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易方达裕如灵活配置混合型证券投资基金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杭州银行股份有限公司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518"/>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519"/>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B14E00" w:rsidRDefault="00541476">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B14E00" w:rsidRDefault="00541476">
      <w:pPr>
        <w:ind w:firstLineChars="200" w:firstLine="420"/>
        <w:rPr>
          <w:szCs w:val="21"/>
        </w:rPr>
      </w:pPr>
      <w:r>
        <w:rPr>
          <w:color w:val="000000"/>
          <w:szCs w:val="21"/>
        </w:rPr>
        <w:t>基金托管人杭州银行股份有限公司根据本基金合同规定，于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B14E00" w:rsidRDefault="00541476">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B14E00" w:rsidRDefault="00541476">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B14E00" w:rsidRDefault="00541476">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520"/>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282D5D"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518" w:history="1">
        <w:r w:rsidR="00282D5D" w:rsidRPr="00737DAC">
          <w:rPr>
            <w:rStyle w:val="a8"/>
            <w:rFonts w:ascii="宋体" w:hAnsi="宋体" w:cs="Arial"/>
            <w:bCs/>
            <w:noProof/>
          </w:rPr>
          <w:t>1</w:t>
        </w:r>
        <w:r w:rsidR="00282D5D" w:rsidRPr="00737DAC">
          <w:rPr>
            <w:rStyle w:val="a8"/>
            <w:rFonts w:ascii="宋体" w:hAnsi="宋体" w:cs="Arial" w:hint="eastAsia"/>
            <w:bCs/>
            <w:noProof/>
          </w:rPr>
          <w:t>重要提示及目录</w:t>
        </w:r>
        <w:r w:rsidR="00282D5D">
          <w:rPr>
            <w:noProof/>
            <w:webHidden/>
          </w:rPr>
          <w:tab/>
        </w:r>
        <w:r w:rsidR="00282D5D">
          <w:rPr>
            <w:noProof/>
            <w:webHidden/>
          </w:rPr>
          <w:fldChar w:fldCharType="begin"/>
        </w:r>
        <w:r w:rsidR="00282D5D">
          <w:rPr>
            <w:noProof/>
            <w:webHidden/>
          </w:rPr>
          <w:instrText xml:space="preserve"> PAGEREF _Toc48655518 \h </w:instrText>
        </w:r>
        <w:r w:rsidR="00282D5D">
          <w:rPr>
            <w:noProof/>
            <w:webHidden/>
          </w:rPr>
        </w:r>
        <w:r w:rsidR="00282D5D">
          <w:rPr>
            <w:noProof/>
            <w:webHidden/>
          </w:rPr>
          <w:fldChar w:fldCharType="separate"/>
        </w:r>
        <w:r w:rsidR="00282D5D">
          <w:rPr>
            <w:noProof/>
            <w:webHidden/>
          </w:rPr>
          <w:t>2</w:t>
        </w:r>
        <w:r w:rsidR="00282D5D">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19" w:history="1">
        <w:r w:rsidRPr="00737DAC">
          <w:rPr>
            <w:rStyle w:val="a8"/>
            <w:noProof/>
          </w:rPr>
          <w:t>1.1</w:t>
        </w:r>
        <w:r>
          <w:rPr>
            <w:rFonts w:asciiTheme="minorHAnsi" w:eastAsiaTheme="minorEastAsia" w:hAnsiTheme="minorHAnsi" w:cstheme="minorBidi"/>
            <w:noProof/>
            <w:kern w:val="2"/>
            <w:szCs w:val="22"/>
          </w:rPr>
          <w:tab/>
        </w:r>
        <w:r w:rsidRPr="00737DAC">
          <w:rPr>
            <w:rStyle w:val="a8"/>
            <w:rFonts w:hint="eastAsia"/>
            <w:noProof/>
          </w:rPr>
          <w:t>重要提示</w:t>
        </w:r>
        <w:r>
          <w:rPr>
            <w:noProof/>
            <w:webHidden/>
          </w:rPr>
          <w:tab/>
        </w:r>
        <w:r>
          <w:rPr>
            <w:noProof/>
            <w:webHidden/>
          </w:rPr>
          <w:fldChar w:fldCharType="begin"/>
        </w:r>
        <w:r>
          <w:rPr>
            <w:noProof/>
            <w:webHidden/>
          </w:rPr>
          <w:instrText xml:space="preserve"> PAGEREF _Toc48655519 \h </w:instrText>
        </w:r>
        <w:r>
          <w:rPr>
            <w:noProof/>
            <w:webHidden/>
          </w:rPr>
        </w:r>
        <w:r>
          <w:rPr>
            <w:noProof/>
            <w:webHidden/>
          </w:rPr>
          <w:fldChar w:fldCharType="separate"/>
        </w:r>
        <w:r>
          <w:rPr>
            <w:noProof/>
            <w:webHidden/>
          </w:rPr>
          <w:t>2</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0" w:history="1">
        <w:r w:rsidRPr="00737DAC">
          <w:rPr>
            <w:rStyle w:val="a8"/>
            <w:noProof/>
          </w:rPr>
          <w:t>1.2</w:t>
        </w:r>
        <w:r>
          <w:rPr>
            <w:rFonts w:asciiTheme="minorHAnsi" w:eastAsiaTheme="minorEastAsia" w:hAnsiTheme="minorHAnsi" w:cstheme="minorBidi"/>
            <w:noProof/>
            <w:kern w:val="2"/>
            <w:szCs w:val="22"/>
          </w:rPr>
          <w:tab/>
        </w:r>
        <w:r w:rsidRPr="00737DAC">
          <w:rPr>
            <w:rStyle w:val="a8"/>
            <w:rFonts w:hint="eastAsia"/>
            <w:noProof/>
          </w:rPr>
          <w:t>目录</w:t>
        </w:r>
        <w:r>
          <w:rPr>
            <w:noProof/>
            <w:webHidden/>
          </w:rPr>
          <w:tab/>
        </w:r>
        <w:r>
          <w:rPr>
            <w:noProof/>
            <w:webHidden/>
          </w:rPr>
          <w:fldChar w:fldCharType="begin"/>
        </w:r>
        <w:r>
          <w:rPr>
            <w:noProof/>
            <w:webHidden/>
          </w:rPr>
          <w:instrText xml:space="preserve"> PAGEREF _Toc48655520 \h </w:instrText>
        </w:r>
        <w:r>
          <w:rPr>
            <w:noProof/>
            <w:webHidden/>
          </w:rPr>
        </w:r>
        <w:r>
          <w:rPr>
            <w:noProof/>
            <w:webHidden/>
          </w:rPr>
          <w:fldChar w:fldCharType="separate"/>
        </w:r>
        <w:r>
          <w:rPr>
            <w:noProof/>
            <w:webHidden/>
          </w:rPr>
          <w:t>3</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21" w:history="1">
        <w:r w:rsidRPr="00737DAC">
          <w:rPr>
            <w:rStyle w:val="a8"/>
            <w:rFonts w:ascii="宋体" w:hAnsi="宋体" w:cs="Arial"/>
            <w:bCs/>
            <w:noProof/>
          </w:rPr>
          <w:t>2</w:t>
        </w:r>
        <w:r w:rsidRPr="00737DAC">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_Toc48655521 \h </w:instrText>
        </w:r>
        <w:r>
          <w:rPr>
            <w:noProof/>
            <w:webHidden/>
          </w:rPr>
        </w:r>
        <w:r>
          <w:rPr>
            <w:noProof/>
            <w:webHidden/>
          </w:rPr>
          <w:fldChar w:fldCharType="separate"/>
        </w:r>
        <w:r>
          <w:rPr>
            <w:noProof/>
            <w:webHidden/>
          </w:rPr>
          <w:t>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2" w:history="1">
        <w:r w:rsidRPr="00737DAC">
          <w:rPr>
            <w:rStyle w:val="a8"/>
            <w:rFonts w:ascii="宋体" w:hAnsi="宋体" w:cs="Arial"/>
            <w:noProof/>
          </w:rPr>
          <w:t>2.1</w:t>
        </w:r>
        <w:r>
          <w:rPr>
            <w:rFonts w:asciiTheme="minorHAnsi" w:eastAsiaTheme="minorEastAsia" w:hAnsiTheme="minorHAnsi" w:cstheme="minorBidi"/>
            <w:noProof/>
            <w:kern w:val="2"/>
            <w:szCs w:val="22"/>
          </w:rPr>
          <w:tab/>
        </w:r>
        <w:r w:rsidRPr="00737DAC">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_Toc48655522 \h </w:instrText>
        </w:r>
        <w:r>
          <w:rPr>
            <w:noProof/>
            <w:webHidden/>
          </w:rPr>
        </w:r>
        <w:r>
          <w:rPr>
            <w:noProof/>
            <w:webHidden/>
          </w:rPr>
          <w:fldChar w:fldCharType="separate"/>
        </w:r>
        <w:r>
          <w:rPr>
            <w:noProof/>
            <w:webHidden/>
          </w:rPr>
          <w:t>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3" w:history="1">
        <w:r w:rsidRPr="00737DAC">
          <w:rPr>
            <w:rStyle w:val="a8"/>
            <w:rFonts w:ascii="宋体" w:hAnsi="宋体" w:cs="Arial"/>
            <w:noProof/>
          </w:rPr>
          <w:t>2.2</w:t>
        </w:r>
        <w:r>
          <w:rPr>
            <w:rFonts w:asciiTheme="minorHAnsi" w:eastAsiaTheme="minorEastAsia" w:hAnsiTheme="minorHAnsi" w:cstheme="minorBidi"/>
            <w:noProof/>
            <w:kern w:val="2"/>
            <w:szCs w:val="22"/>
          </w:rPr>
          <w:tab/>
        </w:r>
        <w:r w:rsidRPr="00737DAC">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_Toc48655523 \h </w:instrText>
        </w:r>
        <w:r>
          <w:rPr>
            <w:noProof/>
            <w:webHidden/>
          </w:rPr>
        </w:r>
        <w:r>
          <w:rPr>
            <w:noProof/>
            <w:webHidden/>
          </w:rPr>
          <w:fldChar w:fldCharType="separate"/>
        </w:r>
        <w:r>
          <w:rPr>
            <w:noProof/>
            <w:webHidden/>
          </w:rPr>
          <w:t>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4" w:history="1">
        <w:r w:rsidRPr="00737DAC">
          <w:rPr>
            <w:rStyle w:val="a8"/>
            <w:rFonts w:ascii="宋体" w:hAnsi="宋体" w:cs="Arial"/>
            <w:noProof/>
          </w:rPr>
          <w:t>2.3</w:t>
        </w:r>
        <w:r>
          <w:rPr>
            <w:rFonts w:asciiTheme="minorHAnsi" w:eastAsiaTheme="minorEastAsia" w:hAnsiTheme="minorHAnsi" w:cstheme="minorBidi"/>
            <w:noProof/>
            <w:kern w:val="2"/>
            <w:szCs w:val="22"/>
          </w:rPr>
          <w:tab/>
        </w:r>
        <w:r w:rsidRPr="00737DAC">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_Toc48655524 \h </w:instrText>
        </w:r>
        <w:r>
          <w:rPr>
            <w:noProof/>
            <w:webHidden/>
          </w:rPr>
        </w:r>
        <w:r>
          <w:rPr>
            <w:noProof/>
            <w:webHidden/>
          </w:rPr>
          <w:fldChar w:fldCharType="separate"/>
        </w:r>
        <w:r>
          <w:rPr>
            <w:noProof/>
            <w:webHidden/>
          </w:rPr>
          <w:t>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5" w:history="1">
        <w:r w:rsidRPr="00737DAC">
          <w:rPr>
            <w:rStyle w:val="a8"/>
            <w:rFonts w:ascii="宋体" w:hAnsi="宋体" w:cs="Arial"/>
            <w:noProof/>
          </w:rPr>
          <w:t>2.4</w:t>
        </w:r>
        <w:r>
          <w:rPr>
            <w:rFonts w:asciiTheme="minorHAnsi" w:eastAsiaTheme="minorEastAsia" w:hAnsiTheme="minorHAnsi" w:cstheme="minorBidi"/>
            <w:noProof/>
            <w:kern w:val="2"/>
            <w:szCs w:val="22"/>
          </w:rPr>
          <w:tab/>
        </w:r>
        <w:r w:rsidRPr="00737DAC">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_Toc48655525 \h </w:instrText>
        </w:r>
        <w:r>
          <w:rPr>
            <w:noProof/>
            <w:webHidden/>
          </w:rPr>
        </w:r>
        <w:r>
          <w:rPr>
            <w:noProof/>
            <w:webHidden/>
          </w:rPr>
          <w:fldChar w:fldCharType="separate"/>
        </w:r>
        <w:r>
          <w:rPr>
            <w:noProof/>
            <w:webHidden/>
          </w:rPr>
          <w:t>6</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6" w:history="1">
        <w:r w:rsidRPr="00737DAC">
          <w:rPr>
            <w:rStyle w:val="a8"/>
            <w:rFonts w:ascii="宋体" w:hAnsi="宋体" w:cs="Arial"/>
            <w:noProof/>
          </w:rPr>
          <w:t>2.5</w:t>
        </w:r>
        <w:r>
          <w:rPr>
            <w:rFonts w:asciiTheme="minorHAnsi" w:eastAsiaTheme="minorEastAsia" w:hAnsiTheme="minorHAnsi" w:cstheme="minorBidi"/>
            <w:noProof/>
            <w:kern w:val="2"/>
            <w:szCs w:val="22"/>
          </w:rPr>
          <w:tab/>
        </w:r>
        <w:r w:rsidRPr="00737DAC">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_Toc48655526 \h </w:instrText>
        </w:r>
        <w:r>
          <w:rPr>
            <w:noProof/>
            <w:webHidden/>
          </w:rPr>
        </w:r>
        <w:r>
          <w:rPr>
            <w:noProof/>
            <w:webHidden/>
          </w:rPr>
          <w:fldChar w:fldCharType="separate"/>
        </w:r>
        <w:r>
          <w:rPr>
            <w:noProof/>
            <w:webHidden/>
          </w:rPr>
          <w:t>6</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27" w:history="1">
        <w:r w:rsidRPr="00737DAC">
          <w:rPr>
            <w:rStyle w:val="a8"/>
            <w:rFonts w:ascii="宋体" w:hAnsi="宋体" w:cs="Arial"/>
            <w:bCs/>
            <w:noProof/>
          </w:rPr>
          <w:t>3</w:t>
        </w:r>
        <w:r w:rsidRPr="00737DAC">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_Toc48655527 \h </w:instrText>
        </w:r>
        <w:r>
          <w:rPr>
            <w:noProof/>
            <w:webHidden/>
          </w:rPr>
        </w:r>
        <w:r>
          <w:rPr>
            <w:noProof/>
            <w:webHidden/>
          </w:rPr>
          <w:fldChar w:fldCharType="separate"/>
        </w:r>
        <w:r>
          <w:rPr>
            <w:noProof/>
            <w:webHidden/>
          </w:rPr>
          <w:t>6</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8" w:history="1">
        <w:r w:rsidRPr="00737DAC">
          <w:rPr>
            <w:rStyle w:val="a8"/>
            <w:rFonts w:ascii="宋体" w:hAnsi="宋体" w:cs="Arial"/>
            <w:noProof/>
          </w:rPr>
          <w:t>3.1</w:t>
        </w:r>
        <w:r>
          <w:rPr>
            <w:rFonts w:asciiTheme="minorHAnsi" w:eastAsiaTheme="minorEastAsia" w:hAnsiTheme="minorHAnsi" w:cstheme="minorBidi"/>
            <w:noProof/>
            <w:kern w:val="2"/>
            <w:szCs w:val="22"/>
          </w:rPr>
          <w:tab/>
        </w:r>
        <w:r w:rsidRPr="00737DAC">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_Toc48655528 \h </w:instrText>
        </w:r>
        <w:r>
          <w:rPr>
            <w:noProof/>
            <w:webHidden/>
          </w:rPr>
        </w:r>
        <w:r>
          <w:rPr>
            <w:noProof/>
            <w:webHidden/>
          </w:rPr>
          <w:fldChar w:fldCharType="separate"/>
        </w:r>
        <w:r>
          <w:rPr>
            <w:noProof/>
            <w:webHidden/>
          </w:rPr>
          <w:t>6</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29" w:history="1">
        <w:r w:rsidRPr="00737DAC">
          <w:rPr>
            <w:rStyle w:val="a8"/>
            <w:rFonts w:ascii="宋体" w:hAnsi="宋体" w:cs="Arial"/>
            <w:noProof/>
          </w:rPr>
          <w:t>3.2</w:t>
        </w:r>
        <w:r>
          <w:rPr>
            <w:rFonts w:asciiTheme="minorHAnsi" w:eastAsiaTheme="minorEastAsia" w:hAnsiTheme="minorHAnsi" w:cstheme="minorBidi"/>
            <w:noProof/>
            <w:kern w:val="2"/>
            <w:szCs w:val="22"/>
          </w:rPr>
          <w:tab/>
        </w:r>
        <w:r w:rsidRPr="00737DAC">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_Toc48655529 \h </w:instrText>
        </w:r>
        <w:r>
          <w:rPr>
            <w:noProof/>
            <w:webHidden/>
          </w:rPr>
        </w:r>
        <w:r>
          <w:rPr>
            <w:noProof/>
            <w:webHidden/>
          </w:rPr>
          <w:fldChar w:fldCharType="separate"/>
        </w:r>
        <w:r>
          <w:rPr>
            <w:noProof/>
            <w:webHidden/>
          </w:rPr>
          <w:t>7</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30" w:history="1">
        <w:r w:rsidRPr="00737DAC">
          <w:rPr>
            <w:rStyle w:val="a8"/>
            <w:rFonts w:ascii="宋体" w:hAnsi="宋体" w:cs="Arial"/>
            <w:bCs/>
            <w:noProof/>
          </w:rPr>
          <w:t>4</w:t>
        </w:r>
        <w:r w:rsidRPr="00737DAC">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_Toc48655530 \h </w:instrText>
        </w:r>
        <w:r>
          <w:rPr>
            <w:noProof/>
            <w:webHidden/>
          </w:rPr>
        </w:r>
        <w:r>
          <w:rPr>
            <w:noProof/>
            <w:webHidden/>
          </w:rPr>
          <w:fldChar w:fldCharType="separate"/>
        </w:r>
        <w:r>
          <w:rPr>
            <w:noProof/>
            <w:webHidden/>
          </w:rPr>
          <w:t>8</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1" w:history="1">
        <w:r w:rsidRPr="00737DAC">
          <w:rPr>
            <w:rStyle w:val="a8"/>
            <w:rFonts w:ascii="宋体" w:hAnsi="宋体" w:cs="Arial"/>
            <w:noProof/>
          </w:rPr>
          <w:t>4.1</w:t>
        </w:r>
        <w:r>
          <w:rPr>
            <w:rFonts w:asciiTheme="minorHAnsi" w:eastAsiaTheme="minorEastAsia" w:hAnsiTheme="minorHAnsi" w:cstheme="minorBidi"/>
            <w:noProof/>
            <w:kern w:val="2"/>
            <w:szCs w:val="22"/>
          </w:rPr>
          <w:tab/>
        </w:r>
        <w:r w:rsidRPr="00737DAC">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_Toc48655531 \h </w:instrText>
        </w:r>
        <w:r>
          <w:rPr>
            <w:noProof/>
            <w:webHidden/>
          </w:rPr>
        </w:r>
        <w:r>
          <w:rPr>
            <w:noProof/>
            <w:webHidden/>
          </w:rPr>
          <w:fldChar w:fldCharType="separate"/>
        </w:r>
        <w:r>
          <w:rPr>
            <w:noProof/>
            <w:webHidden/>
          </w:rPr>
          <w:t>8</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2" w:history="1">
        <w:r w:rsidRPr="00737DAC">
          <w:rPr>
            <w:rStyle w:val="a8"/>
            <w:rFonts w:ascii="宋体" w:hAnsi="宋体" w:cs="Arial"/>
            <w:noProof/>
          </w:rPr>
          <w:t>4.2</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_Toc48655532 \h </w:instrText>
        </w:r>
        <w:r>
          <w:rPr>
            <w:noProof/>
            <w:webHidden/>
          </w:rPr>
        </w:r>
        <w:r>
          <w:rPr>
            <w:noProof/>
            <w:webHidden/>
          </w:rPr>
          <w:fldChar w:fldCharType="separate"/>
        </w:r>
        <w:r>
          <w:rPr>
            <w:noProof/>
            <w:webHidden/>
          </w:rPr>
          <w:t>11</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3" w:history="1">
        <w:r w:rsidRPr="00737DAC">
          <w:rPr>
            <w:rStyle w:val="a8"/>
            <w:rFonts w:ascii="宋体" w:hAnsi="宋体" w:cs="Arial"/>
            <w:noProof/>
          </w:rPr>
          <w:t>4.3</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_Toc48655533 \h </w:instrText>
        </w:r>
        <w:r>
          <w:rPr>
            <w:noProof/>
            <w:webHidden/>
          </w:rPr>
        </w:r>
        <w:r>
          <w:rPr>
            <w:noProof/>
            <w:webHidden/>
          </w:rPr>
          <w:fldChar w:fldCharType="separate"/>
        </w:r>
        <w:r>
          <w:rPr>
            <w:noProof/>
            <w:webHidden/>
          </w:rPr>
          <w:t>11</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4" w:history="1">
        <w:r w:rsidRPr="00737DAC">
          <w:rPr>
            <w:rStyle w:val="a8"/>
            <w:rFonts w:ascii="宋体" w:hAnsi="宋体" w:cs="Arial"/>
            <w:noProof/>
          </w:rPr>
          <w:t>4.4</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_Toc48655534 \h </w:instrText>
        </w:r>
        <w:r>
          <w:rPr>
            <w:noProof/>
            <w:webHidden/>
          </w:rPr>
        </w:r>
        <w:r>
          <w:rPr>
            <w:noProof/>
            <w:webHidden/>
          </w:rPr>
          <w:fldChar w:fldCharType="separate"/>
        </w:r>
        <w:r>
          <w:rPr>
            <w:noProof/>
            <w:webHidden/>
          </w:rPr>
          <w:t>11</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5" w:history="1">
        <w:r w:rsidRPr="00737DAC">
          <w:rPr>
            <w:rStyle w:val="a8"/>
            <w:rFonts w:ascii="宋体" w:hAnsi="宋体" w:cs="Arial"/>
            <w:noProof/>
          </w:rPr>
          <w:t>4.5</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_Toc48655535 \h </w:instrText>
        </w:r>
        <w:r>
          <w:rPr>
            <w:noProof/>
            <w:webHidden/>
          </w:rPr>
        </w:r>
        <w:r>
          <w:rPr>
            <w:noProof/>
            <w:webHidden/>
          </w:rPr>
          <w:fldChar w:fldCharType="separate"/>
        </w:r>
        <w:r>
          <w:rPr>
            <w:noProof/>
            <w:webHidden/>
          </w:rPr>
          <w:t>12</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6" w:history="1">
        <w:r w:rsidRPr="00737DAC">
          <w:rPr>
            <w:rStyle w:val="a8"/>
            <w:rFonts w:ascii="宋体" w:hAnsi="宋体" w:cs="Arial"/>
            <w:noProof/>
          </w:rPr>
          <w:t>4.6</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_Toc48655536 \h </w:instrText>
        </w:r>
        <w:r>
          <w:rPr>
            <w:noProof/>
            <w:webHidden/>
          </w:rPr>
        </w:r>
        <w:r>
          <w:rPr>
            <w:noProof/>
            <w:webHidden/>
          </w:rPr>
          <w:fldChar w:fldCharType="separate"/>
        </w:r>
        <w:r>
          <w:rPr>
            <w:noProof/>
            <w:webHidden/>
          </w:rPr>
          <w:t>13</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7" w:history="1">
        <w:r w:rsidRPr="00737DAC">
          <w:rPr>
            <w:rStyle w:val="a8"/>
            <w:rFonts w:ascii="宋体" w:hAnsi="宋体" w:cs="Arial"/>
            <w:noProof/>
          </w:rPr>
          <w:t>4.7</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_Toc48655537 \h </w:instrText>
        </w:r>
        <w:r>
          <w:rPr>
            <w:noProof/>
            <w:webHidden/>
          </w:rPr>
        </w:r>
        <w:r>
          <w:rPr>
            <w:noProof/>
            <w:webHidden/>
          </w:rPr>
          <w:fldChar w:fldCharType="separate"/>
        </w:r>
        <w:r>
          <w:rPr>
            <w:noProof/>
            <w:webHidden/>
          </w:rPr>
          <w:t>13</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38" w:history="1">
        <w:r w:rsidRPr="00737DAC">
          <w:rPr>
            <w:rStyle w:val="a8"/>
            <w:rFonts w:ascii="宋体" w:hAnsi="宋体" w:cs="Arial"/>
            <w:noProof/>
          </w:rPr>
          <w:t>4.8</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报告期内管理人对本基金持有人数或基金资产净值预警情形的说明</w:t>
        </w:r>
        <w:r>
          <w:rPr>
            <w:noProof/>
            <w:webHidden/>
          </w:rPr>
          <w:tab/>
        </w:r>
        <w:r>
          <w:rPr>
            <w:noProof/>
            <w:webHidden/>
          </w:rPr>
          <w:fldChar w:fldCharType="begin"/>
        </w:r>
        <w:r>
          <w:rPr>
            <w:noProof/>
            <w:webHidden/>
          </w:rPr>
          <w:instrText xml:space="preserve"> PAGEREF _Toc48655538 \h </w:instrText>
        </w:r>
        <w:r>
          <w:rPr>
            <w:noProof/>
            <w:webHidden/>
          </w:rPr>
        </w:r>
        <w:r>
          <w:rPr>
            <w:noProof/>
            <w:webHidden/>
          </w:rPr>
          <w:fldChar w:fldCharType="separate"/>
        </w:r>
        <w:r>
          <w:rPr>
            <w:noProof/>
            <w:webHidden/>
          </w:rPr>
          <w:t>13</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39" w:history="1">
        <w:r w:rsidRPr="00737DAC">
          <w:rPr>
            <w:rStyle w:val="a8"/>
            <w:rFonts w:ascii="宋体" w:hAnsi="宋体" w:cs="Arial"/>
            <w:bCs/>
            <w:noProof/>
          </w:rPr>
          <w:t>5</w:t>
        </w:r>
        <w:r w:rsidRPr="00737DAC">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_Toc48655539 \h </w:instrText>
        </w:r>
        <w:r>
          <w:rPr>
            <w:noProof/>
            <w:webHidden/>
          </w:rPr>
        </w:r>
        <w:r>
          <w:rPr>
            <w:noProof/>
            <w:webHidden/>
          </w:rPr>
          <w:fldChar w:fldCharType="separate"/>
        </w:r>
        <w:r>
          <w:rPr>
            <w:noProof/>
            <w:webHidden/>
          </w:rPr>
          <w:t>13</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0" w:history="1">
        <w:r w:rsidRPr="00737DAC">
          <w:rPr>
            <w:rStyle w:val="a8"/>
            <w:rFonts w:ascii="宋体" w:hAnsi="宋体" w:cs="Arial"/>
            <w:noProof/>
          </w:rPr>
          <w:t>5.1</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_Toc48655540 \h </w:instrText>
        </w:r>
        <w:r>
          <w:rPr>
            <w:noProof/>
            <w:webHidden/>
          </w:rPr>
        </w:r>
        <w:r>
          <w:rPr>
            <w:noProof/>
            <w:webHidden/>
          </w:rPr>
          <w:fldChar w:fldCharType="separate"/>
        </w:r>
        <w:r>
          <w:rPr>
            <w:noProof/>
            <w:webHidden/>
          </w:rPr>
          <w:t>13</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1" w:history="1">
        <w:r w:rsidRPr="00737DAC">
          <w:rPr>
            <w:rStyle w:val="a8"/>
            <w:rFonts w:ascii="宋体" w:hAnsi="宋体" w:cs="Arial"/>
            <w:noProof/>
          </w:rPr>
          <w:t>5.2</w:t>
        </w:r>
        <w:r>
          <w:rPr>
            <w:rFonts w:asciiTheme="minorHAnsi" w:eastAsiaTheme="minorEastAsia" w:hAnsiTheme="minorHAnsi" w:cstheme="minorBidi"/>
            <w:noProof/>
            <w:kern w:val="2"/>
            <w:szCs w:val="22"/>
          </w:rPr>
          <w:tab/>
        </w:r>
        <w:r w:rsidRPr="00737DAC">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_Toc48655541 \h </w:instrText>
        </w:r>
        <w:r>
          <w:rPr>
            <w:noProof/>
            <w:webHidden/>
          </w:rPr>
        </w:r>
        <w:r>
          <w:rPr>
            <w:noProof/>
            <w:webHidden/>
          </w:rPr>
          <w:fldChar w:fldCharType="separate"/>
        </w:r>
        <w:r>
          <w:rPr>
            <w:noProof/>
            <w:webHidden/>
          </w:rPr>
          <w:t>14</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2" w:history="1">
        <w:r w:rsidRPr="00737DAC">
          <w:rPr>
            <w:rStyle w:val="a8"/>
            <w:rFonts w:ascii="宋体" w:hAnsi="宋体" w:cs="Arial"/>
            <w:noProof/>
          </w:rPr>
          <w:t>5.3</w:t>
        </w:r>
        <w:r>
          <w:rPr>
            <w:rFonts w:asciiTheme="minorHAnsi" w:eastAsiaTheme="minorEastAsia" w:hAnsiTheme="minorHAnsi" w:cstheme="minorBidi"/>
            <w:noProof/>
            <w:kern w:val="2"/>
            <w:szCs w:val="22"/>
          </w:rPr>
          <w:tab/>
        </w:r>
        <w:r w:rsidRPr="00737DAC">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_Toc48655542 \h </w:instrText>
        </w:r>
        <w:r>
          <w:rPr>
            <w:noProof/>
            <w:webHidden/>
          </w:rPr>
        </w:r>
        <w:r>
          <w:rPr>
            <w:noProof/>
            <w:webHidden/>
          </w:rPr>
          <w:fldChar w:fldCharType="separate"/>
        </w:r>
        <w:r>
          <w:rPr>
            <w:noProof/>
            <w:webHidden/>
          </w:rPr>
          <w:t>14</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43" w:history="1">
        <w:r w:rsidRPr="00737DAC">
          <w:rPr>
            <w:rStyle w:val="a8"/>
            <w:rFonts w:ascii="宋体" w:hAnsi="宋体" w:cs="Arial"/>
            <w:bCs/>
            <w:noProof/>
          </w:rPr>
          <w:t>6</w:t>
        </w:r>
        <w:r w:rsidRPr="00737DAC">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_Toc48655543 \h </w:instrText>
        </w:r>
        <w:r>
          <w:rPr>
            <w:noProof/>
            <w:webHidden/>
          </w:rPr>
        </w:r>
        <w:r>
          <w:rPr>
            <w:noProof/>
            <w:webHidden/>
          </w:rPr>
          <w:fldChar w:fldCharType="separate"/>
        </w:r>
        <w:r>
          <w:rPr>
            <w:noProof/>
            <w:webHidden/>
          </w:rPr>
          <w:t>14</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4" w:history="1">
        <w:r w:rsidRPr="00737DAC">
          <w:rPr>
            <w:rStyle w:val="a8"/>
            <w:rFonts w:ascii="宋体" w:hAnsi="宋体" w:cs="Arial"/>
            <w:noProof/>
          </w:rPr>
          <w:t>6.1</w:t>
        </w:r>
        <w:r>
          <w:rPr>
            <w:rFonts w:asciiTheme="minorHAnsi" w:eastAsiaTheme="minorEastAsia" w:hAnsiTheme="minorHAnsi" w:cstheme="minorBidi"/>
            <w:noProof/>
            <w:kern w:val="2"/>
            <w:szCs w:val="22"/>
          </w:rPr>
          <w:tab/>
        </w:r>
        <w:r w:rsidRPr="00737DAC">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_Toc48655544 \h </w:instrText>
        </w:r>
        <w:r>
          <w:rPr>
            <w:noProof/>
            <w:webHidden/>
          </w:rPr>
        </w:r>
        <w:r>
          <w:rPr>
            <w:noProof/>
            <w:webHidden/>
          </w:rPr>
          <w:fldChar w:fldCharType="separate"/>
        </w:r>
        <w:r>
          <w:rPr>
            <w:noProof/>
            <w:webHidden/>
          </w:rPr>
          <w:t>14</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5" w:history="1">
        <w:r w:rsidRPr="00737DAC">
          <w:rPr>
            <w:rStyle w:val="a8"/>
            <w:rFonts w:ascii="宋体" w:hAnsi="宋体" w:cs="Arial"/>
            <w:noProof/>
          </w:rPr>
          <w:t>6.2</w:t>
        </w:r>
        <w:r>
          <w:rPr>
            <w:rFonts w:asciiTheme="minorHAnsi" w:eastAsiaTheme="minorEastAsia" w:hAnsiTheme="minorHAnsi" w:cstheme="minorBidi"/>
            <w:noProof/>
            <w:kern w:val="2"/>
            <w:szCs w:val="22"/>
          </w:rPr>
          <w:tab/>
        </w:r>
        <w:r w:rsidRPr="00737DAC">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_Toc48655545 \h </w:instrText>
        </w:r>
        <w:r>
          <w:rPr>
            <w:noProof/>
            <w:webHidden/>
          </w:rPr>
        </w:r>
        <w:r>
          <w:rPr>
            <w:noProof/>
            <w:webHidden/>
          </w:rPr>
          <w:fldChar w:fldCharType="separate"/>
        </w:r>
        <w:r>
          <w:rPr>
            <w:noProof/>
            <w:webHidden/>
          </w:rPr>
          <w:t>15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6" w:history="1">
        <w:r w:rsidRPr="00737DAC">
          <w:rPr>
            <w:rStyle w:val="a8"/>
            <w:rFonts w:ascii="宋体" w:hAnsi="宋体" w:cs="Arial"/>
            <w:noProof/>
          </w:rPr>
          <w:t>6.3</w:t>
        </w:r>
        <w:r>
          <w:rPr>
            <w:rFonts w:asciiTheme="minorHAnsi" w:eastAsiaTheme="minorEastAsia" w:hAnsiTheme="minorHAnsi" w:cstheme="minorBidi"/>
            <w:noProof/>
            <w:kern w:val="2"/>
            <w:szCs w:val="22"/>
          </w:rPr>
          <w:tab/>
        </w:r>
        <w:r w:rsidRPr="00737DAC">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_Toc48655546 \h </w:instrText>
        </w:r>
        <w:r>
          <w:rPr>
            <w:noProof/>
            <w:webHidden/>
          </w:rPr>
        </w:r>
        <w:r>
          <w:rPr>
            <w:noProof/>
            <w:webHidden/>
          </w:rPr>
          <w:fldChar w:fldCharType="separate"/>
        </w:r>
        <w:r>
          <w:rPr>
            <w:noProof/>
            <w:webHidden/>
          </w:rPr>
          <w:t>16</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7" w:history="1">
        <w:r w:rsidRPr="00737DAC">
          <w:rPr>
            <w:rStyle w:val="a8"/>
            <w:rFonts w:ascii="宋体" w:hAnsi="宋体" w:cs="Arial"/>
            <w:noProof/>
          </w:rPr>
          <w:t>6.4</w:t>
        </w:r>
        <w:r>
          <w:rPr>
            <w:rFonts w:asciiTheme="minorHAnsi" w:eastAsiaTheme="minorEastAsia" w:hAnsiTheme="minorHAnsi" w:cstheme="minorBidi"/>
            <w:noProof/>
            <w:kern w:val="2"/>
            <w:szCs w:val="22"/>
          </w:rPr>
          <w:tab/>
        </w:r>
        <w:r w:rsidRPr="00737DAC">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_Toc48655547 \h </w:instrText>
        </w:r>
        <w:r>
          <w:rPr>
            <w:noProof/>
            <w:webHidden/>
          </w:rPr>
        </w:r>
        <w:r>
          <w:rPr>
            <w:noProof/>
            <w:webHidden/>
          </w:rPr>
          <w:fldChar w:fldCharType="separate"/>
        </w:r>
        <w:r>
          <w:rPr>
            <w:noProof/>
            <w:webHidden/>
          </w:rPr>
          <w:t>17</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48" w:history="1">
        <w:r w:rsidRPr="00737DAC">
          <w:rPr>
            <w:rStyle w:val="a8"/>
            <w:rFonts w:ascii="宋体" w:hAnsi="宋体" w:cs="Arial"/>
            <w:bCs/>
            <w:noProof/>
          </w:rPr>
          <w:t>7</w:t>
        </w:r>
        <w:r w:rsidRPr="00737DAC">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_Toc48655548 \h </w:instrText>
        </w:r>
        <w:r>
          <w:rPr>
            <w:noProof/>
            <w:webHidden/>
          </w:rPr>
        </w:r>
        <w:r>
          <w:rPr>
            <w:noProof/>
            <w:webHidden/>
          </w:rPr>
          <w:fldChar w:fldCharType="separate"/>
        </w:r>
        <w:r>
          <w:rPr>
            <w:noProof/>
            <w:webHidden/>
          </w:rPr>
          <w:t>35</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49" w:history="1">
        <w:r w:rsidRPr="00737DAC">
          <w:rPr>
            <w:rStyle w:val="a8"/>
            <w:rFonts w:ascii="宋体" w:hAnsi="宋体" w:cs="Arial"/>
            <w:noProof/>
          </w:rPr>
          <w:t>7.1</w:t>
        </w:r>
        <w:r>
          <w:rPr>
            <w:rFonts w:asciiTheme="minorHAnsi" w:eastAsiaTheme="minorEastAsia" w:hAnsiTheme="minorHAnsi" w:cstheme="minorBidi"/>
            <w:noProof/>
            <w:kern w:val="2"/>
            <w:szCs w:val="22"/>
          </w:rPr>
          <w:tab/>
        </w:r>
        <w:r w:rsidRPr="00737DAC">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_Toc48655549 \h </w:instrText>
        </w:r>
        <w:r>
          <w:rPr>
            <w:noProof/>
            <w:webHidden/>
          </w:rPr>
        </w:r>
        <w:r>
          <w:rPr>
            <w:noProof/>
            <w:webHidden/>
          </w:rPr>
          <w:fldChar w:fldCharType="separate"/>
        </w:r>
        <w:r>
          <w:rPr>
            <w:noProof/>
            <w:webHidden/>
          </w:rPr>
          <w:t>35</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50" w:history="1">
        <w:r w:rsidRPr="00737DAC">
          <w:rPr>
            <w:rStyle w:val="a8"/>
            <w:rFonts w:ascii="宋体" w:cs="Arial"/>
            <w:noProof/>
          </w:rPr>
          <w:t xml:space="preserve">7.2 </w:t>
        </w:r>
        <w:r w:rsidRPr="00737DAC">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_Toc48655550 \h </w:instrText>
        </w:r>
        <w:r>
          <w:rPr>
            <w:noProof/>
            <w:webHidden/>
          </w:rPr>
        </w:r>
        <w:r>
          <w:rPr>
            <w:noProof/>
            <w:webHidden/>
          </w:rPr>
          <w:fldChar w:fldCharType="separate"/>
        </w:r>
        <w:r>
          <w:rPr>
            <w:noProof/>
            <w:webHidden/>
          </w:rPr>
          <w:t>36</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1" w:history="1">
        <w:r w:rsidRPr="00737DAC">
          <w:rPr>
            <w:rStyle w:val="a8"/>
            <w:rFonts w:ascii="宋体" w:hAnsi="宋体" w:cs="Arial"/>
            <w:noProof/>
          </w:rPr>
          <w:t>7.3</w:t>
        </w:r>
        <w:r>
          <w:rPr>
            <w:rFonts w:asciiTheme="minorHAnsi" w:eastAsiaTheme="minorEastAsia" w:hAnsiTheme="minorHAnsi" w:cstheme="minorBidi"/>
            <w:noProof/>
            <w:kern w:val="2"/>
            <w:szCs w:val="22"/>
          </w:rPr>
          <w:tab/>
        </w:r>
        <w:r w:rsidRPr="00737DAC">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_Toc48655551 \h </w:instrText>
        </w:r>
        <w:r>
          <w:rPr>
            <w:noProof/>
            <w:webHidden/>
          </w:rPr>
        </w:r>
        <w:r>
          <w:rPr>
            <w:noProof/>
            <w:webHidden/>
          </w:rPr>
          <w:fldChar w:fldCharType="separate"/>
        </w:r>
        <w:r>
          <w:rPr>
            <w:noProof/>
            <w:webHidden/>
          </w:rPr>
          <w:t>37</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2" w:history="1">
        <w:r w:rsidRPr="00737DAC">
          <w:rPr>
            <w:rStyle w:val="a8"/>
            <w:rFonts w:ascii="宋体" w:hAnsi="宋体" w:cs="Arial"/>
            <w:noProof/>
          </w:rPr>
          <w:t>7.4</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_Toc48655552 \h </w:instrText>
        </w:r>
        <w:r>
          <w:rPr>
            <w:noProof/>
            <w:webHidden/>
          </w:rPr>
        </w:r>
        <w:r>
          <w:rPr>
            <w:noProof/>
            <w:webHidden/>
          </w:rPr>
          <w:fldChar w:fldCharType="separate"/>
        </w:r>
        <w:r>
          <w:rPr>
            <w:noProof/>
            <w:webHidden/>
          </w:rPr>
          <w:t>38</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3" w:history="1">
        <w:r w:rsidRPr="00737DAC">
          <w:rPr>
            <w:rStyle w:val="a8"/>
            <w:rFonts w:ascii="宋体" w:hAnsi="宋体" w:cs="Arial"/>
            <w:noProof/>
          </w:rPr>
          <w:t>7.5</w:t>
        </w:r>
        <w:r>
          <w:rPr>
            <w:rFonts w:asciiTheme="minorHAnsi" w:eastAsiaTheme="minorEastAsia" w:hAnsiTheme="minorHAnsi" w:cstheme="minorBidi"/>
            <w:noProof/>
            <w:kern w:val="2"/>
            <w:szCs w:val="22"/>
          </w:rPr>
          <w:tab/>
        </w:r>
        <w:r w:rsidRPr="00737DAC">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_Toc48655553 \h </w:instrText>
        </w:r>
        <w:r>
          <w:rPr>
            <w:noProof/>
            <w:webHidden/>
          </w:rPr>
        </w:r>
        <w:r>
          <w:rPr>
            <w:noProof/>
            <w:webHidden/>
          </w:rPr>
          <w:fldChar w:fldCharType="separate"/>
        </w:r>
        <w:r>
          <w:rPr>
            <w:noProof/>
            <w:webHidden/>
          </w:rPr>
          <w:t>40</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4" w:history="1">
        <w:r w:rsidRPr="00737DAC">
          <w:rPr>
            <w:rStyle w:val="a8"/>
            <w:rFonts w:ascii="宋体" w:hAnsi="宋体" w:cs="Arial"/>
            <w:noProof/>
          </w:rPr>
          <w:t>7.6</w:t>
        </w:r>
        <w:r>
          <w:rPr>
            <w:rFonts w:asciiTheme="minorHAnsi" w:eastAsiaTheme="minorEastAsia" w:hAnsiTheme="minorHAnsi" w:cstheme="minorBidi"/>
            <w:noProof/>
            <w:kern w:val="2"/>
            <w:szCs w:val="22"/>
          </w:rPr>
          <w:tab/>
        </w:r>
        <w:r w:rsidRPr="00737DAC">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_Toc48655554 \h </w:instrText>
        </w:r>
        <w:r>
          <w:rPr>
            <w:noProof/>
            <w:webHidden/>
          </w:rPr>
        </w:r>
        <w:r>
          <w:rPr>
            <w:noProof/>
            <w:webHidden/>
          </w:rPr>
          <w:fldChar w:fldCharType="separate"/>
        </w:r>
        <w:r>
          <w:rPr>
            <w:noProof/>
            <w:webHidden/>
          </w:rPr>
          <w:t>40</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5" w:history="1">
        <w:r w:rsidRPr="00737DAC">
          <w:rPr>
            <w:rStyle w:val="a8"/>
            <w:rFonts w:ascii="宋体" w:hAnsi="宋体" w:cs="Arial"/>
            <w:noProof/>
          </w:rPr>
          <w:t>7.7</w:t>
        </w:r>
        <w:r>
          <w:rPr>
            <w:rFonts w:asciiTheme="minorHAnsi" w:eastAsiaTheme="minorEastAsia" w:hAnsiTheme="minorHAnsi" w:cstheme="minorBidi"/>
            <w:noProof/>
            <w:kern w:val="2"/>
            <w:szCs w:val="22"/>
          </w:rPr>
          <w:tab/>
        </w:r>
        <w:r w:rsidRPr="00737DAC">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_Toc48655555 \h </w:instrText>
        </w:r>
        <w:r>
          <w:rPr>
            <w:noProof/>
            <w:webHidden/>
          </w:rPr>
        </w:r>
        <w:r>
          <w:rPr>
            <w:noProof/>
            <w:webHidden/>
          </w:rPr>
          <w:fldChar w:fldCharType="separate"/>
        </w:r>
        <w:r>
          <w:rPr>
            <w:noProof/>
            <w:webHidden/>
          </w:rPr>
          <w:t>40</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6" w:history="1">
        <w:r w:rsidRPr="00737DAC">
          <w:rPr>
            <w:rStyle w:val="a8"/>
            <w:rFonts w:ascii="宋体" w:hAnsi="宋体" w:cs="Arial"/>
            <w:noProof/>
          </w:rPr>
          <w:t>7.8</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_Toc48655556 \h </w:instrText>
        </w:r>
        <w:r>
          <w:rPr>
            <w:noProof/>
            <w:webHidden/>
          </w:rPr>
        </w:r>
        <w:r>
          <w:rPr>
            <w:noProof/>
            <w:webHidden/>
          </w:rPr>
          <w:fldChar w:fldCharType="separate"/>
        </w:r>
        <w:r>
          <w:rPr>
            <w:noProof/>
            <w:webHidden/>
          </w:rPr>
          <w:t>41</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57" w:history="1">
        <w:r w:rsidRPr="00737DAC">
          <w:rPr>
            <w:rStyle w:val="a8"/>
            <w:rFonts w:ascii="宋体" w:hAnsi="宋体" w:cs="Arial"/>
            <w:noProof/>
          </w:rPr>
          <w:t>7.9</w:t>
        </w:r>
        <w:r>
          <w:rPr>
            <w:rFonts w:asciiTheme="minorHAnsi" w:eastAsiaTheme="minorEastAsia" w:hAnsiTheme="minorHAnsi" w:cstheme="minorBidi"/>
            <w:noProof/>
            <w:kern w:val="2"/>
            <w:szCs w:val="22"/>
          </w:rPr>
          <w:tab/>
        </w:r>
        <w:r w:rsidRPr="00737DAC">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_Toc48655557 \h </w:instrText>
        </w:r>
        <w:r>
          <w:rPr>
            <w:noProof/>
            <w:webHidden/>
          </w:rPr>
        </w:r>
        <w:r>
          <w:rPr>
            <w:noProof/>
            <w:webHidden/>
          </w:rPr>
          <w:fldChar w:fldCharType="separate"/>
        </w:r>
        <w:r>
          <w:rPr>
            <w:noProof/>
            <w:webHidden/>
          </w:rPr>
          <w:t>41</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58" w:history="1">
        <w:r w:rsidRPr="00737DAC">
          <w:rPr>
            <w:rStyle w:val="a8"/>
            <w:rFonts w:ascii="宋体" w:hAnsi="宋体" w:cs="Arial"/>
            <w:noProof/>
          </w:rPr>
          <w:t>7.10</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_Toc48655558 \h </w:instrText>
        </w:r>
        <w:r>
          <w:rPr>
            <w:noProof/>
            <w:webHidden/>
          </w:rPr>
        </w:r>
        <w:r>
          <w:rPr>
            <w:noProof/>
            <w:webHidden/>
          </w:rPr>
          <w:fldChar w:fldCharType="separate"/>
        </w:r>
        <w:r>
          <w:rPr>
            <w:noProof/>
            <w:webHidden/>
          </w:rPr>
          <w:t>41</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59" w:history="1">
        <w:r w:rsidRPr="00737DAC">
          <w:rPr>
            <w:rStyle w:val="a8"/>
            <w:rFonts w:ascii="宋体" w:hAnsi="宋体" w:cs="Arial"/>
            <w:noProof/>
          </w:rPr>
          <w:t>7.11</w:t>
        </w:r>
        <w:r>
          <w:rPr>
            <w:rFonts w:asciiTheme="minorHAnsi" w:eastAsiaTheme="minorEastAsia" w:hAnsiTheme="minorHAnsi" w:cstheme="minorBidi"/>
            <w:noProof/>
            <w:kern w:val="2"/>
            <w:szCs w:val="22"/>
          </w:rPr>
          <w:tab/>
        </w:r>
        <w:r w:rsidRPr="00737DAC">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_Toc48655559 \h </w:instrText>
        </w:r>
        <w:r>
          <w:rPr>
            <w:noProof/>
            <w:webHidden/>
          </w:rPr>
        </w:r>
        <w:r>
          <w:rPr>
            <w:noProof/>
            <w:webHidden/>
          </w:rPr>
          <w:fldChar w:fldCharType="separate"/>
        </w:r>
        <w:r>
          <w:rPr>
            <w:noProof/>
            <w:webHidden/>
          </w:rPr>
          <w:t>41</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60" w:history="1">
        <w:r w:rsidRPr="00737DAC">
          <w:rPr>
            <w:rStyle w:val="a8"/>
            <w:rFonts w:ascii="宋体" w:hAnsi="宋体" w:cs="Arial"/>
            <w:noProof/>
          </w:rPr>
          <w:t>7.12</w:t>
        </w:r>
        <w:r>
          <w:rPr>
            <w:rFonts w:asciiTheme="minorHAnsi" w:eastAsiaTheme="minorEastAsia" w:hAnsiTheme="minorHAnsi" w:cstheme="minorBidi"/>
            <w:noProof/>
            <w:kern w:val="2"/>
            <w:szCs w:val="22"/>
          </w:rPr>
          <w:tab/>
        </w:r>
        <w:r w:rsidRPr="00737DAC">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_Toc48655560 \h </w:instrText>
        </w:r>
        <w:r>
          <w:rPr>
            <w:noProof/>
            <w:webHidden/>
          </w:rPr>
        </w:r>
        <w:r>
          <w:rPr>
            <w:noProof/>
            <w:webHidden/>
          </w:rPr>
          <w:fldChar w:fldCharType="separate"/>
        </w:r>
        <w:r>
          <w:rPr>
            <w:noProof/>
            <w:webHidden/>
          </w:rPr>
          <w:t>41</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61" w:history="1">
        <w:r w:rsidRPr="00737DAC">
          <w:rPr>
            <w:rStyle w:val="a8"/>
            <w:rFonts w:ascii="宋体" w:hAnsi="宋体" w:cs="Arial"/>
            <w:bCs/>
            <w:noProof/>
          </w:rPr>
          <w:t>8</w:t>
        </w:r>
        <w:r w:rsidRPr="00737DAC">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_Toc48655561 \h </w:instrText>
        </w:r>
        <w:r>
          <w:rPr>
            <w:noProof/>
            <w:webHidden/>
          </w:rPr>
        </w:r>
        <w:r>
          <w:rPr>
            <w:noProof/>
            <w:webHidden/>
          </w:rPr>
          <w:fldChar w:fldCharType="separate"/>
        </w:r>
        <w:r>
          <w:rPr>
            <w:noProof/>
            <w:webHidden/>
          </w:rPr>
          <w:t>42</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62" w:history="1">
        <w:r w:rsidRPr="00737DAC">
          <w:rPr>
            <w:rStyle w:val="a8"/>
            <w:rFonts w:ascii="宋体" w:hAnsi="宋体" w:cs="Arial"/>
            <w:noProof/>
          </w:rPr>
          <w:t>8.1</w:t>
        </w:r>
        <w:r>
          <w:rPr>
            <w:rFonts w:asciiTheme="minorHAnsi" w:eastAsiaTheme="minorEastAsia" w:hAnsiTheme="minorHAnsi" w:cstheme="minorBidi"/>
            <w:noProof/>
            <w:kern w:val="2"/>
            <w:szCs w:val="22"/>
          </w:rPr>
          <w:tab/>
        </w:r>
        <w:r w:rsidRPr="00737DAC">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_Toc48655562 \h </w:instrText>
        </w:r>
        <w:r>
          <w:rPr>
            <w:noProof/>
            <w:webHidden/>
          </w:rPr>
        </w:r>
        <w:r>
          <w:rPr>
            <w:noProof/>
            <w:webHidden/>
          </w:rPr>
          <w:fldChar w:fldCharType="separate"/>
        </w:r>
        <w:r>
          <w:rPr>
            <w:noProof/>
            <w:webHidden/>
          </w:rPr>
          <w:t>42</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63" w:history="1">
        <w:r w:rsidRPr="00737DAC">
          <w:rPr>
            <w:rStyle w:val="a8"/>
            <w:rFonts w:ascii="宋体" w:hAnsi="宋体" w:cs="Arial"/>
            <w:noProof/>
          </w:rPr>
          <w:t>8.2</w:t>
        </w:r>
        <w:r>
          <w:rPr>
            <w:rFonts w:asciiTheme="minorHAnsi" w:eastAsiaTheme="minorEastAsia" w:hAnsiTheme="minorHAnsi" w:cstheme="minorBidi"/>
            <w:noProof/>
            <w:kern w:val="2"/>
            <w:szCs w:val="22"/>
          </w:rPr>
          <w:tab/>
        </w:r>
        <w:r w:rsidRPr="00737DAC">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_Toc48655563 \h </w:instrText>
        </w:r>
        <w:r>
          <w:rPr>
            <w:noProof/>
            <w:webHidden/>
          </w:rPr>
        </w:r>
        <w:r>
          <w:rPr>
            <w:noProof/>
            <w:webHidden/>
          </w:rPr>
          <w:fldChar w:fldCharType="separate"/>
        </w:r>
        <w:r>
          <w:rPr>
            <w:noProof/>
            <w:webHidden/>
          </w:rPr>
          <w:t>42</w:t>
        </w:r>
        <w:r>
          <w:rPr>
            <w:noProof/>
            <w:webHidden/>
          </w:rPr>
          <w:fldChar w:fldCharType="end"/>
        </w:r>
      </w:hyperlink>
    </w:p>
    <w:p w:rsidR="00282D5D" w:rsidRDefault="00282D5D">
      <w:pPr>
        <w:pStyle w:val="22"/>
        <w:tabs>
          <w:tab w:val="left" w:pos="840"/>
        </w:tabs>
        <w:rPr>
          <w:rFonts w:asciiTheme="minorHAnsi" w:eastAsiaTheme="minorEastAsia" w:hAnsiTheme="minorHAnsi" w:cstheme="minorBidi"/>
          <w:noProof/>
          <w:kern w:val="2"/>
          <w:szCs w:val="22"/>
        </w:rPr>
      </w:pPr>
      <w:hyperlink w:anchor="_Toc48655564" w:history="1">
        <w:r w:rsidRPr="00737DAC">
          <w:rPr>
            <w:rStyle w:val="a8"/>
            <w:rFonts w:ascii="宋体" w:cs="Arial"/>
            <w:noProof/>
          </w:rPr>
          <w:t>8.3</w:t>
        </w:r>
        <w:r>
          <w:rPr>
            <w:rFonts w:asciiTheme="minorHAnsi" w:eastAsiaTheme="minorEastAsia" w:hAnsiTheme="minorHAnsi" w:cstheme="minorBidi"/>
            <w:noProof/>
            <w:kern w:val="2"/>
            <w:szCs w:val="22"/>
          </w:rPr>
          <w:tab/>
        </w:r>
        <w:r w:rsidRPr="00737DAC">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_Toc48655564 \h </w:instrText>
        </w:r>
        <w:r>
          <w:rPr>
            <w:noProof/>
            <w:webHidden/>
          </w:rPr>
        </w:r>
        <w:r>
          <w:rPr>
            <w:noProof/>
            <w:webHidden/>
          </w:rPr>
          <w:fldChar w:fldCharType="separate"/>
        </w:r>
        <w:r>
          <w:rPr>
            <w:noProof/>
            <w:webHidden/>
          </w:rPr>
          <w:t>43</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65" w:history="1">
        <w:r w:rsidRPr="00737DAC">
          <w:rPr>
            <w:rStyle w:val="a8"/>
            <w:rFonts w:ascii="宋体" w:hAnsi="宋体" w:cs="Arial"/>
            <w:bCs/>
            <w:noProof/>
          </w:rPr>
          <w:t>9</w:t>
        </w:r>
        <w:r w:rsidRPr="00737DAC">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_Toc48655565 \h </w:instrText>
        </w:r>
        <w:r>
          <w:rPr>
            <w:noProof/>
            <w:webHidden/>
          </w:rPr>
        </w:r>
        <w:r>
          <w:rPr>
            <w:noProof/>
            <w:webHidden/>
          </w:rPr>
          <w:fldChar w:fldCharType="separate"/>
        </w:r>
        <w:r>
          <w:rPr>
            <w:noProof/>
            <w:webHidden/>
          </w:rPr>
          <w:t>43</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66" w:history="1">
        <w:r w:rsidRPr="00737DAC">
          <w:rPr>
            <w:rStyle w:val="a8"/>
            <w:rFonts w:ascii="宋体" w:hAnsi="宋体" w:cs="Arial"/>
            <w:bCs/>
            <w:noProof/>
          </w:rPr>
          <w:t>10</w:t>
        </w:r>
        <w:r w:rsidRPr="00737DAC">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_Toc48655566 \h </w:instrText>
        </w:r>
        <w:r>
          <w:rPr>
            <w:noProof/>
            <w:webHidden/>
          </w:rPr>
        </w:r>
        <w:r>
          <w:rPr>
            <w:noProof/>
            <w:webHidden/>
          </w:rPr>
          <w:fldChar w:fldCharType="separate"/>
        </w:r>
        <w:r>
          <w:rPr>
            <w:noProof/>
            <w:webHidden/>
          </w:rPr>
          <w:t>43</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67" w:history="1">
        <w:r w:rsidRPr="00737DAC">
          <w:rPr>
            <w:rStyle w:val="a8"/>
            <w:rFonts w:ascii="宋体" w:cs="Arial"/>
            <w:noProof/>
          </w:rPr>
          <w:t>10.1</w:t>
        </w:r>
        <w:r>
          <w:rPr>
            <w:rFonts w:asciiTheme="minorHAnsi" w:eastAsiaTheme="minorEastAsia" w:hAnsiTheme="minorHAnsi" w:cstheme="minorBidi"/>
            <w:noProof/>
            <w:kern w:val="2"/>
            <w:szCs w:val="22"/>
          </w:rPr>
          <w:tab/>
        </w:r>
        <w:r w:rsidRPr="00737DAC">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_Toc48655567 \h </w:instrText>
        </w:r>
        <w:r>
          <w:rPr>
            <w:noProof/>
            <w:webHidden/>
          </w:rPr>
        </w:r>
        <w:r>
          <w:rPr>
            <w:noProof/>
            <w:webHidden/>
          </w:rPr>
          <w:fldChar w:fldCharType="separate"/>
        </w:r>
        <w:r>
          <w:rPr>
            <w:noProof/>
            <w:webHidden/>
          </w:rPr>
          <w:t>43</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68" w:history="1">
        <w:r w:rsidRPr="00737DAC">
          <w:rPr>
            <w:rStyle w:val="a8"/>
            <w:rFonts w:ascii="宋体" w:cs="Arial"/>
            <w:noProof/>
          </w:rPr>
          <w:t>10.2</w:t>
        </w:r>
        <w:r>
          <w:rPr>
            <w:rFonts w:asciiTheme="minorHAnsi" w:eastAsiaTheme="minorEastAsia" w:hAnsiTheme="minorHAnsi" w:cstheme="minorBidi"/>
            <w:noProof/>
            <w:kern w:val="2"/>
            <w:szCs w:val="22"/>
          </w:rPr>
          <w:tab/>
        </w:r>
        <w:r w:rsidRPr="00737DAC">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_Toc48655568 \h </w:instrText>
        </w:r>
        <w:r>
          <w:rPr>
            <w:noProof/>
            <w:webHidden/>
          </w:rPr>
        </w:r>
        <w:r>
          <w:rPr>
            <w:noProof/>
            <w:webHidden/>
          </w:rPr>
          <w:fldChar w:fldCharType="separate"/>
        </w:r>
        <w:r>
          <w:rPr>
            <w:noProof/>
            <w:webHidden/>
          </w:rPr>
          <w:t>43</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69" w:history="1">
        <w:r w:rsidRPr="00737DAC">
          <w:rPr>
            <w:rStyle w:val="a8"/>
            <w:rFonts w:ascii="宋体" w:cs="Arial"/>
            <w:noProof/>
          </w:rPr>
          <w:t>10.3</w:t>
        </w:r>
        <w:r>
          <w:rPr>
            <w:rFonts w:asciiTheme="minorHAnsi" w:eastAsiaTheme="minorEastAsia" w:hAnsiTheme="minorHAnsi" w:cstheme="minorBidi"/>
            <w:noProof/>
            <w:kern w:val="2"/>
            <w:szCs w:val="22"/>
          </w:rPr>
          <w:tab/>
        </w:r>
        <w:r w:rsidRPr="00737DAC">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_Toc48655569 \h </w:instrText>
        </w:r>
        <w:r>
          <w:rPr>
            <w:noProof/>
            <w:webHidden/>
          </w:rPr>
        </w:r>
        <w:r>
          <w:rPr>
            <w:noProof/>
            <w:webHidden/>
          </w:rPr>
          <w:fldChar w:fldCharType="separate"/>
        </w:r>
        <w:r>
          <w:rPr>
            <w:noProof/>
            <w:webHidden/>
          </w:rPr>
          <w:t>44</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0" w:history="1">
        <w:r w:rsidRPr="00737DAC">
          <w:rPr>
            <w:rStyle w:val="a8"/>
            <w:rFonts w:ascii="宋体" w:cs="Arial"/>
            <w:noProof/>
          </w:rPr>
          <w:t>10.4</w:t>
        </w:r>
        <w:r>
          <w:rPr>
            <w:rFonts w:asciiTheme="minorHAnsi" w:eastAsiaTheme="minorEastAsia" w:hAnsiTheme="minorHAnsi" w:cstheme="minorBidi"/>
            <w:noProof/>
            <w:kern w:val="2"/>
            <w:szCs w:val="22"/>
          </w:rPr>
          <w:tab/>
        </w:r>
        <w:r w:rsidRPr="00737DAC">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_Toc48655570 \h </w:instrText>
        </w:r>
        <w:r>
          <w:rPr>
            <w:noProof/>
            <w:webHidden/>
          </w:rPr>
        </w:r>
        <w:r>
          <w:rPr>
            <w:noProof/>
            <w:webHidden/>
          </w:rPr>
          <w:fldChar w:fldCharType="separate"/>
        </w:r>
        <w:r>
          <w:rPr>
            <w:noProof/>
            <w:webHidden/>
          </w:rPr>
          <w:t>44</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1" w:history="1">
        <w:r w:rsidRPr="00737DAC">
          <w:rPr>
            <w:rStyle w:val="a8"/>
            <w:rFonts w:ascii="宋体" w:cs="Arial"/>
            <w:noProof/>
          </w:rPr>
          <w:t>10.5</w:t>
        </w:r>
        <w:r>
          <w:rPr>
            <w:rFonts w:asciiTheme="minorHAnsi" w:eastAsiaTheme="minorEastAsia" w:hAnsiTheme="minorHAnsi" w:cstheme="minorBidi"/>
            <w:noProof/>
            <w:kern w:val="2"/>
            <w:szCs w:val="22"/>
          </w:rPr>
          <w:tab/>
        </w:r>
        <w:r w:rsidRPr="00737DAC">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_Toc48655571 \h </w:instrText>
        </w:r>
        <w:r>
          <w:rPr>
            <w:noProof/>
            <w:webHidden/>
          </w:rPr>
        </w:r>
        <w:r>
          <w:rPr>
            <w:noProof/>
            <w:webHidden/>
          </w:rPr>
          <w:fldChar w:fldCharType="separate"/>
        </w:r>
        <w:r>
          <w:rPr>
            <w:noProof/>
            <w:webHidden/>
          </w:rPr>
          <w:t>44</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2" w:history="1">
        <w:r w:rsidRPr="00737DAC">
          <w:rPr>
            <w:rStyle w:val="a8"/>
            <w:rFonts w:ascii="宋体" w:cs="Arial"/>
            <w:noProof/>
          </w:rPr>
          <w:t>10.6</w:t>
        </w:r>
        <w:r>
          <w:rPr>
            <w:rFonts w:asciiTheme="minorHAnsi" w:eastAsiaTheme="minorEastAsia" w:hAnsiTheme="minorHAnsi" w:cstheme="minorBidi"/>
            <w:noProof/>
            <w:kern w:val="2"/>
            <w:szCs w:val="22"/>
          </w:rPr>
          <w:tab/>
        </w:r>
        <w:r w:rsidRPr="00737DAC">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_Toc48655572 \h </w:instrText>
        </w:r>
        <w:r>
          <w:rPr>
            <w:noProof/>
            <w:webHidden/>
          </w:rPr>
        </w:r>
        <w:r>
          <w:rPr>
            <w:noProof/>
            <w:webHidden/>
          </w:rPr>
          <w:fldChar w:fldCharType="separate"/>
        </w:r>
        <w:r>
          <w:rPr>
            <w:noProof/>
            <w:webHidden/>
          </w:rPr>
          <w:t>44</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3" w:history="1">
        <w:r w:rsidRPr="00737DAC">
          <w:rPr>
            <w:rStyle w:val="a8"/>
            <w:rFonts w:ascii="宋体" w:cs="Arial"/>
            <w:noProof/>
          </w:rPr>
          <w:t>10.7</w:t>
        </w:r>
        <w:r>
          <w:rPr>
            <w:rFonts w:asciiTheme="minorHAnsi" w:eastAsiaTheme="minorEastAsia" w:hAnsiTheme="minorHAnsi" w:cstheme="minorBidi"/>
            <w:noProof/>
            <w:kern w:val="2"/>
            <w:szCs w:val="22"/>
          </w:rPr>
          <w:tab/>
        </w:r>
        <w:r w:rsidRPr="00737DAC">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_Toc48655573 \h </w:instrText>
        </w:r>
        <w:r>
          <w:rPr>
            <w:noProof/>
            <w:webHidden/>
          </w:rPr>
        </w:r>
        <w:r>
          <w:rPr>
            <w:noProof/>
            <w:webHidden/>
          </w:rPr>
          <w:fldChar w:fldCharType="separate"/>
        </w:r>
        <w:r>
          <w:rPr>
            <w:noProof/>
            <w:webHidden/>
          </w:rPr>
          <w:t>44</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4" w:history="1">
        <w:r w:rsidRPr="00737DAC">
          <w:rPr>
            <w:rStyle w:val="a8"/>
            <w:rFonts w:ascii="宋体" w:hAnsi="宋体" w:cs="Arial"/>
            <w:noProof/>
          </w:rPr>
          <w:t>10.8</w:t>
        </w:r>
        <w:r>
          <w:rPr>
            <w:rFonts w:asciiTheme="minorHAnsi" w:eastAsiaTheme="minorEastAsia" w:hAnsiTheme="minorHAnsi" w:cstheme="minorBidi"/>
            <w:noProof/>
            <w:kern w:val="2"/>
            <w:szCs w:val="22"/>
          </w:rPr>
          <w:tab/>
        </w:r>
        <w:r w:rsidRPr="00737DAC">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_Toc48655574 \h </w:instrText>
        </w:r>
        <w:r>
          <w:rPr>
            <w:noProof/>
            <w:webHidden/>
          </w:rPr>
        </w:r>
        <w:r>
          <w:rPr>
            <w:noProof/>
            <w:webHidden/>
          </w:rPr>
          <w:fldChar w:fldCharType="separate"/>
        </w:r>
        <w:r>
          <w:rPr>
            <w:noProof/>
            <w:webHidden/>
          </w:rPr>
          <w:t>45</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75" w:history="1">
        <w:r w:rsidRPr="00737DAC">
          <w:rPr>
            <w:rStyle w:val="a8"/>
            <w:rFonts w:ascii="宋体" w:hAnsi="宋体" w:cs="Arial"/>
            <w:bCs/>
            <w:noProof/>
          </w:rPr>
          <w:t>11</w:t>
        </w:r>
        <w:r w:rsidRPr="00737DAC">
          <w:rPr>
            <w:rStyle w:val="a8"/>
            <w:rFonts w:ascii="宋体" w:hAnsi="宋体" w:cs="Arial" w:hint="eastAsia"/>
            <w:bCs/>
            <w:noProof/>
          </w:rPr>
          <w:t>影响投资者决策的其他重要信息</w:t>
        </w:r>
        <w:r>
          <w:rPr>
            <w:noProof/>
            <w:webHidden/>
          </w:rPr>
          <w:tab/>
        </w:r>
        <w:r>
          <w:rPr>
            <w:noProof/>
            <w:webHidden/>
          </w:rPr>
          <w:fldChar w:fldCharType="begin"/>
        </w:r>
        <w:r>
          <w:rPr>
            <w:noProof/>
            <w:webHidden/>
          </w:rPr>
          <w:instrText xml:space="preserve"> PAGEREF _Toc48655575 \h </w:instrText>
        </w:r>
        <w:r>
          <w:rPr>
            <w:noProof/>
            <w:webHidden/>
          </w:rPr>
        </w:r>
        <w:r>
          <w:rPr>
            <w:noProof/>
            <w:webHidden/>
          </w:rPr>
          <w:fldChar w:fldCharType="separate"/>
        </w:r>
        <w:r>
          <w:rPr>
            <w:noProof/>
            <w:webHidden/>
          </w:rPr>
          <w:t>46</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76" w:history="1">
        <w:r w:rsidRPr="00737DAC">
          <w:rPr>
            <w:rStyle w:val="a8"/>
            <w:rFonts w:ascii="宋体" w:hAnsi="宋体" w:cs="Arial"/>
            <w:noProof/>
          </w:rPr>
          <w:t xml:space="preserve">11.1 </w:t>
        </w:r>
        <w:r w:rsidRPr="00737DAC">
          <w:rPr>
            <w:rStyle w:val="a8"/>
            <w:rFonts w:ascii="宋体" w:hAnsi="宋体" w:cs="Arial" w:hint="eastAsia"/>
            <w:noProof/>
          </w:rPr>
          <w:t>报告期内单一投资者持有基金份额比例达到或超过</w:t>
        </w:r>
        <w:r w:rsidRPr="00737DAC">
          <w:rPr>
            <w:rStyle w:val="a8"/>
            <w:rFonts w:ascii="宋体" w:hAnsi="宋体" w:cs="Arial"/>
            <w:noProof/>
          </w:rPr>
          <w:t>20%</w:t>
        </w:r>
        <w:r w:rsidRPr="00737DAC">
          <w:rPr>
            <w:rStyle w:val="a8"/>
            <w:rFonts w:ascii="宋体" w:hAnsi="宋体" w:cs="Arial" w:hint="eastAsia"/>
            <w:noProof/>
          </w:rPr>
          <w:t>的情况</w:t>
        </w:r>
        <w:r>
          <w:rPr>
            <w:noProof/>
            <w:webHidden/>
          </w:rPr>
          <w:tab/>
        </w:r>
        <w:r>
          <w:rPr>
            <w:noProof/>
            <w:webHidden/>
          </w:rPr>
          <w:fldChar w:fldCharType="begin"/>
        </w:r>
        <w:r>
          <w:rPr>
            <w:noProof/>
            <w:webHidden/>
          </w:rPr>
          <w:instrText xml:space="preserve"> PAGEREF _Toc48655576 \h </w:instrText>
        </w:r>
        <w:r>
          <w:rPr>
            <w:noProof/>
            <w:webHidden/>
          </w:rPr>
        </w:r>
        <w:r>
          <w:rPr>
            <w:noProof/>
            <w:webHidden/>
          </w:rPr>
          <w:fldChar w:fldCharType="separate"/>
        </w:r>
        <w:r>
          <w:rPr>
            <w:noProof/>
            <w:webHidden/>
          </w:rPr>
          <w:t>46</w:t>
        </w:r>
        <w:r>
          <w:rPr>
            <w:noProof/>
            <w:webHidden/>
          </w:rPr>
          <w:fldChar w:fldCharType="end"/>
        </w:r>
      </w:hyperlink>
    </w:p>
    <w:p w:rsidR="00282D5D" w:rsidRDefault="00282D5D">
      <w:pPr>
        <w:pStyle w:val="22"/>
        <w:rPr>
          <w:rFonts w:asciiTheme="minorHAnsi" w:eastAsiaTheme="minorEastAsia" w:hAnsiTheme="minorHAnsi" w:cstheme="minorBidi"/>
          <w:noProof/>
          <w:kern w:val="2"/>
          <w:szCs w:val="22"/>
        </w:rPr>
      </w:pPr>
      <w:hyperlink w:anchor="_Toc48655577" w:history="1">
        <w:r w:rsidRPr="00737DAC">
          <w:rPr>
            <w:rStyle w:val="a8"/>
            <w:rFonts w:ascii="宋体" w:hAnsi="宋体" w:cs="Arial"/>
            <w:bCs/>
            <w:noProof/>
          </w:rPr>
          <w:t>12</w:t>
        </w:r>
        <w:r w:rsidRPr="00737DAC">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_Toc48655577 \h </w:instrText>
        </w:r>
        <w:r>
          <w:rPr>
            <w:noProof/>
            <w:webHidden/>
          </w:rPr>
        </w:r>
        <w:r>
          <w:rPr>
            <w:noProof/>
            <w:webHidden/>
          </w:rPr>
          <w:fldChar w:fldCharType="separate"/>
        </w:r>
        <w:r>
          <w:rPr>
            <w:noProof/>
            <w:webHidden/>
          </w:rPr>
          <w:t>46</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8" w:history="1">
        <w:r w:rsidRPr="00737DAC">
          <w:rPr>
            <w:rStyle w:val="a8"/>
            <w:rFonts w:ascii="宋体" w:hAnsi="宋体" w:cs="Arial"/>
            <w:noProof/>
          </w:rPr>
          <w:t>12.1</w:t>
        </w:r>
        <w:r>
          <w:rPr>
            <w:rFonts w:asciiTheme="minorHAnsi" w:eastAsiaTheme="minorEastAsia" w:hAnsiTheme="minorHAnsi" w:cstheme="minorBidi"/>
            <w:noProof/>
            <w:kern w:val="2"/>
            <w:szCs w:val="22"/>
          </w:rPr>
          <w:tab/>
        </w:r>
        <w:r w:rsidRPr="00737DAC">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_Toc48655578 \h </w:instrText>
        </w:r>
        <w:r>
          <w:rPr>
            <w:noProof/>
            <w:webHidden/>
          </w:rPr>
        </w:r>
        <w:r>
          <w:rPr>
            <w:noProof/>
            <w:webHidden/>
          </w:rPr>
          <w:fldChar w:fldCharType="separate"/>
        </w:r>
        <w:r>
          <w:rPr>
            <w:noProof/>
            <w:webHidden/>
          </w:rPr>
          <w:t>46</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79" w:history="1">
        <w:r w:rsidRPr="00737DAC">
          <w:rPr>
            <w:rStyle w:val="a8"/>
            <w:rFonts w:ascii="宋体" w:hAnsi="宋体" w:cs="Arial"/>
            <w:noProof/>
          </w:rPr>
          <w:t>12.2</w:t>
        </w:r>
        <w:r>
          <w:rPr>
            <w:rFonts w:asciiTheme="minorHAnsi" w:eastAsiaTheme="minorEastAsia" w:hAnsiTheme="minorHAnsi" w:cstheme="minorBidi"/>
            <w:noProof/>
            <w:kern w:val="2"/>
            <w:szCs w:val="22"/>
          </w:rPr>
          <w:tab/>
        </w:r>
        <w:r w:rsidRPr="00737DAC">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_Toc48655579 \h </w:instrText>
        </w:r>
        <w:r>
          <w:rPr>
            <w:noProof/>
            <w:webHidden/>
          </w:rPr>
        </w:r>
        <w:r>
          <w:rPr>
            <w:noProof/>
            <w:webHidden/>
          </w:rPr>
          <w:fldChar w:fldCharType="separate"/>
        </w:r>
        <w:r>
          <w:rPr>
            <w:noProof/>
            <w:webHidden/>
          </w:rPr>
          <w:t>46</w:t>
        </w:r>
        <w:r>
          <w:rPr>
            <w:noProof/>
            <w:webHidden/>
          </w:rPr>
          <w:fldChar w:fldCharType="end"/>
        </w:r>
      </w:hyperlink>
    </w:p>
    <w:p w:rsidR="00282D5D" w:rsidRDefault="00282D5D">
      <w:pPr>
        <w:pStyle w:val="22"/>
        <w:tabs>
          <w:tab w:val="left" w:pos="1050"/>
        </w:tabs>
        <w:rPr>
          <w:rFonts w:asciiTheme="minorHAnsi" w:eastAsiaTheme="minorEastAsia" w:hAnsiTheme="minorHAnsi" w:cstheme="minorBidi"/>
          <w:noProof/>
          <w:kern w:val="2"/>
          <w:szCs w:val="22"/>
        </w:rPr>
      </w:pPr>
      <w:hyperlink w:anchor="_Toc48655580" w:history="1">
        <w:r w:rsidRPr="00737DAC">
          <w:rPr>
            <w:rStyle w:val="a8"/>
            <w:rFonts w:ascii="宋体" w:hAnsi="宋体" w:cs="Arial"/>
            <w:noProof/>
          </w:rPr>
          <w:t>12.3</w:t>
        </w:r>
        <w:r>
          <w:rPr>
            <w:rFonts w:asciiTheme="minorHAnsi" w:eastAsiaTheme="minorEastAsia" w:hAnsiTheme="minorHAnsi" w:cstheme="minorBidi"/>
            <w:noProof/>
            <w:kern w:val="2"/>
            <w:szCs w:val="22"/>
          </w:rPr>
          <w:tab/>
        </w:r>
        <w:r w:rsidRPr="00737DAC">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_Toc48655580 \h </w:instrText>
        </w:r>
        <w:r>
          <w:rPr>
            <w:noProof/>
            <w:webHidden/>
          </w:rPr>
        </w:r>
        <w:r>
          <w:rPr>
            <w:noProof/>
            <w:webHidden/>
          </w:rPr>
          <w:fldChar w:fldCharType="separate"/>
        </w:r>
        <w:r>
          <w:rPr>
            <w:noProof/>
            <w:webHidden/>
          </w:rPr>
          <w:t>46</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521"/>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522"/>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易方达裕如灵活配置混合型证券投资基金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易方达裕如混合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001136</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001136</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3</w:t>
            </w:r>
            <w:r w:rsidRPr="00224952">
              <w:rPr>
                <w:szCs w:val="21"/>
              </w:rPr>
              <w:t>月</w:t>
            </w:r>
            <w:r w:rsidRPr="00224952">
              <w:rPr>
                <w:szCs w:val="21"/>
              </w:rPr>
              <w:t>24</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杭州银行股份有限公司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506,813,174.84</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523"/>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本基金在控制风险的前提下，追求基金资产的稳健增值。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B14E00" w:rsidRDefault="00541476">
            <w:pPr>
              <w:rPr>
                <w:szCs w:val="21"/>
              </w:rPr>
            </w:pPr>
            <w:r>
              <w:rPr>
                <w:szCs w:val="21"/>
              </w:rPr>
              <w:t>本基金通过对宏观经济走势、市场估值与流动性、政策导向等因素的分析来确定股票、债券等资产类别的配置比例。</w:t>
            </w:r>
          </w:p>
          <w:p w:rsidR="00B14E00" w:rsidRDefault="00541476">
            <w:pPr>
              <w:rPr>
                <w:szCs w:val="21"/>
              </w:rPr>
            </w:pPr>
            <w:r>
              <w:rPr>
                <w:szCs w:val="21"/>
              </w:rPr>
              <w:t>股票投资方面，本基金在行业分析、公司基本面分析及估值水平分析的基础上，进行股票组合的构建。新股（含增发）投资策略上，本基金将根据对新股发行公司的行业景气度、财务稳健性、竞争力、成长性、估值水平等因素的综合分析选择新股。</w:t>
            </w:r>
          </w:p>
          <w:p w:rsidR="00753756" w:rsidRPr="00224952" w:rsidRDefault="00753756">
            <w:pPr>
              <w:rPr>
                <w:szCs w:val="21"/>
              </w:rPr>
            </w:pPr>
            <w:r w:rsidRPr="00224952">
              <w:rPr>
                <w:szCs w:val="21"/>
              </w:rPr>
              <w:t>债券投资方面。本基金结合对宏观经济、市场利率、供求变化等因素的综合分析，确定类属资产的最优权重。在券种选择上，本基金以长期利率趋势分析为基础，结合经济变化趋势、货币政策及不同债券品种的收益率水平、流动性和信用风险等因素，实施积极主动的债券投资管理。</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一年期人民币定期存款利率（税后）</w:t>
            </w:r>
            <w:r w:rsidRPr="00224952">
              <w:rPr>
                <w:szCs w:val="21"/>
              </w:rPr>
              <w:t>+2%</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本基金为混合型基金，理论上其预期风险与预期收益水平低于股票型基金，高于债券型基金和货币市场基金。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524"/>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杭州银行股份有限公司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陈凯伦</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0571-87253683</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chenkailun@hzbank.com.cn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95398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0571-86475525</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杭州市庆春路</w:t>
            </w:r>
            <w:r w:rsidRPr="00224952">
              <w:rPr>
                <w:color w:val="000000"/>
                <w:kern w:val="0"/>
                <w:szCs w:val="21"/>
              </w:rPr>
              <w:t>46</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杭州市庆春路</w:t>
            </w:r>
            <w:r w:rsidRPr="00224952">
              <w:rPr>
                <w:color w:val="000000"/>
                <w:kern w:val="0"/>
                <w:szCs w:val="21"/>
              </w:rPr>
              <w:t>46</w:t>
            </w:r>
            <w:r w:rsidRPr="00224952">
              <w:rPr>
                <w:color w:val="000000"/>
                <w:kern w:val="0"/>
                <w:szCs w:val="21"/>
              </w:rPr>
              <w:t>号杭州银行大厦</w:t>
            </w:r>
            <w:r w:rsidRPr="00224952">
              <w:rPr>
                <w:color w:val="000000"/>
                <w:kern w:val="0"/>
                <w:szCs w:val="21"/>
              </w:rPr>
              <w:t>13</w:t>
            </w:r>
            <w:r w:rsidRPr="00224952">
              <w:rPr>
                <w:color w:val="000000"/>
                <w:kern w:val="0"/>
                <w:szCs w:val="21"/>
              </w:rPr>
              <w:t>楼资产托管部</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310003</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陈震山</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525"/>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证券时报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526"/>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527"/>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528"/>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17,418,551.87</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14,885,356.92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0.0294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2.54%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2.56%</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71,573,061.54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0.1412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588,359,637.65</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1.161</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33.87%</w:t>
            </w:r>
          </w:p>
        </w:tc>
      </w:tr>
    </w:tbl>
    <w:bookmarkEnd w:id="21"/>
    <w:bookmarkEnd w:id="22"/>
    <w:p w:rsidR="00B14E00" w:rsidRDefault="0054147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B14E00" w:rsidRDefault="00541476">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529"/>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B14E00">
        <w:tc>
          <w:tcPr>
            <w:tcW w:w="1560" w:type="dxa"/>
            <w:vAlign w:val="center"/>
          </w:tcPr>
          <w:p w:rsidR="00B14E00" w:rsidRDefault="00541476">
            <w:pPr>
              <w:jc w:val="left"/>
            </w:pPr>
            <w:r>
              <w:rPr>
                <w:color w:val="000000"/>
                <w:szCs w:val="21"/>
              </w:rPr>
              <w:t>过去一个月</w:t>
            </w:r>
          </w:p>
        </w:tc>
        <w:tc>
          <w:tcPr>
            <w:tcW w:w="1275" w:type="dxa"/>
            <w:vAlign w:val="center"/>
          </w:tcPr>
          <w:p w:rsidR="00B14E00" w:rsidRDefault="00541476">
            <w:pPr>
              <w:jc w:val="center"/>
            </w:pPr>
            <w:r>
              <w:rPr>
                <w:color w:val="000000"/>
                <w:szCs w:val="21"/>
              </w:rPr>
              <w:t>-0.26%</w:t>
            </w:r>
          </w:p>
        </w:tc>
        <w:tc>
          <w:tcPr>
            <w:tcW w:w="1276" w:type="dxa"/>
            <w:vAlign w:val="center"/>
          </w:tcPr>
          <w:p w:rsidR="00B14E00" w:rsidRDefault="00541476">
            <w:pPr>
              <w:jc w:val="center"/>
            </w:pPr>
            <w:r>
              <w:rPr>
                <w:color w:val="000000"/>
                <w:szCs w:val="21"/>
              </w:rPr>
              <w:t>0.14%</w:t>
            </w:r>
          </w:p>
        </w:tc>
        <w:tc>
          <w:tcPr>
            <w:tcW w:w="1276" w:type="dxa"/>
            <w:vAlign w:val="center"/>
          </w:tcPr>
          <w:p w:rsidR="00B14E00" w:rsidRDefault="00541476">
            <w:pPr>
              <w:jc w:val="center"/>
            </w:pPr>
            <w:r>
              <w:rPr>
                <w:color w:val="000000"/>
                <w:szCs w:val="21"/>
              </w:rPr>
              <w:t>0.31%</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-0.57%</w:t>
            </w:r>
          </w:p>
        </w:tc>
        <w:tc>
          <w:tcPr>
            <w:tcW w:w="1134" w:type="dxa"/>
            <w:vAlign w:val="center"/>
          </w:tcPr>
          <w:p w:rsidR="00B14E00" w:rsidRDefault="00541476">
            <w:pPr>
              <w:jc w:val="center"/>
            </w:pPr>
            <w:r>
              <w:rPr>
                <w:color w:val="000000"/>
                <w:szCs w:val="21"/>
              </w:rPr>
              <w:t>0.13%</w:t>
            </w:r>
          </w:p>
        </w:tc>
      </w:tr>
      <w:tr w:rsidR="00B14E00">
        <w:tc>
          <w:tcPr>
            <w:tcW w:w="1560" w:type="dxa"/>
            <w:vAlign w:val="center"/>
          </w:tcPr>
          <w:p w:rsidR="00B14E00" w:rsidRDefault="00541476">
            <w:pPr>
              <w:jc w:val="left"/>
            </w:pPr>
            <w:r>
              <w:rPr>
                <w:color w:val="000000"/>
                <w:szCs w:val="21"/>
              </w:rPr>
              <w:t>过去三个月</w:t>
            </w:r>
          </w:p>
        </w:tc>
        <w:tc>
          <w:tcPr>
            <w:tcW w:w="1275" w:type="dxa"/>
            <w:vAlign w:val="center"/>
          </w:tcPr>
          <w:p w:rsidR="00B14E00" w:rsidRDefault="00541476">
            <w:pPr>
              <w:jc w:val="center"/>
            </w:pPr>
            <w:r>
              <w:rPr>
                <w:color w:val="000000"/>
                <w:szCs w:val="21"/>
              </w:rPr>
              <w:t>0.96%</w:t>
            </w:r>
          </w:p>
        </w:tc>
        <w:tc>
          <w:tcPr>
            <w:tcW w:w="1276" w:type="dxa"/>
            <w:vAlign w:val="center"/>
          </w:tcPr>
          <w:p w:rsidR="00B14E00" w:rsidRDefault="00541476">
            <w:pPr>
              <w:jc w:val="center"/>
            </w:pPr>
            <w:r>
              <w:rPr>
                <w:color w:val="000000"/>
                <w:szCs w:val="21"/>
              </w:rPr>
              <w:t>0.15%</w:t>
            </w:r>
          </w:p>
        </w:tc>
        <w:tc>
          <w:tcPr>
            <w:tcW w:w="1276" w:type="dxa"/>
            <w:vAlign w:val="center"/>
          </w:tcPr>
          <w:p w:rsidR="00B14E00" w:rsidRDefault="00541476">
            <w:pPr>
              <w:jc w:val="center"/>
            </w:pPr>
            <w:r>
              <w:rPr>
                <w:color w:val="000000"/>
                <w:szCs w:val="21"/>
              </w:rPr>
              <w:t>0.88%</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0.08%</w:t>
            </w:r>
          </w:p>
        </w:tc>
        <w:tc>
          <w:tcPr>
            <w:tcW w:w="1134" w:type="dxa"/>
            <w:vAlign w:val="center"/>
          </w:tcPr>
          <w:p w:rsidR="00B14E00" w:rsidRDefault="00541476">
            <w:pPr>
              <w:jc w:val="center"/>
            </w:pPr>
            <w:r>
              <w:rPr>
                <w:color w:val="000000"/>
                <w:szCs w:val="21"/>
              </w:rPr>
              <w:t>0.14%</w:t>
            </w:r>
          </w:p>
        </w:tc>
      </w:tr>
      <w:tr w:rsidR="00B14E00">
        <w:tc>
          <w:tcPr>
            <w:tcW w:w="1560" w:type="dxa"/>
            <w:vAlign w:val="center"/>
          </w:tcPr>
          <w:p w:rsidR="00B14E00" w:rsidRDefault="00541476">
            <w:pPr>
              <w:jc w:val="left"/>
            </w:pPr>
            <w:r>
              <w:rPr>
                <w:color w:val="000000"/>
                <w:szCs w:val="21"/>
              </w:rPr>
              <w:t>过去六个月</w:t>
            </w:r>
          </w:p>
        </w:tc>
        <w:tc>
          <w:tcPr>
            <w:tcW w:w="1275" w:type="dxa"/>
            <w:vAlign w:val="center"/>
          </w:tcPr>
          <w:p w:rsidR="00B14E00" w:rsidRDefault="00541476">
            <w:pPr>
              <w:jc w:val="center"/>
            </w:pPr>
            <w:r>
              <w:rPr>
                <w:color w:val="000000"/>
                <w:szCs w:val="21"/>
              </w:rPr>
              <w:t>2.56%</w:t>
            </w:r>
          </w:p>
        </w:tc>
        <w:tc>
          <w:tcPr>
            <w:tcW w:w="1276" w:type="dxa"/>
            <w:vAlign w:val="center"/>
          </w:tcPr>
          <w:p w:rsidR="00B14E00" w:rsidRDefault="00541476">
            <w:pPr>
              <w:jc w:val="center"/>
            </w:pPr>
            <w:r>
              <w:rPr>
                <w:color w:val="000000"/>
                <w:szCs w:val="21"/>
              </w:rPr>
              <w:t>0.21%</w:t>
            </w:r>
          </w:p>
        </w:tc>
        <w:tc>
          <w:tcPr>
            <w:tcW w:w="1276" w:type="dxa"/>
            <w:vAlign w:val="center"/>
          </w:tcPr>
          <w:p w:rsidR="00B14E00" w:rsidRDefault="00541476">
            <w:pPr>
              <w:jc w:val="center"/>
            </w:pPr>
            <w:r>
              <w:rPr>
                <w:color w:val="000000"/>
                <w:szCs w:val="21"/>
              </w:rPr>
              <w:t>1.77%</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0.79%</w:t>
            </w:r>
          </w:p>
        </w:tc>
        <w:tc>
          <w:tcPr>
            <w:tcW w:w="1134" w:type="dxa"/>
            <w:vAlign w:val="center"/>
          </w:tcPr>
          <w:p w:rsidR="00B14E00" w:rsidRDefault="00541476">
            <w:pPr>
              <w:jc w:val="center"/>
            </w:pPr>
            <w:r>
              <w:rPr>
                <w:color w:val="000000"/>
                <w:szCs w:val="21"/>
              </w:rPr>
              <w:t>0.20%</w:t>
            </w:r>
          </w:p>
        </w:tc>
      </w:tr>
      <w:tr w:rsidR="00B14E00">
        <w:tc>
          <w:tcPr>
            <w:tcW w:w="1560" w:type="dxa"/>
            <w:vAlign w:val="center"/>
          </w:tcPr>
          <w:p w:rsidR="00B14E00" w:rsidRDefault="00541476">
            <w:pPr>
              <w:jc w:val="left"/>
            </w:pPr>
            <w:r>
              <w:rPr>
                <w:color w:val="000000"/>
                <w:szCs w:val="21"/>
              </w:rPr>
              <w:t>过去一年</w:t>
            </w:r>
          </w:p>
        </w:tc>
        <w:tc>
          <w:tcPr>
            <w:tcW w:w="1275" w:type="dxa"/>
            <w:vAlign w:val="center"/>
          </w:tcPr>
          <w:p w:rsidR="00B14E00" w:rsidRDefault="00541476">
            <w:pPr>
              <w:jc w:val="center"/>
            </w:pPr>
            <w:r>
              <w:rPr>
                <w:color w:val="000000"/>
                <w:szCs w:val="21"/>
              </w:rPr>
              <w:t>6.12%</w:t>
            </w:r>
          </w:p>
        </w:tc>
        <w:tc>
          <w:tcPr>
            <w:tcW w:w="1276" w:type="dxa"/>
            <w:vAlign w:val="center"/>
          </w:tcPr>
          <w:p w:rsidR="00B14E00" w:rsidRDefault="00541476">
            <w:pPr>
              <w:jc w:val="center"/>
            </w:pPr>
            <w:r>
              <w:rPr>
                <w:color w:val="000000"/>
                <w:szCs w:val="21"/>
              </w:rPr>
              <w:t>0.16%</w:t>
            </w:r>
          </w:p>
        </w:tc>
        <w:tc>
          <w:tcPr>
            <w:tcW w:w="1276" w:type="dxa"/>
            <w:vAlign w:val="center"/>
          </w:tcPr>
          <w:p w:rsidR="00B14E00" w:rsidRDefault="00541476">
            <w:pPr>
              <w:jc w:val="center"/>
            </w:pPr>
            <w:r>
              <w:rPr>
                <w:color w:val="000000"/>
                <w:szCs w:val="21"/>
              </w:rPr>
              <w:t>3.56%</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2.56%</w:t>
            </w:r>
          </w:p>
        </w:tc>
        <w:tc>
          <w:tcPr>
            <w:tcW w:w="1134" w:type="dxa"/>
            <w:vAlign w:val="center"/>
          </w:tcPr>
          <w:p w:rsidR="00B14E00" w:rsidRDefault="00541476">
            <w:pPr>
              <w:jc w:val="center"/>
            </w:pPr>
            <w:r>
              <w:rPr>
                <w:color w:val="000000"/>
                <w:szCs w:val="21"/>
              </w:rPr>
              <w:t>0.15%</w:t>
            </w:r>
          </w:p>
        </w:tc>
      </w:tr>
      <w:tr w:rsidR="00B14E00">
        <w:tc>
          <w:tcPr>
            <w:tcW w:w="1560" w:type="dxa"/>
            <w:vAlign w:val="center"/>
          </w:tcPr>
          <w:p w:rsidR="00B14E00" w:rsidRDefault="00541476">
            <w:pPr>
              <w:jc w:val="left"/>
            </w:pPr>
            <w:r>
              <w:rPr>
                <w:color w:val="000000"/>
                <w:szCs w:val="21"/>
              </w:rPr>
              <w:t>过去三年</w:t>
            </w:r>
          </w:p>
        </w:tc>
        <w:tc>
          <w:tcPr>
            <w:tcW w:w="1275" w:type="dxa"/>
            <w:vAlign w:val="center"/>
          </w:tcPr>
          <w:p w:rsidR="00B14E00" w:rsidRDefault="00541476">
            <w:pPr>
              <w:jc w:val="center"/>
            </w:pPr>
            <w:r>
              <w:rPr>
                <w:color w:val="000000"/>
                <w:szCs w:val="21"/>
              </w:rPr>
              <w:t>19.00%</w:t>
            </w:r>
          </w:p>
        </w:tc>
        <w:tc>
          <w:tcPr>
            <w:tcW w:w="1276" w:type="dxa"/>
            <w:vAlign w:val="center"/>
          </w:tcPr>
          <w:p w:rsidR="00B14E00" w:rsidRDefault="00541476">
            <w:pPr>
              <w:jc w:val="center"/>
            </w:pPr>
            <w:r>
              <w:rPr>
                <w:color w:val="000000"/>
                <w:szCs w:val="21"/>
              </w:rPr>
              <w:t>0.16%</w:t>
            </w:r>
          </w:p>
        </w:tc>
        <w:tc>
          <w:tcPr>
            <w:tcW w:w="1276" w:type="dxa"/>
            <w:vAlign w:val="center"/>
          </w:tcPr>
          <w:p w:rsidR="00B14E00" w:rsidRDefault="00541476">
            <w:pPr>
              <w:jc w:val="center"/>
            </w:pPr>
            <w:r>
              <w:rPr>
                <w:color w:val="000000"/>
                <w:szCs w:val="21"/>
              </w:rPr>
              <w:t>10.66%</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8.34%</w:t>
            </w:r>
          </w:p>
        </w:tc>
        <w:tc>
          <w:tcPr>
            <w:tcW w:w="1134" w:type="dxa"/>
            <w:vAlign w:val="center"/>
          </w:tcPr>
          <w:p w:rsidR="00B14E00" w:rsidRDefault="00541476">
            <w:pPr>
              <w:jc w:val="center"/>
            </w:pPr>
            <w:r>
              <w:rPr>
                <w:color w:val="000000"/>
                <w:szCs w:val="21"/>
              </w:rPr>
              <w:t>0.15%</w:t>
            </w:r>
          </w:p>
        </w:tc>
      </w:tr>
      <w:tr w:rsidR="00B14E00">
        <w:tc>
          <w:tcPr>
            <w:tcW w:w="1560" w:type="dxa"/>
            <w:vAlign w:val="center"/>
          </w:tcPr>
          <w:p w:rsidR="00B14E00" w:rsidRDefault="00541476">
            <w:pPr>
              <w:jc w:val="left"/>
            </w:pPr>
            <w:r>
              <w:rPr>
                <w:color w:val="000000"/>
                <w:szCs w:val="21"/>
              </w:rPr>
              <w:t>自基金合同生效起至今</w:t>
            </w:r>
          </w:p>
        </w:tc>
        <w:tc>
          <w:tcPr>
            <w:tcW w:w="1275" w:type="dxa"/>
            <w:vAlign w:val="center"/>
          </w:tcPr>
          <w:p w:rsidR="00B14E00" w:rsidRDefault="00541476">
            <w:pPr>
              <w:jc w:val="center"/>
            </w:pPr>
            <w:r>
              <w:rPr>
                <w:color w:val="000000"/>
                <w:szCs w:val="21"/>
              </w:rPr>
              <w:t>33.87%</w:t>
            </w:r>
          </w:p>
        </w:tc>
        <w:tc>
          <w:tcPr>
            <w:tcW w:w="1276" w:type="dxa"/>
            <w:vAlign w:val="center"/>
          </w:tcPr>
          <w:p w:rsidR="00B14E00" w:rsidRDefault="00541476">
            <w:pPr>
              <w:jc w:val="center"/>
            </w:pPr>
            <w:r>
              <w:rPr>
                <w:color w:val="000000"/>
                <w:szCs w:val="21"/>
              </w:rPr>
              <w:t>0.14%</w:t>
            </w:r>
          </w:p>
        </w:tc>
        <w:tc>
          <w:tcPr>
            <w:tcW w:w="1276" w:type="dxa"/>
            <w:vAlign w:val="center"/>
          </w:tcPr>
          <w:p w:rsidR="00B14E00" w:rsidRDefault="00541476">
            <w:pPr>
              <w:jc w:val="center"/>
            </w:pPr>
            <w:r>
              <w:rPr>
                <w:color w:val="000000"/>
                <w:szCs w:val="21"/>
              </w:rPr>
              <w:t>19.08%</w:t>
            </w:r>
          </w:p>
        </w:tc>
        <w:tc>
          <w:tcPr>
            <w:tcW w:w="1276" w:type="dxa"/>
            <w:vAlign w:val="center"/>
          </w:tcPr>
          <w:p w:rsidR="00B14E00" w:rsidRDefault="00541476">
            <w:pPr>
              <w:jc w:val="center"/>
            </w:pPr>
            <w:r>
              <w:rPr>
                <w:color w:val="000000"/>
                <w:szCs w:val="21"/>
              </w:rPr>
              <w:t>0.01%</w:t>
            </w:r>
          </w:p>
        </w:tc>
        <w:tc>
          <w:tcPr>
            <w:tcW w:w="1134" w:type="dxa"/>
            <w:vAlign w:val="center"/>
          </w:tcPr>
          <w:p w:rsidR="00B14E00" w:rsidRDefault="00541476">
            <w:pPr>
              <w:jc w:val="center"/>
            </w:pPr>
            <w:r>
              <w:rPr>
                <w:color w:val="000000"/>
                <w:szCs w:val="21"/>
              </w:rPr>
              <w:t>14.79%</w:t>
            </w:r>
          </w:p>
        </w:tc>
        <w:tc>
          <w:tcPr>
            <w:tcW w:w="1134" w:type="dxa"/>
            <w:vAlign w:val="center"/>
          </w:tcPr>
          <w:p w:rsidR="00B14E00" w:rsidRDefault="00541476">
            <w:pPr>
              <w:jc w:val="center"/>
            </w:pPr>
            <w:r>
              <w:rPr>
                <w:color w:val="000000"/>
                <w:szCs w:val="21"/>
              </w:rPr>
              <w:t>0.13%</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易方达裕如灵活配置混合型证券投资基金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3</w:t>
      </w:r>
      <w:r w:rsidRPr="00224952">
        <w:rPr>
          <w:rFonts w:ascii="Times New Roman" w:hAnsi="Times New Roman"/>
        </w:rPr>
        <w:t>月</w:t>
      </w:r>
      <w:r w:rsidRPr="00224952">
        <w:rPr>
          <w:rFonts w:ascii="Times New Roman" w:hAnsi="Times New Roman"/>
        </w:rPr>
        <w:t>24</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282D5D"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 xml:space="preserve">33.87% </w:t>
      </w:r>
      <w:r w:rsidRPr="00224952">
        <w:rPr>
          <w:kern w:val="0"/>
          <w:szCs w:val="21"/>
        </w:rPr>
        <w:t>，同期业绩比较基准收益率为</w:t>
      </w:r>
      <w:r w:rsidRPr="00224952">
        <w:rPr>
          <w:kern w:val="0"/>
          <w:szCs w:val="21"/>
        </w:rPr>
        <w:t>19.08%</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530"/>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531"/>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B14E00">
        <w:tc>
          <w:tcPr>
            <w:tcW w:w="464" w:type="dxa"/>
            <w:vAlign w:val="center"/>
          </w:tcPr>
          <w:p w:rsidR="00B14E00" w:rsidRDefault="00541476">
            <w:pPr>
              <w:jc w:val="center"/>
            </w:pPr>
            <w:r>
              <w:rPr>
                <w:color w:val="000000"/>
                <w:szCs w:val="21"/>
              </w:rPr>
              <w:t>李一硕</w:t>
            </w:r>
          </w:p>
        </w:tc>
        <w:tc>
          <w:tcPr>
            <w:tcW w:w="3402" w:type="dxa"/>
            <w:vAlign w:val="center"/>
          </w:tcPr>
          <w:p w:rsidR="00B14E00" w:rsidRDefault="00541476">
            <w:pPr>
              <w:jc w:val="left"/>
            </w:pPr>
            <w:r>
              <w:rPr>
                <w:color w:val="000000"/>
                <w:szCs w:val="21"/>
              </w:rPr>
              <w:t>本基金的基金经理、易方达永旭添利定期开放债券型证券投资基金的基金经理、易方达纯债</w:t>
            </w:r>
            <w:r>
              <w:rPr>
                <w:color w:val="000000"/>
                <w:szCs w:val="21"/>
              </w:rPr>
              <w:t>1</w:t>
            </w:r>
            <w:r>
              <w:rPr>
                <w:color w:val="000000"/>
                <w:szCs w:val="21"/>
              </w:rPr>
              <w:t>年定期开放债券型证券投资基金的基金经理、易方达恒信定期开放债券型发起式证券投资基金的基金经理、易方达恒惠定期开放债券型发起式证券投资基金的基金经理、易方达安源中短债债券型证券投资基金的基金经理、易方达年年恒夏纯债一年定期开放债券型发起式证券投资基金的基金经理、易方达恒益定期开放债券型发起式证券投资基金的基金经理、易方达年年恒秋纯债一年定期开放债券型发起式证券投资基金的基金经理、易方达年年恒春纯债一年定期开放债券型发起式证券投资基金的基金经理、易方达丰惠混合型证券投资基金的基金经理助理（自</w:t>
            </w:r>
            <w:r>
              <w:rPr>
                <w:color w:val="000000"/>
                <w:szCs w:val="21"/>
              </w:rPr>
              <w:t>2019</w:t>
            </w:r>
            <w:r>
              <w:rPr>
                <w:color w:val="000000"/>
                <w:szCs w:val="21"/>
              </w:rPr>
              <w:t>年</w:t>
            </w:r>
            <w:r>
              <w:rPr>
                <w:color w:val="000000"/>
                <w:szCs w:val="21"/>
              </w:rPr>
              <w:t>01</w:t>
            </w:r>
            <w:r>
              <w:rPr>
                <w:color w:val="000000"/>
                <w:szCs w:val="21"/>
              </w:rPr>
              <w:t>月</w:t>
            </w:r>
            <w:r>
              <w:rPr>
                <w:color w:val="000000"/>
                <w:szCs w:val="21"/>
              </w:rPr>
              <w:t>18</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稳健收益债券型证券投资基金的基金经理助理、易方达裕惠回报定期开放式混合型发起式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）的基金经理助理、易方达瑞富灵活配置混合型证券投资基金的基金经理助理、易方达恒兴</w:t>
            </w:r>
            <w:r>
              <w:rPr>
                <w:color w:val="000000"/>
                <w:szCs w:val="21"/>
              </w:rPr>
              <w:t>3</w:t>
            </w:r>
            <w:r>
              <w:rPr>
                <w:color w:val="000000"/>
                <w:szCs w:val="21"/>
              </w:rPr>
              <w:t>个月定期开放债券型发起式证券投资基金的基金经理助理、易方达富惠纯债债券型证券投资基金的基金经理助理、固定收益投资部总经理助理</w:t>
            </w:r>
          </w:p>
        </w:tc>
        <w:tc>
          <w:tcPr>
            <w:tcW w:w="709" w:type="dxa"/>
            <w:vAlign w:val="center"/>
          </w:tcPr>
          <w:p w:rsidR="00B14E00" w:rsidRDefault="00541476">
            <w:pPr>
              <w:jc w:val="center"/>
            </w:pPr>
            <w:r>
              <w:rPr>
                <w:color w:val="000000"/>
                <w:szCs w:val="21"/>
              </w:rPr>
              <w:t>2017-12-30</w:t>
            </w:r>
          </w:p>
        </w:tc>
        <w:tc>
          <w:tcPr>
            <w:tcW w:w="708" w:type="dxa"/>
            <w:vAlign w:val="center"/>
          </w:tcPr>
          <w:p w:rsidR="00B14E00" w:rsidRDefault="00541476">
            <w:pPr>
              <w:jc w:val="center"/>
            </w:pPr>
            <w:r>
              <w:rPr>
                <w:color w:val="000000"/>
                <w:szCs w:val="21"/>
              </w:rPr>
              <w:t>-</w:t>
            </w:r>
          </w:p>
        </w:tc>
        <w:tc>
          <w:tcPr>
            <w:tcW w:w="709" w:type="dxa"/>
            <w:vAlign w:val="center"/>
          </w:tcPr>
          <w:p w:rsidR="00B14E00" w:rsidRDefault="00541476">
            <w:pPr>
              <w:jc w:val="center"/>
            </w:pPr>
            <w:r>
              <w:rPr>
                <w:color w:val="000000"/>
                <w:szCs w:val="21"/>
              </w:rPr>
              <w:t>12</w:t>
            </w:r>
            <w:r>
              <w:rPr>
                <w:color w:val="000000"/>
                <w:szCs w:val="21"/>
              </w:rPr>
              <w:t>年</w:t>
            </w:r>
          </w:p>
        </w:tc>
        <w:tc>
          <w:tcPr>
            <w:tcW w:w="3548" w:type="dxa"/>
            <w:vAlign w:val="center"/>
          </w:tcPr>
          <w:p w:rsidR="00B14E00" w:rsidRDefault="00541476">
            <w:r>
              <w:rPr>
                <w:color w:val="000000"/>
                <w:szCs w:val="21"/>
              </w:rPr>
              <w:t>硕士研究生，具有基金从业资格。曾任瑞银证券有限公司研究员，中国国际金融有限公司研究员，易方达基金管理有限公司固定收益研究员、易方达瑞景灵活配置混合型证券投资基金基金经理、易方达新利灵活配置混合型证券投资基金基金经理、易方达新享灵活配置混合型证券投资基金基金经理、易方达富惠纯债债券型证券投资基金基金经理、易方达聚盈分级债券型发起式证券投资基金基金经理、易方达新利灵活配置混合型证券投资基金基金经理助理、易方达新享灵活配置混合型证券投资基金基金经理助理、易方达裕如灵活配置混合型证券投资基金基金经理助理、易方达瑞祥灵活配置混合型证券投资基金基金经理助理、易方达瑞兴灵活配置混合型证券投资基金基金经理助理、易方达瑞智灵活配置混合型证券投资基金基金经理助理、易方达恒益定期开放债券型发起式证券投资基金基金经理助理、易方达瑞祺灵活配置混合型证券投资基金基金经理助理。</w:t>
            </w:r>
          </w:p>
        </w:tc>
      </w:tr>
      <w:tr w:rsidR="00B14E00">
        <w:tc>
          <w:tcPr>
            <w:tcW w:w="464" w:type="dxa"/>
            <w:vAlign w:val="center"/>
          </w:tcPr>
          <w:p w:rsidR="00B14E00" w:rsidRDefault="00541476">
            <w:pPr>
              <w:jc w:val="center"/>
            </w:pPr>
            <w:r>
              <w:rPr>
                <w:color w:val="000000"/>
                <w:szCs w:val="21"/>
              </w:rPr>
              <w:t>胡文伯</w:t>
            </w:r>
          </w:p>
        </w:tc>
        <w:tc>
          <w:tcPr>
            <w:tcW w:w="3402" w:type="dxa"/>
            <w:vAlign w:val="center"/>
          </w:tcPr>
          <w:p w:rsidR="00B14E00" w:rsidRDefault="00541476">
            <w:pPr>
              <w:jc w:val="left"/>
            </w:pPr>
            <w:r>
              <w:rPr>
                <w:color w:val="000000"/>
                <w:szCs w:val="21"/>
              </w:rPr>
              <w:t>本基金的基金经理助理、易方达年年恒秋纯债一年定期开放债券型发起式证券投资基金的基金经理助理、易方达丰惠混合型证券投资基金的基金经理助理（自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31</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瑞富灵活配置混合型证券投资基金的基金经理助理、易方达瑞财灵活配置混合型证券投资基金的基金经理助理、易方达裕惠回报定期开放式混合型发起式证券投资基金的基金经理助理、易方达稳健收益债券型证券投资基金的基金经理助理、易方达鑫转添利混合型证券投资基金的基金经理助理、易方达安盈回报混合型证券投资基金的基金经理助理、易方达瑞和灵活配置混合型证券投资基金的基金经理助理、易方达瑞信灵活配置混合型证券投资基金的基金经理助理、易方达双债增强债券型证券投资基金的基金经理助理、易方达永旭添利定期开放债券型证券投资基金的基金经理助理、易方达裕祥回报债券型证券投资基金的基金经理助理、易方达裕景添利</w:t>
            </w:r>
            <w:r>
              <w:rPr>
                <w:color w:val="000000"/>
                <w:szCs w:val="21"/>
              </w:rPr>
              <w:t>6</w:t>
            </w:r>
            <w:r>
              <w:rPr>
                <w:color w:val="000000"/>
                <w:szCs w:val="21"/>
              </w:rPr>
              <w:t>个月定期开放债券型证券投资基金的基金经理助理、易方达年年恒夏纯债一年定期开放债券型发起式证券投资基金的基金经理助理、易方达安源中短债债券型证券投资基金的基金经理助理、易方达恒利</w:t>
            </w:r>
            <w:r>
              <w:rPr>
                <w:color w:val="000000"/>
                <w:szCs w:val="21"/>
              </w:rPr>
              <w:t>3</w:t>
            </w:r>
            <w:r>
              <w:rPr>
                <w:color w:val="000000"/>
                <w:szCs w:val="21"/>
              </w:rPr>
              <w:t>个月定期开放债券型发起式证券投资基金的基金经理助理、易方达恒惠定期开放债券型发起式证券投资基金的基金经理助理、易方达恒信定期开放债券型发起式证券投资基金的基金经理助理、易方达恒益定期开放债券型发起式证券投资基金的基金经理助理、易方达富惠纯债债券型证券投资基金的基金经理助理、易方达高等级信用债债券型证券投资基金的基金经理助理、易方达纯债</w:t>
            </w:r>
            <w:r>
              <w:rPr>
                <w:color w:val="000000"/>
                <w:szCs w:val="21"/>
              </w:rPr>
              <w:t>1</w:t>
            </w:r>
            <w:r>
              <w:rPr>
                <w:color w:val="000000"/>
                <w:szCs w:val="21"/>
              </w:rPr>
              <w:t>年定期开放债券型证券投资基金的基金经理助理、易方达信用债债券型证券投资基金的基金经理助理、易方达中债新综合债券指数发起式证券投资基金（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w:t>
            </w:r>
          </w:p>
        </w:tc>
        <w:tc>
          <w:tcPr>
            <w:tcW w:w="709" w:type="dxa"/>
            <w:vAlign w:val="center"/>
          </w:tcPr>
          <w:p w:rsidR="00B14E00" w:rsidRDefault="00541476">
            <w:pPr>
              <w:jc w:val="center"/>
            </w:pPr>
            <w:r>
              <w:rPr>
                <w:color w:val="000000"/>
                <w:szCs w:val="21"/>
              </w:rPr>
              <w:t>2018-07-31</w:t>
            </w:r>
          </w:p>
        </w:tc>
        <w:tc>
          <w:tcPr>
            <w:tcW w:w="708" w:type="dxa"/>
            <w:vAlign w:val="center"/>
          </w:tcPr>
          <w:p w:rsidR="00B14E00" w:rsidRDefault="00541476">
            <w:pPr>
              <w:jc w:val="center"/>
            </w:pPr>
            <w:r>
              <w:rPr>
                <w:color w:val="000000"/>
                <w:szCs w:val="21"/>
              </w:rPr>
              <w:t>-</w:t>
            </w:r>
          </w:p>
        </w:tc>
        <w:tc>
          <w:tcPr>
            <w:tcW w:w="709" w:type="dxa"/>
            <w:vAlign w:val="center"/>
          </w:tcPr>
          <w:p w:rsidR="00B14E00" w:rsidRDefault="00541476">
            <w:pPr>
              <w:jc w:val="center"/>
            </w:pPr>
            <w:r>
              <w:rPr>
                <w:color w:val="000000"/>
                <w:szCs w:val="21"/>
              </w:rPr>
              <w:t>6</w:t>
            </w:r>
            <w:r>
              <w:rPr>
                <w:color w:val="000000"/>
                <w:szCs w:val="21"/>
              </w:rPr>
              <w:t>年</w:t>
            </w:r>
          </w:p>
        </w:tc>
        <w:tc>
          <w:tcPr>
            <w:tcW w:w="3548" w:type="dxa"/>
            <w:vAlign w:val="center"/>
          </w:tcPr>
          <w:p w:rsidR="00B14E00" w:rsidRDefault="00541476">
            <w:r>
              <w:rPr>
                <w:color w:val="000000"/>
                <w:szCs w:val="21"/>
              </w:rPr>
              <w:t>硕士研究生，具有基金从业资格。曾任易方达基金管理有限公司固定收益研究部高级研究员、易方达鑫转增利混合型证券投资基金基金经理助理、易方达鑫转招利混合型证券投资基金基金经理助理、易方达新利灵活配置混合型证券投资基金基金经理助理、易方达新享灵活配置混合型证券投资基金基金经理助理、易方达瑞景灵活配置混合型证券投资基金基金经理助理、易方达瑞智灵活配置混合型证券投资基金基金经理助理、易方达瑞兴灵活配置混合型证券投资基金基金经理助理、易方达瑞祥灵活配置混合型证券投资基金基金经理助理、易方达瑞祺灵活配置混合型证券投资基金基金经理助理、易方达聚盈分级债券型发起式证券投资基金基金经理助理。</w:t>
            </w:r>
          </w:p>
        </w:tc>
      </w:tr>
    </w:tbl>
    <w:p w:rsidR="00B14E00" w:rsidRDefault="0054147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5532"/>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5533"/>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B14E00" w:rsidRDefault="00541476">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5534"/>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B14E00" w:rsidRDefault="00541476">
      <w:pPr>
        <w:tabs>
          <w:tab w:val="left" w:pos="426"/>
        </w:tabs>
        <w:spacing w:line="360" w:lineRule="auto"/>
        <w:ind w:firstLineChars="200" w:firstLine="420"/>
        <w:rPr>
          <w:kern w:val="0"/>
          <w:szCs w:val="21"/>
        </w:rPr>
      </w:pPr>
      <w:r>
        <w:rPr>
          <w:kern w:val="0"/>
          <w:szCs w:val="21"/>
        </w:rPr>
        <w:t>2020</w:t>
      </w:r>
      <w:r>
        <w:rPr>
          <w:kern w:val="0"/>
          <w:szCs w:val="21"/>
        </w:rPr>
        <w:t>年上半年国内外宏观经济受到了疫情的显著冲击。一季度我国</w:t>
      </w:r>
      <w:r>
        <w:rPr>
          <w:kern w:val="0"/>
          <w:szCs w:val="21"/>
        </w:rPr>
        <w:t>GDP</w:t>
      </w:r>
      <w:r>
        <w:rPr>
          <w:kern w:val="0"/>
          <w:szCs w:val="21"/>
        </w:rPr>
        <w:t>增长速度为</w:t>
      </w:r>
      <w:r>
        <w:rPr>
          <w:kern w:val="0"/>
          <w:szCs w:val="21"/>
        </w:rPr>
        <w:t>-6.8%</w:t>
      </w:r>
      <w:r>
        <w:rPr>
          <w:kern w:val="0"/>
          <w:szCs w:val="21"/>
        </w:rPr>
        <w:t>，其中供给和需求两方面均受到明显影响。二季度我国宏观经济从疫情的冲击下开始迅速恢复，主要体现在以下几个方面。首先，工业生产水平显著反弹，</w:t>
      </w:r>
      <w:r>
        <w:rPr>
          <w:kern w:val="0"/>
          <w:szCs w:val="21"/>
        </w:rPr>
        <w:t>6</w:t>
      </w:r>
      <w:r>
        <w:rPr>
          <w:kern w:val="0"/>
          <w:szCs w:val="21"/>
        </w:rPr>
        <w:t>月工业增加值同比增速已经恢复至</w:t>
      </w:r>
      <w:r>
        <w:rPr>
          <w:kern w:val="0"/>
          <w:szCs w:val="21"/>
        </w:rPr>
        <w:t>4.8%</w:t>
      </w:r>
      <w:r>
        <w:rPr>
          <w:kern w:val="0"/>
          <w:szCs w:val="21"/>
        </w:rPr>
        <w:t>，发电量、粗钢产量及耗煤量等行业数据也有所回升。其次，出口增速好于预期。虽然二季度主要欧美国家在疫情的影响下经济活动明显停滞，但得益于防疫类物资出口规模较大，以及我国在全球出口份额的提升，外需对我国经济的负面影响总体有限。最后，房地产行业的韧性较强，商品房销售面积增速回升至较高水平，同时今年以来的地产投资同比增速累计值已经转正。</w:t>
      </w:r>
    </w:p>
    <w:p w:rsidR="00B14E00" w:rsidRDefault="00541476">
      <w:pPr>
        <w:tabs>
          <w:tab w:val="left" w:pos="426"/>
        </w:tabs>
        <w:spacing w:line="360" w:lineRule="auto"/>
        <w:ind w:firstLineChars="200" w:firstLine="420"/>
        <w:rPr>
          <w:kern w:val="0"/>
          <w:szCs w:val="21"/>
        </w:rPr>
      </w:pPr>
      <w:r>
        <w:rPr>
          <w:kern w:val="0"/>
          <w:szCs w:val="21"/>
        </w:rPr>
        <w:t>随着全球经济增速预期的下滑，一季度货币政策开启了新一轮的宽松周期。央行逐步下调公开市场逆回购利率以及实施定向降准政策使得银行间流动性保持充裕，债券收益率水平整体回落。</w:t>
      </w:r>
      <w:r>
        <w:rPr>
          <w:kern w:val="0"/>
          <w:szCs w:val="21"/>
        </w:rPr>
        <w:t>4</w:t>
      </w:r>
      <w:r>
        <w:rPr>
          <w:kern w:val="0"/>
          <w:szCs w:val="21"/>
        </w:rPr>
        <w:t>月央行在推出定向降准政策的同时，将金融机构的超额存款准备金利率从</w:t>
      </w:r>
      <w:r>
        <w:rPr>
          <w:kern w:val="0"/>
          <w:szCs w:val="21"/>
        </w:rPr>
        <w:t>0.72%</w:t>
      </w:r>
      <w:r>
        <w:rPr>
          <w:kern w:val="0"/>
          <w:szCs w:val="21"/>
        </w:rPr>
        <w:t>下调至</w:t>
      </w:r>
      <w:r>
        <w:rPr>
          <w:kern w:val="0"/>
          <w:szCs w:val="21"/>
        </w:rPr>
        <w:t>0.35%</w:t>
      </w:r>
      <w:r>
        <w:rPr>
          <w:kern w:val="0"/>
          <w:szCs w:val="21"/>
        </w:rPr>
        <w:t>，带动债券收益率曲线进一步陡峭化下行。不过在随后经济逐步复苏的过程中，二季度我国货币政策导向出现了较为明显的切换，债券市场收益率出现了大幅波动。</w:t>
      </w:r>
      <w:r>
        <w:rPr>
          <w:kern w:val="0"/>
          <w:szCs w:val="21"/>
        </w:rPr>
        <w:t>5</w:t>
      </w:r>
      <w:r>
        <w:rPr>
          <w:kern w:val="0"/>
          <w:szCs w:val="21"/>
        </w:rPr>
        <w:t>月份以来，央行逐步开始边际上收紧货币市场流动性，并引导银行间资金利率的快速上行。相较于</w:t>
      </w:r>
      <w:r>
        <w:rPr>
          <w:kern w:val="0"/>
          <w:szCs w:val="21"/>
        </w:rPr>
        <w:t>4</w:t>
      </w:r>
      <w:r>
        <w:rPr>
          <w:kern w:val="0"/>
          <w:szCs w:val="21"/>
        </w:rPr>
        <w:t>月末的低点，</w:t>
      </w:r>
      <w:r>
        <w:rPr>
          <w:kern w:val="0"/>
          <w:szCs w:val="21"/>
        </w:rPr>
        <w:t>1</w:t>
      </w:r>
      <w:r>
        <w:rPr>
          <w:kern w:val="0"/>
          <w:szCs w:val="21"/>
        </w:rPr>
        <w:t>年期国开行政策性金融债收益率在</w:t>
      </w:r>
      <w:r>
        <w:rPr>
          <w:kern w:val="0"/>
          <w:szCs w:val="21"/>
        </w:rPr>
        <w:t>5-6</w:t>
      </w:r>
      <w:r>
        <w:rPr>
          <w:kern w:val="0"/>
          <w:szCs w:val="21"/>
        </w:rPr>
        <w:t>月期间上行</w:t>
      </w:r>
      <w:r>
        <w:rPr>
          <w:kern w:val="0"/>
          <w:szCs w:val="21"/>
        </w:rPr>
        <w:t>100bp</w:t>
      </w:r>
      <w:r>
        <w:rPr>
          <w:kern w:val="0"/>
          <w:szCs w:val="21"/>
        </w:rPr>
        <w:t>，同期</w:t>
      </w:r>
      <w:r>
        <w:rPr>
          <w:kern w:val="0"/>
          <w:szCs w:val="21"/>
        </w:rPr>
        <w:t>3</w:t>
      </w:r>
      <w:r>
        <w:rPr>
          <w:kern w:val="0"/>
          <w:szCs w:val="21"/>
        </w:rPr>
        <w:t>年期</w:t>
      </w:r>
      <w:r>
        <w:rPr>
          <w:kern w:val="0"/>
          <w:szCs w:val="21"/>
        </w:rPr>
        <w:t>AAA</w:t>
      </w:r>
      <w:r>
        <w:rPr>
          <w:kern w:val="0"/>
          <w:szCs w:val="21"/>
        </w:rPr>
        <w:t>评级中期票据收益率攀升</w:t>
      </w:r>
      <w:r>
        <w:rPr>
          <w:kern w:val="0"/>
          <w:szCs w:val="21"/>
        </w:rPr>
        <w:t>86bp</w:t>
      </w:r>
      <w:r>
        <w:rPr>
          <w:kern w:val="0"/>
          <w:szCs w:val="21"/>
        </w:rPr>
        <w:t>，收益率曲线形态明显平坦化。</w:t>
      </w:r>
    </w:p>
    <w:p w:rsidR="00B14E00" w:rsidRDefault="00541476">
      <w:pPr>
        <w:tabs>
          <w:tab w:val="left" w:pos="426"/>
        </w:tabs>
        <w:spacing w:line="360" w:lineRule="auto"/>
        <w:ind w:firstLineChars="200" w:firstLine="420"/>
        <w:rPr>
          <w:kern w:val="0"/>
          <w:szCs w:val="21"/>
        </w:rPr>
      </w:pPr>
      <w:r>
        <w:rPr>
          <w:kern w:val="0"/>
          <w:szCs w:val="21"/>
        </w:rPr>
        <w:t>与债券市场走势相异，一季度权益市场走弱，但在投资者对于经济修复预期提升的背景下，二季度权益市场震荡回升。上半年整体来看，沪深</w:t>
      </w:r>
      <w:r>
        <w:rPr>
          <w:kern w:val="0"/>
          <w:szCs w:val="21"/>
        </w:rPr>
        <w:t>300</w:t>
      </w:r>
      <w:r>
        <w:rPr>
          <w:kern w:val="0"/>
          <w:szCs w:val="21"/>
        </w:rPr>
        <w:t>指数上涨</w:t>
      </w:r>
      <w:r>
        <w:rPr>
          <w:kern w:val="0"/>
          <w:szCs w:val="21"/>
        </w:rPr>
        <w:t>1.64%</w:t>
      </w:r>
      <w:r>
        <w:rPr>
          <w:kern w:val="0"/>
          <w:szCs w:val="21"/>
        </w:rPr>
        <w:t>。</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操作上，组合债券久期处于中性水平，以获取持有期收益为主要投资策略。权益部分持仓以盈利基本面较好的价值型股票为主。</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1.161</w:t>
      </w:r>
      <w:r w:rsidRPr="00E56272">
        <w:rPr>
          <w:kern w:val="0"/>
          <w:szCs w:val="21"/>
        </w:rPr>
        <w:t>元，本报告期份额净值增长率为</w:t>
      </w:r>
      <w:r w:rsidRPr="00E56272">
        <w:rPr>
          <w:kern w:val="0"/>
          <w:szCs w:val="21"/>
        </w:rPr>
        <w:t>2.56%</w:t>
      </w:r>
      <w:r w:rsidRPr="00E56272">
        <w:rPr>
          <w:kern w:val="0"/>
          <w:szCs w:val="21"/>
        </w:rPr>
        <w:t>，同期业绩比较基准收益率为</w:t>
      </w:r>
      <w:r w:rsidRPr="00E56272">
        <w:rPr>
          <w:kern w:val="0"/>
          <w:szCs w:val="21"/>
        </w:rPr>
        <w:t>1.77%</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5535"/>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B14E00" w:rsidRDefault="00541476">
      <w:pPr>
        <w:tabs>
          <w:tab w:val="left" w:pos="426"/>
        </w:tabs>
        <w:spacing w:line="360" w:lineRule="auto"/>
        <w:ind w:firstLineChars="200" w:firstLine="420"/>
        <w:rPr>
          <w:kern w:val="0"/>
          <w:szCs w:val="21"/>
        </w:rPr>
      </w:pPr>
      <w:r>
        <w:rPr>
          <w:kern w:val="0"/>
          <w:szCs w:val="21"/>
        </w:rPr>
        <w:t>2020</w:t>
      </w:r>
      <w:r>
        <w:rPr>
          <w:kern w:val="0"/>
          <w:szCs w:val="21"/>
        </w:rPr>
        <w:t>年下半年预计我国宏观经济将继续维持修复态势，名义增长率水平继续回升。不过需要关注的是，未来经济修复能够企及的高度将受到诸多方面不确定性因素的限制。首先，由于疫情在全球许多国家仍然继续蔓延，全球贸易环境仍然充满挑战。而随着一部分国家的生产逐步恢复正常，此前我国在全球出口中提高的份额也可能重新稍有回落。其次，地产销售及投资前期已经实现了较为超预期的复苏。在</w:t>
      </w:r>
      <w:r>
        <w:rPr>
          <w:kern w:val="0"/>
          <w:szCs w:val="21"/>
        </w:rPr>
        <w:t>“</w:t>
      </w:r>
      <w:r>
        <w:rPr>
          <w:kern w:val="0"/>
          <w:szCs w:val="21"/>
        </w:rPr>
        <w:t>房住不炒</w:t>
      </w:r>
      <w:r>
        <w:rPr>
          <w:kern w:val="0"/>
          <w:szCs w:val="21"/>
        </w:rPr>
        <w:t>”</w:t>
      </w:r>
      <w:r>
        <w:rPr>
          <w:kern w:val="0"/>
          <w:szCs w:val="21"/>
        </w:rPr>
        <w:t>的政策基调之下，地产行业进一步扩张的空间较为有限，尤其是销售数据的持续性值得关注。最后，虽然固定资产投资增速已经整体恢复至疫情前的趋势水平，但从结构来看制造业投资的复苏相对而言较为缓慢，反映出经济内生增长动力仍然不足。综上所述，在下半年经济逐步回归常态的背景下，主要关注点将在于复苏的节奏和幅度。</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在上半年货币政策出现边际收紧的变化后，未来政策导向对债券市场的走势至关重要。如果货币市场利率进一步被引导上行，市场流动性趋紧，则债券市场还将面临短期压力，不过同时也带来了长期的投资机会。如果未来经济不确定性上升，货币政策通过边际放松进行对冲，则债券市场此前的悲观预期将有所修正。无论上述哪种情况发生，从目前估值水平看，考虑到债券收益率已经整体回升至年初水平，债券资产已经具备了较好的投资价值。从收益率曲线期限看，中短端品种的确定性要略好于长端品种。在经济复苏预期的驱动下，下半年权益市场仍具备进一步上涨的空间，价值型股票的安全边际较高。</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5536"/>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B14E00" w:rsidRDefault="00541476">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5537"/>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E24CFD" w:rsidRPr="00E24CFD" w:rsidRDefault="00E24CFD" w:rsidP="00C62536">
      <w:pPr>
        <w:pStyle w:val="20"/>
        <w:tabs>
          <w:tab w:val="num" w:pos="927"/>
        </w:tabs>
        <w:spacing w:beforeLines="100" w:before="312" w:afterLines="100" w:after="312"/>
        <w:ind w:left="927" w:hanging="567"/>
        <w:rPr>
          <w:rFonts w:ascii="宋体" w:hAnsi="宋体" w:cs="Arial"/>
          <w:color w:val="000000"/>
          <w:sz w:val="21"/>
          <w:szCs w:val="21"/>
        </w:rPr>
      </w:pPr>
      <w:bookmarkStart w:id="54" w:name="_Toc48655538"/>
      <w:r w:rsidRPr="00E24CFD">
        <w:rPr>
          <w:rFonts w:ascii="宋体" w:hAnsi="宋体" w:cs="Arial" w:hint="eastAsia"/>
          <w:color w:val="000000"/>
          <w:sz w:val="21"/>
          <w:szCs w:val="21"/>
        </w:rPr>
        <w:t>4.8</w:t>
      </w:r>
      <w:r w:rsidRPr="00530FFD">
        <w:rPr>
          <w:rFonts w:ascii="宋体" w:hAnsi="宋体" w:cs="Arial"/>
          <w:color w:val="000000"/>
          <w:sz w:val="21"/>
          <w:szCs w:val="21"/>
        </w:rPr>
        <w:tab/>
      </w:r>
      <w:r w:rsidRPr="00E24CFD">
        <w:rPr>
          <w:rFonts w:ascii="宋体" w:hAnsi="宋体" w:cs="Arial" w:hint="eastAsia"/>
          <w:color w:val="000000"/>
          <w:sz w:val="21"/>
          <w:szCs w:val="21"/>
        </w:rPr>
        <w:t>报告期内管理人对本基金持有人数或基金资产净值预警情形的说明</w:t>
      </w:r>
      <w:bookmarkEnd w:id="54"/>
    </w:p>
    <w:p w:rsidR="00B14E00" w:rsidRDefault="00541476">
      <w:pPr>
        <w:tabs>
          <w:tab w:val="left" w:pos="426"/>
        </w:tabs>
        <w:spacing w:line="360" w:lineRule="auto"/>
        <w:ind w:firstLineChars="200" w:firstLine="420"/>
        <w:rPr>
          <w:kern w:val="0"/>
          <w:szCs w:val="21"/>
        </w:rPr>
      </w:pPr>
      <w:r>
        <w:rPr>
          <w:kern w:val="0"/>
          <w:szCs w:val="21"/>
        </w:rPr>
        <w:t>自</w:t>
      </w:r>
      <w:r>
        <w:rPr>
          <w:kern w:val="0"/>
          <w:szCs w:val="21"/>
        </w:rPr>
        <w:t>2020</w:t>
      </w:r>
      <w:r>
        <w:rPr>
          <w:kern w:val="0"/>
          <w:szCs w:val="21"/>
        </w:rPr>
        <w:t>年</w:t>
      </w:r>
      <w:r>
        <w:rPr>
          <w:kern w:val="0"/>
          <w:szCs w:val="21"/>
        </w:rPr>
        <w:t>2</w:t>
      </w:r>
      <w:r>
        <w:rPr>
          <w:kern w:val="0"/>
          <w:szCs w:val="21"/>
        </w:rPr>
        <w:t>月</w:t>
      </w:r>
      <w:r>
        <w:rPr>
          <w:kern w:val="0"/>
          <w:szCs w:val="21"/>
        </w:rPr>
        <w:t>25</w:t>
      </w:r>
      <w:r>
        <w:rPr>
          <w:kern w:val="0"/>
          <w:szCs w:val="21"/>
        </w:rPr>
        <w:t>日至本报告期末，本基金均存在连续二十个工作日基金份额持有人数量不满二百人的情形。</w:t>
      </w:r>
    </w:p>
    <w:p w:rsidR="00E24CFD" w:rsidRPr="00E56272" w:rsidRDefault="00E24CFD" w:rsidP="00E56272">
      <w:pPr>
        <w:tabs>
          <w:tab w:val="left" w:pos="426"/>
        </w:tabs>
        <w:spacing w:line="360" w:lineRule="auto"/>
        <w:ind w:firstLineChars="200" w:firstLine="420"/>
        <w:rPr>
          <w:kern w:val="0"/>
          <w:szCs w:val="21"/>
        </w:rPr>
      </w:pPr>
      <w:r w:rsidRPr="00E56272">
        <w:rPr>
          <w:kern w:val="0"/>
          <w:szCs w:val="21"/>
        </w:rPr>
        <w:t>自</w:t>
      </w:r>
      <w:r w:rsidRPr="00E56272">
        <w:rPr>
          <w:kern w:val="0"/>
          <w:szCs w:val="21"/>
        </w:rPr>
        <w:t>2020</w:t>
      </w:r>
      <w:r w:rsidRPr="00E56272">
        <w:rPr>
          <w:kern w:val="0"/>
          <w:szCs w:val="21"/>
        </w:rPr>
        <w:t>年</w:t>
      </w:r>
      <w:r w:rsidRPr="00E56272">
        <w:rPr>
          <w:kern w:val="0"/>
          <w:szCs w:val="21"/>
        </w:rPr>
        <w:t>4</w:t>
      </w:r>
      <w:r w:rsidRPr="00E56272">
        <w:rPr>
          <w:kern w:val="0"/>
          <w:szCs w:val="21"/>
        </w:rPr>
        <w:t>月</w:t>
      </w:r>
      <w:r w:rsidRPr="00E56272">
        <w:rPr>
          <w:kern w:val="0"/>
          <w:szCs w:val="21"/>
        </w:rPr>
        <w:t>22</w:t>
      </w:r>
      <w:r w:rsidRPr="00E56272">
        <w:rPr>
          <w:kern w:val="0"/>
          <w:szCs w:val="21"/>
        </w:rPr>
        <w:t>日至本报告期末，本基金均存在连续六十个工作日基金份额持有人数量不满二百人的情形。鉴于基金份额持有人数量的下滑主要受市场环境影响，本基金将继续运作。</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5" w:name="_Toc225498263"/>
      <w:bookmarkStart w:id="56" w:name="_Toc48655539"/>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5"/>
      <w:bookmarkEnd w:id="5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7" w:name="_Toc225498264"/>
      <w:bookmarkStart w:id="58" w:name="_Toc390421246"/>
      <w:bookmarkStart w:id="59" w:name="_Toc48655540"/>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7"/>
      <w:bookmarkEnd w:id="58"/>
      <w:bookmarkEnd w:id="59"/>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本报告期，杭州银行股份有限公司（以下称</w:t>
      </w:r>
      <w:r w:rsidRPr="00E56272">
        <w:rPr>
          <w:kern w:val="0"/>
          <w:szCs w:val="21"/>
        </w:rPr>
        <w:t>“</w:t>
      </w:r>
      <w:r w:rsidRPr="00E56272">
        <w:rPr>
          <w:kern w:val="0"/>
          <w:szCs w:val="21"/>
        </w:rPr>
        <w:t>本托管人</w:t>
      </w:r>
      <w:r w:rsidRPr="00E56272">
        <w:rPr>
          <w:kern w:val="0"/>
          <w:szCs w:val="21"/>
        </w:rPr>
        <w:t>”</w:t>
      </w:r>
      <w:r w:rsidRPr="00E56272">
        <w:rPr>
          <w:kern w:val="0"/>
          <w:szCs w:val="21"/>
        </w:rPr>
        <w:t>）在对易方达裕如灵活配置混合型证券投资基金（以下称</w:t>
      </w:r>
      <w:r w:rsidRPr="00E56272">
        <w:rPr>
          <w:kern w:val="0"/>
          <w:szCs w:val="21"/>
        </w:rPr>
        <w:t>“</w:t>
      </w:r>
      <w:r w:rsidRPr="00E56272">
        <w:rPr>
          <w:kern w:val="0"/>
          <w:szCs w:val="21"/>
        </w:rPr>
        <w:t>本基金</w:t>
      </w:r>
      <w:r w:rsidRPr="00E56272">
        <w:rPr>
          <w:kern w:val="0"/>
          <w:szCs w:val="21"/>
        </w:rPr>
        <w:t>”</w:t>
      </w:r>
      <w:r w:rsidRPr="00E56272">
        <w:rPr>
          <w:kern w:val="0"/>
          <w:szCs w:val="21"/>
        </w:rPr>
        <w:t>）的托管过程中，严格遵守了《证券投资基金法》、基金合同、托管协议和其他有关规定，不存在损害基金份额持有人利益的行为，完全尽职尽责地履行了基金托管人应尽的义务。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0" w:name="_Toc225498265"/>
      <w:bookmarkStart w:id="61" w:name="_Toc390421247"/>
      <w:bookmarkStart w:id="62" w:name="_Toc48655541"/>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60"/>
      <w:r w:rsidRPr="00530FFD">
        <w:rPr>
          <w:rFonts w:ascii="宋体" w:hAnsi="宋体" w:cs="Arial" w:hint="eastAsia"/>
          <w:color w:val="000000"/>
          <w:sz w:val="21"/>
          <w:szCs w:val="21"/>
        </w:rPr>
        <w:t>说明</w:t>
      </w:r>
      <w:bookmarkEnd w:id="61"/>
      <w:bookmarkEnd w:id="62"/>
    </w:p>
    <w:p w:rsidR="00B14E00" w:rsidRDefault="00541476">
      <w:pPr>
        <w:tabs>
          <w:tab w:val="left" w:pos="426"/>
        </w:tabs>
        <w:spacing w:line="360" w:lineRule="auto"/>
        <w:ind w:firstLineChars="200" w:firstLine="420"/>
        <w:rPr>
          <w:kern w:val="0"/>
          <w:szCs w:val="21"/>
        </w:rPr>
      </w:pPr>
      <w:r>
        <w:rPr>
          <w:kern w:val="0"/>
          <w:szCs w:val="21"/>
        </w:rPr>
        <w:t>本报告期，本托管人按照《证券投资基金法》、基金合同、托管协议和其他有关规定，对本基金管理人的投资运作进行了必要的监督，对基金资产净值计算、基金份额申购赎回价格的计算以及基金费用开支等方面进行了认真的复核，对本基金的投资运作方面进行了监督，未发现基金管理人有损害基金份额持有人利益的行为。</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本报告期内，本基金未实施利润分配。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3" w:name="_Toc225498266"/>
      <w:bookmarkStart w:id="64" w:name="_Toc390421248"/>
      <w:bookmarkStart w:id="65" w:name="_Toc48655542"/>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3"/>
      <w:bookmarkEnd w:id="64"/>
      <w:bookmarkEnd w:id="65"/>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本报告中的财务指标、净值表现、利润分配情况、财务会计报告、投资组合报告等数据真实、准确和完整。</w:t>
      </w:r>
      <w:r w:rsidRPr="00E56272">
        <w:rPr>
          <w:kern w:val="0"/>
          <w:szCs w:val="21"/>
        </w:rPr>
        <w:t xml:space="preserve"> </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6" w:name="_Toc48655543"/>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7" w:name="_Toc225498268"/>
      <w:bookmarkStart w:id="68" w:name="_Toc390421250"/>
      <w:bookmarkStart w:id="69" w:name="_Toc48655544"/>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7"/>
      <w:bookmarkEnd w:id="68"/>
      <w:bookmarkEnd w:id="69"/>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易方达裕如灵活配置混合型证券投资基金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2,023,025.53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2,488,907.22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7,128,391.26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400,369.09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103,975.41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84,715.61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730,497,070.41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681,946,469.13</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65,042,070.41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89,518,994.13</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655,443,000.00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592,427,475.00</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10,012,000.00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2,782,527.01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11,711,837.99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13,158,415.67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2,000.00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754,248,827.61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698,078,876.72</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165,039,170.44</w:t>
            </w:r>
          </w:p>
        </w:tc>
        <w:tc>
          <w:tcPr>
            <w:tcW w:w="2520" w:type="dxa"/>
            <w:vAlign w:val="center"/>
          </w:tcPr>
          <w:p w:rsidR="00753756" w:rsidRPr="00224952" w:rsidRDefault="00753756" w:rsidP="00523381">
            <w:pPr>
              <w:jc w:val="right"/>
              <w:rPr>
                <w:color w:val="000000"/>
                <w:szCs w:val="21"/>
              </w:rPr>
            </w:pPr>
            <w:r w:rsidRPr="00224952">
              <w:rPr>
                <w:color w:val="000000"/>
                <w:szCs w:val="21"/>
              </w:rPr>
              <w:t>121,999,340.50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1,005,079.45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289,254.13</w:t>
            </w:r>
          </w:p>
        </w:tc>
        <w:tc>
          <w:tcPr>
            <w:tcW w:w="2520" w:type="dxa"/>
            <w:vAlign w:val="center"/>
          </w:tcPr>
          <w:p w:rsidR="00753756" w:rsidRPr="00224952" w:rsidRDefault="00753756" w:rsidP="00523381">
            <w:pPr>
              <w:jc w:val="right"/>
              <w:rPr>
                <w:color w:val="000000"/>
                <w:szCs w:val="21"/>
              </w:rPr>
            </w:pPr>
            <w:r w:rsidRPr="00224952">
              <w:rPr>
                <w:color w:val="000000"/>
                <w:szCs w:val="21"/>
              </w:rPr>
              <w:t>297,090.91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48,209.02</w:t>
            </w:r>
          </w:p>
        </w:tc>
        <w:tc>
          <w:tcPr>
            <w:tcW w:w="2520" w:type="dxa"/>
            <w:vAlign w:val="center"/>
          </w:tcPr>
          <w:p w:rsidR="00753756" w:rsidRPr="00224952" w:rsidRDefault="00753756" w:rsidP="00523381">
            <w:pPr>
              <w:jc w:val="right"/>
              <w:rPr>
                <w:color w:val="000000"/>
                <w:szCs w:val="21"/>
              </w:rPr>
            </w:pPr>
            <w:r w:rsidRPr="00224952">
              <w:rPr>
                <w:color w:val="000000"/>
                <w:szCs w:val="21"/>
              </w:rPr>
              <w:t>49,515.14</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53,293.42</w:t>
            </w:r>
          </w:p>
        </w:tc>
        <w:tc>
          <w:tcPr>
            <w:tcW w:w="2520" w:type="dxa"/>
            <w:vAlign w:val="center"/>
          </w:tcPr>
          <w:p w:rsidR="00753756" w:rsidRPr="00224952" w:rsidRDefault="00753756" w:rsidP="00523381">
            <w:pPr>
              <w:jc w:val="right"/>
              <w:rPr>
                <w:color w:val="000000"/>
                <w:szCs w:val="21"/>
              </w:rPr>
            </w:pPr>
            <w:r w:rsidRPr="00224952">
              <w:rPr>
                <w:color w:val="000000"/>
                <w:szCs w:val="21"/>
              </w:rPr>
              <w:t>13,594.39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70,012.52</w:t>
            </w:r>
          </w:p>
        </w:tc>
        <w:tc>
          <w:tcPr>
            <w:tcW w:w="2520" w:type="dxa"/>
            <w:vAlign w:val="center"/>
          </w:tcPr>
          <w:p w:rsidR="00753756" w:rsidRPr="00224952" w:rsidRDefault="00753756" w:rsidP="00523381">
            <w:pPr>
              <w:jc w:val="right"/>
              <w:rPr>
                <w:color w:val="000000"/>
                <w:szCs w:val="21"/>
              </w:rPr>
            </w:pPr>
            <w:r w:rsidRPr="00224952">
              <w:rPr>
                <w:color w:val="000000"/>
                <w:szCs w:val="21"/>
              </w:rPr>
              <w:t>71,295.56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64,824.29</w:t>
            </w:r>
          </w:p>
        </w:tc>
        <w:tc>
          <w:tcPr>
            <w:tcW w:w="2520" w:type="dxa"/>
            <w:vAlign w:val="center"/>
          </w:tcPr>
          <w:p w:rsidR="00753756" w:rsidRPr="00224952" w:rsidRDefault="00753756" w:rsidP="00523381">
            <w:pPr>
              <w:jc w:val="right"/>
              <w:rPr>
                <w:color w:val="000000"/>
                <w:szCs w:val="21"/>
              </w:rPr>
            </w:pPr>
            <w:r w:rsidRPr="00224952">
              <w:rPr>
                <w:color w:val="000000"/>
                <w:szCs w:val="21"/>
              </w:rPr>
              <w:t>15,939.12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324,426.14</w:t>
            </w:r>
          </w:p>
        </w:tc>
        <w:tc>
          <w:tcPr>
            <w:tcW w:w="2520" w:type="dxa"/>
            <w:vAlign w:val="center"/>
          </w:tcPr>
          <w:p w:rsidR="00753756" w:rsidRPr="00224952" w:rsidRDefault="00753756" w:rsidP="00523381">
            <w:pPr>
              <w:jc w:val="right"/>
              <w:rPr>
                <w:color w:val="000000"/>
                <w:szCs w:val="21"/>
              </w:rPr>
            </w:pPr>
            <w:r w:rsidRPr="00224952">
              <w:rPr>
                <w:color w:val="000000"/>
                <w:szCs w:val="21"/>
              </w:rPr>
              <w:t>310,000.00</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165,889,189.96</w:t>
            </w:r>
          </w:p>
        </w:tc>
        <w:tc>
          <w:tcPr>
            <w:tcW w:w="2520" w:type="dxa"/>
            <w:vAlign w:val="center"/>
          </w:tcPr>
          <w:p w:rsidR="00753756" w:rsidRPr="00523381" w:rsidRDefault="00753756" w:rsidP="00523381">
            <w:pPr>
              <w:jc w:val="right"/>
              <w:rPr>
                <w:color w:val="000000"/>
                <w:szCs w:val="21"/>
              </w:rPr>
            </w:pPr>
            <w:r w:rsidRPr="00523381">
              <w:rPr>
                <w:color w:val="000000"/>
                <w:szCs w:val="21"/>
              </w:rPr>
              <w:t>123,761,855.07</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506,813,174.84</w:t>
            </w:r>
          </w:p>
        </w:tc>
        <w:tc>
          <w:tcPr>
            <w:tcW w:w="2520" w:type="dxa"/>
            <w:vAlign w:val="center"/>
          </w:tcPr>
          <w:p w:rsidR="00753756" w:rsidRPr="00224952" w:rsidRDefault="00753756" w:rsidP="00523381">
            <w:pPr>
              <w:jc w:val="right"/>
              <w:rPr>
                <w:color w:val="000000"/>
                <w:szCs w:val="21"/>
              </w:rPr>
            </w:pPr>
            <w:r w:rsidRPr="00224952">
              <w:rPr>
                <w:color w:val="000000"/>
                <w:szCs w:val="21"/>
              </w:rPr>
              <w:t>507,543,353.88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81,546,462.81</w:t>
            </w:r>
          </w:p>
        </w:tc>
        <w:tc>
          <w:tcPr>
            <w:tcW w:w="2520" w:type="dxa"/>
            <w:vAlign w:val="center"/>
          </w:tcPr>
          <w:p w:rsidR="00753756" w:rsidRPr="00224952" w:rsidRDefault="00753756" w:rsidP="00523381">
            <w:pPr>
              <w:jc w:val="right"/>
              <w:rPr>
                <w:color w:val="000000"/>
                <w:szCs w:val="21"/>
              </w:rPr>
            </w:pPr>
            <w:r w:rsidRPr="00224952">
              <w:rPr>
                <w:color w:val="000000"/>
                <w:szCs w:val="21"/>
              </w:rPr>
              <w:t>66,773,667.77</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588,359,637.65</w:t>
            </w:r>
          </w:p>
        </w:tc>
        <w:tc>
          <w:tcPr>
            <w:tcW w:w="2520" w:type="dxa"/>
            <w:vAlign w:val="center"/>
          </w:tcPr>
          <w:p w:rsidR="00753756" w:rsidRPr="00523381" w:rsidRDefault="00753756" w:rsidP="00523381">
            <w:pPr>
              <w:jc w:val="right"/>
              <w:rPr>
                <w:color w:val="000000"/>
                <w:szCs w:val="21"/>
              </w:rPr>
            </w:pPr>
            <w:r w:rsidRPr="00523381">
              <w:rPr>
                <w:color w:val="000000"/>
                <w:szCs w:val="21"/>
              </w:rPr>
              <w:t>574,317,021.65</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754,248,827.61</w:t>
            </w:r>
          </w:p>
        </w:tc>
        <w:tc>
          <w:tcPr>
            <w:tcW w:w="2520" w:type="dxa"/>
            <w:vAlign w:val="center"/>
          </w:tcPr>
          <w:p w:rsidR="00753756" w:rsidRPr="00523381" w:rsidRDefault="00753756" w:rsidP="00523381">
            <w:pPr>
              <w:jc w:val="right"/>
              <w:rPr>
                <w:color w:val="000000"/>
                <w:szCs w:val="21"/>
              </w:rPr>
            </w:pPr>
            <w:r w:rsidRPr="00523381">
              <w:rPr>
                <w:color w:val="000000"/>
                <w:szCs w:val="21"/>
              </w:rPr>
              <w:t>698,078,876.72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1.161</w:t>
      </w:r>
      <w:r w:rsidRPr="00224952">
        <w:rPr>
          <w:kern w:val="0"/>
          <w:szCs w:val="21"/>
        </w:rPr>
        <w:t>元，基金份额总额</w:t>
      </w:r>
      <w:r w:rsidRPr="00224952">
        <w:rPr>
          <w:kern w:val="0"/>
          <w:szCs w:val="21"/>
        </w:rPr>
        <w:t>506,813,174.84</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0" w:name="_Toc225498269"/>
      <w:bookmarkStart w:id="71" w:name="_Toc390421251"/>
      <w:bookmarkStart w:id="72" w:name="_Toc48655545"/>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70"/>
      <w:bookmarkEnd w:id="71"/>
      <w:bookmarkEnd w:id="72"/>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易方达裕如灵活配置混合型证券投资基金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19,147,557.88</w:t>
            </w:r>
          </w:p>
        </w:tc>
        <w:tc>
          <w:tcPr>
            <w:tcW w:w="2250" w:type="dxa"/>
            <w:vAlign w:val="center"/>
          </w:tcPr>
          <w:p w:rsidR="00753756" w:rsidRPr="00224952" w:rsidRDefault="00753756" w:rsidP="00BC6113">
            <w:pPr>
              <w:jc w:val="right"/>
              <w:rPr>
                <w:b/>
                <w:color w:val="000000"/>
                <w:szCs w:val="21"/>
              </w:rPr>
            </w:pPr>
            <w:r w:rsidRPr="00224952">
              <w:rPr>
                <w:b/>
                <w:color w:val="000000"/>
                <w:szCs w:val="21"/>
              </w:rPr>
              <w:t>83,043,379.92</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16,240,236.07</w:t>
            </w:r>
          </w:p>
        </w:tc>
        <w:tc>
          <w:tcPr>
            <w:tcW w:w="2250" w:type="dxa"/>
            <w:vAlign w:val="center"/>
          </w:tcPr>
          <w:p w:rsidR="00753756" w:rsidRPr="00224952" w:rsidRDefault="00753756" w:rsidP="00BC6113">
            <w:pPr>
              <w:jc w:val="right"/>
              <w:rPr>
                <w:color w:val="000000"/>
                <w:szCs w:val="21"/>
              </w:rPr>
            </w:pPr>
            <w:r w:rsidRPr="00224952">
              <w:rPr>
                <w:color w:val="000000"/>
                <w:szCs w:val="21"/>
              </w:rPr>
              <w:t>24,539,375.78</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41,186.16</w:t>
            </w:r>
          </w:p>
        </w:tc>
        <w:tc>
          <w:tcPr>
            <w:tcW w:w="2250" w:type="dxa"/>
            <w:vAlign w:val="center"/>
          </w:tcPr>
          <w:p w:rsidR="00753756" w:rsidRPr="00224952" w:rsidRDefault="00753756" w:rsidP="00BC6113">
            <w:pPr>
              <w:jc w:val="right"/>
              <w:rPr>
                <w:color w:val="000000"/>
                <w:szCs w:val="21"/>
              </w:rPr>
            </w:pPr>
            <w:r w:rsidRPr="00224952">
              <w:rPr>
                <w:color w:val="000000"/>
                <w:szCs w:val="21"/>
              </w:rPr>
              <w:t>155,351.95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16,014,959.94</w:t>
            </w:r>
          </w:p>
        </w:tc>
        <w:tc>
          <w:tcPr>
            <w:tcW w:w="2250" w:type="dxa"/>
            <w:vAlign w:val="center"/>
          </w:tcPr>
          <w:p w:rsidR="00753756" w:rsidRPr="00224952" w:rsidRDefault="00753756" w:rsidP="00BC6113">
            <w:pPr>
              <w:jc w:val="right"/>
              <w:rPr>
                <w:color w:val="000000"/>
                <w:szCs w:val="21"/>
              </w:rPr>
            </w:pPr>
            <w:r w:rsidRPr="00224952">
              <w:rPr>
                <w:color w:val="000000"/>
                <w:szCs w:val="21"/>
              </w:rPr>
              <w:t>23,961,627.95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173,837.56</w:t>
            </w:r>
          </w:p>
        </w:tc>
        <w:tc>
          <w:tcPr>
            <w:tcW w:w="2250" w:type="dxa"/>
            <w:vAlign w:val="center"/>
          </w:tcPr>
          <w:p w:rsidR="00753756" w:rsidRPr="00224952" w:rsidRDefault="00753756" w:rsidP="00BC6113">
            <w:pPr>
              <w:jc w:val="right"/>
              <w:rPr>
                <w:color w:val="000000"/>
                <w:szCs w:val="21"/>
              </w:rPr>
            </w:pPr>
            <w:r w:rsidRPr="00224952">
              <w:rPr>
                <w:color w:val="000000"/>
                <w:szCs w:val="21"/>
              </w:rPr>
              <w:t>196,429.93</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10,252.41</w:t>
            </w:r>
          </w:p>
        </w:tc>
        <w:tc>
          <w:tcPr>
            <w:tcW w:w="2250" w:type="dxa"/>
            <w:vAlign w:val="center"/>
          </w:tcPr>
          <w:p w:rsidR="00753756" w:rsidRPr="00224952" w:rsidRDefault="00753756" w:rsidP="00BC6113">
            <w:pPr>
              <w:jc w:val="right"/>
              <w:rPr>
                <w:color w:val="000000"/>
                <w:szCs w:val="21"/>
              </w:rPr>
            </w:pPr>
            <w:r w:rsidRPr="00224952">
              <w:rPr>
                <w:color w:val="000000"/>
                <w:szCs w:val="21"/>
              </w:rPr>
              <w:t>225,965.95</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5,440,515.91</w:t>
            </w:r>
          </w:p>
        </w:tc>
        <w:tc>
          <w:tcPr>
            <w:tcW w:w="2250" w:type="dxa"/>
            <w:vAlign w:val="center"/>
          </w:tcPr>
          <w:p w:rsidR="00753756" w:rsidRPr="00224952" w:rsidRDefault="00753756" w:rsidP="00BC6113">
            <w:pPr>
              <w:jc w:val="right"/>
              <w:rPr>
                <w:color w:val="000000"/>
                <w:szCs w:val="21"/>
              </w:rPr>
            </w:pPr>
            <w:r w:rsidRPr="00224952">
              <w:rPr>
                <w:color w:val="000000"/>
                <w:szCs w:val="21"/>
              </w:rPr>
              <w:t>35,239,746.20</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6,275,284.75</w:t>
            </w:r>
          </w:p>
        </w:tc>
        <w:tc>
          <w:tcPr>
            <w:tcW w:w="2250" w:type="dxa"/>
            <w:vAlign w:val="center"/>
          </w:tcPr>
          <w:p w:rsidR="00753756" w:rsidRPr="00224952" w:rsidRDefault="00753756" w:rsidP="00BC6113">
            <w:pPr>
              <w:jc w:val="right"/>
              <w:rPr>
                <w:color w:val="000000"/>
                <w:szCs w:val="21"/>
              </w:rPr>
            </w:pPr>
            <w:r w:rsidRPr="00224952">
              <w:rPr>
                <w:color w:val="000000"/>
                <w:szCs w:val="21"/>
              </w:rPr>
              <w:t>-5,851,372.76</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-2,116,718.58</w:t>
            </w:r>
          </w:p>
        </w:tc>
        <w:tc>
          <w:tcPr>
            <w:tcW w:w="2250" w:type="dxa"/>
            <w:vAlign w:val="center"/>
          </w:tcPr>
          <w:p w:rsidR="00753756" w:rsidRPr="00224952" w:rsidRDefault="00753756" w:rsidP="00BC6113">
            <w:pPr>
              <w:jc w:val="right"/>
              <w:rPr>
                <w:color w:val="000000"/>
                <w:szCs w:val="21"/>
              </w:rPr>
            </w:pPr>
            <w:r w:rsidRPr="00224952">
              <w:rPr>
                <w:color w:val="000000"/>
                <w:szCs w:val="21"/>
              </w:rPr>
              <w:t>40,700,900.24</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1,281,949.74</w:t>
            </w:r>
          </w:p>
        </w:tc>
        <w:tc>
          <w:tcPr>
            <w:tcW w:w="2250" w:type="dxa"/>
            <w:vAlign w:val="center"/>
          </w:tcPr>
          <w:p w:rsidR="00753756" w:rsidRPr="00224952" w:rsidRDefault="00753756" w:rsidP="00BC6113">
            <w:pPr>
              <w:jc w:val="right"/>
              <w:rPr>
                <w:color w:val="000000"/>
                <w:szCs w:val="21"/>
              </w:rPr>
            </w:pPr>
            <w:r w:rsidRPr="00224952">
              <w:rPr>
                <w:color w:val="000000"/>
                <w:szCs w:val="21"/>
              </w:rPr>
              <w:t>390,218.72</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-2,533,194.95</w:t>
            </w:r>
          </w:p>
        </w:tc>
        <w:tc>
          <w:tcPr>
            <w:tcW w:w="2250" w:type="dxa"/>
            <w:vAlign w:val="center"/>
          </w:tcPr>
          <w:p w:rsidR="00753756" w:rsidRPr="00224952" w:rsidRDefault="00753756" w:rsidP="00BC6113">
            <w:pPr>
              <w:jc w:val="right"/>
              <w:rPr>
                <w:color w:val="000000"/>
                <w:szCs w:val="21"/>
              </w:rPr>
            </w:pPr>
            <w:r w:rsidRPr="00224952">
              <w:rPr>
                <w:color w:val="000000"/>
                <w:szCs w:val="21"/>
              </w:rPr>
              <w:t>23,264,239.25</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0.85</w:t>
            </w:r>
          </w:p>
        </w:tc>
        <w:tc>
          <w:tcPr>
            <w:tcW w:w="2250" w:type="dxa"/>
            <w:vAlign w:val="center"/>
          </w:tcPr>
          <w:p w:rsidR="00753756" w:rsidRPr="00224952" w:rsidRDefault="00753756" w:rsidP="00BC6113">
            <w:pPr>
              <w:jc w:val="right"/>
              <w:rPr>
                <w:color w:val="000000"/>
                <w:szCs w:val="21"/>
              </w:rPr>
            </w:pPr>
            <w:r w:rsidRPr="00224952">
              <w:rPr>
                <w:color w:val="000000"/>
                <w:szCs w:val="21"/>
              </w:rPr>
              <w:t>18.69</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4,262,200.96</w:t>
            </w:r>
          </w:p>
        </w:tc>
        <w:tc>
          <w:tcPr>
            <w:tcW w:w="2250" w:type="dxa"/>
            <w:vAlign w:val="center"/>
          </w:tcPr>
          <w:p w:rsidR="00753756" w:rsidRPr="00224952" w:rsidRDefault="00753756" w:rsidP="00BC6113">
            <w:pPr>
              <w:jc w:val="right"/>
              <w:rPr>
                <w:b/>
                <w:color w:val="000000"/>
                <w:szCs w:val="21"/>
              </w:rPr>
            </w:pPr>
            <w:r w:rsidRPr="00224952">
              <w:rPr>
                <w:b/>
                <w:color w:val="000000"/>
                <w:szCs w:val="21"/>
              </w:rPr>
              <w:t>6,581,733.73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1,748,864.80</w:t>
            </w:r>
          </w:p>
        </w:tc>
        <w:tc>
          <w:tcPr>
            <w:tcW w:w="2250" w:type="dxa"/>
            <w:vAlign w:val="center"/>
          </w:tcPr>
          <w:p w:rsidR="00753756" w:rsidRPr="00224952" w:rsidRDefault="00753756" w:rsidP="00BC6113">
            <w:pPr>
              <w:jc w:val="right"/>
              <w:rPr>
                <w:color w:val="000000"/>
                <w:szCs w:val="21"/>
              </w:rPr>
            </w:pPr>
            <w:r w:rsidRPr="00224952">
              <w:rPr>
                <w:color w:val="000000"/>
                <w:szCs w:val="21"/>
              </w:rPr>
              <w:t>3,145,996.37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291,477.44</w:t>
            </w:r>
          </w:p>
        </w:tc>
        <w:tc>
          <w:tcPr>
            <w:tcW w:w="2250" w:type="dxa"/>
            <w:vAlign w:val="center"/>
          </w:tcPr>
          <w:p w:rsidR="00753756" w:rsidRPr="00224952" w:rsidRDefault="00753756" w:rsidP="00BC6113">
            <w:pPr>
              <w:jc w:val="right"/>
              <w:rPr>
                <w:color w:val="000000"/>
                <w:szCs w:val="21"/>
              </w:rPr>
            </w:pPr>
            <w:r w:rsidRPr="00224952">
              <w:rPr>
                <w:color w:val="000000"/>
                <w:szCs w:val="21"/>
              </w:rPr>
              <w:t>524,332.74</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231,314.02</w:t>
            </w:r>
          </w:p>
        </w:tc>
        <w:tc>
          <w:tcPr>
            <w:tcW w:w="2250" w:type="dxa"/>
            <w:vAlign w:val="center"/>
          </w:tcPr>
          <w:p w:rsidR="00753756" w:rsidRPr="00224952" w:rsidRDefault="00753756" w:rsidP="00BC6113">
            <w:pPr>
              <w:jc w:val="right"/>
              <w:rPr>
                <w:color w:val="000000"/>
                <w:szCs w:val="21"/>
              </w:rPr>
            </w:pPr>
            <w:r w:rsidRPr="00224952">
              <w:rPr>
                <w:color w:val="000000"/>
                <w:szCs w:val="21"/>
              </w:rPr>
              <w:t>157,744.84</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1,814,614.72</w:t>
            </w:r>
          </w:p>
        </w:tc>
        <w:tc>
          <w:tcPr>
            <w:tcW w:w="2250" w:type="dxa"/>
            <w:vAlign w:val="center"/>
          </w:tcPr>
          <w:p w:rsidR="00753756" w:rsidRPr="00224952" w:rsidRDefault="00753756" w:rsidP="00BC6113">
            <w:pPr>
              <w:jc w:val="right"/>
              <w:rPr>
                <w:color w:val="000000"/>
                <w:szCs w:val="21"/>
              </w:rPr>
            </w:pPr>
            <w:r w:rsidRPr="00224952">
              <w:rPr>
                <w:color w:val="000000"/>
                <w:szCs w:val="21"/>
              </w:rPr>
              <w:t>2,545,702.28</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1,814,614.72</w:t>
            </w:r>
          </w:p>
        </w:tc>
        <w:tc>
          <w:tcPr>
            <w:tcW w:w="2250" w:type="dxa"/>
            <w:vAlign w:val="center"/>
          </w:tcPr>
          <w:p w:rsidR="00753756" w:rsidRPr="00224952" w:rsidRDefault="00753756" w:rsidP="00BC6113">
            <w:pPr>
              <w:jc w:val="right"/>
              <w:rPr>
                <w:color w:val="000000"/>
                <w:szCs w:val="21"/>
              </w:rPr>
            </w:pPr>
            <w:r w:rsidRPr="00224952">
              <w:rPr>
                <w:color w:val="000000"/>
                <w:szCs w:val="21"/>
              </w:rPr>
              <w:t>2,545,702.28</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52,903.84</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81,068.18</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123,026.14</w:t>
            </w:r>
          </w:p>
        </w:tc>
        <w:tc>
          <w:tcPr>
            <w:tcW w:w="2250" w:type="dxa"/>
            <w:vAlign w:val="bottom"/>
            <w:hideMark/>
          </w:tcPr>
          <w:p w:rsidR="0046665E" w:rsidRDefault="0046665E">
            <w:pPr>
              <w:jc w:val="right"/>
              <w:rPr>
                <w:color w:val="000000"/>
                <w:szCs w:val="21"/>
              </w:rPr>
            </w:pPr>
            <w:r>
              <w:rPr>
                <w:color w:val="000000"/>
                <w:szCs w:val="21"/>
              </w:rPr>
              <w:t>126,889.32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14,885,356.92</w:t>
            </w:r>
          </w:p>
        </w:tc>
        <w:tc>
          <w:tcPr>
            <w:tcW w:w="2250" w:type="dxa"/>
            <w:vAlign w:val="center"/>
          </w:tcPr>
          <w:p w:rsidR="00753756" w:rsidRPr="00224952" w:rsidRDefault="00753756" w:rsidP="00BC6113">
            <w:pPr>
              <w:jc w:val="right"/>
              <w:rPr>
                <w:b/>
                <w:color w:val="000000"/>
                <w:szCs w:val="21"/>
              </w:rPr>
            </w:pPr>
            <w:r w:rsidRPr="00224952">
              <w:rPr>
                <w:b/>
                <w:color w:val="000000"/>
                <w:szCs w:val="21"/>
              </w:rPr>
              <w:t>76,461,646.19</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14,885,356.92</w:t>
            </w:r>
          </w:p>
        </w:tc>
        <w:tc>
          <w:tcPr>
            <w:tcW w:w="2250" w:type="dxa"/>
            <w:vAlign w:val="center"/>
          </w:tcPr>
          <w:p w:rsidR="00753756" w:rsidRPr="00224952" w:rsidRDefault="00753756" w:rsidP="00BC6113">
            <w:pPr>
              <w:jc w:val="right"/>
              <w:rPr>
                <w:b/>
                <w:color w:val="000000"/>
                <w:szCs w:val="21"/>
              </w:rPr>
            </w:pPr>
            <w:r w:rsidRPr="00224952">
              <w:rPr>
                <w:b/>
                <w:color w:val="000000"/>
                <w:szCs w:val="21"/>
              </w:rPr>
              <w:t>76,461,646.19</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3" w:name="_Toc225498270"/>
      <w:bookmarkStart w:id="74" w:name="_Toc390421252"/>
      <w:bookmarkStart w:id="75" w:name="_Toc48655546"/>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3"/>
      <w:bookmarkEnd w:id="74"/>
      <w:bookmarkEnd w:id="75"/>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易方达裕如灵活配置混合型证券投资基金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507,543,353.88</w:t>
            </w:r>
          </w:p>
        </w:tc>
        <w:tc>
          <w:tcPr>
            <w:tcW w:w="2149" w:type="dxa"/>
            <w:vAlign w:val="center"/>
          </w:tcPr>
          <w:p w:rsidR="00753756" w:rsidRPr="00224952" w:rsidRDefault="00753756" w:rsidP="001B7EE2">
            <w:pPr>
              <w:jc w:val="right"/>
              <w:rPr>
                <w:color w:val="000000"/>
                <w:szCs w:val="21"/>
              </w:rPr>
            </w:pPr>
            <w:r w:rsidRPr="00224952">
              <w:rPr>
                <w:color w:val="000000"/>
                <w:szCs w:val="21"/>
              </w:rPr>
              <w:t>66,773,667.77</w:t>
            </w:r>
          </w:p>
        </w:tc>
        <w:tc>
          <w:tcPr>
            <w:tcW w:w="2150" w:type="dxa"/>
            <w:vAlign w:val="center"/>
          </w:tcPr>
          <w:p w:rsidR="00753756" w:rsidRPr="00224952" w:rsidRDefault="00753756" w:rsidP="001B7EE2">
            <w:pPr>
              <w:jc w:val="right"/>
              <w:rPr>
                <w:color w:val="000000"/>
                <w:szCs w:val="21"/>
              </w:rPr>
            </w:pPr>
            <w:r w:rsidRPr="00224952">
              <w:rPr>
                <w:color w:val="000000"/>
                <w:szCs w:val="21"/>
              </w:rPr>
              <w:t>574,317,021.65</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14,885,356.92</w:t>
            </w:r>
          </w:p>
        </w:tc>
        <w:tc>
          <w:tcPr>
            <w:tcW w:w="2150" w:type="dxa"/>
            <w:vAlign w:val="center"/>
          </w:tcPr>
          <w:p w:rsidR="00753756" w:rsidRPr="00224952" w:rsidRDefault="00753756" w:rsidP="001B7EE2">
            <w:pPr>
              <w:jc w:val="right"/>
              <w:rPr>
                <w:color w:val="000000"/>
                <w:szCs w:val="21"/>
              </w:rPr>
            </w:pPr>
            <w:r w:rsidRPr="00224952">
              <w:rPr>
                <w:color w:val="000000"/>
                <w:szCs w:val="21"/>
              </w:rPr>
              <w:t>14,885,356.92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-730,179.04</w:t>
            </w:r>
          </w:p>
        </w:tc>
        <w:tc>
          <w:tcPr>
            <w:tcW w:w="2149" w:type="dxa"/>
            <w:vAlign w:val="center"/>
          </w:tcPr>
          <w:p w:rsidR="00753756" w:rsidRPr="00224952" w:rsidRDefault="00753756" w:rsidP="001B7EE2">
            <w:pPr>
              <w:jc w:val="right"/>
              <w:rPr>
                <w:color w:val="000000"/>
                <w:szCs w:val="21"/>
              </w:rPr>
            </w:pPr>
            <w:r w:rsidRPr="00224952">
              <w:rPr>
                <w:color w:val="000000"/>
                <w:szCs w:val="21"/>
              </w:rPr>
              <w:t>-112,561.88</w:t>
            </w:r>
          </w:p>
        </w:tc>
        <w:tc>
          <w:tcPr>
            <w:tcW w:w="2150" w:type="dxa"/>
            <w:vAlign w:val="center"/>
          </w:tcPr>
          <w:p w:rsidR="00753756" w:rsidRPr="00224952" w:rsidRDefault="00753756" w:rsidP="001B7EE2">
            <w:pPr>
              <w:jc w:val="right"/>
              <w:rPr>
                <w:color w:val="000000"/>
                <w:szCs w:val="21"/>
              </w:rPr>
            </w:pPr>
            <w:r w:rsidRPr="00224952">
              <w:rPr>
                <w:color w:val="000000"/>
                <w:szCs w:val="21"/>
              </w:rPr>
              <w:t>-842,740.92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25,172.69</w:t>
            </w:r>
          </w:p>
        </w:tc>
        <w:tc>
          <w:tcPr>
            <w:tcW w:w="2149" w:type="dxa"/>
            <w:vAlign w:val="center"/>
          </w:tcPr>
          <w:p w:rsidR="00753756" w:rsidRPr="00224952" w:rsidRDefault="00753756" w:rsidP="001B7EE2">
            <w:pPr>
              <w:jc w:val="right"/>
              <w:rPr>
                <w:color w:val="000000"/>
                <w:szCs w:val="21"/>
              </w:rPr>
            </w:pPr>
            <w:r w:rsidRPr="00224952">
              <w:rPr>
                <w:color w:val="000000"/>
                <w:szCs w:val="21"/>
              </w:rPr>
              <w:t>4,033.99</w:t>
            </w:r>
          </w:p>
        </w:tc>
        <w:tc>
          <w:tcPr>
            <w:tcW w:w="2150" w:type="dxa"/>
            <w:vAlign w:val="center"/>
          </w:tcPr>
          <w:p w:rsidR="00753756" w:rsidRPr="00224952" w:rsidRDefault="00753756" w:rsidP="001B7EE2">
            <w:pPr>
              <w:jc w:val="right"/>
              <w:rPr>
                <w:color w:val="000000"/>
                <w:szCs w:val="21"/>
              </w:rPr>
            </w:pPr>
            <w:r w:rsidRPr="00224952">
              <w:rPr>
                <w:color w:val="000000"/>
                <w:szCs w:val="21"/>
              </w:rPr>
              <w:t>29,206.68</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-755,351.73</w:t>
            </w:r>
          </w:p>
        </w:tc>
        <w:tc>
          <w:tcPr>
            <w:tcW w:w="2149" w:type="dxa"/>
            <w:vAlign w:val="center"/>
          </w:tcPr>
          <w:p w:rsidR="00753756" w:rsidRPr="00224952" w:rsidRDefault="00753756" w:rsidP="001B7EE2">
            <w:pPr>
              <w:jc w:val="right"/>
              <w:rPr>
                <w:color w:val="000000"/>
                <w:szCs w:val="21"/>
              </w:rPr>
            </w:pPr>
            <w:r w:rsidRPr="00224952">
              <w:rPr>
                <w:color w:val="000000"/>
                <w:szCs w:val="21"/>
              </w:rPr>
              <w:t>-116,595.87</w:t>
            </w:r>
          </w:p>
        </w:tc>
        <w:tc>
          <w:tcPr>
            <w:tcW w:w="2150" w:type="dxa"/>
            <w:vAlign w:val="center"/>
          </w:tcPr>
          <w:p w:rsidR="00753756" w:rsidRPr="00224952" w:rsidRDefault="00753756" w:rsidP="001B7EE2">
            <w:pPr>
              <w:jc w:val="right"/>
              <w:rPr>
                <w:color w:val="000000"/>
                <w:szCs w:val="21"/>
              </w:rPr>
            </w:pPr>
            <w:r w:rsidRPr="00224952">
              <w:rPr>
                <w:color w:val="000000"/>
                <w:szCs w:val="21"/>
              </w:rPr>
              <w:t>-871,947.60</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506,813,174.84</w:t>
            </w:r>
          </w:p>
        </w:tc>
        <w:tc>
          <w:tcPr>
            <w:tcW w:w="2149" w:type="dxa"/>
            <w:vAlign w:val="center"/>
          </w:tcPr>
          <w:p w:rsidR="00753756" w:rsidRPr="00224952" w:rsidRDefault="00753756" w:rsidP="001B7EE2">
            <w:pPr>
              <w:jc w:val="right"/>
              <w:rPr>
                <w:color w:val="000000"/>
                <w:szCs w:val="21"/>
              </w:rPr>
            </w:pPr>
            <w:r w:rsidRPr="00224952">
              <w:rPr>
                <w:color w:val="000000"/>
                <w:szCs w:val="21"/>
              </w:rPr>
              <w:t>81,546,462.81</w:t>
            </w:r>
          </w:p>
        </w:tc>
        <w:tc>
          <w:tcPr>
            <w:tcW w:w="2150" w:type="dxa"/>
            <w:vAlign w:val="center"/>
          </w:tcPr>
          <w:p w:rsidR="00753756" w:rsidRPr="00224952" w:rsidRDefault="00753756" w:rsidP="001B7EE2">
            <w:pPr>
              <w:jc w:val="right"/>
              <w:rPr>
                <w:color w:val="000000"/>
                <w:szCs w:val="21"/>
              </w:rPr>
            </w:pPr>
            <w:r w:rsidRPr="00224952">
              <w:rPr>
                <w:color w:val="000000"/>
                <w:szCs w:val="21"/>
              </w:rPr>
              <w:t>588,359,637.65</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1,544,556,899.52</w:t>
            </w:r>
          </w:p>
        </w:tc>
        <w:tc>
          <w:tcPr>
            <w:tcW w:w="2149" w:type="dxa"/>
            <w:vAlign w:val="center"/>
          </w:tcPr>
          <w:p w:rsidR="00753756" w:rsidRPr="00224952" w:rsidRDefault="00753756" w:rsidP="00850FCB">
            <w:pPr>
              <w:jc w:val="right"/>
              <w:rPr>
                <w:color w:val="000000"/>
                <w:szCs w:val="21"/>
              </w:rPr>
            </w:pPr>
            <w:r w:rsidRPr="00224952">
              <w:rPr>
                <w:color w:val="000000"/>
                <w:szCs w:val="21"/>
              </w:rPr>
              <w:t>46,863,998.41</w:t>
            </w:r>
          </w:p>
        </w:tc>
        <w:tc>
          <w:tcPr>
            <w:tcW w:w="2150" w:type="dxa"/>
            <w:vAlign w:val="center"/>
          </w:tcPr>
          <w:p w:rsidR="00753756" w:rsidRPr="00224952" w:rsidRDefault="00753756" w:rsidP="00850FCB">
            <w:pPr>
              <w:jc w:val="right"/>
              <w:rPr>
                <w:color w:val="000000"/>
                <w:szCs w:val="21"/>
              </w:rPr>
            </w:pPr>
            <w:r w:rsidRPr="00224952">
              <w:rPr>
                <w:color w:val="000000"/>
                <w:szCs w:val="21"/>
              </w:rPr>
              <w:t>1,591,420,897.93</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76,461,646.19</w:t>
            </w:r>
          </w:p>
        </w:tc>
        <w:tc>
          <w:tcPr>
            <w:tcW w:w="2150" w:type="dxa"/>
            <w:vAlign w:val="center"/>
          </w:tcPr>
          <w:p w:rsidR="00753756" w:rsidRPr="00224952" w:rsidRDefault="00753756" w:rsidP="00850FCB">
            <w:pPr>
              <w:jc w:val="right"/>
              <w:rPr>
                <w:color w:val="000000"/>
                <w:szCs w:val="21"/>
              </w:rPr>
            </w:pPr>
            <w:r w:rsidRPr="00224952">
              <w:rPr>
                <w:color w:val="000000"/>
                <w:szCs w:val="21"/>
              </w:rPr>
              <w:t>76,461,646.19</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-1,000,595,786.01</w:t>
            </w:r>
          </w:p>
        </w:tc>
        <w:tc>
          <w:tcPr>
            <w:tcW w:w="2149" w:type="dxa"/>
            <w:vAlign w:val="center"/>
          </w:tcPr>
          <w:p w:rsidR="00753756" w:rsidRPr="00224952" w:rsidRDefault="00753756" w:rsidP="007462A0">
            <w:pPr>
              <w:jc w:val="right"/>
              <w:rPr>
                <w:color w:val="000000"/>
                <w:szCs w:val="21"/>
              </w:rPr>
            </w:pPr>
            <w:r w:rsidRPr="00224952">
              <w:rPr>
                <w:color w:val="000000"/>
                <w:szCs w:val="21"/>
              </w:rPr>
              <w:t>-72,348,172.91</w:t>
            </w:r>
          </w:p>
        </w:tc>
        <w:tc>
          <w:tcPr>
            <w:tcW w:w="2150" w:type="dxa"/>
            <w:vAlign w:val="center"/>
          </w:tcPr>
          <w:p w:rsidR="00753756" w:rsidRPr="00224952" w:rsidRDefault="00753756" w:rsidP="00850FCB">
            <w:pPr>
              <w:jc w:val="right"/>
              <w:rPr>
                <w:color w:val="000000"/>
                <w:szCs w:val="21"/>
              </w:rPr>
            </w:pPr>
            <w:r w:rsidRPr="00224952">
              <w:rPr>
                <w:color w:val="000000"/>
                <w:szCs w:val="21"/>
              </w:rPr>
              <w:t>-1,072,943,958.92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-1,000,595,786.01</w:t>
            </w:r>
          </w:p>
        </w:tc>
        <w:tc>
          <w:tcPr>
            <w:tcW w:w="2149" w:type="dxa"/>
            <w:vAlign w:val="center"/>
          </w:tcPr>
          <w:p w:rsidR="00753756" w:rsidRPr="00224952" w:rsidRDefault="00753756" w:rsidP="007462A0">
            <w:pPr>
              <w:jc w:val="right"/>
              <w:rPr>
                <w:color w:val="000000"/>
                <w:szCs w:val="21"/>
              </w:rPr>
            </w:pPr>
            <w:r w:rsidRPr="00224952">
              <w:rPr>
                <w:color w:val="000000"/>
                <w:szCs w:val="21"/>
              </w:rPr>
              <w:t>-72,348,172.91</w:t>
            </w:r>
          </w:p>
        </w:tc>
        <w:tc>
          <w:tcPr>
            <w:tcW w:w="2150" w:type="dxa"/>
            <w:vAlign w:val="center"/>
          </w:tcPr>
          <w:p w:rsidR="00753756" w:rsidRPr="00224952" w:rsidRDefault="00753756" w:rsidP="00850FCB">
            <w:pPr>
              <w:jc w:val="right"/>
              <w:rPr>
                <w:color w:val="000000"/>
                <w:szCs w:val="21"/>
              </w:rPr>
            </w:pPr>
            <w:r w:rsidRPr="00224952">
              <w:rPr>
                <w:color w:val="000000"/>
                <w:szCs w:val="21"/>
              </w:rPr>
              <w:t>-1,072,943,958.92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543,961,113.51</w:t>
            </w:r>
          </w:p>
        </w:tc>
        <w:tc>
          <w:tcPr>
            <w:tcW w:w="2149" w:type="dxa"/>
            <w:vAlign w:val="center"/>
          </w:tcPr>
          <w:p w:rsidR="00753756" w:rsidRPr="00224952" w:rsidRDefault="00753756" w:rsidP="007462A0">
            <w:pPr>
              <w:jc w:val="right"/>
              <w:rPr>
                <w:color w:val="000000"/>
                <w:szCs w:val="21"/>
              </w:rPr>
            </w:pPr>
            <w:r w:rsidRPr="00224952">
              <w:rPr>
                <w:color w:val="000000"/>
                <w:szCs w:val="21"/>
              </w:rPr>
              <w:t>50,977,471.69</w:t>
            </w:r>
          </w:p>
        </w:tc>
        <w:tc>
          <w:tcPr>
            <w:tcW w:w="2150" w:type="dxa"/>
            <w:vAlign w:val="center"/>
          </w:tcPr>
          <w:p w:rsidR="00753756" w:rsidRPr="00224952" w:rsidRDefault="00753756" w:rsidP="00850FCB">
            <w:pPr>
              <w:jc w:val="right"/>
              <w:rPr>
                <w:color w:val="000000"/>
                <w:szCs w:val="21"/>
              </w:rPr>
            </w:pPr>
            <w:r w:rsidRPr="00224952">
              <w:rPr>
                <w:color w:val="000000"/>
                <w:szCs w:val="21"/>
              </w:rPr>
              <w:t>594,938,585.20</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6" w:name="_Toc225498271"/>
      <w:bookmarkStart w:id="77" w:name="_Toc390421253"/>
      <w:bookmarkStart w:id="78" w:name="_Toc48655547"/>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6"/>
      <w:bookmarkEnd w:id="77"/>
      <w:bookmarkEnd w:id="78"/>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易方达裕如灵活配置混合型证券投资基金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[2015]344</w:t>
      </w:r>
      <w:r w:rsidRPr="00E56272">
        <w:rPr>
          <w:kern w:val="0"/>
          <w:szCs w:val="21"/>
        </w:rPr>
        <w:t>号《关于准予易方达裕如灵活配置混合型证券投资基金注册的批复》进行募集，由易方达基金管理有限公司依照《中华人民共和国证券投资基金法》和《易方达裕如灵活配置混合型证券投资基金基金合同》公开募集。经向中国证监会备案，《易方达裕如灵活配置混合型证券投资基金基金合同》于</w:t>
      </w:r>
      <w:r w:rsidRPr="00E56272">
        <w:rPr>
          <w:kern w:val="0"/>
          <w:szCs w:val="21"/>
        </w:rPr>
        <w:t>2015</w:t>
      </w:r>
      <w:r w:rsidRPr="00E56272">
        <w:rPr>
          <w:kern w:val="0"/>
          <w:szCs w:val="21"/>
        </w:rPr>
        <w:t>年</w:t>
      </w:r>
      <w:r w:rsidRPr="00E56272">
        <w:rPr>
          <w:kern w:val="0"/>
          <w:szCs w:val="21"/>
        </w:rPr>
        <w:t>3</w:t>
      </w:r>
      <w:r w:rsidRPr="00E56272">
        <w:rPr>
          <w:kern w:val="0"/>
          <w:szCs w:val="21"/>
        </w:rPr>
        <w:t>月</w:t>
      </w:r>
      <w:r w:rsidRPr="00E56272">
        <w:rPr>
          <w:kern w:val="0"/>
          <w:szCs w:val="21"/>
        </w:rPr>
        <w:t>24</w:t>
      </w:r>
      <w:r w:rsidRPr="00E56272">
        <w:rPr>
          <w:kern w:val="0"/>
          <w:szCs w:val="21"/>
        </w:rPr>
        <w:t>日正式生效，基金合同生效日的基金份额总额为</w:t>
      </w:r>
      <w:r w:rsidRPr="00E56272">
        <w:rPr>
          <w:kern w:val="0"/>
          <w:szCs w:val="21"/>
        </w:rPr>
        <w:t>3,694,230,027.10</w:t>
      </w:r>
      <w:r w:rsidRPr="00E56272">
        <w:rPr>
          <w:kern w:val="0"/>
          <w:szCs w:val="21"/>
        </w:rPr>
        <w:t>份基金份额，其中认购资金利息折合</w:t>
      </w:r>
      <w:r w:rsidRPr="00E56272">
        <w:rPr>
          <w:kern w:val="0"/>
          <w:szCs w:val="21"/>
        </w:rPr>
        <w:t>81,634.76</w:t>
      </w:r>
      <w:r w:rsidRPr="00E56272">
        <w:rPr>
          <w:kern w:val="0"/>
          <w:szCs w:val="21"/>
        </w:rPr>
        <w:t>份基金份额。本基金为契约型开放式基金，存续期限不定。本基金的基金管理人为易方达基金管理有限公司，基金托管人为杭州银行股份有限公司。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B14E00" w:rsidRDefault="00541476">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颁布的《证券投资基金会计核算业务指引》、《易方达裕如灵活配置混合型证券投资基金基金合同》和财务报表附注所列示的中国证监会、中国基金业协会发布的有关规定及允许的基金行业实务操作编制。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B14E00" w:rsidRDefault="00541476">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B14E00" w:rsidRDefault="00541476">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B14E00" w:rsidRDefault="00541476">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B14E00" w:rsidRDefault="00541476">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B14E00" w:rsidRDefault="00541476">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B14E00" w:rsidRDefault="00541476">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(5) </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2,023,025.53</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2,023,025.53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61,635,215.79</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65,042,070.41</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3,406,854.62</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238,503,018.17</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233,577,000.00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-4,926,018.17</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420,787,303.78</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421,866,000.00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1,078,696.22</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659,290,321.95</w:t>
            </w:r>
          </w:p>
        </w:tc>
        <w:tc>
          <w:tcPr>
            <w:tcW w:w="2339" w:type="dxa"/>
            <w:vAlign w:val="center"/>
          </w:tcPr>
          <w:p w:rsidR="00753756" w:rsidRPr="00224952" w:rsidRDefault="00753756" w:rsidP="00CB39C2">
            <w:pPr>
              <w:jc w:val="right"/>
              <w:rPr>
                <w:color w:val="000000"/>
                <w:szCs w:val="21"/>
              </w:rPr>
            </w:pPr>
            <w:r w:rsidRPr="00224952">
              <w:rPr>
                <w:szCs w:val="21"/>
              </w:rPr>
              <w:t>655,443,000.00</w:t>
            </w:r>
          </w:p>
        </w:tc>
        <w:tc>
          <w:tcPr>
            <w:tcW w:w="2340" w:type="dxa"/>
            <w:vAlign w:val="center"/>
          </w:tcPr>
          <w:p w:rsidR="00753756" w:rsidRPr="00224952" w:rsidRDefault="00753756" w:rsidP="00CB39C2">
            <w:pPr>
              <w:jc w:val="right"/>
              <w:rPr>
                <w:color w:val="000000"/>
                <w:szCs w:val="21"/>
              </w:rPr>
            </w:pPr>
            <w:r w:rsidRPr="00224952">
              <w:rPr>
                <w:szCs w:val="21"/>
              </w:rPr>
              <w:t>-3,847,321.95</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10,000,000.00</w:t>
            </w:r>
          </w:p>
        </w:tc>
        <w:tc>
          <w:tcPr>
            <w:tcW w:w="2339" w:type="dxa"/>
            <w:vAlign w:val="center"/>
          </w:tcPr>
          <w:p w:rsidR="00753756" w:rsidRPr="00224952" w:rsidRDefault="00753756" w:rsidP="00CB39C2">
            <w:pPr>
              <w:jc w:val="right"/>
              <w:rPr>
                <w:szCs w:val="21"/>
              </w:rPr>
            </w:pPr>
            <w:r w:rsidRPr="00224952">
              <w:rPr>
                <w:szCs w:val="21"/>
              </w:rPr>
              <w:t>10,012,000.00</w:t>
            </w:r>
          </w:p>
        </w:tc>
        <w:tc>
          <w:tcPr>
            <w:tcW w:w="2340" w:type="dxa"/>
            <w:vAlign w:val="center"/>
          </w:tcPr>
          <w:p w:rsidR="00753756" w:rsidRPr="00224952" w:rsidRDefault="00753756" w:rsidP="00CB39C2">
            <w:pPr>
              <w:jc w:val="right"/>
              <w:rPr>
                <w:szCs w:val="21"/>
              </w:rPr>
            </w:pPr>
            <w:r w:rsidRPr="00224952">
              <w:rPr>
                <w:szCs w:val="21"/>
              </w:rPr>
              <w:t>12,000.00</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730,925,537.74</w:t>
            </w:r>
          </w:p>
        </w:tc>
        <w:tc>
          <w:tcPr>
            <w:tcW w:w="2339" w:type="dxa"/>
            <w:vAlign w:val="center"/>
          </w:tcPr>
          <w:p w:rsidR="00753756" w:rsidRPr="00224952" w:rsidRDefault="00753756" w:rsidP="00CB39C2">
            <w:pPr>
              <w:jc w:val="right"/>
              <w:rPr>
                <w:szCs w:val="21"/>
              </w:rPr>
            </w:pPr>
            <w:r w:rsidRPr="00224952">
              <w:rPr>
                <w:szCs w:val="21"/>
              </w:rPr>
              <w:t>730,497,070.41</w:t>
            </w:r>
          </w:p>
        </w:tc>
        <w:tc>
          <w:tcPr>
            <w:tcW w:w="2340" w:type="dxa"/>
            <w:vAlign w:val="center"/>
          </w:tcPr>
          <w:p w:rsidR="00753756" w:rsidRPr="00224952" w:rsidRDefault="00753756" w:rsidP="00CB39C2">
            <w:pPr>
              <w:jc w:val="right"/>
              <w:rPr>
                <w:szCs w:val="21"/>
              </w:rPr>
            </w:pPr>
            <w:r w:rsidRPr="00224952">
              <w:rPr>
                <w:szCs w:val="21"/>
              </w:rPr>
              <w:t>-428,467.33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296.30</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2,887.02</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11,678,957.75</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29,654.80</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42.12</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11,711,837.99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40,081.82</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13,211.60</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53,293.42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B14E00">
        <w:tc>
          <w:tcPr>
            <w:tcW w:w="3701" w:type="dxa"/>
            <w:vAlign w:val="center"/>
          </w:tcPr>
          <w:p w:rsidR="00B14E00" w:rsidRDefault="00541476">
            <w:pPr>
              <w:jc w:val="left"/>
            </w:pPr>
            <w:r>
              <w:rPr>
                <w:szCs w:val="21"/>
              </w:rPr>
              <w:t>预提费用</w:t>
            </w:r>
          </w:p>
        </w:tc>
        <w:tc>
          <w:tcPr>
            <w:tcW w:w="5528" w:type="dxa"/>
            <w:vAlign w:val="center"/>
          </w:tcPr>
          <w:p w:rsidR="00B14E00" w:rsidRDefault="00541476">
            <w:pPr>
              <w:jc w:val="right"/>
            </w:pPr>
            <w:r>
              <w:rPr>
                <w:szCs w:val="21"/>
              </w:rPr>
              <w:t>324,426.14</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324,426.14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507,543,353.88</w:t>
            </w:r>
          </w:p>
        </w:tc>
        <w:tc>
          <w:tcPr>
            <w:tcW w:w="3364" w:type="dxa"/>
            <w:vAlign w:val="center"/>
          </w:tcPr>
          <w:p w:rsidR="00753756" w:rsidRPr="00224952" w:rsidRDefault="00753756" w:rsidP="0070173B">
            <w:pPr>
              <w:jc w:val="right"/>
              <w:rPr>
                <w:szCs w:val="21"/>
              </w:rPr>
            </w:pPr>
            <w:r w:rsidRPr="00224952">
              <w:rPr>
                <w:szCs w:val="21"/>
              </w:rPr>
              <w:t>507,543,353.88</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25,172.69</w:t>
            </w:r>
          </w:p>
        </w:tc>
        <w:tc>
          <w:tcPr>
            <w:tcW w:w="3364" w:type="dxa"/>
            <w:vAlign w:val="center"/>
          </w:tcPr>
          <w:p w:rsidR="00753756" w:rsidRPr="00224952" w:rsidRDefault="00753756" w:rsidP="0070173B">
            <w:pPr>
              <w:jc w:val="right"/>
              <w:rPr>
                <w:szCs w:val="21"/>
              </w:rPr>
            </w:pPr>
            <w:r w:rsidRPr="00224952">
              <w:rPr>
                <w:szCs w:val="21"/>
              </w:rPr>
              <w:t>25,172.69</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-755,351.73</w:t>
            </w:r>
          </w:p>
        </w:tc>
        <w:tc>
          <w:tcPr>
            <w:tcW w:w="3364" w:type="dxa"/>
            <w:vAlign w:val="center"/>
          </w:tcPr>
          <w:p w:rsidR="00753756" w:rsidRPr="00224952" w:rsidRDefault="00753756" w:rsidP="0070173B">
            <w:pPr>
              <w:jc w:val="right"/>
              <w:rPr>
                <w:szCs w:val="21"/>
              </w:rPr>
            </w:pPr>
            <w:r w:rsidRPr="00224952">
              <w:rPr>
                <w:szCs w:val="21"/>
              </w:rPr>
              <w:t>-755,351.73</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506,813,174.84</w:t>
            </w:r>
          </w:p>
        </w:tc>
        <w:tc>
          <w:tcPr>
            <w:tcW w:w="3364" w:type="dxa"/>
            <w:vAlign w:val="center"/>
          </w:tcPr>
          <w:p w:rsidR="00753756" w:rsidRPr="00224952" w:rsidRDefault="00753756" w:rsidP="00EE2AE3">
            <w:pPr>
              <w:jc w:val="right"/>
              <w:rPr>
                <w:szCs w:val="21"/>
              </w:rPr>
            </w:pPr>
            <w:r w:rsidRPr="00224952">
              <w:rPr>
                <w:szCs w:val="21"/>
              </w:rPr>
              <w:t>506,813,174.84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54,243,817.73</w:t>
            </w:r>
          </w:p>
        </w:tc>
        <w:tc>
          <w:tcPr>
            <w:tcW w:w="2100" w:type="dxa"/>
            <w:vAlign w:val="center"/>
          </w:tcPr>
          <w:p w:rsidR="00753756" w:rsidRPr="00224952" w:rsidRDefault="00753756" w:rsidP="0070173B">
            <w:pPr>
              <w:jc w:val="right"/>
              <w:rPr>
                <w:szCs w:val="21"/>
              </w:rPr>
            </w:pPr>
            <w:r w:rsidRPr="00224952">
              <w:rPr>
                <w:szCs w:val="21"/>
              </w:rPr>
              <w:t>12,529,850.04</w:t>
            </w:r>
          </w:p>
        </w:tc>
        <w:tc>
          <w:tcPr>
            <w:tcW w:w="2100" w:type="dxa"/>
            <w:vAlign w:val="center"/>
          </w:tcPr>
          <w:p w:rsidR="00753756" w:rsidRPr="00224952" w:rsidRDefault="00753756" w:rsidP="0070173B">
            <w:pPr>
              <w:jc w:val="right"/>
              <w:rPr>
                <w:szCs w:val="21"/>
              </w:rPr>
            </w:pPr>
            <w:r w:rsidRPr="00224952">
              <w:rPr>
                <w:szCs w:val="21"/>
              </w:rPr>
              <w:t>66,773,667.77</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17,418,551.87</w:t>
            </w:r>
          </w:p>
        </w:tc>
        <w:tc>
          <w:tcPr>
            <w:tcW w:w="2100" w:type="dxa"/>
            <w:vAlign w:val="center"/>
          </w:tcPr>
          <w:p w:rsidR="00753756" w:rsidRPr="00224952" w:rsidRDefault="00753756" w:rsidP="0070173B">
            <w:pPr>
              <w:jc w:val="right"/>
              <w:rPr>
                <w:szCs w:val="21"/>
              </w:rPr>
            </w:pPr>
            <w:r w:rsidRPr="00224952">
              <w:rPr>
                <w:szCs w:val="21"/>
              </w:rPr>
              <w:t>-2,533,194.95</w:t>
            </w:r>
          </w:p>
        </w:tc>
        <w:tc>
          <w:tcPr>
            <w:tcW w:w="2100" w:type="dxa"/>
            <w:vAlign w:val="center"/>
          </w:tcPr>
          <w:p w:rsidR="00753756" w:rsidRPr="00224952" w:rsidRDefault="00753756" w:rsidP="0070173B">
            <w:pPr>
              <w:jc w:val="right"/>
              <w:rPr>
                <w:szCs w:val="21"/>
              </w:rPr>
            </w:pPr>
            <w:r w:rsidRPr="00224952">
              <w:rPr>
                <w:szCs w:val="21"/>
              </w:rPr>
              <w:t>14,885,356.92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-89,308.06</w:t>
            </w:r>
          </w:p>
        </w:tc>
        <w:tc>
          <w:tcPr>
            <w:tcW w:w="2100" w:type="dxa"/>
            <w:vAlign w:val="center"/>
          </w:tcPr>
          <w:p w:rsidR="00753756" w:rsidRPr="00224952" w:rsidRDefault="00753756" w:rsidP="00C27ED7">
            <w:pPr>
              <w:jc w:val="right"/>
              <w:rPr>
                <w:szCs w:val="21"/>
              </w:rPr>
            </w:pPr>
            <w:r w:rsidRPr="00224952">
              <w:rPr>
                <w:szCs w:val="21"/>
              </w:rPr>
              <w:t>-23,253.82</w:t>
            </w:r>
          </w:p>
        </w:tc>
        <w:tc>
          <w:tcPr>
            <w:tcW w:w="2100" w:type="dxa"/>
            <w:vAlign w:val="center"/>
          </w:tcPr>
          <w:p w:rsidR="00753756" w:rsidRPr="00224952" w:rsidRDefault="00753756" w:rsidP="00C27ED7">
            <w:pPr>
              <w:jc w:val="right"/>
              <w:rPr>
                <w:szCs w:val="21"/>
              </w:rPr>
            </w:pPr>
            <w:r w:rsidRPr="00224952">
              <w:rPr>
                <w:szCs w:val="21"/>
              </w:rPr>
              <w:t>-112,561.88</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3,466.54</w:t>
            </w:r>
          </w:p>
        </w:tc>
        <w:tc>
          <w:tcPr>
            <w:tcW w:w="2100" w:type="dxa"/>
            <w:vAlign w:val="center"/>
          </w:tcPr>
          <w:p w:rsidR="00753756" w:rsidRPr="00224952" w:rsidRDefault="00753756" w:rsidP="0070173B">
            <w:pPr>
              <w:jc w:val="right"/>
              <w:rPr>
                <w:szCs w:val="21"/>
              </w:rPr>
            </w:pPr>
            <w:r w:rsidRPr="00224952">
              <w:rPr>
                <w:szCs w:val="21"/>
              </w:rPr>
              <w:t>567.45</w:t>
            </w:r>
          </w:p>
        </w:tc>
        <w:tc>
          <w:tcPr>
            <w:tcW w:w="2100" w:type="dxa"/>
            <w:vAlign w:val="center"/>
          </w:tcPr>
          <w:p w:rsidR="00753756" w:rsidRPr="00224952" w:rsidRDefault="00753756" w:rsidP="0070173B">
            <w:pPr>
              <w:jc w:val="right"/>
              <w:rPr>
                <w:szCs w:val="21"/>
              </w:rPr>
            </w:pPr>
            <w:r w:rsidRPr="00224952">
              <w:rPr>
                <w:szCs w:val="21"/>
              </w:rPr>
              <w:t>4,033.99</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-92,774.60</w:t>
            </w:r>
          </w:p>
        </w:tc>
        <w:tc>
          <w:tcPr>
            <w:tcW w:w="2100" w:type="dxa"/>
            <w:vAlign w:val="center"/>
          </w:tcPr>
          <w:p w:rsidR="00753756" w:rsidRPr="00224952" w:rsidRDefault="00753756" w:rsidP="0070173B">
            <w:pPr>
              <w:jc w:val="right"/>
              <w:rPr>
                <w:szCs w:val="21"/>
              </w:rPr>
            </w:pPr>
            <w:r w:rsidRPr="00224952">
              <w:rPr>
                <w:szCs w:val="21"/>
              </w:rPr>
              <w:t>-23,821.27</w:t>
            </w:r>
          </w:p>
        </w:tc>
        <w:tc>
          <w:tcPr>
            <w:tcW w:w="2100" w:type="dxa"/>
            <w:vAlign w:val="center"/>
          </w:tcPr>
          <w:p w:rsidR="00753756" w:rsidRPr="00224952" w:rsidRDefault="00753756" w:rsidP="0070173B">
            <w:pPr>
              <w:jc w:val="right"/>
              <w:rPr>
                <w:szCs w:val="21"/>
              </w:rPr>
            </w:pPr>
            <w:r w:rsidRPr="00224952">
              <w:rPr>
                <w:szCs w:val="21"/>
              </w:rPr>
              <w:t>-116,595.87</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71,573,061.54</w:t>
            </w:r>
          </w:p>
        </w:tc>
        <w:tc>
          <w:tcPr>
            <w:tcW w:w="2100" w:type="dxa"/>
            <w:vAlign w:val="center"/>
          </w:tcPr>
          <w:p w:rsidR="00753756" w:rsidRPr="00224952" w:rsidRDefault="00753756" w:rsidP="0070173B">
            <w:pPr>
              <w:jc w:val="right"/>
              <w:rPr>
                <w:szCs w:val="21"/>
              </w:rPr>
            </w:pPr>
            <w:r w:rsidRPr="00224952">
              <w:rPr>
                <w:szCs w:val="21"/>
              </w:rPr>
              <w:t>9,973,401.27</w:t>
            </w:r>
          </w:p>
        </w:tc>
        <w:tc>
          <w:tcPr>
            <w:tcW w:w="2100" w:type="dxa"/>
            <w:vAlign w:val="center"/>
          </w:tcPr>
          <w:p w:rsidR="00753756" w:rsidRPr="00224952" w:rsidRDefault="00753756" w:rsidP="0070173B">
            <w:pPr>
              <w:jc w:val="right"/>
              <w:rPr>
                <w:szCs w:val="21"/>
              </w:rPr>
            </w:pPr>
            <w:r w:rsidRPr="00224952">
              <w:rPr>
                <w:szCs w:val="21"/>
              </w:rPr>
              <w:t>81,546,462.81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11,281.92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29,277.52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626.72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41,186.16</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91,573,362.55</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85,298,077.80</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6,275,284.75</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412,532,237.44</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402,627,442.77</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12,021,513.25</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-2,116,718.58</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1,281,949.74</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1,281,949.74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-2,533,194.95</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-2,083,615.01</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-461,579.94</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12,000.00</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-2,533,194.95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0.85</w:t>
            </w:r>
          </w:p>
        </w:tc>
      </w:tr>
      <w:tr w:rsidR="00B14E00">
        <w:tc>
          <w:tcPr>
            <w:tcW w:w="3828" w:type="dxa"/>
            <w:vAlign w:val="center"/>
          </w:tcPr>
          <w:p w:rsidR="00B14E00" w:rsidRDefault="00541476">
            <w:pPr>
              <w:jc w:val="left"/>
            </w:pPr>
            <w:r>
              <w:rPr>
                <w:szCs w:val="21"/>
              </w:rPr>
              <w:t>其他</w:t>
            </w:r>
          </w:p>
        </w:tc>
        <w:tc>
          <w:tcPr>
            <w:tcW w:w="5528" w:type="dxa"/>
            <w:vAlign w:val="center"/>
          </w:tcPr>
          <w:p w:rsidR="00B14E00" w:rsidRDefault="00541476">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0.85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224,736.52</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6,577.50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231,314.02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44,753.80</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B14E00">
        <w:trPr>
          <w:jc w:val="center"/>
        </w:trPr>
        <w:tc>
          <w:tcPr>
            <w:tcW w:w="3853" w:type="dxa"/>
            <w:vAlign w:val="center"/>
          </w:tcPr>
          <w:p w:rsidR="00B14E00" w:rsidRDefault="00541476">
            <w:pPr>
              <w:jc w:val="left"/>
            </w:pPr>
            <w:r>
              <w:rPr>
                <w:szCs w:val="21"/>
              </w:rPr>
              <w:t>银行汇划费</w:t>
            </w:r>
          </w:p>
        </w:tc>
        <w:tc>
          <w:tcPr>
            <w:tcW w:w="5551" w:type="dxa"/>
            <w:vAlign w:val="center"/>
          </w:tcPr>
          <w:p w:rsidR="00B14E00" w:rsidRDefault="00541476">
            <w:pPr>
              <w:jc w:val="right"/>
            </w:pPr>
            <w:r>
              <w:rPr>
                <w:szCs w:val="21"/>
              </w:rPr>
              <w:t>-</w:t>
            </w:r>
          </w:p>
        </w:tc>
      </w:tr>
      <w:tr w:rsidR="00B14E00">
        <w:trPr>
          <w:jc w:val="center"/>
        </w:trPr>
        <w:tc>
          <w:tcPr>
            <w:tcW w:w="3853" w:type="dxa"/>
            <w:vAlign w:val="center"/>
          </w:tcPr>
          <w:p w:rsidR="00B14E00" w:rsidRDefault="00541476">
            <w:pPr>
              <w:jc w:val="left"/>
            </w:pPr>
            <w:r>
              <w:rPr>
                <w:szCs w:val="21"/>
              </w:rPr>
              <w:t>银行间账户维护费</w:t>
            </w:r>
          </w:p>
        </w:tc>
        <w:tc>
          <w:tcPr>
            <w:tcW w:w="5551" w:type="dxa"/>
            <w:vAlign w:val="center"/>
          </w:tcPr>
          <w:p w:rsidR="00B14E00" w:rsidRDefault="00541476">
            <w:pPr>
              <w:jc w:val="right"/>
            </w:pPr>
            <w:r>
              <w:rPr>
                <w:szCs w:val="21"/>
              </w:rPr>
              <w:t>18,000.00</w:t>
            </w:r>
          </w:p>
        </w:tc>
      </w:tr>
      <w:tr w:rsidR="00B14E00">
        <w:trPr>
          <w:jc w:val="center"/>
        </w:trPr>
        <w:tc>
          <w:tcPr>
            <w:tcW w:w="3853" w:type="dxa"/>
            <w:vAlign w:val="center"/>
          </w:tcPr>
          <w:p w:rsidR="00B14E00" w:rsidRDefault="00541476">
            <w:pPr>
              <w:jc w:val="left"/>
            </w:pPr>
            <w:r>
              <w:rPr>
                <w:szCs w:val="21"/>
              </w:rPr>
              <w:t>其他</w:t>
            </w:r>
          </w:p>
        </w:tc>
        <w:tc>
          <w:tcPr>
            <w:tcW w:w="5551" w:type="dxa"/>
            <w:vAlign w:val="center"/>
          </w:tcPr>
          <w:p w:rsidR="00B14E00" w:rsidRDefault="00541476">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123,026.14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B14E00">
        <w:tc>
          <w:tcPr>
            <w:tcW w:w="5220" w:type="dxa"/>
            <w:vAlign w:val="center"/>
          </w:tcPr>
          <w:p w:rsidR="00B14E00" w:rsidRDefault="00541476">
            <w:pPr>
              <w:jc w:val="left"/>
            </w:pPr>
            <w:r>
              <w:rPr>
                <w:color w:val="000000"/>
                <w:szCs w:val="21"/>
              </w:rPr>
              <w:t>易方达基金管理有限公司</w:t>
            </w:r>
          </w:p>
        </w:tc>
        <w:tc>
          <w:tcPr>
            <w:tcW w:w="3780" w:type="dxa"/>
            <w:vAlign w:val="center"/>
          </w:tcPr>
          <w:p w:rsidR="00B14E00" w:rsidRDefault="00541476">
            <w:pPr>
              <w:jc w:val="left"/>
            </w:pPr>
            <w:r>
              <w:rPr>
                <w:color w:val="000000"/>
                <w:szCs w:val="21"/>
              </w:rPr>
              <w:t>基金管理人、注册登记机构、基金销售机构</w:t>
            </w:r>
          </w:p>
        </w:tc>
      </w:tr>
      <w:tr w:rsidR="00B14E00">
        <w:tc>
          <w:tcPr>
            <w:tcW w:w="5220" w:type="dxa"/>
            <w:vAlign w:val="center"/>
          </w:tcPr>
          <w:p w:rsidR="00B14E00" w:rsidRDefault="00541476">
            <w:pPr>
              <w:jc w:val="left"/>
            </w:pPr>
            <w:r>
              <w:rPr>
                <w:color w:val="000000"/>
                <w:szCs w:val="21"/>
              </w:rPr>
              <w:t>杭州银行股份有限公司（以下简称</w:t>
            </w:r>
            <w:r>
              <w:rPr>
                <w:color w:val="000000"/>
                <w:szCs w:val="21"/>
              </w:rPr>
              <w:t>“</w:t>
            </w:r>
            <w:r>
              <w:rPr>
                <w:color w:val="000000"/>
                <w:szCs w:val="21"/>
              </w:rPr>
              <w:t>杭州银行</w:t>
            </w:r>
            <w:r>
              <w:rPr>
                <w:color w:val="000000"/>
                <w:szCs w:val="21"/>
              </w:rPr>
              <w:t>”</w:t>
            </w:r>
            <w:r>
              <w:rPr>
                <w:color w:val="000000"/>
                <w:szCs w:val="21"/>
              </w:rPr>
              <w:t>）</w:t>
            </w:r>
          </w:p>
        </w:tc>
        <w:tc>
          <w:tcPr>
            <w:tcW w:w="3780" w:type="dxa"/>
            <w:vAlign w:val="center"/>
          </w:tcPr>
          <w:p w:rsidR="00B14E00" w:rsidRDefault="00541476">
            <w:pPr>
              <w:jc w:val="left"/>
            </w:pPr>
            <w:r>
              <w:rPr>
                <w:color w:val="000000"/>
                <w:szCs w:val="21"/>
              </w:rPr>
              <w:t>基金托管人、基金销售机构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1,748,864.80</w:t>
            </w:r>
          </w:p>
        </w:tc>
        <w:tc>
          <w:tcPr>
            <w:tcW w:w="2657" w:type="dxa"/>
            <w:vAlign w:val="center"/>
          </w:tcPr>
          <w:p w:rsidR="00753756" w:rsidRPr="00224952" w:rsidRDefault="00753756" w:rsidP="00505CB1">
            <w:pPr>
              <w:jc w:val="right"/>
              <w:rPr>
                <w:szCs w:val="21"/>
              </w:rPr>
            </w:pPr>
            <w:r w:rsidRPr="00224952">
              <w:rPr>
                <w:szCs w:val="21"/>
              </w:rPr>
              <w:t>3,145,996.37</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w:t>
            </w:r>
          </w:p>
        </w:tc>
        <w:tc>
          <w:tcPr>
            <w:tcW w:w="2657" w:type="dxa"/>
            <w:vAlign w:val="center"/>
          </w:tcPr>
          <w:p w:rsidR="00753756" w:rsidRPr="00224952" w:rsidRDefault="00753756" w:rsidP="00505CB1">
            <w:pPr>
              <w:jc w:val="right"/>
              <w:rPr>
                <w:szCs w:val="21"/>
              </w:rPr>
            </w:pPr>
            <w:r w:rsidRPr="00224952">
              <w:rPr>
                <w:szCs w:val="21"/>
              </w:rPr>
              <w:t>-</w:t>
            </w:r>
          </w:p>
        </w:tc>
      </w:tr>
    </w:tbl>
    <w:p w:rsidR="00B14E00" w:rsidRDefault="00541476">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B14E00" w:rsidRDefault="0054147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E×0.60%÷</w:t>
      </w:r>
      <w:r>
        <w:rPr>
          <w:kern w:val="0"/>
          <w:szCs w:val="21"/>
        </w:rPr>
        <w:t>当年天数</w:t>
      </w:r>
    </w:p>
    <w:p w:rsidR="00B14E00" w:rsidRDefault="00541476">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B14E00" w:rsidRDefault="00541476">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基金管理费每日计提，按月支付。由基金管理人向基金托管人发送基金管理费划付指令，经基金托管人复核后于次月首日起</w:t>
      </w:r>
      <w:r w:rsidRPr="00224952">
        <w:rPr>
          <w:kern w:val="0"/>
          <w:szCs w:val="21"/>
        </w:rPr>
        <w:t>2</w:t>
      </w:r>
      <w:r w:rsidRPr="00224952">
        <w:rPr>
          <w:kern w:val="0"/>
          <w:szCs w:val="21"/>
        </w:rPr>
        <w:t>个工作日内从基金财产中一次性支付给基金管理人。若遇法定节假日、公休日等，支付日期顺延。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291,477.44</w:t>
            </w:r>
          </w:p>
        </w:tc>
        <w:tc>
          <w:tcPr>
            <w:tcW w:w="2657" w:type="dxa"/>
            <w:vAlign w:val="center"/>
          </w:tcPr>
          <w:p w:rsidR="00753756" w:rsidRPr="00224952" w:rsidRDefault="00753756" w:rsidP="00B56418">
            <w:pPr>
              <w:jc w:val="right"/>
              <w:rPr>
                <w:color w:val="000000"/>
                <w:szCs w:val="21"/>
              </w:rPr>
            </w:pPr>
            <w:r w:rsidRPr="00224952">
              <w:rPr>
                <w:szCs w:val="21"/>
              </w:rPr>
              <w:t>524,332.74</w:t>
            </w:r>
          </w:p>
        </w:tc>
      </w:tr>
    </w:tbl>
    <w:p w:rsidR="00B14E00" w:rsidRDefault="00541476">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0.10%</w:t>
      </w:r>
      <w:r>
        <w:rPr>
          <w:kern w:val="0"/>
          <w:szCs w:val="21"/>
        </w:rPr>
        <w:t>的年费率计提。托管费的计算方法如下：</w:t>
      </w:r>
    </w:p>
    <w:p w:rsidR="00B14E00" w:rsidRDefault="0054147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E×0.10%÷</w:t>
      </w:r>
      <w:r>
        <w:rPr>
          <w:kern w:val="0"/>
          <w:szCs w:val="21"/>
        </w:rPr>
        <w:t>当年天数</w:t>
      </w:r>
    </w:p>
    <w:p w:rsidR="00B14E00" w:rsidRDefault="00541476">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B14E00" w:rsidRDefault="00541476">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基金托管费每日计提，按月支付。由基金管理人向基金托管人发送基金托管费划付指令，基金托管人复核后于次月首日起</w:t>
      </w:r>
      <w:r w:rsidRPr="00224952">
        <w:rPr>
          <w:kern w:val="0"/>
          <w:szCs w:val="21"/>
        </w:rPr>
        <w:t>2</w:t>
      </w:r>
      <w:r w:rsidRPr="00224952">
        <w:rPr>
          <w:kern w:val="0"/>
          <w:szCs w:val="21"/>
        </w:rPr>
        <w:t>个工作日内从基金财产中一次性支付给基金托管人。若遇法定节假日、公休日等，支付日期顺延。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B14E00">
        <w:tc>
          <w:tcPr>
            <w:tcW w:w="2694" w:type="dxa"/>
            <w:vAlign w:val="center"/>
          </w:tcPr>
          <w:p w:rsidR="00B14E00" w:rsidRDefault="00541476">
            <w:pPr>
              <w:jc w:val="left"/>
            </w:pPr>
            <w:r>
              <w:rPr>
                <w:szCs w:val="21"/>
              </w:rPr>
              <w:t>杭州银行</w:t>
            </w:r>
            <w:r>
              <w:rPr>
                <w:szCs w:val="21"/>
              </w:rPr>
              <w:t>-</w:t>
            </w:r>
            <w:r>
              <w:rPr>
                <w:szCs w:val="21"/>
              </w:rPr>
              <w:t>活期存款</w:t>
            </w:r>
          </w:p>
        </w:tc>
        <w:tc>
          <w:tcPr>
            <w:tcW w:w="1417" w:type="dxa"/>
            <w:vAlign w:val="center"/>
          </w:tcPr>
          <w:p w:rsidR="00B14E00" w:rsidRDefault="00541476">
            <w:pPr>
              <w:jc w:val="right"/>
            </w:pPr>
            <w:r>
              <w:rPr>
                <w:szCs w:val="21"/>
              </w:rPr>
              <w:t>2,023,025.53</w:t>
            </w:r>
          </w:p>
        </w:tc>
        <w:tc>
          <w:tcPr>
            <w:tcW w:w="1736" w:type="dxa"/>
            <w:vAlign w:val="center"/>
          </w:tcPr>
          <w:p w:rsidR="00B14E00" w:rsidRDefault="00541476">
            <w:pPr>
              <w:jc w:val="right"/>
            </w:pPr>
            <w:r>
              <w:rPr>
                <w:szCs w:val="21"/>
              </w:rPr>
              <w:t>11,281.92</w:t>
            </w:r>
          </w:p>
        </w:tc>
        <w:tc>
          <w:tcPr>
            <w:tcW w:w="1383" w:type="dxa"/>
            <w:vAlign w:val="center"/>
          </w:tcPr>
          <w:p w:rsidR="00B14E00" w:rsidRDefault="00541476">
            <w:pPr>
              <w:jc w:val="right"/>
            </w:pPr>
            <w:r>
              <w:rPr>
                <w:szCs w:val="21"/>
              </w:rPr>
              <w:t>824,953.99</w:t>
            </w:r>
          </w:p>
        </w:tc>
        <w:tc>
          <w:tcPr>
            <w:tcW w:w="1770" w:type="dxa"/>
            <w:vAlign w:val="center"/>
          </w:tcPr>
          <w:p w:rsidR="00B14E00" w:rsidRDefault="00541476">
            <w:pPr>
              <w:jc w:val="right"/>
            </w:pPr>
            <w:r>
              <w:rPr>
                <w:szCs w:val="21"/>
              </w:rPr>
              <w:t>46,563.15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注：本基金的上述银行存款由基金托管人杭州银行股份有限公司保管，按银行同业利率或约定利率计息。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B14E00">
        <w:tc>
          <w:tcPr>
            <w:tcW w:w="834" w:type="dxa"/>
            <w:vAlign w:val="center"/>
          </w:tcPr>
          <w:p w:rsidR="00B14E00" w:rsidRDefault="00541476">
            <w:pPr>
              <w:jc w:val="center"/>
            </w:pPr>
            <w:r>
              <w:rPr>
                <w:szCs w:val="21"/>
              </w:rPr>
              <w:t>300840</w:t>
            </w:r>
          </w:p>
        </w:tc>
        <w:tc>
          <w:tcPr>
            <w:tcW w:w="835" w:type="dxa"/>
            <w:vAlign w:val="center"/>
          </w:tcPr>
          <w:p w:rsidR="00B14E00" w:rsidRDefault="00541476">
            <w:pPr>
              <w:jc w:val="center"/>
            </w:pPr>
            <w:r>
              <w:rPr>
                <w:szCs w:val="21"/>
              </w:rPr>
              <w:t>酷特智能</w:t>
            </w:r>
          </w:p>
        </w:tc>
        <w:tc>
          <w:tcPr>
            <w:tcW w:w="834" w:type="dxa"/>
            <w:vAlign w:val="center"/>
          </w:tcPr>
          <w:p w:rsidR="00B14E00" w:rsidRDefault="00541476">
            <w:pPr>
              <w:jc w:val="center"/>
            </w:pPr>
            <w:r>
              <w:rPr>
                <w:szCs w:val="21"/>
              </w:rPr>
              <w:t>2020-06-30</w:t>
            </w:r>
          </w:p>
        </w:tc>
        <w:tc>
          <w:tcPr>
            <w:tcW w:w="835" w:type="dxa"/>
            <w:vAlign w:val="center"/>
          </w:tcPr>
          <w:p w:rsidR="00B14E00" w:rsidRDefault="00541476">
            <w:pPr>
              <w:jc w:val="center"/>
            </w:pPr>
            <w:r>
              <w:rPr>
                <w:szCs w:val="21"/>
              </w:rPr>
              <w:t>2020-07-08</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5.94</w:t>
            </w:r>
          </w:p>
        </w:tc>
        <w:tc>
          <w:tcPr>
            <w:tcW w:w="834" w:type="dxa"/>
            <w:vAlign w:val="center"/>
          </w:tcPr>
          <w:p w:rsidR="00B14E00" w:rsidRDefault="00541476">
            <w:pPr>
              <w:jc w:val="center"/>
            </w:pPr>
            <w:r>
              <w:rPr>
                <w:szCs w:val="21"/>
              </w:rPr>
              <w:t>5.94</w:t>
            </w:r>
          </w:p>
        </w:tc>
        <w:tc>
          <w:tcPr>
            <w:tcW w:w="835" w:type="dxa"/>
            <w:vAlign w:val="center"/>
          </w:tcPr>
          <w:p w:rsidR="00B14E00" w:rsidRDefault="00541476">
            <w:pPr>
              <w:jc w:val="right"/>
            </w:pPr>
            <w:r>
              <w:rPr>
                <w:szCs w:val="21"/>
              </w:rPr>
              <w:t>1,185</w:t>
            </w:r>
          </w:p>
        </w:tc>
        <w:tc>
          <w:tcPr>
            <w:tcW w:w="834" w:type="dxa"/>
            <w:vAlign w:val="center"/>
          </w:tcPr>
          <w:p w:rsidR="00B14E00" w:rsidRDefault="00541476">
            <w:pPr>
              <w:jc w:val="right"/>
            </w:pPr>
            <w:r>
              <w:rPr>
                <w:szCs w:val="21"/>
              </w:rPr>
              <w:t>7,038.90</w:t>
            </w:r>
          </w:p>
        </w:tc>
        <w:tc>
          <w:tcPr>
            <w:tcW w:w="835" w:type="dxa"/>
            <w:vAlign w:val="center"/>
          </w:tcPr>
          <w:p w:rsidR="00B14E00" w:rsidRDefault="00541476">
            <w:pPr>
              <w:jc w:val="right"/>
            </w:pPr>
            <w:r>
              <w:rPr>
                <w:szCs w:val="21"/>
              </w:rPr>
              <w:t>7,038.90</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300843</w:t>
            </w:r>
          </w:p>
        </w:tc>
        <w:tc>
          <w:tcPr>
            <w:tcW w:w="835" w:type="dxa"/>
            <w:vAlign w:val="center"/>
          </w:tcPr>
          <w:p w:rsidR="00B14E00" w:rsidRDefault="00541476">
            <w:pPr>
              <w:jc w:val="center"/>
            </w:pPr>
            <w:r>
              <w:rPr>
                <w:szCs w:val="21"/>
              </w:rPr>
              <w:t>胜蓝股份</w:t>
            </w:r>
          </w:p>
        </w:tc>
        <w:tc>
          <w:tcPr>
            <w:tcW w:w="834" w:type="dxa"/>
            <w:vAlign w:val="center"/>
          </w:tcPr>
          <w:p w:rsidR="00B14E00" w:rsidRDefault="00541476">
            <w:pPr>
              <w:jc w:val="center"/>
            </w:pPr>
            <w:r>
              <w:rPr>
                <w:szCs w:val="21"/>
              </w:rPr>
              <w:t>2020-06-23</w:t>
            </w:r>
          </w:p>
        </w:tc>
        <w:tc>
          <w:tcPr>
            <w:tcW w:w="835" w:type="dxa"/>
            <w:vAlign w:val="center"/>
          </w:tcPr>
          <w:p w:rsidR="00B14E00" w:rsidRDefault="00541476">
            <w:pPr>
              <w:jc w:val="center"/>
            </w:pPr>
            <w:r>
              <w:rPr>
                <w:szCs w:val="21"/>
              </w:rPr>
              <w:t>2020-07-02</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10.01</w:t>
            </w:r>
          </w:p>
        </w:tc>
        <w:tc>
          <w:tcPr>
            <w:tcW w:w="834" w:type="dxa"/>
            <w:vAlign w:val="center"/>
          </w:tcPr>
          <w:p w:rsidR="00B14E00" w:rsidRDefault="00541476">
            <w:pPr>
              <w:jc w:val="center"/>
            </w:pPr>
            <w:r>
              <w:rPr>
                <w:szCs w:val="21"/>
              </w:rPr>
              <w:t>10.01</w:t>
            </w:r>
          </w:p>
        </w:tc>
        <w:tc>
          <w:tcPr>
            <w:tcW w:w="835" w:type="dxa"/>
            <w:vAlign w:val="center"/>
          </w:tcPr>
          <w:p w:rsidR="00B14E00" w:rsidRDefault="00541476">
            <w:pPr>
              <w:jc w:val="right"/>
            </w:pPr>
            <w:r>
              <w:rPr>
                <w:szCs w:val="21"/>
              </w:rPr>
              <w:t>751</w:t>
            </w:r>
          </w:p>
        </w:tc>
        <w:tc>
          <w:tcPr>
            <w:tcW w:w="834" w:type="dxa"/>
            <w:vAlign w:val="center"/>
          </w:tcPr>
          <w:p w:rsidR="00B14E00" w:rsidRDefault="00541476">
            <w:pPr>
              <w:jc w:val="right"/>
            </w:pPr>
            <w:r>
              <w:rPr>
                <w:szCs w:val="21"/>
              </w:rPr>
              <w:t>7,517.51</w:t>
            </w:r>
          </w:p>
        </w:tc>
        <w:tc>
          <w:tcPr>
            <w:tcW w:w="835" w:type="dxa"/>
            <w:vAlign w:val="center"/>
          </w:tcPr>
          <w:p w:rsidR="00B14E00" w:rsidRDefault="00541476">
            <w:pPr>
              <w:jc w:val="right"/>
            </w:pPr>
            <w:r>
              <w:rPr>
                <w:szCs w:val="21"/>
              </w:rPr>
              <w:t>7,517.51</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300845</w:t>
            </w:r>
          </w:p>
        </w:tc>
        <w:tc>
          <w:tcPr>
            <w:tcW w:w="835" w:type="dxa"/>
            <w:vAlign w:val="center"/>
          </w:tcPr>
          <w:p w:rsidR="00B14E00" w:rsidRDefault="00541476">
            <w:pPr>
              <w:jc w:val="center"/>
            </w:pPr>
            <w:r>
              <w:rPr>
                <w:szCs w:val="21"/>
              </w:rPr>
              <w:t>捷安高科</w:t>
            </w:r>
          </w:p>
        </w:tc>
        <w:tc>
          <w:tcPr>
            <w:tcW w:w="834" w:type="dxa"/>
            <w:vAlign w:val="center"/>
          </w:tcPr>
          <w:p w:rsidR="00B14E00" w:rsidRDefault="00541476">
            <w:pPr>
              <w:jc w:val="center"/>
            </w:pPr>
            <w:r>
              <w:rPr>
                <w:szCs w:val="21"/>
              </w:rPr>
              <w:t>2020-06-24</w:t>
            </w:r>
          </w:p>
        </w:tc>
        <w:tc>
          <w:tcPr>
            <w:tcW w:w="835" w:type="dxa"/>
            <w:vAlign w:val="center"/>
          </w:tcPr>
          <w:p w:rsidR="00B14E00" w:rsidRDefault="00541476">
            <w:pPr>
              <w:jc w:val="center"/>
            </w:pPr>
            <w:r>
              <w:rPr>
                <w:szCs w:val="21"/>
              </w:rPr>
              <w:t>2020-07-03</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17.63</w:t>
            </w:r>
          </w:p>
        </w:tc>
        <w:tc>
          <w:tcPr>
            <w:tcW w:w="834" w:type="dxa"/>
            <w:vAlign w:val="center"/>
          </w:tcPr>
          <w:p w:rsidR="00B14E00" w:rsidRDefault="00541476">
            <w:pPr>
              <w:jc w:val="center"/>
            </w:pPr>
            <w:r>
              <w:rPr>
                <w:szCs w:val="21"/>
              </w:rPr>
              <w:t>17.63</w:t>
            </w:r>
          </w:p>
        </w:tc>
        <w:tc>
          <w:tcPr>
            <w:tcW w:w="835" w:type="dxa"/>
            <w:vAlign w:val="center"/>
          </w:tcPr>
          <w:p w:rsidR="00B14E00" w:rsidRDefault="00541476">
            <w:pPr>
              <w:jc w:val="right"/>
            </w:pPr>
            <w:r>
              <w:rPr>
                <w:szCs w:val="21"/>
              </w:rPr>
              <w:t>470</w:t>
            </w:r>
          </w:p>
        </w:tc>
        <w:tc>
          <w:tcPr>
            <w:tcW w:w="834" w:type="dxa"/>
            <w:vAlign w:val="center"/>
          </w:tcPr>
          <w:p w:rsidR="00B14E00" w:rsidRDefault="00541476">
            <w:pPr>
              <w:jc w:val="right"/>
            </w:pPr>
            <w:r>
              <w:rPr>
                <w:szCs w:val="21"/>
              </w:rPr>
              <w:t>8,286.10</w:t>
            </w:r>
          </w:p>
        </w:tc>
        <w:tc>
          <w:tcPr>
            <w:tcW w:w="835" w:type="dxa"/>
            <w:vAlign w:val="center"/>
          </w:tcPr>
          <w:p w:rsidR="00B14E00" w:rsidRDefault="00541476">
            <w:pPr>
              <w:jc w:val="right"/>
            </w:pPr>
            <w:r>
              <w:rPr>
                <w:szCs w:val="21"/>
              </w:rPr>
              <w:t>8,286.10</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300846</w:t>
            </w:r>
          </w:p>
        </w:tc>
        <w:tc>
          <w:tcPr>
            <w:tcW w:w="835" w:type="dxa"/>
            <w:vAlign w:val="center"/>
          </w:tcPr>
          <w:p w:rsidR="00B14E00" w:rsidRDefault="00541476">
            <w:pPr>
              <w:jc w:val="center"/>
            </w:pPr>
            <w:r>
              <w:rPr>
                <w:szCs w:val="21"/>
              </w:rPr>
              <w:t>首都在线</w:t>
            </w:r>
          </w:p>
        </w:tc>
        <w:tc>
          <w:tcPr>
            <w:tcW w:w="834" w:type="dxa"/>
            <w:vAlign w:val="center"/>
          </w:tcPr>
          <w:p w:rsidR="00B14E00" w:rsidRDefault="00541476">
            <w:pPr>
              <w:jc w:val="center"/>
            </w:pPr>
            <w:r>
              <w:rPr>
                <w:szCs w:val="21"/>
              </w:rPr>
              <w:t>2020-06-22</w:t>
            </w:r>
          </w:p>
        </w:tc>
        <w:tc>
          <w:tcPr>
            <w:tcW w:w="835" w:type="dxa"/>
            <w:vAlign w:val="center"/>
          </w:tcPr>
          <w:p w:rsidR="00B14E00" w:rsidRDefault="00541476">
            <w:pPr>
              <w:jc w:val="center"/>
            </w:pPr>
            <w:r>
              <w:rPr>
                <w:szCs w:val="21"/>
              </w:rPr>
              <w:t>2020-07-01</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3.37</w:t>
            </w:r>
          </w:p>
        </w:tc>
        <w:tc>
          <w:tcPr>
            <w:tcW w:w="834" w:type="dxa"/>
            <w:vAlign w:val="center"/>
          </w:tcPr>
          <w:p w:rsidR="00B14E00" w:rsidRDefault="00541476">
            <w:pPr>
              <w:jc w:val="center"/>
            </w:pPr>
            <w:r>
              <w:rPr>
                <w:szCs w:val="21"/>
              </w:rPr>
              <w:t>3.37</w:t>
            </w:r>
          </w:p>
        </w:tc>
        <w:tc>
          <w:tcPr>
            <w:tcW w:w="835" w:type="dxa"/>
            <w:vAlign w:val="center"/>
          </w:tcPr>
          <w:p w:rsidR="00B14E00" w:rsidRDefault="00541476">
            <w:pPr>
              <w:jc w:val="right"/>
            </w:pPr>
            <w:r>
              <w:rPr>
                <w:szCs w:val="21"/>
              </w:rPr>
              <w:t>1,131</w:t>
            </w:r>
          </w:p>
        </w:tc>
        <w:tc>
          <w:tcPr>
            <w:tcW w:w="834" w:type="dxa"/>
            <w:vAlign w:val="center"/>
          </w:tcPr>
          <w:p w:rsidR="00B14E00" w:rsidRDefault="00541476">
            <w:pPr>
              <w:jc w:val="right"/>
            </w:pPr>
            <w:r>
              <w:rPr>
                <w:szCs w:val="21"/>
              </w:rPr>
              <w:t>3,811.47</w:t>
            </w:r>
          </w:p>
        </w:tc>
        <w:tc>
          <w:tcPr>
            <w:tcW w:w="835" w:type="dxa"/>
            <w:vAlign w:val="center"/>
          </w:tcPr>
          <w:p w:rsidR="00B14E00" w:rsidRDefault="00541476">
            <w:pPr>
              <w:jc w:val="right"/>
            </w:pPr>
            <w:r>
              <w:rPr>
                <w:szCs w:val="21"/>
              </w:rPr>
              <w:t>3,811.47</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601816</w:t>
            </w:r>
          </w:p>
        </w:tc>
        <w:tc>
          <w:tcPr>
            <w:tcW w:w="835" w:type="dxa"/>
            <w:vAlign w:val="center"/>
          </w:tcPr>
          <w:p w:rsidR="00B14E00" w:rsidRDefault="00541476">
            <w:pPr>
              <w:jc w:val="center"/>
            </w:pPr>
            <w:r>
              <w:rPr>
                <w:szCs w:val="21"/>
              </w:rPr>
              <w:t>京沪高铁</w:t>
            </w:r>
          </w:p>
        </w:tc>
        <w:tc>
          <w:tcPr>
            <w:tcW w:w="834" w:type="dxa"/>
            <w:vAlign w:val="center"/>
          </w:tcPr>
          <w:p w:rsidR="00B14E00" w:rsidRDefault="00541476">
            <w:pPr>
              <w:jc w:val="center"/>
            </w:pPr>
            <w:r>
              <w:rPr>
                <w:szCs w:val="21"/>
              </w:rPr>
              <w:t>2020-01-08</w:t>
            </w:r>
          </w:p>
        </w:tc>
        <w:tc>
          <w:tcPr>
            <w:tcW w:w="835" w:type="dxa"/>
            <w:vAlign w:val="center"/>
          </w:tcPr>
          <w:p w:rsidR="00B14E00" w:rsidRDefault="00541476">
            <w:pPr>
              <w:jc w:val="center"/>
            </w:pPr>
            <w:r>
              <w:rPr>
                <w:szCs w:val="21"/>
              </w:rPr>
              <w:t>2020-07-16</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4.88</w:t>
            </w:r>
          </w:p>
        </w:tc>
        <w:tc>
          <w:tcPr>
            <w:tcW w:w="834" w:type="dxa"/>
            <w:vAlign w:val="center"/>
          </w:tcPr>
          <w:p w:rsidR="00B14E00" w:rsidRDefault="00541476">
            <w:pPr>
              <w:jc w:val="center"/>
            </w:pPr>
            <w:r>
              <w:rPr>
                <w:szCs w:val="21"/>
              </w:rPr>
              <w:t>6.17</w:t>
            </w:r>
          </w:p>
        </w:tc>
        <w:tc>
          <w:tcPr>
            <w:tcW w:w="835" w:type="dxa"/>
            <w:vAlign w:val="center"/>
          </w:tcPr>
          <w:p w:rsidR="00B14E00" w:rsidRDefault="00541476">
            <w:pPr>
              <w:jc w:val="right"/>
            </w:pPr>
            <w:r>
              <w:rPr>
                <w:szCs w:val="21"/>
              </w:rPr>
              <w:t>906,536</w:t>
            </w:r>
          </w:p>
        </w:tc>
        <w:tc>
          <w:tcPr>
            <w:tcW w:w="834" w:type="dxa"/>
            <w:vAlign w:val="center"/>
          </w:tcPr>
          <w:p w:rsidR="00B14E00" w:rsidRDefault="00541476">
            <w:pPr>
              <w:jc w:val="right"/>
            </w:pPr>
            <w:r>
              <w:rPr>
                <w:szCs w:val="21"/>
              </w:rPr>
              <w:t>4,423,895.68</w:t>
            </w:r>
          </w:p>
        </w:tc>
        <w:tc>
          <w:tcPr>
            <w:tcW w:w="835" w:type="dxa"/>
            <w:vAlign w:val="center"/>
          </w:tcPr>
          <w:p w:rsidR="00B14E00" w:rsidRDefault="00541476">
            <w:pPr>
              <w:jc w:val="right"/>
            </w:pPr>
            <w:r>
              <w:rPr>
                <w:szCs w:val="21"/>
              </w:rPr>
              <w:t>5,593,327.12</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688080</w:t>
            </w:r>
          </w:p>
        </w:tc>
        <w:tc>
          <w:tcPr>
            <w:tcW w:w="835" w:type="dxa"/>
            <w:vAlign w:val="center"/>
          </w:tcPr>
          <w:p w:rsidR="00B14E00" w:rsidRDefault="00541476">
            <w:pPr>
              <w:jc w:val="center"/>
            </w:pPr>
            <w:r>
              <w:rPr>
                <w:szCs w:val="21"/>
              </w:rPr>
              <w:t>映翰通</w:t>
            </w:r>
          </w:p>
        </w:tc>
        <w:tc>
          <w:tcPr>
            <w:tcW w:w="834" w:type="dxa"/>
            <w:vAlign w:val="center"/>
          </w:tcPr>
          <w:p w:rsidR="00B14E00" w:rsidRDefault="00541476">
            <w:pPr>
              <w:jc w:val="center"/>
            </w:pPr>
            <w:r>
              <w:rPr>
                <w:szCs w:val="21"/>
              </w:rPr>
              <w:t>2020-02-03</w:t>
            </w:r>
          </w:p>
        </w:tc>
        <w:tc>
          <w:tcPr>
            <w:tcW w:w="835" w:type="dxa"/>
            <w:vAlign w:val="center"/>
          </w:tcPr>
          <w:p w:rsidR="00B14E00" w:rsidRDefault="00541476">
            <w:pPr>
              <w:jc w:val="center"/>
            </w:pPr>
            <w:r>
              <w:rPr>
                <w:szCs w:val="21"/>
              </w:rPr>
              <w:t>2020-08-12</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27.63</w:t>
            </w:r>
          </w:p>
        </w:tc>
        <w:tc>
          <w:tcPr>
            <w:tcW w:w="834" w:type="dxa"/>
            <w:vAlign w:val="center"/>
          </w:tcPr>
          <w:p w:rsidR="00B14E00" w:rsidRDefault="00541476">
            <w:pPr>
              <w:jc w:val="center"/>
            </w:pPr>
            <w:r>
              <w:rPr>
                <w:szCs w:val="21"/>
              </w:rPr>
              <w:t>86.78</w:t>
            </w:r>
          </w:p>
        </w:tc>
        <w:tc>
          <w:tcPr>
            <w:tcW w:w="835" w:type="dxa"/>
            <w:vAlign w:val="center"/>
          </w:tcPr>
          <w:p w:rsidR="00B14E00" w:rsidRDefault="00541476">
            <w:pPr>
              <w:jc w:val="right"/>
            </w:pPr>
            <w:r>
              <w:rPr>
                <w:szCs w:val="21"/>
              </w:rPr>
              <w:t>2,233</w:t>
            </w:r>
          </w:p>
        </w:tc>
        <w:tc>
          <w:tcPr>
            <w:tcW w:w="834" w:type="dxa"/>
            <w:vAlign w:val="center"/>
          </w:tcPr>
          <w:p w:rsidR="00B14E00" w:rsidRDefault="00541476">
            <w:pPr>
              <w:jc w:val="right"/>
            </w:pPr>
            <w:r>
              <w:rPr>
                <w:szCs w:val="21"/>
              </w:rPr>
              <w:t>61,697.79</w:t>
            </w:r>
          </w:p>
        </w:tc>
        <w:tc>
          <w:tcPr>
            <w:tcW w:w="835" w:type="dxa"/>
            <w:vAlign w:val="center"/>
          </w:tcPr>
          <w:p w:rsidR="00B14E00" w:rsidRDefault="00541476">
            <w:pPr>
              <w:jc w:val="right"/>
            </w:pPr>
            <w:r>
              <w:rPr>
                <w:szCs w:val="21"/>
              </w:rPr>
              <w:t>193,779.74</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688085</w:t>
            </w:r>
          </w:p>
        </w:tc>
        <w:tc>
          <w:tcPr>
            <w:tcW w:w="835" w:type="dxa"/>
            <w:vAlign w:val="center"/>
          </w:tcPr>
          <w:p w:rsidR="00B14E00" w:rsidRDefault="00541476">
            <w:pPr>
              <w:jc w:val="center"/>
            </w:pPr>
            <w:r>
              <w:rPr>
                <w:szCs w:val="21"/>
              </w:rPr>
              <w:t>三友医疗</w:t>
            </w:r>
          </w:p>
        </w:tc>
        <w:tc>
          <w:tcPr>
            <w:tcW w:w="834" w:type="dxa"/>
            <w:vAlign w:val="center"/>
          </w:tcPr>
          <w:p w:rsidR="00B14E00" w:rsidRDefault="00541476">
            <w:pPr>
              <w:jc w:val="center"/>
            </w:pPr>
            <w:r>
              <w:rPr>
                <w:szCs w:val="21"/>
              </w:rPr>
              <w:t>2020-03-30</w:t>
            </w:r>
          </w:p>
        </w:tc>
        <w:tc>
          <w:tcPr>
            <w:tcW w:w="835" w:type="dxa"/>
            <w:vAlign w:val="center"/>
          </w:tcPr>
          <w:p w:rsidR="00B14E00" w:rsidRDefault="00541476">
            <w:pPr>
              <w:jc w:val="center"/>
            </w:pPr>
            <w:r>
              <w:rPr>
                <w:szCs w:val="21"/>
              </w:rPr>
              <w:t>2020-10-09</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20.96</w:t>
            </w:r>
          </w:p>
        </w:tc>
        <w:tc>
          <w:tcPr>
            <w:tcW w:w="834" w:type="dxa"/>
            <w:vAlign w:val="center"/>
          </w:tcPr>
          <w:p w:rsidR="00B14E00" w:rsidRDefault="00541476">
            <w:pPr>
              <w:jc w:val="center"/>
            </w:pPr>
            <w:r>
              <w:rPr>
                <w:szCs w:val="21"/>
              </w:rPr>
              <w:t>67.62</w:t>
            </w:r>
          </w:p>
        </w:tc>
        <w:tc>
          <w:tcPr>
            <w:tcW w:w="835" w:type="dxa"/>
            <w:vAlign w:val="center"/>
          </w:tcPr>
          <w:p w:rsidR="00B14E00" w:rsidRDefault="00541476">
            <w:pPr>
              <w:jc w:val="right"/>
            </w:pPr>
            <w:r>
              <w:rPr>
                <w:szCs w:val="21"/>
              </w:rPr>
              <w:t>8,807</w:t>
            </w:r>
          </w:p>
        </w:tc>
        <w:tc>
          <w:tcPr>
            <w:tcW w:w="834" w:type="dxa"/>
            <w:vAlign w:val="center"/>
          </w:tcPr>
          <w:p w:rsidR="00B14E00" w:rsidRDefault="00541476">
            <w:pPr>
              <w:jc w:val="right"/>
            </w:pPr>
            <w:r>
              <w:rPr>
                <w:szCs w:val="21"/>
              </w:rPr>
              <w:t>184,594.72</w:t>
            </w:r>
          </w:p>
        </w:tc>
        <w:tc>
          <w:tcPr>
            <w:tcW w:w="835" w:type="dxa"/>
            <w:vAlign w:val="center"/>
          </w:tcPr>
          <w:p w:rsidR="00B14E00" w:rsidRDefault="00541476">
            <w:pPr>
              <w:jc w:val="right"/>
            </w:pPr>
            <w:r>
              <w:rPr>
                <w:szCs w:val="21"/>
              </w:rPr>
              <w:t>595,529.34</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688200</w:t>
            </w:r>
          </w:p>
        </w:tc>
        <w:tc>
          <w:tcPr>
            <w:tcW w:w="835" w:type="dxa"/>
            <w:vAlign w:val="center"/>
          </w:tcPr>
          <w:p w:rsidR="00B14E00" w:rsidRDefault="00541476">
            <w:pPr>
              <w:jc w:val="center"/>
            </w:pPr>
            <w:r>
              <w:rPr>
                <w:szCs w:val="21"/>
              </w:rPr>
              <w:t>华峰测控</w:t>
            </w:r>
          </w:p>
        </w:tc>
        <w:tc>
          <w:tcPr>
            <w:tcW w:w="834" w:type="dxa"/>
            <w:vAlign w:val="center"/>
          </w:tcPr>
          <w:p w:rsidR="00B14E00" w:rsidRDefault="00541476">
            <w:pPr>
              <w:jc w:val="center"/>
            </w:pPr>
            <w:r>
              <w:rPr>
                <w:szCs w:val="21"/>
              </w:rPr>
              <w:t>2020-02-11</w:t>
            </w:r>
          </w:p>
        </w:tc>
        <w:tc>
          <w:tcPr>
            <w:tcW w:w="835" w:type="dxa"/>
            <w:vAlign w:val="center"/>
          </w:tcPr>
          <w:p w:rsidR="00B14E00" w:rsidRDefault="00541476">
            <w:pPr>
              <w:jc w:val="center"/>
            </w:pPr>
            <w:r>
              <w:rPr>
                <w:szCs w:val="21"/>
              </w:rPr>
              <w:t>2020-08-18</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107.41</w:t>
            </w:r>
          </w:p>
        </w:tc>
        <w:tc>
          <w:tcPr>
            <w:tcW w:w="834" w:type="dxa"/>
            <w:vAlign w:val="center"/>
          </w:tcPr>
          <w:p w:rsidR="00B14E00" w:rsidRDefault="00541476">
            <w:pPr>
              <w:jc w:val="center"/>
            </w:pPr>
            <w:r>
              <w:rPr>
                <w:szCs w:val="21"/>
              </w:rPr>
              <w:t>270.02</w:t>
            </w:r>
          </w:p>
        </w:tc>
        <w:tc>
          <w:tcPr>
            <w:tcW w:w="835" w:type="dxa"/>
            <w:vAlign w:val="center"/>
          </w:tcPr>
          <w:p w:rsidR="00B14E00" w:rsidRDefault="00541476">
            <w:pPr>
              <w:jc w:val="right"/>
            </w:pPr>
            <w:r>
              <w:rPr>
                <w:szCs w:val="21"/>
              </w:rPr>
              <w:t>3,780</w:t>
            </w:r>
          </w:p>
        </w:tc>
        <w:tc>
          <w:tcPr>
            <w:tcW w:w="834" w:type="dxa"/>
            <w:vAlign w:val="center"/>
          </w:tcPr>
          <w:p w:rsidR="00B14E00" w:rsidRDefault="00541476">
            <w:pPr>
              <w:jc w:val="right"/>
            </w:pPr>
            <w:r>
              <w:rPr>
                <w:szCs w:val="21"/>
              </w:rPr>
              <w:t>406,009.80</w:t>
            </w:r>
          </w:p>
        </w:tc>
        <w:tc>
          <w:tcPr>
            <w:tcW w:w="835" w:type="dxa"/>
            <w:vAlign w:val="center"/>
          </w:tcPr>
          <w:p w:rsidR="00B14E00" w:rsidRDefault="00541476">
            <w:pPr>
              <w:jc w:val="right"/>
            </w:pPr>
            <w:r>
              <w:rPr>
                <w:szCs w:val="21"/>
              </w:rPr>
              <w:t>1,020,675.60</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688228</w:t>
            </w:r>
          </w:p>
        </w:tc>
        <w:tc>
          <w:tcPr>
            <w:tcW w:w="835" w:type="dxa"/>
            <w:vAlign w:val="center"/>
          </w:tcPr>
          <w:p w:rsidR="00B14E00" w:rsidRDefault="00541476">
            <w:pPr>
              <w:jc w:val="center"/>
            </w:pPr>
            <w:r>
              <w:rPr>
                <w:szCs w:val="21"/>
              </w:rPr>
              <w:t>开普云</w:t>
            </w:r>
          </w:p>
        </w:tc>
        <w:tc>
          <w:tcPr>
            <w:tcW w:w="834" w:type="dxa"/>
            <w:vAlign w:val="center"/>
          </w:tcPr>
          <w:p w:rsidR="00B14E00" w:rsidRDefault="00541476">
            <w:pPr>
              <w:jc w:val="center"/>
            </w:pPr>
            <w:r>
              <w:rPr>
                <w:szCs w:val="21"/>
              </w:rPr>
              <w:t>2020-03-19</w:t>
            </w:r>
          </w:p>
        </w:tc>
        <w:tc>
          <w:tcPr>
            <w:tcW w:w="835" w:type="dxa"/>
            <w:vAlign w:val="center"/>
          </w:tcPr>
          <w:p w:rsidR="00B14E00" w:rsidRDefault="00541476">
            <w:pPr>
              <w:jc w:val="center"/>
            </w:pPr>
            <w:r>
              <w:rPr>
                <w:szCs w:val="21"/>
              </w:rPr>
              <w:t>2020-09-28</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59.26</w:t>
            </w:r>
          </w:p>
        </w:tc>
        <w:tc>
          <w:tcPr>
            <w:tcW w:w="834" w:type="dxa"/>
            <w:vAlign w:val="center"/>
          </w:tcPr>
          <w:p w:rsidR="00B14E00" w:rsidRDefault="00541476">
            <w:pPr>
              <w:jc w:val="center"/>
            </w:pPr>
            <w:r>
              <w:rPr>
                <w:szCs w:val="21"/>
              </w:rPr>
              <w:t>73.20</w:t>
            </w:r>
          </w:p>
        </w:tc>
        <w:tc>
          <w:tcPr>
            <w:tcW w:w="835" w:type="dxa"/>
            <w:vAlign w:val="center"/>
          </w:tcPr>
          <w:p w:rsidR="00B14E00" w:rsidRDefault="00541476">
            <w:pPr>
              <w:jc w:val="right"/>
            </w:pPr>
            <w:r>
              <w:rPr>
                <w:szCs w:val="21"/>
              </w:rPr>
              <w:t>2,718</w:t>
            </w:r>
          </w:p>
        </w:tc>
        <w:tc>
          <w:tcPr>
            <w:tcW w:w="834" w:type="dxa"/>
            <w:vAlign w:val="center"/>
          </w:tcPr>
          <w:p w:rsidR="00B14E00" w:rsidRDefault="00541476">
            <w:pPr>
              <w:jc w:val="right"/>
            </w:pPr>
            <w:r>
              <w:rPr>
                <w:szCs w:val="21"/>
              </w:rPr>
              <w:t>161,068.68</w:t>
            </w:r>
          </w:p>
        </w:tc>
        <w:tc>
          <w:tcPr>
            <w:tcW w:w="835" w:type="dxa"/>
            <w:vAlign w:val="center"/>
          </w:tcPr>
          <w:p w:rsidR="00B14E00" w:rsidRDefault="00541476">
            <w:pPr>
              <w:jc w:val="right"/>
            </w:pPr>
            <w:r>
              <w:rPr>
                <w:szCs w:val="21"/>
              </w:rPr>
              <w:t>198,957.60</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688277</w:t>
            </w:r>
          </w:p>
        </w:tc>
        <w:tc>
          <w:tcPr>
            <w:tcW w:w="835" w:type="dxa"/>
            <w:vAlign w:val="center"/>
          </w:tcPr>
          <w:p w:rsidR="00B14E00" w:rsidRDefault="00541476">
            <w:pPr>
              <w:jc w:val="center"/>
            </w:pPr>
            <w:r>
              <w:rPr>
                <w:szCs w:val="21"/>
              </w:rPr>
              <w:t>天智航</w:t>
            </w:r>
          </w:p>
        </w:tc>
        <w:tc>
          <w:tcPr>
            <w:tcW w:w="834" w:type="dxa"/>
            <w:vAlign w:val="center"/>
          </w:tcPr>
          <w:p w:rsidR="00B14E00" w:rsidRDefault="00541476">
            <w:pPr>
              <w:jc w:val="center"/>
            </w:pPr>
            <w:r>
              <w:rPr>
                <w:szCs w:val="21"/>
              </w:rPr>
              <w:t>2020-06-29</w:t>
            </w:r>
          </w:p>
        </w:tc>
        <w:tc>
          <w:tcPr>
            <w:tcW w:w="835" w:type="dxa"/>
            <w:vAlign w:val="center"/>
          </w:tcPr>
          <w:p w:rsidR="00B14E00" w:rsidRDefault="00541476">
            <w:pPr>
              <w:jc w:val="center"/>
            </w:pPr>
            <w:r>
              <w:rPr>
                <w:szCs w:val="21"/>
              </w:rPr>
              <w:t>2020-07-07</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12.04</w:t>
            </w:r>
          </w:p>
        </w:tc>
        <w:tc>
          <w:tcPr>
            <w:tcW w:w="834" w:type="dxa"/>
            <w:vAlign w:val="center"/>
          </w:tcPr>
          <w:p w:rsidR="00B14E00" w:rsidRDefault="00541476">
            <w:pPr>
              <w:jc w:val="center"/>
            </w:pPr>
            <w:r>
              <w:rPr>
                <w:szCs w:val="21"/>
              </w:rPr>
              <w:t>12.04</w:t>
            </w:r>
          </w:p>
        </w:tc>
        <w:tc>
          <w:tcPr>
            <w:tcW w:w="835" w:type="dxa"/>
            <w:vAlign w:val="center"/>
          </w:tcPr>
          <w:p w:rsidR="00B14E00" w:rsidRDefault="00541476">
            <w:pPr>
              <w:jc w:val="right"/>
            </w:pPr>
            <w:r>
              <w:rPr>
                <w:szCs w:val="21"/>
              </w:rPr>
              <w:t>500</w:t>
            </w:r>
          </w:p>
        </w:tc>
        <w:tc>
          <w:tcPr>
            <w:tcW w:w="834" w:type="dxa"/>
            <w:vAlign w:val="center"/>
          </w:tcPr>
          <w:p w:rsidR="00B14E00" w:rsidRDefault="00541476">
            <w:pPr>
              <w:jc w:val="right"/>
            </w:pPr>
            <w:r>
              <w:rPr>
                <w:szCs w:val="21"/>
              </w:rPr>
              <w:t>6,020.00</w:t>
            </w:r>
          </w:p>
        </w:tc>
        <w:tc>
          <w:tcPr>
            <w:tcW w:w="835" w:type="dxa"/>
            <w:vAlign w:val="center"/>
          </w:tcPr>
          <w:p w:rsidR="00B14E00" w:rsidRDefault="00541476">
            <w:pPr>
              <w:jc w:val="right"/>
            </w:pPr>
            <w:r>
              <w:rPr>
                <w:szCs w:val="21"/>
              </w:rPr>
              <w:t>6,020.00</w:t>
            </w:r>
          </w:p>
        </w:tc>
        <w:tc>
          <w:tcPr>
            <w:tcW w:w="835" w:type="dxa"/>
            <w:vAlign w:val="center"/>
          </w:tcPr>
          <w:p w:rsidR="00B14E00" w:rsidRDefault="00541476">
            <w:pPr>
              <w:jc w:val="center"/>
            </w:pPr>
            <w:r>
              <w:rPr>
                <w:szCs w:val="21"/>
              </w:rPr>
              <w:t>-</w:t>
            </w:r>
          </w:p>
        </w:tc>
      </w:tr>
      <w:tr w:rsidR="00B14E00">
        <w:tc>
          <w:tcPr>
            <w:tcW w:w="834" w:type="dxa"/>
            <w:vAlign w:val="center"/>
          </w:tcPr>
          <w:p w:rsidR="00B14E00" w:rsidRDefault="00541476">
            <w:pPr>
              <w:jc w:val="center"/>
            </w:pPr>
            <w:r>
              <w:rPr>
                <w:szCs w:val="21"/>
              </w:rPr>
              <w:t>688396</w:t>
            </w:r>
          </w:p>
        </w:tc>
        <w:tc>
          <w:tcPr>
            <w:tcW w:w="835" w:type="dxa"/>
            <w:vAlign w:val="center"/>
          </w:tcPr>
          <w:p w:rsidR="00B14E00" w:rsidRDefault="00541476">
            <w:pPr>
              <w:jc w:val="center"/>
            </w:pPr>
            <w:r>
              <w:rPr>
                <w:szCs w:val="21"/>
              </w:rPr>
              <w:t>华润微</w:t>
            </w:r>
          </w:p>
        </w:tc>
        <w:tc>
          <w:tcPr>
            <w:tcW w:w="834" w:type="dxa"/>
            <w:vAlign w:val="center"/>
          </w:tcPr>
          <w:p w:rsidR="00B14E00" w:rsidRDefault="00541476">
            <w:pPr>
              <w:jc w:val="center"/>
            </w:pPr>
            <w:r>
              <w:rPr>
                <w:szCs w:val="21"/>
              </w:rPr>
              <w:t>2020-02-14</w:t>
            </w:r>
          </w:p>
        </w:tc>
        <w:tc>
          <w:tcPr>
            <w:tcW w:w="835" w:type="dxa"/>
            <w:vAlign w:val="center"/>
          </w:tcPr>
          <w:p w:rsidR="00B14E00" w:rsidRDefault="00541476">
            <w:pPr>
              <w:jc w:val="center"/>
            </w:pPr>
            <w:r>
              <w:rPr>
                <w:szCs w:val="21"/>
              </w:rPr>
              <w:t>2020-08-27</w:t>
            </w:r>
          </w:p>
        </w:tc>
        <w:tc>
          <w:tcPr>
            <w:tcW w:w="834" w:type="dxa"/>
            <w:vAlign w:val="center"/>
          </w:tcPr>
          <w:p w:rsidR="00B14E00" w:rsidRDefault="00541476">
            <w:pPr>
              <w:jc w:val="center"/>
            </w:pPr>
            <w:r>
              <w:rPr>
                <w:szCs w:val="21"/>
              </w:rPr>
              <w:t>新股流通受限</w:t>
            </w:r>
          </w:p>
        </w:tc>
        <w:tc>
          <w:tcPr>
            <w:tcW w:w="835" w:type="dxa"/>
            <w:vAlign w:val="center"/>
          </w:tcPr>
          <w:p w:rsidR="00B14E00" w:rsidRDefault="00541476">
            <w:pPr>
              <w:jc w:val="right"/>
            </w:pPr>
            <w:r>
              <w:rPr>
                <w:szCs w:val="21"/>
              </w:rPr>
              <w:t>12.80</w:t>
            </w:r>
          </w:p>
        </w:tc>
        <w:tc>
          <w:tcPr>
            <w:tcW w:w="834" w:type="dxa"/>
            <w:vAlign w:val="center"/>
          </w:tcPr>
          <w:p w:rsidR="00B14E00" w:rsidRDefault="00541476">
            <w:pPr>
              <w:jc w:val="center"/>
            </w:pPr>
            <w:r>
              <w:rPr>
                <w:szCs w:val="21"/>
              </w:rPr>
              <w:t>41.45</w:t>
            </w:r>
          </w:p>
        </w:tc>
        <w:tc>
          <w:tcPr>
            <w:tcW w:w="835" w:type="dxa"/>
            <w:vAlign w:val="center"/>
          </w:tcPr>
          <w:p w:rsidR="00B14E00" w:rsidRDefault="00541476">
            <w:pPr>
              <w:jc w:val="right"/>
            </w:pPr>
            <w:r>
              <w:rPr>
                <w:szCs w:val="21"/>
              </w:rPr>
              <w:t>52,935</w:t>
            </w:r>
          </w:p>
        </w:tc>
        <w:tc>
          <w:tcPr>
            <w:tcW w:w="834" w:type="dxa"/>
            <w:vAlign w:val="center"/>
          </w:tcPr>
          <w:p w:rsidR="00B14E00" w:rsidRDefault="00541476">
            <w:pPr>
              <w:jc w:val="right"/>
            </w:pPr>
            <w:r>
              <w:rPr>
                <w:szCs w:val="21"/>
              </w:rPr>
              <w:t>677,568.00</w:t>
            </w:r>
          </w:p>
        </w:tc>
        <w:tc>
          <w:tcPr>
            <w:tcW w:w="835" w:type="dxa"/>
            <w:vAlign w:val="center"/>
          </w:tcPr>
          <w:p w:rsidR="00B14E00" w:rsidRDefault="00541476">
            <w:pPr>
              <w:jc w:val="right"/>
            </w:pPr>
            <w:r>
              <w:rPr>
                <w:szCs w:val="21"/>
              </w:rPr>
              <w:t>2,194,155.75</w:t>
            </w:r>
          </w:p>
        </w:tc>
        <w:tc>
          <w:tcPr>
            <w:tcW w:w="835" w:type="dxa"/>
            <w:vAlign w:val="center"/>
          </w:tcPr>
          <w:p w:rsidR="00B14E00" w:rsidRDefault="00541476">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w:t>
      </w:r>
      <w:r w:rsidRPr="00224952">
        <w:rPr>
          <w:color w:val="000000"/>
          <w:szCs w:val="21"/>
        </w:rPr>
        <w:t>73,039,170.44</w:t>
      </w:r>
      <w:r w:rsidRPr="00224952">
        <w:rPr>
          <w:color w:val="000000"/>
          <w:szCs w:val="21"/>
        </w:rPr>
        <w:t>元，是以如下债券作为质押：</w:t>
      </w:r>
    </w:p>
    <w:p w:rsidR="00753756" w:rsidRPr="00224952" w:rsidRDefault="00753756" w:rsidP="008971E9">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753756" w:rsidRPr="00224952" w:rsidTr="003E09BA">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债券代码</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债券名称</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回购到期日</w:t>
            </w:r>
          </w:p>
        </w:tc>
        <w:tc>
          <w:tcPr>
            <w:tcW w:w="1260" w:type="dxa"/>
            <w:vAlign w:val="center"/>
          </w:tcPr>
          <w:p w:rsidR="00753756" w:rsidRPr="00224952" w:rsidRDefault="00753756" w:rsidP="0070173B">
            <w:pPr>
              <w:jc w:val="center"/>
              <w:rPr>
                <w:color w:val="000000"/>
                <w:szCs w:val="21"/>
              </w:rPr>
            </w:pPr>
            <w:r w:rsidRPr="00224952">
              <w:rPr>
                <w:rFonts w:hint="eastAsia"/>
                <w:color w:val="000000"/>
                <w:szCs w:val="21"/>
              </w:rPr>
              <w:t>期末估值单价</w:t>
            </w:r>
          </w:p>
        </w:tc>
        <w:tc>
          <w:tcPr>
            <w:tcW w:w="1440" w:type="dxa"/>
            <w:vAlign w:val="center"/>
          </w:tcPr>
          <w:p w:rsidR="00753756" w:rsidRPr="00224952" w:rsidRDefault="00753756" w:rsidP="00EE1259">
            <w:pPr>
              <w:jc w:val="center"/>
              <w:rPr>
                <w:color w:val="000000"/>
                <w:szCs w:val="21"/>
              </w:rPr>
            </w:pPr>
            <w:r w:rsidRPr="00224952">
              <w:rPr>
                <w:rFonts w:hint="eastAsia"/>
                <w:color w:val="000000"/>
                <w:szCs w:val="21"/>
              </w:rPr>
              <w:t>数量</w:t>
            </w:r>
            <w:r>
              <w:rPr>
                <w:rFonts w:hint="eastAsia"/>
                <w:color w:val="000000"/>
                <w:szCs w:val="21"/>
              </w:rPr>
              <w:t>（张）</w:t>
            </w:r>
          </w:p>
        </w:tc>
        <w:tc>
          <w:tcPr>
            <w:tcW w:w="1836" w:type="dxa"/>
            <w:vAlign w:val="center"/>
          </w:tcPr>
          <w:p w:rsidR="00753756" w:rsidRPr="00224952" w:rsidRDefault="00753756" w:rsidP="0070173B">
            <w:pPr>
              <w:jc w:val="center"/>
              <w:rPr>
                <w:color w:val="000000"/>
                <w:szCs w:val="21"/>
              </w:rPr>
            </w:pPr>
            <w:r w:rsidRPr="00224952">
              <w:rPr>
                <w:rFonts w:hint="eastAsia"/>
                <w:color w:val="000000"/>
                <w:szCs w:val="21"/>
              </w:rPr>
              <w:t>期末估值总额</w:t>
            </w:r>
          </w:p>
        </w:tc>
      </w:tr>
      <w:tr w:rsidR="00B14E00">
        <w:tc>
          <w:tcPr>
            <w:tcW w:w="1500" w:type="dxa"/>
            <w:vAlign w:val="center"/>
          </w:tcPr>
          <w:p w:rsidR="00B14E00" w:rsidRDefault="00541476">
            <w:pPr>
              <w:jc w:val="center"/>
            </w:pPr>
            <w:r>
              <w:rPr>
                <w:color w:val="000000"/>
                <w:kern w:val="0"/>
                <w:szCs w:val="21"/>
              </w:rPr>
              <w:t>150220</w:t>
            </w:r>
          </w:p>
        </w:tc>
        <w:tc>
          <w:tcPr>
            <w:tcW w:w="1500" w:type="dxa"/>
            <w:vAlign w:val="center"/>
          </w:tcPr>
          <w:p w:rsidR="00B14E00" w:rsidRDefault="00541476">
            <w:pPr>
              <w:jc w:val="center"/>
            </w:pPr>
            <w:r>
              <w:rPr>
                <w:color w:val="000000"/>
                <w:kern w:val="0"/>
                <w:szCs w:val="21"/>
              </w:rPr>
              <w:t>15</w:t>
            </w:r>
            <w:r>
              <w:rPr>
                <w:color w:val="000000"/>
                <w:kern w:val="0"/>
                <w:szCs w:val="21"/>
              </w:rPr>
              <w:t>国开</w:t>
            </w:r>
            <w:r>
              <w:rPr>
                <w:color w:val="000000"/>
                <w:kern w:val="0"/>
                <w:szCs w:val="21"/>
              </w:rPr>
              <w:t>20</w:t>
            </w:r>
          </w:p>
        </w:tc>
        <w:tc>
          <w:tcPr>
            <w:tcW w:w="1500" w:type="dxa"/>
            <w:vAlign w:val="center"/>
          </w:tcPr>
          <w:p w:rsidR="00B14E00" w:rsidRDefault="00541476">
            <w:pPr>
              <w:jc w:val="center"/>
            </w:pPr>
            <w:r>
              <w:rPr>
                <w:color w:val="000000"/>
                <w:kern w:val="0"/>
                <w:szCs w:val="21"/>
              </w:rPr>
              <w:t>2020-07-01</w:t>
            </w:r>
          </w:p>
        </w:tc>
        <w:tc>
          <w:tcPr>
            <w:tcW w:w="1260" w:type="dxa"/>
            <w:vAlign w:val="center"/>
          </w:tcPr>
          <w:p w:rsidR="00B14E00" w:rsidRDefault="00541476">
            <w:pPr>
              <w:jc w:val="right"/>
            </w:pPr>
            <w:r>
              <w:rPr>
                <w:color w:val="000000"/>
                <w:kern w:val="0"/>
                <w:szCs w:val="21"/>
              </w:rPr>
              <w:t>100.38</w:t>
            </w:r>
          </w:p>
        </w:tc>
        <w:tc>
          <w:tcPr>
            <w:tcW w:w="1440" w:type="dxa"/>
            <w:vAlign w:val="center"/>
          </w:tcPr>
          <w:p w:rsidR="00B14E00" w:rsidRDefault="00541476">
            <w:pPr>
              <w:jc w:val="right"/>
            </w:pPr>
            <w:r>
              <w:rPr>
                <w:color w:val="000000"/>
                <w:kern w:val="0"/>
                <w:szCs w:val="21"/>
              </w:rPr>
              <w:t>200,000</w:t>
            </w:r>
          </w:p>
        </w:tc>
        <w:tc>
          <w:tcPr>
            <w:tcW w:w="1836" w:type="dxa"/>
            <w:vAlign w:val="center"/>
          </w:tcPr>
          <w:p w:rsidR="00B14E00" w:rsidRDefault="00541476">
            <w:pPr>
              <w:jc w:val="right"/>
            </w:pPr>
            <w:r>
              <w:rPr>
                <w:color w:val="000000"/>
                <w:kern w:val="0"/>
                <w:szCs w:val="21"/>
              </w:rPr>
              <w:t>20,076,000.00</w:t>
            </w:r>
          </w:p>
        </w:tc>
      </w:tr>
      <w:tr w:rsidR="00B14E00">
        <w:tc>
          <w:tcPr>
            <w:tcW w:w="1500" w:type="dxa"/>
            <w:vAlign w:val="center"/>
          </w:tcPr>
          <w:p w:rsidR="00B14E00" w:rsidRDefault="00541476">
            <w:pPr>
              <w:jc w:val="center"/>
            </w:pPr>
            <w:r>
              <w:rPr>
                <w:color w:val="000000"/>
                <w:kern w:val="0"/>
                <w:szCs w:val="21"/>
              </w:rPr>
              <w:t>101754002</w:t>
            </w:r>
          </w:p>
        </w:tc>
        <w:tc>
          <w:tcPr>
            <w:tcW w:w="1500" w:type="dxa"/>
            <w:vAlign w:val="center"/>
          </w:tcPr>
          <w:p w:rsidR="00B14E00" w:rsidRDefault="00541476">
            <w:pPr>
              <w:jc w:val="center"/>
            </w:pPr>
            <w:r>
              <w:rPr>
                <w:color w:val="000000"/>
                <w:kern w:val="0"/>
                <w:szCs w:val="21"/>
              </w:rPr>
              <w:t>17</w:t>
            </w:r>
            <w:r>
              <w:rPr>
                <w:color w:val="000000"/>
                <w:kern w:val="0"/>
                <w:szCs w:val="21"/>
              </w:rPr>
              <w:t>鲁宏桥</w:t>
            </w:r>
            <w:r>
              <w:rPr>
                <w:color w:val="000000"/>
                <w:kern w:val="0"/>
                <w:szCs w:val="21"/>
              </w:rPr>
              <w:t>MTN002</w:t>
            </w:r>
          </w:p>
        </w:tc>
        <w:tc>
          <w:tcPr>
            <w:tcW w:w="1500" w:type="dxa"/>
            <w:vAlign w:val="center"/>
          </w:tcPr>
          <w:p w:rsidR="00B14E00" w:rsidRDefault="00541476">
            <w:pPr>
              <w:jc w:val="center"/>
            </w:pPr>
            <w:r>
              <w:rPr>
                <w:color w:val="000000"/>
                <w:kern w:val="0"/>
                <w:szCs w:val="21"/>
              </w:rPr>
              <w:t>2020-07-03</w:t>
            </w:r>
          </w:p>
        </w:tc>
        <w:tc>
          <w:tcPr>
            <w:tcW w:w="1260" w:type="dxa"/>
            <w:vAlign w:val="center"/>
          </w:tcPr>
          <w:p w:rsidR="00B14E00" w:rsidRDefault="00541476">
            <w:pPr>
              <w:jc w:val="right"/>
            </w:pPr>
            <w:r>
              <w:rPr>
                <w:color w:val="000000"/>
                <w:kern w:val="0"/>
                <w:szCs w:val="21"/>
              </w:rPr>
              <w:t>95.09</w:t>
            </w:r>
          </w:p>
        </w:tc>
        <w:tc>
          <w:tcPr>
            <w:tcW w:w="1440" w:type="dxa"/>
            <w:vAlign w:val="center"/>
          </w:tcPr>
          <w:p w:rsidR="00B14E00" w:rsidRDefault="00541476">
            <w:pPr>
              <w:jc w:val="right"/>
            </w:pPr>
            <w:r>
              <w:rPr>
                <w:color w:val="000000"/>
                <w:kern w:val="0"/>
                <w:szCs w:val="21"/>
              </w:rPr>
              <w:t>100,000</w:t>
            </w:r>
          </w:p>
        </w:tc>
        <w:tc>
          <w:tcPr>
            <w:tcW w:w="1836" w:type="dxa"/>
            <w:vAlign w:val="center"/>
          </w:tcPr>
          <w:p w:rsidR="00B14E00" w:rsidRDefault="00541476">
            <w:pPr>
              <w:jc w:val="right"/>
            </w:pPr>
            <w:r>
              <w:rPr>
                <w:color w:val="000000"/>
                <w:kern w:val="0"/>
                <w:szCs w:val="21"/>
              </w:rPr>
              <w:t>9,509,000.00</w:t>
            </w:r>
          </w:p>
        </w:tc>
      </w:tr>
      <w:tr w:rsidR="00B14E00">
        <w:tc>
          <w:tcPr>
            <w:tcW w:w="1500" w:type="dxa"/>
            <w:vAlign w:val="center"/>
          </w:tcPr>
          <w:p w:rsidR="00B14E00" w:rsidRDefault="00541476">
            <w:pPr>
              <w:jc w:val="center"/>
            </w:pPr>
            <w:r>
              <w:rPr>
                <w:color w:val="000000"/>
                <w:kern w:val="0"/>
                <w:szCs w:val="21"/>
              </w:rPr>
              <w:t>101800061</w:t>
            </w:r>
          </w:p>
        </w:tc>
        <w:tc>
          <w:tcPr>
            <w:tcW w:w="1500" w:type="dxa"/>
            <w:vAlign w:val="center"/>
          </w:tcPr>
          <w:p w:rsidR="00B14E00" w:rsidRDefault="00541476">
            <w:pPr>
              <w:jc w:val="center"/>
            </w:pPr>
            <w:r>
              <w:rPr>
                <w:color w:val="000000"/>
                <w:kern w:val="0"/>
                <w:szCs w:val="21"/>
              </w:rPr>
              <w:t>18</w:t>
            </w:r>
            <w:r>
              <w:rPr>
                <w:color w:val="000000"/>
                <w:kern w:val="0"/>
                <w:szCs w:val="21"/>
              </w:rPr>
              <w:t>沪世茂</w:t>
            </w:r>
            <w:r>
              <w:rPr>
                <w:color w:val="000000"/>
                <w:kern w:val="0"/>
                <w:szCs w:val="21"/>
              </w:rPr>
              <w:t>MTN001</w:t>
            </w:r>
          </w:p>
        </w:tc>
        <w:tc>
          <w:tcPr>
            <w:tcW w:w="1500" w:type="dxa"/>
            <w:vAlign w:val="center"/>
          </w:tcPr>
          <w:p w:rsidR="00B14E00" w:rsidRDefault="00541476">
            <w:pPr>
              <w:jc w:val="center"/>
            </w:pPr>
            <w:r>
              <w:rPr>
                <w:color w:val="000000"/>
                <w:kern w:val="0"/>
                <w:szCs w:val="21"/>
              </w:rPr>
              <w:t>2020-07-03</w:t>
            </w:r>
          </w:p>
        </w:tc>
        <w:tc>
          <w:tcPr>
            <w:tcW w:w="1260" w:type="dxa"/>
            <w:vAlign w:val="center"/>
          </w:tcPr>
          <w:p w:rsidR="00B14E00" w:rsidRDefault="00541476">
            <w:pPr>
              <w:jc w:val="right"/>
            </w:pPr>
            <w:r>
              <w:rPr>
                <w:color w:val="000000"/>
                <w:kern w:val="0"/>
                <w:szCs w:val="21"/>
              </w:rPr>
              <w:t>102.34</w:t>
            </w:r>
          </w:p>
        </w:tc>
        <w:tc>
          <w:tcPr>
            <w:tcW w:w="1440" w:type="dxa"/>
            <w:vAlign w:val="center"/>
          </w:tcPr>
          <w:p w:rsidR="00B14E00" w:rsidRDefault="00541476">
            <w:pPr>
              <w:jc w:val="right"/>
            </w:pPr>
            <w:r>
              <w:rPr>
                <w:color w:val="000000"/>
                <w:kern w:val="0"/>
                <w:szCs w:val="21"/>
              </w:rPr>
              <w:t>100,000</w:t>
            </w:r>
          </w:p>
        </w:tc>
        <w:tc>
          <w:tcPr>
            <w:tcW w:w="1836" w:type="dxa"/>
            <w:vAlign w:val="center"/>
          </w:tcPr>
          <w:p w:rsidR="00B14E00" w:rsidRDefault="00541476">
            <w:pPr>
              <w:jc w:val="right"/>
            </w:pPr>
            <w:r>
              <w:rPr>
                <w:color w:val="000000"/>
                <w:kern w:val="0"/>
                <w:szCs w:val="21"/>
              </w:rPr>
              <w:t>10,234,000.00</w:t>
            </w:r>
          </w:p>
        </w:tc>
      </w:tr>
      <w:tr w:rsidR="00B14E00">
        <w:tc>
          <w:tcPr>
            <w:tcW w:w="1500" w:type="dxa"/>
            <w:vAlign w:val="center"/>
          </w:tcPr>
          <w:p w:rsidR="00B14E00" w:rsidRDefault="00541476">
            <w:pPr>
              <w:jc w:val="center"/>
            </w:pPr>
            <w:r>
              <w:rPr>
                <w:color w:val="000000"/>
                <w:kern w:val="0"/>
                <w:szCs w:val="21"/>
              </w:rPr>
              <w:t>101900298</w:t>
            </w:r>
          </w:p>
        </w:tc>
        <w:tc>
          <w:tcPr>
            <w:tcW w:w="1500" w:type="dxa"/>
            <w:vAlign w:val="center"/>
          </w:tcPr>
          <w:p w:rsidR="00B14E00" w:rsidRDefault="00541476">
            <w:pPr>
              <w:jc w:val="center"/>
            </w:pPr>
            <w:r>
              <w:rPr>
                <w:color w:val="000000"/>
                <w:kern w:val="0"/>
                <w:szCs w:val="21"/>
              </w:rPr>
              <w:t>19</w:t>
            </w:r>
            <w:r>
              <w:rPr>
                <w:color w:val="000000"/>
                <w:kern w:val="0"/>
                <w:szCs w:val="21"/>
              </w:rPr>
              <w:t>金隅</w:t>
            </w:r>
            <w:r>
              <w:rPr>
                <w:color w:val="000000"/>
                <w:kern w:val="0"/>
                <w:szCs w:val="21"/>
              </w:rPr>
              <w:t>MTN001</w:t>
            </w:r>
          </w:p>
        </w:tc>
        <w:tc>
          <w:tcPr>
            <w:tcW w:w="1500" w:type="dxa"/>
            <w:vAlign w:val="center"/>
          </w:tcPr>
          <w:p w:rsidR="00B14E00" w:rsidRDefault="00541476">
            <w:pPr>
              <w:jc w:val="center"/>
            </w:pPr>
            <w:r>
              <w:rPr>
                <w:color w:val="000000"/>
                <w:kern w:val="0"/>
                <w:szCs w:val="21"/>
              </w:rPr>
              <w:t>2020-07-03</w:t>
            </w:r>
          </w:p>
        </w:tc>
        <w:tc>
          <w:tcPr>
            <w:tcW w:w="1260" w:type="dxa"/>
            <w:vAlign w:val="center"/>
          </w:tcPr>
          <w:p w:rsidR="00B14E00" w:rsidRDefault="00541476">
            <w:pPr>
              <w:jc w:val="right"/>
            </w:pPr>
            <w:r>
              <w:rPr>
                <w:color w:val="000000"/>
                <w:kern w:val="0"/>
                <w:szCs w:val="21"/>
              </w:rPr>
              <w:t>102.74</w:t>
            </w:r>
          </w:p>
        </w:tc>
        <w:tc>
          <w:tcPr>
            <w:tcW w:w="1440" w:type="dxa"/>
            <w:vAlign w:val="center"/>
          </w:tcPr>
          <w:p w:rsidR="00B14E00" w:rsidRDefault="00541476">
            <w:pPr>
              <w:jc w:val="right"/>
            </w:pPr>
            <w:r>
              <w:rPr>
                <w:color w:val="000000"/>
                <w:kern w:val="0"/>
                <w:szCs w:val="21"/>
              </w:rPr>
              <w:t>200,000</w:t>
            </w:r>
          </w:p>
        </w:tc>
        <w:tc>
          <w:tcPr>
            <w:tcW w:w="1836" w:type="dxa"/>
            <w:vAlign w:val="center"/>
          </w:tcPr>
          <w:p w:rsidR="00B14E00" w:rsidRDefault="00541476">
            <w:pPr>
              <w:jc w:val="right"/>
            </w:pPr>
            <w:r>
              <w:rPr>
                <w:color w:val="000000"/>
                <w:kern w:val="0"/>
                <w:szCs w:val="21"/>
              </w:rPr>
              <w:t>20,548,000.00</w:t>
            </w:r>
          </w:p>
        </w:tc>
      </w:tr>
      <w:tr w:rsidR="00B14E00">
        <w:tc>
          <w:tcPr>
            <w:tcW w:w="1500" w:type="dxa"/>
            <w:vAlign w:val="center"/>
          </w:tcPr>
          <w:p w:rsidR="00B14E00" w:rsidRDefault="00541476">
            <w:pPr>
              <w:jc w:val="center"/>
            </w:pPr>
            <w:r>
              <w:rPr>
                <w:color w:val="000000"/>
                <w:kern w:val="0"/>
                <w:szCs w:val="21"/>
              </w:rPr>
              <w:t>101901077</w:t>
            </w:r>
          </w:p>
        </w:tc>
        <w:tc>
          <w:tcPr>
            <w:tcW w:w="1500" w:type="dxa"/>
            <w:vAlign w:val="center"/>
          </w:tcPr>
          <w:p w:rsidR="00B14E00" w:rsidRDefault="00541476">
            <w:pPr>
              <w:jc w:val="center"/>
            </w:pPr>
            <w:r>
              <w:rPr>
                <w:color w:val="000000"/>
                <w:kern w:val="0"/>
                <w:szCs w:val="21"/>
              </w:rPr>
              <w:t>19</w:t>
            </w:r>
            <w:r>
              <w:rPr>
                <w:color w:val="000000"/>
                <w:kern w:val="0"/>
                <w:szCs w:val="21"/>
              </w:rPr>
              <w:t>中铝集</w:t>
            </w:r>
            <w:r>
              <w:rPr>
                <w:color w:val="000000"/>
                <w:kern w:val="0"/>
                <w:szCs w:val="21"/>
              </w:rPr>
              <w:t>MTN005</w:t>
            </w:r>
          </w:p>
        </w:tc>
        <w:tc>
          <w:tcPr>
            <w:tcW w:w="1500" w:type="dxa"/>
            <w:vAlign w:val="center"/>
          </w:tcPr>
          <w:p w:rsidR="00B14E00" w:rsidRDefault="00541476">
            <w:pPr>
              <w:jc w:val="center"/>
            </w:pPr>
            <w:r>
              <w:rPr>
                <w:color w:val="000000"/>
                <w:kern w:val="0"/>
                <w:szCs w:val="21"/>
              </w:rPr>
              <w:t>2020-07-03</w:t>
            </w:r>
          </w:p>
        </w:tc>
        <w:tc>
          <w:tcPr>
            <w:tcW w:w="1260" w:type="dxa"/>
            <w:vAlign w:val="center"/>
          </w:tcPr>
          <w:p w:rsidR="00B14E00" w:rsidRDefault="00541476">
            <w:pPr>
              <w:jc w:val="right"/>
            </w:pPr>
            <w:r>
              <w:rPr>
                <w:color w:val="000000"/>
                <w:kern w:val="0"/>
                <w:szCs w:val="21"/>
              </w:rPr>
              <w:t>101.16</w:t>
            </w:r>
          </w:p>
        </w:tc>
        <w:tc>
          <w:tcPr>
            <w:tcW w:w="1440" w:type="dxa"/>
            <w:vAlign w:val="center"/>
          </w:tcPr>
          <w:p w:rsidR="00B14E00" w:rsidRDefault="00541476">
            <w:pPr>
              <w:jc w:val="right"/>
            </w:pPr>
            <w:r>
              <w:rPr>
                <w:color w:val="000000"/>
                <w:kern w:val="0"/>
                <w:szCs w:val="21"/>
              </w:rPr>
              <w:t>20,000</w:t>
            </w:r>
          </w:p>
        </w:tc>
        <w:tc>
          <w:tcPr>
            <w:tcW w:w="1836" w:type="dxa"/>
            <w:vAlign w:val="center"/>
          </w:tcPr>
          <w:p w:rsidR="00B14E00" w:rsidRDefault="00541476">
            <w:pPr>
              <w:jc w:val="right"/>
            </w:pPr>
            <w:r>
              <w:rPr>
                <w:color w:val="000000"/>
                <w:kern w:val="0"/>
                <w:szCs w:val="21"/>
              </w:rPr>
              <w:t>2,023,200.00</w:t>
            </w:r>
          </w:p>
        </w:tc>
      </w:tr>
      <w:tr w:rsidR="00B14E00">
        <w:tc>
          <w:tcPr>
            <w:tcW w:w="1500" w:type="dxa"/>
            <w:vAlign w:val="center"/>
          </w:tcPr>
          <w:p w:rsidR="00B14E00" w:rsidRDefault="00541476">
            <w:pPr>
              <w:jc w:val="center"/>
            </w:pPr>
            <w:r>
              <w:rPr>
                <w:color w:val="000000"/>
                <w:kern w:val="0"/>
                <w:szCs w:val="21"/>
              </w:rPr>
              <w:t>102000268</w:t>
            </w:r>
          </w:p>
        </w:tc>
        <w:tc>
          <w:tcPr>
            <w:tcW w:w="1500" w:type="dxa"/>
            <w:vAlign w:val="center"/>
          </w:tcPr>
          <w:p w:rsidR="00B14E00" w:rsidRDefault="00541476">
            <w:pPr>
              <w:jc w:val="center"/>
            </w:pPr>
            <w:r>
              <w:rPr>
                <w:color w:val="000000"/>
                <w:kern w:val="0"/>
                <w:szCs w:val="21"/>
              </w:rPr>
              <w:t>20</w:t>
            </w:r>
            <w:r>
              <w:rPr>
                <w:color w:val="000000"/>
                <w:kern w:val="0"/>
                <w:szCs w:val="21"/>
              </w:rPr>
              <w:t>嘉公路</w:t>
            </w:r>
            <w:r>
              <w:rPr>
                <w:color w:val="000000"/>
                <w:kern w:val="0"/>
                <w:szCs w:val="21"/>
              </w:rPr>
              <w:t>MTN001</w:t>
            </w:r>
          </w:p>
        </w:tc>
        <w:tc>
          <w:tcPr>
            <w:tcW w:w="1500" w:type="dxa"/>
            <w:vAlign w:val="center"/>
          </w:tcPr>
          <w:p w:rsidR="00B14E00" w:rsidRDefault="00541476">
            <w:pPr>
              <w:jc w:val="center"/>
            </w:pPr>
            <w:r>
              <w:rPr>
                <w:color w:val="000000"/>
                <w:kern w:val="0"/>
                <w:szCs w:val="21"/>
              </w:rPr>
              <w:t>2020-07-03</w:t>
            </w:r>
          </w:p>
        </w:tc>
        <w:tc>
          <w:tcPr>
            <w:tcW w:w="1260" w:type="dxa"/>
            <w:vAlign w:val="center"/>
          </w:tcPr>
          <w:p w:rsidR="00B14E00" w:rsidRDefault="00541476">
            <w:pPr>
              <w:jc w:val="right"/>
            </w:pPr>
            <w:r>
              <w:rPr>
                <w:color w:val="000000"/>
                <w:kern w:val="0"/>
                <w:szCs w:val="21"/>
              </w:rPr>
              <w:t>97.68</w:t>
            </w:r>
          </w:p>
        </w:tc>
        <w:tc>
          <w:tcPr>
            <w:tcW w:w="1440" w:type="dxa"/>
            <w:vAlign w:val="center"/>
          </w:tcPr>
          <w:p w:rsidR="00B14E00" w:rsidRDefault="00541476">
            <w:pPr>
              <w:jc w:val="right"/>
            </w:pPr>
            <w:r>
              <w:rPr>
                <w:color w:val="000000"/>
                <w:kern w:val="0"/>
                <w:szCs w:val="21"/>
              </w:rPr>
              <w:t>40,000</w:t>
            </w:r>
          </w:p>
        </w:tc>
        <w:tc>
          <w:tcPr>
            <w:tcW w:w="1836" w:type="dxa"/>
            <w:vAlign w:val="center"/>
          </w:tcPr>
          <w:p w:rsidR="00B14E00" w:rsidRDefault="00541476">
            <w:pPr>
              <w:jc w:val="right"/>
            </w:pPr>
            <w:r>
              <w:rPr>
                <w:color w:val="000000"/>
                <w:kern w:val="0"/>
                <w:szCs w:val="21"/>
              </w:rPr>
              <w:t>3,907,200.00</w:t>
            </w:r>
          </w:p>
        </w:tc>
      </w:tr>
      <w:tr w:rsidR="00B14E00">
        <w:tc>
          <w:tcPr>
            <w:tcW w:w="1500" w:type="dxa"/>
            <w:vAlign w:val="center"/>
          </w:tcPr>
          <w:p w:rsidR="00B14E00" w:rsidRDefault="00541476">
            <w:pPr>
              <w:jc w:val="center"/>
            </w:pPr>
            <w:r>
              <w:rPr>
                <w:color w:val="000000"/>
                <w:kern w:val="0"/>
                <w:szCs w:val="21"/>
              </w:rPr>
              <w:t>012000694</w:t>
            </w:r>
          </w:p>
        </w:tc>
        <w:tc>
          <w:tcPr>
            <w:tcW w:w="1500" w:type="dxa"/>
            <w:vAlign w:val="center"/>
          </w:tcPr>
          <w:p w:rsidR="00B14E00" w:rsidRDefault="00541476">
            <w:pPr>
              <w:jc w:val="center"/>
            </w:pPr>
            <w:r>
              <w:rPr>
                <w:color w:val="000000"/>
                <w:kern w:val="0"/>
                <w:szCs w:val="21"/>
              </w:rPr>
              <w:t>20</w:t>
            </w:r>
            <w:r>
              <w:rPr>
                <w:color w:val="000000"/>
                <w:kern w:val="0"/>
                <w:szCs w:val="21"/>
              </w:rPr>
              <w:t>蒙高路</w:t>
            </w:r>
            <w:r>
              <w:rPr>
                <w:color w:val="000000"/>
                <w:kern w:val="0"/>
                <w:szCs w:val="21"/>
              </w:rPr>
              <w:t>SCP004</w:t>
            </w:r>
          </w:p>
        </w:tc>
        <w:tc>
          <w:tcPr>
            <w:tcW w:w="1500" w:type="dxa"/>
            <w:vAlign w:val="center"/>
          </w:tcPr>
          <w:p w:rsidR="00B14E00" w:rsidRDefault="00541476">
            <w:pPr>
              <w:jc w:val="center"/>
            </w:pPr>
            <w:r>
              <w:rPr>
                <w:color w:val="000000"/>
                <w:kern w:val="0"/>
                <w:szCs w:val="21"/>
              </w:rPr>
              <w:t>2020-07-08</w:t>
            </w:r>
          </w:p>
        </w:tc>
        <w:tc>
          <w:tcPr>
            <w:tcW w:w="1260" w:type="dxa"/>
            <w:vAlign w:val="center"/>
          </w:tcPr>
          <w:p w:rsidR="00B14E00" w:rsidRDefault="00541476">
            <w:pPr>
              <w:jc w:val="right"/>
            </w:pPr>
            <w:r>
              <w:rPr>
                <w:color w:val="000000"/>
                <w:kern w:val="0"/>
                <w:szCs w:val="21"/>
              </w:rPr>
              <w:t>100.18</w:t>
            </w:r>
          </w:p>
        </w:tc>
        <w:tc>
          <w:tcPr>
            <w:tcW w:w="1440" w:type="dxa"/>
            <w:vAlign w:val="center"/>
          </w:tcPr>
          <w:p w:rsidR="00B14E00" w:rsidRDefault="00541476">
            <w:pPr>
              <w:jc w:val="right"/>
            </w:pPr>
            <w:r>
              <w:rPr>
                <w:color w:val="000000"/>
                <w:kern w:val="0"/>
                <w:szCs w:val="21"/>
              </w:rPr>
              <w:t>100,000</w:t>
            </w:r>
          </w:p>
        </w:tc>
        <w:tc>
          <w:tcPr>
            <w:tcW w:w="1836" w:type="dxa"/>
            <w:vAlign w:val="center"/>
          </w:tcPr>
          <w:p w:rsidR="00B14E00" w:rsidRDefault="00541476">
            <w:pPr>
              <w:jc w:val="right"/>
            </w:pPr>
            <w:r>
              <w:rPr>
                <w:color w:val="000000"/>
                <w:kern w:val="0"/>
                <w:szCs w:val="21"/>
              </w:rPr>
              <w:t>10,018,000.00</w:t>
            </w:r>
          </w:p>
        </w:tc>
      </w:tr>
      <w:tr w:rsidR="00B14E00">
        <w:tc>
          <w:tcPr>
            <w:tcW w:w="1500" w:type="dxa"/>
            <w:vAlign w:val="center"/>
          </w:tcPr>
          <w:p w:rsidR="00B14E00" w:rsidRDefault="00541476">
            <w:pPr>
              <w:jc w:val="center"/>
            </w:pPr>
            <w:r>
              <w:rPr>
                <w:color w:val="000000"/>
                <w:kern w:val="0"/>
                <w:szCs w:val="21"/>
              </w:rPr>
              <w:t>102000268</w:t>
            </w:r>
          </w:p>
        </w:tc>
        <w:tc>
          <w:tcPr>
            <w:tcW w:w="1500" w:type="dxa"/>
            <w:vAlign w:val="center"/>
          </w:tcPr>
          <w:p w:rsidR="00B14E00" w:rsidRDefault="00541476">
            <w:pPr>
              <w:jc w:val="center"/>
            </w:pPr>
            <w:r>
              <w:rPr>
                <w:color w:val="000000"/>
                <w:kern w:val="0"/>
                <w:szCs w:val="21"/>
              </w:rPr>
              <w:t>20</w:t>
            </w:r>
            <w:r>
              <w:rPr>
                <w:color w:val="000000"/>
                <w:kern w:val="0"/>
                <w:szCs w:val="21"/>
              </w:rPr>
              <w:t>嘉公路</w:t>
            </w:r>
            <w:r>
              <w:rPr>
                <w:color w:val="000000"/>
                <w:kern w:val="0"/>
                <w:szCs w:val="21"/>
              </w:rPr>
              <w:t>MTN001</w:t>
            </w:r>
          </w:p>
        </w:tc>
        <w:tc>
          <w:tcPr>
            <w:tcW w:w="1500" w:type="dxa"/>
            <w:vAlign w:val="center"/>
          </w:tcPr>
          <w:p w:rsidR="00B14E00" w:rsidRDefault="00541476">
            <w:pPr>
              <w:jc w:val="center"/>
            </w:pPr>
            <w:r>
              <w:rPr>
                <w:color w:val="000000"/>
                <w:kern w:val="0"/>
                <w:szCs w:val="21"/>
              </w:rPr>
              <w:t>2020-07-08</w:t>
            </w:r>
          </w:p>
        </w:tc>
        <w:tc>
          <w:tcPr>
            <w:tcW w:w="1260" w:type="dxa"/>
            <w:vAlign w:val="center"/>
          </w:tcPr>
          <w:p w:rsidR="00B14E00" w:rsidRDefault="00541476">
            <w:pPr>
              <w:jc w:val="right"/>
            </w:pPr>
            <w:r>
              <w:rPr>
                <w:color w:val="000000"/>
                <w:kern w:val="0"/>
                <w:szCs w:val="21"/>
              </w:rPr>
              <w:t>97.68</w:t>
            </w:r>
          </w:p>
        </w:tc>
        <w:tc>
          <w:tcPr>
            <w:tcW w:w="1440" w:type="dxa"/>
            <w:vAlign w:val="center"/>
          </w:tcPr>
          <w:p w:rsidR="00B14E00" w:rsidRDefault="00541476">
            <w:pPr>
              <w:jc w:val="right"/>
            </w:pPr>
            <w:r>
              <w:rPr>
                <w:color w:val="000000"/>
                <w:kern w:val="0"/>
                <w:szCs w:val="21"/>
              </w:rPr>
              <w:t>6,000</w:t>
            </w:r>
          </w:p>
        </w:tc>
        <w:tc>
          <w:tcPr>
            <w:tcW w:w="1836" w:type="dxa"/>
            <w:vAlign w:val="center"/>
          </w:tcPr>
          <w:p w:rsidR="00B14E00" w:rsidRDefault="00541476">
            <w:pPr>
              <w:jc w:val="right"/>
            </w:pPr>
            <w:r>
              <w:rPr>
                <w:color w:val="000000"/>
                <w:kern w:val="0"/>
                <w:szCs w:val="21"/>
              </w:rPr>
              <w:t>586,080.00</w:t>
            </w:r>
          </w:p>
        </w:tc>
      </w:tr>
      <w:tr w:rsidR="00753756" w:rsidRPr="00224952" w:rsidTr="003E09BA">
        <w:tc>
          <w:tcPr>
            <w:tcW w:w="1500" w:type="dxa"/>
            <w:vAlign w:val="center"/>
          </w:tcPr>
          <w:p w:rsidR="00753756" w:rsidRPr="00224952" w:rsidRDefault="00753756" w:rsidP="001C7E53">
            <w:pPr>
              <w:rPr>
                <w:color w:val="000000"/>
                <w:kern w:val="0"/>
                <w:szCs w:val="21"/>
              </w:rPr>
            </w:pPr>
            <w:r w:rsidRPr="00224952">
              <w:rPr>
                <w:rFonts w:hint="eastAsia"/>
                <w:szCs w:val="21"/>
              </w:rPr>
              <w:t>合计</w:t>
            </w: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260" w:type="dxa"/>
            <w:vAlign w:val="center"/>
          </w:tcPr>
          <w:p w:rsidR="00753756" w:rsidRPr="00224952" w:rsidRDefault="00753756" w:rsidP="001C7E53">
            <w:pPr>
              <w:autoSpaceDE w:val="0"/>
              <w:autoSpaceDN w:val="0"/>
              <w:adjustRightInd w:val="0"/>
              <w:spacing w:before="29" w:line="288" w:lineRule="auto"/>
              <w:ind w:left="15"/>
              <w:jc w:val="right"/>
              <w:rPr>
                <w:color w:val="000000"/>
                <w:kern w:val="0"/>
                <w:szCs w:val="21"/>
              </w:rPr>
            </w:pPr>
          </w:p>
        </w:tc>
        <w:tc>
          <w:tcPr>
            <w:tcW w:w="1440" w:type="dxa"/>
            <w:vAlign w:val="center"/>
          </w:tcPr>
          <w:p w:rsidR="00753756" w:rsidRPr="00224952" w:rsidRDefault="00753756" w:rsidP="001C7E53">
            <w:pPr>
              <w:jc w:val="right"/>
              <w:rPr>
                <w:szCs w:val="21"/>
              </w:rPr>
            </w:pPr>
            <w:r w:rsidRPr="00224952">
              <w:rPr>
                <w:szCs w:val="21"/>
              </w:rPr>
              <w:t>766,000</w:t>
            </w:r>
          </w:p>
        </w:tc>
        <w:tc>
          <w:tcPr>
            <w:tcW w:w="1836" w:type="dxa"/>
            <w:vAlign w:val="center"/>
          </w:tcPr>
          <w:p w:rsidR="00753756" w:rsidRPr="00224952" w:rsidRDefault="00753756" w:rsidP="001C7E53">
            <w:pPr>
              <w:jc w:val="right"/>
              <w:rPr>
                <w:szCs w:val="21"/>
              </w:rPr>
            </w:pPr>
            <w:r w:rsidRPr="00224952">
              <w:rPr>
                <w:szCs w:val="21"/>
              </w:rPr>
              <w:t>76,901,480.00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w:t>
      </w:r>
      <w:r w:rsidRPr="00E56272">
        <w:rPr>
          <w:kern w:val="0"/>
          <w:szCs w:val="21"/>
        </w:rPr>
        <w:t>92,000,000.00</w:t>
      </w:r>
      <w:r w:rsidRPr="00E56272">
        <w:rPr>
          <w:kern w:val="0"/>
          <w:szCs w:val="21"/>
        </w:rPr>
        <w:t>元，于</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7</w:t>
      </w:r>
      <w:r w:rsidRPr="00E56272">
        <w:rPr>
          <w:kern w:val="0"/>
          <w:szCs w:val="21"/>
        </w:rPr>
        <w:t>日（先后）到期。该类交易要求本基金在回购期内持有的证券交易所交易的债券和</w:t>
      </w:r>
      <w:r w:rsidRPr="00E56272">
        <w:rPr>
          <w:kern w:val="0"/>
          <w:szCs w:val="21"/>
        </w:rPr>
        <w:t>/</w:t>
      </w:r>
      <w:r w:rsidRPr="00E56272">
        <w:rPr>
          <w:kern w:val="0"/>
          <w:szCs w:val="21"/>
        </w:rPr>
        <w:t>或在新质押式回购下转入质押库的债券，按证券交易所规定的比例折算为标准券后，不低于债券回购交易的余额。</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B14E00" w:rsidRDefault="00541476">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本基金为混合型基金，理论上其风险收益水平低于股票型基金，高于债券型基金和货币市场基金。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B14E00" w:rsidRDefault="00541476">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97.80%(2019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98.30%)</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51,107,754.10</w:t>
            </w:r>
          </w:p>
        </w:tc>
        <w:tc>
          <w:tcPr>
            <w:tcW w:w="3043" w:type="dxa"/>
            <w:vAlign w:val="center"/>
          </w:tcPr>
          <w:p w:rsidR="00753756" w:rsidRPr="00224952" w:rsidRDefault="00753756" w:rsidP="00576C4E">
            <w:pPr>
              <w:jc w:val="right"/>
              <w:rPr>
                <w:szCs w:val="21"/>
              </w:rPr>
            </w:pPr>
            <w:r w:rsidRPr="00224952">
              <w:rPr>
                <w:szCs w:val="21"/>
              </w:rPr>
              <w:t>202,030,307.42</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51,107,754.10</w:t>
            </w:r>
          </w:p>
        </w:tc>
        <w:tc>
          <w:tcPr>
            <w:tcW w:w="3043" w:type="dxa"/>
            <w:vAlign w:val="center"/>
          </w:tcPr>
          <w:p w:rsidR="00753756" w:rsidRPr="00224952" w:rsidRDefault="00753756" w:rsidP="00576C4E">
            <w:pPr>
              <w:jc w:val="right"/>
              <w:rPr>
                <w:szCs w:val="21"/>
              </w:rPr>
            </w:pPr>
            <w:r w:rsidRPr="00224952">
              <w:rPr>
                <w:szCs w:val="21"/>
              </w:rPr>
              <w:t>202,030,307.42</w:t>
            </w:r>
          </w:p>
        </w:tc>
      </w:tr>
    </w:tbl>
    <w:p w:rsidR="00B14E00" w:rsidRDefault="0054147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B14E00" w:rsidRDefault="0054147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322,272,220.99</w:t>
            </w:r>
          </w:p>
        </w:tc>
        <w:tc>
          <w:tcPr>
            <w:tcW w:w="3008" w:type="dxa"/>
            <w:vAlign w:val="center"/>
          </w:tcPr>
          <w:p w:rsidR="00753756" w:rsidRPr="00224952" w:rsidRDefault="00753756" w:rsidP="00576C4E">
            <w:pPr>
              <w:jc w:val="right"/>
              <w:rPr>
                <w:szCs w:val="21"/>
              </w:rPr>
            </w:pPr>
            <w:r w:rsidRPr="00224952">
              <w:rPr>
                <w:szCs w:val="21"/>
              </w:rPr>
              <w:t>130,442,328.53</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222,931,697.44</w:t>
            </w:r>
          </w:p>
        </w:tc>
        <w:tc>
          <w:tcPr>
            <w:tcW w:w="3008" w:type="dxa"/>
            <w:vAlign w:val="center"/>
          </w:tcPr>
          <w:p w:rsidR="00753756" w:rsidRPr="00224952" w:rsidRDefault="00753756" w:rsidP="00576C4E">
            <w:pPr>
              <w:jc w:val="right"/>
              <w:rPr>
                <w:szCs w:val="21"/>
              </w:rPr>
            </w:pPr>
            <w:r w:rsidRPr="00224952">
              <w:rPr>
                <w:szCs w:val="21"/>
              </w:rPr>
              <w:t>273,108,749.10</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70,810,285.22</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616,014,203.65</w:t>
            </w:r>
          </w:p>
        </w:tc>
        <w:tc>
          <w:tcPr>
            <w:tcW w:w="3008" w:type="dxa"/>
            <w:vAlign w:val="center"/>
          </w:tcPr>
          <w:p w:rsidR="00753756" w:rsidRPr="00224952" w:rsidRDefault="00753756" w:rsidP="00576C4E">
            <w:pPr>
              <w:jc w:val="right"/>
              <w:rPr>
                <w:szCs w:val="21"/>
              </w:rPr>
            </w:pPr>
            <w:r w:rsidRPr="00224952">
              <w:rPr>
                <w:szCs w:val="21"/>
              </w:rPr>
              <w:t>403,551,077.63</w:t>
            </w:r>
          </w:p>
        </w:tc>
      </w:tr>
    </w:tbl>
    <w:p w:rsidR="00B14E00" w:rsidRDefault="0054147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10,041,654.80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10,041,654.80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B14E00" w:rsidRDefault="00541476">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B14E00" w:rsidRDefault="00541476">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B14E00">
        <w:trPr>
          <w:jc w:val="center"/>
        </w:trPr>
        <w:tc>
          <w:tcPr>
            <w:tcW w:w="1588" w:type="dxa"/>
            <w:vAlign w:val="center"/>
          </w:tcPr>
          <w:p w:rsidR="00B14E00" w:rsidRDefault="00541476">
            <w:pPr>
              <w:jc w:val="center"/>
            </w:pPr>
            <w:r>
              <w:rPr>
                <w:color w:val="000000"/>
                <w:szCs w:val="21"/>
              </w:rPr>
              <w:t>银行存款</w:t>
            </w:r>
          </w:p>
        </w:tc>
        <w:tc>
          <w:tcPr>
            <w:tcW w:w="1701" w:type="dxa"/>
            <w:vAlign w:val="center"/>
          </w:tcPr>
          <w:p w:rsidR="00B14E00" w:rsidRDefault="00541476">
            <w:pPr>
              <w:jc w:val="right"/>
            </w:pPr>
            <w:r>
              <w:rPr>
                <w:color w:val="000000"/>
                <w:szCs w:val="21"/>
              </w:rPr>
              <w:t>2,023,025.53</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2,023,025.53</w:t>
            </w:r>
          </w:p>
        </w:tc>
      </w:tr>
      <w:tr w:rsidR="00B14E00">
        <w:trPr>
          <w:jc w:val="center"/>
        </w:trPr>
        <w:tc>
          <w:tcPr>
            <w:tcW w:w="1588" w:type="dxa"/>
            <w:vAlign w:val="center"/>
          </w:tcPr>
          <w:p w:rsidR="00B14E00" w:rsidRDefault="00541476">
            <w:pPr>
              <w:jc w:val="center"/>
            </w:pPr>
            <w:r>
              <w:rPr>
                <w:color w:val="000000"/>
                <w:szCs w:val="21"/>
              </w:rPr>
              <w:t>结算备付金</w:t>
            </w:r>
          </w:p>
        </w:tc>
        <w:tc>
          <w:tcPr>
            <w:tcW w:w="1701" w:type="dxa"/>
            <w:vAlign w:val="center"/>
          </w:tcPr>
          <w:p w:rsidR="00B14E00" w:rsidRDefault="00541476">
            <w:pPr>
              <w:jc w:val="right"/>
            </w:pPr>
            <w:r>
              <w:rPr>
                <w:color w:val="000000"/>
                <w:szCs w:val="21"/>
              </w:rPr>
              <w:t>7,128,391.26</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7,128,391.26</w:t>
            </w:r>
          </w:p>
        </w:tc>
      </w:tr>
      <w:tr w:rsidR="00B14E00">
        <w:trPr>
          <w:jc w:val="center"/>
        </w:trPr>
        <w:tc>
          <w:tcPr>
            <w:tcW w:w="1588" w:type="dxa"/>
            <w:vAlign w:val="center"/>
          </w:tcPr>
          <w:p w:rsidR="00B14E00" w:rsidRDefault="00541476">
            <w:pPr>
              <w:jc w:val="center"/>
            </w:pPr>
            <w:r>
              <w:rPr>
                <w:color w:val="000000"/>
                <w:szCs w:val="21"/>
              </w:rPr>
              <w:t>存出保证金</w:t>
            </w:r>
          </w:p>
        </w:tc>
        <w:tc>
          <w:tcPr>
            <w:tcW w:w="1701" w:type="dxa"/>
            <w:vAlign w:val="center"/>
          </w:tcPr>
          <w:p w:rsidR="00B14E00" w:rsidRDefault="00541476">
            <w:pPr>
              <w:jc w:val="right"/>
            </w:pPr>
            <w:r>
              <w:rPr>
                <w:color w:val="000000"/>
                <w:szCs w:val="21"/>
              </w:rPr>
              <w:t>103,975.41</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103,975.41</w:t>
            </w:r>
          </w:p>
        </w:tc>
      </w:tr>
      <w:tr w:rsidR="00B14E00">
        <w:trPr>
          <w:jc w:val="center"/>
        </w:trPr>
        <w:tc>
          <w:tcPr>
            <w:tcW w:w="1588" w:type="dxa"/>
            <w:vAlign w:val="center"/>
          </w:tcPr>
          <w:p w:rsidR="00B14E00" w:rsidRDefault="00541476">
            <w:pPr>
              <w:jc w:val="center"/>
            </w:pPr>
            <w:r>
              <w:rPr>
                <w:color w:val="000000"/>
                <w:szCs w:val="21"/>
              </w:rPr>
              <w:t>交易性金融资产</w:t>
            </w:r>
          </w:p>
        </w:tc>
        <w:tc>
          <w:tcPr>
            <w:tcW w:w="1701" w:type="dxa"/>
            <w:vAlign w:val="center"/>
          </w:tcPr>
          <w:p w:rsidR="00B14E00" w:rsidRDefault="00541476">
            <w:pPr>
              <w:jc w:val="right"/>
            </w:pPr>
            <w:r>
              <w:rPr>
                <w:color w:val="000000"/>
                <w:szCs w:val="21"/>
              </w:rPr>
              <w:t>224,823,000.00</w:t>
            </w:r>
          </w:p>
        </w:tc>
        <w:tc>
          <w:tcPr>
            <w:tcW w:w="1701" w:type="dxa"/>
            <w:vAlign w:val="center"/>
          </w:tcPr>
          <w:p w:rsidR="00B14E00" w:rsidRDefault="00541476">
            <w:pPr>
              <w:jc w:val="right"/>
            </w:pPr>
            <w:r>
              <w:rPr>
                <w:color w:val="000000"/>
                <w:szCs w:val="21"/>
              </w:rPr>
              <w:t>350,205,000.00</w:t>
            </w:r>
          </w:p>
        </w:tc>
        <w:tc>
          <w:tcPr>
            <w:tcW w:w="1559" w:type="dxa"/>
            <w:vAlign w:val="center"/>
          </w:tcPr>
          <w:p w:rsidR="00B14E00" w:rsidRDefault="00541476">
            <w:pPr>
              <w:jc w:val="right"/>
            </w:pPr>
            <w:r>
              <w:rPr>
                <w:color w:val="000000"/>
                <w:szCs w:val="21"/>
              </w:rPr>
              <w:t>90,427,000.00</w:t>
            </w:r>
          </w:p>
        </w:tc>
        <w:tc>
          <w:tcPr>
            <w:tcW w:w="1559" w:type="dxa"/>
            <w:vAlign w:val="center"/>
          </w:tcPr>
          <w:p w:rsidR="00B14E00" w:rsidRDefault="00541476">
            <w:pPr>
              <w:jc w:val="right"/>
            </w:pPr>
            <w:r>
              <w:rPr>
                <w:color w:val="000000"/>
                <w:szCs w:val="21"/>
              </w:rPr>
              <w:t>65,042,070.41</w:t>
            </w:r>
          </w:p>
        </w:tc>
        <w:tc>
          <w:tcPr>
            <w:tcW w:w="1301" w:type="dxa"/>
            <w:vAlign w:val="center"/>
          </w:tcPr>
          <w:p w:rsidR="00B14E00" w:rsidRDefault="00541476">
            <w:pPr>
              <w:jc w:val="right"/>
            </w:pPr>
            <w:r>
              <w:rPr>
                <w:color w:val="000000"/>
                <w:szCs w:val="21"/>
              </w:rPr>
              <w:t>730,497,070.41</w:t>
            </w:r>
          </w:p>
        </w:tc>
      </w:tr>
      <w:tr w:rsidR="00B14E00">
        <w:trPr>
          <w:jc w:val="center"/>
        </w:trPr>
        <w:tc>
          <w:tcPr>
            <w:tcW w:w="1588" w:type="dxa"/>
            <w:vAlign w:val="center"/>
          </w:tcPr>
          <w:p w:rsidR="00B14E00" w:rsidRDefault="00541476">
            <w:pPr>
              <w:jc w:val="center"/>
            </w:pPr>
            <w:r>
              <w:rPr>
                <w:color w:val="000000"/>
                <w:szCs w:val="21"/>
              </w:rPr>
              <w:t>衍生金融资产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买入返售金融资产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应收证券清算款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2,782,527.01</w:t>
            </w:r>
          </w:p>
        </w:tc>
        <w:tc>
          <w:tcPr>
            <w:tcW w:w="1301" w:type="dxa"/>
            <w:vAlign w:val="center"/>
          </w:tcPr>
          <w:p w:rsidR="00B14E00" w:rsidRDefault="00541476">
            <w:pPr>
              <w:jc w:val="right"/>
            </w:pPr>
            <w:r>
              <w:rPr>
                <w:color w:val="000000"/>
                <w:szCs w:val="21"/>
              </w:rPr>
              <w:t>2,782,527.01</w:t>
            </w:r>
          </w:p>
        </w:tc>
      </w:tr>
      <w:tr w:rsidR="00B14E00">
        <w:trPr>
          <w:jc w:val="center"/>
        </w:trPr>
        <w:tc>
          <w:tcPr>
            <w:tcW w:w="1588" w:type="dxa"/>
            <w:vAlign w:val="center"/>
          </w:tcPr>
          <w:p w:rsidR="00B14E00" w:rsidRDefault="00541476">
            <w:pPr>
              <w:jc w:val="center"/>
            </w:pPr>
            <w:r>
              <w:rPr>
                <w:color w:val="000000"/>
                <w:szCs w:val="21"/>
              </w:rPr>
              <w:t>应收利息</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11,711,837.99</w:t>
            </w:r>
          </w:p>
        </w:tc>
        <w:tc>
          <w:tcPr>
            <w:tcW w:w="1301" w:type="dxa"/>
            <w:vAlign w:val="center"/>
          </w:tcPr>
          <w:p w:rsidR="00B14E00" w:rsidRDefault="00541476">
            <w:pPr>
              <w:jc w:val="right"/>
            </w:pPr>
            <w:r>
              <w:rPr>
                <w:color w:val="000000"/>
                <w:szCs w:val="21"/>
              </w:rPr>
              <w:t>11,711,837.99</w:t>
            </w:r>
          </w:p>
        </w:tc>
      </w:tr>
      <w:tr w:rsidR="00B14E00">
        <w:trPr>
          <w:jc w:val="center"/>
        </w:trPr>
        <w:tc>
          <w:tcPr>
            <w:tcW w:w="1588" w:type="dxa"/>
            <w:vAlign w:val="center"/>
          </w:tcPr>
          <w:p w:rsidR="00B14E00" w:rsidRDefault="00541476">
            <w:pPr>
              <w:jc w:val="center"/>
            </w:pPr>
            <w:r>
              <w:rPr>
                <w:color w:val="000000"/>
                <w:szCs w:val="21"/>
              </w:rPr>
              <w:t>应收股利</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应收申购款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2,000.00</w:t>
            </w:r>
          </w:p>
        </w:tc>
        <w:tc>
          <w:tcPr>
            <w:tcW w:w="1301" w:type="dxa"/>
            <w:vAlign w:val="center"/>
          </w:tcPr>
          <w:p w:rsidR="00B14E00" w:rsidRDefault="00541476">
            <w:pPr>
              <w:jc w:val="right"/>
            </w:pPr>
            <w:r>
              <w:rPr>
                <w:color w:val="000000"/>
                <w:szCs w:val="21"/>
              </w:rPr>
              <w:t>2,000.00</w:t>
            </w:r>
          </w:p>
        </w:tc>
      </w:tr>
      <w:tr w:rsidR="00B14E00">
        <w:trPr>
          <w:jc w:val="center"/>
        </w:trPr>
        <w:tc>
          <w:tcPr>
            <w:tcW w:w="1588" w:type="dxa"/>
            <w:vAlign w:val="center"/>
          </w:tcPr>
          <w:p w:rsidR="00B14E00" w:rsidRDefault="00541476">
            <w:pPr>
              <w:jc w:val="center"/>
            </w:pPr>
            <w:r>
              <w:rPr>
                <w:color w:val="000000"/>
                <w:szCs w:val="21"/>
              </w:rPr>
              <w:t>递延所得税资产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其他资产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234,078,392.20</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350,205,000.00</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90,427,000.00</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79,538,435.41</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754,248,827.61</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B14E00">
        <w:trPr>
          <w:jc w:val="center"/>
        </w:trPr>
        <w:tc>
          <w:tcPr>
            <w:tcW w:w="1588" w:type="dxa"/>
            <w:vAlign w:val="center"/>
          </w:tcPr>
          <w:p w:rsidR="00B14E00" w:rsidRDefault="00541476">
            <w:pPr>
              <w:jc w:val="center"/>
            </w:pPr>
            <w:r>
              <w:rPr>
                <w:color w:val="000000"/>
                <w:szCs w:val="21"/>
              </w:rPr>
              <w:t>短期借款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交易性金融负债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衍生金融负债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卖出回购金融资产款</w:t>
            </w:r>
          </w:p>
        </w:tc>
        <w:tc>
          <w:tcPr>
            <w:tcW w:w="1701" w:type="dxa"/>
            <w:vAlign w:val="center"/>
          </w:tcPr>
          <w:p w:rsidR="00B14E00" w:rsidRDefault="00541476">
            <w:pPr>
              <w:jc w:val="right"/>
            </w:pPr>
            <w:r>
              <w:rPr>
                <w:color w:val="000000"/>
                <w:szCs w:val="21"/>
              </w:rPr>
              <w:t>165,039,170.44</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165,039,170.44</w:t>
            </w:r>
          </w:p>
        </w:tc>
      </w:tr>
      <w:tr w:rsidR="00B14E00">
        <w:trPr>
          <w:jc w:val="center"/>
        </w:trPr>
        <w:tc>
          <w:tcPr>
            <w:tcW w:w="1588" w:type="dxa"/>
            <w:vAlign w:val="center"/>
          </w:tcPr>
          <w:p w:rsidR="00B14E00" w:rsidRDefault="00541476">
            <w:pPr>
              <w:jc w:val="center"/>
            </w:pPr>
            <w:r>
              <w:rPr>
                <w:color w:val="000000"/>
                <w:szCs w:val="21"/>
              </w:rPr>
              <w:t>应付证券清算款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应付赎回款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应付管理人报酬</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289,254.13</w:t>
            </w:r>
          </w:p>
        </w:tc>
        <w:tc>
          <w:tcPr>
            <w:tcW w:w="1301" w:type="dxa"/>
            <w:vAlign w:val="center"/>
          </w:tcPr>
          <w:p w:rsidR="00B14E00" w:rsidRDefault="00541476">
            <w:pPr>
              <w:jc w:val="right"/>
            </w:pPr>
            <w:r>
              <w:rPr>
                <w:color w:val="000000"/>
                <w:szCs w:val="21"/>
              </w:rPr>
              <w:t>289,254.13</w:t>
            </w:r>
          </w:p>
        </w:tc>
      </w:tr>
      <w:tr w:rsidR="00B14E00">
        <w:trPr>
          <w:jc w:val="center"/>
        </w:trPr>
        <w:tc>
          <w:tcPr>
            <w:tcW w:w="1588" w:type="dxa"/>
            <w:vAlign w:val="center"/>
          </w:tcPr>
          <w:p w:rsidR="00B14E00" w:rsidRDefault="00541476">
            <w:pPr>
              <w:jc w:val="center"/>
            </w:pPr>
            <w:r>
              <w:rPr>
                <w:color w:val="000000"/>
                <w:szCs w:val="21"/>
              </w:rPr>
              <w:t>应付托管费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48,209.02</w:t>
            </w:r>
          </w:p>
        </w:tc>
        <w:tc>
          <w:tcPr>
            <w:tcW w:w="1301" w:type="dxa"/>
            <w:vAlign w:val="center"/>
          </w:tcPr>
          <w:p w:rsidR="00B14E00" w:rsidRDefault="00541476">
            <w:pPr>
              <w:jc w:val="right"/>
            </w:pPr>
            <w:r>
              <w:rPr>
                <w:color w:val="000000"/>
                <w:szCs w:val="21"/>
              </w:rPr>
              <w:t>48,209.02</w:t>
            </w:r>
          </w:p>
        </w:tc>
      </w:tr>
      <w:tr w:rsidR="00B14E00">
        <w:trPr>
          <w:jc w:val="center"/>
        </w:trPr>
        <w:tc>
          <w:tcPr>
            <w:tcW w:w="1588" w:type="dxa"/>
            <w:vAlign w:val="center"/>
          </w:tcPr>
          <w:p w:rsidR="00B14E00" w:rsidRDefault="00541476">
            <w:pPr>
              <w:jc w:val="center"/>
            </w:pPr>
            <w:r>
              <w:rPr>
                <w:color w:val="000000"/>
                <w:szCs w:val="21"/>
              </w:rPr>
              <w:t>应付销售服务费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应付交易费用</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53,293.42</w:t>
            </w:r>
          </w:p>
        </w:tc>
        <w:tc>
          <w:tcPr>
            <w:tcW w:w="1301" w:type="dxa"/>
            <w:vAlign w:val="center"/>
          </w:tcPr>
          <w:p w:rsidR="00B14E00" w:rsidRDefault="00541476">
            <w:pPr>
              <w:jc w:val="right"/>
            </w:pPr>
            <w:r>
              <w:rPr>
                <w:color w:val="000000"/>
                <w:szCs w:val="21"/>
              </w:rPr>
              <w:t>53,293.42</w:t>
            </w:r>
          </w:p>
        </w:tc>
      </w:tr>
      <w:tr w:rsidR="00B14E00">
        <w:trPr>
          <w:jc w:val="center"/>
        </w:trPr>
        <w:tc>
          <w:tcPr>
            <w:tcW w:w="1588" w:type="dxa"/>
            <w:vAlign w:val="center"/>
          </w:tcPr>
          <w:p w:rsidR="00B14E00" w:rsidRDefault="00541476">
            <w:pPr>
              <w:jc w:val="center"/>
            </w:pPr>
            <w:r>
              <w:rPr>
                <w:color w:val="000000"/>
                <w:szCs w:val="21"/>
              </w:rPr>
              <w:t>应交税费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70,012.52</w:t>
            </w:r>
          </w:p>
        </w:tc>
        <w:tc>
          <w:tcPr>
            <w:tcW w:w="1301" w:type="dxa"/>
            <w:vAlign w:val="center"/>
          </w:tcPr>
          <w:p w:rsidR="00B14E00" w:rsidRDefault="00541476">
            <w:pPr>
              <w:jc w:val="right"/>
            </w:pPr>
            <w:r>
              <w:rPr>
                <w:color w:val="000000"/>
                <w:szCs w:val="21"/>
              </w:rPr>
              <w:t>70,012.52</w:t>
            </w:r>
          </w:p>
        </w:tc>
      </w:tr>
      <w:tr w:rsidR="00B14E00">
        <w:trPr>
          <w:jc w:val="center"/>
        </w:trPr>
        <w:tc>
          <w:tcPr>
            <w:tcW w:w="1588" w:type="dxa"/>
            <w:vAlign w:val="center"/>
          </w:tcPr>
          <w:p w:rsidR="00B14E00" w:rsidRDefault="00541476">
            <w:pPr>
              <w:jc w:val="center"/>
            </w:pPr>
            <w:r>
              <w:rPr>
                <w:color w:val="000000"/>
                <w:szCs w:val="21"/>
              </w:rPr>
              <w:t>应付利息</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64,824.29</w:t>
            </w:r>
          </w:p>
        </w:tc>
        <w:tc>
          <w:tcPr>
            <w:tcW w:w="1301" w:type="dxa"/>
            <w:vAlign w:val="center"/>
          </w:tcPr>
          <w:p w:rsidR="00B14E00" w:rsidRDefault="00541476">
            <w:pPr>
              <w:jc w:val="right"/>
            </w:pPr>
            <w:r>
              <w:rPr>
                <w:color w:val="000000"/>
                <w:szCs w:val="21"/>
              </w:rPr>
              <w:t>64,824.29</w:t>
            </w:r>
          </w:p>
        </w:tc>
      </w:tr>
      <w:tr w:rsidR="00B14E00">
        <w:trPr>
          <w:jc w:val="center"/>
        </w:trPr>
        <w:tc>
          <w:tcPr>
            <w:tcW w:w="1588" w:type="dxa"/>
            <w:vAlign w:val="center"/>
          </w:tcPr>
          <w:p w:rsidR="00B14E00" w:rsidRDefault="00541476">
            <w:pPr>
              <w:jc w:val="center"/>
            </w:pPr>
            <w:r>
              <w:rPr>
                <w:color w:val="000000"/>
                <w:szCs w:val="21"/>
              </w:rPr>
              <w:t>应付利润</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递延所得税负债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其他负债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324,426.14</w:t>
            </w:r>
          </w:p>
        </w:tc>
        <w:tc>
          <w:tcPr>
            <w:tcW w:w="1301" w:type="dxa"/>
            <w:vAlign w:val="center"/>
          </w:tcPr>
          <w:p w:rsidR="00B14E00" w:rsidRDefault="00541476">
            <w:pPr>
              <w:jc w:val="right"/>
            </w:pPr>
            <w:r>
              <w:rPr>
                <w:color w:val="000000"/>
                <w:szCs w:val="21"/>
              </w:rPr>
              <w:t>324,426.14</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165,039,170.44</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850,019.52</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165,889,189.96</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69,039,221.76</w:t>
            </w:r>
          </w:p>
        </w:tc>
        <w:tc>
          <w:tcPr>
            <w:tcW w:w="1701" w:type="dxa"/>
            <w:vAlign w:val="center"/>
          </w:tcPr>
          <w:p w:rsidR="00753756" w:rsidRPr="00224952" w:rsidRDefault="00753756" w:rsidP="00B60413">
            <w:pPr>
              <w:spacing w:line="360" w:lineRule="auto"/>
              <w:jc w:val="center"/>
              <w:rPr>
                <w:szCs w:val="21"/>
              </w:rPr>
            </w:pPr>
            <w:r w:rsidRPr="00224952">
              <w:rPr>
                <w:szCs w:val="21"/>
              </w:rPr>
              <w:t>350,205,000.00</w:t>
            </w:r>
          </w:p>
        </w:tc>
        <w:tc>
          <w:tcPr>
            <w:tcW w:w="1559" w:type="dxa"/>
            <w:vAlign w:val="center"/>
          </w:tcPr>
          <w:p w:rsidR="00753756" w:rsidRPr="00224952" w:rsidRDefault="00753756" w:rsidP="00B60413">
            <w:pPr>
              <w:spacing w:line="360" w:lineRule="auto"/>
              <w:jc w:val="center"/>
              <w:rPr>
                <w:szCs w:val="21"/>
              </w:rPr>
            </w:pPr>
            <w:r w:rsidRPr="00224952">
              <w:rPr>
                <w:szCs w:val="21"/>
              </w:rPr>
              <w:t>90,427,000.00</w:t>
            </w:r>
          </w:p>
        </w:tc>
        <w:tc>
          <w:tcPr>
            <w:tcW w:w="1559" w:type="dxa"/>
            <w:vAlign w:val="center"/>
          </w:tcPr>
          <w:p w:rsidR="00753756" w:rsidRPr="00224952" w:rsidRDefault="00753756" w:rsidP="00C201C3">
            <w:pPr>
              <w:spacing w:line="360" w:lineRule="auto"/>
              <w:jc w:val="center"/>
              <w:rPr>
                <w:szCs w:val="21"/>
              </w:rPr>
            </w:pPr>
            <w:r w:rsidRPr="00224952">
              <w:rPr>
                <w:szCs w:val="21"/>
              </w:rPr>
              <w:t>78,688,415.89</w:t>
            </w:r>
          </w:p>
        </w:tc>
        <w:tc>
          <w:tcPr>
            <w:tcW w:w="1301" w:type="dxa"/>
            <w:vAlign w:val="center"/>
          </w:tcPr>
          <w:p w:rsidR="00753756" w:rsidRPr="00224952" w:rsidRDefault="00753756" w:rsidP="00B60413">
            <w:pPr>
              <w:spacing w:line="360" w:lineRule="auto"/>
              <w:jc w:val="center"/>
              <w:rPr>
                <w:szCs w:val="21"/>
              </w:rPr>
            </w:pPr>
            <w:r w:rsidRPr="00224952">
              <w:rPr>
                <w:szCs w:val="21"/>
              </w:rPr>
              <w:t>588,359,637.65</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B14E00">
        <w:trPr>
          <w:jc w:val="center"/>
        </w:trPr>
        <w:tc>
          <w:tcPr>
            <w:tcW w:w="1588" w:type="dxa"/>
            <w:vAlign w:val="center"/>
          </w:tcPr>
          <w:p w:rsidR="00B14E00" w:rsidRDefault="00541476">
            <w:pPr>
              <w:jc w:val="center"/>
            </w:pPr>
            <w:r>
              <w:rPr>
                <w:color w:val="000000"/>
                <w:szCs w:val="21"/>
              </w:rPr>
              <w:t>银行存款</w:t>
            </w:r>
          </w:p>
        </w:tc>
        <w:tc>
          <w:tcPr>
            <w:tcW w:w="1701" w:type="dxa"/>
            <w:vAlign w:val="center"/>
          </w:tcPr>
          <w:p w:rsidR="00B14E00" w:rsidRDefault="00541476">
            <w:pPr>
              <w:jc w:val="right"/>
            </w:pPr>
            <w:r>
              <w:rPr>
                <w:color w:val="000000"/>
                <w:szCs w:val="21"/>
              </w:rPr>
              <w:t>2,488,907.22</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2,488,907.22</w:t>
            </w:r>
          </w:p>
        </w:tc>
      </w:tr>
      <w:tr w:rsidR="00B14E00">
        <w:trPr>
          <w:jc w:val="center"/>
        </w:trPr>
        <w:tc>
          <w:tcPr>
            <w:tcW w:w="1588" w:type="dxa"/>
            <w:vAlign w:val="center"/>
          </w:tcPr>
          <w:p w:rsidR="00B14E00" w:rsidRDefault="00541476">
            <w:pPr>
              <w:jc w:val="center"/>
            </w:pPr>
            <w:r>
              <w:rPr>
                <w:color w:val="000000"/>
                <w:szCs w:val="21"/>
              </w:rPr>
              <w:t>结算备付金</w:t>
            </w:r>
          </w:p>
        </w:tc>
        <w:tc>
          <w:tcPr>
            <w:tcW w:w="1701" w:type="dxa"/>
            <w:vAlign w:val="center"/>
          </w:tcPr>
          <w:p w:rsidR="00B14E00" w:rsidRDefault="00541476">
            <w:pPr>
              <w:jc w:val="right"/>
            </w:pPr>
            <w:r>
              <w:rPr>
                <w:color w:val="000000"/>
                <w:szCs w:val="21"/>
              </w:rPr>
              <w:t>400,369.09</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400,369.09</w:t>
            </w:r>
          </w:p>
        </w:tc>
      </w:tr>
      <w:tr w:rsidR="00B14E00">
        <w:trPr>
          <w:jc w:val="center"/>
        </w:trPr>
        <w:tc>
          <w:tcPr>
            <w:tcW w:w="1588" w:type="dxa"/>
            <w:vAlign w:val="center"/>
          </w:tcPr>
          <w:p w:rsidR="00B14E00" w:rsidRDefault="00541476">
            <w:pPr>
              <w:jc w:val="center"/>
            </w:pPr>
            <w:r>
              <w:rPr>
                <w:color w:val="000000"/>
                <w:szCs w:val="21"/>
              </w:rPr>
              <w:t>存出保证金</w:t>
            </w:r>
          </w:p>
        </w:tc>
        <w:tc>
          <w:tcPr>
            <w:tcW w:w="1701" w:type="dxa"/>
            <w:vAlign w:val="center"/>
          </w:tcPr>
          <w:p w:rsidR="00B14E00" w:rsidRDefault="00541476">
            <w:pPr>
              <w:jc w:val="right"/>
            </w:pPr>
            <w:r>
              <w:rPr>
                <w:color w:val="000000"/>
                <w:szCs w:val="21"/>
              </w:rPr>
              <w:t>84,715.61</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84,715.61</w:t>
            </w:r>
          </w:p>
        </w:tc>
      </w:tr>
      <w:tr w:rsidR="00B14E00">
        <w:trPr>
          <w:jc w:val="center"/>
        </w:trPr>
        <w:tc>
          <w:tcPr>
            <w:tcW w:w="1588" w:type="dxa"/>
            <w:vAlign w:val="center"/>
          </w:tcPr>
          <w:p w:rsidR="00B14E00" w:rsidRDefault="00541476">
            <w:pPr>
              <w:jc w:val="center"/>
            </w:pPr>
            <w:r>
              <w:rPr>
                <w:color w:val="000000"/>
                <w:szCs w:val="21"/>
              </w:rPr>
              <w:t>交易性金融资产</w:t>
            </w:r>
          </w:p>
        </w:tc>
        <w:tc>
          <w:tcPr>
            <w:tcW w:w="1701" w:type="dxa"/>
            <w:vAlign w:val="center"/>
          </w:tcPr>
          <w:p w:rsidR="00B14E00" w:rsidRDefault="00541476">
            <w:pPr>
              <w:jc w:val="right"/>
            </w:pPr>
            <w:r>
              <w:rPr>
                <w:color w:val="000000"/>
                <w:szCs w:val="21"/>
              </w:rPr>
              <w:t>255,513,000.00</w:t>
            </w:r>
          </w:p>
        </w:tc>
        <w:tc>
          <w:tcPr>
            <w:tcW w:w="1701" w:type="dxa"/>
            <w:vAlign w:val="center"/>
          </w:tcPr>
          <w:p w:rsidR="00B14E00" w:rsidRDefault="00541476">
            <w:pPr>
              <w:jc w:val="right"/>
            </w:pPr>
            <w:r>
              <w:rPr>
                <w:color w:val="000000"/>
                <w:szCs w:val="21"/>
              </w:rPr>
              <w:t>305,408,000.00</w:t>
            </w:r>
          </w:p>
        </w:tc>
        <w:tc>
          <w:tcPr>
            <w:tcW w:w="1559" w:type="dxa"/>
            <w:vAlign w:val="center"/>
          </w:tcPr>
          <w:p w:rsidR="00B14E00" w:rsidRDefault="00541476">
            <w:pPr>
              <w:jc w:val="right"/>
            </w:pPr>
            <w:r>
              <w:rPr>
                <w:color w:val="000000"/>
                <w:szCs w:val="21"/>
              </w:rPr>
              <w:t>31,506,475.00</w:t>
            </w:r>
          </w:p>
        </w:tc>
        <w:tc>
          <w:tcPr>
            <w:tcW w:w="1559" w:type="dxa"/>
            <w:vAlign w:val="center"/>
          </w:tcPr>
          <w:p w:rsidR="00B14E00" w:rsidRDefault="00541476">
            <w:pPr>
              <w:jc w:val="right"/>
            </w:pPr>
            <w:r>
              <w:rPr>
                <w:color w:val="000000"/>
                <w:szCs w:val="21"/>
              </w:rPr>
              <w:t>89,518,994.13</w:t>
            </w:r>
          </w:p>
        </w:tc>
        <w:tc>
          <w:tcPr>
            <w:tcW w:w="1301" w:type="dxa"/>
            <w:vAlign w:val="center"/>
          </w:tcPr>
          <w:p w:rsidR="00B14E00" w:rsidRDefault="00541476">
            <w:pPr>
              <w:jc w:val="right"/>
            </w:pPr>
            <w:r>
              <w:rPr>
                <w:color w:val="000000"/>
                <w:szCs w:val="21"/>
              </w:rPr>
              <w:t>681,946,469.13</w:t>
            </w:r>
          </w:p>
        </w:tc>
      </w:tr>
      <w:tr w:rsidR="00B14E00">
        <w:trPr>
          <w:jc w:val="center"/>
        </w:trPr>
        <w:tc>
          <w:tcPr>
            <w:tcW w:w="1588" w:type="dxa"/>
            <w:vAlign w:val="center"/>
          </w:tcPr>
          <w:p w:rsidR="00B14E00" w:rsidRDefault="00541476">
            <w:pPr>
              <w:jc w:val="center"/>
            </w:pPr>
            <w:r>
              <w:rPr>
                <w:color w:val="000000"/>
                <w:szCs w:val="21"/>
              </w:rPr>
              <w:t>衍生金融资产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买入返售金融资产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应收证券清算款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应收利息</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13,158,415.67</w:t>
            </w:r>
          </w:p>
        </w:tc>
        <w:tc>
          <w:tcPr>
            <w:tcW w:w="1301" w:type="dxa"/>
            <w:vAlign w:val="center"/>
          </w:tcPr>
          <w:p w:rsidR="00B14E00" w:rsidRDefault="00541476">
            <w:pPr>
              <w:jc w:val="right"/>
            </w:pPr>
            <w:r>
              <w:rPr>
                <w:color w:val="000000"/>
                <w:szCs w:val="21"/>
              </w:rPr>
              <w:t>13,158,415.67</w:t>
            </w:r>
          </w:p>
        </w:tc>
      </w:tr>
      <w:tr w:rsidR="00B14E00">
        <w:trPr>
          <w:jc w:val="center"/>
        </w:trPr>
        <w:tc>
          <w:tcPr>
            <w:tcW w:w="1588" w:type="dxa"/>
            <w:vAlign w:val="center"/>
          </w:tcPr>
          <w:p w:rsidR="00B14E00" w:rsidRDefault="00541476">
            <w:pPr>
              <w:jc w:val="center"/>
            </w:pPr>
            <w:r>
              <w:rPr>
                <w:color w:val="000000"/>
                <w:szCs w:val="21"/>
              </w:rPr>
              <w:t>应收股利</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应收申购款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递延所得税资产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其他资产</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258,486,991.92</w:t>
            </w:r>
          </w:p>
        </w:tc>
        <w:tc>
          <w:tcPr>
            <w:tcW w:w="1701" w:type="dxa"/>
            <w:vAlign w:val="center"/>
          </w:tcPr>
          <w:p w:rsidR="00753756" w:rsidRPr="00224952" w:rsidRDefault="00753756" w:rsidP="001A1348">
            <w:pPr>
              <w:spacing w:line="360" w:lineRule="auto"/>
              <w:jc w:val="center"/>
              <w:rPr>
                <w:szCs w:val="21"/>
              </w:rPr>
            </w:pPr>
            <w:r w:rsidRPr="00224952">
              <w:rPr>
                <w:szCs w:val="21"/>
              </w:rPr>
              <w:t>305,408,000.00</w:t>
            </w:r>
          </w:p>
        </w:tc>
        <w:tc>
          <w:tcPr>
            <w:tcW w:w="1559" w:type="dxa"/>
            <w:vAlign w:val="center"/>
          </w:tcPr>
          <w:p w:rsidR="00753756" w:rsidRPr="00224952" w:rsidRDefault="00753756" w:rsidP="001A1348">
            <w:pPr>
              <w:spacing w:line="360" w:lineRule="auto"/>
              <w:jc w:val="center"/>
              <w:rPr>
                <w:szCs w:val="21"/>
              </w:rPr>
            </w:pPr>
            <w:r w:rsidRPr="00224952">
              <w:rPr>
                <w:szCs w:val="21"/>
              </w:rPr>
              <w:t>31,506,475.00</w:t>
            </w:r>
          </w:p>
        </w:tc>
        <w:tc>
          <w:tcPr>
            <w:tcW w:w="1559" w:type="dxa"/>
            <w:vAlign w:val="center"/>
          </w:tcPr>
          <w:p w:rsidR="00753756" w:rsidRPr="00224952" w:rsidRDefault="00753756" w:rsidP="001A1348">
            <w:pPr>
              <w:spacing w:line="360" w:lineRule="auto"/>
              <w:jc w:val="center"/>
              <w:rPr>
                <w:szCs w:val="21"/>
              </w:rPr>
            </w:pPr>
            <w:r w:rsidRPr="00224952">
              <w:rPr>
                <w:szCs w:val="21"/>
              </w:rPr>
              <w:t>102,677,409.80</w:t>
            </w:r>
          </w:p>
        </w:tc>
        <w:tc>
          <w:tcPr>
            <w:tcW w:w="1301" w:type="dxa"/>
            <w:vAlign w:val="center"/>
          </w:tcPr>
          <w:p w:rsidR="00753756" w:rsidRPr="00224952" w:rsidRDefault="00753756" w:rsidP="001A1348">
            <w:pPr>
              <w:spacing w:line="360" w:lineRule="auto"/>
              <w:jc w:val="center"/>
              <w:rPr>
                <w:szCs w:val="21"/>
              </w:rPr>
            </w:pPr>
            <w:r w:rsidRPr="00224952">
              <w:rPr>
                <w:szCs w:val="21"/>
              </w:rPr>
              <w:t>698,078,876.72</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B14E00">
        <w:trPr>
          <w:jc w:val="center"/>
        </w:trPr>
        <w:tc>
          <w:tcPr>
            <w:tcW w:w="1588" w:type="dxa"/>
            <w:vAlign w:val="center"/>
          </w:tcPr>
          <w:p w:rsidR="00B14E00" w:rsidRDefault="00541476">
            <w:pPr>
              <w:jc w:val="center"/>
            </w:pPr>
            <w:r>
              <w:rPr>
                <w:color w:val="000000"/>
                <w:szCs w:val="21"/>
              </w:rPr>
              <w:t>短期借款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交易性金融负债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衍生金融负债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卖出回购金融资产款</w:t>
            </w:r>
          </w:p>
        </w:tc>
        <w:tc>
          <w:tcPr>
            <w:tcW w:w="1701" w:type="dxa"/>
            <w:vAlign w:val="center"/>
          </w:tcPr>
          <w:p w:rsidR="00B14E00" w:rsidRDefault="00541476">
            <w:pPr>
              <w:jc w:val="right"/>
            </w:pPr>
            <w:r>
              <w:rPr>
                <w:color w:val="000000"/>
                <w:szCs w:val="21"/>
              </w:rPr>
              <w:t>121,999,340.50</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121,999,340.50</w:t>
            </w:r>
          </w:p>
        </w:tc>
      </w:tr>
      <w:tr w:rsidR="00B14E00">
        <w:trPr>
          <w:jc w:val="center"/>
        </w:trPr>
        <w:tc>
          <w:tcPr>
            <w:tcW w:w="1588" w:type="dxa"/>
            <w:vAlign w:val="center"/>
          </w:tcPr>
          <w:p w:rsidR="00B14E00" w:rsidRDefault="00541476">
            <w:pPr>
              <w:jc w:val="center"/>
            </w:pPr>
            <w:r>
              <w:rPr>
                <w:color w:val="000000"/>
                <w:szCs w:val="21"/>
              </w:rPr>
              <w:t>应付证券清算款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1,005,079.45</w:t>
            </w:r>
          </w:p>
        </w:tc>
        <w:tc>
          <w:tcPr>
            <w:tcW w:w="1301" w:type="dxa"/>
            <w:vAlign w:val="center"/>
          </w:tcPr>
          <w:p w:rsidR="00B14E00" w:rsidRDefault="00541476">
            <w:pPr>
              <w:jc w:val="right"/>
            </w:pPr>
            <w:r>
              <w:rPr>
                <w:color w:val="000000"/>
                <w:szCs w:val="21"/>
              </w:rPr>
              <w:t>1,005,079.45</w:t>
            </w:r>
          </w:p>
        </w:tc>
      </w:tr>
      <w:tr w:rsidR="00B14E00">
        <w:trPr>
          <w:jc w:val="center"/>
        </w:trPr>
        <w:tc>
          <w:tcPr>
            <w:tcW w:w="1588" w:type="dxa"/>
            <w:vAlign w:val="center"/>
          </w:tcPr>
          <w:p w:rsidR="00B14E00" w:rsidRDefault="00541476">
            <w:pPr>
              <w:jc w:val="center"/>
            </w:pPr>
            <w:r>
              <w:rPr>
                <w:color w:val="000000"/>
                <w:szCs w:val="21"/>
              </w:rPr>
              <w:t>应付赎回款</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应付管理人报酬</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297,090.91</w:t>
            </w:r>
          </w:p>
        </w:tc>
        <w:tc>
          <w:tcPr>
            <w:tcW w:w="1301" w:type="dxa"/>
            <w:vAlign w:val="center"/>
          </w:tcPr>
          <w:p w:rsidR="00B14E00" w:rsidRDefault="00541476">
            <w:pPr>
              <w:jc w:val="right"/>
            </w:pPr>
            <w:r>
              <w:rPr>
                <w:color w:val="000000"/>
                <w:szCs w:val="21"/>
              </w:rPr>
              <w:t>297,090.91</w:t>
            </w:r>
          </w:p>
        </w:tc>
      </w:tr>
      <w:tr w:rsidR="00B14E00">
        <w:trPr>
          <w:jc w:val="center"/>
        </w:trPr>
        <w:tc>
          <w:tcPr>
            <w:tcW w:w="1588" w:type="dxa"/>
            <w:vAlign w:val="center"/>
          </w:tcPr>
          <w:p w:rsidR="00B14E00" w:rsidRDefault="00541476">
            <w:pPr>
              <w:jc w:val="center"/>
            </w:pPr>
            <w:r>
              <w:rPr>
                <w:color w:val="000000"/>
                <w:szCs w:val="21"/>
              </w:rPr>
              <w:t>应付托管费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49,515.14</w:t>
            </w:r>
          </w:p>
        </w:tc>
        <w:tc>
          <w:tcPr>
            <w:tcW w:w="1301" w:type="dxa"/>
            <w:vAlign w:val="center"/>
          </w:tcPr>
          <w:p w:rsidR="00B14E00" w:rsidRDefault="00541476">
            <w:pPr>
              <w:jc w:val="right"/>
            </w:pPr>
            <w:r>
              <w:rPr>
                <w:color w:val="000000"/>
                <w:szCs w:val="21"/>
              </w:rPr>
              <w:t>49,515.14</w:t>
            </w:r>
          </w:p>
        </w:tc>
      </w:tr>
      <w:tr w:rsidR="00B14E00">
        <w:trPr>
          <w:jc w:val="center"/>
        </w:trPr>
        <w:tc>
          <w:tcPr>
            <w:tcW w:w="1588" w:type="dxa"/>
            <w:vAlign w:val="center"/>
          </w:tcPr>
          <w:p w:rsidR="00B14E00" w:rsidRDefault="00541476">
            <w:pPr>
              <w:jc w:val="center"/>
            </w:pPr>
            <w:r>
              <w:rPr>
                <w:color w:val="000000"/>
                <w:szCs w:val="21"/>
              </w:rPr>
              <w:t>应付销售服务费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应付交易费用</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13,594.39</w:t>
            </w:r>
          </w:p>
        </w:tc>
        <w:tc>
          <w:tcPr>
            <w:tcW w:w="1301" w:type="dxa"/>
            <w:vAlign w:val="center"/>
          </w:tcPr>
          <w:p w:rsidR="00B14E00" w:rsidRDefault="00541476">
            <w:pPr>
              <w:jc w:val="right"/>
            </w:pPr>
            <w:r>
              <w:rPr>
                <w:color w:val="000000"/>
                <w:szCs w:val="21"/>
              </w:rPr>
              <w:t>13,594.39</w:t>
            </w:r>
          </w:p>
        </w:tc>
      </w:tr>
      <w:tr w:rsidR="00B14E00">
        <w:trPr>
          <w:jc w:val="center"/>
        </w:trPr>
        <w:tc>
          <w:tcPr>
            <w:tcW w:w="1588" w:type="dxa"/>
            <w:vAlign w:val="center"/>
          </w:tcPr>
          <w:p w:rsidR="00B14E00" w:rsidRDefault="00541476">
            <w:pPr>
              <w:jc w:val="center"/>
            </w:pPr>
            <w:r>
              <w:rPr>
                <w:color w:val="000000"/>
                <w:szCs w:val="21"/>
              </w:rPr>
              <w:t>应交税费</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71,295.56</w:t>
            </w:r>
          </w:p>
        </w:tc>
        <w:tc>
          <w:tcPr>
            <w:tcW w:w="1301" w:type="dxa"/>
            <w:vAlign w:val="center"/>
          </w:tcPr>
          <w:p w:rsidR="00B14E00" w:rsidRDefault="00541476">
            <w:pPr>
              <w:jc w:val="right"/>
            </w:pPr>
            <w:r>
              <w:rPr>
                <w:color w:val="000000"/>
                <w:szCs w:val="21"/>
              </w:rPr>
              <w:t>71,295.56</w:t>
            </w:r>
          </w:p>
        </w:tc>
      </w:tr>
      <w:tr w:rsidR="00B14E00">
        <w:trPr>
          <w:jc w:val="center"/>
        </w:trPr>
        <w:tc>
          <w:tcPr>
            <w:tcW w:w="1588" w:type="dxa"/>
            <w:vAlign w:val="center"/>
          </w:tcPr>
          <w:p w:rsidR="00B14E00" w:rsidRDefault="00541476">
            <w:pPr>
              <w:jc w:val="center"/>
            </w:pPr>
            <w:r>
              <w:rPr>
                <w:color w:val="000000"/>
                <w:szCs w:val="21"/>
              </w:rPr>
              <w:t>应付利息</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15,939.12</w:t>
            </w:r>
          </w:p>
        </w:tc>
        <w:tc>
          <w:tcPr>
            <w:tcW w:w="1301" w:type="dxa"/>
            <w:vAlign w:val="center"/>
          </w:tcPr>
          <w:p w:rsidR="00B14E00" w:rsidRDefault="00541476">
            <w:pPr>
              <w:jc w:val="right"/>
            </w:pPr>
            <w:r>
              <w:rPr>
                <w:color w:val="000000"/>
                <w:szCs w:val="21"/>
              </w:rPr>
              <w:t>15,939.12</w:t>
            </w:r>
          </w:p>
        </w:tc>
      </w:tr>
      <w:tr w:rsidR="00B14E00">
        <w:trPr>
          <w:jc w:val="center"/>
        </w:trPr>
        <w:tc>
          <w:tcPr>
            <w:tcW w:w="1588" w:type="dxa"/>
            <w:vAlign w:val="center"/>
          </w:tcPr>
          <w:p w:rsidR="00B14E00" w:rsidRDefault="00541476">
            <w:pPr>
              <w:jc w:val="center"/>
            </w:pPr>
            <w:r>
              <w:rPr>
                <w:color w:val="000000"/>
                <w:szCs w:val="21"/>
              </w:rPr>
              <w:t>应付利润</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递延所得税负债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301" w:type="dxa"/>
            <w:vAlign w:val="center"/>
          </w:tcPr>
          <w:p w:rsidR="00B14E00" w:rsidRDefault="00541476">
            <w:pPr>
              <w:jc w:val="right"/>
            </w:pPr>
            <w:r>
              <w:rPr>
                <w:color w:val="000000"/>
                <w:szCs w:val="21"/>
              </w:rPr>
              <w:t>-</w:t>
            </w:r>
          </w:p>
        </w:tc>
      </w:tr>
      <w:tr w:rsidR="00B14E00">
        <w:trPr>
          <w:jc w:val="center"/>
        </w:trPr>
        <w:tc>
          <w:tcPr>
            <w:tcW w:w="1588" w:type="dxa"/>
            <w:vAlign w:val="center"/>
          </w:tcPr>
          <w:p w:rsidR="00B14E00" w:rsidRDefault="00541476">
            <w:pPr>
              <w:jc w:val="center"/>
            </w:pPr>
            <w:r>
              <w:rPr>
                <w:color w:val="000000"/>
                <w:szCs w:val="21"/>
              </w:rPr>
              <w:t>其他负债</w:t>
            </w:r>
          </w:p>
        </w:tc>
        <w:tc>
          <w:tcPr>
            <w:tcW w:w="1701" w:type="dxa"/>
            <w:vAlign w:val="center"/>
          </w:tcPr>
          <w:p w:rsidR="00B14E00" w:rsidRDefault="00541476">
            <w:pPr>
              <w:jc w:val="right"/>
            </w:pPr>
            <w:r>
              <w:rPr>
                <w:color w:val="000000"/>
                <w:szCs w:val="21"/>
              </w:rPr>
              <w:t>-</w:t>
            </w:r>
          </w:p>
        </w:tc>
        <w:tc>
          <w:tcPr>
            <w:tcW w:w="1701"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w:t>
            </w:r>
          </w:p>
        </w:tc>
        <w:tc>
          <w:tcPr>
            <w:tcW w:w="1559" w:type="dxa"/>
            <w:vAlign w:val="center"/>
          </w:tcPr>
          <w:p w:rsidR="00B14E00" w:rsidRDefault="00541476">
            <w:pPr>
              <w:jc w:val="right"/>
            </w:pPr>
            <w:r>
              <w:rPr>
                <w:color w:val="000000"/>
                <w:szCs w:val="21"/>
              </w:rPr>
              <w:t>310,000.00</w:t>
            </w:r>
          </w:p>
        </w:tc>
        <w:tc>
          <w:tcPr>
            <w:tcW w:w="1301" w:type="dxa"/>
            <w:vAlign w:val="center"/>
          </w:tcPr>
          <w:p w:rsidR="00B14E00" w:rsidRDefault="00541476">
            <w:pPr>
              <w:jc w:val="right"/>
            </w:pPr>
            <w:r>
              <w:rPr>
                <w:color w:val="000000"/>
                <w:szCs w:val="21"/>
              </w:rPr>
              <w:t>310,000.00</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121,999,340.50</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1,762,514.57</w:t>
            </w:r>
          </w:p>
        </w:tc>
        <w:tc>
          <w:tcPr>
            <w:tcW w:w="1301" w:type="dxa"/>
            <w:vAlign w:val="center"/>
          </w:tcPr>
          <w:p w:rsidR="00753756" w:rsidRPr="00224952" w:rsidRDefault="00753756" w:rsidP="00B60413">
            <w:pPr>
              <w:spacing w:line="360" w:lineRule="auto"/>
              <w:jc w:val="center"/>
              <w:rPr>
                <w:szCs w:val="21"/>
              </w:rPr>
            </w:pPr>
            <w:r w:rsidRPr="00224952">
              <w:rPr>
                <w:szCs w:val="21"/>
              </w:rPr>
              <w:t>123,761,855.07</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136,487,651.42</w:t>
            </w:r>
          </w:p>
        </w:tc>
        <w:tc>
          <w:tcPr>
            <w:tcW w:w="1701" w:type="dxa"/>
            <w:vAlign w:val="center"/>
          </w:tcPr>
          <w:p w:rsidR="00753756" w:rsidRPr="00224952" w:rsidRDefault="00753756" w:rsidP="00B60413">
            <w:pPr>
              <w:spacing w:line="360" w:lineRule="auto"/>
              <w:jc w:val="center"/>
              <w:rPr>
                <w:szCs w:val="21"/>
              </w:rPr>
            </w:pPr>
            <w:r w:rsidRPr="00224952">
              <w:rPr>
                <w:szCs w:val="21"/>
              </w:rPr>
              <w:t>305,408,000.00</w:t>
            </w:r>
          </w:p>
        </w:tc>
        <w:tc>
          <w:tcPr>
            <w:tcW w:w="1559" w:type="dxa"/>
            <w:vAlign w:val="center"/>
          </w:tcPr>
          <w:p w:rsidR="00753756" w:rsidRPr="00224952" w:rsidRDefault="00753756" w:rsidP="00B60413">
            <w:pPr>
              <w:spacing w:line="360" w:lineRule="auto"/>
              <w:jc w:val="center"/>
              <w:rPr>
                <w:szCs w:val="21"/>
              </w:rPr>
            </w:pPr>
            <w:r w:rsidRPr="00224952">
              <w:rPr>
                <w:szCs w:val="21"/>
              </w:rPr>
              <w:t>31,506,475.00</w:t>
            </w:r>
          </w:p>
        </w:tc>
        <w:tc>
          <w:tcPr>
            <w:tcW w:w="1559" w:type="dxa"/>
            <w:vAlign w:val="center"/>
          </w:tcPr>
          <w:p w:rsidR="00753756" w:rsidRPr="00224952" w:rsidRDefault="00753756" w:rsidP="00B60413">
            <w:pPr>
              <w:spacing w:line="360" w:lineRule="auto"/>
              <w:jc w:val="center"/>
              <w:rPr>
                <w:szCs w:val="21"/>
              </w:rPr>
            </w:pPr>
            <w:r w:rsidRPr="00224952">
              <w:rPr>
                <w:szCs w:val="21"/>
              </w:rPr>
              <w:t>100,914,895.23</w:t>
            </w:r>
          </w:p>
        </w:tc>
        <w:tc>
          <w:tcPr>
            <w:tcW w:w="1301" w:type="dxa"/>
            <w:vAlign w:val="center"/>
          </w:tcPr>
          <w:p w:rsidR="00753756" w:rsidRPr="00224952" w:rsidRDefault="00753756" w:rsidP="00B60413">
            <w:pPr>
              <w:spacing w:line="360" w:lineRule="auto"/>
              <w:jc w:val="center"/>
              <w:rPr>
                <w:szCs w:val="21"/>
              </w:rPr>
            </w:pPr>
            <w:r w:rsidRPr="00224952">
              <w:rPr>
                <w:szCs w:val="21"/>
              </w:rPr>
              <w:t>574,317,021.65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B14E00">
        <w:tc>
          <w:tcPr>
            <w:tcW w:w="851" w:type="dxa"/>
            <w:vAlign w:val="center"/>
          </w:tcPr>
          <w:p w:rsidR="00B14E00" w:rsidRDefault="00541476">
            <w:pPr>
              <w:jc w:val="left"/>
            </w:pPr>
            <w:r>
              <w:rPr>
                <w:rFonts w:eastAsiaTheme="minorEastAsia"/>
                <w:color w:val="000000"/>
                <w:szCs w:val="21"/>
              </w:rPr>
              <w:t>假设</w:t>
            </w:r>
          </w:p>
        </w:tc>
        <w:tc>
          <w:tcPr>
            <w:tcW w:w="8149" w:type="dxa"/>
            <w:gridSpan w:val="3"/>
            <w:vAlign w:val="center"/>
          </w:tcPr>
          <w:p w:rsidR="00B14E00" w:rsidRDefault="00541476">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B14E00">
        <w:tc>
          <w:tcPr>
            <w:tcW w:w="851" w:type="dxa"/>
            <w:vMerge/>
          </w:tcPr>
          <w:p w:rsidR="00B14E00" w:rsidRDefault="00B14E00"/>
        </w:tc>
        <w:tc>
          <w:tcPr>
            <w:tcW w:w="2551" w:type="dxa"/>
            <w:vAlign w:val="center"/>
          </w:tcPr>
          <w:p w:rsidR="00B14E00" w:rsidRDefault="00541476">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B14E00" w:rsidRDefault="00541476">
            <w:pPr>
              <w:jc w:val="right"/>
            </w:pPr>
            <w:r>
              <w:rPr>
                <w:rFonts w:eastAsiaTheme="minorEastAsia"/>
                <w:color w:val="000000"/>
                <w:szCs w:val="21"/>
              </w:rPr>
              <w:t>4,084,960.53</w:t>
            </w:r>
          </w:p>
        </w:tc>
        <w:tc>
          <w:tcPr>
            <w:tcW w:w="2904" w:type="dxa"/>
            <w:vAlign w:val="center"/>
          </w:tcPr>
          <w:p w:rsidR="00B14E00" w:rsidRDefault="00541476">
            <w:pPr>
              <w:jc w:val="right"/>
            </w:pPr>
            <w:r>
              <w:rPr>
                <w:rFonts w:eastAsiaTheme="minorEastAsia"/>
                <w:color w:val="000000"/>
                <w:szCs w:val="21"/>
              </w:rPr>
              <w:t>1,813,266.12</w:t>
            </w:r>
          </w:p>
        </w:tc>
      </w:tr>
      <w:tr w:rsidR="00B14E00">
        <w:tc>
          <w:tcPr>
            <w:tcW w:w="851" w:type="dxa"/>
            <w:vMerge/>
          </w:tcPr>
          <w:p w:rsidR="00B14E00" w:rsidRDefault="00B14E00"/>
        </w:tc>
        <w:tc>
          <w:tcPr>
            <w:tcW w:w="2551" w:type="dxa"/>
            <w:vAlign w:val="center"/>
          </w:tcPr>
          <w:p w:rsidR="00B14E00" w:rsidRDefault="00541476">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B14E00" w:rsidRDefault="00541476">
            <w:pPr>
              <w:jc w:val="right"/>
            </w:pPr>
            <w:r>
              <w:rPr>
                <w:rFonts w:eastAsiaTheme="minorEastAsia"/>
                <w:color w:val="000000"/>
                <w:szCs w:val="21"/>
              </w:rPr>
              <w:t>-4,026,727.82</w:t>
            </w:r>
          </w:p>
        </w:tc>
        <w:tc>
          <w:tcPr>
            <w:tcW w:w="2904" w:type="dxa"/>
            <w:vAlign w:val="center"/>
          </w:tcPr>
          <w:p w:rsidR="00B14E00" w:rsidRDefault="00541476">
            <w:pPr>
              <w:jc w:val="right"/>
            </w:pPr>
            <w:r>
              <w:rPr>
                <w:rFonts w:eastAsiaTheme="minorEastAsia"/>
                <w:color w:val="000000"/>
                <w:szCs w:val="21"/>
              </w:rPr>
              <w:t>-1,792,485.24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B14E00" w:rsidRDefault="00541476">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65,042,070.41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11.05</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89,518,994.13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15.59</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65,042,070.41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11.05</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89,518,994.13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15.59</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B14E00">
        <w:tc>
          <w:tcPr>
            <w:tcW w:w="993" w:type="dxa"/>
            <w:vAlign w:val="center"/>
          </w:tcPr>
          <w:p w:rsidR="00B14E00" w:rsidRDefault="00541476">
            <w:pPr>
              <w:jc w:val="left"/>
            </w:pPr>
            <w:r>
              <w:rPr>
                <w:color w:val="000000"/>
                <w:szCs w:val="21"/>
              </w:rPr>
              <w:t>假设</w:t>
            </w:r>
          </w:p>
        </w:tc>
        <w:tc>
          <w:tcPr>
            <w:tcW w:w="7938" w:type="dxa"/>
            <w:gridSpan w:val="3"/>
            <w:vAlign w:val="center"/>
          </w:tcPr>
          <w:p w:rsidR="00B14E00" w:rsidRDefault="00541476">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B14E00">
        <w:tc>
          <w:tcPr>
            <w:tcW w:w="993" w:type="dxa"/>
            <w:vMerge/>
          </w:tcPr>
          <w:p w:rsidR="00B14E00" w:rsidRDefault="00B14E00"/>
        </w:tc>
        <w:tc>
          <w:tcPr>
            <w:tcW w:w="2448" w:type="dxa"/>
            <w:vAlign w:val="center"/>
          </w:tcPr>
          <w:p w:rsidR="00B14E00" w:rsidRDefault="00541476">
            <w:r>
              <w:rPr>
                <w:color w:val="000000"/>
                <w:szCs w:val="21"/>
              </w:rPr>
              <w:t>1.</w:t>
            </w:r>
            <w:r>
              <w:rPr>
                <w:color w:val="000000"/>
                <w:szCs w:val="21"/>
              </w:rPr>
              <w:t>业绩比较基准上升</w:t>
            </w:r>
            <w:r>
              <w:rPr>
                <w:color w:val="000000"/>
                <w:szCs w:val="21"/>
              </w:rPr>
              <w:t>5%</w:t>
            </w:r>
          </w:p>
        </w:tc>
        <w:tc>
          <w:tcPr>
            <w:tcW w:w="2880" w:type="dxa"/>
            <w:vAlign w:val="center"/>
          </w:tcPr>
          <w:p w:rsidR="00B14E00" w:rsidRDefault="00541476">
            <w:pPr>
              <w:jc w:val="right"/>
            </w:pPr>
            <w:r>
              <w:rPr>
                <w:color w:val="000000"/>
                <w:szCs w:val="21"/>
              </w:rPr>
              <w:t>3,273,724.54</w:t>
            </w:r>
          </w:p>
        </w:tc>
        <w:tc>
          <w:tcPr>
            <w:tcW w:w="2610" w:type="dxa"/>
            <w:vAlign w:val="center"/>
          </w:tcPr>
          <w:p w:rsidR="00B14E00" w:rsidRDefault="00541476">
            <w:pPr>
              <w:jc w:val="right"/>
            </w:pPr>
            <w:r>
              <w:rPr>
                <w:color w:val="000000"/>
                <w:szCs w:val="21"/>
              </w:rPr>
              <w:t>3,947,484.47</w:t>
            </w:r>
          </w:p>
        </w:tc>
      </w:tr>
      <w:tr w:rsidR="00B14E00">
        <w:tc>
          <w:tcPr>
            <w:tcW w:w="993" w:type="dxa"/>
            <w:vMerge/>
          </w:tcPr>
          <w:p w:rsidR="00B14E00" w:rsidRDefault="00B14E00"/>
        </w:tc>
        <w:tc>
          <w:tcPr>
            <w:tcW w:w="2448" w:type="dxa"/>
            <w:vAlign w:val="center"/>
          </w:tcPr>
          <w:p w:rsidR="00B14E00" w:rsidRDefault="00541476">
            <w:r>
              <w:rPr>
                <w:color w:val="000000"/>
                <w:szCs w:val="21"/>
              </w:rPr>
              <w:t>2.</w:t>
            </w:r>
            <w:r>
              <w:rPr>
                <w:color w:val="000000"/>
                <w:szCs w:val="21"/>
              </w:rPr>
              <w:t>业绩比较基准下降</w:t>
            </w:r>
            <w:r>
              <w:rPr>
                <w:color w:val="000000"/>
                <w:szCs w:val="21"/>
              </w:rPr>
              <w:t>5%</w:t>
            </w:r>
          </w:p>
        </w:tc>
        <w:tc>
          <w:tcPr>
            <w:tcW w:w="2880" w:type="dxa"/>
            <w:vAlign w:val="center"/>
          </w:tcPr>
          <w:p w:rsidR="00B14E00" w:rsidRDefault="00541476">
            <w:pPr>
              <w:jc w:val="right"/>
            </w:pPr>
            <w:r>
              <w:rPr>
                <w:color w:val="000000"/>
                <w:szCs w:val="21"/>
              </w:rPr>
              <w:t>-3,273,724.54</w:t>
            </w:r>
          </w:p>
        </w:tc>
        <w:tc>
          <w:tcPr>
            <w:tcW w:w="2610" w:type="dxa"/>
            <w:vAlign w:val="center"/>
          </w:tcPr>
          <w:p w:rsidR="00B14E00" w:rsidRDefault="00541476">
            <w:pPr>
              <w:jc w:val="right"/>
            </w:pPr>
            <w:r>
              <w:rPr>
                <w:color w:val="000000"/>
                <w:szCs w:val="21"/>
              </w:rPr>
              <w:t>-3,947,484.47</w:t>
            </w:r>
          </w:p>
        </w:tc>
      </w:tr>
    </w:tbl>
    <w:p w:rsidR="00753756" w:rsidRPr="00224952" w:rsidRDefault="001A09D3" w:rsidP="00E56272">
      <w:pPr>
        <w:tabs>
          <w:tab w:val="left" w:pos="426"/>
        </w:tabs>
        <w:spacing w:line="360" w:lineRule="auto"/>
        <w:ind w:firstLineChars="200" w:firstLine="420"/>
        <w:rPr>
          <w:kern w:val="0"/>
          <w:szCs w:val="21"/>
        </w:rPr>
      </w:pPr>
      <w:r w:rsidRPr="00224952">
        <w:rPr>
          <w:kern w:val="0"/>
          <w:szCs w:val="21"/>
        </w:rPr>
        <w:t>注：股票投资业绩基准取上证</w:t>
      </w:r>
      <w:r w:rsidRPr="00224952">
        <w:rPr>
          <w:kern w:val="0"/>
          <w:szCs w:val="21"/>
        </w:rPr>
        <w:t>A</w:t>
      </w:r>
      <w:r w:rsidRPr="00224952">
        <w:rPr>
          <w:kern w:val="0"/>
          <w:szCs w:val="21"/>
        </w:rPr>
        <w:t>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B14E00" w:rsidRDefault="00541476">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55,212,971.28</w:t>
      </w:r>
      <w:r>
        <w:rPr>
          <w:kern w:val="0"/>
          <w:szCs w:val="21"/>
        </w:rPr>
        <w:t>元，属于第二层次的余额为</w:t>
      </w:r>
      <w:r>
        <w:rPr>
          <w:kern w:val="0"/>
          <w:szCs w:val="21"/>
        </w:rPr>
        <w:t>675,284,099.13</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80,051,621.92</w:t>
      </w:r>
      <w:r>
        <w:rPr>
          <w:kern w:val="0"/>
          <w:szCs w:val="21"/>
        </w:rPr>
        <w:t>元，第二层次</w:t>
      </w:r>
      <w:r>
        <w:rPr>
          <w:kern w:val="0"/>
          <w:szCs w:val="21"/>
        </w:rPr>
        <w:t>601,894,847.21</w:t>
      </w:r>
      <w:r>
        <w:rPr>
          <w:kern w:val="0"/>
          <w:szCs w:val="21"/>
        </w:rPr>
        <w:t>元，无属于第三层次的余额</w:t>
      </w:r>
      <w:r>
        <w:rPr>
          <w:kern w:val="0"/>
          <w:szCs w:val="21"/>
        </w:rPr>
        <w:t>)</w:t>
      </w:r>
      <w:r>
        <w:rPr>
          <w:kern w:val="0"/>
          <w:szCs w:val="21"/>
        </w:rPr>
        <w:t>。</w:t>
      </w:r>
    </w:p>
    <w:p w:rsidR="00B14E00" w:rsidRDefault="00541476">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B14E00" w:rsidRDefault="00541476">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B14E00" w:rsidRDefault="00541476">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无。</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B14E00" w:rsidRDefault="00541476">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9" w:name="_Toc225498272"/>
      <w:bookmarkStart w:id="80" w:name="_Toc48655548"/>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9"/>
      <w:bookmarkEnd w:id="8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1" w:name="_Toc225498273"/>
      <w:bookmarkStart w:id="82" w:name="_Toc390421255"/>
      <w:bookmarkStart w:id="83" w:name="_Toc48655549"/>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1"/>
      <w:bookmarkEnd w:id="82"/>
      <w:bookmarkEnd w:id="83"/>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65,042,070.41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8.62</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65,042,070.41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8.62</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665,455,000.00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88.23</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655,443,000.00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86.90</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10,012,000.00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1.33</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9,151,416.79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1.21</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14,600,340.41</w:t>
            </w:r>
          </w:p>
        </w:tc>
        <w:tc>
          <w:tcPr>
            <w:tcW w:w="2052" w:type="dxa"/>
            <w:vAlign w:val="center"/>
          </w:tcPr>
          <w:p w:rsidR="00753756" w:rsidRPr="00224952" w:rsidRDefault="00753756" w:rsidP="006F346C">
            <w:pPr>
              <w:jc w:val="right"/>
              <w:rPr>
                <w:color w:val="000000"/>
                <w:szCs w:val="21"/>
              </w:rPr>
            </w:pPr>
            <w:r w:rsidRPr="00224952">
              <w:rPr>
                <w:color w:val="000000"/>
                <w:szCs w:val="21"/>
              </w:rPr>
              <w:t>1.94</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754,248,827.61</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4" w:name="_Toc225498274"/>
      <w:bookmarkStart w:id="85" w:name="_Toc390421256"/>
      <w:bookmarkStart w:id="86" w:name="_Toc48655550"/>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4"/>
      <w:bookmarkEnd w:id="85"/>
      <w:bookmarkEnd w:id="86"/>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1,601,477.00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0.27</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32,949,683.97</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5.60</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1,124,212.18</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0.19</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5,255,583.04</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0.89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6,624,871.37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1.13</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211,055.17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0.04</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13,057,124.68</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2.22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4,218,063.00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0.72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65,042,070.41</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11.05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7" w:name="_Toc390421257"/>
      <w:bookmarkStart w:id="88" w:name="_Toc48655551"/>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7"/>
      <w:bookmarkEnd w:id="88"/>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B14E00">
        <w:trPr>
          <w:jc w:val="center"/>
        </w:trPr>
        <w:tc>
          <w:tcPr>
            <w:tcW w:w="817" w:type="dxa"/>
            <w:vAlign w:val="center"/>
          </w:tcPr>
          <w:p w:rsidR="00B14E00" w:rsidRDefault="00541476">
            <w:pPr>
              <w:jc w:val="center"/>
            </w:pPr>
            <w:r>
              <w:rPr>
                <w:color w:val="000000"/>
                <w:szCs w:val="21"/>
              </w:rPr>
              <w:t>1</w:t>
            </w:r>
          </w:p>
        </w:tc>
        <w:tc>
          <w:tcPr>
            <w:tcW w:w="1276" w:type="dxa"/>
            <w:vAlign w:val="center"/>
          </w:tcPr>
          <w:p w:rsidR="00B14E00" w:rsidRDefault="00541476">
            <w:pPr>
              <w:jc w:val="center"/>
            </w:pPr>
            <w:r>
              <w:rPr>
                <w:color w:val="000000"/>
                <w:szCs w:val="21"/>
              </w:rPr>
              <w:t>601398</w:t>
            </w:r>
          </w:p>
        </w:tc>
        <w:tc>
          <w:tcPr>
            <w:tcW w:w="1701" w:type="dxa"/>
            <w:vAlign w:val="center"/>
          </w:tcPr>
          <w:p w:rsidR="00B14E00" w:rsidRDefault="00541476">
            <w:pPr>
              <w:jc w:val="center"/>
            </w:pPr>
            <w:r>
              <w:rPr>
                <w:color w:val="000000"/>
                <w:szCs w:val="21"/>
              </w:rPr>
              <w:t>工商银行</w:t>
            </w:r>
          </w:p>
        </w:tc>
        <w:tc>
          <w:tcPr>
            <w:tcW w:w="1276" w:type="dxa"/>
            <w:vAlign w:val="center"/>
          </w:tcPr>
          <w:p w:rsidR="00B14E00" w:rsidRDefault="00541476">
            <w:pPr>
              <w:jc w:val="right"/>
            </w:pPr>
            <w:r>
              <w:rPr>
                <w:color w:val="000000"/>
                <w:szCs w:val="21"/>
              </w:rPr>
              <w:t>1,167,200</w:t>
            </w:r>
          </w:p>
        </w:tc>
        <w:tc>
          <w:tcPr>
            <w:tcW w:w="2172" w:type="dxa"/>
            <w:vAlign w:val="center"/>
          </w:tcPr>
          <w:p w:rsidR="00B14E00" w:rsidRDefault="00541476">
            <w:pPr>
              <w:jc w:val="right"/>
            </w:pPr>
            <w:r>
              <w:rPr>
                <w:color w:val="000000"/>
                <w:szCs w:val="21"/>
              </w:rPr>
              <w:t>5,812,656.00</w:t>
            </w:r>
          </w:p>
        </w:tc>
        <w:tc>
          <w:tcPr>
            <w:tcW w:w="1852" w:type="dxa"/>
            <w:vAlign w:val="center"/>
          </w:tcPr>
          <w:p w:rsidR="00B14E00" w:rsidRDefault="00541476">
            <w:pPr>
              <w:jc w:val="right"/>
            </w:pPr>
            <w:r>
              <w:rPr>
                <w:color w:val="000000"/>
                <w:szCs w:val="21"/>
              </w:rPr>
              <w:t>0.99</w:t>
            </w:r>
          </w:p>
        </w:tc>
      </w:tr>
      <w:tr w:rsidR="00B14E00">
        <w:trPr>
          <w:jc w:val="center"/>
        </w:trPr>
        <w:tc>
          <w:tcPr>
            <w:tcW w:w="817" w:type="dxa"/>
            <w:vAlign w:val="center"/>
          </w:tcPr>
          <w:p w:rsidR="00B14E00" w:rsidRDefault="00541476">
            <w:pPr>
              <w:jc w:val="center"/>
            </w:pPr>
            <w:r>
              <w:rPr>
                <w:color w:val="000000"/>
                <w:szCs w:val="21"/>
              </w:rPr>
              <w:t>2</w:t>
            </w:r>
          </w:p>
        </w:tc>
        <w:tc>
          <w:tcPr>
            <w:tcW w:w="1276" w:type="dxa"/>
            <w:vAlign w:val="center"/>
          </w:tcPr>
          <w:p w:rsidR="00B14E00" w:rsidRDefault="00541476">
            <w:pPr>
              <w:jc w:val="center"/>
            </w:pPr>
            <w:r>
              <w:rPr>
                <w:color w:val="000000"/>
                <w:szCs w:val="21"/>
              </w:rPr>
              <w:t>601816</w:t>
            </w:r>
          </w:p>
        </w:tc>
        <w:tc>
          <w:tcPr>
            <w:tcW w:w="1701" w:type="dxa"/>
            <w:vAlign w:val="center"/>
          </w:tcPr>
          <w:p w:rsidR="00B14E00" w:rsidRDefault="00541476">
            <w:pPr>
              <w:jc w:val="center"/>
            </w:pPr>
            <w:r>
              <w:rPr>
                <w:color w:val="000000"/>
                <w:szCs w:val="21"/>
              </w:rPr>
              <w:t>京沪高铁</w:t>
            </w:r>
          </w:p>
        </w:tc>
        <w:tc>
          <w:tcPr>
            <w:tcW w:w="1276" w:type="dxa"/>
            <w:vAlign w:val="center"/>
          </w:tcPr>
          <w:p w:rsidR="00B14E00" w:rsidRDefault="00541476">
            <w:pPr>
              <w:jc w:val="right"/>
            </w:pPr>
            <w:r>
              <w:rPr>
                <w:color w:val="000000"/>
                <w:szCs w:val="21"/>
              </w:rPr>
              <w:t>906,536</w:t>
            </w:r>
          </w:p>
        </w:tc>
        <w:tc>
          <w:tcPr>
            <w:tcW w:w="2172" w:type="dxa"/>
            <w:vAlign w:val="center"/>
          </w:tcPr>
          <w:p w:rsidR="00B14E00" w:rsidRDefault="00541476">
            <w:pPr>
              <w:jc w:val="right"/>
            </w:pPr>
            <w:r>
              <w:rPr>
                <w:color w:val="000000"/>
                <w:szCs w:val="21"/>
              </w:rPr>
              <w:t>5,593,327.12</w:t>
            </w:r>
          </w:p>
        </w:tc>
        <w:tc>
          <w:tcPr>
            <w:tcW w:w="1852" w:type="dxa"/>
            <w:vAlign w:val="center"/>
          </w:tcPr>
          <w:p w:rsidR="00B14E00" w:rsidRDefault="00541476">
            <w:pPr>
              <w:jc w:val="right"/>
            </w:pPr>
            <w:r>
              <w:rPr>
                <w:color w:val="000000"/>
                <w:szCs w:val="21"/>
              </w:rPr>
              <w:t>0.95</w:t>
            </w:r>
          </w:p>
        </w:tc>
      </w:tr>
      <w:tr w:rsidR="00B14E00">
        <w:trPr>
          <w:jc w:val="center"/>
        </w:trPr>
        <w:tc>
          <w:tcPr>
            <w:tcW w:w="817" w:type="dxa"/>
            <w:vAlign w:val="center"/>
          </w:tcPr>
          <w:p w:rsidR="00B14E00" w:rsidRDefault="00541476">
            <w:pPr>
              <w:jc w:val="center"/>
            </w:pPr>
            <w:r>
              <w:rPr>
                <w:color w:val="000000"/>
                <w:szCs w:val="21"/>
              </w:rPr>
              <w:t>3</w:t>
            </w:r>
          </w:p>
        </w:tc>
        <w:tc>
          <w:tcPr>
            <w:tcW w:w="1276" w:type="dxa"/>
            <w:vAlign w:val="center"/>
          </w:tcPr>
          <w:p w:rsidR="00B14E00" w:rsidRDefault="00541476">
            <w:pPr>
              <w:jc w:val="center"/>
            </w:pPr>
            <w:r>
              <w:rPr>
                <w:color w:val="000000"/>
                <w:szCs w:val="21"/>
              </w:rPr>
              <w:t>601117</w:t>
            </w:r>
          </w:p>
        </w:tc>
        <w:tc>
          <w:tcPr>
            <w:tcW w:w="1701" w:type="dxa"/>
            <w:vAlign w:val="center"/>
          </w:tcPr>
          <w:p w:rsidR="00B14E00" w:rsidRDefault="00541476">
            <w:pPr>
              <w:jc w:val="center"/>
            </w:pPr>
            <w:r>
              <w:rPr>
                <w:color w:val="000000"/>
                <w:szCs w:val="21"/>
              </w:rPr>
              <w:t>中国化学</w:t>
            </w:r>
          </w:p>
        </w:tc>
        <w:tc>
          <w:tcPr>
            <w:tcW w:w="1276" w:type="dxa"/>
            <w:vAlign w:val="center"/>
          </w:tcPr>
          <w:p w:rsidR="00B14E00" w:rsidRDefault="00541476">
            <w:pPr>
              <w:jc w:val="right"/>
            </w:pPr>
            <w:r>
              <w:rPr>
                <w:color w:val="000000"/>
                <w:szCs w:val="21"/>
              </w:rPr>
              <w:t>959,048</w:t>
            </w:r>
          </w:p>
        </w:tc>
        <w:tc>
          <w:tcPr>
            <w:tcW w:w="2172" w:type="dxa"/>
            <w:vAlign w:val="center"/>
          </w:tcPr>
          <w:p w:rsidR="00B14E00" w:rsidRDefault="00541476">
            <w:pPr>
              <w:jc w:val="right"/>
            </w:pPr>
            <w:r>
              <w:rPr>
                <w:color w:val="000000"/>
                <w:szCs w:val="21"/>
              </w:rPr>
              <w:t>5,255,583.04</w:t>
            </w:r>
          </w:p>
        </w:tc>
        <w:tc>
          <w:tcPr>
            <w:tcW w:w="1852" w:type="dxa"/>
            <w:vAlign w:val="center"/>
          </w:tcPr>
          <w:p w:rsidR="00B14E00" w:rsidRDefault="00541476">
            <w:pPr>
              <w:jc w:val="right"/>
            </w:pPr>
            <w:r>
              <w:rPr>
                <w:color w:val="000000"/>
                <w:szCs w:val="21"/>
              </w:rPr>
              <w:t>0.89</w:t>
            </w:r>
          </w:p>
        </w:tc>
      </w:tr>
      <w:tr w:rsidR="00B14E00">
        <w:trPr>
          <w:jc w:val="center"/>
        </w:trPr>
        <w:tc>
          <w:tcPr>
            <w:tcW w:w="817" w:type="dxa"/>
            <w:vAlign w:val="center"/>
          </w:tcPr>
          <w:p w:rsidR="00B14E00" w:rsidRDefault="00541476">
            <w:pPr>
              <w:jc w:val="center"/>
            </w:pPr>
            <w:r>
              <w:rPr>
                <w:color w:val="000000"/>
                <w:szCs w:val="21"/>
              </w:rPr>
              <w:t>4</w:t>
            </w:r>
          </w:p>
        </w:tc>
        <w:tc>
          <w:tcPr>
            <w:tcW w:w="1276" w:type="dxa"/>
            <w:vAlign w:val="center"/>
          </w:tcPr>
          <w:p w:rsidR="00B14E00" w:rsidRDefault="00541476">
            <w:pPr>
              <w:jc w:val="center"/>
            </w:pPr>
            <w:r>
              <w:rPr>
                <w:color w:val="000000"/>
                <w:szCs w:val="21"/>
              </w:rPr>
              <w:t>601318</w:t>
            </w:r>
          </w:p>
        </w:tc>
        <w:tc>
          <w:tcPr>
            <w:tcW w:w="1701" w:type="dxa"/>
            <w:vAlign w:val="center"/>
          </w:tcPr>
          <w:p w:rsidR="00B14E00" w:rsidRDefault="00541476">
            <w:pPr>
              <w:jc w:val="center"/>
            </w:pPr>
            <w:r>
              <w:rPr>
                <w:color w:val="000000"/>
                <w:szCs w:val="21"/>
              </w:rPr>
              <w:t>中国平安</w:t>
            </w:r>
          </w:p>
        </w:tc>
        <w:tc>
          <w:tcPr>
            <w:tcW w:w="1276" w:type="dxa"/>
            <w:vAlign w:val="center"/>
          </w:tcPr>
          <w:p w:rsidR="00B14E00" w:rsidRDefault="00541476">
            <w:pPr>
              <w:jc w:val="right"/>
            </w:pPr>
            <w:r>
              <w:rPr>
                <w:color w:val="000000"/>
                <w:szCs w:val="21"/>
              </w:rPr>
              <w:t>66,600</w:t>
            </w:r>
          </w:p>
        </w:tc>
        <w:tc>
          <w:tcPr>
            <w:tcW w:w="2172" w:type="dxa"/>
            <w:vAlign w:val="center"/>
          </w:tcPr>
          <w:p w:rsidR="00B14E00" w:rsidRDefault="00541476">
            <w:pPr>
              <w:jc w:val="right"/>
            </w:pPr>
            <w:r>
              <w:rPr>
                <w:color w:val="000000"/>
                <w:szCs w:val="21"/>
              </w:rPr>
              <w:t>4,755,240.00</w:t>
            </w:r>
          </w:p>
        </w:tc>
        <w:tc>
          <w:tcPr>
            <w:tcW w:w="1852" w:type="dxa"/>
            <w:vAlign w:val="center"/>
          </w:tcPr>
          <w:p w:rsidR="00B14E00" w:rsidRDefault="00541476">
            <w:pPr>
              <w:jc w:val="right"/>
            </w:pPr>
            <w:r>
              <w:rPr>
                <w:color w:val="000000"/>
                <w:szCs w:val="21"/>
              </w:rPr>
              <w:t>0.81</w:t>
            </w:r>
          </w:p>
        </w:tc>
      </w:tr>
      <w:tr w:rsidR="00B14E00">
        <w:trPr>
          <w:jc w:val="center"/>
        </w:trPr>
        <w:tc>
          <w:tcPr>
            <w:tcW w:w="817" w:type="dxa"/>
            <w:vAlign w:val="center"/>
          </w:tcPr>
          <w:p w:rsidR="00B14E00" w:rsidRDefault="00541476">
            <w:pPr>
              <w:jc w:val="center"/>
            </w:pPr>
            <w:r>
              <w:rPr>
                <w:color w:val="000000"/>
                <w:szCs w:val="21"/>
              </w:rPr>
              <w:t>5</w:t>
            </w:r>
          </w:p>
        </w:tc>
        <w:tc>
          <w:tcPr>
            <w:tcW w:w="1276" w:type="dxa"/>
            <w:vAlign w:val="center"/>
          </w:tcPr>
          <w:p w:rsidR="00B14E00" w:rsidRDefault="00541476">
            <w:pPr>
              <w:jc w:val="center"/>
            </w:pPr>
            <w:r>
              <w:rPr>
                <w:color w:val="000000"/>
                <w:szCs w:val="21"/>
              </w:rPr>
              <w:t>600104</w:t>
            </w:r>
          </w:p>
        </w:tc>
        <w:tc>
          <w:tcPr>
            <w:tcW w:w="1701" w:type="dxa"/>
            <w:vAlign w:val="center"/>
          </w:tcPr>
          <w:p w:rsidR="00B14E00" w:rsidRDefault="00541476">
            <w:pPr>
              <w:jc w:val="center"/>
            </w:pPr>
            <w:r>
              <w:rPr>
                <w:color w:val="000000"/>
                <w:szCs w:val="21"/>
              </w:rPr>
              <w:t>上汽集团</w:t>
            </w:r>
          </w:p>
        </w:tc>
        <w:tc>
          <w:tcPr>
            <w:tcW w:w="1276" w:type="dxa"/>
            <w:vAlign w:val="center"/>
          </w:tcPr>
          <w:p w:rsidR="00B14E00" w:rsidRDefault="00541476">
            <w:pPr>
              <w:jc w:val="right"/>
            </w:pPr>
            <w:r>
              <w:rPr>
                <w:color w:val="000000"/>
                <w:szCs w:val="21"/>
              </w:rPr>
              <w:t>221,000</w:t>
            </w:r>
          </w:p>
        </w:tc>
        <w:tc>
          <w:tcPr>
            <w:tcW w:w="2172" w:type="dxa"/>
            <w:vAlign w:val="center"/>
          </w:tcPr>
          <w:p w:rsidR="00B14E00" w:rsidRDefault="00541476">
            <w:pPr>
              <w:jc w:val="right"/>
            </w:pPr>
            <w:r>
              <w:rPr>
                <w:color w:val="000000"/>
                <w:szCs w:val="21"/>
              </w:rPr>
              <w:t>3,754,790.00</w:t>
            </w:r>
          </w:p>
        </w:tc>
        <w:tc>
          <w:tcPr>
            <w:tcW w:w="1852" w:type="dxa"/>
            <w:vAlign w:val="center"/>
          </w:tcPr>
          <w:p w:rsidR="00B14E00" w:rsidRDefault="00541476">
            <w:pPr>
              <w:jc w:val="right"/>
            </w:pPr>
            <w:r>
              <w:rPr>
                <w:color w:val="000000"/>
                <w:szCs w:val="21"/>
              </w:rPr>
              <w:t>0.64</w:t>
            </w:r>
          </w:p>
        </w:tc>
      </w:tr>
      <w:tr w:rsidR="00B14E00">
        <w:trPr>
          <w:jc w:val="center"/>
        </w:trPr>
        <w:tc>
          <w:tcPr>
            <w:tcW w:w="817" w:type="dxa"/>
            <w:vAlign w:val="center"/>
          </w:tcPr>
          <w:p w:rsidR="00B14E00" w:rsidRDefault="00541476">
            <w:pPr>
              <w:jc w:val="center"/>
            </w:pPr>
            <w:r>
              <w:rPr>
                <w:color w:val="000000"/>
                <w:szCs w:val="21"/>
              </w:rPr>
              <w:t>6</w:t>
            </w:r>
          </w:p>
        </w:tc>
        <w:tc>
          <w:tcPr>
            <w:tcW w:w="1276" w:type="dxa"/>
            <w:vAlign w:val="center"/>
          </w:tcPr>
          <w:p w:rsidR="00B14E00" w:rsidRDefault="00541476">
            <w:pPr>
              <w:jc w:val="center"/>
            </w:pPr>
            <w:r>
              <w:rPr>
                <w:color w:val="000000"/>
                <w:szCs w:val="21"/>
              </w:rPr>
              <w:t>600585</w:t>
            </w:r>
          </w:p>
        </w:tc>
        <w:tc>
          <w:tcPr>
            <w:tcW w:w="1701" w:type="dxa"/>
            <w:vAlign w:val="center"/>
          </w:tcPr>
          <w:p w:rsidR="00B14E00" w:rsidRDefault="00541476">
            <w:pPr>
              <w:jc w:val="center"/>
            </w:pPr>
            <w:r>
              <w:rPr>
                <w:color w:val="000000"/>
                <w:szCs w:val="21"/>
              </w:rPr>
              <w:t>海螺水泥</w:t>
            </w:r>
          </w:p>
        </w:tc>
        <w:tc>
          <w:tcPr>
            <w:tcW w:w="1276" w:type="dxa"/>
            <w:vAlign w:val="center"/>
          </w:tcPr>
          <w:p w:rsidR="00B14E00" w:rsidRDefault="00541476">
            <w:pPr>
              <w:jc w:val="right"/>
            </w:pPr>
            <w:r>
              <w:rPr>
                <w:color w:val="000000"/>
                <w:szCs w:val="21"/>
              </w:rPr>
              <w:t>62,800</w:t>
            </w:r>
          </w:p>
        </w:tc>
        <w:tc>
          <w:tcPr>
            <w:tcW w:w="2172" w:type="dxa"/>
            <w:vAlign w:val="center"/>
          </w:tcPr>
          <w:p w:rsidR="00B14E00" w:rsidRDefault="00541476">
            <w:pPr>
              <w:jc w:val="right"/>
            </w:pPr>
            <w:r>
              <w:rPr>
                <w:color w:val="000000"/>
                <w:szCs w:val="21"/>
              </w:rPr>
              <w:t>3,322,748.00</w:t>
            </w:r>
          </w:p>
        </w:tc>
        <w:tc>
          <w:tcPr>
            <w:tcW w:w="1852" w:type="dxa"/>
            <w:vAlign w:val="center"/>
          </w:tcPr>
          <w:p w:rsidR="00B14E00" w:rsidRDefault="00541476">
            <w:pPr>
              <w:jc w:val="right"/>
            </w:pPr>
            <w:r>
              <w:rPr>
                <w:color w:val="000000"/>
                <w:szCs w:val="21"/>
              </w:rPr>
              <w:t>0.56</w:t>
            </w:r>
          </w:p>
        </w:tc>
      </w:tr>
      <w:tr w:rsidR="00B14E00">
        <w:trPr>
          <w:jc w:val="center"/>
        </w:trPr>
        <w:tc>
          <w:tcPr>
            <w:tcW w:w="817" w:type="dxa"/>
            <w:vAlign w:val="center"/>
          </w:tcPr>
          <w:p w:rsidR="00B14E00" w:rsidRDefault="00541476">
            <w:pPr>
              <w:jc w:val="center"/>
            </w:pPr>
            <w:r>
              <w:rPr>
                <w:color w:val="000000"/>
                <w:szCs w:val="21"/>
              </w:rPr>
              <w:t>7</w:t>
            </w:r>
          </w:p>
        </w:tc>
        <w:tc>
          <w:tcPr>
            <w:tcW w:w="1276" w:type="dxa"/>
            <w:vAlign w:val="center"/>
          </w:tcPr>
          <w:p w:rsidR="00B14E00" w:rsidRDefault="00541476">
            <w:pPr>
              <w:jc w:val="center"/>
            </w:pPr>
            <w:r>
              <w:rPr>
                <w:color w:val="000000"/>
                <w:szCs w:val="21"/>
              </w:rPr>
              <w:t>600690</w:t>
            </w:r>
          </w:p>
        </w:tc>
        <w:tc>
          <w:tcPr>
            <w:tcW w:w="1701" w:type="dxa"/>
            <w:vAlign w:val="center"/>
          </w:tcPr>
          <w:p w:rsidR="00B14E00" w:rsidRDefault="00541476">
            <w:pPr>
              <w:jc w:val="center"/>
            </w:pPr>
            <w:r>
              <w:rPr>
                <w:color w:val="000000"/>
                <w:szCs w:val="21"/>
              </w:rPr>
              <w:t>海尔智家</w:t>
            </w:r>
          </w:p>
        </w:tc>
        <w:tc>
          <w:tcPr>
            <w:tcW w:w="1276" w:type="dxa"/>
            <w:vAlign w:val="center"/>
          </w:tcPr>
          <w:p w:rsidR="00B14E00" w:rsidRDefault="00541476">
            <w:pPr>
              <w:jc w:val="right"/>
            </w:pPr>
            <w:r>
              <w:rPr>
                <w:color w:val="000000"/>
                <w:szCs w:val="21"/>
              </w:rPr>
              <w:t>161,900</w:t>
            </w:r>
          </w:p>
        </w:tc>
        <w:tc>
          <w:tcPr>
            <w:tcW w:w="2172" w:type="dxa"/>
            <w:vAlign w:val="center"/>
          </w:tcPr>
          <w:p w:rsidR="00B14E00" w:rsidRDefault="00541476">
            <w:pPr>
              <w:jc w:val="right"/>
            </w:pPr>
            <w:r>
              <w:rPr>
                <w:color w:val="000000"/>
                <w:szCs w:val="21"/>
              </w:rPr>
              <w:t>2,865,630.00</w:t>
            </w:r>
          </w:p>
        </w:tc>
        <w:tc>
          <w:tcPr>
            <w:tcW w:w="1852" w:type="dxa"/>
            <w:vAlign w:val="center"/>
          </w:tcPr>
          <w:p w:rsidR="00B14E00" w:rsidRDefault="00541476">
            <w:pPr>
              <w:jc w:val="right"/>
            </w:pPr>
            <w:r>
              <w:rPr>
                <w:color w:val="000000"/>
                <w:szCs w:val="21"/>
              </w:rPr>
              <w:t>0.49</w:t>
            </w:r>
          </w:p>
        </w:tc>
      </w:tr>
      <w:tr w:rsidR="00B14E00">
        <w:trPr>
          <w:jc w:val="center"/>
        </w:trPr>
        <w:tc>
          <w:tcPr>
            <w:tcW w:w="817" w:type="dxa"/>
            <w:vAlign w:val="center"/>
          </w:tcPr>
          <w:p w:rsidR="00B14E00" w:rsidRDefault="00541476">
            <w:pPr>
              <w:jc w:val="center"/>
            </w:pPr>
            <w:r>
              <w:rPr>
                <w:color w:val="000000"/>
                <w:szCs w:val="21"/>
              </w:rPr>
              <w:t>8</w:t>
            </w:r>
          </w:p>
        </w:tc>
        <w:tc>
          <w:tcPr>
            <w:tcW w:w="1276" w:type="dxa"/>
            <w:vAlign w:val="center"/>
          </w:tcPr>
          <w:p w:rsidR="00B14E00" w:rsidRDefault="00541476">
            <w:pPr>
              <w:jc w:val="center"/>
            </w:pPr>
            <w:r>
              <w:rPr>
                <w:color w:val="000000"/>
                <w:szCs w:val="21"/>
              </w:rPr>
              <w:t>000333</w:t>
            </w:r>
          </w:p>
        </w:tc>
        <w:tc>
          <w:tcPr>
            <w:tcW w:w="1701" w:type="dxa"/>
            <w:vAlign w:val="center"/>
          </w:tcPr>
          <w:p w:rsidR="00B14E00" w:rsidRDefault="00541476">
            <w:pPr>
              <w:jc w:val="center"/>
            </w:pPr>
            <w:r>
              <w:rPr>
                <w:color w:val="000000"/>
                <w:szCs w:val="21"/>
              </w:rPr>
              <w:t>美的集团</w:t>
            </w:r>
          </w:p>
        </w:tc>
        <w:tc>
          <w:tcPr>
            <w:tcW w:w="1276" w:type="dxa"/>
            <w:vAlign w:val="center"/>
          </w:tcPr>
          <w:p w:rsidR="00B14E00" w:rsidRDefault="00541476">
            <w:pPr>
              <w:jc w:val="right"/>
            </w:pPr>
            <w:r>
              <w:rPr>
                <w:color w:val="000000"/>
                <w:szCs w:val="21"/>
              </w:rPr>
              <w:t>44,900</w:t>
            </w:r>
          </w:p>
        </w:tc>
        <w:tc>
          <w:tcPr>
            <w:tcW w:w="2172" w:type="dxa"/>
            <w:vAlign w:val="center"/>
          </w:tcPr>
          <w:p w:rsidR="00B14E00" w:rsidRDefault="00541476">
            <w:pPr>
              <w:jc w:val="right"/>
            </w:pPr>
            <w:r>
              <w:rPr>
                <w:color w:val="000000"/>
                <w:szCs w:val="21"/>
              </w:rPr>
              <w:t>2,684,571.00</w:t>
            </w:r>
          </w:p>
        </w:tc>
        <w:tc>
          <w:tcPr>
            <w:tcW w:w="1852" w:type="dxa"/>
            <w:vAlign w:val="center"/>
          </w:tcPr>
          <w:p w:rsidR="00B14E00" w:rsidRDefault="00541476">
            <w:pPr>
              <w:jc w:val="right"/>
            </w:pPr>
            <w:r>
              <w:rPr>
                <w:color w:val="000000"/>
                <w:szCs w:val="21"/>
              </w:rPr>
              <w:t>0.46</w:t>
            </w:r>
          </w:p>
        </w:tc>
      </w:tr>
      <w:tr w:rsidR="00B14E00">
        <w:trPr>
          <w:jc w:val="center"/>
        </w:trPr>
        <w:tc>
          <w:tcPr>
            <w:tcW w:w="817" w:type="dxa"/>
            <w:vAlign w:val="center"/>
          </w:tcPr>
          <w:p w:rsidR="00B14E00" w:rsidRDefault="00541476">
            <w:pPr>
              <w:jc w:val="center"/>
            </w:pPr>
            <w:r>
              <w:rPr>
                <w:color w:val="000000"/>
                <w:szCs w:val="21"/>
              </w:rPr>
              <w:t>9</w:t>
            </w:r>
          </w:p>
        </w:tc>
        <w:tc>
          <w:tcPr>
            <w:tcW w:w="1276" w:type="dxa"/>
            <w:vAlign w:val="center"/>
          </w:tcPr>
          <w:p w:rsidR="00B14E00" w:rsidRDefault="00541476">
            <w:pPr>
              <w:jc w:val="center"/>
            </w:pPr>
            <w:r>
              <w:rPr>
                <w:color w:val="000000"/>
                <w:szCs w:val="21"/>
              </w:rPr>
              <w:t>000786</w:t>
            </w:r>
          </w:p>
        </w:tc>
        <w:tc>
          <w:tcPr>
            <w:tcW w:w="1701" w:type="dxa"/>
            <w:vAlign w:val="center"/>
          </w:tcPr>
          <w:p w:rsidR="00B14E00" w:rsidRDefault="00541476">
            <w:pPr>
              <w:jc w:val="center"/>
            </w:pPr>
            <w:r>
              <w:rPr>
                <w:color w:val="000000"/>
                <w:szCs w:val="21"/>
              </w:rPr>
              <w:t>北新建材</w:t>
            </w:r>
          </w:p>
        </w:tc>
        <w:tc>
          <w:tcPr>
            <w:tcW w:w="1276" w:type="dxa"/>
            <w:vAlign w:val="center"/>
          </w:tcPr>
          <w:p w:rsidR="00B14E00" w:rsidRDefault="00541476">
            <w:pPr>
              <w:jc w:val="right"/>
            </w:pPr>
            <w:r>
              <w:rPr>
                <w:color w:val="000000"/>
                <w:szCs w:val="21"/>
              </w:rPr>
              <w:t>120,200</w:t>
            </w:r>
          </w:p>
        </w:tc>
        <w:tc>
          <w:tcPr>
            <w:tcW w:w="2172" w:type="dxa"/>
            <w:vAlign w:val="center"/>
          </w:tcPr>
          <w:p w:rsidR="00B14E00" w:rsidRDefault="00541476">
            <w:pPr>
              <w:jc w:val="right"/>
            </w:pPr>
            <w:r>
              <w:rPr>
                <w:color w:val="000000"/>
                <w:szCs w:val="21"/>
              </w:rPr>
              <w:t>2,563,866.00</w:t>
            </w:r>
          </w:p>
        </w:tc>
        <w:tc>
          <w:tcPr>
            <w:tcW w:w="1852" w:type="dxa"/>
            <w:vAlign w:val="center"/>
          </w:tcPr>
          <w:p w:rsidR="00B14E00" w:rsidRDefault="00541476">
            <w:pPr>
              <w:jc w:val="right"/>
            </w:pPr>
            <w:r>
              <w:rPr>
                <w:color w:val="000000"/>
                <w:szCs w:val="21"/>
              </w:rPr>
              <w:t>0.44</w:t>
            </w:r>
          </w:p>
        </w:tc>
      </w:tr>
      <w:tr w:rsidR="00B14E00">
        <w:trPr>
          <w:jc w:val="center"/>
        </w:trPr>
        <w:tc>
          <w:tcPr>
            <w:tcW w:w="817" w:type="dxa"/>
            <w:vAlign w:val="center"/>
          </w:tcPr>
          <w:p w:rsidR="00B14E00" w:rsidRDefault="00541476">
            <w:pPr>
              <w:jc w:val="center"/>
            </w:pPr>
            <w:r>
              <w:rPr>
                <w:color w:val="000000"/>
                <w:szCs w:val="21"/>
              </w:rPr>
              <w:t>10</w:t>
            </w:r>
          </w:p>
        </w:tc>
        <w:tc>
          <w:tcPr>
            <w:tcW w:w="1276" w:type="dxa"/>
            <w:vAlign w:val="center"/>
          </w:tcPr>
          <w:p w:rsidR="00B14E00" w:rsidRDefault="00541476">
            <w:pPr>
              <w:jc w:val="center"/>
            </w:pPr>
            <w:r>
              <w:rPr>
                <w:color w:val="000000"/>
                <w:szCs w:val="21"/>
              </w:rPr>
              <w:t>603806</w:t>
            </w:r>
          </w:p>
        </w:tc>
        <w:tc>
          <w:tcPr>
            <w:tcW w:w="1701" w:type="dxa"/>
            <w:vAlign w:val="center"/>
          </w:tcPr>
          <w:p w:rsidR="00B14E00" w:rsidRDefault="00541476">
            <w:pPr>
              <w:jc w:val="center"/>
            </w:pPr>
            <w:r>
              <w:rPr>
                <w:color w:val="000000"/>
                <w:szCs w:val="21"/>
              </w:rPr>
              <w:t>福斯特</w:t>
            </w:r>
          </w:p>
        </w:tc>
        <w:tc>
          <w:tcPr>
            <w:tcW w:w="1276" w:type="dxa"/>
            <w:vAlign w:val="center"/>
          </w:tcPr>
          <w:p w:rsidR="00B14E00" w:rsidRDefault="00541476">
            <w:pPr>
              <w:jc w:val="right"/>
            </w:pPr>
            <w:r>
              <w:rPr>
                <w:color w:val="000000"/>
                <w:szCs w:val="21"/>
              </w:rPr>
              <w:t>46,924</w:t>
            </w:r>
          </w:p>
        </w:tc>
        <w:tc>
          <w:tcPr>
            <w:tcW w:w="2172" w:type="dxa"/>
            <w:vAlign w:val="center"/>
          </w:tcPr>
          <w:p w:rsidR="00B14E00" w:rsidRDefault="00541476">
            <w:pPr>
              <w:jc w:val="right"/>
            </w:pPr>
            <w:r>
              <w:rPr>
                <w:color w:val="000000"/>
                <w:szCs w:val="21"/>
              </w:rPr>
              <w:t>2,341,976.84</w:t>
            </w:r>
          </w:p>
        </w:tc>
        <w:tc>
          <w:tcPr>
            <w:tcW w:w="1852" w:type="dxa"/>
            <w:vAlign w:val="center"/>
          </w:tcPr>
          <w:p w:rsidR="00B14E00" w:rsidRDefault="00541476">
            <w:pPr>
              <w:jc w:val="right"/>
            </w:pPr>
            <w:r>
              <w:rPr>
                <w:color w:val="000000"/>
                <w:szCs w:val="21"/>
              </w:rPr>
              <w:t>0.40</w:t>
            </w:r>
          </w:p>
        </w:tc>
      </w:tr>
      <w:tr w:rsidR="00B14E00">
        <w:trPr>
          <w:jc w:val="center"/>
        </w:trPr>
        <w:tc>
          <w:tcPr>
            <w:tcW w:w="817" w:type="dxa"/>
            <w:vAlign w:val="center"/>
          </w:tcPr>
          <w:p w:rsidR="00B14E00" w:rsidRDefault="00541476">
            <w:pPr>
              <w:jc w:val="center"/>
            </w:pPr>
            <w:r>
              <w:rPr>
                <w:color w:val="000000"/>
                <w:szCs w:val="21"/>
              </w:rPr>
              <w:t>11</w:t>
            </w:r>
          </w:p>
        </w:tc>
        <w:tc>
          <w:tcPr>
            <w:tcW w:w="1276" w:type="dxa"/>
            <w:vAlign w:val="center"/>
          </w:tcPr>
          <w:p w:rsidR="00B14E00" w:rsidRDefault="00541476">
            <w:pPr>
              <w:jc w:val="center"/>
            </w:pPr>
            <w:r>
              <w:rPr>
                <w:color w:val="000000"/>
                <w:szCs w:val="21"/>
              </w:rPr>
              <w:t>600383</w:t>
            </w:r>
          </w:p>
        </w:tc>
        <w:tc>
          <w:tcPr>
            <w:tcW w:w="1701" w:type="dxa"/>
            <w:vAlign w:val="center"/>
          </w:tcPr>
          <w:p w:rsidR="00B14E00" w:rsidRDefault="00541476">
            <w:pPr>
              <w:jc w:val="center"/>
            </w:pPr>
            <w:r>
              <w:rPr>
                <w:color w:val="000000"/>
                <w:szCs w:val="21"/>
              </w:rPr>
              <w:t>金地集团</w:t>
            </w:r>
          </w:p>
        </w:tc>
        <w:tc>
          <w:tcPr>
            <w:tcW w:w="1276" w:type="dxa"/>
            <w:vAlign w:val="center"/>
          </w:tcPr>
          <w:p w:rsidR="00B14E00" w:rsidRDefault="00541476">
            <w:pPr>
              <w:jc w:val="right"/>
            </w:pPr>
            <w:r>
              <w:rPr>
                <w:color w:val="000000"/>
                <w:szCs w:val="21"/>
              </w:rPr>
              <w:t>162,100</w:t>
            </w:r>
          </w:p>
        </w:tc>
        <w:tc>
          <w:tcPr>
            <w:tcW w:w="2172" w:type="dxa"/>
            <w:vAlign w:val="center"/>
          </w:tcPr>
          <w:p w:rsidR="00B14E00" w:rsidRDefault="00541476">
            <w:pPr>
              <w:jc w:val="right"/>
            </w:pPr>
            <w:r>
              <w:rPr>
                <w:color w:val="000000"/>
                <w:szCs w:val="21"/>
              </w:rPr>
              <w:t>2,220,770.00</w:t>
            </w:r>
          </w:p>
        </w:tc>
        <w:tc>
          <w:tcPr>
            <w:tcW w:w="1852" w:type="dxa"/>
            <w:vAlign w:val="center"/>
          </w:tcPr>
          <w:p w:rsidR="00B14E00" w:rsidRDefault="00541476">
            <w:pPr>
              <w:jc w:val="right"/>
            </w:pPr>
            <w:r>
              <w:rPr>
                <w:color w:val="000000"/>
                <w:szCs w:val="21"/>
              </w:rPr>
              <w:t>0.38</w:t>
            </w:r>
          </w:p>
        </w:tc>
      </w:tr>
      <w:tr w:rsidR="00B14E00">
        <w:trPr>
          <w:jc w:val="center"/>
        </w:trPr>
        <w:tc>
          <w:tcPr>
            <w:tcW w:w="817" w:type="dxa"/>
            <w:vAlign w:val="center"/>
          </w:tcPr>
          <w:p w:rsidR="00B14E00" w:rsidRDefault="00541476">
            <w:pPr>
              <w:jc w:val="center"/>
            </w:pPr>
            <w:r>
              <w:rPr>
                <w:color w:val="000000"/>
                <w:szCs w:val="21"/>
              </w:rPr>
              <w:t>12</w:t>
            </w:r>
          </w:p>
        </w:tc>
        <w:tc>
          <w:tcPr>
            <w:tcW w:w="1276" w:type="dxa"/>
            <w:vAlign w:val="center"/>
          </w:tcPr>
          <w:p w:rsidR="00B14E00" w:rsidRDefault="00541476">
            <w:pPr>
              <w:jc w:val="center"/>
            </w:pPr>
            <w:r>
              <w:rPr>
                <w:color w:val="000000"/>
                <w:szCs w:val="21"/>
              </w:rPr>
              <w:t>688396</w:t>
            </w:r>
          </w:p>
        </w:tc>
        <w:tc>
          <w:tcPr>
            <w:tcW w:w="1701" w:type="dxa"/>
            <w:vAlign w:val="center"/>
          </w:tcPr>
          <w:p w:rsidR="00B14E00" w:rsidRDefault="00541476">
            <w:pPr>
              <w:jc w:val="center"/>
            </w:pPr>
            <w:r>
              <w:rPr>
                <w:color w:val="000000"/>
                <w:szCs w:val="21"/>
              </w:rPr>
              <w:t>华润微</w:t>
            </w:r>
          </w:p>
        </w:tc>
        <w:tc>
          <w:tcPr>
            <w:tcW w:w="1276" w:type="dxa"/>
            <w:vAlign w:val="center"/>
          </w:tcPr>
          <w:p w:rsidR="00B14E00" w:rsidRDefault="00541476">
            <w:pPr>
              <w:jc w:val="right"/>
            </w:pPr>
            <w:r>
              <w:rPr>
                <w:color w:val="000000"/>
                <w:szCs w:val="21"/>
              </w:rPr>
              <w:t>52,935</w:t>
            </w:r>
          </w:p>
        </w:tc>
        <w:tc>
          <w:tcPr>
            <w:tcW w:w="2172" w:type="dxa"/>
            <w:vAlign w:val="center"/>
          </w:tcPr>
          <w:p w:rsidR="00B14E00" w:rsidRDefault="00541476">
            <w:pPr>
              <w:jc w:val="right"/>
            </w:pPr>
            <w:r>
              <w:rPr>
                <w:color w:val="000000"/>
                <w:szCs w:val="21"/>
              </w:rPr>
              <w:t>2,194,155.75</w:t>
            </w:r>
          </w:p>
        </w:tc>
        <w:tc>
          <w:tcPr>
            <w:tcW w:w="1852" w:type="dxa"/>
            <w:vAlign w:val="center"/>
          </w:tcPr>
          <w:p w:rsidR="00B14E00" w:rsidRDefault="00541476">
            <w:pPr>
              <w:jc w:val="right"/>
            </w:pPr>
            <w:r>
              <w:rPr>
                <w:color w:val="000000"/>
                <w:szCs w:val="21"/>
              </w:rPr>
              <w:t>0.37</w:t>
            </w:r>
          </w:p>
        </w:tc>
      </w:tr>
      <w:tr w:rsidR="00B14E00">
        <w:trPr>
          <w:jc w:val="center"/>
        </w:trPr>
        <w:tc>
          <w:tcPr>
            <w:tcW w:w="817" w:type="dxa"/>
            <w:vAlign w:val="center"/>
          </w:tcPr>
          <w:p w:rsidR="00B14E00" w:rsidRDefault="00541476">
            <w:pPr>
              <w:jc w:val="center"/>
            </w:pPr>
            <w:r>
              <w:rPr>
                <w:color w:val="000000"/>
                <w:szCs w:val="21"/>
              </w:rPr>
              <w:t>13</w:t>
            </w:r>
          </w:p>
        </w:tc>
        <w:tc>
          <w:tcPr>
            <w:tcW w:w="1276" w:type="dxa"/>
            <w:vAlign w:val="center"/>
          </w:tcPr>
          <w:p w:rsidR="00B14E00" w:rsidRDefault="00541476">
            <w:pPr>
              <w:jc w:val="center"/>
            </w:pPr>
            <w:r>
              <w:rPr>
                <w:color w:val="000000"/>
                <w:szCs w:val="21"/>
              </w:rPr>
              <w:t>600066</w:t>
            </w:r>
          </w:p>
        </w:tc>
        <w:tc>
          <w:tcPr>
            <w:tcW w:w="1701" w:type="dxa"/>
            <w:vAlign w:val="center"/>
          </w:tcPr>
          <w:p w:rsidR="00B14E00" w:rsidRDefault="00541476">
            <w:pPr>
              <w:jc w:val="center"/>
            </w:pPr>
            <w:r>
              <w:rPr>
                <w:color w:val="000000"/>
                <w:szCs w:val="21"/>
              </w:rPr>
              <w:t>宇通客车</w:t>
            </w:r>
          </w:p>
        </w:tc>
        <w:tc>
          <w:tcPr>
            <w:tcW w:w="1276" w:type="dxa"/>
            <w:vAlign w:val="center"/>
          </w:tcPr>
          <w:p w:rsidR="00B14E00" w:rsidRDefault="00541476">
            <w:pPr>
              <w:jc w:val="right"/>
            </w:pPr>
            <w:r>
              <w:rPr>
                <w:color w:val="000000"/>
                <w:szCs w:val="21"/>
              </w:rPr>
              <w:t>168,923</w:t>
            </w:r>
          </w:p>
        </w:tc>
        <w:tc>
          <w:tcPr>
            <w:tcW w:w="2172" w:type="dxa"/>
            <w:vAlign w:val="center"/>
          </w:tcPr>
          <w:p w:rsidR="00B14E00" w:rsidRDefault="00541476">
            <w:pPr>
              <w:jc w:val="right"/>
            </w:pPr>
            <w:r>
              <w:rPr>
                <w:color w:val="000000"/>
                <w:szCs w:val="21"/>
              </w:rPr>
              <w:t>2,060,860.60</w:t>
            </w:r>
          </w:p>
        </w:tc>
        <w:tc>
          <w:tcPr>
            <w:tcW w:w="1852" w:type="dxa"/>
            <w:vAlign w:val="center"/>
          </w:tcPr>
          <w:p w:rsidR="00B14E00" w:rsidRDefault="00541476">
            <w:pPr>
              <w:jc w:val="right"/>
            </w:pPr>
            <w:r>
              <w:rPr>
                <w:color w:val="000000"/>
                <w:szCs w:val="21"/>
              </w:rPr>
              <w:t>0.35</w:t>
            </w:r>
          </w:p>
        </w:tc>
      </w:tr>
      <w:tr w:rsidR="00B14E00">
        <w:trPr>
          <w:jc w:val="center"/>
        </w:trPr>
        <w:tc>
          <w:tcPr>
            <w:tcW w:w="817" w:type="dxa"/>
            <w:vAlign w:val="center"/>
          </w:tcPr>
          <w:p w:rsidR="00B14E00" w:rsidRDefault="00541476">
            <w:pPr>
              <w:jc w:val="center"/>
            </w:pPr>
            <w:r>
              <w:rPr>
                <w:color w:val="000000"/>
                <w:szCs w:val="21"/>
              </w:rPr>
              <w:t>14</w:t>
            </w:r>
          </w:p>
        </w:tc>
        <w:tc>
          <w:tcPr>
            <w:tcW w:w="1276" w:type="dxa"/>
            <w:vAlign w:val="center"/>
          </w:tcPr>
          <w:p w:rsidR="00B14E00" w:rsidRDefault="00541476">
            <w:pPr>
              <w:jc w:val="center"/>
            </w:pPr>
            <w:r>
              <w:rPr>
                <w:color w:val="000000"/>
                <w:szCs w:val="21"/>
              </w:rPr>
              <w:t>000651</w:t>
            </w:r>
          </w:p>
        </w:tc>
        <w:tc>
          <w:tcPr>
            <w:tcW w:w="1701" w:type="dxa"/>
            <w:vAlign w:val="center"/>
          </w:tcPr>
          <w:p w:rsidR="00B14E00" w:rsidRDefault="00541476">
            <w:pPr>
              <w:jc w:val="center"/>
            </w:pPr>
            <w:r>
              <w:rPr>
                <w:color w:val="000000"/>
                <w:szCs w:val="21"/>
              </w:rPr>
              <w:t>格力电器</w:t>
            </w:r>
          </w:p>
        </w:tc>
        <w:tc>
          <w:tcPr>
            <w:tcW w:w="1276" w:type="dxa"/>
            <w:vAlign w:val="center"/>
          </w:tcPr>
          <w:p w:rsidR="00B14E00" w:rsidRDefault="00541476">
            <w:pPr>
              <w:jc w:val="right"/>
            </w:pPr>
            <w:r>
              <w:rPr>
                <w:color w:val="000000"/>
                <w:szCs w:val="21"/>
              </w:rPr>
              <w:t>34,300</w:t>
            </w:r>
          </w:p>
        </w:tc>
        <w:tc>
          <w:tcPr>
            <w:tcW w:w="2172" w:type="dxa"/>
            <w:vAlign w:val="center"/>
          </w:tcPr>
          <w:p w:rsidR="00B14E00" w:rsidRDefault="00541476">
            <w:pPr>
              <w:jc w:val="right"/>
            </w:pPr>
            <w:r>
              <w:rPr>
                <w:color w:val="000000"/>
                <w:szCs w:val="21"/>
              </w:rPr>
              <w:t>1,940,351.00</w:t>
            </w:r>
          </w:p>
        </w:tc>
        <w:tc>
          <w:tcPr>
            <w:tcW w:w="1852" w:type="dxa"/>
            <w:vAlign w:val="center"/>
          </w:tcPr>
          <w:p w:rsidR="00B14E00" w:rsidRDefault="00541476">
            <w:pPr>
              <w:jc w:val="right"/>
            </w:pPr>
            <w:r>
              <w:rPr>
                <w:color w:val="000000"/>
                <w:szCs w:val="21"/>
              </w:rPr>
              <w:t>0.33</w:t>
            </w:r>
          </w:p>
        </w:tc>
      </w:tr>
      <w:tr w:rsidR="00B14E00">
        <w:trPr>
          <w:jc w:val="center"/>
        </w:trPr>
        <w:tc>
          <w:tcPr>
            <w:tcW w:w="817" w:type="dxa"/>
            <w:vAlign w:val="center"/>
          </w:tcPr>
          <w:p w:rsidR="00B14E00" w:rsidRDefault="00541476">
            <w:pPr>
              <w:jc w:val="center"/>
            </w:pPr>
            <w:r>
              <w:rPr>
                <w:color w:val="000000"/>
                <w:szCs w:val="21"/>
              </w:rPr>
              <w:t>15</w:t>
            </w:r>
          </w:p>
        </w:tc>
        <w:tc>
          <w:tcPr>
            <w:tcW w:w="1276" w:type="dxa"/>
            <w:vAlign w:val="center"/>
          </w:tcPr>
          <w:p w:rsidR="00B14E00" w:rsidRDefault="00541476">
            <w:pPr>
              <w:jc w:val="center"/>
            </w:pPr>
            <w:r>
              <w:rPr>
                <w:color w:val="000000"/>
                <w:szCs w:val="21"/>
              </w:rPr>
              <w:t>600036</w:t>
            </w:r>
          </w:p>
        </w:tc>
        <w:tc>
          <w:tcPr>
            <w:tcW w:w="1701" w:type="dxa"/>
            <w:vAlign w:val="center"/>
          </w:tcPr>
          <w:p w:rsidR="00B14E00" w:rsidRDefault="00541476">
            <w:pPr>
              <w:jc w:val="center"/>
            </w:pPr>
            <w:r>
              <w:rPr>
                <w:color w:val="000000"/>
                <w:szCs w:val="21"/>
              </w:rPr>
              <w:t>招商银行</w:t>
            </w:r>
          </w:p>
        </w:tc>
        <w:tc>
          <w:tcPr>
            <w:tcW w:w="1276" w:type="dxa"/>
            <w:vAlign w:val="center"/>
          </w:tcPr>
          <w:p w:rsidR="00B14E00" w:rsidRDefault="00541476">
            <w:pPr>
              <w:jc w:val="right"/>
            </w:pPr>
            <w:r>
              <w:rPr>
                <w:color w:val="000000"/>
                <w:szCs w:val="21"/>
              </w:rPr>
              <w:t>57,300</w:t>
            </w:r>
          </w:p>
        </w:tc>
        <w:tc>
          <w:tcPr>
            <w:tcW w:w="2172" w:type="dxa"/>
            <w:vAlign w:val="center"/>
          </w:tcPr>
          <w:p w:rsidR="00B14E00" w:rsidRDefault="00541476">
            <w:pPr>
              <w:jc w:val="right"/>
            </w:pPr>
            <w:r>
              <w:rPr>
                <w:color w:val="000000"/>
                <w:szCs w:val="21"/>
              </w:rPr>
              <w:t>1,932,156.00</w:t>
            </w:r>
          </w:p>
        </w:tc>
        <w:tc>
          <w:tcPr>
            <w:tcW w:w="1852" w:type="dxa"/>
            <w:vAlign w:val="center"/>
          </w:tcPr>
          <w:p w:rsidR="00B14E00" w:rsidRDefault="00541476">
            <w:pPr>
              <w:jc w:val="right"/>
            </w:pPr>
            <w:r>
              <w:rPr>
                <w:color w:val="000000"/>
                <w:szCs w:val="21"/>
              </w:rPr>
              <w:t>0.33</w:t>
            </w:r>
          </w:p>
        </w:tc>
      </w:tr>
      <w:tr w:rsidR="00B14E00">
        <w:trPr>
          <w:jc w:val="center"/>
        </w:trPr>
        <w:tc>
          <w:tcPr>
            <w:tcW w:w="817" w:type="dxa"/>
            <w:vAlign w:val="center"/>
          </w:tcPr>
          <w:p w:rsidR="00B14E00" w:rsidRDefault="00541476">
            <w:pPr>
              <w:jc w:val="center"/>
            </w:pPr>
            <w:r>
              <w:rPr>
                <w:color w:val="000000"/>
                <w:szCs w:val="21"/>
              </w:rPr>
              <w:t>16</w:t>
            </w:r>
          </w:p>
        </w:tc>
        <w:tc>
          <w:tcPr>
            <w:tcW w:w="1276" w:type="dxa"/>
            <w:vAlign w:val="center"/>
          </w:tcPr>
          <w:p w:rsidR="00B14E00" w:rsidRDefault="00541476">
            <w:pPr>
              <w:jc w:val="center"/>
            </w:pPr>
            <w:r>
              <w:rPr>
                <w:color w:val="000000"/>
                <w:szCs w:val="21"/>
              </w:rPr>
              <w:t>600028</w:t>
            </w:r>
          </w:p>
        </w:tc>
        <w:tc>
          <w:tcPr>
            <w:tcW w:w="1701" w:type="dxa"/>
            <w:vAlign w:val="center"/>
          </w:tcPr>
          <w:p w:rsidR="00B14E00" w:rsidRDefault="00541476">
            <w:pPr>
              <w:jc w:val="center"/>
            </w:pPr>
            <w:r>
              <w:rPr>
                <w:color w:val="000000"/>
                <w:szCs w:val="21"/>
              </w:rPr>
              <w:t>中国石化</w:t>
            </w:r>
          </w:p>
        </w:tc>
        <w:tc>
          <w:tcPr>
            <w:tcW w:w="1276" w:type="dxa"/>
            <w:vAlign w:val="center"/>
          </w:tcPr>
          <w:p w:rsidR="00B14E00" w:rsidRDefault="00541476">
            <w:pPr>
              <w:jc w:val="right"/>
            </w:pPr>
            <w:r>
              <w:rPr>
                <w:color w:val="000000"/>
                <w:szCs w:val="21"/>
              </w:rPr>
              <w:t>332,200</w:t>
            </w:r>
          </w:p>
        </w:tc>
        <w:tc>
          <w:tcPr>
            <w:tcW w:w="2172" w:type="dxa"/>
            <w:vAlign w:val="center"/>
          </w:tcPr>
          <w:p w:rsidR="00B14E00" w:rsidRDefault="00541476">
            <w:pPr>
              <w:jc w:val="right"/>
            </w:pPr>
            <w:r>
              <w:rPr>
                <w:color w:val="000000"/>
                <w:szCs w:val="21"/>
              </w:rPr>
              <w:t>1,298,902.00</w:t>
            </w:r>
          </w:p>
        </w:tc>
        <w:tc>
          <w:tcPr>
            <w:tcW w:w="1852" w:type="dxa"/>
            <w:vAlign w:val="center"/>
          </w:tcPr>
          <w:p w:rsidR="00B14E00" w:rsidRDefault="00541476">
            <w:pPr>
              <w:jc w:val="right"/>
            </w:pPr>
            <w:r>
              <w:rPr>
                <w:color w:val="000000"/>
                <w:szCs w:val="21"/>
              </w:rPr>
              <w:t>0.22</w:t>
            </w:r>
          </w:p>
        </w:tc>
      </w:tr>
      <w:tr w:rsidR="00B14E00">
        <w:trPr>
          <w:jc w:val="center"/>
        </w:trPr>
        <w:tc>
          <w:tcPr>
            <w:tcW w:w="817" w:type="dxa"/>
            <w:vAlign w:val="center"/>
          </w:tcPr>
          <w:p w:rsidR="00B14E00" w:rsidRDefault="00541476">
            <w:pPr>
              <w:jc w:val="center"/>
            </w:pPr>
            <w:r>
              <w:rPr>
                <w:color w:val="000000"/>
                <w:szCs w:val="21"/>
              </w:rPr>
              <w:t>17</w:t>
            </w:r>
          </w:p>
        </w:tc>
        <w:tc>
          <w:tcPr>
            <w:tcW w:w="1276" w:type="dxa"/>
            <w:vAlign w:val="center"/>
          </w:tcPr>
          <w:p w:rsidR="00B14E00" w:rsidRDefault="00541476">
            <w:pPr>
              <w:jc w:val="center"/>
            </w:pPr>
            <w:r>
              <w:rPr>
                <w:color w:val="000000"/>
                <w:szCs w:val="21"/>
              </w:rPr>
              <w:t>300750</w:t>
            </w:r>
          </w:p>
        </w:tc>
        <w:tc>
          <w:tcPr>
            <w:tcW w:w="1701" w:type="dxa"/>
            <w:vAlign w:val="center"/>
          </w:tcPr>
          <w:p w:rsidR="00B14E00" w:rsidRDefault="00541476">
            <w:pPr>
              <w:jc w:val="center"/>
            </w:pPr>
            <w:r>
              <w:rPr>
                <w:color w:val="000000"/>
                <w:szCs w:val="21"/>
              </w:rPr>
              <w:t>宁德时代</w:t>
            </w:r>
          </w:p>
        </w:tc>
        <w:tc>
          <w:tcPr>
            <w:tcW w:w="1276" w:type="dxa"/>
            <w:vAlign w:val="center"/>
          </w:tcPr>
          <w:p w:rsidR="00B14E00" w:rsidRDefault="00541476">
            <w:pPr>
              <w:jc w:val="right"/>
            </w:pPr>
            <w:r>
              <w:rPr>
                <w:color w:val="000000"/>
                <w:szCs w:val="21"/>
              </w:rPr>
              <w:t>7,400</w:t>
            </w:r>
          </w:p>
        </w:tc>
        <w:tc>
          <w:tcPr>
            <w:tcW w:w="2172" w:type="dxa"/>
            <w:vAlign w:val="center"/>
          </w:tcPr>
          <w:p w:rsidR="00B14E00" w:rsidRDefault="00541476">
            <w:pPr>
              <w:jc w:val="right"/>
            </w:pPr>
            <w:r>
              <w:rPr>
                <w:color w:val="000000"/>
                <w:szCs w:val="21"/>
              </w:rPr>
              <w:t>1,290,264.00</w:t>
            </w:r>
          </w:p>
        </w:tc>
        <w:tc>
          <w:tcPr>
            <w:tcW w:w="1852" w:type="dxa"/>
            <w:vAlign w:val="center"/>
          </w:tcPr>
          <w:p w:rsidR="00B14E00" w:rsidRDefault="00541476">
            <w:pPr>
              <w:jc w:val="right"/>
            </w:pPr>
            <w:r>
              <w:rPr>
                <w:color w:val="000000"/>
                <w:szCs w:val="21"/>
              </w:rPr>
              <w:t>0.22</w:t>
            </w:r>
          </w:p>
        </w:tc>
      </w:tr>
      <w:tr w:rsidR="00B14E00">
        <w:trPr>
          <w:jc w:val="center"/>
        </w:trPr>
        <w:tc>
          <w:tcPr>
            <w:tcW w:w="817" w:type="dxa"/>
            <w:vAlign w:val="center"/>
          </w:tcPr>
          <w:p w:rsidR="00B14E00" w:rsidRDefault="00541476">
            <w:pPr>
              <w:jc w:val="center"/>
            </w:pPr>
            <w:r>
              <w:rPr>
                <w:color w:val="000000"/>
                <w:szCs w:val="21"/>
              </w:rPr>
              <w:t>18</w:t>
            </w:r>
          </w:p>
        </w:tc>
        <w:tc>
          <w:tcPr>
            <w:tcW w:w="1276" w:type="dxa"/>
            <w:vAlign w:val="center"/>
          </w:tcPr>
          <w:p w:rsidR="00B14E00" w:rsidRDefault="00541476">
            <w:pPr>
              <w:jc w:val="center"/>
            </w:pPr>
            <w:r>
              <w:rPr>
                <w:color w:val="000000"/>
                <w:szCs w:val="21"/>
              </w:rPr>
              <w:t>000401</w:t>
            </w:r>
          </w:p>
        </w:tc>
        <w:tc>
          <w:tcPr>
            <w:tcW w:w="1701" w:type="dxa"/>
            <w:vAlign w:val="center"/>
          </w:tcPr>
          <w:p w:rsidR="00B14E00" w:rsidRDefault="00541476">
            <w:pPr>
              <w:jc w:val="center"/>
            </w:pPr>
            <w:r>
              <w:rPr>
                <w:color w:val="000000"/>
                <w:szCs w:val="21"/>
              </w:rPr>
              <w:t>冀东水泥</w:t>
            </w:r>
          </w:p>
        </w:tc>
        <w:tc>
          <w:tcPr>
            <w:tcW w:w="1276" w:type="dxa"/>
            <w:vAlign w:val="center"/>
          </w:tcPr>
          <w:p w:rsidR="00B14E00" w:rsidRDefault="00541476">
            <w:pPr>
              <w:jc w:val="right"/>
            </w:pPr>
            <w:r>
              <w:rPr>
                <w:color w:val="000000"/>
                <w:szCs w:val="21"/>
              </w:rPr>
              <w:t>69,200</w:t>
            </w:r>
          </w:p>
        </w:tc>
        <w:tc>
          <w:tcPr>
            <w:tcW w:w="2172" w:type="dxa"/>
            <w:vAlign w:val="center"/>
          </w:tcPr>
          <w:p w:rsidR="00B14E00" w:rsidRDefault="00541476">
            <w:pPr>
              <w:jc w:val="right"/>
            </w:pPr>
            <w:r>
              <w:rPr>
                <w:color w:val="000000"/>
                <w:szCs w:val="21"/>
              </w:rPr>
              <w:t>1,109,968.00</w:t>
            </w:r>
          </w:p>
        </w:tc>
        <w:tc>
          <w:tcPr>
            <w:tcW w:w="1852" w:type="dxa"/>
            <w:vAlign w:val="center"/>
          </w:tcPr>
          <w:p w:rsidR="00B14E00" w:rsidRDefault="00541476">
            <w:pPr>
              <w:jc w:val="right"/>
            </w:pPr>
            <w:r>
              <w:rPr>
                <w:color w:val="000000"/>
                <w:szCs w:val="21"/>
              </w:rPr>
              <w:t>0.19</w:t>
            </w:r>
          </w:p>
        </w:tc>
      </w:tr>
      <w:tr w:rsidR="00B14E00">
        <w:trPr>
          <w:jc w:val="center"/>
        </w:trPr>
        <w:tc>
          <w:tcPr>
            <w:tcW w:w="817" w:type="dxa"/>
            <w:vAlign w:val="center"/>
          </w:tcPr>
          <w:p w:rsidR="00B14E00" w:rsidRDefault="00541476">
            <w:pPr>
              <w:jc w:val="center"/>
            </w:pPr>
            <w:r>
              <w:rPr>
                <w:color w:val="000000"/>
                <w:szCs w:val="21"/>
              </w:rPr>
              <w:t>19</w:t>
            </w:r>
          </w:p>
        </w:tc>
        <w:tc>
          <w:tcPr>
            <w:tcW w:w="1276" w:type="dxa"/>
            <w:vAlign w:val="center"/>
          </w:tcPr>
          <w:p w:rsidR="00B14E00" w:rsidRDefault="00541476">
            <w:pPr>
              <w:jc w:val="center"/>
            </w:pPr>
            <w:r>
              <w:rPr>
                <w:color w:val="000000"/>
                <w:szCs w:val="21"/>
              </w:rPr>
              <w:t>600029</w:t>
            </w:r>
          </w:p>
        </w:tc>
        <w:tc>
          <w:tcPr>
            <w:tcW w:w="1701" w:type="dxa"/>
            <w:vAlign w:val="center"/>
          </w:tcPr>
          <w:p w:rsidR="00B14E00" w:rsidRDefault="00541476">
            <w:pPr>
              <w:jc w:val="center"/>
            </w:pPr>
            <w:r>
              <w:rPr>
                <w:color w:val="000000"/>
                <w:szCs w:val="21"/>
              </w:rPr>
              <w:t>南方航空</w:t>
            </w:r>
          </w:p>
        </w:tc>
        <w:tc>
          <w:tcPr>
            <w:tcW w:w="1276" w:type="dxa"/>
            <w:vAlign w:val="center"/>
          </w:tcPr>
          <w:p w:rsidR="00B14E00" w:rsidRDefault="00541476">
            <w:pPr>
              <w:jc w:val="right"/>
            </w:pPr>
            <w:r>
              <w:rPr>
                <w:color w:val="000000"/>
                <w:szCs w:val="21"/>
              </w:rPr>
              <w:t>199,525</w:t>
            </w:r>
          </w:p>
        </w:tc>
        <w:tc>
          <w:tcPr>
            <w:tcW w:w="2172" w:type="dxa"/>
            <w:vAlign w:val="center"/>
          </w:tcPr>
          <w:p w:rsidR="00B14E00" w:rsidRDefault="00541476">
            <w:pPr>
              <w:jc w:val="right"/>
            </w:pPr>
            <w:r>
              <w:rPr>
                <w:color w:val="000000"/>
                <w:szCs w:val="21"/>
              </w:rPr>
              <w:t>1,031,544.25</w:t>
            </w:r>
          </w:p>
        </w:tc>
        <w:tc>
          <w:tcPr>
            <w:tcW w:w="1852" w:type="dxa"/>
            <w:vAlign w:val="center"/>
          </w:tcPr>
          <w:p w:rsidR="00B14E00" w:rsidRDefault="00541476">
            <w:pPr>
              <w:jc w:val="right"/>
            </w:pPr>
            <w:r>
              <w:rPr>
                <w:color w:val="000000"/>
                <w:szCs w:val="21"/>
              </w:rPr>
              <w:t>0.18</w:t>
            </w:r>
          </w:p>
        </w:tc>
      </w:tr>
      <w:tr w:rsidR="00B14E00">
        <w:trPr>
          <w:jc w:val="center"/>
        </w:trPr>
        <w:tc>
          <w:tcPr>
            <w:tcW w:w="817" w:type="dxa"/>
            <w:vAlign w:val="center"/>
          </w:tcPr>
          <w:p w:rsidR="00B14E00" w:rsidRDefault="00541476">
            <w:pPr>
              <w:jc w:val="center"/>
            </w:pPr>
            <w:r>
              <w:rPr>
                <w:color w:val="000000"/>
                <w:szCs w:val="21"/>
              </w:rPr>
              <w:t>20</w:t>
            </w:r>
          </w:p>
        </w:tc>
        <w:tc>
          <w:tcPr>
            <w:tcW w:w="1276" w:type="dxa"/>
            <w:vAlign w:val="center"/>
          </w:tcPr>
          <w:p w:rsidR="00B14E00" w:rsidRDefault="00541476">
            <w:pPr>
              <w:jc w:val="center"/>
            </w:pPr>
            <w:r>
              <w:rPr>
                <w:color w:val="000000"/>
                <w:szCs w:val="21"/>
              </w:rPr>
              <w:t>688200</w:t>
            </w:r>
          </w:p>
        </w:tc>
        <w:tc>
          <w:tcPr>
            <w:tcW w:w="1701" w:type="dxa"/>
            <w:vAlign w:val="center"/>
          </w:tcPr>
          <w:p w:rsidR="00B14E00" w:rsidRDefault="00541476">
            <w:pPr>
              <w:jc w:val="center"/>
            </w:pPr>
            <w:r>
              <w:rPr>
                <w:color w:val="000000"/>
                <w:szCs w:val="21"/>
              </w:rPr>
              <w:t>华峰测控</w:t>
            </w:r>
          </w:p>
        </w:tc>
        <w:tc>
          <w:tcPr>
            <w:tcW w:w="1276" w:type="dxa"/>
            <w:vAlign w:val="center"/>
          </w:tcPr>
          <w:p w:rsidR="00B14E00" w:rsidRDefault="00541476">
            <w:pPr>
              <w:jc w:val="right"/>
            </w:pPr>
            <w:r>
              <w:rPr>
                <w:color w:val="000000"/>
                <w:szCs w:val="21"/>
              </w:rPr>
              <w:t>3,780</w:t>
            </w:r>
          </w:p>
        </w:tc>
        <w:tc>
          <w:tcPr>
            <w:tcW w:w="2172" w:type="dxa"/>
            <w:vAlign w:val="center"/>
          </w:tcPr>
          <w:p w:rsidR="00B14E00" w:rsidRDefault="00541476">
            <w:pPr>
              <w:jc w:val="right"/>
            </w:pPr>
            <w:r>
              <w:rPr>
                <w:color w:val="000000"/>
                <w:szCs w:val="21"/>
              </w:rPr>
              <w:t>1,020,675.60</w:t>
            </w:r>
          </w:p>
        </w:tc>
        <w:tc>
          <w:tcPr>
            <w:tcW w:w="1852" w:type="dxa"/>
            <w:vAlign w:val="center"/>
          </w:tcPr>
          <w:p w:rsidR="00B14E00" w:rsidRDefault="00541476">
            <w:pPr>
              <w:jc w:val="right"/>
            </w:pPr>
            <w:r>
              <w:rPr>
                <w:color w:val="000000"/>
                <w:szCs w:val="21"/>
              </w:rPr>
              <w:t>0.17</w:t>
            </w:r>
          </w:p>
        </w:tc>
      </w:tr>
      <w:tr w:rsidR="00B14E00">
        <w:trPr>
          <w:jc w:val="center"/>
        </w:trPr>
        <w:tc>
          <w:tcPr>
            <w:tcW w:w="817" w:type="dxa"/>
            <w:vAlign w:val="center"/>
          </w:tcPr>
          <w:p w:rsidR="00B14E00" w:rsidRDefault="00541476">
            <w:pPr>
              <w:jc w:val="center"/>
            </w:pPr>
            <w:r>
              <w:rPr>
                <w:color w:val="000000"/>
                <w:szCs w:val="21"/>
              </w:rPr>
              <w:t>21</w:t>
            </w:r>
          </w:p>
        </w:tc>
        <w:tc>
          <w:tcPr>
            <w:tcW w:w="1276" w:type="dxa"/>
            <w:vAlign w:val="center"/>
          </w:tcPr>
          <w:p w:rsidR="00B14E00" w:rsidRDefault="00541476">
            <w:pPr>
              <w:jc w:val="center"/>
            </w:pPr>
            <w:r>
              <w:rPr>
                <w:color w:val="000000"/>
                <w:szCs w:val="21"/>
              </w:rPr>
              <w:t>600007</w:t>
            </w:r>
          </w:p>
        </w:tc>
        <w:tc>
          <w:tcPr>
            <w:tcW w:w="1701" w:type="dxa"/>
            <w:vAlign w:val="center"/>
          </w:tcPr>
          <w:p w:rsidR="00B14E00" w:rsidRDefault="00541476">
            <w:pPr>
              <w:jc w:val="center"/>
            </w:pPr>
            <w:r>
              <w:rPr>
                <w:color w:val="000000"/>
                <w:szCs w:val="21"/>
              </w:rPr>
              <w:t>中国国贸</w:t>
            </w:r>
          </w:p>
        </w:tc>
        <w:tc>
          <w:tcPr>
            <w:tcW w:w="1276" w:type="dxa"/>
            <w:vAlign w:val="center"/>
          </w:tcPr>
          <w:p w:rsidR="00B14E00" w:rsidRDefault="00541476">
            <w:pPr>
              <w:jc w:val="right"/>
            </w:pPr>
            <w:r>
              <w:rPr>
                <w:color w:val="000000"/>
                <w:szCs w:val="21"/>
              </w:rPr>
              <w:t>72,900</w:t>
            </w:r>
          </w:p>
        </w:tc>
        <w:tc>
          <w:tcPr>
            <w:tcW w:w="2172" w:type="dxa"/>
            <w:vAlign w:val="center"/>
          </w:tcPr>
          <w:p w:rsidR="00B14E00" w:rsidRDefault="00541476">
            <w:pPr>
              <w:jc w:val="right"/>
            </w:pPr>
            <w:r>
              <w:rPr>
                <w:color w:val="000000"/>
                <w:szCs w:val="21"/>
              </w:rPr>
              <w:t>971,757.00</w:t>
            </w:r>
          </w:p>
        </w:tc>
        <w:tc>
          <w:tcPr>
            <w:tcW w:w="1852" w:type="dxa"/>
            <w:vAlign w:val="center"/>
          </w:tcPr>
          <w:p w:rsidR="00B14E00" w:rsidRDefault="00541476">
            <w:pPr>
              <w:jc w:val="right"/>
            </w:pPr>
            <w:r>
              <w:rPr>
                <w:color w:val="000000"/>
                <w:szCs w:val="21"/>
              </w:rPr>
              <w:t>0.17</w:t>
            </w:r>
          </w:p>
        </w:tc>
      </w:tr>
      <w:tr w:rsidR="00B14E00">
        <w:trPr>
          <w:jc w:val="center"/>
        </w:trPr>
        <w:tc>
          <w:tcPr>
            <w:tcW w:w="817" w:type="dxa"/>
            <w:vAlign w:val="center"/>
          </w:tcPr>
          <w:p w:rsidR="00B14E00" w:rsidRDefault="00541476">
            <w:pPr>
              <w:jc w:val="center"/>
            </w:pPr>
            <w:r>
              <w:rPr>
                <w:color w:val="000000"/>
                <w:szCs w:val="21"/>
              </w:rPr>
              <w:t>22</w:t>
            </w:r>
          </w:p>
        </w:tc>
        <w:tc>
          <w:tcPr>
            <w:tcW w:w="1276" w:type="dxa"/>
            <w:vAlign w:val="center"/>
          </w:tcPr>
          <w:p w:rsidR="00B14E00" w:rsidRDefault="00541476">
            <w:pPr>
              <w:jc w:val="center"/>
            </w:pPr>
            <w:r>
              <w:rPr>
                <w:color w:val="000000"/>
                <w:szCs w:val="21"/>
              </w:rPr>
              <w:t>000002</w:t>
            </w:r>
          </w:p>
        </w:tc>
        <w:tc>
          <w:tcPr>
            <w:tcW w:w="1701" w:type="dxa"/>
            <w:vAlign w:val="center"/>
          </w:tcPr>
          <w:p w:rsidR="00B14E00" w:rsidRDefault="00541476">
            <w:pPr>
              <w:jc w:val="center"/>
            </w:pPr>
            <w:r>
              <w:rPr>
                <w:color w:val="000000"/>
                <w:szCs w:val="21"/>
              </w:rPr>
              <w:t>万科</w:t>
            </w:r>
            <w:r>
              <w:rPr>
                <w:color w:val="000000"/>
                <w:szCs w:val="21"/>
              </w:rPr>
              <w:t>A</w:t>
            </w:r>
          </w:p>
        </w:tc>
        <w:tc>
          <w:tcPr>
            <w:tcW w:w="1276" w:type="dxa"/>
            <w:vAlign w:val="center"/>
          </w:tcPr>
          <w:p w:rsidR="00B14E00" w:rsidRDefault="00541476">
            <w:pPr>
              <w:jc w:val="right"/>
            </w:pPr>
            <w:r>
              <w:rPr>
                <w:color w:val="000000"/>
                <w:szCs w:val="21"/>
              </w:rPr>
              <w:t>35,600</w:t>
            </w:r>
          </w:p>
        </w:tc>
        <w:tc>
          <w:tcPr>
            <w:tcW w:w="2172" w:type="dxa"/>
            <w:vAlign w:val="center"/>
          </w:tcPr>
          <w:p w:rsidR="00B14E00" w:rsidRDefault="00541476">
            <w:pPr>
              <w:jc w:val="right"/>
            </w:pPr>
            <w:r>
              <w:rPr>
                <w:color w:val="000000"/>
                <w:szCs w:val="21"/>
              </w:rPr>
              <w:t>930,584.00</w:t>
            </w:r>
          </w:p>
        </w:tc>
        <w:tc>
          <w:tcPr>
            <w:tcW w:w="1852" w:type="dxa"/>
            <w:vAlign w:val="center"/>
          </w:tcPr>
          <w:p w:rsidR="00B14E00" w:rsidRDefault="00541476">
            <w:pPr>
              <w:jc w:val="right"/>
            </w:pPr>
            <w:r>
              <w:rPr>
                <w:color w:val="000000"/>
                <w:szCs w:val="21"/>
              </w:rPr>
              <w:t>0.16</w:t>
            </w:r>
          </w:p>
        </w:tc>
      </w:tr>
      <w:tr w:rsidR="00B14E00">
        <w:trPr>
          <w:jc w:val="center"/>
        </w:trPr>
        <w:tc>
          <w:tcPr>
            <w:tcW w:w="817" w:type="dxa"/>
            <w:vAlign w:val="center"/>
          </w:tcPr>
          <w:p w:rsidR="00B14E00" w:rsidRDefault="00541476">
            <w:pPr>
              <w:jc w:val="center"/>
            </w:pPr>
            <w:r>
              <w:rPr>
                <w:color w:val="000000"/>
                <w:szCs w:val="21"/>
              </w:rPr>
              <w:t>23</w:t>
            </w:r>
          </w:p>
        </w:tc>
        <w:tc>
          <w:tcPr>
            <w:tcW w:w="1276" w:type="dxa"/>
            <w:vAlign w:val="center"/>
          </w:tcPr>
          <w:p w:rsidR="00B14E00" w:rsidRDefault="00541476">
            <w:pPr>
              <w:jc w:val="center"/>
            </w:pPr>
            <w:r>
              <w:rPr>
                <w:color w:val="000000"/>
                <w:szCs w:val="21"/>
              </w:rPr>
              <w:t>688266</w:t>
            </w:r>
          </w:p>
        </w:tc>
        <w:tc>
          <w:tcPr>
            <w:tcW w:w="1701" w:type="dxa"/>
            <w:vAlign w:val="center"/>
          </w:tcPr>
          <w:p w:rsidR="00B14E00" w:rsidRDefault="00541476">
            <w:pPr>
              <w:jc w:val="center"/>
            </w:pPr>
            <w:r>
              <w:rPr>
                <w:color w:val="000000"/>
                <w:szCs w:val="21"/>
              </w:rPr>
              <w:t>泽璟制药</w:t>
            </w:r>
          </w:p>
        </w:tc>
        <w:tc>
          <w:tcPr>
            <w:tcW w:w="1276" w:type="dxa"/>
            <w:vAlign w:val="center"/>
          </w:tcPr>
          <w:p w:rsidR="00B14E00" w:rsidRDefault="00541476">
            <w:pPr>
              <w:jc w:val="right"/>
            </w:pPr>
            <w:r>
              <w:rPr>
                <w:color w:val="000000"/>
                <w:szCs w:val="21"/>
              </w:rPr>
              <w:t>11,080</w:t>
            </w:r>
          </w:p>
        </w:tc>
        <w:tc>
          <w:tcPr>
            <w:tcW w:w="2172" w:type="dxa"/>
            <w:vAlign w:val="center"/>
          </w:tcPr>
          <w:p w:rsidR="00B14E00" w:rsidRDefault="00541476">
            <w:pPr>
              <w:jc w:val="right"/>
            </w:pPr>
            <w:r>
              <w:rPr>
                <w:color w:val="000000"/>
                <w:szCs w:val="21"/>
              </w:rPr>
              <w:t>924,182.80</w:t>
            </w:r>
          </w:p>
        </w:tc>
        <w:tc>
          <w:tcPr>
            <w:tcW w:w="1852" w:type="dxa"/>
            <w:vAlign w:val="center"/>
          </w:tcPr>
          <w:p w:rsidR="00B14E00" w:rsidRDefault="00541476">
            <w:pPr>
              <w:jc w:val="right"/>
            </w:pPr>
            <w:r>
              <w:rPr>
                <w:color w:val="000000"/>
                <w:szCs w:val="21"/>
              </w:rPr>
              <w:t>0.16</w:t>
            </w:r>
          </w:p>
        </w:tc>
      </w:tr>
      <w:tr w:rsidR="00B14E00">
        <w:trPr>
          <w:jc w:val="center"/>
        </w:trPr>
        <w:tc>
          <w:tcPr>
            <w:tcW w:w="817" w:type="dxa"/>
            <w:vAlign w:val="center"/>
          </w:tcPr>
          <w:p w:rsidR="00B14E00" w:rsidRDefault="00541476">
            <w:pPr>
              <w:jc w:val="center"/>
            </w:pPr>
            <w:r>
              <w:rPr>
                <w:color w:val="000000"/>
                <w:szCs w:val="21"/>
              </w:rPr>
              <w:t>24</w:t>
            </w:r>
          </w:p>
        </w:tc>
        <w:tc>
          <w:tcPr>
            <w:tcW w:w="1276" w:type="dxa"/>
            <w:vAlign w:val="center"/>
          </w:tcPr>
          <w:p w:rsidR="00B14E00" w:rsidRDefault="00541476">
            <w:pPr>
              <w:jc w:val="center"/>
            </w:pPr>
            <w:r>
              <w:rPr>
                <w:color w:val="000000"/>
                <w:szCs w:val="21"/>
              </w:rPr>
              <w:t>688139</w:t>
            </w:r>
          </w:p>
        </w:tc>
        <w:tc>
          <w:tcPr>
            <w:tcW w:w="1701" w:type="dxa"/>
            <w:vAlign w:val="center"/>
          </w:tcPr>
          <w:p w:rsidR="00B14E00" w:rsidRDefault="00541476">
            <w:pPr>
              <w:jc w:val="center"/>
            </w:pPr>
            <w:r>
              <w:rPr>
                <w:color w:val="000000"/>
                <w:szCs w:val="21"/>
              </w:rPr>
              <w:t>海尔生物</w:t>
            </w:r>
          </w:p>
        </w:tc>
        <w:tc>
          <w:tcPr>
            <w:tcW w:w="1276" w:type="dxa"/>
            <w:vAlign w:val="center"/>
          </w:tcPr>
          <w:p w:rsidR="00B14E00" w:rsidRDefault="00541476">
            <w:pPr>
              <w:jc w:val="right"/>
            </w:pPr>
            <w:r>
              <w:rPr>
                <w:color w:val="000000"/>
                <w:szCs w:val="21"/>
              </w:rPr>
              <w:t>13,249</w:t>
            </w:r>
          </w:p>
        </w:tc>
        <w:tc>
          <w:tcPr>
            <w:tcW w:w="2172" w:type="dxa"/>
            <w:vAlign w:val="center"/>
          </w:tcPr>
          <w:p w:rsidR="00B14E00" w:rsidRDefault="00541476">
            <w:pPr>
              <w:jc w:val="right"/>
            </w:pPr>
            <w:r>
              <w:rPr>
                <w:color w:val="000000"/>
                <w:szCs w:val="21"/>
              </w:rPr>
              <w:t>742,738.94</w:t>
            </w:r>
          </w:p>
        </w:tc>
        <w:tc>
          <w:tcPr>
            <w:tcW w:w="1852" w:type="dxa"/>
            <w:vAlign w:val="center"/>
          </w:tcPr>
          <w:p w:rsidR="00B14E00" w:rsidRDefault="00541476">
            <w:pPr>
              <w:jc w:val="right"/>
            </w:pPr>
            <w:r>
              <w:rPr>
                <w:color w:val="000000"/>
                <w:szCs w:val="21"/>
              </w:rPr>
              <w:t>0.13</w:t>
            </w:r>
          </w:p>
        </w:tc>
      </w:tr>
      <w:tr w:rsidR="00B14E00">
        <w:trPr>
          <w:jc w:val="center"/>
        </w:trPr>
        <w:tc>
          <w:tcPr>
            <w:tcW w:w="817" w:type="dxa"/>
            <w:vAlign w:val="center"/>
          </w:tcPr>
          <w:p w:rsidR="00B14E00" w:rsidRDefault="00541476">
            <w:pPr>
              <w:jc w:val="center"/>
            </w:pPr>
            <w:r>
              <w:rPr>
                <w:color w:val="000000"/>
                <w:szCs w:val="21"/>
              </w:rPr>
              <w:t>25</w:t>
            </w:r>
          </w:p>
        </w:tc>
        <w:tc>
          <w:tcPr>
            <w:tcW w:w="1276" w:type="dxa"/>
            <w:vAlign w:val="center"/>
          </w:tcPr>
          <w:p w:rsidR="00B14E00" w:rsidRDefault="00541476">
            <w:pPr>
              <w:jc w:val="center"/>
            </w:pPr>
            <w:r>
              <w:rPr>
                <w:color w:val="000000"/>
                <w:szCs w:val="21"/>
              </w:rPr>
              <w:t>600703</w:t>
            </w:r>
          </w:p>
        </w:tc>
        <w:tc>
          <w:tcPr>
            <w:tcW w:w="1701" w:type="dxa"/>
            <w:vAlign w:val="center"/>
          </w:tcPr>
          <w:p w:rsidR="00B14E00" w:rsidRDefault="00541476">
            <w:pPr>
              <w:jc w:val="center"/>
            </w:pPr>
            <w:r>
              <w:rPr>
                <w:color w:val="000000"/>
                <w:szCs w:val="21"/>
              </w:rPr>
              <w:t>三安光电</w:t>
            </w:r>
          </w:p>
        </w:tc>
        <w:tc>
          <w:tcPr>
            <w:tcW w:w="1276" w:type="dxa"/>
            <w:vAlign w:val="center"/>
          </w:tcPr>
          <w:p w:rsidR="00B14E00" w:rsidRDefault="00541476">
            <w:pPr>
              <w:jc w:val="right"/>
            </w:pPr>
            <w:r>
              <w:rPr>
                <w:color w:val="000000"/>
                <w:szCs w:val="21"/>
              </w:rPr>
              <w:t>28,753</w:t>
            </w:r>
          </w:p>
        </w:tc>
        <w:tc>
          <w:tcPr>
            <w:tcW w:w="2172" w:type="dxa"/>
            <w:vAlign w:val="center"/>
          </w:tcPr>
          <w:p w:rsidR="00B14E00" w:rsidRDefault="00541476">
            <w:pPr>
              <w:jc w:val="right"/>
            </w:pPr>
            <w:r>
              <w:rPr>
                <w:color w:val="000000"/>
                <w:szCs w:val="21"/>
              </w:rPr>
              <w:t>718,825.00</w:t>
            </w:r>
          </w:p>
        </w:tc>
        <w:tc>
          <w:tcPr>
            <w:tcW w:w="1852" w:type="dxa"/>
            <w:vAlign w:val="center"/>
          </w:tcPr>
          <w:p w:rsidR="00B14E00" w:rsidRDefault="00541476">
            <w:pPr>
              <w:jc w:val="right"/>
            </w:pPr>
            <w:r>
              <w:rPr>
                <w:color w:val="000000"/>
                <w:szCs w:val="21"/>
              </w:rPr>
              <w:t>0.12</w:t>
            </w:r>
          </w:p>
        </w:tc>
      </w:tr>
      <w:tr w:rsidR="00B14E00">
        <w:trPr>
          <w:jc w:val="center"/>
        </w:trPr>
        <w:tc>
          <w:tcPr>
            <w:tcW w:w="817" w:type="dxa"/>
            <w:vAlign w:val="center"/>
          </w:tcPr>
          <w:p w:rsidR="00B14E00" w:rsidRDefault="00541476">
            <w:pPr>
              <w:jc w:val="center"/>
            </w:pPr>
            <w:r>
              <w:rPr>
                <w:color w:val="000000"/>
                <w:szCs w:val="21"/>
              </w:rPr>
              <w:t>26</w:t>
            </w:r>
          </w:p>
        </w:tc>
        <w:tc>
          <w:tcPr>
            <w:tcW w:w="1276" w:type="dxa"/>
            <w:vAlign w:val="center"/>
          </w:tcPr>
          <w:p w:rsidR="00B14E00" w:rsidRDefault="00541476">
            <w:pPr>
              <w:jc w:val="center"/>
            </w:pPr>
            <w:r>
              <w:rPr>
                <w:color w:val="000000"/>
                <w:szCs w:val="21"/>
              </w:rPr>
              <w:t>600027</w:t>
            </w:r>
          </w:p>
        </w:tc>
        <w:tc>
          <w:tcPr>
            <w:tcW w:w="1701" w:type="dxa"/>
            <w:vAlign w:val="center"/>
          </w:tcPr>
          <w:p w:rsidR="00B14E00" w:rsidRDefault="00541476">
            <w:pPr>
              <w:jc w:val="center"/>
            </w:pPr>
            <w:r>
              <w:rPr>
                <w:color w:val="000000"/>
                <w:szCs w:val="21"/>
              </w:rPr>
              <w:t>华电国际</w:t>
            </w:r>
          </w:p>
        </w:tc>
        <w:tc>
          <w:tcPr>
            <w:tcW w:w="1276" w:type="dxa"/>
            <w:vAlign w:val="center"/>
          </w:tcPr>
          <w:p w:rsidR="00B14E00" w:rsidRDefault="00541476">
            <w:pPr>
              <w:jc w:val="right"/>
            </w:pPr>
            <w:r>
              <w:rPr>
                <w:color w:val="000000"/>
                <w:szCs w:val="21"/>
              </w:rPr>
              <w:t>182,716</w:t>
            </w:r>
          </w:p>
        </w:tc>
        <w:tc>
          <w:tcPr>
            <w:tcW w:w="2172" w:type="dxa"/>
            <w:vAlign w:val="center"/>
          </w:tcPr>
          <w:p w:rsidR="00B14E00" w:rsidRDefault="00541476">
            <w:pPr>
              <w:jc w:val="right"/>
            </w:pPr>
            <w:r>
              <w:rPr>
                <w:color w:val="000000"/>
                <w:szCs w:val="21"/>
              </w:rPr>
              <w:t>624,888.72</w:t>
            </w:r>
          </w:p>
        </w:tc>
        <w:tc>
          <w:tcPr>
            <w:tcW w:w="1852" w:type="dxa"/>
            <w:vAlign w:val="center"/>
          </w:tcPr>
          <w:p w:rsidR="00B14E00" w:rsidRDefault="00541476">
            <w:pPr>
              <w:jc w:val="right"/>
            </w:pPr>
            <w:r>
              <w:rPr>
                <w:color w:val="000000"/>
                <w:szCs w:val="21"/>
              </w:rPr>
              <w:t>0.11</w:t>
            </w:r>
          </w:p>
        </w:tc>
      </w:tr>
      <w:tr w:rsidR="00B14E00">
        <w:trPr>
          <w:jc w:val="center"/>
        </w:trPr>
        <w:tc>
          <w:tcPr>
            <w:tcW w:w="817" w:type="dxa"/>
            <w:vAlign w:val="center"/>
          </w:tcPr>
          <w:p w:rsidR="00B14E00" w:rsidRDefault="00541476">
            <w:pPr>
              <w:jc w:val="center"/>
            </w:pPr>
            <w:r>
              <w:rPr>
                <w:color w:val="000000"/>
                <w:szCs w:val="21"/>
              </w:rPr>
              <w:t>27</w:t>
            </w:r>
          </w:p>
        </w:tc>
        <w:tc>
          <w:tcPr>
            <w:tcW w:w="1276" w:type="dxa"/>
            <w:vAlign w:val="center"/>
          </w:tcPr>
          <w:p w:rsidR="00B14E00" w:rsidRDefault="00541476">
            <w:pPr>
              <w:jc w:val="center"/>
            </w:pPr>
            <w:r>
              <w:rPr>
                <w:color w:val="000000"/>
                <w:szCs w:val="21"/>
              </w:rPr>
              <w:t>688085</w:t>
            </w:r>
          </w:p>
        </w:tc>
        <w:tc>
          <w:tcPr>
            <w:tcW w:w="1701" w:type="dxa"/>
            <w:vAlign w:val="center"/>
          </w:tcPr>
          <w:p w:rsidR="00B14E00" w:rsidRDefault="00541476">
            <w:pPr>
              <w:jc w:val="center"/>
            </w:pPr>
            <w:r>
              <w:rPr>
                <w:color w:val="000000"/>
                <w:szCs w:val="21"/>
              </w:rPr>
              <w:t>三友医疗</w:t>
            </w:r>
          </w:p>
        </w:tc>
        <w:tc>
          <w:tcPr>
            <w:tcW w:w="1276" w:type="dxa"/>
            <w:vAlign w:val="center"/>
          </w:tcPr>
          <w:p w:rsidR="00B14E00" w:rsidRDefault="00541476">
            <w:pPr>
              <w:jc w:val="right"/>
            </w:pPr>
            <w:r>
              <w:rPr>
                <w:color w:val="000000"/>
                <w:szCs w:val="21"/>
              </w:rPr>
              <w:t>8,807</w:t>
            </w:r>
          </w:p>
        </w:tc>
        <w:tc>
          <w:tcPr>
            <w:tcW w:w="2172" w:type="dxa"/>
            <w:vAlign w:val="center"/>
          </w:tcPr>
          <w:p w:rsidR="00B14E00" w:rsidRDefault="00541476">
            <w:pPr>
              <w:jc w:val="right"/>
            </w:pPr>
            <w:r>
              <w:rPr>
                <w:color w:val="000000"/>
                <w:szCs w:val="21"/>
              </w:rPr>
              <w:t>595,529.34</w:t>
            </w:r>
          </w:p>
        </w:tc>
        <w:tc>
          <w:tcPr>
            <w:tcW w:w="1852" w:type="dxa"/>
            <w:vAlign w:val="center"/>
          </w:tcPr>
          <w:p w:rsidR="00B14E00" w:rsidRDefault="00541476">
            <w:pPr>
              <w:jc w:val="right"/>
            </w:pPr>
            <w:r>
              <w:rPr>
                <w:color w:val="000000"/>
                <w:szCs w:val="21"/>
              </w:rPr>
              <w:t>0.10</w:t>
            </w:r>
          </w:p>
        </w:tc>
      </w:tr>
      <w:tr w:rsidR="00B14E00">
        <w:trPr>
          <w:jc w:val="center"/>
        </w:trPr>
        <w:tc>
          <w:tcPr>
            <w:tcW w:w="817" w:type="dxa"/>
            <w:vAlign w:val="center"/>
          </w:tcPr>
          <w:p w:rsidR="00B14E00" w:rsidRDefault="00541476">
            <w:pPr>
              <w:jc w:val="center"/>
            </w:pPr>
            <w:r>
              <w:rPr>
                <w:color w:val="000000"/>
                <w:szCs w:val="21"/>
              </w:rPr>
              <w:t>28</w:t>
            </w:r>
          </w:p>
        </w:tc>
        <w:tc>
          <w:tcPr>
            <w:tcW w:w="1276" w:type="dxa"/>
            <w:vAlign w:val="center"/>
          </w:tcPr>
          <w:p w:rsidR="00B14E00" w:rsidRDefault="00541476">
            <w:pPr>
              <w:jc w:val="center"/>
            </w:pPr>
            <w:r>
              <w:rPr>
                <w:color w:val="000000"/>
                <w:szCs w:val="21"/>
              </w:rPr>
              <w:t>600196</w:t>
            </w:r>
          </w:p>
        </w:tc>
        <w:tc>
          <w:tcPr>
            <w:tcW w:w="1701" w:type="dxa"/>
            <w:vAlign w:val="center"/>
          </w:tcPr>
          <w:p w:rsidR="00B14E00" w:rsidRDefault="00541476">
            <w:pPr>
              <w:jc w:val="center"/>
            </w:pPr>
            <w:r>
              <w:rPr>
                <w:color w:val="000000"/>
                <w:szCs w:val="21"/>
              </w:rPr>
              <w:t>复星医药</w:t>
            </w:r>
          </w:p>
        </w:tc>
        <w:tc>
          <w:tcPr>
            <w:tcW w:w="1276" w:type="dxa"/>
            <w:vAlign w:val="center"/>
          </w:tcPr>
          <w:p w:rsidR="00B14E00" w:rsidRDefault="00541476">
            <w:pPr>
              <w:jc w:val="right"/>
            </w:pPr>
            <w:r>
              <w:rPr>
                <w:color w:val="000000"/>
                <w:szCs w:val="21"/>
              </w:rPr>
              <w:t>17,294</w:t>
            </w:r>
          </w:p>
        </w:tc>
        <w:tc>
          <w:tcPr>
            <w:tcW w:w="2172" w:type="dxa"/>
            <w:vAlign w:val="center"/>
          </w:tcPr>
          <w:p w:rsidR="00B14E00" w:rsidRDefault="00541476">
            <w:pPr>
              <w:jc w:val="right"/>
            </w:pPr>
            <w:r>
              <w:rPr>
                <w:color w:val="000000"/>
                <w:szCs w:val="21"/>
              </w:rPr>
              <w:t>585,401.90</w:t>
            </w:r>
          </w:p>
        </w:tc>
        <w:tc>
          <w:tcPr>
            <w:tcW w:w="1852" w:type="dxa"/>
            <w:vAlign w:val="center"/>
          </w:tcPr>
          <w:p w:rsidR="00B14E00" w:rsidRDefault="00541476">
            <w:pPr>
              <w:jc w:val="right"/>
            </w:pPr>
            <w:r>
              <w:rPr>
                <w:color w:val="000000"/>
                <w:szCs w:val="21"/>
              </w:rPr>
              <w:t>0.10</w:t>
            </w:r>
          </w:p>
        </w:tc>
      </w:tr>
      <w:tr w:rsidR="00B14E00">
        <w:trPr>
          <w:jc w:val="center"/>
        </w:trPr>
        <w:tc>
          <w:tcPr>
            <w:tcW w:w="817" w:type="dxa"/>
            <w:vAlign w:val="center"/>
          </w:tcPr>
          <w:p w:rsidR="00B14E00" w:rsidRDefault="00541476">
            <w:pPr>
              <w:jc w:val="center"/>
            </w:pPr>
            <w:r>
              <w:rPr>
                <w:color w:val="000000"/>
                <w:szCs w:val="21"/>
              </w:rPr>
              <w:t>29</w:t>
            </w:r>
          </w:p>
        </w:tc>
        <w:tc>
          <w:tcPr>
            <w:tcW w:w="1276" w:type="dxa"/>
            <w:vAlign w:val="center"/>
          </w:tcPr>
          <w:p w:rsidR="00B14E00" w:rsidRDefault="00541476">
            <w:pPr>
              <w:jc w:val="center"/>
            </w:pPr>
            <w:r>
              <w:rPr>
                <w:color w:val="000000"/>
                <w:szCs w:val="21"/>
              </w:rPr>
              <w:t>002202</w:t>
            </w:r>
          </w:p>
        </w:tc>
        <w:tc>
          <w:tcPr>
            <w:tcW w:w="1701" w:type="dxa"/>
            <w:vAlign w:val="center"/>
          </w:tcPr>
          <w:p w:rsidR="00B14E00" w:rsidRDefault="00541476">
            <w:pPr>
              <w:jc w:val="center"/>
            </w:pPr>
            <w:r>
              <w:rPr>
                <w:color w:val="000000"/>
                <w:szCs w:val="21"/>
              </w:rPr>
              <w:t>金风科技</w:t>
            </w:r>
          </w:p>
        </w:tc>
        <w:tc>
          <w:tcPr>
            <w:tcW w:w="1276" w:type="dxa"/>
            <w:vAlign w:val="center"/>
          </w:tcPr>
          <w:p w:rsidR="00B14E00" w:rsidRDefault="00541476">
            <w:pPr>
              <w:jc w:val="right"/>
            </w:pPr>
            <w:r>
              <w:rPr>
                <w:color w:val="000000"/>
                <w:szCs w:val="21"/>
              </w:rPr>
              <w:t>54,886</w:t>
            </w:r>
          </w:p>
        </w:tc>
        <w:tc>
          <w:tcPr>
            <w:tcW w:w="2172" w:type="dxa"/>
            <w:vAlign w:val="center"/>
          </w:tcPr>
          <w:p w:rsidR="00B14E00" w:rsidRDefault="00541476">
            <w:pPr>
              <w:jc w:val="right"/>
            </w:pPr>
            <w:r>
              <w:rPr>
                <w:color w:val="000000"/>
                <w:szCs w:val="21"/>
              </w:rPr>
              <w:t>547,213.42</w:t>
            </w:r>
          </w:p>
        </w:tc>
        <w:tc>
          <w:tcPr>
            <w:tcW w:w="1852" w:type="dxa"/>
            <w:vAlign w:val="center"/>
          </w:tcPr>
          <w:p w:rsidR="00B14E00" w:rsidRDefault="00541476">
            <w:pPr>
              <w:jc w:val="right"/>
            </w:pPr>
            <w:r>
              <w:rPr>
                <w:color w:val="000000"/>
                <w:szCs w:val="21"/>
              </w:rPr>
              <w:t>0.09</w:t>
            </w:r>
          </w:p>
        </w:tc>
      </w:tr>
      <w:tr w:rsidR="00B14E00">
        <w:trPr>
          <w:jc w:val="center"/>
        </w:trPr>
        <w:tc>
          <w:tcPr>
            <w:tcW w:w="817" w:type="dxa"/>
            <w:vAlign w:val="center"/>
          </w:tcPr>
          <w:p w:rsidR="00B14E00" w:rsidRDefault="00541476">
            <w:pPr>
              <w:jc w:val="center"/>
            </w:pPr>
            <w:r>
              <w:rPr>
                <w:color w:val="000000"/>
                <w:szCs w:val="21"/>
              </w:rPr>
              <w:t>30</w:t>
            </w:r>
          </w:p>
        </w:tc>
        <w:tc>
          <w:tcPr>
            <w:tcW w:w="1276" w:type="dxa"/>
            <w:vAlign w:val="center"/>
          </w:tcPr>
          <w:p w:rsidR="00B14E00" w:rsidRDefault="00541476">
            <w:pPr>
              <w:jc w:val="center"/>
            </w:pPr>
            <w:r>
              <w:rPr>
                <w:color w:val="000000"/>
                <w:szCs w:val="21"/>
              </w:rPr>
              <w:t>601336</w:t>
            </w:r>
          </w:p>
        </w:tc>
        <w:tc>
          <w:tcPr>
            <w:tcW w:w="1701" w:type="dxa"/>
            <w:vAlign w:val="center"/>
          </w:tcPr>
          <w:p w:rsidR="00B14E00" w:rsidRDefault="00541476">
            <w:pPr>
              <w:jc w:val="center"/>
            </w:pPr>
            <w:r>
              <w:rPr>
                <w:color w:val="000000"/>
                <w:szCs w:val="21"/>
              </w:rPr>
              <w:t>新华保险</w:t>
            </w:r>
          </w:p>
        </w:tc>
        <w:tc>
          <w:tcPr>
            <w:tcW w:w="1276" w:type="dxa"/>
            <w:vAlign w:val="center"/>
          </w:tcPr>
          <w:p w:rsidR="00B14E00" w:rsidRDefault="00541476">
            <w:pPr>
              <w:jc w:val="right"/>
            </w:pPr>
            <w:r>
              <w:rPr>
                <w:color w:val="000000"/>
                <w:szCs w:val="21"/>
              </w:rPr>
              <w:t>8,332</w:t>
            </w:r>
          </w:p>
        </w:tc>
        <w:tc>
          <w:tcPr>
            <w:tcW w:w="2172" w:type="dxa"/>
            <w:vAlign w:val="center"/>
          </w:tcPr>
          <w:p w:rsidR="00B14E00" w:rsidRDefault="00541476">
            <w:pPr>
              <w:jc w:val="right"/>
            </w:pPr>
            <w:r>
              <w:rPr>
                <w:color w:val="000000"/>
                <w:szCs w:val="21"/>
              </w:rPr>
              <w:t>368,940.96</w:t>
            </w:r>
          </w:p>
        </w:tc>
        <w:tc>
          <w:tcPr>
            <w:tcW w:w="1852" w:type="dxa"/>
            <w:vAlign w:val="center"/>
          </w:tcPr>
          <w:p w:rsidR="00B14E00" w:rsidRDefault="00541476">
            <w:pPr>
              <w:jc w:val="right"/>
            </w:pPr>
            <w:r>
              <w:rPr>
                <w:color w:val="000000"/>
                <w:szCs w:val="21"/>
              </w:rPr>
              <w:t>0.06</w:t>
            </w:r>
          </w:p>
        </w:tc>
      </w:tr>
      <w:tr w:rsidR="00B14E00">
        <w:trPr>
          <w:jc w:val="center"/>
        </w:trPr>
        <w:tc>
          <w:tcPr>
            <w:tcW w:w="817" w:type="dxa"/>
            <w:vAlign w:val="center"/>
          </w:tcPr>
          <w:p w:rsidR="00B14E00" w:rsidRDefault="00541476">
            <w:pPr>
              <w:jc w:val="center"/>
            </w:pPr>
            <w:r>
              <w:rPr>
                <w:color w:val="000000"/>
                <w:szCs w:val="21"/>
              </w:rPr>
              <w:t>31</w:t>
            </w:r>
          </w:p>
        </w:tc>
        <w:tc>
          <w:tcPr>
            <w:tcW w:w="1276" w:type="dxa"/>
            <w:vAlign w:val="center"/>
          </w:tcPr>
          <w:p w:rsidR="00B14E00" w:rsidRDefault="00541476">
            <w:pPr>
              <w:jc w:val="center"/>
            </w:pPr>
            <w:r>
              <w:rPr>
                <w:color w:val="000000"/>
                <w:szCs w:val="21"/>
              </w:rPr>
              <w:t>600062</w:t>
            </w:r>
          </w:p>
        </w:tc>
        <w:tc>
          <w:tcPr>
            <w:tcW w:w="1701" w:type="dxa"/>
            <w:vAlign w:val="center"/>
          </w:tcPr>
          <w:p w:rsidR="00B14E00" w:rsidRDefault="00541476">
            <w:pPr>
              <w:jc w:val="center"/>
            </w:pPr>
            <w:r>
              <w:rPr>
                <w:color w:val="000000"/>
                <w:szCs w:val="21"/>
              </w:rPr>
              <w:t>华润双鹤</w:t>
            </w:r>
          </w:p>
        </w:tc>
        <w:tc>
          <w:tcPr>
            <w:tcW w:w="1276" w:type="dxa"/>
            <w:vAlign w:val="center"/>
          </w:tcPr>
          <w:p w:rsidR="00B14E00" w:rsidRDefault="00541476">
            <w:pPr>
              <w:jc w:val="right"/>
            </w:pPr>
            <w:r>
              <w:rPr>
                <w:color w:val="000000"/>
                <w:szCs w:val="21"/>
              </w:rPr>
              <w:t>25,871</w:t>
            </w:r>
          </w:p>
        </w:tc>
        <w:tc>
          <w:tcPr>
            <w:tcW w:w="2172" w:type="dxa"/>
            <w:vAlign w:val="center"/>
          </w:tcPr>
          <w:p w:rsidR="00B14E00" w:rsidRDefault="00541476">
            <w:pPr>
              <w:jc w:val="right"/>
            </w:pPr>
            <w:r>
              <w:rPr>
                <w:color w:val="000000"/>
                <w:szCs w:val="21"/>
              </w:rPr>
              <w:t>342,014.62</w:t>
            </w:r>
          </w:p>
        </w:tc>
        <w:tc>
          <w:tcPr>
            <w:tcW w:w="1852" w:type="dxa"/>
            <w:vAlign w:val="center"/>
          </w:tcPr>
          <w:p w:rsidR="00B14E00" w:rsidRDefault="00541476">
            <w:pPr>
              <w:jc w:val="right"/>
            </w:pPr>
            <w:r>
              <w:rPr>
                <w:color w:val="000000"/>
                <w:szCs w:val="21"/>
              </w:rPr>
              <w:t>0.06</w:t>
            </w:r>
          </w:p>
        </w:tc>
      </w:tr>
      <w:tr w:rsidR="00B14E00">
        <w:trPr>
          <w:jc w:val="center"/>
        </w:trPr>
        <w:tc>
          <w:tcPr>
            <w:tcW w:w="817" w:type="dxa"/>
            <w:vAlign w:val="center"/>
          </w:tcPr>
          <w:p w:rsidR="00B14E00" w:rsidRDefault="00541476">
            <w:pPr>
              <w:jc w:val="center"/>
            </w:pPr>
            <w:r>
              <w:rPr>
                <w:color w:val="000000"/>
                <w:szCs w:val="21"/>
              </w:rPr>
              <w:t>32</w:t>
            </w:r>
          </w:p>
        </w:tc>
        <w:tc>
          <w:tcPr>
            <w:tcW w:w="1276" w:type="dxa"/>
            <w:vAlign w:val="center"/>
          </w:tcPr>
          <w:p w:rsidR="00B14E00" w:rsidRDefault="00541476">
            <w:pPr>
              <w:jc w:val="center"/>
            </w:pPr>
            <w:r>
              <w:rPr>
                <w:color w:val="000000"/>
                <w:szCs w:val="21"/>
              </w:rPr>
              <w:t>600583</w:t>
            </w:r>
          </w:p>
        </w:tc>
        <w:tc>
          <w:tcPr>
            <w:tcW w:w="1701" w:type="dxa"/>
            <w:vAlign w:val="center"/>
          </w:tcPr>
          <w:p w:rsidR="00B14E00" w:rsidRDefault="00541476">
            <w:pPr>
              <w:jc w:val="center"/>
            </w:pPr>
            <w:r>
              <w:rPr>
                <w:color w:val="000000"/>
                <w:szCs w:val="21"/>
              </w:rPr>
              <w:t>海油工程</w:t>
            </w:r>
          </w:p>
        </w:tc>
        <w:tc>
          <w:tcPr>
            <w:tcW w:w="1276" w:type="dxa"/>
            <w:vAlign w:val="center"/>
          </w:tcPr>
          <w:p w:rsidR="00B14E00" w:rsidRDefault="00541476">
            <w:pPr>
              <w:jc w:val="right"/>
            </w:pPr>
            <w:r>
              <w:rPr>
                <w:color w:val="000000"/>
                <w:szCs w:val="21"/>
              </w:rPr>
              <w:t>66,500</w:t>
            </w:r>
          </w:p>
        </w:tc>
        <w:tc>
          <w:tcPr>
            <w:tcW w:w="2172" w:type="dxa"/>
            <w:vAlign w:val="center"/>
          </w:tcPr>
          <w:p w:rsidR="00B14E00" w:rsidRDefault="00541476">
            <w:pPr>
              <w:jc w:val="right"/>
            </w:pPr>
            <w:r>
              <w:rPr>
                <w:color w:val="000000"/>
                <w:szCs w:val="21"/>
              </w:rPr>
              <w:t>302,575.00</w:t>
            </w:r>
          </w:p>
        </w:tc>
        <w:tc>
          <w:tcPr>
            <w:tcW w:w="1852" w:type="dxa"/>
            <w:vAlign w:val="center"/>
          </w:tcPr>
          <w:p w:rsidR="00B14E00" w:rsidRDefault="00541476">
            <w:pPr>
              <w:jc w:val="right"/>
            </w:pPr>
            <w:r>
              <w:rPr>
                <w:color w:val="000000"/>
                <w:szCs w:val="21"/>
              </w:rPr>
              <w:t>0.05</w:t>
            </w:r>
          </w:p>
        </w:tc>
      </w:tr>
      <w:tr w:rsidR="00B14E00">
        <w:trPr>
          <w:jc w:val="center"/>
        </w:trPr>
        <w:tc>
          <w:tcPr>
            <w:tcW w:w="817" w:type="dxa"/>
            <w:vAlign w:val="center"/>
          </w:tcPr>
          <w:p w:rsidR="00B14E00" w:rsidRDefault="00541476">
            <w:pPr>
              <w:jc w:val="center"/>
            </w:pPr>
            <w:r>
              <w:rPr>
                <w:color w:val="000000"/>
                <w:szCs w:val="21"/>
              </w:rPr>
              <w:t>33</w:t>
            </w:r>
          </w:p>
        </w:tc>
        <w:tc>
          <w:tcPr>
            <w:tcW w:w="1276" w:type="dxa"/>
            <w:vAlign w:val="center"/>
          </w:tcPr>
          <w:p w:rsidR="00B14E00" w:rsidRDefault="00541476">
            <w:pPr>
              <w:jc w:val="center"/>
            </w:pPr>
            <w:r>
              <w:rPr>
                <w:color w:val="000000"/>
                <w:szCs w:val="21"/>
              </w:rPr>
              <w:t>600011</w:t>
            </w:r>
          </w:p>
        </w:tc>
        <w:tc>
          <w:tcPr>
            <w:tcW w:w="1701" w:type="dxa"/>
            <w:vAlign w:val="center"/>
          </w:tcPr>
          <w:p w:rsidR="00B14E00" w:rsidRDefault="00541476">
            <w:pPr>
              <w:jc w:val="center"/>
            </w:pPr>
            <w:r>
              <w:rPr>
                <w:color w:val="000000"/>
                <w:szCs w:val="21"/>
              </w:rPr>
              <w:t>华能国际</w:t>
            </w:r>
          </w:p>
        </w:tc>
        <w:tc>
          <w:tcPr>
            <w:tcW w:w="1276" w:type="dxa"/>
            <w:vAlign w:val="center"/>
          </w:tcPr>
          <w:p w:rsidR="00B14E00" w:rsidRDefault="00541476">
            <w:pPr>
              <w:jc w:val="right"/>
            </w:pPr>
            <w:r>
              <w:rPr>
                <w:color w:val="000000"/>
                <w:szCs w:val="21"/>
              </w:rPr>
              <w:t>60,900</w:t>
            </w:r>
          </w:p>
        </w:tc>
        <w:tc>
          <w:tcPr>
            <w:tcW w:w="2172" w:type="dxa"/>
            <w:vAlign w:val="center"/>
          </w:tcPr>
          <w:p w:rsidR="00B14E00" w:rsidRDefault="00541476">
            <w:pPr>
              <w:jc w:val="right"/>
            </w:pPr>
            <w:r>
              <w:rPr>
                <w:color w:val="000000"/>
                <w:szCs w:val="21"/>
              </w:rPr>
              <w:t>256,998.00</w:t>
            </w:r>
          </w:p>
        </w:tc>
        <w:tc>
          <w:tcPr>
            <w:tcW w:w="1852" w:type="dxa"/>
            <w:vAlign w:val="center"/>
          </w:tcPr>
          <w:p w:rsidR="00B14E00" w:rsidRDefault="00541476">
            <w:pPr>
              <w:jc w:val="right"/>
            </w:pPr>
            <w:r>
              <w:rPr>
                <w:color w:val="000000"/>
                <w:szCs w:val="21"/>
              </w:rPr>
              <w:t>0.04</w:t>
            </w:r>
          </w:p>
        </w:tc>
      </w:tr>
      <w:tr w:rsidR="00B14E00">
        <w:trPr>
          <w:jc w:val="center"/>
        </w:trPr>
        <w:tc>
          <w:tcPr>
            <w:tcW w:w="817" w:type="dxa"/>
            <w:vAlign w:val="center"/>
          </w:tcPr>
          <w:p w:rsidR="00B14E00" w:rsidRDefault="00541476">
            <w:pPr>
              <w:jc w:val="center"/>
            </w:pPr>
            <w:r>
              <w:rPr>
                <w:color w:val="000000"/>
                <w:szCs w:val="21"/>
              </w:rPr>
              <w:t>34</w:t>
            </w:r>
          </w:p>
        </w:tc>
        <w:tc>
          <w:tcPr>
            <w:tcW w:w="1276" w:type="dxa"/>
            <w:vAlign w:val="center"/>
          </w:tcPr>
          <w:p w:rsidR="00B14E00" w:rsidRDefault="00541476">
            <w:pPr>
              <w:jc w:val="center"/>
            </w:pPr>
            <w:r>
              <w:rPr>
                <w:color w:val="000000"/>
                <w:szCs w:val="21"/>
              </w:rPr>
              <w:t>688366</w:t>
            </w:r>
          </w:p>
        </w:tc>
        <w:tc>
          <w:tcPr>
            <w:tcW w:w="1701" w:type="dxa"/>
            <w:vAlign w:val="center"/>
          </w:tcPr>
          <w:p w:rsidR="00B14E00" w:rsidRDefault="00541476">
            <w:pPr>
              <w:jc w:val="center"/>
            </w:pPr>
            <w:r>
              <w:rPr>
                <w:color w:val="000000"/>
                <w:szCs w:val="21"/>
              </w:rPr>
              <w:t>昊海生科</w:t>
            </w:r>
          </w:p>
        </w:tc>
        <w:tc>
          <w:tcPr>
            <w:tcW w:w="1276" w:type="dxa"/>
            <w:vAlign w:val="center"/>
          </w:tcPr>
          <w:p w:rsidR="00B14E00" w:rsidRDefault="00541476">
            <w:pPr>
              <w:jc w:val="right"/>
            </w:pPr>
            <w:r>
              <w:rPr>
                <w:color w:val="000000"/>
                <w:szCs w:val="21"/>
              </w:rPr>
              <w:t>2,711</w:t>
            </w:r>
          </w:p>
        </w:tc>
        <w:tc>
          <w:tcPr>
            <w:tcW w:w="2172" w:type="dxa"/>
            <w:vAlign w:val="center"/>
          </w:tcPr>
          <w:p w:rsidR="00B14E00" w:rsidRDefault="00541476">
            <w:pPr>
              <w:jc w:val="right"/>
            </w:pPr>
            <w:r>
              <w:rPr>
                <w:color w:val="000000"/>
                <w:szCs w:val="21"/>
              </w:rPr>
              <w:t>246,809.44</w:t>
            </w:r>
          </w:p>
        </w:tc>
        <w:tc>
          <w:tcPr>
            <w:tcW w:w="1852" w:type="dxa"/>
            <w:vAlign w:val="center"/>
          </w:tcPr>
          <w:p w:rsidR="00B14E00" w:rsidRDefault="00541476">
            <w:pPr>
              <w:jc w:val="right"/>
            </w:pPr>
            <w:r>
              <w:rPr>
                <w:color w:val="000000"/>
                <w:szCs w:val="21"/>
              </w:rPr>
              <w:t>0.04</w:t>
            </w:r>
          </w:p>
        </w:tc>
      </w:tr>
      <w:tr w:rsidR="00B14E00">
        <w:trPr>
          <w:jc w:val="center"/>
        </w:trPr>
        <w:tc>
          <w:tcPr>
            <w:tcW w:w="817" w:type="dxa"/>
            <w:vAlign w:val="center"/>
          </w:tcPr>
          <w:p w:rsidR="00B14E00" w:rsidRDefault="00541476">
            <w:pPr>
              <w:jc w:val="center"/>
            </w:pPr>
            <w:r>
              <w:rPr>
                <w:color w:val="000000"/>
                <w:szCs w:val="21"/>
              </w:rPr>
              <w:t>35</w:t>
            </w:r>
          </w:p>
        </w:tc>
        <w:tc>
          <w:tcPr>
            <w:tcW w:w="1276" w:type="dxa"/>
            <w:vAlign w:val="center"/>
          </w:tcPr>
          <w:p w:rsidR="00B14E00" w:rsidRDefault="00541476">
            <w:pPr>
              <w:jc w:val="center"/>
            </w:pPr>
            <w:r>
              <w:rPr>
                <w:color w:val="000000"/>
                <w:szCs w:val="21"/>
              </w:rPr>
              <w:t>002572</w:t>
            </w:r>
          </w:p>
        </w:tc>
        <w:tc>
          <w:tcPr>
            <w:tcW w:w="1701" w:type="dxa"/>
            <w:vAlign w:val="center"/>
          </w:tcPr>
          <w:p w:rsidR="00B14E00" w:rsidRDefault="00541476">
            <w:pPr>
              <w:jc w:val="center"/>
            </w:pPr>
            <w:r>
              <w:rPr>
                <w:color w:val="000000"/>
                <w:szCs w:val="21"/>
              </w:rPr>
              <w:t>索菲亚</w:t>
            </w:r>
          </w:p>
        </w:tc>
        <w:tc>
          <w:tcPr>
            <w:tcW w:w="1276" w:type="dxa"/>
            <w:vAlign w:val="center"/>
          </w:tcPr>
          <w:p w:rsidR="00B14E00" w:rsidRDefault="00541476">
            <w:pPr>
              <w:jc w:val="right"/>
            </w:pPr>
            <w:r>
              <w:rPr>
                <w:color w:val="000000"/>
                <w:szCs w:val="21"/>
              </w:rPr>
              <w:t>9,100</w:t>
            </w:r>
          </w:p>
        </w:tc>
        <w:tc>
          <w:tcPr>
            <w:tcW w:w="2172" w:type="dxa"/>
            <w:vAlign w:val="center"/>
          </w:tcPr>
          <w:p w:rsidR="00B14E00" w:rsidRDefault="00541476">
            <w:pPr>
              <w:jc w:val="right"/>
            </w:pPr>
            <w:r>
              <w:rPr>
                <w:color w:val="000000"/>
                <w:szCs w:val="21"/>
              </w:rPr>
              <w:t>219,947.00</w:t>
            </w:r>
          </w:p>
        </w:tc>
        <w:tc>
          <w:tcPr>
            <w:tcW w:w="1852" w:type="dxa"/>
            <w:vAlign w:val="center"/>
          </w:tcPr>
          <w:p w:rsidR="00B14E00" w:rsidRDefault="00541476">
            <w:pPr>
              <w:jc w:val="right"/>
            </w:pPr>
            <w:r>
              <w:rPr>
                <w:color w:val="000000"/>
                <w:szCs w:val="21"/>
              </w:rPr>
              <w:t>0.04</w:t>
            </w:r>
          </w:p>
        </w:tc>
      </w:tr>
      <w:tr w:rsidR="00B14E00">
        <w:trPr>
          <w:jc w:val="center"/>
        </w:trPr>
        <w:tc>
          <w:tcPr>
            <w:tcW w:w="817" w:type="dxa"/>
            <w:vAlign w:val="center"/>
          </w:tcPr>
          <w:p w:rsidR="00B14E00" w:rsidRDefault="00541476">
            <w:pPr>
              <w:jc w:val="center"/>
            </w:pPr>
            <w:r>
              <w:rPr>
                <w:color w:val="000000"/>
                <w:szCs w:val="21"/>
              </w:rPr>
              <w:t>36</w:t>
            </w:r>
          </w:p>
        </w:tc>
        <w:tc>
          <w:tcPr>
            <w:tcW w:w="1276" w:type="dxa"/>
            <w:vAlign w:val="center"/>
          </w:tcPr>
          <w:p w:rsidR="00B14E00" w:rsidRDefault="00541476">
            <w:pPr>
              <w:jc w:val="center"/>
            </w:pPr>
            <w:r>
              <w:rPr>
                <w:color w:val="000000"/>
                <w:szCs w:val="21"/>
              </w:rPr>
              <w:t>688228</w:t>
            </w:r>
          </w:p>
        </w:tc>
        <w:tc>
          <w:tcPr>
            <w:tcW w:w="1701" w:type="dxa"/>
            <w:vAlign w:val="center"/>
          </w:tcPr>
          <w:p w:rsidR="00B14E00" w:rsidRDefault="00541476">
            <w:pPr>
              <w:jc w:val="center"/>
            </w:pPr>
            <w:r>
              <w:rPr>
                <w:color w:val="000000"/>
                <w:szCs w:val="21"/>
              </w:rPr>
              <w:t>开普云</w:t>
            </w:r>
          </w:p>
        </w:tc>
        <w:tc>
          <w:tcPr>
            <w:tcW w:w="1276" w:type="dxa"/>
            <w:vAlign w:val="center"/>
          </w:tcPr>
          <w:p w:rsidR="00B14E00" w:rsidRDefault="00541476">
            <w:pPr>
              <w:jc w:val="right"/>
            </w:pPr>
            <w:r>
              <w:rPr>
                <w:color w:val="000000"/>
                <w:szCs w:val="21"/>
              </w:rPr>
              <w:t>2,718</w:t>
            </w:r>
          </w:p>
        </w:tc>
        <w:tc>
          <w:tcPr>
            <w:tcW w:w="2172" w:type="dxa"/>
            <w:vAlign w:val="center"/>
          </w:tcPr>
          <w:p w:rsidR="00B14E00" w:rsidRDefault="00541476">
            <w:pPr>
              <w:jc w:val="right"/>
            </w:pPr>
            <w:r>
              <w:rPr>
                <w:color w:val="000000"/>
                <w:szCs w:val="21"/>
              </w:rPr>
              <w:t>198,957.60</w:t>
            </w:r>
          </w:p>
        </w:tc>
        <w:tc>
          <w:tcPr>
            <w:tcW w:w="1852" w:type="dxa"/>
            <w:vAlign w:val="center"/>
          </w:tcPr>
          <w:p w:rsidR="00B14E00" w:rsidRDefault="00541476">
            <w:pPr>
              <w:jc w:val="right"/>
            </w:pPr>
            <w:r>
              <w:rPr>
                <w:color w:val="000000"/>
                <w:szCs w:val="21"/>
              </w:rPr>
              <w:t>0.03</w:t>
            </w:r>
          </w:p>
        </w:tc>
      </w:tr>
      <w:tr w:rsidR="00B14E00">
        <w:trPr>
          <w:jc w:val="center"/>
        </w:trPr>
        <w:tc>
          <w:tcPr>
            <w:tcW w:w="817" w:type="dxa"/>
            <w:vAlign w:val="center"/>
          </w:tcPr>
          <w:p w:rsidR="00B14E00" w:rsidRDefault="00541476">
            <w:pPr>
              <w:jc w:val="center"/>
            </w:pPr>
            <w:r>
              <w:rPr>
                <w:color w:val="000000"/>
                <w:szCs w:val="21"/>
              </w:rPr>
              <w:t>37</w:t>
            </w:r>
          </w:p>
        </w:tc>
        <w:tc>
          <w:tcPr>
            <w:tcW w:w="1276" w:type="dxa"/>
            <w:vAlign w:val="center"/>
          </w:tcPr>
          <w:p w:rsidR="00B14E00" w:rsidRDefault="00541476">
            <w:pPr>
              <w:jc w:val="center"/>
            </w:pPr>
            <w:r>
              <w:rPr>
                <w:color w:val="000000"/>
                <w:szCs w:val="21"/>
              </w:rPr>
              <w:t>688080</w:t>
            </w:r>
          </w:p>
        </w:tc>
        <w:tc>
          <w:tcPr>
            <w:tcW w:w="1701" w:type="dxa"/>
            <w:vAlign w:val="center"/>
          </w:tcPr>
          <w:p w:rsidR="00B14E00" w:rsidRDefault="00541476">
            <w:pPr>
              <w:jc w:val="center"/>
            </w:pPr>
            <w:r>
              <w:rPr>
                <w:color w:val="000000"/>
                <w:szCs w:val="21"/>
              </w:rPr>
              <w:t>映翰通</w:t>
            </w:r>
          </w:p>
        </w:tc>
        <w:tc>
          <w:tcPr>
            <w:tcW w:w="1276" w:type="dxa"/>
            <w:vAlign w:val="center"/>
          </w:tcPr>
          <w:p w:rsidR="00B14E00" w:rsidRDefault="00541476">
            <w:pPr>
              <w:jc w:val="right"/>
            </w:pPr>
            <w:r>
              <w:rPr>
                <w:color w:val="000000"/>
                <w:szCs w:val="21"/>
              </w:rPr>
              <w:t>2,233</w:t>
            </w:r>
          </w:p>
        </w:tc>
        <w:tc>
          <w:tcPr>
            <w:tcW w:w="2172" w:type="dxa"/>
            <w:vAlign w:val="center"/>
          </w:tcPr>
          <w:p w:rsidR="00B14E00" w:rsidRDefault="00541476">
            <w:pPr>
              <w:jc w:val="right"/>
            </w:pPr>
            <w:r>
              <w:rPr>
                <w:color w:val="000000"/>
                <w:szCs w:val="21"/>
              </w:rPr>
              <w:t>193,779.74</w:t>
            </w:r>
          </w:p>
        </w:tc>
        <w:tc>
          <w:tcPr>
            <w:tcW w:w="1852" w:type="dxa"/>
            <w:vAlign w:val="center"/>
          </w:tcPr>
          <w:p w:rsidR="00B14E00" w:rsidRDefault="00541476">
            <w:pPr>
              <w:jc w:val="right"/>
            </w:pPr>
            <w:r>
              <w:rPr>
                <w:color w:val="000000"/>
                <w:szCs w:val="21"/>
              </w:rPr>
              <w:t>0.03</w:t>
            </w:r>
          </w:p>
        </w:tc>
      </w:tr>
      <w:tr w:rsidR="00B14E00">
        <w:trPr>
          <w:jc w:val="center"/>
        </w:trPr>
        <w:tc>
          <w:tcPr>
            <w:tcW w:w="817" w:type="dxa"/>
            <w:vAlign w:val="center"/>
          </w:tcPr>
          <w:p w:rsidR="00B14E00" w:rsidRDefault="00541476">
            <w:pPr>
              <w:jc w:val="center"/>
            </w:pPr>
            <w:r>
              <w:rPr>
                <w:color w:val="000000"/>
                <w:szCs w:val="21"/>
              </w:rPr>
              <w:t>38</w:t>
            </w:r>
          </w:p>
        </w:tc>
        <w:tc>
          <w:tcPr>
            <w:tcW w:w="1276" w:type="dxa"/>
            <w:vAlign w:val="center"/>
          </w:tcPr>
          <w:p w:rsidR="00B14E00" w:rsidRDefault="00541476">
            <w:pPr>
              <w:jc w:val="center"/>
            </w:pPr>
            <w:r>
              <w:rPr>
                <w:color w:val="000000"/>
                <w:szCs w:val="21"/>
              </w:rPr>
              <w:t>601319</w:t>
            </w:r>
          </w:p>
        </w:tc>
        <w:tc>
          <w:tcPr>
            <w:tcW w:w="1701" w:type="dxa"/>
            <w:vAlign w:val="center"/>
          </w:tcPr>
          <w:p w:rsidR="00B14E00" w:rsidRDefault="00541476">
            <w:pPr>
              <w:jc w:val="center"/>
            </w:pPr>
            <w:r>
              <w:rPr>
                <w:color w:val="000000"/>
                <w:szCs w:val="21"/>
              </w:rPr>
              <w:t>中国人保</w:t>
            </w:r>
          </w:p>
        </w:tc>
        <w:tc>
          <w:tcPr>
            <w:tcW w:w="1276" w:type="dxa"/>
            <w:vAlign w:val="center"/>
          </w:tcPr>
          <w:p w:rsidR="00B14E00" w:rsidRDefault="00541476">
            <w:pPr>
              <w:jc w:val="right"/>
            </w:pPr>
            <w:r>
              <w:rPr>
                <w:color w:val="000000"/>
                <w:szCs w:val="21"/>
              </w:rPr>
              <w:t>29,213</w:t>
            </w:r>
          </w:p>
        </w:tc>
        <w:tc>
          <w:tcPr>
            <w:tcW w:w="2172" w:type="dxa"/>
            <w:vAlign w:val="center"/>
          </w:tcPr>
          <w:p w:rsidR="00B14E00" w:rsidRDefault="00541476">
            <w:pPr>
              <w:jc w:val="right"/>
            </w:pPr>
            <w:r>
              <w:rPr>
                <w:color w:val="000000"/>
                <w:szCs w:val="21"/>
              </w:rPr>
              <w:t>188,131.72</w:t>
            </w:r>
          </w:p>
        </w:tc>
        <w:tc>
          <w:tcPr>
            <w:tcW w:w="1852" w:type="dxa"/>
            <w:vAlign w:val="center"/>
          </w:tcPr>
          <w:p w:rsidR="00B14E00" w:rsidRDefault="00541476">
            <w:pPr>
              <w:jc w:val="right"/>
            </w:pPr>
            <w:r>
              <w:rPr>
                <w:color w:val="000000"/>
                <w:szCs w:val="21"/>
              </w:rPr>
              <w:t>0.03</w:t>
            </w:r>
          </w:p>
        </w:tc>
      </w:tr>
      <w:tr w:rsidR="00B14E00">
        <w:trPr>
          <w:jc w:val="center"/>
        </w:trPr>
        <w:tc>
          <w:tcPr>
            <w:tcW w:w="817" w:type="dxa"/>
            <w:vAlign w:val="center"/>
          </w:tcPr>
          <w:p w:rsidR="00B14E00" w:rsidRDefault="00541476">
            <w:pPr>
              <w:jc w:val="center"/>
            </w:pPr>
            <w:r>
              <w:rPr>
                <w:color w:val="000000"/>
                <w:szCs w:val="21"/>
              </w:rPr>
              <w:t>39</w:t>
            </w:r>
          </w:p>
        </w:tc>
        <w:tc>
          <w:tcPr>
            <w:tcW w:w="1276" w:type="dxa"/>
            <w:vAlign w:val="center"/>
          </w:tcPr>
          <w:p w:rsidR="00B14E00" w:rsidRDefault="00541476">
            <w:pPr>
              <w:jc w:val="center"/>
            </w:pPr>
            <w:r>
              <w:rPr>
                <w:color w:val="000000"/>
                <w:szCs w:val="21"/>
              </w:rPr>
              <w:t>688159</w:t>
            </w:r>
          </w:p>
        </w:tc>
        <w:tc>
          <w:tcPr>
            <w:tcW w:w="1701" w:type="dxa"/>
            <w:vAlign w:val="center"/>
          </w:tcPr>
          <w:p w:rsidR="00B14E00" w:rsidRDefault="00541476">
            <w:pPr>
              <w:jc w:val="center"/>
            </w:pPr>
            <w:r>
              <w:rPr>
                <w:color w:val="000000"/>
                <w:szCs w:val="21"/>
              </w:rPr>
              <w:t>有方科技</w:t>
            </w:r>
          </w:p>
        </w:tc>
        <w:tc>
          <w:tcPr>
            <w:tcW w:w="1276" w:type="dxa"/>
            <w:vAlign w:val="center"/>
          </w:tcPr>
          <w:p w:rsidR="00B14E00" w:rsidRDefault="00541476">
            <w:pPr>
              <w:jc w:val="right"/>
            </w:pPr>
            <w:r>
              <w:rPr>
                <w:color w:val="000000"/>
                <w:szCs w:val="21"/>
              </w:rPr>
              <w:t>3,341</w:t>
            </w:r>
          </w:p>
        </w:tc>
        <w:tc>
          <w:tcPr>
            <w:tcW w:w="2172" w:type="dxa"/>
            <w:vAlign w:val="center"/>
          </w:tcPr>
          <w:p w:rsidR="00B14E00" w:rsidRDefault="00541476">
            <w:pPr>
              <w:jc w:val="right"/>
            </w:pPr>
            <w:r>
              <w:rPr>
                <w:color w:val="000000"/>
                <w:szCs w:val="21"/>
              </w:rPr>
              <w:t>181,048.79</w:t>
            </w:r>
          </w:p>
        </w:tc>
        <w:tc>
          <w:tcPr>
            <w:tcW w:w="1852" w:type="dxa"/>
            <w:vAlign w:val="center"/>
          </w:tcPr>
          <w:p w:rsidR="00B14E00" w:rsidRDefault="00541476">
            <w:pPr>
              <w:jc w:val="right"/>
            </w:pPr>
            <w:r>
              <w:rPr>
                <w:color w:val="000000"/>
                <w:szCs w:val="21"/>
              </w:rPr>
              <w:t>0.03</w:t>
            </w:r>
          </w:p>
        </w:tc>
      </w:tr>
      <w:tr w:rsidR="00B14E00">
        <w:trPr>
          <w:jc w:val="center"/>
        </w:trPr>
        <w:tc>
          <w:tcPr>
            <w:tcW w:w="817" w:type="dxa"/>
            <w:vAlign w:val="center"/>
          </w:tcPr>
          <w:p w:rsidR="00B14E00" w:rsidRDefault="00541476">
            <w:pPr>
              <w:jc w:val="center"/>
            </w:pPr>
            <w:r>
              <w:rPr>
                <w:color w:val="000000"/>
                <w:szCs w:val="21"/>
              </w:rPr>
              <w:t>40</w:t>
            </w:r>
          </w:p>
        </w:tc>
        <w:tc>
          <w:tcPr>
            <w:tcW w:w="1276" w:type="dxa"/>
            <w:vAlign w:val="center"/>
          </w:tcPr>
          <w:p w:rsidR="00B14E00" w:rsidRDefault="00541476">
            <w:pPr>
              <w:jc w:val="center"/>
            </w:pPr>
            <w:r>
              <w:rPr>
                <w:color w:val="000000"/>
                <w:szCs w:val="21"/>
              </w:rPr>
              <w:t>002008</w:t>
            </w:r>
          </w:p>
        </w:tc>
        <w:tc>
          <w:tcPr>
            <w:tcW w:w="1701" w:type="dxa"/>
            <w:vAlign w:val="center"/>
          </w:tcPr>
          <w:p w:rsidR="00B14E00" w:rsidRDefault="00541476">
            <w:pPr>
              <w:jc w:val="center"/>
            </w:pPr>
            <w:r>
              <w:rPr>
                <w:color w:val="000000"/>
                <w:szCs w:val="21"/>
              </w:rPr>
              <w:t>大族激光</w:t>
            </w:r>
          </w:p>
        </w:tc>
        <w:tc>
          <w:tcPr>
            <w:tcW w:w="1276" w:type="dxa"/>
            <w:vAlign w:val="center"/>
          </w:tcPr>
          <w:p w:rsidR="00B14E00" w:rsidRDefault="00541476">
            <w:pPr>
              <w:jc w:val="right"/>
            </w:pPr>
            <w:r>
              <w:rPr>
                <w:color w:val="000000"/>
                <w:szCs w:val="21"/>
              </w:rPr>
              <w:t>4,246</w:t>
            </w:r>
          </w:p>
        </w:tc>
        <w:tc>
          <w:tcPr>
            <w:tcW w:w="2172" w:type="dxa"/>
            <w:vAlign w:val="center"/>
          </w:tcPr>
          <w:p w:rsidR="00B14E00" w:rsidRDefault="00541476">
            <w:pPr>
              <w:jc w:val="right"/>
            </w:pPr>
            <w:r>
              <w:rPr>
                <w:color w:val="000000"/>
                <w:szCs w:val="21"/>
              </w:rPr>
              <w:t>152,643.70</w:t>
            </w:r>
          </w:p>
        </w:tc>
        <w:tc>
          <w:tcPr>
            <w:tcW w:w="1852" w:type="dxa"/>
            <w:vAlign w:val="center"/>
          </w:tcPr>
          <w:p w:rsidR="00B14E00" w:rsidRDefault="00541476">
            <w:pPr>
              <w:jc w:val="right"/>
            </w:pPr>
            <w:r>
              <w:rPr>
                <w:color w:val="000000"/>
                <w:szCs w:val="21"/>
              </w:rPr>
              <w:t>0.03</w:t>
            </w:r>
          </w:p>
        </w:tc>
      </w:tr>
      <w:tr w:rsidR="00B14E00">
        <w:trPr>
          <w:jc w:val="center"/>
        </w:trPr>
        <w:tc>
          <w:tcPr>
            <w:tcW w:w="817" w:type="dxa"/>
            <w:vAlign w:val="center"/>
          </w:tcPr>
          <w:p w:rsidR="00B14E00" w:rsidRDefault="00541476">
            <w:pPr>
              <w:jc w:val="center"/>
            </w:pPr>
            <w:r>
              <w:rPr>
                <w:color w:val="000000"/>
                <w:szCs w:val="21"/>
              </w:rPr>
              <w:t>41</w:t>
            </w:r>
          </w:p>
        </w:tc>
        <w:tc>
          <w:tcPr>
            <w:tcW w:w="1276" w:type="dxa"/>
            <w:vAlign w:val="center"/>
          </w:tcPr>
          <w:p w:rsidR="00B14E00" w:rsidRDefault="00541476">
            <w:pPr>
              <w:jc w:val="center"/>
            </w:pPr>
            <w:r>
              <w:rPr>
                <w:color w:val="000000"/>
                <w:szCs w:val="21"/>
              </w:rPr>
              <w:t>000703</w:t>
            </w:r>
          </w:p>
        </w:tc>
        <w:tc>
          <w:tcPr>
            <w:tcW w:w="1701" w:type="dxa"/>
            <w:vAlign w:val="center"/>
          </w:tcPr>
          <w:p w:rsidR="00B14E00" w:rsidRDefault="00541476">
            <w:pPr>
              <w:jc w:val="center"/>
            </w:pPr>
            <w:r>
              <w:rPr>
                <w:color w:val="000000"/>
                <w:szCs w:val="21"/>
              </w:rPr>
              <w:t>恒逸石化</w:t>
            </w:r>
          </w:p>
        </w:tc>
        <w:tc>
          <w:tcPr>
            <w:tcW w:w="1276" w:type="dxa"/>
            <w:vAlign w:val="center"/>
          </w:tcPr>
          <w:p w:rsidR="00B14E00" w:rsidRDefault="00541476">
            <w:pPr>
              <w:jc w:val="right"/>
            </w:pPr>
            <w:r>
              <w:rPr>
                <w:color w:val="000000"/>
                <w:szCs w:val="21"/>
              </w:rPr>
              <w:t>15,210</w:t>
            </w:r>
          </w:p>
        </w:tc>
        <w:tc>
          <w:tcPr>
            <w:tcW w:w="2172" w:type="dxa"/>
            <w:vAlign w:val="center"/>
          </w:tcPr>
          <w:p w:rsidR="00B14E00" w:rsidRDefault="00541476">
            <w:pPr>
              <w:jc w:val="right"/>
            </w:pPr>
            <w:r>
              <w:rPr>
                <w:color w:val="000000"/>
                <w:szCs w:val="21"/>
              </w:rPr>
              <w:t>138,867.30</w:t>
            </w:r>
          </w:p>
        </w:tc>
        <w:tc>
          <w:tcPr>
            <w:tcW w:w="1852" w:type="dxa"/>
            <w:vAlign w:val="center"/>
          </w:tcPr>
          <w:p w:rsidR="00B14E00" w:rsidRDefault="00541476">
            <w:pPr>
              <w:jc w:val="right"/>
            </w:pPr>
            <w:r>
              <w:rPr>
                <w:color w:val="000000"/>
                <w:szCs w:val="21"/>
              </w:rPr>
              <w:t>0.02</w:t>
            </w:r>
          </w:p>
        </w:tc>
      </w:tr>
      <w:tr w:rsidR="00B14E00">
        <w:trPr>
          <w:jc w:val="center"/>
        </w:trPr>
        <w:tc>
          <w:tcPr>
            <w:tcW w:w="817" w:type="dxa"/>
            <w:vAlign w:val="center"/>
          </w:tcPr>
          <w:p w:rsidR="00B14E00" w:rsidRDefault="00541476">
            <w:pPr>
              <w:jc w:val="center"/>
            </w:pPr>
            <w:r>
              <w:rPr>
                <w:color w:val="000000"/>
                <w:szCs w:val="21"/>
              </w:rPr>
              <w:t>42</w:t>
            </w:r>
          </w:p>
        </w:tc>
        <w:tc>
          <w:tcPr>
            <w:tcW w:w="1276" w:type="dxa"/>
            <w:vAlign w:val="center"/>
          </w:tcPr>
          <w:p w:rsidR="00B14E00" w:rsidRDefault="00541476">
            <w:pPr>
              <w:jc w:val="center"/>
            </w:pPr>
            <w:r>
              <w:rPr>
                <w:color w:val="000000"/>
                <w:szCs w:val="21"/>
              </w:rPr>
              <w:t>000591</w:t>
            </w:r>
          </w:p>
        </w:tc>
        <w:tc>
          <w:tcPr>
            <w:tcW w:w="1701" w:type="dxa"/>
            <w:vAlign w:val="center"/>
          </w:tcPr>
          <w:p w:rsidR="00B14E00" w:rsidRDefault="00541476">
            <w:pPr>
              <w:jc w:val="center"/>
            </w:pPr>
            <w:r>
              <w:rPr>
                <w:color w:val="000000"/>
                <w:szCs w:val="21"/>
              </w:rPr>
              <w:t>太阳能</w:t>
            </w:r>
          </w:p>
        </w:tc>
        <w:tc>
          <w:tcPr>
            <w:tcW w:w="1276" w:type="dxa"/>
            <w:vAlign w:val="center"/>
          </w:tcPr>
          <w:p w:rsidR="00B14E00" w:rsidRDefault="00541476">
            <w:pPr>
              <w:jc w:val="right"/>
            </w:pPr>
            <w:r>
              <w:rPr>
                <w:color w:val="000000"/>
                <w:szCs w:val="21"/>
              </w:rPr>
              <w:t>39,200</w:t>
            </w:r>
          </w:p>
        </w:tc>
        <w:tc>
          <w:tcPr>
            <w:tcW w:w="2172" w:type="dxa"/>
            <w:vAlign w:val="center"/>
          </w:tcPr>
          <w:p w:rsidR="00B14E00" w:rsidRDefault="00541476">
            <w:pPr>
              <w:jc w:val="right"/>
            </w:pPr>
            <w:r>
              <w:rPr>
                <w:color w:val="000000"/>
                <w:szCs w:val="21"/>
              </w:rPr>
              <w:t>132,496.00</w:t>
            </w:r>
          </w:p>
        </w:tc>
        <w:tc>
          <w:tcPr>
            <w:tcW w:w="1852" w:type="dxa"/>
            <w:vAlign w:val="center"/>
          </w:tcPr>
          <w:p w:rsidR="00B14E00" w:rsidRDefault="00541476">
            <w:pPr>
              <w:jc w:val="right"/>
            </w:pPr>
            <w:r>
              <w:rPr>
                <w:color w:val="000000"/>
                <w:szCs w:val="21"/>
              </w:rPr>
              <w:t>0.02</w:t>
            </w:r>
          </w:p>
        </w:tc>
      </w:tr>
      <w:tr w:rsidR="00B14E00">
        <w:trPr>
          <w:jc w:val="center"/>
        </w:trPr>
        <w:tc>
          <w:tcPr>
            <w:tcW w:w="817" w:type="dxa"/>
            <w:vAlign w:val="center"/>
          </w:tcPr>
          <w:p w:rsidR="00B14E00" w:rsidRDefault="00541476">
            <w:pPr>
              <w:jc w:val="center"/>
            </w:pPr>
            <w:r>
              <w:rPr>
                <w:color w:val="000000"/>
                <w:szCs w:val="21"/>
              </w:rPr>
              <w:t>43</w:t>
            </w:r>
          </w:p>
        </w:tc>
        <w:tc>
          <w:tcPr>
            <w:tcW w:w="1276" w:type="dxa"/>
            <w:vAlign w:val="center"/>
          </w:tcPr>
          <w:p w:rsidR="00B14E00" w:rsidRDefault="00541476">
            <w:pPr>
              <w:jc w:val="center"/>
            </w:pPr>
            <w:r>
              <w:rPr>
                <w:color w:val="000000"/>
                <w:szCs w:val="21"/>
              </w:rPr>
              <w:t>603087</w:t>
            </w:r>
          </w:p>
        </w:tc>
        <w:tc>
          <w:tcPr>
            <w:tcW w:w="1701" w:type="dxa"/>
            <w:vAlign w:val="center"/>
          </w:tcPr>
          <w:p w:rsidR="00B14E00" w:rsidRDefault="00541476">
            <w:pPr>
              <w:jc w:val="center"/>
            </w:pPr>
            <w:r>
              <w:rPr>
                <w:color w:val="000000"/>
                <w:szCs w:val="21"/>
              </w:rPr>
              <w:t>甘李药业</w:t>
            </w:r>
          </w:p>
        </w:tc>
        <w:tc>
          <w:tcPr>
            <w:tcW w:w="1276" w:type="dxa"/>
            <w:vAlign w:val="center"/>
          </w:tcPr>
          <w:p w:rsidR="00B14E00" w:rsidRDefault="00541476">
            <w:pPr>
              <w:jc w:val="right"/>
            </w:pPr>
            <w:r>
              <w:rPr>
                <w:color w:val="000000"/>
                <w:szCs w:val="21"/>
              </w:rPr>
              <w:t>1,076</w:t>
            </w:r>
          </w:p>
        </w:tc>
        <w:tc>
          <w:tcPr>
            <w:tcW w:w="2172" w:type="dxa"/>
            <w:vAlign w:val="center"/>
          </w:tcPr>
          <w:p w:rsidR="00B14E00" w:rsidRDefault="00541476">
            <w:pPr>
              <w:jc w:val="right"/>
            </w:pPr>
            <w:r>
              <w:rPr>
                <w:color w:val="000000"/>
                <w:szCs w:val="21"/>
              </w:rPr>
              <w:t>107,922.80</w:t>
            </w:r>
          </w:p>
        </w:tc>
        <w:tc>
          <w:tcPr>
            <w:tcW w:w="1852" w:type="dxa"/>
            <w:vAlign w:val="center"/>
          </w:tcPr>
          <w:p w:rsidR="00B14E00" w:rsidRDefault="00541476">
            <w:pPr>
              <w:jc w:val="right"/>
            </w:pPr>
            <w:r>
              <w:rPr>
                <w:color w:val="000000"/>
                <w:szCs w:val="21"/>
              </w:rPr>
              <w:t>0.02</w:t>
            </w:r>
          </w:p>
        </w:tc>
      </w:tr>
      <w:tr w:rsidR="00B14E00">
        <w:trPr>
          <w:jc w:val="center"/>
        </w:trPr>
        <w:tc>
          <w:tcPr>
            <w:tcW w:w="817" w:type="dxa"/>
            <w:vAlign w:val="center"/>
          </w:tcPr>
          <w:p w:rsidR="00B14E00" w:rsidRDefault="00541476">
            <w:pPr>
              <w:jc w:val="center"/>
            </w:pPr>
            <w:r>
              <w:rPr>
                <w:color w:val="000000"/>
                <w:szCs w:val="21"/>
              </w:rPr>
              <w:t>44</w:t>
            </w:r>
          </w:p>
        </w:tc>
        <w:tc>
          <w:tcPr>
            <w:tcW w:w="1276" w:type="dxa"/>
            <w:vAlign w:val="center"/>
          </w:tcPr>
          <w:p w:rsidR="00B14E00" w:rsidRDefault="00541476">
            <w:pPr>
              <w:jc w:val="center"/>
            </w:pPr>
            <w:r>
              <w:rPr>
                <w:color w:val="000000"/>
                <w:szCs w:val="21"/>
              </w:rPr>
              <w:t>601778</w:t>
            </w:r>
          </w:p>
        </w:tc>
        <w:tc>
          <w:tcPr>
            <w:tcW w:w="1701" w:type="dxa"/>
            <w:vAlign w:val="center"/>
          </w:tcPr>
          <w:p w:rsidR="00B14E00" w:rsidRDefault="00541476">
            <w:pPr>
              <w:jc w:val="center"/>
            </w:pPr>
            <w:r>
              <w:rPr>
                <w:color w:val="000000"/>
                <w:szCs w:val="21"/>
              </w:rPr>
              <w:t>晶科科技</w:t>
            </w:r>
          </w:p>
        </w:tc>
        <w:tc>
          <w:tcPr>
            <w:tcW w:w="1276" w:type="dxa"/>
            <w:vAlign w:val="center"/>
          </w:tcPr>
          <w:p w:rsidR="00B14E00" w:rsidRDefault="00541476">
            <w:pPr>
              <w:jc w:val="right"/>
            </w:pPr>
            <w:r>
              <w:rPr>
                <w:color w:val="000000"/>
                <w:szCs w:val="21"/>
              </w:rPr>
              <w:t>12,349</w:t>
            </w:r>
          </w:p>
        </w:tc>
        <w:tc>
          <w:tcPr>
            <w:tcW w:w="2172" w:type="dxa"/>
            <w:vAlign w:val="center"/>
          </w:tcPr>
          <w:p w:rsidR="00B14E00" w:rsidRDefault="00541476">
            <w:pPr>
              <w:jc w:val="right"/>
            </w:pPr>
            <w:r>
              <w:rPr>
                <w:color w:val="000000"/>
                <w:szCs w:val="21"/>
              </w:rPr>
              <w:t>97,063.14</w:t>
            </w:r>
          </w:p>
        </w:tc>
        <w:tc>
          <w:tcPr>
            <w:tcW w:w="1852" w:type="dxa"/>
            <w:vAlign w:val="center"/>
          </w:tcPr>
          <w:p w:rsidR="00B14E00" w:rsidRDefault="00541476">
            <w:pPr>
              <w:jc w:val="right"/>
            </w:pPr>
            <w:r>
              <w:rPr>
                <w:color w:val="000000"/>
                <w:szCs w:val="21"/>
              </w:rPr>
              <w:t>0.02</w:t>
            </w:r>
          </w:p>
        </w:tc>
      </w:tr>
      <w:tr w:rsidR="00B14E00">
        <w:trPr>
          <w:jc w:val="center"/>
        </w:trPr>
        <w:tc>
          <w:tcPr>
            <w:tcW w:w="817" w:type="dxa"/>
            <w:vAlign w:val="center"/>
          </w:tcPr>
          <w:p w:rsidR="00B14E00" w:rsidRDefault="00541476">
            <w:pPr>
              <w:jc w:val="center"/>
            </w:pPr>
            <w:r>
              <w:rPr>
                <w:color w:val="000000"/>
                <w:szCs w:val="21"/>
              </w:rPr>
              <w:t>45</w:t>
            </w:r>
          </w:p>
        </w:tc>
        <w:tc>
          <w:tcPr>
            <w:tcW w:w="1276" w:type="dxa"/>
            <w:vAlign w:val="center"/>
          </w:tcPr>
          <w:p w:rsidR="00B14E00" w:rsidRDefault="00541476">
            <w:pPr>
              <w:jc w:val="center"/>
            </w:pPr>
            <w:r>
              <w:rPr>
                <w:color w:val="000000"/>
                <w:szCs w:val="21"/>
              </w:rPr>
              <w:t>000402</w:t>
            </w:r>
          </w:p>
        </w:tc>
        <w:tc>
          <w:tcPr>
            <w:tcW w:w="1701" w:type="dxa"/>
            <w:vAlign w:val="center"/>
          </w:tcPr>
          <w:p w:rsidR="00B14E00" w:rsidRDefault="00541476">
            <w:pPr>
              <w:jc w:val="center"/>
            </w:pPr>
            <w:r>
              <w:rPr>
                <w:color w:val="000000"/>
                <w:szCs w:val="21"/>
              </w:rPr>
              <w:t>金融街</w:t>
            </w:r>
          </w:p>
        </w:tc>
        <w:tc>
          <w:tcPr>
            <w:tcW w:w="1276" w:type="dxa"/>
            <w:vAlign w:val="center"/>
          </w:tcPr>
          <w:p w:rsidR="00B14E00" w:rsidRDefault="00541476">
            <w:pPr>
              <w:jc w:val="right"/>
            </w:pPr>
            <w:r>
              <w:rPr>
                <w:color w:val="000000"/>
                <w:szCs w:val="21"/>
              </w:rPr>
              <w:t>14,300</w:t>
            </w:r>
          </w:p>
        </w:tc>
        <w:tc>
          <w:tcPr>
            <w:tcW w:w="2172" w:type="dxa"/>
            <w:vAlign w:val="center"/>
          </w:tcPr>
          <w:p w:rsidR="00B14E00" w:rsidRDefault="00541476">
            <w:pPr>
              <w:jc w:val="right"/>
            </w:pPr>
            <w:r>
              <w:rPr>
                <w:color w:val="000000"/>
                <w:szCs w:val="21"/>
              </w:rPr>
              <w:t>94,952.00</w:t>
            </w:r>
          </w:p>
        </w:tc>
        <w:tc>
          <w:tcPr>
            <w:tcW w:w="1852" w:type="dxa"/>
            <w:vAlign w:val="center"/>
          </w:tcPr>
          <w:p w:rsidR="00B14E00" w:rsidRDefault="00541476">
            <w:pPr>
              <w:jc w:val="right"/>
            </w:pPr>
            <w:r>
              <w:rPr>
                <w:color w:val="000000"/>
                <w:szCs w:val="21"/>
              </w:rPr>
              <w:t>0.02</w:t>
            </w:r>
          </w:p>
        </w:tc>
      </w:tr>
      <w:tr w:rsidR="00B14E00">
        <w:trPr>
          <w:jc w:val="center"/>
        </w:trPr>
        <w:tc>
          <w:tcPr>
            <w:tcW w:w="817" w:type="dxa"/>
            <w:vAlign w:val="center"/>
          </w:tcPr>
          <w:p w:rsidR="00B14E00" w:rsidRDefault="00541476">
            <w:pPr>
              <w:jc w:val="center"/>
            </w:pPr>
            <w:r>
              <w:rPr>
                <w:color w:val="000000"/>
                <w:szCs w:val="21"/>
              </w:rPr>
              <w:t>46</w:t>
            </w:r>
          </w:p>
        </w:tc>
        <w:tc>
          <w:tcPr>
            <w:tcW w:w="1276" w:type="dxa"/>
            <w:vAlign w:val="center"/>
          </w:tcPr>
          <w:p w:rsidR="00B14E00" w:rsidRDefault="00541476">
            <w:pPr>
              <w:jc w:val="center"/>
            </w:pPr>
            <w:r>
              <w:rPr>
                <w:color w:val="000000"/>
                <w:szCs w:val="21"/>
              </w:rPr>
              <w:t>002983</w:t>
            </w:r>
          </w:p>
        </w:tc>
        <w:tc>
          <w:tcPr>
            <w:tcW w:w="1701" w:type="dxa"/>
            <w:vAlign w:val="center"/>
          </w:tcPr>
          <w:p w:rsidR="00B14E00" w:rsidRDefault="00541476">
            <w:pPr>
              <w:jc w:val="center"/>
            </w:pPr>
            <w:r>
              <w:rPr>
                <w:color w:val="000000"/>
                <w:szCs w:val="21"/>
              </w:rPr>
              <w:t>芯瑞达</w:t>
            </w:r>
          </w:p>
        </w:tc>
        <w:tc>
          <w:tcPr>
            <w:tcW w:w="1276" w:type="dxa"/>
            <w:vAlign w:val="center"/>
          </w:tcPr>
          <w:p w:rsidR="00B14E00" w:rsidRDefault="00541476">
            <w:pPr>
              <w:jc w:val="right"/>
            </w:pPr>
            <w:r>
              <w:rPr>
                <w:color w:val="000000"/>
                <w:szCs w:val="21"/>
              </w:rPr>
              <w:t>660</w:t>
            </w:r>
          </w:p>
        </w:tc>
        <w:tc>
          <w:tcPr>
            <w:tcW w:w="2172" w:type="dxa"/>
            <w:vAlign w:val="center"/>
          </w:tcPr>
          <w:p w:rsidR="00B14E00" w:rsidRDefault="00541476">
            <w:pPr>
              <w:jc w:val="right"/>
            </w:pPr>
            <w:r>
              <w:rPr>
                <w:color w:val="000000"/>
                <w:szCs w:val="21"/>
              </w:rPr>
              <w:t>31,554.60</w:t>
            </w:r>
          </w:p>
        </w:tc>
        <w:tc>
          <w:tcPr>
            <w:tcW w:w="1852" w:type="dxa"/>
            <w:vAlign w:val="center"/>
          </w:tcPr>
          <w:p w:rsidR="00B14E00" w:rsidRDefault="00541476">
            <w:pPr>
              <w:jc w:val="right"/>
            </w:pPr>
            <w:r>
              <w:rPr>
                <w:color w:val="000000"/>
                <w:szCs w:val="21"/>
              </w:rPr>
              <w:t>0.01</w:t>
            </w:r>
          </w:p>
        </w:tc>
      </w:tr>
      <w:tr w:rsidR="00B14E00">
        <w:trPr>
          <w:jc w:val="center"/>
        </w:trPr>
        <w:tc>
          <w:tcPr>
            <w:tcW w:w="817" w:type="dxa"/>
            <w:vAlign w:val="center"/>
          </w:tcPr>
          <w:p w:rsidR="00B14E00" w:rsidRDefault="00541476">
            <w:pPr>
              <w:jc w:val="center"/>
            </w:pPr>
            <w:r>
              <w:rPr>
                <w:color w:val="000000"/>
                <w:szCs w:val="21"/>
              </w:rPr>
              <w:t>47</w:t>
            </w:r>
          </w:p>
        </w:tc>
        <w:tc>
          <w:tcPr>
            <w:tcW w:w="1276" w:type="dxa"/>
            <w:vAlign w:val="center"/>
          </w:tcPr>
          <w:p w:rsidR="00B14E00" w:rsidRDefault="00541476">
            <w:pPr>
              <w:jc w:val="center"/>
            </w:pPr>
            <w:r>
              <w:rPr>
                <w:color w:val="000000"/>
                <w:szCs w:val="21"/>
              </w:rPr>
              <w:t>002988</w:t>
            </w:r>
          </w:p>
        </w:tc>
        <w:tc>
          <w:tcPr>
            <w:tcW w:w="1701" w:type="dxa"/>
            <w:vAlign w:val="center"/>
          </w:tcPr>
          <w:p w:rsidR="00B14E00" w:rsidRDefault="00541476">
            <w:pPr>
              <w:jc w:val="center"/>
            </w:pPr>
            <w:r>
              <w:rPr>
                <w:color w:val="000000"/>
                <w:szCs w:val="21"/>
              </w:rPr>
              <w:t>豪美新材</w:t>
            </w:r>
          </w:p>
        </w:tc>
        <w:tc>
          <w:tcPr>
            <w:tcW w:w="1276" w:type="dxa"/>
            <w:vAlign w:val="center"/>
          </w:tcPr>
          <w:p w:rsidR="00B14E00" w:rsidRDefault="00541476">
            <w:pPr>
              <w:jc w:val="right"/>
            </w:pPr>
            <w:r>
              <w:rPr>
                <w:color w:val="000000"/>
                <w:szCs w:val="21"/>
              </w:rPr>
              <w:t>1,097</w:t>
            </w:r>
          </w:p>
        </w:tc>
        <w:tc>
          <w:tcPr>
            <w:tcW w:w="2172" w:type="dxa"/>
            <w:vAlign w:val="center"/>
          </w:tcPr>
          <w:p w:rsidR="00B14E00" w:rsidRDefault="00541476">
            <w:pPr>
              <w:jc w:val="right"/>
            </w:pPr>
            <w:r>
              <w:rPr>
                <w:color w:val="000000"/>
                <w:szCs w:val="21"/>
              </w:rPr>
              <w:t>20,491.96</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48</w:t>
            </w:r>
          </w:p>
        </w:tc>
        <w:tc>
          <w:tcPr>
            <w:tcW w:w="1276" w:type="dxa"/>
            <w:vAlign w:val="center"/>
          </w:tcPr>
          <w:p w:rsidR="00B14E00" w:rsidRDefault="00541476">
            <w:pPr>
              <w:jc w:val="center"/>
            </w:pPr>
            <w:r>
              <w:rPr>
                <w:color w:val="000000"/>
                <w:szCs w:val="21"/>
              </w:rPr>
              <w:t>300842</w:t>
            </w:r>
          </w:p>
        </w:tc>
        <w:tc>
          <w:tcPr>
            <w:tcW w:w="1701" w:type="dxa"/>
            <w:vAlign w:val="center"/>
          </w:tcPr>
          <w:p w:rsidR="00B14E00" w:rsidRDefault="00541476">
            <w:pPr>
              <w:jc w:val="center"/>
            </w:pPr>
            <w:r>
              <w:rPr>
                <w:color w:val="000000"/>
                <w:szCs w:val="21"/>
              </w:rPr>
              <w:t>帝科股份</w:t>
            </w:r>
          </w:p>
        </w:tc>
        <w:tc>
          <w:tcPr>
            <w:tcW w:w="1276" w:type="dxa"/>
            <w:vAlign w:val="center"/>
          </w:tcPr>
          <w:p w:rsidR="00B14E00" w:rsidRDefault="00541476">
            <w:pPr>
              <w:jc w:val="right"/>
            </w:pPr>
            <w:r>
              <w:rPr>
                <w:color w:val="000000"/>
                <w:szCs w:val="21"/>
              </w:rPr>
              <w:t>455</w:t>
            </w:r>
          </w:p>
        </w:tc>
        <w:tc>
          <w:tcPr>
            <w:tcW w:w="2172" w:type="dxa"/>
            <w:vAlign w:val="center"/>
          </w:tcPr>
          <w:p w:rsidR="00B14E00" w:rsidRDefault="00541476">
            <w:pPr>
              <w:jc w:val="right"/>
            </w:pPr>
            <w:r>
              <w:rPr>
                <w:color w:val="000000"/>
                <w:szCs w:val="21"/>
              </w:rPr>
              <w:t>18,527.60</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49</w:t>
            </w:r>
          </w:p>
        </w:tc>
        <w:tc>
          <w:tcPr>
            <w:tcW w:w="1276" w:type="dxa"/>
            <w:vAlign w:val="center"/>
          </w:tcPr>
          <w:p w:rsidR="00B14E00" w:rsidRDefault="00541476">
            <w:pPr>
              <w:jc w:val="center"/>
            </w:pPr>
            <w:r>
              <w:rPr>
                <w:color w:val="000000"/>
                <w:szCs w:val="21"/>
              </w:rPr>
              <w:t>600956</w:t>
            </w:r>
          </w:p>
        </w:tc>
        <w:tc>
          <w:tcPr>
            <w:tcW w:w="1701" w:type="dxa"/>
            <w:vAlign w:val="center"/>
          </w:tcPr>
          <w:p w:rsidR="00B14E00" w:rsidRDefault="00541476">
            <w:pPr>
              <w:jc w:val="center"/>
            </w:pPr>
            <w:r>
              <w:rPr>
                <w:color w:val="000000"/>
                <w:szCs w:val="21"/>
              </w:rPr>
              <w:t>新天绿能</w:t>
            </w:r>
          </w:p>
        </w:tc>
        <w:tc>
          <w:tcPr>
            <w:tcW w:w="1276" w:type="dxa"/>
            <w:vAlign w:val="center"/>
          </w:tcPr>
          <w:p w:rsidR="00B14E00" w:rsidRDefault="00541476">
            <w:pPr>
              <w:jc w:val="right"/>
            </w:pPr>
            <w:r>
              <w:rPr>
                <w:color w:val="000000"/>
                <w:szCs w:val="21"/>
              </w:rPr>
              <w:t>2,533</w:t>
            </w:r>
          </w:p>
        </w:tc>
        <w:tc>
          <w:tcPr>
            <w:tcW w:w="2172" w:type="dxa"/>
            <w:vAlign w:val="center"/>
          </w:tcPr>
          <w:p w:rsidR="00B14E00" w:rsidRDefault="00541476">
            <w:pPr>
              <w:jc w:val="right"/>
            </w:pPr>
            <w:r>
              <w:rPr>
                <w:color w:val="000000"/>
                <w:szCs w:val="21"/>
              </w:rPr>
              <w:t>12,766.32</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50</w:t>
            </w:r>
          </w:p>
        </w:tc>
        <w:tc>
          <w:tcPr>
            <w:tcW w:w="1276" w:type="dxa"/>
            <w:vAlign w:val="center"/>
          </w:tcPr>
          <w:p w:rsidR="00B14E00" w:rsidRDefault="00541476">
            <w:pPr>
              <w:jc w:val="center"/>
            </w:pPr>
            <w:r>
              <w:rPr>
                <w:color w:val="000000"/>
                <w:szCs w:val="21"/>
              </w:rPr>
              <w:t>300839</w:t>
            </w:r>
          </w:p>
        </w:tc>
        <w:tc>
          <w:tcPr>
            <w:tcW w:w="1701" w:type="dxa"/>
            <w:vAlign w:val="center"/>
          </w:tcPr>
          <w:p w:rsidR="00B14E00" w:rsidRDefault="00541476">
            <w:pPr>
              <w:jc w:val="center"/>
            </w:pPr>
            <w:r>
              <w:rPr>
                <w:color w:val="000000"/>
                <w:szCs w:val="21"/>
              </w:rPr>
              <w:t>博汇股份</w:t>
            </w:r>
          </w:p>
        </w:tc>
        <w:tc>
          <w:tcPr>
            <w:tcW w:w="1276" w:type="dxa"/>
            <w:vAlign w:val="center"/>
          </w:tcPr>
          <w:p w:rsidR="00B14E00" w:rsidRDefault="00541476">
            <w:pPr>
              <w:jc w:val="right"/>
            </w:pPr>
            <w:r>
              <w:rPr>
                <w:color w:val="000000"/>
                <w:szCs w:val="21"/>
              </w:rPr>
              <w:t>502</w:t>
            </w:r>
          </w:p>
        </w:tc>
        <w:tc>
          <w:tcPr>
            <w:tcW w:w="2172" w:type="dxa"/>
            <w:vAlign w:val="center"/>
          </w:tcPr>
          <w:p w:rsidR="00B14E00" w:rsidRDefault="00541476">
            <w:pPr>
              <w:jc w:val="right"/>
            </w:pPr>
            <w:r>
              <w:rPr>
                <w:color w:val="000000"/>
                <w:szCs w:val="21"/>
              </w:rPr>
              <w:t>11,751.82</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51</w:t>
            </w:r>
          </w:p>
        </w:tc>
        <w:tc>
          <w:tcPr>
            <w:tcW w:w="1276" w:type="dxa"/>
            <w:vAlign w:val="center"/>
          </w:tcPr>
          <w:p w:rsidR="00B14E00" w:rsidRDefault="00541476">
            <w:pPr>
              <w:jc w:val="center"/>
            </w:pPr>
            <w:r>
              <w:rPr>
                <w:color w:val="000000"/>
                <w:szCs w:val="21"/>
              </w:rPr>
              <w:t>300845</w:t>
            </w:r>
          </w:p>
        </w:tc>
        <w:tc>
          <w:tcPr>
            <w:tcW w:w="1701" w:type="dxa"/>
            <w:vAlign w:val="center"/>
          </w:tcPr>
          <w:p w:rsidR="00B14E00" w:rsidRDefault="00541476">
            <w:pPr>
              <w:jc w:val="center"/>
            </w:pPr>
            <w:r>
              <w:rPr>
                <w:color w:val="000000"/>
                <w:szCs w:val="21"/>
              </w:rPr>
              <w:t>捷安高科</w:t>
            </w:r>
          </w:p>
        </w:tc>
        <w:tc>
          <w:tcPr>
            <w:tcW w:w="1276" w:type="dxa"/>
            <w:vAlign w:val="center"/>
          </w:tcPr>
          <w:p w:rsidR="00B14E00" w:rsidRDefault="00541476">
            <w:pPr>
              <w:jc w:val="right"/>
            </w:pPr>
            <w:r>
              <w:rPr>
                <w:color w:val="000000"/>
                <w:szCs w:val="21"/>
              </w:rPr>
              <w:t>470</w:t>
            </w:r>
          </w:p>
        </w:tc>
        <w:tc>
          <w:tcPr>
            <w:tcW w:w="2172" w:type="dxa"/>
            <w:vAlign w:val="center"/>
          </w:tcPr>
          <w:p w:rsidR="00B14E00" w:rsidRDefault="00541476">
            <w:pPr>
              <w:jc w:val="right"/>
            </w:pPr>
            <w:r>
              <w:rPr>
                <w:color w:val="000000"/>
                <w:szCs w:val="21"/>
              </w:rPr>
              <w:t>8,286.10</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52</w:t>
            </w:r>
          </w:p>
        </w:tc>
        <w:tc>
          <w:tcPr>
            <w:tcW w:w="1276" w:type="dxa"/>
            <w:vAlign w:val="center"/>
          </w:tcPr>
          <w:p w:rsidR="00B14E00" w:rsidRDefault="00541476">
            <w:pPr>
              <w:jc w:val="center"/>
            </w:pPr>
            <w:r>
              <w:rPr>
                <w:color w:val="000000"/>
                <w:szCs w:val="21"/>
              </w:rPr>
              <w:t>300843</w:t>
            </w:r>
          </w:p>
        </w:tc>
        <w:tc>
          <w:tcPr>
            <w:tcW w:w="1701" w:type="dxa"/>
            <w:vAlign w:val="center"/>
          </w:tcPr>
          <w:p w:rsidR="00B14E00" w:rsidRDefault="00541476">
            <w:pPr>
              <w:jc w:val="center"/>
            </w:pPr>
            <w:r>
              <w:rPr>
                <w:color w:val="000000"/>
                <w:szCs w:val="21"/>
              </w:rPr>
              <w:t>胜蓝股份</w:t>
            </w:r>
          </w:p>
        </w:tc>
        <w:tc>
          <w:tcPr>
            <w:tcW w:w="1276" w:type="dxa"/>
            <w:vAlign w:val="center"/>
          </w:tcPr>
          <w:p w:rsidR="00B14E00" w:rsidRDefault="00541476">
            <w:pPr>
              <w:jc w:val="right"/>
            </w:pPr>
            <w:r>
              <w:rPr>
                <w:color w:val="000000"/>
                <w:szCs w:val="21"/>
              </w:rPr>
              <w:t>751</w:t>
            </w:r>
          </w:p>
        </w:tc>
        <w:tc>
          <w:tcPr>
            <w:tcW w:w="2172" w:type="dxa"/>
            <w:vAlign w:val="center"/>
          </w:tcPr>
          <w:p w:rsidR="00B14E00" w:rsidRDefault="00541476">
            <w:pPr>
              <w:jc w:val="right"/>
            </w:pPr>
            <w:r>
              <w:rPr>
                <w:color w:val="000000"/>
                <w:szCs w:val="21"/>
              </w:rPr>
              <w:t>7,517.51</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53</w:t>
            </w:r>
          </w:p>
        </w:tc>
        <w:tc>
          <w:tcPr>
            <w:tcW w:w="1276" w:type="dxa"/>
            <w:vAlign w:val="center"/>
          </w:tcPr>
          <w:p w:rsidR="00B14E00" w:rsidRDefault="00541476">
            <w:pPr>
              <w:jc w:val="center"/>
            </w:pPr>
            <w:r>
              <w:rPr>
                <w:color w:val="000000"/>
                <w:szCs w:val="21"/>
              </w:rPr>
              <w:t>300840</w:t>
            </w:r>
          </w:p>
        </w:tc>
        <w:tc>
          <w:tcPr>
            <w:tcW w:w="1701" w:type="dxa"/>
            <w:vAlign w:val="center"/>
          </w:tcPr>
          <w:p w:rsidR="00B14E00" w:rsidRDefault="00541476">
            <w:pPr>
              <w:jc w:val="center"/>
            </w:pPr>
            <w:r>
              <w:rPr>
                <w:color w:val="000000"/>
                <w:szCs w:val="21"/>
              </w:rPr>
              <w:t>酷特智能</w:t>
            </w:r>
          </w:p>
        </w:tc>
        <w:tc>
          <w:tcPr>
            <w:tcW w:w="1276" w:type="dxa"/>
            <w:vAlign w:val="center"/>
          </w:tcPr>
          <w:p w:rsidR="00B14E00" w:rsidRDefault="00541476">
            <w:pPr>
              <w:jc w:val="right"/>
            </w:pPr>
            <w:r>
              <w:rPr>
                <w:color w:val="000000"/>
                <w:szCs w:val="21"/>
              </w:rPr>
              <w:t>1,185</w:t>
            </w:r>
          </w:p>
        </w:tc>
        <w:tc>
          <w:tcPr>
            <w:tcW w:w="2172" w:type="dxa"/>
            <w:vAlign w:val="center"/>
          </w:tcPr>
          <w:p w:rsidR="00B14E00" w:rsidRDefault="00541476">
            <w:pPr>
              <w:jc w:val="right"/>
            </w:pPr>
            <w:r>
              <w:rPr>
                <w:color w:val="000000"/>
                <w:szCs w:val="21"/>
              </w:rPr>
              <w:t>7,038.90</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54</w:t>
            </w:r>
          </w:p>
        </w:tc>
        <w:tc>
          <w:tcPr>
            <w:tcW w:w="1276" w:type="dxa"/>
            <w:vAlign w:val="center"/>
          </w:tcPr>
          <w:p w:rsidR="00B14E00" w:rsidRDefault="00541476">
            <w:pPr>
              <w:jc w:val="center"/>
            </w:pPr>
            <w:r>
              <w:rPr>
                <w:color w:val="000000"/>
                <w:szCs w:val="21"/>
              </w:rPr>
              <w:t>688277</w:t>
            </w:r>
          </w:p>
        </w:tc>
        <w:tc>
          <w:tcPr>
            <w:tcW w:w="1701" w:type="dxa"/>
            <w:vAlign w:val="center"/>
          </w:tcPr>
          <w:p w:rsidR="00B14E00" w:rsidRDefault="00541476">
            <w:pPr>
              <w:jc w:val="center"/>
            </w:pPr>
            <w:r>
              <w:rPr>
                <w:color w:val="000000"/>
                <w:szCs w:val="21"/>
              </w:rPr>
              <w:t>天智航</w:t>
            </w:r>
          </w:p>
        </w:tc>
        <w:tc>
          <w:tcPr>
            <w:tcW w:w="1276" w:type="dxa"/>
            <w:vAlign w:val="center"/>
          </w:tcPr>
          <w:p w:rsidR="00B14E00" w:rsidRDefault="00541476">
            <w:pPr>
              <w:jc w:val="right"/>
            </w:pPr>
            <w:r>
              <w:rPr>
                <w:color w:val="000000"/>
                <w:szCs w:val="21"/>
              </w:rPr>
              <w:t>500</w:t>
            </w:r>
          </w:p>
        </w:tc>
        <w:tc>
          <w:tcPr>
            <w:tcW w:w="2172" w:type="dxa"/>
            <w:vAlign w:val="center"/>
          </w:tcPr>
          <w:p w:rsidR="00B14E00" w:rsidRDefault="00541476">
            <w:pPr>
              <w:jc w:val="right"/>
            </w:pPr>
            <w:r>
              <w:rPr>
                <w:color w:val="000000"/>
                <w:szCs w:val="21"/>
              </w:rPr>
              <w:t>6,020.00</w:t>
            </w:r>
          </w:p>
        </w:tc>
        <w:tc>
          <w:tcPr>
            <w:tcW w:w="1852" w:type="dxa"/>
            <w:vAlign w:val="center"/>
          </w:tcPr>
          <w:p w:rsidR="00B14E00" w:rsidRDefault="00541476">
            <w:pPr>
              <w:jc w:val="right"/>
            </w:pPr>
            <w:r>
              <w:rPr>
                <w:color w:val="000000"/>
                <w:szCs w:val="21"/>
              </w:rPr>
              <w:t>0.00</w:t>
            </w:r>
          </w:p>
        </w:tc>
      </w:tr>
      <w:tr w:rsidR="00B14E00">
        <w:trPr>
          <w:jc w:val="center"/>
        </w:trPr>
        <w:tc>
          <w:tcPr>
            <w:tcW w:w="817" w:type="dxa"/>
            <w:vAlign w:val="center"/>
          </w:tcPr>
          <w:p w:rsidR="00B14E00" w:rsidRDefault="00541476">
            <w:pPr>
              <w:jc w:val="center"/>
            </w:pPr>
            <w:r>
              <w:rPr>
                <w:color w:val="000000"/>
                <w:szCs w:val="21"/>
              </w:rPr>
              <w:t>55</w:t>
            </w:r>
          </w:p>
        </w:tc>
        <w:tc>
          <w:tcPr>
            <w:tcW w:w="1276" w:type="dxa"/>
            <w:vAlign w:val="center"/>
          </w:tcPr>
          <w:p w:rsidR="00B14E00" w:rsidRDefault="00541476">
            <w:pPr>
              <w:jc w:val="center"/>
            </w:pPr>
            <w:r>
              <w:rPr>
                <w:color w:val="000000"/>
                <w:szCs w:val="21"/>
              </w:rPr>
              <w:t>300846</w:t>
            </w:r>
          </w:p>
        </w:tc>
        <w:tc>
          <w:tcPr>
            <w:tcW w:w="1701" w:type="dxa"/>
            <w:vAlign w:val="center"/>
          </w:tcPr>
          <w:p w:rsidR="00B14E00" w:rsidRDefault="00541476">
            <w:pPr>
              <w:jc w:val="center"/>
            </w:pPr>
            <w:r>
              <w:rPr>
                <w:color w:val="000000"/>
                <w:szCs w:val="21"/>
              </w:rPr>
              <w:t>首都在线</w:t>
            </w:r>
          </w:p>
        </w:tc>
        <w:tc>
          <w:tcPr>
            <w:tcW w:w="1276" w:type="dxa"/>
            <w:vAlign w:val="center"/>
          </w:tcPr>
          <w:p w:rsidR="00B14E00" w:rsidRDefault="00541476">
            <w:pPr>
              <w:jc w:val="right"/>
            </w:pPr>
            <w:r>
              <w:rPr>
                <w:color w:val="000000"/>
                <w:szCs w:val="21"/>
              </w:rPr>
              <w:t>1,131</w:t>
            </w:r>
          </w:p>
        </w:tc>
        <w:tc>
          <w:tcPr>
            <w:tcW w:w="2172" w:type="dxa"/>
            <w:vAlign w:val="center"/>
          </w:tcPr>
          <w:p w:rsidR="00B14E00" w:rsidRDefault="00541476">
            <w:pPr>
              <w:jc w:val="right"/>
            </w:pPr>
            <w:r>
              <w:rPr>
                <w:color w:val="000000"/>
                <w:szCs w:val="21"/>
              </w:rPr>
              <w:t>3,811.47</w:t>
            </w:r>
          </w:p>
        </w:tc>
        <w:tc>
          <w:tcPr>
            <w:tcW w:w="1852" w:type="dxa"/>
            <w:vAlign w:val="center"/>
          </w:tcPr>
          <w:p w:rsidR="00B14E00" w:rsidRDefault="00541476">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9" w:name="_Toc390421260"/>
      <w:bookmarkStart w:id="90" w:name="_Toc48655552"/>
      <w:r w:rsidRPr="00530FFD">
        <w:rPr>
          <w:rFonts w:ascii="宋体" w:hAnsi="宋体" w:cs="Arial"/>
          <w:color w:val="000000"/>
          <w:sz w:val="21"/>
          <w:szCs w:val="21"/>
        </w:rPr>
        <w:t>7.4</w:t>
      </w:r>
      <w:bookmarkStart w:id="91"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9"/>
      <w:bookmarkEnd w:id="91"/>
      <w:bookmarkEnd w:id="90"/>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B14E00">
        <w:tc>
          <w:tcPr>
            <w:tcW w:w="870" w:type="dxa"/>
            <w:vAlign w:val="center"/>
          </w:tcPr>
          <w:p w:rsidR="00B14E00" w:rsidRDefault="00541476">
            <w:pPr>
              <w:jc w:val="center"/>
            </w:pPr>
            <w:r>
              <w:rPr>
                <w:szCs w:val="21"/>
              </w:rPr>
              <w:t>1</w:t>
            </w:r>
          </w:p>
        </w:tc>
        <w:tc>
          <w:tcPr>
            <w:tcW w:w="1650" w:type="dxa"/>
            <w:vAlign w:val="center"/>
          </w:tcPr>
          <w:p w:rsidR="00B14E00" w:rsidRDefault="00541476">
            <w:pPr>
              <w:jc w:val="center"/>
            </w:pPr>
            <w:r>
              <w:rPr>
                <w:szCs w:val="21"/>
              </w:rPr>
              <w:t>601816</w:t>
            </w:r>
          </w:p>
        </w:tc>
        <w:tc>
          <w:tcPr>
            <w:tcW w:w="1980" w:type="dxa"/>
            <w:vAlign w:val="center"/>
          </w:tcPr>
          <w:p w:rsidR="00B14E00" w:rsidRDefault="00541476">
            <w:pPr>
              <w:jc w:val="center"/>
            </w:pPr>
            <w:r>
              <w:rPr>
                <w:szCs w:val="21"/>
              </w:rPr>
              <w:t>京沪高铁</w:t>
            </w:r>
          </w:p>
        </w:tc>
        <w:tc>
          <w:tcPr>
            <w:tcW w:w="2880" w:type="dxa"/>
            <w:vAlign w:val="center"/>
          </w:tcPr>
          <w:p w:rsidR="00B14E00" w:rsidRDefault="00541476">
            <w:pPr>
              <w:jc w:val="right"/>
            </w:pPr>
            <w:r>
              <w:rPr>
                <w:szCs w:val="21"/>
              </w:rPr>
              <w:t>6,319,848.88</w:t>
            </w:r>
          </w:p>
        </w:tc>
        <w:tc>
          <w:tcPr>
            <w:tcW w:w="1692" w:type="dxa"/>
            <w:vAlign w:val="center"/>
          </w:tcPr>
          <w:p w:rsidR="00B14E00" w:rsidRDefault="00541476">
            <w:pPr>
              <w:jc w:val="right"/>
            </w:pPr>
            <w:r>
              <w:rPr>
                <w:szCs w:val="21"/>
              </w:rPr>
              <w:t>1.10</w:t>
            </w:r>
          </w:p>
        </w:tc>
      </w:tr>
      <w:tr w:rsidR="00B14E00">
        <w:tc>
          <w:tcPr>
            <w:tcW w:w="870" w:type="dxa"/>
            <w:vAlign w:val="center"/>
          </w:tcPr>
          <w:p w:rsidR="00B14E00" w:rsidRDefault="00541476">
            <w:pPr>
              <w:jc w:val="center"/>
            </w:pPr>
            <w:r>
              <w:rPr>
                <w:szCs w:val="21"/>
              </w:rPr>
              <w:t>2</w:t>
            </w:r>
          </w:p>
        </w:tc>
        <w:tc>
          <w:tcPr>
            <w:tcW w:w="1650" w:type="dxa"/>
            <w:vAlign w:val="center"/>
          </w:tcPr>
          <w:p w:rsidR="00B14E00" w:rsidRDefault="00541476">
            <w:pPr>
              <w:jc w:val="center"/>
            </w:pPr>
            <w:r>
              <w:rPr>
                <w:szCs w:val="21"/>
              </w:rPr>
              <w:t>601398</w:t>
            </w:r>
          </w:p>
        </w:tc>
        <w:tc>
          <w:tcPr>
            <w:tcW w:w="1980" w:type="dxa"/>
            <w:vAlign w:val="center"/>
          </w:tcPr>
          <w:p w:rsidR="00B14E00" w:rsidRDefault="00541476">
            <w:pPr>
              <w:jc w:val="center"/>
            </w:pPr>
            <w:r>
              <w:rPr>
                <w:szCs w:val="21"/>
              </w:rPr>
              <w:t>工商银行</w:t>
            </w:r>
          </w:p>
        </w:tc>
        <w:tc>
          <w:tcPr>
            <w:tcW w:w="2880" w:type="dxa"/>
            <w:vAlign w:val="center"/>
          </w:tcPr>
          <w:p w:rsidR="00B14E00" w:rsidRDefault="00541476">
            <w:pPr>
              <w:jc w:val="right"/>
            </w:pPr>
            <w:r>
              <w:rPr>
                <w:szCs w:val="21"/>
              </w:rPr>
              <w:t>5,999,393.00</w:t>
            </w:r>
          </w:p>
        </w:tc>
        <w:tc>
          <w:tcPr>
            <w:tcW w:w="1692" w:type="dxa"/>
            <w:vAlign w:val="center"/>
          </w:tcPr>
          <w:p w:rsidR="00B14E00" w:rsidRDefault="00541476">
            <w:pPr>
              <w:jc w:val="right"/>
            </w:pPr>
            <w:r>
              <w:rPr>
                <w:szCs w:val="21"/>
              </w:rPr>
              <w:t>1.04</w:t>
            </w:r>
          </w:p>
        </w:tc>
      </w:tr>
      <w:tr w:rsidR="00B14E00">
        <w:tc>
          <w:tcPr>
            <w:tcW w:w="870" w:type="dxa"/>
            <w:vAlign w:val="center"/>
          </w:tcPr>
          <w:p w:rsidR="00B14E00" w:rsidRDefault="00541476">
            <w:pPr>
              <w:jc w:val="center"/>
            </w:pPr>
            <w:r>
              <w:rPr>
                <w:szCs w:val="21"/>
              </w:rPr>
              <w:t>3</w:t>
            </w:r>
          </w:p>
        </w:tc>
        <w:tc>
          <w:tcPr>
            <w:tcW w:w="1650" w:type="dxa"/>
            <w:vAlign w:val="center"/>
          </w:tcPr>
          <w:p w:rsidR="00B14E00" w:rsidRDefault="00541476">
            <w:pPr>
              <w:jc w:val="center"/>
            </w:pPr>
            <w:r>
              <w:rPr>
                <w:szCs w:val="21"/>
              </w:rPr>
              <w:t>601012</w:t>
            </w:r>
          </w:p>
        </w:tc>
        <w:tc>
          <w:tcPr>
            <w:tcW w:w="1980" w:type="dxa"/>
            <w:vAlign w:val="center"/>
          </w:tcPr>
          <w:p w:rsidR="00B14E00" w:rsidRDefault="00541476">
            <w:pPr>
              <w:jc w:val="center"/>
            </w:pPr>
            <w:r>
              <w:rPr>
                <w:szCs w:val="21"/>
              </w:rPr>
              <w:t>隆基股份</w:t>
            </w:r>
          </w:p>
        </w:tc>
        <w:tc>
          <w:tcPr>
            <w:tcW w:w="2880" w:type="dxa"/>
            <w:vAlign w:val="center"/>
          </w:tcPr>
          <w:p w:rsidR="00B14E00" w:rsidRDefault="00541476">
            <w:pPr>
              <w:jc w:val="right"/>
            </w:pPr>
            <w:r>
              <w:rPr>
                <w:szCs w:val="21"/>
              </w:rPr>
              <w:t>5,229,631.00</w:t>
            </w:r>
          </w:p>
        </w:tc>
        <w:tc>
          <w:tcPr>
            <w:tcW w:w="1692" w:type="dxa"/>
            <w:vAlign w:val="center"/>
          </w:tcPr>
          <w:p w:rsidR="00B14E00" w:rsidRDefault="00541476">
            <w:pPr>
              <w:jc w:val="right"/>
            </w:pPr>
            <w:r>
              <w:rPr>
                <w:szCs w:val="21"/>
              </w:rPr>
              <w:t>0.91</w:t>
            </w:r>
          </w:p>
        </w:tc>
      </w:tr>
      <w:tr w:rsidR="00B14E00">
        <w:tc>
          <w:tcPr>
            <w:tcW w:w="870" w:type="dxa"/>
            <w:vAlign w:val="center"/>
          </w:tcPr>
          <w:p w:rsidR="00B14E00" w:rsidRDefault="00541476">
            <w:pPr>
              <w:jc w:val="center"/>
            </w:pPr>
            <w:r>
              <w:rPr>
                <w:szCs w:val="21"/>
              </w:rPr>
              <w:t>4</w:t>
            </w:r>
          </w:p>
        </w:tc>
        <w:tc>
          <w:tcPr>
            <w:tcW w:w="1650" w:type="dxa"/>
            <w:vAlign w:val="center"/>
          </w:tcPr>
          <w:p w:rsidR="00B14E00" w:rsidRDefault="00541476">
            <w:pPr>
              <w:jc w:val="center"/>
            </w:pPr>
            <w:r>
              <w:rPr>
                <w:szCs w:val="21"/>
              </w:rPr>
              <w:t>601117</w:t>
            </w:r>
          </w:p>
        </w:tc>
        <w:tc>
          <w:tcPr>
            <w:tcW w:w="1980" w:type="dxa"/>
            <w:vAlign w:val="center"/>
          </w:tcPr>
          <w:p w:rsidR="00B14E00" w:rsidRDefault="00541476">
            <w:pPr>
              <w:jc w:val="center"/>
            </w:pPr>
            <w:r>
              <w:rPr>
                <w:szCs w:val="21"/>
              </w:rPr>
              <w:t>中国化学</w:t>
            </w:r>
          </w:p>
        </w:tc>
        <w:tc>
          <w:tcPr>
            <w:tcW w:w="2880" w:type="dxa"/>
            <w:vAlign w:val="center"/>
          </w:tcPr>
          <w:p w:rsidR="00B14E00" w:rsidRDefault="00541476">
            <w:pPr>
              <w:jc w:val="right"/>
            </w:pPr>
            <w:r>
              <w:rPr>
                <w:szCs w:val="21"/>
              </w:rPr>
              <w:t>4,745,841.18</w:t>
            </w:r>
          </w:p>
        </w:tc>
        <w:tc>
          <w:tcPr>
            <w:tcW w:w="1692" w:type="dxa"/>
            <w:vAlign w:val="center"/>
          </w:tcPr>
          <w:p w:rsidR="00B14E00" w:rsidRDefault="00541476">
            <w:pPr>
              <w:jc w:val="right"/>
            </w:pPr>
            <w:r>
              <w:rPr>
                <w:szCs w:val="21"/>
              </w:rPr>
              <w:t>0.83</w:t>
            </w:r>
          </w:p>
        </w:tc>
      </w:tr>
      <w:tr w:rsidR="00B14E00">
        <w:tc>
          <w:tcPr>
            <w:tcW w:w="870" w:type="dxa"/>
            <w:vAlign w:val="center"/>
          </w:tcPr>
          <w:p w:rsidR="00B14E00" w:rsidRDefault="00541476">
            <w:pPr>
              <w:jc w:val="center"/>
            </w:pPr>
            <w:r>
              <w:rPr>
                <w:szCs w:val="21"/>
              </w:rPr>
              <w:t>5</w:t>
            </w:r>
          </w:p>
        </w:tc>
        <w:tc>
          <w:tcPr>
            <w:tcW w:w="1650" w:type="dxa"/>
            <w:vAlign w:val="center"/>
          </w:tcPr>
          <w:p w:rsidR="00B14E00" w:rsidRDefault="00541476">
            <w:pPr>
              <w:jc w:val="center"/>
            </w:pPr>
            <w:r>
              <w:rPr>
                <w:szCs w:val="21"/>
              </w:rPr>
              <w:t>600585</w:t>
            </w:r>
          </w:p>
        </w:tc>
        <w:tc>
          <w:tcPr>
            <w:tcW w:w="1980" w:type="dxa"/>
            <w:vAlign w:val="center"/>
          </w:tcPr>
          <w:p w:rsidR="00B14E00" w:rsidRDefault="00541476">
            <w:pPr>
              <w:jc w:val="center"/>
            </w:pPr>
            <w:r>
              <w:rPr>
                <w:szCs w:val="21"/>
              </w:rPr>
              <w:t>海螺水泥</w:t>
            </w:r>
          </w:p>
        </w:tc>
        <w:tc>
          <w:tcPr>
            <w:tcW w:w="2880" w:type="dxa"/>
            <w:vAlign w:val="center"/>
          </w:tcPr>
          <w:p w:rsidR="00B14E00" w:rsidRDefault="00541476">
            <w:pPr>
              <w:jc w:val="right"/>
            </w:pPr>
            <w:r>
              <w:rPr>
                <w:szCs w:val="21"/>
              </w:rPr>
              <w:t>4,561,154.00</w:t>
            </w:r>
          </w:p>
        </w:tc>
        <w:tc>
          <w:tcPr>
            <w:tcW w:w="1692" w:type="dxa"/>
            <w:vAlign w:val="center"/>
          </w:tcPr>
          <w:p w:rsidR="00B14E00" w:rsidRDefault="00541476">
            <w:pPr>
              <w:jc w:val="right"/>
            </w:pPr>
            <w:r>
              <w:rPr>
                <w:szCs w:val="21"/>
              </w:rPr>
              <w:t>0.79</w:t>
            </w:r>
          </w:p>
        </w:tc>
      </w:tr>
      <w:tr w:rsidR="00B14E00">
        <w:tc>
          <w:tcPr>
            <w:tcW w:w="870" w:type="dxa"/>
            <w:vAlign w:val="center"/>
          </w:tcPr>
          <w:p w:rsidR="00B14E00" w:rsidRDefault="00541476">
            <w:pPr>
              <w:jc w:val="center"/>
            </w:pPr>
            <w:r>
              <w:rPr>
                <w:szCs w:val="21"/>
              </w:rPr>
              <w:t>6</w:t>
            </w:r>
          </w:p>
        </w:tc>
        <w:tc>
          <w:tcPr>
            <w:tcW w:w="1650" w:type="dxa"/>
            <w:vAlign w:val="center"/>
          </w:tcPr>
          <w:p w:rsidR="00B14E00" w:rsidRDefault="00541476">
            <w:pPr>
              <w:jc w:val="center"/>
            </w:pPr>
            <w:r>
              <w:rPr>
                <w:szCs w:val="21"/>
              </w:rPr>
              <w:t>600104</w:t>
            </w:r>
          </w:p>
        </w:tc>
        <w:tc>
          <w:tcPr>
            <w:tcW w:w="1980" w:type="dxa"/>
            <w:vAlign w:val="center"/>
          </w:tcPr>
          <w:p w:rsidR="00B14E00" w:rsidRDefault="00541476">
            <w:pPr>
              <w:jc w:val="center"/>
            </w:pPr>
            <w:r>
              <w:rPr>
                <w:szCs w:val="21"/>
              </w:rPr>
              <w:t>上汽集团</w:t>
            </w:r>
          </w:p>
        </w:tc>
        <w:tc>
          <w:tcPr>
            <w:tcW w:w="2880" w:type="dxa"/>
            <w:vAlign w:val="center"/>
          </w:tcPr>
          <w:p w:rsidR="00B14E00" w:rsidRDefault="00541476">
            <w:pPr>
              <w:jc w:val="right"/>
            </w:pPr>
            <w:r>
              <w:rPr>
                <w:szCs w:val="21"/>
              </w:rPr>
              <w:t>4,331,803.00</w:t>
            </w:r>
          </w:p>
        </w:tc>
        <w:tc>
          <w:tcPr>
            <w:tcW w:w="1692" w:type="dxa"/>
            <w:vAlign w:val="center"/>
          </w:tcPr>
          <w:p w:rsidR="00B14E00" w:rsidRDefault="00541476">
            <w:pPr>
              <w:jc w:val="right"/>
            </w:pPr>
            <w:r>
              <w:rPr>
                <w:szCs w:val="21"/>
              </w:rPr>
              <w:t>0.75</w:t>
            </w:r>
          </w:p>
        </w:tc>
      </w:tr>
      <w:tr w:rsidR="00B14E00">
        <w:tc>
          <w:tcPr>
            <w:tcW w:w="870" w:type="dxa"/>
            <w:vAlign w:val="center"/>
          </w:tcPr>
          <w:p w:rsidR="00B14E00" w:rsidRDefault="00541476">
            <w:pPr>
              <w:jc w:val="center"/>
            </w:pPr>
            <w:r>
              <w:rPr>
                <w:szCs w:val="21"/>
              </w:rPr>
              <w:t>7</w:t>
            </w:r>
          </w:p>
        </w:tc>
        <w:tc>
          <w:tcPr>
            <w:tcW w:w="1650" w:type="dxa"/>
            <w:vAlign w:val="center"/>
          </w:tcPr>
          <w:p w:rsidR="00B14E00" w:rsidRDefault="00541476">
            <w:pPr>
              <w:jc w:val="center"/>
            </w:pPr>
            <w:r>
              <w:rPr>
                <w:szCs w:val="21"/>
              </w:rPr>
              <w:t>600009</w:t>
            </w:r>
          </w:p>
        </w:tc>
        <w:tc>
          <w:tcPr>
            <w:tcW w:w="1980" w:type="dxa"/>
            <w:vAlign w:val="center"/>
          </w:tcPr>
          <w:p w:rsidR="00B14E00" w:rsidRDefault="00541476">
            <w:pPr>
              <w:jc w:val="center"/>
            </w:pPr>
            <w:r>
              <w:rPr>
                <w:szCs w:val="21"/>
              </w:rPr>
              <w:t>上海机场</w:t>
            </w:r>
          </w:p>
        </w:tc>
        <w:tc>
          <w:tcPr>
            <w:tcW w:w="2880" w:type="dxa"/>
            <w:vAlign w:val="center"/>
          </w:tcPr>
          <w:p w:rsidR="00B14E00" w:rsidRDefault="00541476">
            <w:pPr>
              <w:jc w:val="right"/>
            </w:pPr>
            <w:r>
              <w:rPr>
                <w:szCs w:val="21"/>
              </w:rPr>
              <w:t>4,063,657.00</w:t>
            </w:r>
          </w:p>
        </w:tc>
        <w:tc>
          <w:tcPr>
            <w:tcW w:w="1692" w:type="dxa"/>
            <w:vAlign w:val="center"/>
          </w:tcPr>
          <w:p w:rsidR="00B14E00" w:rsidRDefault="00541476">
            <w:pPr>
              <w:jc w:val="right"/>
            </w:pPr>
            <w:r>
              <w:rPr>
                <w:szCs w:val="21"/>
              </w:rPr>
              <w:t>0.71</w:t>
            </w:r>
          </w:p>
        </w:tc>
      </w:tr>
      <w:tr w:rsidR="00B14E00">
        <w:tc>
          <w:tcPr>
            <w:tcW w:w="870" w:type="dxa"/>
            <w:vAlign w:val="center"/>
          </w:tcPr>
          <w:p w:rsidR="00B14E00" w:rsidRDefault="00541476">
            <w:pPr>
              <w:jc w:val="center"/>
            </w:pPr>
            <w:r>
              <w:rPr>
                <w:szCs w:val="21"/>
              </w:rPr>
              <w:t>8</w:t>
            </w:r>
          </w:p>
        </w:tc>
        <w:tc>
          <w:tcPr>
            <w:tcW w:w="1650" w:type="dxa"/>
            <w:vAlign w:val="center"/>
          </w:tcPr>
          <w:p w:rsidR="00B14E00" w:rsidRDefault="00541476">
            <w:pPr>
              <w:jc w:val="center"/>
            </w:pPr>
            <w:r>
              <w:rPr>
                <w:szCs w:val="21"/>
              </w:rPr>
              <w:t>000786</w:t>
            </w:r>
          </w:p>
        </w:tc>
        <w:tc>
          <w:tcPr>
            <w:tcW w:w="1980" w:type="dxa"/>
            <w:vAlign w:val="center"/>
          </w:tcPr>
          <w:p w:rsidR="00B14E00" w:rsidRDefault="00541476">
            <w:pPr>
              <w:jc w:val="center"/>
            </w:pPr>
            <w:r>
              <w:rPr>
                <w:szCs w:val="21"/>
              </w:rPr>
              <w:t>北新建材</w:t>
            </w:r>
          </w:p>
        </w:tc>
        <w:tc>
          <w:tcPr>
            <w:tcW w:w="2880" w:type="dxa"/>
            <w:vAlign w:val="center"/>
          </w:tcPr>
          <w:p w:rsidR="00B14E00" w:rsidRDefault="00541476">
            <w:pPr>
              <w:jc w:val="right"/>
            </w:pPr>
            <w:r>
              <w:rPr>
                <w:szCs w:val="21"/>
              </w:rPr>
              <w:t>3,015,200.32</w:t>
            </w:r>
          </w:p>
        </w:tc>
        <w:tc>
          <w:tcPr>
            <w:tcW w:w="1692" w:type="dxa"/>
            <w:vAlign w:val="center"/>
          </w:tcPr>
          <w:p w:rsidR="00B14E00" w:rsidRDefault="00541476">
            <w:pPr>
              <w:jc w:val="right"/>
            </w:pPr>
            <w:r>
              <w:rPr>
                <w:szCs w:val="21"/>
              </w:rPr>
              <w:t>0.53</w:t>
            </w:r>
          </w:p>
        </w:tc>
      </w:tr>
      <w:tr w:rsidR="00B14E00">
        <w:tc>
          <w:tcPr>
            <w:tcW w:w="870" w:type="dxa"/>
            <w:vAlign w:val="center"/>
          </w:tcPr>
          <w:p w:rsidR="00B14E00" w:rsidRDefault="00541476">
            <w:pPr>
              <w:jc w:val="center"/>
            </w:pPr>
            <w:r>
              <w:rPr>
                <w:szCs w:val="21"/>
              </w:rPr>
              <w:t>9</w:t>
            </w:r>
          </w:p>
        </w:tc>
        <w:tc>
          <w:tcPr>
            <w:tcW w:w="1650" w:type="dxa"/>
            <w:vAlign w:val="center"/>
          </w:tcPr>
          <w:p w:rsidR="00B14E00" w:rsidRDefault="00541476">
            <w:pPr>
              <w:jc w:val="center"/>
            </w:pPr>
            <w:r>
              <w:rPr>
                <w:szCs w:val="21"/>
              </w:rPr>
              <w:t>600690</w:t>
            </w:r>
          </w:p>
        </w:tc>
        <w:tc>
          <w:tcPr>
            <w:tcW w:w="1980" w:type="dxa"/>
            <w:vAlign w:val="center"/>
          </w:tcPr>
          <w:p w:rsidR="00B14E00" w:rsidRDefault="00541476">
            <w:pPr>
              <w:jc w:val="center"/>
            </w:pPr>
            <w:r>
              <w:rPr>
                <w:szCs w:val="21"/>
              </w:rPr>
              <w:t>海尔智家</w:t>
            </w:r>
          </w:p>
        </w:tc>
        <w:tc>
          <w:tcPr>
            <w:tcW w:w="2880" w:type="dxa"/>
            <w:vAlign w:val="center"/>
          </w:tcPr>
          <w:p w:rsidR="00B14E00" w:rsidRDefault="00541476">
            <w:pPr>
              <w:jc w:val="right"/>
            </w:pPr>
            <w:r>
              <w:rPr>
                <w:szCs w:val="21"/>
              </w:rPr>
              <w:t>2,498,568.00</w:t>
            </w:r>
          </w:p>
        </w:tc>
        <w:tc>
          <w:tcPr>
            <w:tcW w:w="1692" w:type="dxa"/>
            <w:vAlign w:val="center"/>
          </w:tcPr>
          <w:p w:rsidR="00B14E00" w:rsidRDefault="00541476">
            <w:pPr>
              <w:jc w:val="right"/>
            </w:pPr>
            <w:r>
              <w:rPr>
                <w:szCs w:val="21"/>
              </w:rPr>
              <w:t>0.44</w:t>
            </w:r>
          </w:p>
        </w:tc>
      </w:tr>
      <w:tr w:rsidR="00B14E00">
        <w:tc>
          <w:tcPr>
            <w:tcW w:w="870" w:type="dxa"/>
            <w:vAlign w:val="center"/>
          </w:tcPr>
          <w:p w:rsidR="00B14E00" w:rsidRDefault="00541476">
            <w:pPr>
              <w:jc w:val="center"/>
            </w:pPr>
            <w:r>
              <w:rPr>
                <w:szCs w:val="21"/>
              </w:rPr>
              <w:t>10</w:t>
            </w:r>
          </w:p>
        </w:tc>
        <w:tc>
          <w:tcPr>
            <w:tcW w:w="1650" w:type="dxa"/>
            <w:vAlign w:val="center"/>
          </w:tcPr>
          <w:p w:rsidR="00B14E00" w:rsidRDefault="00541476">
            <w:pPr>
              <w:jc w:val="center"/>
            </w:pPr>
            <w:r>
              <w:rPr>
                <w:szCs w:val="21"/>
              </w:rPr>
              <w:t>600383</w:t>
            </w:r>
          </w:p>
        </w:tc>
        <w:tc>
          <w:tcPr>
            <w:tcW w:w="1980" w:type="dxa"/>
            <w:vAlign w:val="center"/>
          </w:tcPr>
          <w:p w:rsidR="00B14E00" w:rsidRDefault="00541476">
            <w:pPr>
              <w:jc w:val="center"/>
            </w:pPr>
            <w:r>
              <w:rPr>
                <w:szCs w:val="21"/>
              </w:rPr>
              <w:t>金地集团</w:t>
            </w:r>
          </w:p>
        </w:tc>
        <w:tc>
          <w:tcPr>
            <w:tcW w:w="2880" w:type="dxa"/>
            <w:vAlign w:val="center"/>
          </w:tcPr>
          <w:p w:rsidR="00B14E00" w:rsidRDefault="00541476">
            <w:pPr>
              <w:jc w:val="right"/>
            </w:pPr>
            <w:r>
              <w:rPr>
                <w:szCs w:val="21"/>
              </w:rPr>
              <w:t>2,336,813.58</w:t>
            </w:r>
          </w:p>
        </w:tc>
        <w:tc>
          <w:tcPr>
            <w:tcW w:w="1692" w:type="dxa"/>
            <w:vAlign w:val="center"/>
          </w:tcPr>
          <w:p w:rsidR="00B14E00" w:rsidRDefault="00541476">
            <w:pPr>
              <w:jc w:val="right"/>
            </w:pPr>
            <w:r>
              <w:rPr>
                <w:szCs w:val="21"/>
              </w:rPr>
              <w:t>0.41</w:t>
            </w:r>
          </w:p>
        </w:tc>
      </w:tr>
      <w:tr w:rsidR="00B14E00">
        <w:tc>
          <w:tcPr>
            <w:tcW w:w="870" w:type="dxa"/>
            <w:vAlign w:val="center"/>
          </w:tcPr>
          <w:p w:rsidR="00B14E00" w:rsidRDefault="00541476">
            <w:pPr>
              <w:jc w:val="center"/>
            </w:pPr>
            <w:r>
              <w:rPr>
                <w:szCs w:val="21"/>
              </w:rPr>
              <w:t>11</w:t>
            </w:r>
          </w:p>
        </w:tc>
        <w:tc>
          <w:tcPr>
            <w:tcW w:w="1650" w:type="dxa"/>
            <w:vAlign w:val="center"/>
          </w:tcPr>
          <w:p w:rsidR="00B14E00" w:rsidRDefault="00541476">
            <w:pPr>
              <w:jc w:val="center"/>
            </w:pPr>
            <w:r>
              <w:rPr>
                <w:szCs w:val="21"/>
              </w:rPr>
              <w:t>600066</w:t>
            </w:r>
          </w:p>
        </w:tc>
        <w:tc>
          <w:tcPr>
            <w:tcW w:w="1980" w:type="dxa"/>
            <w:vAlign w:val="center"/>
          </w:tcPr>
          <w:p w:rsidR="00B14E00" w:rsidRDefault="00541476">
            <w:pPr>
              <w:jc w:val="center"/>
            </w:pPr>
            <w:r>
              <w:rPr>
                <w:szCs w:val="21"/>
              </w:rPr>
              <w:t>宇通客车</w:t>
            </w:r>
          </w:p>
        </w:tc>
        <w:tc>
          <w:tcPr>
            <w:tcW w:w="2880" w:type="dxa"/>
            <w:vAlign w:val="center"/>
          </w:tcPr>
          <w:p w:rsidR="00B14E00" w:rsidRDefault="00541476">
            <w:pPr>
              <w:jc w:val="right"/>
            </w:pPr>
            <w:r>
              <w:rPr>
                <w:szCs w:val="21"/>
              </w:rPr>
              <w:t>2,332,721.00</w:t>
            </w:r>
          </w:p>
        </w:tc>
        <w:tc>
          <w:tcPr>
            <w:tcW w:w="1692" w:type="dxa"/>
            <w:vAlign w:val="center"/>
          </w:tcPr>
          <w:p w:rsidR="00B14E00" w:rsidRDefault="00541476">
            <w:pPr>
              <w:jc w:val="right"/>
            </w:pPr>
            <w:r>
              <w:rPr>
                <w:szCs w:val="21"/>
              </w:rPr>
              <w:t>0.41</w:t>
            </w:r>
          </w:p>
        </w:tc>
      </w:tr>
      <w:tr w:rsidR="00B14E00">
        <w:tc>
          <w:tcPr>
            <w:tcW w:w="870" w:type="dxa"/>
            <w:vAlign w:val="center"/>
          </w:tcPr>
          <w:p w:rsidR="00B14E00" w:rsidRDefault="00541476">
            <w:pPr>
              <w:jc w:val="center"/>
            </w:pPr>
            <w:r>
              <w:rPr>
                <w:szCs w:val="21"/>
              </w:rPr>
              <w:t>12</w:t>
            </w:r>
          </w:p>
        </w:tc>
        <w:tc>
          <w:tcPr>
            <w:tcW w:w="1650" w:type="dxa"/>
            <w:vAlign w:val="center"/>
          </w:tcPr>
          <w:p w:rsidR="00B14E00" w:rsidRDefault="00541476">
            <w:pPr>
              <w:jc w:val="center"/>
            </w:pPr>
            <w:r>
              <w:rPr>
                <w:szCs w:val="21"/>
              </w:rPr>
              <w:t>000002</w:t>
            </w:r>
          </w:p>
        </w:tc>
        <w:tc>
          <w:tcPr>
            <w:tcW w:w="1980" w:type="dxa"/>
            <w:vAlign w:val="center"/>
          </w:tcPr>
          <w:p w:rsidR="00B14E00" w:rsidRDefault="00541476">
            <w:pPr>
              <w:jc w:val="center"/>
            </w:pPr>
            <w:r>
              <w:rPr>
                <w:szCs w:val="21"/>
              </w:rPr>
              <w:t>万科</w:t>
            </w:r>
            <w:r>
              <w:rPr>
                <w:szCs w:val="21"/>
              </w:rPr>
              <w:t>A</w:t>
            </w:r>
          </w:p>
        </w:tc>
        <w:tc>
          <w:tcPr>
            <w:tcW w:w="2880" w:type="dxa"/>
            <w:vAlign w:val="center"/>
          </w:tcPr>
          <w:p w:rsidR="00B14E00" w:rsidRDefault="00541476">
            <w:pPr>
              <w:jc w:val="right"/>
            </w:pPr>
            <w:r>
              <w:rPr>
                <w:szCs w:val="21"/>
              </w:rPr>
              <w:t>2,325,562.40</w:t>
            </w:r>
          </w:p>
        </w:tc>
        <w:tc>
          <w:tcPr>
            <w:tcW w:w="1692" w:type="dxa"/>
            <w:vAlign w:val="center"/>
          </w:tcPr>
          <w:p w:rsidR="00B14E00" w:rsidRDefault="00541476">
            <w:pPr>
              <w:jc w:val="right"/>
            </w:pPr>
            <w:r>
              <w:rPr>
                <w:szCs w:val="21"/>
              </w:rPr>
              <w:t>0.40</w:t>
            </w:r>
          </w:p>
        </w:tc>
      </w:tr>
      <w:tr w:rsidR="00B14E00">
        <w:tc>
          <w:tcPr>
            <w:tcW w:w="870" w:type="dxa"/>
            <w:vAlign w:val="center"/>
          </w:tcPr>
          <w:p w:rsidR="00B14E00" w:rsidRDefault="00541476">
            <w:pPr>
              <w:jc w:val="center"/>
            </w:pPr>
            <w:r>
              <w:rPr>
                <w:szCs w:val="21"/>
              </w:rPr>
              <w:t>13</w:t>
            </w:r>
          </w:p>
        </w:tc>
        <w:tc>
          <w:tcPr>
            <w:tcW w:w="1650" w:type="dxa"/>
            <w:vAlign w:val="center"/>
          </w:tcPr>
          <w:p w:rsidR="00B14E00" w:rsidRDefault="00541476">
            <w:pPr>
              <w:jc w:val="center"/>
            </w:pPr>
            <w:r>
              <w:rPr>
                <w:szCs w:val="21"/>
              </w:rPr>
              <w:t>000333</w:t>
            </w:r>
          </w:p>
        </w:tc>
        <w:tc>
          <w:tcPr>
            <w:tcW w:w="1980" w:type="dxa"/>
            <w:vAlign w:val="center"/>
          </w:tcPr>
          <w:p w:rsidR="00B14E00" w:rsidRDefault="00541476">
            <w:pPr>
              <w:jc w:val="center"/>
            </w:pPr>
            <w:r>
              <w:rPr>
                <w:szCs w:val="21"/>
              </w:rPr>
              <w:t>美的集团</w:t>
            </w:r>
          </w:p>
        </w:tc>
        <w:tc>
          <w:tcPr>
            <w:tcW w:w="2880" w:type="dxa"/>
            <w:vAlign w:val="center"/>
          </w:tcPr>
          <w:p w:rsidR="00B14E00" w:rsidRDefault="00541476">
            <w:pPr>
              <w:jc w:val="right"/>
            </w:pPr>
            <w:r>
              <w:rPr>
                <w:szCs w:val="21"/>
              </w:rPr>
              <w:t>2,239,426.00</w:t>
            </w:r>
          </w:p>
        </w:tc>
        <w:tc>
          <w:tcPr>
            <w:tcW w:w="1692" w:type="dxa"/>
            <w:vAlign w:val="center"/>
          </w:tcPr>
          <w:p w:rsidR="00B14E00" w:rsidRDefault="00541476">
            <w:pPr>
              <w:jc w:val="right"/>
            </w:pPr>
            <w:r>
              <w:rPr>
                <w:szCs w:val="21"/>
              </w:rPr>
              <w:t>0.39</w:t>
            </w:r>
          </w:p>
        </w:tc>
      </w:tr>
      <w:tr w:rsidR="00B14E00">
        <w:tc>
          <w:tcPr>
            <w:tcW w:w="870" w:type="dxa"/>
            <w:vAlign w:val="center"/>
          </w:tcPr>
          <w:p w:rsidR="00B14E00" w:rsidRDefault="00541476">
            <w:pPr>
              <w:jc w:val="center"/>
            </w:pPr>
            <w:r>
              <w:rPr>
                <w:szCs w:val="21"/>
              </w:rPr>
              <w:t>14</w:t>
            </w:r>
          </w:p>
        </w:tc>
        <w:tc>
          <w:tcPr>
            <w:tcW w:w="1650" w:type="dxa"/>
            <w:vAlign w:val="center"/>
          </w:tcPr>
          <w:p w:rsidR="00B14E00" w:rsidRDefault="00541476">
            <w:pPr>
              <w:jc w:val="center"/>
            </w:pPr>
            <w:r>
              <w:rPr>
                <w:szCs w:val="21"/>
              </w:rPr>
              <w:t>600036</w:t>
            </w:r>
          </w:p>
        </w:tc>
        <w:tc>
          <w:tcPr>
            <w:tcW w:w="1980" w:type="dxa"/>
            <w:vAlign w:val="center"/>
          </w:tcPr>
          <w:p w:rsidR="00B14E00" w:rsidRDefault="00541476">
            <w:pPr>
              <w:jc w:val="center"/>
            </w:pPr>
            <w:r>
              <w:rPr>
                <w:szCs w:val="21"/>
              </w:rPr>
              <w:t>招商银行</w:t>
            </w:r>
          </w:p>
        </w:tc>
        <w:tc>
          <w:tcPr>
            <w:tcW w:w="2880" w:type="dxa"/>
            <w:vAlign w:val="center"/>
          </w:tcPr>
          <w:p w:rsidR="00B14E00" w:rsidRDefault="00541476">
            <w:pPr>
              <w:jc w:val="right"/>
            </w:pPr>
            <w:r>
              <w:rPr>
                <w:szCs w:val="21"/>
              </w:rPr>
              <w:t>1,996,337.00</w:t>
            </w:r>
          </w:p>
        </w:tc>
        <w:tc>
          <w:tcPr>
            <w:tcW w:w="1692" w:type="dxa"/>
            <w:vAlign w:val="center"/>
          </w:tcPr>
          <w:p w:rsidR="00B14E00" w:rsidRDefault="00541476">
            <w:pPr>
              <w:jc w:val="right"/>
            </w:pPr>
            <w:r>
              <w:rPr>
                <w:szCs w:val="21"/>
              </w:rPr>
              <w:t>0.35</w:t>
            </w:r>
          </w:p>
        </w:tc>
      </w:tr>
      <w:tr w:rsidR="00B14E00">
        <w:tc>
          <w:tcPr>
            <w:tcW w:w="870" w:type="dxa"/>
            <w:vAlign w:val="center"/>
          </w:tcPr>
          <w:p w:rsidR="00B14E00" w:rsidRDefault="00541476">
            <w:pPr>
              <w:jc w:val="center"/>
            </w:pPr>
            <w:r>
              <w:rPr>
                <w:szCs w:val="21"/>
              </w:rPr>
              <w:t>15</w:t>
            </w:r>
          </w:p>
        </w:tc>
        <w:tc>
          <w:tcPr>
            <w:tcW w:w="1650" w:type="dxa"/>
            <w:vAlign w:val="center"/>
          </w:tcPr>
          <w:p w:rsidR="00B14E00" w:rsidRDefault="00541476">
            <w:pPr>
              <w:jc w:val="center"/>
            </w:pPr>
            <w:r>
              <w:rPr>
                <w:szCs w:val="21"/>
              </w:rPr>
              <w:t>000651</w:t>
            </w:r>
          </w:p>
        </w:tc>
        <w:tc>
          <w:tcPr>
            <w:tcW w:w="1980" w:type="dxa"/>
            <w:vAlign w:val="center"/>
          </w:tcPr>
          <w:p w:rsidR="00B14E00" w:rsidRDefault="00541476">
            <w:pPr>
              <w:jc w:val="center"/>
            </w:pPr>
            <w:r>
              <w:rPr>
                <w:szCs w:val="21"/>
              </w:rPr>
              <w:t>格力电器</w:t>
            </w:r>
          </w:p>
        </w:tc>
        <w:tc>
          <w:tcPr>
            <w:tcW w:w="2880" w:type="dxa"/>
            <w:vAlign w:val="center"/>
          </w:tcPr>
          <w:p w:rsidR="00B14E00" w:rsidRDefault="00541476">
            <w:pPr>
              <w:jc w:val="right"/>
            </w:pPr>
            <w:r>
              <w:rPr>
                <w:szCs w:val="21"/>
              </w:rPr>
              <w:t>1,742,981.00</w:t>
            </w:r>
          </w:p>
        </w:tc>
        <w:tc>
          <w:tcPr>
            <w:tcW w:w="1692" w:type="dxa"/>
            <w:vAlign w:val="center"/>
          </w:tcPr>
          <w:p w:rsidR="00B14E00" w:rsidRDefault="00541476">
            <w:pPr>
              <w:jc w:val="right"/>
            </w:pPr>
            <w:r>
              <w:rPr>
                <w:szCs w:val="21"/>
              </w:rPr>
              <w:t>0.30</w:t>
            </w:r>
          </w:p>
        </w:tc>
      </w:tr>
      <w:tr w:rsidR="00B14E00">
        <w:tc>
          <w:tcPr>
            <w:tcW w:w="870" w:type="dxa"/>
            <w:vAlign w:val="center"/>
          </w:tcPr>
          <w:p w:rsidR="00B14E00" w:rsidRDefault="00541476">
            <w:pPr>
              <w:jc w:val="center"/>
            </w:pPr>
            <w:r>
              <w:rPr>
                <w:szCs w:val="21"/>
              </w:rPr>
              <w:t>16</w:t>
            </w:r>
          </w:p>
        </w:tc>
        <w:tc>
          <w:tcPr>
            <w:tcW w:w="1650" w:type="dxa"/>
            <w:vAlign w:val="center"/>
          </w:tcPr>
          <w:p w:rsidR="00B14E00" w:rsidRDefault="00541476">
            <w:pPr>
              <w:jc w:val="center"/>
            </w:pPr>
            <w:r>
              <w:rPr>
                <w:szCs w:val="21"/>
              </w:rPr>
              <w:t>688266</w:t>
            </w:r>
          </w:p>
        </w:tc>
        <w:tc>
          <w:tcPr>
            <w:tcW w:w="1980" w:type="dxa"/>
            <w:vAlign w:val="center"/>
          </w:tcPr>
          <w:p w:rsidR="00B14E00" w:rsidRDefault="00541476">
            <w:pPr>
              <w:jc w:val="center"/>
            </w:pPr>
            <w:r>
              <w:rPr>
                <w:szCs w:val="21"/>
              </w:rPr>
              <w:t>泽璟制药</w:t>
            </w:r>
          </w:p>
        </w:tc>
        <w:tc>
          <w:tcPr>
            <w:tcW w:w="2880" w:type="dxa"/>
            <w:vAlign w:val="center"/>
          </w:tcPr>
          <w:p w:rsidR="00B14E00" w:rsidRDefault="00541476">
            <w:pPr>
              <w:jc w:val="right"/>
            </w:pPr>
            <w:r>
              <w:rPr>
                <w:szCs w:val="21"/>
              </w:rPr>
              <w:t>1,256,547.20</w:t>
            </w:r>
          </w:p>
        </w:tc>
        <w:tc>
          <w:tcPr>
            <w:tcW w:w="1692" w:type="dxa"/>
            <w:vAlign w:val="center"/>
          </w:tcPr>
          <w:p w:rsidR="00B14E00" w:rsidRDefault="00541476">
            <w:pPr>
              <w:jc w:val="right"/>
            </w:pPr>
            <w:r>
              <w:rPr>
                <w:szCs w:val="21"/>
              </w:rPr>
              <w:t>0.22</w:t>
            </w:r>
          </w:p>
        </w:tc>
      </w:tr>
      <w:tr w:rsidR="00B14E00">
        <w:tc>
          <w:tcPr>
            <w:tcW w:w="870" w:type="dxa"/>
            <w:vAlign w:val="center"/>
          </w:tcPr>
          <w:p w:rsidR="00B14E00" w:rsidRDefault="00541476">
            <w:pPr>
              <w:jc w:val="center"/>
            </w:pPr>
            <w:r>
              <w:rPr>
                <w:szCs w:val="21"/>
              </w:rPr>
              <w:t>17</w:t>
            </w:r>
          </w:p>
        </w:tc>
        <w:tc>
          <w:tcPr>
            <w:tcW w:w="1650" w:type="dxa"/>
            <w:vAlign w:val="center"/>
          </w:tcPr>
          <w:p w:rsidR="00B14E00" w:rsidRDefault="00541476">
            <w:pPr>
              <w:jc w:val="center"/>
            </w:pPr>
            <w:r>
              <w:rPr>
                <w:szCs w:val="21"/>
              </w:rPr>
              <w:t>688169</w:t>
            </w:r>
          </w:p>
        </w:tc>
        <w:tc>
          <w:tcPr>
            <w:tcW w:w="1980" w:type="dxa"/>
            <w:vAlign w:val="center"/>
          </w:tcPr>
          <w:p w:rsidR="00B14E00" w:rsidRDefault="00541476">
            <w:pPr>
              <w:jc w:val="center"/>
            </w:pPr>
            <w:r>
              <w:rPr>
                <w:szCs w:val="21"/>
              </w:rPr>
              <w:t>石头科技</w:t>
            </w:r>
          </w:p>
        </w:tc>
        <w:tc>
          <w:tcPr>
            <w:tcW w:w="2880" w:type="dxa"/>
            <w:vAlign w:val="center"/>
          </w:tcPr>
          <w:p w:rsidR="00B14E00" w:rsidRDefault="00541476">
            <w:pPr>
              <w:jc w:val="right"/>
            </w:pPr>
            <w:r>
              <w:rPr>
                <w:szCs w:val="21"/>
              </w:rPr>
              <w:t>1,167,171.60</w:t>
            </w:r>
          </w:p>
        </w:tc>
        <w:tc>
          <w:tcPr>
            <w:tcW w:w="1692" w:type="dxa"/>
            <w:vAlign w:val="center"/>
          </w:tcPr>
          <w:p w:rsidR="00B14E00" w:rsidRDefault="00541476">
            <w:pPr>
              <w:jc w:val="right"/>
            </w:pPr>
            <w:r>
              <w:rPr>
                <w:szCs w:val="21"/>
              </w:rPr>
              <w:t>0.20</w:t>
            </w:r>
          </w:p>
        </w:tc>
      </w:tr>
      <w:tr w:rsidR="00B14E00">
        <w:tc>
          <w:tcPr>
            <w:tcW w:w="870" w:type="dxa"/>
            <w:vAlign w:val="center"/>
          </w:tcPr>
          <w:p w:rsidR="00B14E00" w:rsidRDefault="00541476">
            <w:pPr>
              <w:jc w:val="center"/>
            </w:pPr>
            <w:r>
              <w:rPr>
                <w:szCs w:val="21"/>
              </w:rPr>
              <w:t>18</w:t>
            </w:r>
          </w:p>
        </w:tc>
        <w:tc>
          <w:tcPr>
            <w:tcW w:w="1650" w:type="dxa"/>
            <w:vAlign w:val="center"/>
          </w:tcPr>
          <w:p w:rsidR="00B14E00" w:rsidRDefault="00541476">
            <w:pPr>
              <w:jc w:val="center"/>
            </w:pPr>
            <w:r>
              <w:rPr>
                <w:szCs w:val="21"/>
              </w:rPr>
              <w:t>600007</w:t>
            </w:r>
          </w:p>
        </w:tc>
        <w:tc>
          <w:tcPr>
            <w:tcW w:w="1980" w:type="dxa"/>
            <w:vAlign w:val="center"/>
          </w:tcPr>
          <w:p w:rsidR="00B14E00" w:rsidRDefault="00541476">
            <w:pPr>
              <w:jc w:val="center"/>
            </w:pPr>
            <w:r>
              <w:rPr>
                <w:szCs w:val="21"/>
              </w:rPr>
              <w:t>中国国贸</w:t>
            </w:r>
          </w:p>
        </w:tc>
        <w:tc>
          <w:tcPr>
            <w:tcW w:w="2880" w:type="dxa"/>
            <w:vAlign w:val="center"/>
          </w:tcPr>
          <w:p w:rsidR="00B14E00" w:rsidRDefault="00541476">
            <w:pPr>
              <w:jc w:val="right"/>
            </w:pPr>
            <w:r>
              <w:rPr>
                <w:szCs w:val="21"/>
              </w:rPr>
              <w:t>998,724.00</w:t>
            </w:r>
          </w:p>
        </w:tc>
        <w:tc>
          <w:tcPr>
            <w:tcW w:w="1692" w:type="dxa"/>
            <w:vAlign w:val="center"/>
          </w:tcPr>
          <w:p w:rsidR="00B14E00" w:rsidRDefault="00541476">
            <w:pPr>
              <w:jc w:val="right"/>
            </w:pPr>
            <w:r>
              <w:rPr>
                <w:szCs w:val="21"/>
              </w:rPr>
              <w:t>0.17</w:t>
            </w:r>
          </w:p>
        </w:tc>
      </w:tr>
      <w:tr w:rsidR="00B14E00">
        <w:tc>
          <w:tcPr>
            <w:tcW w:w="870" w:type="dxa"/>
            <w:vAlign w:val="center"/>
          </w:tcPr>
          <w:p w:rsidR="00B14E00" w:rsidRDefault="00541476">
            <w:pPr>
              <w:jc w:val="center"/>
            </w:pPr>
            <w:r>
              <w:rPr>
                <w:szCs w:val="21"/>
              </w:rPr>
              <w:t>19</w:t>
            </w:r>
          </w:p>
        </w:tc>
        <w:tc>
          <w:tcPr>
            <w:tcW w:w="1650" w:type="dxa"/>
            <w:vAlign w:val="center"/>
          </w:tcPr>
          <w:p w:rsidR="00B14E00" w:rsidRDefault="00541476">
            <w:pPr>
              <w:jc w:val="center"/>
            </w:pPr>
            <w:r>
              <w:rPr>
                <w:szCs w:val="21"/>
              </w:rPr>
              <w:t>300750</w:t>
            </w:r>
          </w:p>
        </w:tc>
        <w:tc>
          <w:tcPr>
            <w:tcW w:w="1980" w:type="dxa"/>
            <w:vAlign w:val="center"/>
          </w:tcPr>
          <w:p w:rsidR="00B14E00" w:rsidRDefault="00541476">
            <w:pPr>
              <w:jc w:val="center"/>
            </w:pPr>
            <w:r>
              <w:rPr>
                <w:szCs w:val="21"/>
              </w:rPr>
              <w:t>宁德时代</w:t>
            </w:r>
          </w:p>
        </w:tc>
        <w:tc>
          <w:tcPr>
            <w:tcW w:w="2880" w:type="dxa"/>
            <w:vAlign w:val="center"/>
          </w:tcPr>
          <w:p w:rsidR="00B14E00" w:rsidRDefault="00541476">
            <w:pPr>
              <w:jc w:val="right"/>
            </w:pPr>
            <w:r>
              <w:rPr>
                <w:szCs w:val="21"/>
              </w:rPr>
              <w:t>991,996.00</w:t>
            </w:r>
          </w:p>
        </w:tc>
        <w:tc>
          <w:tcPr>
            <w:tcW w:w="1692" w:type="dxa"/>
            <w:vAlign w:val="center"/>
          </w:tcPr>
          <w:p w:rsidR="00B14E00" w:rsidRDefault="00541476">
            <w:pPr>
              <w:jc w:val="right"/>
            </w:pPr>
            <w:r>
              <w:rPr>
                <w:szCs w:val="21"/>
              </w:rPr>
              <w:t>0.17</w:t>
            </w:r>
          </w:p>
        </w:tc>
      </w:tr>
      <w:tr w:rsidR="00B14E00">
        <w:tc>
          <w:tcPr>
            <w:tcW w:w="870" w:type="dxa"/>
            <w:vAlign w:val="center"/>
          </w:tcPr>
          <w:p w:rsidR="00B14E00" w:rsidRDefault="00541476">
            <w:pPr>
              <w:jc w:val="center"/>
            </w:pPr>
            <w:r>
              <w:rPr>
                <w:szCs w:val="21"/>
              </w:rPr>
              <w:t>20</w:t>
            </w:r>
          </w:p>
        </w:tc>
        <w:tc>
          <w:tcPr>
            <w:tcW w:w="1650" w:type="dxa"/>
            <w:vAlign w:val="center"/>
          </w:tcPr>
          <w:p w:rsidR="00B14E00" w:rsidRDefault="00541476">
            <w:pPr>
              <w:jc w:val="center"/>
            </w:pPr>
            <w:r>
              <w:rPr>
                <w:szCs w:val="21"/>
              </w:rPr>
              <w:t>688396</w:t>
            </w:r>
          </w:p>
        </w:tc>
        <w:tc>
          <w:tcPr>
            <w:tcW w:w="1980" w:type="dxa"/>
            <w:vAlign w:val="center"/>
          </w:tcPr>
          <w:p w:rsidR="00B14E00" w:rsidRDefault="00541476">
            <w:pPr>
              <w:jc w:val="center"/>
            </w:pPr>
            <w:r>
              <w:rPr>
                <w:szCs w:val="21"/>
              </w:rPr>
              <w:t>华润微</w:t>
            </w:r>
          </w:p>
        </w:tc>
        <w:tc>
          <w:tcPr>
            <w:tcW w:w="2880" w:type="dxa"/>
            <w:vAlign w:val="center"/>
          </w:tcPr>
          <w:p w:rsidR="00B14E00" w:rsidRDefault="00541476">
            <w:pPr>
              <w:jc w:val="right"/>
            </w:pPr>
            <w:r>
              <w:rPr>
                <w:szCs w:val="21"/>
              </w:rPr>
              <w:t>677,568.00</w:t>
            </w:r>
          </w:p>
        </w:tc>
        <w:tc>
          <w:tcPr>
            <w:tcW w:w="1692" w:type="dxa"/>
            <w:vAlign w:val="center"/>
          </w:tcPr>
          <w:p w:rsidR="00B14E00" w:rsidRDefault="00541476">
            <w:pPr>
              <w:jc w:val="right"/>
            </w:pPr>
            <w:r>
              <w:rPr>
                <w:szCs w:val="21"/>
              </w:rPr>
              <w:t>0.12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B14E00">
        <w:tc>
          <w:tcPr>
            <w:tcW w:w="870" w:type="dxa"/>
            <w:vAlign w:val="center"/>
          </w:tcPr>
          <w:p w:rsidR="00B14E00" w:rsidRDefault="00541476">
            <w:pPr>
              <w:jc w:val="center"/>
            </w:pPr>
            <w:r>
              <w:rPr>
                <w:szCs w:val="21"/>
              </w:rPr>
              <w:t>1</w:t>
            </w:r>
          </w:p>
        </w:tc>
        <w:tc>
          <w:tcPr>
            <w:tcW w:w="1650" w:type="dxa"/>
            <w:vAlign w:val="center"/>
          </w:tcPr>
          <w:p w:rsidR="00B14E00" w:rsidRDefault="00541476">
            <w:pPr>
              <w:jc w:val="center"/>
            </w:pPr>
            <w:r>
              <w:rPr>
                <w:szCs w:val="21"/>
              </w:rPr>
              <w:t>601328</w:t>
            </w:r>
          </w:p>
        </w:tc>
        <w:tc>
          <w:tcPr>
            <w:tcW w:w="1980" w:type="dxa"/>
            <w:vAlign w:val="center"/>
          </w:tcPr>
          <w:p w:rsidR="00B14E00" w:rsidRDefault="00541476">
            <w:pPr>
              <w:jc w:val="center"/>
            </w:pPr>
            <w:r>
              <w:rPr>
                <w:szCs w:val="21"/>
              </w:rPr>
              <w:t>交通银行</w:t>
            </w:r>
          </w:p>
        </w:tc>
        <w:tc>
          <w:tcPr>
            <w:tcW w:w="2880" w:type="dxa"/>
            <w:vAlign w:val="center"/>
          </w:tcPr>
          <w:p w:rsidR="00B14E00" w:rsidRDefault="00541476">
            <w:pPr>
              <w:jc w:val="right"/>
            </w:pPr>
            <w:r>
              <w:rPr>
                <w:szCs w:val="21"/>
              </w:rPr>
              <w:t>9,215,192.00</w:t>
            </w:r>
          </w:p>
        </w:tc>
        <w:tc>
          <w:tcPr>
            <w:tcW w:w="1692" w:type="dxa"/>
            <w:vAlign w:val="center"/>
          </w:tcPr>
          <w:p w:rsidR="00B14E00" w:rsidRDefault="00541476">
            <w:pPr>
              <w:jc w:val="right"/>
            </w:pPr>
            <w:r>
              <w:rPr>
                <w:szCs w:val="21"/>
              </w:rPr>
              <w:t>1.60</w:t>
            </w:r>
          </w:p>
        </w:tc>
      </w:tr>
      <w:tr w:rsidR="00B14E00">
        <w:tc>
          <w:tcPr>
            <w:tcW w:w="870" w:type="dxa"/>
            <w:vAlign w:val="center"/>
          </w:tcPr>
          <w:p w:rsidR="00B14E00" w:rsidRDefault="00541476">
            <w:pPr>
              <w:jc w:val="center"/>
            </w:pPr>
            <w:r>
              <w:rPr>
                <w:szCs w:val="21"/>
              </w:rPr>
              <w:t>2</w:t>
            </w:r>
          </w:p>
        </w:tc>
        <w:tc>
          <w:tcPr>
            <w:tcW w:w="1650" w:type="dxa"/>
            <w:vAlign w:val="center"/>
          </w:tcPr>
          <w:p w:rsidR="00B14E00" w:rsidRDefault="00541476">
            <w:pPr>
              <w:jc w:val="center"/>
            </w:pPr>
            <w:r>
              <w:rPr>
                <w:szCs w:val="21"/>
              </w:rPr>
              <w:t>601398</w:t>
            </w:r>
          </w:p>
        </w:tc>
        <w:tc>
          <w:tcPr>
            <w:tcW w:w="1980" w:type="dxa"/>
            <w:vAlign w:val="center"/>
          </w:tcPr>
          <w:p w:rsidR="00B14E00" w:rsidRDefault="00541476">
            <w:pPr>
              <w:jc w:val="center"/>
            </w:pPr>
            <w:r>
              <w:rPr>
                <w:szCs w:val="21"/>
              </w:rPr>
              <w:t>工商银行</w:t>
            </w:r>
          </w:p>
        </w:tc>
        <w:tc>
          <w:tcPr>
            <w:tcW w:w="2880" w:type="dxa"/>
            <w:vAlign w:val="center"/>
          </w:tcPr>
          <w:p w:rsidR="00B14E00" w:rsidRDefault="00541476">
            <w:pPr>
              <w:jc w:val="right"/>
            </w:pPr>
            <w:r>
              <w:rPr>
                <w:szCs w:val="21"/>
              </w:rPr>
              <w:t>7,144,761.00</w:t>
            </w:r>
          </w:p>
        </w:tc>
        <w:tc>
          <w:tcPr>
            <w:tcW w:w="1692" w:type="dxa"/>
            <w:vAlign w:val="center"/>
          </w:tcPr>
          <w:p w:rsidR="00B14E00" w:rsidRDefault="00541476">
            <w:pPr>
              <w:jc w:val="right"/>
            </w:pPr>
            <w:r>
              <w:rPr>
                <w:szCs w:val="21"/>
              </w:rPr>
              <w:t>1.24</w:t>
            </w:r>
          </w:p>
        </w:tc>
      </w:tr>
      <w:tr w:rsidR="00B14E00">
        <w:tc>
          <w:tcPr>
            <w:tcW w:w="870" w:type="dxa"/>
            <w:vAlign w:val="center"/>
          </w:tcPr>
          <w:p w:rsidR="00B14E00" w:rsidRDefault="00541476">
            <w:pPr>
              <w:jc w:val="center"/>
            </w:pPr>
            <w:r>
              <w:rPr>
                <w:szCs w:val="21"/>
              </w:rPr>
              <w:t>3</w:t>
            </w:r>
          </w:p>
        </w:tc>
        <w:tc>
          <w:tcPr>
            <w:tcW w:w="1650" w:type="dxa"/>
            <w:vAlign w:val="center"/>
          </w:tcPr>
          <w:p w:rsidR="00B14E00" w:rsidRDefault="00541476">
            <w:pPr>
              <w:jc w:val="center"/>
            </w:pPr>
            <w:r>
              <w:rPr>
                <w:szCs w:val="21"/>
              </w:rPr>
              <w:t>600585</w:t>
            </w:r>
          </w:p>
        </w:tc>
        <w:tc>
          <w:tcPr>
            <w:tcW w:w="1980" w:type="dxa"/>
            <w:vAlign w:val="center"/>
          </w:tcPr>
          <w:p w:rsidR="00B14E00" w:rsidRDefault="00541476">
            <w:pPr>
              <w:jc w:val="center"/>
            </w:pPr>
            <w:r>
              <w:rPr>
                <w:szCs w:val="21"/>
              </w:rPr>
              <w:t>海螺水泥</w:t>
            </w:r>
          </w:p>
        </w:tc>
        <w:tc>
          <w:tcPr>
            <w:tcW w:w="2880" w:type="dxa"/>
            <w:vAlign w:val="center"/>
          </w:tcPr>
          <w:p w:rsidR="00B14E00" w:rsidRDefault="00541476">
            <w:pPr>
              <w:jc w:val="right"/>
            </w:pPr>
            <w:r>
              <w:rPr>
                <w:szCs w:val="21"/>
              </w:rPr>
              <w:t>6,975,657.00</w:t>
            </w:r>
          </w:p>
        </w:tc>
        <w:tc>
          <w:tcPr>
            <w:tcW w:w="1692" w:type="dxa"/>
            <w:vAlign w:val="center"/>
          </w:tcPr>
          <w:p w:rsidR="00B14E00" w:rsidRDefault="00541476">
            <w:pPr>
              <w:jc w:val="right"/>
            </w:pPr>
            <w:r>
              <w:rPr>
                <w:szCs w:val="21"/>
              </w:rPr>
              <w:t>1.21</w:t>
            </w:r>
          </w:p>
        </w:tc>
      </w:tr>
      <w:tr w:rsidR="00B14E00">
        <w:tc>
          <w:tcPr>
            <w:tcW w:w="870" w:type="dxa"/>
            <w:vAlign w:val="center"/>
          </w:tcPr>
          <w:p w:rsidR="00B14E00" w:rsidRDefault="00541476">
            <w:pPr>
              <w:jc w:val="center"/>
            </w:pPr>
            <w:r>
              <w:rPr>
                <w:szCs w:val="21"/>
              </w:rPr>
              <w:t>4</w:t>
            </w:r>
          </w:p>
        </w:tc>
        <w:tc>
          <w:tcPr>
            <w:tcW w:w="1650" w:type="dxa"/>
            <w:vAlign w:val="center"/>
          </w:tcPr>
          <w:p w:rsidR="00B14E00" w:rsidRDefault="00541476">
            <w:pPr>
              <w:jc w:val="center"/>
            </w:pPr>
            <w:r>
              <w:rPr>
                <w:szCs w:val="21"/>
              </w:rPr>
              <w:t>601012</w:t>
            </w:r>
          </w:p>
        </w:tc>
        <w:tc>
          <w:tcPr>
            <w:tcW w:w="1980" w:type="dxa"/>
            <w:vAlign w:val="center"/>
          </w:tcPr>
          <w:p w:rsidR="00B14E00" w:rsidRDefault="00541476">
            <w:pPr>
              <w:jc w:val="center"/>
            </w:pPr>
            <w:r>
              <w:rPr>
                <w:szCs w:val="21"/>
              </w:rPr>
              <w:t>隆基股份</w:t>
            </w:r>
          </w:p>
        </w:tc>
        <w:tc>
          <w:tcPr>
            <w:tcW w:w="2880" w:type="dxa"/>
            <w:vAlign w:val="center"/>
          </w:tcPr>
          <w:p w:rsidR="00B14E00" w:rsidRDefault="00541476">
            <w:pPr>
              <w:jc w:val="right"/>
            </w:pPr>
            <w:r>
              <w:rPr>
                <w:szCs w:val="21"/>
              </w:rPr>
              <w:t>5,594,552.00</w:t>
            </w:r>
          </w:p>
        </w:tc>
        <w:tc>
          <w:tcPr>
            <w:tcW w:w="1692" w:type="dxa"/>
            <w:vAlign w:val="center"/>
          </w:tcPr>
          <w:p w:rsidR="00B14E00" w:rsidRDefault="00541476">
            <w:pPr>
              <w:jc w:val="right"/>
            </w:pPr>
            <w:r>
              <w:rPr>
                <w:szCs w:val="21"/>
              </w:rPr>
              <w:t>0.97</w:t>
            </w:r>
          </w:p>
        </w:tc>
      </w:tr>
      <w:tr w:rsidR="00B14E00">
        <w:tc>
          <w:tcPr>
            <w:tcW w:w="870" w:type="dxa"/>
            <w:vAlign w:val="center"/>
          </w:tcPr>
          <w:p w:rsidR="00B14E00" w:rsidRDefault="00541476">
            <w:pPr>
              <w:jc w:val="center"/>
            </w:pPr>
            <w:r>
              <w:rPr>
                <w:szCs w:val="21"/>
              </w:rPr>
              <w:t>5</w:t>
            </w:r>
          </w:p>
        </w:tc>
        <w:tc>
          <w:tcPr>
            <w:tcW w:w="1650" w:type="dxa"/>
            <w:vAlign w:val="center"/>
          </w:tcPr>
          <w:p w:rsidR="00B14E00" w:rsidRDefault="00541476">
            <w:pPr>
              <w:jc w:val="center"/>
            </w:pPr>
            <w:r>
              <w:rPr>
                <w:szCs w:val="21"/>
              </w:rPr>
              <w:t>000401</w:t>
            </w:r>
          </w:p>
        </w:tc>
        <w:tc>
          <w:tcPr>
            <w:tcW w:w="1980" w:type="dxa"/>
            <w:vAlign w:val="center"/>
          </w:tcPr>
          <w:p w:rsidR="00B14E00" w:rsidRDefault="00541476">
            <w:pPr>
              <w:jc w:val="center"/>
            </w:pPr>
            <w:r>
              <w:rPr>
                <w:szCs w:val="21"/>
              </w:rPr>
              <w:t>冀东水泥</w:t>
            </w:r>
          </w:p>
        </w:tc>
        <w:tc>
          <w:tcPr>
            <w:tcW w:w="2880" w:type="dxa"/>
            <w:vAlign w:val="center"/>
          </w:tcPr>
          <w:p w:rsidR="00B14E00" w:rsidRDefault="00541476">
            <w:pPr>
              <w:jc w:val="right"/>
            </w:pPr>
            <w:r>
              <w:rPr>
                <w:szCs w:val="21"/>
              </w:rPr>
              <w:t>4,618,072.82</w:t>
            </w:r>
          </w:p>
        </w:tc>
        <w:tc>
          <w:tcPr>
            <w:tcW w:w="1692" w:type="dxa"/>
            <w:vAlign w:val="center"/>
          </w:tcPr>
          <w:p w:rsidR="00B14E00" w:rsidRDefault="00541476">
            <w:pPr>
              <w:jc w:val="right"/>
            </w:pPr>
            <w:r>
              <w:rPr>
                <w:szCs w:val="21"/>
              </w:rPr>
              <w:t>0.80</w:t>
            </w:r>
          </w:p>
        </w:tc>
      </w:tr>
      <w:tr w:rsidR="00B14E00">
        <w:tc>
          <w:tcPr>
            <w:tcW w:w="870" w:type="dxa"/>
            <w:vAlign w:val="center"/>
          </w:tcPr>
          <w:p w:rsidR="00B14E00" w:rsidRDefault="00541476">
            <w:pPr>
              <w:jc w:val="center"/>
            </w:pPr>
            <w:r>
              <w:rPr>
                <w:szCs w:val="21"/>
              </w:rPr>
              <w:t>6</w:t>
            </w:r>
          </w:p>
        </w:tc>
        <w:tc>
          <w:tcPr>
            <w:tcW w:w="1650" w:type="dxa"/>
            <w:vAlign w:val="center"/>
          </w:tcPr>
          <w:p w:rsidR="00B14E00" w:rsidRDefault="00541476">
            <w:pPr>
              <w:jc w:val="center"/>
            </w:pPr>
            <w:r>
              <w:rPr>
                <w:szCs w:val="21"/>
              </w:rPr>
              <w:t>600009</w:t>
            </w:r>
          </w:p>
        </w:tc>
        <w:tc>
          <w:tcPr>
            <w:tcW w:w="1980" w:type="dxa"/>
            <w:vAlign w:val="center"/>
          </w:tcPr>
          <w:p w:rsidR="00B14E00" w:rsidRDefault="00541476">
            <w:pPr>
              <w:jc w:val="center"/>
            </w:pPr>
            <w:r>
              <w:rPr>
                <w:szCs w:val="21"/>
              </w:rPr>
              <w:t>上海机场</w:t>
            </w:r>
          </w:p>
        </w:tc>
        <w:tc>
          <w:tcPr>
            <w:tcW w:w="2880" w:type="dxa"/>
            <w:vAlign w:val="center"/>
          </w:tcPr>
          <w:p w:rsidR="00B14E00" w:rsidRDefault="00541476">
            <w:pPr>
              <w:jc w:val="right"/>
            </w:pPr>
            <w:r>
              <w:rPr>
                <w:szCs w:val="21"/>
              </w:rPr>
              <w:t>4,206,207.00</w:t>
            </w:r>
          </w:p>
        </w:tc>
        <w:tc>
          <w:tcPr>
            <w:tcW w:w="1692" w:type="dxa"/>
            <w:vAlign w:val="center"/>
          </w:tcPr>
          <w:p w:rsidR="00B14E00" w:rsidRDefault="00541476">
            <w:pPr>
              <w:jc w:val="right"/>
            </w:pPr>
            <w:r>
              <w:rPr>
                <w:szCs w:val="21"/>
              </w:rPr>
              <w:t>0.73</w:t>
            </w:r>
          </w:p>
        </w:tc>
      </w:tr>
      <w:tr w:rsidR="00B14E00">
        <w:tc>
          <w:tcPr>
            <w:tcW w:w="870" w:type="dxa"/>
            <w:vAlign w:val="center"/>
          </w:tcPr>
          <w:p w:rsidR="00B14E00" w:rsidRDefault="00541476">
            <w:pPr>
              <w:jc w:val="center"/>
            </w:pPr>
            <w:r>
              <w:rPr>
                <w:szCs w:val="21"/>
              </w:rPr>
              <w:t>7</w:t>
            </w:r>
          </w:p>
        </w:tc>
        <w:tc>
          <w:tcPr>
            <w:tcW w:w="1650" w:type="dxa"/>
            <w:vAlign w:val="center"/>
          </w:tcPr>
          <w:p w:rsidR="00B14E00" w:rsidRDefault="00541476">
            <w:pPr>
              <w:jc w:val="center"/>
            </w:pPr>
            <w:r>
              <w:rPr>
                <w:szCs w:val="21"/>
              </w:rPr>
              <w:t>603806</w:t>
            </w:r>
          </w:p>
        </w:tc>
        <w:tc>
          <w:tcPr>
            <w:tcW w:w="1980" w:type="dxa"/>
            <w:vAlign w:val="center"/>
          </w:tcPr>
          <w:p w:rsidR="00B14E00" w:rsidRDefault="00541476">
            <w:pPr>
              <w:jc w:val="center"/>
            </w:pPr>
            <w:r>
              <w:rPr>
                <w:szCs w:val="21"/>
              </w:rPr>
              <w:t>福斯特</w:t>
            </w:r>
          </w:p>
        </w:tc>
        <w:tc>
          <w:tcPr>
            <w:tcW w:w="2880" w:type="dxa"/>
            <w:vAlign w:val="center"/>
          </w:tcPr>
          <w:p w:rsidR="00B14E00" w:rsidRDefault="00541476">
            <w:pPr>
              <w:jc w:val="right"/>
            </w:pPr>
            <w:r>
              <w:rPr>
                <w:szCs w:val="21"/>
              </w:rPr>
              <w:t>3,914,704.00</w:t>
            </w:r>
          </w:p>
        </w:tc>
        <w:tc>
          <w:tcPr>
            <w:tcW w:w="1692" w:type="dxa"/>
            <w:vAlign w:val="center"/>
          </w:tcPr>
          <w:p w:rsidR="00B14E00" w:rsidRDefault="00541476">
            <w:pPr>
              <w:jc w:val="right"/>
            </w:pPr>
            <w:r>
              <w:rPr>
                <w:szCs w:val="21"/>
              </w:rPr>
              <w:t>0.68</w:t>
            </w:r>
          </w:p>
        </w:tc>
      </w:tr>
      <w:tr w:rsidR="00B14E00">
        <w:tc>
          <w:tcPr>
            <w:tcW w:w="870" w:type="dxa"/>
            <w:vAlign w:val="center"/>
          </w:tcPr>
          <w:p w:rsidR="00B14E00" w:rsidRDefault="00541476">
            <w:pPr>
              <w:jc w:val="center"/>
            </w:pPr>
            <w:r>
              <w:rPr>
                <w:szCs w:val="21"/>
              </w:rPr>
              <w:t>8</w:t>
            </w:r>
          </w:p>
        </w:tc>
        <w:tc>
          <w:tcPr>
            <w:tcW w:w="1650" w:type="dxa"/>
            <w:vAlign w:val="center"/>
          </w:tcPr>
          <w:p w:rsidR="00B14E00" w:rsidRDefault="00541476">
            <w:pPr>
              <w:jc w:val="center"/>
            </w:pPr>
            <w:r>
              <w:rPr>
                <w:szCs w:val="21"/>
              </w:rPr>
              <w:t>688111</w:t>
            </w:r>
          </w:p>
        </w:tc>
        <w:tc>
          <w:tcPr>
            <w:tcW w:w="1980" w:type="dxa"/>
            <w:vAlign w:val="center"/>
          </w:tcPr>
          <w:p w:rsidR="00B14E00" w:rsidRDefault="00541476">
            <w:pPr>
              <w:jc w:val="center"/>
            </w:pPr>
            <w:r>
              <w:rPr>
                <w:szCs w:val="21"/>
              </w:rPr>
              <w:t>金山办公</w:t>
            </w:r>
          </w:p>
        </w:tc>
        <w:tc>
          <w:tcPr>
            <w:tcW w:w="2880" w:type="dxa"/>
            <w:vAlign w:val="center"/>
          </w:tcPr>
          <w:p w:rsidR="00B14E00" w:rsidRDefault="00541476">
            <w:pPr>
              <w:jc w:val="right"/>
            </w:pPr>
            <w:r>
              <w:rPr>
                <w:szCs w:val="21"/>
              </w:rPr>
              <w:t>3,894,482.50</w:t>
            </w:r>
          </w:p>
        </w:tc>
        <w:tc>
          <w:tcPr>
            <w:tcW w:w="1692" w:type="dxa"/>
            <w:vAlign w:val="center"/>
          </w:tcPr>
          <w:p w:rsidR="00B14E00" w:rsidRDefault="00541476">
            <w:pPr>
              <w:jc w:val="right"/>
            </w:pPr>
            <w:r>
              <w:rPr>
                <w:szCs w:val="21"/>
              </w:rPr>
              <w:t>0.68</w:t>
            </w:r>
          </w:p>
        </w:tc>
      </w:tr>
      <w:tr w:rsidR="00B14E00">
        <w:tc>
          <w:tcPr>
            <w:tcW w:w="870" w:type="dxa"/>
            <w:vAlign w:val="center"/>
          </w:tcPr>
          <w:p w:rsidR="00B14E00" w:rsidRDefault="00541476">
            <w:pPr>
              <w:jc w:val="center"/>
            </w:pPr>
            <w:r>
              <w:rPr>
                <w:szCs w:val="21"/>
              </w:rPr>
              <w:t>9</w:t>
            </w:r>
          </w:p>
        </w:tc>
        <w:tc>
          <w:tcPr>
            <w:tcW w:w="1650" w:type="dxa"/>
            <w:vAlign w:val="center"/>
          </w:tcPr>
          <w:p w:rsidR="00B14E00" w:rsidRDefault="00541476">
            <w:pPr>
              <w:jc w:val="center"/>
            </w:pPr>
            <w:r>
              <w:rPr>
                <w:szCs w:val="21"/>
              </w:rPr>
              <w:t>601658</w:t>
            </w:r>
          </w:p>
        </w:tc>
        <w:tc>
          <w:tcPr>
            <w:tcW w:w="1980" w:type="dxa"/>
            <w:vAlign w:val="center"/>
          </w:tcPr>
          <w:p w:rsidR="00B14E00" w:rsidRDefault="00541476">
            <w:pPr>
              <w:jc w:val="center"/>
            </w:pPr>
            <w:r>
              <w:rPr>
                <w:szCs w:val="21"/>
              </w:rPr>
              <w:t>邮储银行</w:t>
            </w:r>
          </w:p>
        </w:tc>
        <w:tc>
          <w:tcPr>
            <w:tcW w:w="2880" w:type="dxa"/>
            <w:vAlign w:val="center"/>
          </w:tcPr>
          <w:p w:rsidR="00B14E00" w:rsidRDefault="00541476">
            <w:pPr>
              <w:jc w:val="right"/>
            </w:pPr>
            <w:r>
              <w:rPr>
                <w:szCs w:val="21"/>
              </w:rPr>
              <w:t>3,775,014.94</w:t>
            </w:r>
          </w:p>
        </w:tc>
        <w:tc>
          <w:tcPr>
            <w:tcW w:w="1692" w:type="dxa"/>
            <w:vAlign w:val="center"/>
          </w:tcPr>
          <w:p w:rsidR="00B14E00" w:rsidRDefault="00541476">
            <w:pPr>
              <w:jc w:val="right"/>
            </w:pPr>
            <w:r>
              <w:rPr>
                <w:szCs w:val="21"/>
              </w:rPr>
              <w:t>0.66</w:t>
            </w:r>
          </w:p>
        </w:tc>
      </w:tr>
      <w:tr w:rsidR="00B14E00">
        <w:tc>
          <w:tcPr>
            <w:tcW w:w="870" w:type="dxa"/>
            <w:vAlign w:val="center"/>
          </w:tcPr>
          <w:p w:rsidR="00B14E00" w:rsidRDefault="00541476">
            <w:pPr>
              <w:jc w:val="center"/>
            </w:pPr>
            <w:r>
              <w:rPr>
                <w:szCs w:val="21"/>
              </w:rPr>
              <w:t>10</w:t>
            </w:r>
          </w:p>
        </w:tc>
        <w:tc>
          <w:tcPr>
            <w:tcW w:w="1650" w:type="dxa"/>
            <w:vAlign w:val="center"/>
          </w:tcPr>
          <w:p w:rsidR="00B14E00" w:rsidRDefault="00541476">
            <w:pPr>
              <w:jc w:val="center"/>
            </w:pPr>
            <w:r>
              <w:rPr>
                <w:szCs w:val="21"/>
              </w:rPr>
              <w:t>600028</w:t>
            </w:r>
          </w:p>
        </w:tc>
        <w:tc>
          <w:tcPr>
            <w:tcW w:w="1980" w:type="dxa"/>
            <w:vAlign w:val="center"/>
          </w:tcPr>
          <w:p w:rsidR="00B14E00" w:rsidRDefault="00541476">
            <w:pPr>
              <w:jc w:val="center"/>
            </w:pPr>
            <w:r>
              <w:rPr>
                <w:szCs w:val="21"/>
              </w:rPr>
              <w:t>中国石化</w:t>
            </w:r>
          </w:p>
        </w:tc>
        <w:tc>
          <w:tcPr>
            <w:tcW w:w="2880" w:type="dxa"/>
            <w:vAlign w:val="center"/>
          </w:tcPr>
          <w:p w:rsidR="00B14E00" w:rsidRDefault="00541476">
            <w:pPr>
              <w:jc w:val="right"/>
            </w:pPr>
            <w:r>
              <w:rPr>
                <w:szCs w:val="21"/>
              </w:rPr>
              <w:t>3,439,647.00</w:t>
            </w:r>
          </w:p>
        </w:tc>
        <w:tc>
          <w:tcPr>
            <w:tcW w:w="1692" w:type="dxa"/>
            <w:vAlign w:val="center"/>
          </w:tcPr>
          <w:p w:rsidR="00B14E00" w:rsidRDefault="00541476">
            <w:pPr>
              <w:jc w:val="right"/>
            </w:pPr>
            <w:r>
              <w:rPr>
                <w:szCs w:val="21"/>
              </w:rPr>
              <w:t>0.60</w:t>
            </w:r>
          </w:p>
        </w:tc>
      </w:tr>
      <w:tr w:rsidR="00B14E00">
        <w:tc>
          <w:tcPr>
            <w:tcW w:w="870" w:type="dxa"/>
            <w:vAlign w:val="center"/>
          </w:tcPr>
          <w:p w:rsidR="00B14E00" w:rsidRDefault="00541476">
            <w:pPr>
              <w:jc w:val="center"/>
            </w:pPr>
            <w:r>
              <w:rPr>
                <w:szCs w:val="21"/>
              </w:rPr>
              <w:t>11</w:t>
            </w:r>
          </w:p>
        </w:tc>
        <w:tc>
          <w:tcPr>
            <w:tcW w:w="1650" w:type="dxa"/>
            <w:vAlign w:val="center"/>
          </w:tcPr>
          <w:p w:rsidR="00B14E00" w:rsidRDefault="00541476">
            <w:pPr>
              <w:jc w:val="center"/>
            </w:pPr>
            <w:r>
              <w:rPr>
                <w:szCs w:val="21"/>
              </w:rPr>
              <w:t>601816</w:t>
            </w:r>
          </w:p>
        </w:tc>
        <w:tc>
          <w:tcPr>
            <w:tcW w:w="1980" w:type="dxa"/>
            <w:vAlign w:val="center"/>
          </w:tcPr>
          <w:p w:rsidR="00B14E00" w:rsidRDefault="00541476">
            <w:pPr>
              <w:jc w:val="center"/>
            </w:pPr>
            <w:r>
              <w:rPr>
                <w:szCs w:val="21"/>
              </w:rPr>
              <w:t>京沪高铁</w:t>
            </w:r>
          </w:p>
        </w:tc>
        <w:tc>
          <w:tcPr>
            <w:tcW w:w="2880" w:type="dxa"/>
            <w:vAlign w:val="center"/>
          </w:tcPr>
          <w:p w:rsidR="00B14E00" w:rsidRDefault="00541476">
            <w:pPr>
              <w:jc w:val="right"/>
            </w:pPr>
            <w:r>
              <w:rPr>
                <w:szCs w:val="21"/>
              </w:rPr>
              <w:t>3,066,469.65</w:t>
            </w:r>
          </w:p>
        </w:tc>
        <w:tc>
          <w:tcPr>
            <w:tcW w:w="1692" w:type="dxa"/>
            <w:vAlign w:val="center"/>
          </w:tcPr>
          <w:p w:rsidR="00B14E00" w:rsidRDefault="00541476">
            <w:pPr>
              <w:jc w:val="right"/>
            </w:pPr>
            <w:r>
              <w:rPr>
                <w:szCs w:val="21"/>
              </w:rPr>
              <w:t>0.53</w:t>
            </w:r>
          </w:p>
        </w:tc>
      </w:tr>
      <w:tr w:rsidR="00B14E00">
        <w:tc>
          <w:tcPr>
            <w:tcW w:w="870" w:type="dxa"/>
            <w:vAlign w:val="center"/>
          </w:tcPr>
          <w:p w:rsidR="00B14E00" w:rsidRDefault="00541476">
            <w:pPr>
              <w:jc w:val="center"/>
            </w:pPr>
            <w:r>
              <w:rPr>
                <w:szCs w:val="21"/>
              </w:rPr>
              <w:t>12</w:t>
            </w:r>
          </w:p>
        </w:tc>
        <w:tc>
          <w:tcPr>
            <w:tcW w:w="1650" w:type="dxa"/>
            <w:vAlign w:val="center"/>
          </w:tcPr>
          <w:p w:rsidR="00B14E00" w:rsidRDefault="00541476">
            <w:pPr>
              <w:jc w:val="center"/>
            </w:pPr>
            <w:r>
              <w:rPr>
                <w:szCs w:val="21"/>
              </w:rPr>
              <w:t>601877</w:t>
            </w:r>
          </w:p>
        </w:tc>
        <w:tc>
          <w:tcPr>
            <w:tcW w:w="1980" w:type="dxa"/>
            <w:vAlign w:val="center"/>
          </w:tcPr>
          <w:p w:rsidR="00B14E00" w:rsidRDefault="00541476">
            <w:pPr>
              <w:jc w:val="center"/>
            </w:pPr>
            <w:r>
              <w:rPr>
                <w:szCs w:val="21"/>
              </w:rPr>
              <w:t>正泰电器</w:t>
            </w:r>
          </w:p>
        </w:tc>
        <w:tc>
          <w:tcPr>
            <w:tcW w:w="2880" w:type="dxa"/>
            <w:vAlign w:val="center"/>
          </w:tcPr>
          <w:p w:rsidR="00B14E00" w:rsidRDefault="00541476">
            <w:pPr>
              <w:jc w:val="right"/>
            </w:pPr>
            <w:r>
              <w:rPr>
                <w:szCs w:val="21"/>
              </w:rPr>
              <w:t>2,896,920.84</w:t>
            </w:r>
          </w:p>
        </w:tc>
        <w:tc>
          <w:tcPr>
            <w:tcW w:w="1692" w:type="dxa"/>
            <w:vAlign w:val="center"/>
          </w:tcPr>
          <w:p w:rsidR="00B14E00" w:rsidRDefault="00541476">
            <w:pPr>
              <w:jc w:val="right"/>
            </w:pPr>
            <w:r>
              <w:rPr>
                <w:szCs w:val="21"/>
              </w:rPr>
              <w:t>0.50</w:t>
            </w:r>
          </w:p>
        </w:tc>
      </w:tr>
      <w:tr w:rsidR="00B14E00">
        <w:tc>
          <w:tcPr>
            <w:tcW w:w="870" w:type="dxa"/>
            <w:vAlign w:val="center"/>
          </w:tcPr>
          <w:p w:rsidR="00B14E00" w:rsidRDefault="00541476">
            <w:pPr>
              <w:jc w:val="center"/>
            </w:pPr>
            <w:r>
              <w:rPr>
                <w:szCs w:val="21"/>
              </w:rPr>
              <w:t>13</w:t>
            </w:r>
          </w:p>
        </w:tc>
        <w:tc>
          <w:tcPr>
            <w:tcW w:w="1650" w:type="dxa"/>
            <w:vAlign w:val="center"/>
          </w:tcPr>
          <w:p w:rsidR="00B14E00" w:rsidRDefault="00541476">
            <w:pPr>
              <w:jc w:val="center"/>
            </w:pPr>
            <w:r>
              <w:rPr>
                <w:szCs w:val="21"/>
              </w:rPr>
              <w:t>000001</w:t>
            </w:r>
          </w:p>
        </w:tc>
        <w:tc>
          <w:tcPr>
            <w:tcW w:w="1980" w:type="dxa"/>
            <w:vAlign w:val="center"/>
          </w:tcPr>
          <w:p w:rsidR="00B14E00" w:rsidRDefault="00541476">
            <w:pPr>
              <w:jc w:val="center"/>
            </w:pPr>
            <w:r>
              <w:rPr>
                <w:szCs w:val="21"/>
              </w:rPr>
              <w:t>平安银行</w:t>
            </w:r>
          </w:p>
        </w:tc>
        <w:tc>
          <w:tcPr>
            <w:tcW w:w="2880" w:type="dxa"/>
            <w:vAlign w:val="center"/>
          </w:tcPr>
          <w:p w:rsidR="00B14E00" w:rsidRDefault="00541476">
            <w:pPr>
              <w:jc w:val="right"/>
            </w:pPr>
            <w:r>
              <w:rPr>
                <w:szCs w:val="21"/>
              </w:rPr>
              <w:t>2,639,635.00</w:t>
            </w:r>
          </w:p>
        </w:tc>
        <w:tc>
          <w:tcPr>
            <w:tcW w:w="1692" w:type="dxa"/>
            <w:vAlign w:val="center"/>
          </w:tcPr>
          <w:p w:rsidR="00B14E00" w:rsidRDefault="00541476">
            <w:pPr>
              <w:jc w:val="right"/>
            </w:pPr>
            <w:r>
              <w:rPr>
                <w:szCs w:val="21"/>
              </w:rPr>
              <w:t>0.46</w:t>
            </w:r>
          </w:p>
        </w:tc>
      </w:tr>
      <w:tr w:rsidR="00B14E00">
        <w:tc>
          <w:tcPr>
            <w:tcW w:w="870" w:type="dxa"/>
            <w:vAlign w:val="center"/>
          </w:tcPr>
          <w:p w:rsidR="00B14E00" w:rsidRDefault="00541476">
            <w:pPr>
              <w:jc w:val="center"/>
            </w:pPr>
            <w:r>
              <w:rPr>
                <w:szCs w:val="21"/>
              </w:rPr>
              <w:t>14</w:t>
            </w:r>
          </w:p>
        </w:tc>
        <w:tc>
          <w:tcPr>
            <w:tcW w:w="1650" w:type="dxa"/>
            <w:vAlign w:val="center"/>
          </w:tcPr>
          <w:p w:rsidR="00B14E00" w:rsidRDefault="00541476">
            <w:pPr>
              <w:jc w:val="center"/>
            </w:pPr>
            <w:r>
              <w:rPr>
                <w:szCs w:val="21"/>
              </w:rPr>
              <w:t>601117</w:t>
            </w:r>
          </w:p>
        </w:tc>
        <w:tc>
          <w:tcPr>
            <w:tcW w:w="1980" w:type="dxa"/>
            <w:vAlign w:val="center"/>
          </w:tcPr>
          <w:p w:rsidR="00B14E00" w:rsidRDefault="00541476">
            <w:pPr>
              <w:jc w:val="center"/>
            </w:pPr>
            <w:r>
              <w:rPr>
                <w:szCs w:val="21"/>
              </w:rPr>
              <w:t>中国化学</w:t>
            </w:r>
          </w:p>
        </w:tc>
        <w:tc>
          <w:tcPr>
            <w:tcW w:w="2880" w:type="dxa"/>
            <w:vAlign w:val="center"/>
          </w:tcPr>
          <w:p w:rsidR="00B14E00" w:rsidRDefault="00541476">
            <w:pPr>
              <w:jc w:val="right"/>
            </w:pPr>
            <w:r>
              <w:rPr>
                <w:szCs w:val="21"/>
              </w:rPr>
              <w:t>2,527,773.79</w:t>
            </w:r>
          </w:p>
        </w:tc>
        <w:tc>
          <w:tcPr>
            <w:tcW w:w="1692" w:type="dxa"/>
            <w:vAlign w:val="center"/>
          </w:tcPr>
          <w:p w:rsidR="00B14E00" w:rsidRDefault="00541476">
            <w:pPr>
              <w:jc w:val="right"/>
            </w:pPr>
            <w:r>
              <w:rPr>
                <w:szCs w:val="21"/>
              </w:rPr>
              <w:t>0.44</w:t>
            </w:r>
          </w:p>
        </w:tc>
      </w:tr>
      <w:tr w:rsidR="00B14E00">
        <w:tc>
          <w:tcPr>
            <w:tcW w:w="870" w:type="dxa"/>
            <w:vAlign w:val="center"/>
          </w:tcPr>
          <w:p w:rsidR="00B14E00" w:rsidRDefault="00541476">
            <w:pPr>
              <w:jc w:val="center"/>
            </w:pPr>
            <w:r>
              <w:rPr>
                <w:szCs w:val="21"/>
              </w:rPr>
              <w:t>15</w:t>
            </w:r>
          </w:p>
        </w:tc>
        <w:tc>
          <w:tcPr>
            <w:tcW w:w="1650" w:type="dxa"/>
            <w:vAlign w:val="center"/>
          </w:tcPr>
          <w:p w:rsidR="00B14E00" w:rsidRDefault="00541476">
            <w:pPr>
              <w:jc w:val="center"/>
            </w:pPr>
            <w:r>
              <w:rPr>
                <w:szCs w:val="21"/>
              </w:rPr>
              <w:t>600029</w:t>
            </w:r>
          </w:p>
        </w:tc>
        <w:tc>
          <w:tcPr>
            <w:tcW w:w="1980" w:type="dxa"/>
            <w:vAlign w:val="center"/>
          </w:tcPr>
          <w:p w:rsidR="00B14E00" w:rsidRDefault="00541476">
            <w:pPr>
              <w:jc w:val="center"/>
            </w:pPr>
            <w:r>
              <w:rPr>
                <w:szCs w:val="21"/>
              </w:rPr>
              <w:t>南方航空</w:t>
            </w:r>
          </w:p>
        </w:tc>
        <w:tc>
          <w:tcPr>
            <w:tcW w:w="2880" w:type="dxa"/>
            <w:vAlign w:val="center"/>
          </w:tcPr>
          <w:p w:rsidR="00B14E00" w:rsidRDefault="00541476">
            <w:pPr>
              <w:jc w:val="right"/>
            </w:pPr>
            <w:r>
              <w:rPr>
                <w:szCs w:val="21"/>
              </w:rPr>
              <w:t>2,408,088.05</w:t>
            </w:r>
          </w:p>
        </w:tc>
        <w:tc>
          <w:tcPr>
            <w:tcW w:w="1692" w:type="dxa"/>
            <w:vAlign w:val="center"/>
          </w:tcPr>
          <w:p w:rsidR="00B14E00" w:rsidRDefault="00541476">
            <w:pPr>
              <w:jc w:val="right"/>
            </w:pPr>
            <w:r>
              <w:rPr>
                <w:szCs w:val="21"/>
              </w:rPr>
              <w:t>0.42</w:t>
            </w:r>
          </w:p>
        </w:tc>
      </w:tr>
      <w:tr w:rsidR="00B14E00">
        <w:tc>
          <w:tcPr>
            <w:tcW w:w="870" w:type="dxa"/>
            <w:vAlign w:val="center"/>
          </w:tcPr>
          <w:p w:rsidR="00B14E00" w:rsidRDefault="00541476">
            <w:pPr>
              <w:jc w:val="center"/>
            </w:pPr>
            <w:r>
              <w:rPr>
                <w:szCs w:val="21"/>
              </w:rPr>
              <w:t>16</w:t>
            </w:r>
          </w:p>
        </w:tc>
        <w:tc>
          <w:tcPr>
            <w:tcW w:w="1650" w:type="dxa"/>
            <w:vAlign w:val="center"/>
          </w:tcPr>
          <w:p w:rsidR="00B14E00" w:rsidRDefault="00541476">
            <w:pPr>
              <w:jc w:val="center"/>
            </w:pPr>
            <w:r>
              <w:rPr>
                <w:szCs w:val="21"/>
              </w:rPr>
              <w:t>688169</w:t>
            </w:r>
          </w:p>
        </w:tc>
        <w:tc>
          <w:tcPr>
            <w:tcW w:w="1980" w:type="dxa"/>
            <w:vAlign w:val="center"/>
          </w:tcPr>
          <w:p w:rsidR="00B14E00" w:rsidRDefault="00541476">
            <w:pPr>
              <w:jc w:val="center"/>
            </w:pPr>
            <w:r>
              <w:rPr>
                <w:szCs w:val="21"/>
              </w:rPr>
              <w:t>石头科技</w:t>
            </w:r>
          </w:p>
        </w:tc>
        <w:tc>
          <w:tcPr>
            <w:tcW w:w="2880" w:type="dxa"/>
            <w:vAlign w:val="center"/>
          </w:tcPr>
          <w:p w:rsidR="00B14E00" w:rsidRDefault="00541476">
            <w:pPr>
              <w:jc w:val="right"/>
            </w:pPr>
            <w:r>
              <w:rPr>
                <w:szCs w:val="21"/>
              </w:rPr>
              <w:t>2,130,975.00</w:t>
            </w:r>
          </w:p>
        </w:tc>
        <w:tc>
          <w:tcPr>
            <w:tcW w:w="1692" w:type="dxa"/>
            <w:vAlign w:val="center"/>
          </w:tcPr>
          <w:p w:rsidR="00B14E00" w:rsidRDefault="00541476">
            <w:pPr>
              <w:jc w:val="right"/>
            </w:pPr>
            <w:r>
              <w:rPr>
                <w:szCs w:val="21"/>
              </w:rPr>
              <w:t>0.37</w:t>
            </w:r>
          </w:p>
        </w:tc>
      </w:tr>
      <w:tr w:rsidR="00B14E00">
        <w:tc>
          <w:tcPr>
            <w:tcW w:w="870" w:type="dxa"/>
            <w:vAlign w:val="center"/>
          </w:tcPr>
          <w:p w:rsidR="00B14E00" w:rsidRDefault="00541476">
            <w:pPr>
              <w:jc w:val="center"/>
            </w:pPr>
            <w:r>
              <w:rPr>
                <w:szCs w:val="21"/>
              </w:rPr>
              <w:t>17</w:t>
            </w:r>
          </w:p>
        </w:tc>
        <w:tc>
          <w:tcPr>
            <w:tcW w:w="1650" w:type="dxa"/>
            <w:vAlign w:val="center"/>
          </w:tcPr>
          <w:p w:rsidR="00B14E00" w:rsidRDefault="00541476">
            <w:pPr>
              <w:jc w:val="center"/>
            </w:pPr>
            <w:r>
              <w:rPr>
                <w:szCs w:val="21"/>
              </w:rPr>
              <w:t>600703</w:t>
            </w:r>
          </w:p>
        </w:tc>
        <w:tc>
          <w:tcPr>
            <w:tcW w:w="1980" w:type="dxa"/>
            <w:vAlign w:val="center"/>
          </w:tcPr>
          <w:p w:rsidR="00B14E00" w:rsidRDefault="00541476">
            <w:pPr>
              <w:jc w:val="center"/>
            </w:pPr>
            <w:r>
              <w:rPr>
                <w:szCs w:val="21"/>
              </w:rPr>
              <w:t>三安光电</w:t>
            </w:r>
          </w:p>
        </w:tc>
        <w:tc>
          <w:tcPr>
            <w:tcW w:w="2880" w:type="dxa"/>
            <w:vAlign w:val="center"/>
          </w:tcPr>
          <w:p w:rsidR="00B14E00" w:rsidRDefault="00541476">
            <w:pPr>
              <w:jc w:val="right"/>
            </w:pPr>
            <w:r>
              <w:rPr>
                <w:szCs w:val="21"/>
              </w:rPr>
              <w:t>1,559,049.00</w:t>
            </w:r>
          </w:p>
        </w:tc>
        <w:tc>
          <w:tcPr>
            <w:tcW w:w="1692" w:type="dxa"/>
            <w:vAlign w:val="center"/>
          </w:tcPr>
          <w:p w:rsidR="00B14E00" w:rsidRDefault="00541476">
            <w:pPr>
              <w:jc w:val="right"/>
            </w:pPr>
            <w:r>
              <w:rPr>
                <w:szCs w:val="21"/>
              </w:rPr>
              <w:t>0.27</w:t>
            </w:r>
          </w:p>
        </w:tc>
      </w:tr>
      <w:tr w:rsidR="00B14E00">
        <w:tc>
          <w:tcPr>
            <w:tcW w:w="870" w:type="dxa"/>
            <w:vAlign w:val="center"/>
          </w:tcPr>
          <w:p w:rsidR="00B14E00" w:rsidRDefault="00541476">
            <w:pPr>
              <w:jc w:val="center"/>
            </w:pPr>
            <w:r>
              <w:rPr>
                <w:szCs w:val="21"/>
              </w:rPr>
              <w:t>18</w:t>
            </w:r>
          </w:p>
        </w:tc>
        <w:tc>
          <w:tcPr>
            <w:tcW w:w="1650" w:type="dxa"/>
            <w:vAlign w:val="center"/>
          </w:tcPr>
          <w:p w:rsidR="00B14E00" w:rsidRDefault="00541476">
            <w:pPr>
              <w:jc w:val="center"/>
            </w:pPr>
            <w:r>
              <w:rPr>
                <w:szCs w:val="21"/>
              </w:rPr>
              <w:t>000002</w:t>
            </w:r>
          </w:p>
        </w:tc>
        <w:tc>
          <w:tcPr>
            <w:tcW w:w="1980" w:type="dxa"/>
            <w:vAlign w:val="center"/>
          </w:tcPr>
          <w:p w:rsidR="00B14E00" w:rsidRDefault="00541476">
            <w:pPr>
              <w:jc w:val="center"/>
            </w:pPr>
            <w:r>
              <w:rPr>
                <w:szCs w:val="21"/>
              </w:rPr>
              <w:t>万科</w:t>
            </w:r>
            <w:r>
              <w:rPr>
                <w:szCs w:val="21"/>
              </w:rPr>
              <w:t>A</w:t>
            </w:r>
          </w:p>
        </w:tc>
        <w:tc>
          <w:tcPr>
            <w:tcW w:w="2880" w:type="dxa"/>
            <w:vAlign w:val="center"/>
          </w:tcPr>
          <w:p w:rsidR="00B14E00" w:rsidRDefault="00541476">
            <w:pPr>
              <w:jc w:val="right"/>
            </w:pPr>
            <w:r>
              <w:rPr>
                <w:szCs w:val="21"/>
              </w:rPr>
              <w:t>1,498,976.00</w:t>
            </w:r>
          </w:p>
        </w:tc>
        <w:tc>
          <w:tcPr>
            <w:tcW w:w="1692" w:type="dxa"/>
            <w:vAlign w:val="center"/>
          </w:tcPr>
          <w:p w:rsidR="00B14E00" w:rsidRDefault="00541476">
            <w:pPr>
              <w:jc w:val="right"/>
            </w:pPr>
            <w:r>
              <w:rPr>
                <w:szCs w:val="21"/>
              </w:rPr>
              <w:t>0.26</w:t>
            </w:r>
          </w:p>
        </w:tc>
      </w:tr>
      <w:tr w:rsidR="00B14E00">
        <w:tc>
          <w:tcPr>
            <w:tcW w:w="870" w:type="dxa"/>
            <w:vAlign w:val="center"/>
          </w:tcPr>
          <w:p w:rsidR="00B14E00" w:rsidRDefault="00541476">
            <w:pPr>
              <w:jc w:val="center"/>
            </w:pPr>
            <w:r>
              <w:rPr>
                <w:szCs w:val="21"/>
              </w:rPr>
              <w:t>19</w:t>
            </w:r>
          </w:p>
        </w:tc>
        <w:tc>
          <w:tcPr>
            <w:tcW w:w="1650" w:type="dxa"/>
            <w:vAlign w:val="center"/>
          </w:tcPr>
          <w:p w:rsidR="00B14E00" w:rsidRDefault="00541476">
            <w:pPr>
              <w:jc w:val="center"/>
            </w:pPr>
            <w:r>
              <w:rPr>
                <w:szCs w:val="21"/>
              </w:rPr>
              <w:t>688266</w:t>
            </w:r>
          </w:p>
        </w:tc>
        <w:tc>
          <w:tcPr>
            <w:tcW w:w="1980" w:type="dxa"/>
            <w:vAlign w:val="center"/>
          </w:tcPr>
          <w:p w:rsidR="00B14E00" w:rsidRDefault="00541476">
            <w:pPr>
              <w:jc w:val="center"/>
            </w:pPr>
            <w:r>
              <w:rPr>
                <w:szCs w:val="21"/>
              </w:rPr>
              <w:t>泽璟制药</w:t>
            </w:r>
          </w:p>
        </w:tc>
        <w:tc>
          <w:tcPr>
            <w:tcW w:w="2880" w:type="dxa"/>
            <w:vAlign w:val="center"/>
          </w:tcPr>
          <w:p w:rsidR="00B14E00" w:rsidRDefault="00541476">
            <w:pPr>
              <w:jc w:val="right"/>
            </w:pPr>
            <w:r>
              <w:rPr>
                <w:szCs w:val="21"/>
              </w:rPr>
              <w:t>1,345,225.88</w:t>
            </w:r>
          </w:p>
        </w:tc>
        <w:tc>
          <w:tcPr>
            <w:tcW w:w="1692" w:type="dxa"/>
            <w:vAlign w:val="center"/>
          </w:tcPr>
          <w:p w:rsidR="00B14E00" w:rsidRDefault="00541476">
            <w:pPr>
              <w:jc w:val="right"/>
            </w:pPr>
            <w:r>
              <w:rPr>
                <w:szCs w:val="21"/>
              </w:rPr>
              <w:t>0.23</w:t>
            </w:r>
          </w:p>
        </w:tc>
      </w:tr>
      <w:tr w:rsidR="00B14E00">
        <w:tc>
          <w:tcPr>
            <w:tcW w:w="870" w:type="dxa"/>
            <w:vAlign w:val="center"/>
          </w:tcPr>
          <w:p w:rsidR="00B14E00" w:rsidRDefault="00541476">
            <w:pPr>
              <w:jc w:val="center"/>
            </w:pPr>
            <w:r>
              <w:rPr>
                <w:szCs w:val="21"/>
              </w:rPr>
              <w:t>20</w:t>
            </w:r>
          </w:p>
        </w:tc>
        <w:tc>
          <w:tcPr>
            <w:tcW w:w="1650" w:type="dxa"/>
            <w:vAlign w:val="center"/>
          </w:tcPr>
          <w:p w:rsidR="00B14E00" w:rsidRDefault="00541476">
            <w:pPr>
              <w:jc w:val="center"/>
            </w:pPr>
            <w:r>
              <w:rPr>
                <w:szCs w:val="21"/>
              </w:rPr>
              <w:t>688158</w:t>
            </w:r>
          </w:p>
        </w:tc>
        <w:tc>
          <w:tcPr>
            <w:tcW w:w="1980" w:type="dxa"/>
            <w:vAlign w:val="center"/>
          </w:tcPr>
          <w:p w:rsidR="00B14E00" w:rsidRDefault="00541476">
            <w:pPr>
              <w:jc w:val="center"/>
            </w:pPr>
            <w:r>
              <w:rPr>
                <w:szCs w:val="21"/>
              </w:rPr>
              <w:t>优刻得</w:t>
            </w:r>
          </w:p>
        </w:tc>
        <w:tc>
          <w:tcPr>
            <w:tcW w:w="2880" w:type="dxa"/>
            <w:vAlign w:val="center"/>
          </w:tcPr>
          <w:p w:rsidR="00B14E00" w:rsidRDefault="00541476">
            <w:pPr>
              <w:jc w:val="right"/>
            </w:pPr>
            <w:r>
              <w:rPr>
                <w:szCs w:val="21"/>
              </w:rPr>
              <w:t>1,315,629.74</w:t>
            </w:r>
          </w:p>
        </w:tc>
        <w:tc>
          <w:tcPr>
            <w:tcW w:w="1692" w:type="dxa"/>
            <w:vAlign w:val="center"/>
          </w:tcPr>
          <w:p w:rsidR="00B14E00" w:rsidRDefault="00541476">
            <w:pPr>
              <w:jc w:val="right"/>
            </w:pPr>
            <w:r>
              <w:rPr>
                <w:szCs w:val="21"/>
              </w:rPr>
              <w:t>0.23</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62,904,769.09</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91,573,362.55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2" w:name="_Toc234814104"/>
      <w:bookmarkStart w:id="93" w:name="_Toc390421261"/>
      <w:bookmarkStart w:id="94" w:name="_Toc48655553"/>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2"/>
      <w:bookmarkEnd w:id="93"/>
      <w:bookmarkEnd w:id="94"/>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99,753,000.00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16.95</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99,753,000.00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16.95</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303,360,000.00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51.56</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20,038,000.00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3.41</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232,292,000.00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39.48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655,443,000.00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111.40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5" w:name="_Toc390421262"/>
      <w:bookmarkStart w:id="96" w:name="_Toc48655554"/>
      <w:r w:rsidRPr="00530FFD">
        <w:rPr>
          <w:rFonts w:ascii="宋体" w:hAnsi="宋体" w:cs="Arial"/>
          <w:color w:val="000000"/>
          <w:sz w:val="21"/>
          <w:szCs w:val="21"/>
        </w:rPr>
        <w:t>7.6</w:t>
      </w:r>
      <w:bookmarkStart w:id="97"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5"/>
      <w:bookmarkEnd w:id="97"/>
      <w:bookmarkEnd w:id="96"/>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B14E00">
        <w:trPr>
          <w:jc w:val="center"/>
        </w:trPr>
        <w:tc>
          <w:tcPr>
            <w:tcW w:w="1252" w:type="dxa"/>
            <w:vAlign w:val="center"/>
          </w:tcPr>
          <w:p w:rsidR="00B14E00" w:rsidRDefault="00541476">
            <w:pPr>
              <w:jc w:val="center"/>
            </w:pPr>
            <w:r>
              <w:rPr>
                <w:color w:val="000000"/>
                <w:szCs w:val="21"/>
              </w:rPr>
              <w:t>1</w:t>
            </w:r>
          </w:p>
        </w:tc>
        <w:tc>
          <w:tcPr>
            <w:tcW w:w="1310" w:type="dxa"/>
            <w:vAlign w:val="center"/>
          </w:tcPr>
          <w:p w:rsidR="00B14E00" w:rsidRDefault="00541476">
            <w:pPr>
              <w:jc w:val="center"/>
            </w:pPr>
            <w:r>
              <w:rPr>
                <w:color w:val="000000"/>
                <w:szCs w:val="21"/>
              </w:rPr>
              <w:t>150220</w:t>
            </w:r>
          </w:p>
        </w:tc>
        <w:tc>
          <w:tcPr>
            <w:tcW w:w="1282" w:type="dxa"/>
            <w:vAlign w:val="center"/>
          </w:tcPr>
          <w:p w:rsidR="00B14E00" w:rsidRDefault="00541476">
            <w:pPr>
              <w:jc w:val="center"/>
            </w:pPr>
            <w:r>
              <w:rPr>
                <w:color w:val="000000"/>
                <w:szCs w:val="21"/>
              </w:rPr>
              <w:t>15</w:t>
            </w:r>
            <w:r>
              <w:rPr>
                <w:color w:val="000000"/>
                <w:szCs w:val="21"/>
              </w:rPr>
              <w:t>国开</w:t>
            </w:r>
            <w:r>
              <w:rPr>
                <w:color w:val="000000"/>
                <w:szCs w:val="21"/>
              </w:rPr>
              <w:t>20</w:t>
            </w:r>
          </w:p>
        </w:tc>
        <w:tc>
          <w:tcPr>
            <w:tcW w:w="1426" w:type="dxa"/>
            <w:vAlign w:val="center"/>
          </w:tcPr>
          <w:p w:rsidR="00B14E00" w:rsidRDefault="00541476">
            <w:pPr>
              <w:jc w:val="right"/>
            </w:pPr>
            <w:r>
              <w:rPr>
                <w:color w:val="000000"/>
                <w:szCs w:val="21"/>
              </w:rPr>
              <w:t>300,000</w:t>
            </w:r>
          </w:p>
        </w:tc>
        <w:tc>
          <w:tcPr>
            <w:tcW w:w="1982" w:type="dxa"/>
            <w:vAlign w:val="center"/>
          </w:tcPr>
          <w:p w:rsidR="00B14E00" w:rsidRDefault="00541476">
            <w:pPr>
              <w:jc w:val="right"/>
            </w:pPr>
            <w:r>
              <w:rPr>
                <w:color w:val="000000"/>
                <w:szCs w:val="21"/>
              </w:rPr>
              <w:t>30,114,000.00</w:t>
            </w:r>
          </w:p>
        </w:tc>
        <w:tc>
          <w:tcPr>
            <w:tcW w:w="1861" w:type="dxa"/>
            <w:vAlign w:val="center"/>
          </w:tcPr>
          <w:p w:rsidR="00B14E00" w:rsidRDefault="00541476">
            <w:pPr>
              <w:jc w:val="right"/>
            </w:pPr>
            <w:r>
              <w:rPr>
                <w:color w:val="000000"/>
                <w:szCs w:val="21"/>
              </w:rPr>
              <w:t>5.12</w:t>
            </w:r>
          </w:p>
        </w:tc>
      </w:tr>
      <w:tr w:rsidR="00B14E00">
        <w:trPr>
          <w:jc w:val="center"/>
        </w:trPr>
        <w:tc>
          <w:tcPr>
            <w:tcW w:w="1252" w:type="dxa"/>
            <w:vAlign w:val="center"/>
          </w:tcPr>
          <w:p w:rsidR="00B14E00" w:rsidRDefault="00541476">
            <w:pPr>
              <w:jc w:val="center"/>
            </w:pPr>
            <w:r>
              <w:rPr>
                <w:color w:val="000000"/>
                <w:szCs w:val="21"/>
              </w:rPr>
              <w:t>2</w:t>
            </w:r>
          </w:p>
        </w:tc>
        <w:tc>
          <w:tcPr>
            <w:tcW w:w="1310" w:type="dxa"/>
            <w:vAlign w:val="center"/>
          </w:tcPr>
          <w:p w:rsidR="00B14E00" w:rsidRDefault="00541476">
            <w:pPr>
              <w:jc w:val="center"/>
            </w:pPr>
            <w:r>
              <w:rPr>
                <w:color w:val="000000"/>
                <w:szCs w:val="21"/>
              </w:rPr>
              <w:t>160210</w:t>
            </w:r>
          </w:p>
        </w:tc>
        <w:tc>
          <w:tcPr>
            <w:tcW w:w="1282" w:type="dxa"/>
            <w:vAlign w:val="center"/>
          </w:tcPr>
          <w:p w:rsidR="00B14E00" w:rsidRDefault="00541476">
            <w:pPr>
              <w:jc w:val="center"/>
            </w:pPr>
            <w:r>
              <w:rPr>
                <w:color w:val="000000"/>
                <w:szCs w:val="21"/>
              </w:rPr>
              <w:t>16</w:t>
            </w:r>
            <w:r>
              <w:rPr>
                <w:color w:val="000000"/>
                <w:szCs w:val="21"/>
              </w:rPr>
              <w:t>国开</w:t>
            </w:r>
            <w:r>
              <w:rPr>
                <w:color w:val="000000"/>
                <w:szCs w:val="21"/>
              </w:rPr>
              <w:t>10</w:t>
            </w:r>
          </w:p>
        </w:tc>
        <w:tc>
          <w:tcPr>
            <w:tcW w:w="1426" w:type="dxa"/>
            <w:vAlign w:val="center"/>
          </w:tcPr>
          <w:p w:rsidR="00B14E00" w:rsidRDefault="00541476">
            <w:pPr>
              <w:jc w:val="right"/>
            </w:pPr>
            <w:r>
              <w:rPr>
                <w:color w:val="000000"/>
                <w:szCs w:val="21"/>
              </w:rPr>
              <w:t>300,000</w:t>
            </w:r>
          </w:p>
        </w:tc>
        <w:tc>
          <w:tcPr>
            <w:tcW w:w="1982" w:type="dxa"/>
            <w:vAlign w:val="center"/>
          </w:tcPr>
          <w:p w:rsidR="00B14E00" w:rsidRDefault="00541476">
            <w:pPr>
              <w:jc w:val="right"/>
            </w:pPr>
            <w:r>
              <w:rPr>
                <w:color w:val="000000"/>
                <w:szCs w:val="21"/>
              </w:rPr>
              <w:t>29,919,000.00</w:t>
            </w:r>
          </w:p>
        </w:tc>
        <w:tc>
          <w:tcPr>
            <w:tcW w:w="1861" w:type="dxa"/>
            <w:vAlign w:val="center"/>
          </w:tcPr>
          <w:p w:rsidR="00B14E00" w:rsidRDefault="00541476">
            <w:pPr>
              <w:jc w:val="right"/>
            </w:pPr>
            <w:r>
              <w:rPr>
                <w:color w:val="000000"/>
                <w:szCs w:val="21"/>
              </w:rPr>
              <w:t>5.09</w:t>
            </w:r>
          </w:p>
        </w:tc>
      </w:tr>
      <w:tr w:rsidR="00B14E00">
        <w:trPr>
          <w:jc w:val="center"/>
        </w:trPr>
        <w:tc>
          <w:tcPr>
            <w:tcW w:w="1252" w:type="dxa"/>
            <w:vAlign w:val="center"/>
          </w:tcPr>
          <w:p w:rsidR="00B14E00" w:rsidRDefault="00541476">
            <w:pPr>
              <w:jc w:val="center"/>
            </w:pPr>
            <w:r>
              <w:rPr>
                <w:color w:val="000000"/>
                <w:szCs w:val="21"/>
              </w:rPr>
              <w:t>3</w:t>
            </w:r>
          </w:p>
        </w:tc>
        <w:tc>
          <w:tcPr>
            <w:tcW w:w="1310" w:type="dxa"/>
            <w:vAlign w:val="center"/>
          </w:tcPr>
          <w:p w:rsidR="00B14E00" w:rsidRDefault="00541476">
            <w:pPr>
              <w:jc w:val="center"/>
            </w:pPr>
            <w:r>
              <w:rPr>
                <w:color w:val="000000"/>
                <w:szCs w:val="21"/>
              </w:rPr>
              <w:t>160213</w:t>
            </w:r>
          </w:p>
        </w:tc>
        <w:tc>
          <w:tcPr>
            <w:tcW w:w="1282" w:type="dxa"/>
            <w:vAlign w:val="center"/>
          </w:tcPr>
          <w:p w:rsidR="00B14E00" w:rsidRDefault="00541476">
            <w:pPr>
              <w:jc w:val="center"/>
            </w:pPr>
            <w:r>
              <w:rPr>
                <w:color w:val="000000"/>
                <w:szCs w:val="21"/>
              </w:rPr>
              <w:t>16</w:t>
            </w:r>
            <w:r>
              <w:rPr>
                <w:color w:val="000000"/>
                <w:szCs w:val="21"/>
              </w:rPr>
              <w:t>国开</w:t>
            </w:r>
            <w:r>
              <w:rPr>
                <w:color w:val="000000"/>
                <w:szCs w:val="21"/>
              </w:rPr>
              <w:t>13</w:t>
            </w:r>
          </w:p>
        </w:tc>
        <w:tc>
          <w:tcPr>
            <w:tcW w:w="1426" w:type="dxa"/>
            <w:vAlign w:val="center"/>
          </w:tcPr>
          <w:p w:rsidR="00B14E00" w:rsidRDefault="00541476">
            <w:pPr>
              <w:jc w:val="right"/>
            </w:pPr>
            <w:r>
              <w:rPr>
                <w:color w:val="000000"/>
                <w:szCs w:val="21"/>
              </w:rPr>
              <w:t>300,000</w:t>
            </w:r>
          </w:p>
        </w:tc>
        <w:tc>
          <w:tcPr>
            <w:tcW w:w="1982" w:type="dxa"/>
            <w:vAlign w:val="center"/>
          </w:tcPr>
          <w:p w:rsidR="00B14E00" w:rsidRDefault="00541476">
            <w:pPr>
              <w:jc w:val="right"/>
            </w:pPr>
            <w:r>
              <w:rPr>
                <w:color w:val="000000"/>
                <w:szCs w:val="21"/>
              </w:rPr>
              <w:t>29,637,000.00</w:t>
            </w:r>
          </w:p>
        </w:tc>
        <w:tc>
          <w:tcPr>
            <w:tcW w:w="1861" w:type="dxa"/>
            <w:vAlign w:val="center"/>
          </w:tcPr>
          <w:p w:rsidR="00B14E00" w:rsidRDefault="00541476">
            <w:pPr>
              <w:jc w:val="right"/>
            </w:pPr>
            <w:r>
              <w:rPr>
                <w:color w:val="000000"/>
                <w:szCs w:val="21"/>
              </w:rPr>
              <w:t>5.04</w:t>
            </w:r>
          </w:p>
        </w:tc>
      </w:tr>
      <w:tr w:rsidR="00B14E00">
        <w:trPr>
          <w:jc w:val="center"/>
        </w:trPr>
        <w:tc>
          <w:tcPr>
            <w:tcW w:w="1252" w:type="dxa"/>
            <w:vAlign w:val="center"/>
          </w:tcPr>
          <w:p w:rsidR="00B14E00" w:rsidRDefault="00541476">
            <w:pPr>
              <w:jc w:val="center"/>
            </w:pPr>
            <w:r>
              <w:rPr>
                <w:color w:val="000000"/>
                <w:szCs w:val="21"/>
              </w:rPr>
              <w:t>4</w:t>
            </w:r>
          </w:p>
        </w:tc>
        <w:tc>
          <w:tcPr>
            <w:tcW w:w="1310" w:type="dxa"/>
            <w:vAlign w:val="center"/>
          </w:tcPr>
          <w:p w:rsidR="00B14E00" w:rsidRDefault="00541476">
            <w:pPr>
              <w:jc w:val="center"/>
            </w:pPr>
            <w:r>
              <w:rPr>
                <w:color w:val="000000"/>
                <w:szCs w:val="21"/>
              </w:rPr>
              <w:t>1680414</w:t>
            </w:r>
          </w:p>
        </w:tc>
        <w:tc>
          <w:tcPr>
            <w:tcW w:w="1282" w:type="dxa"/>
            <w:vAlign w:val="center"/>
          </w:tcPr>
          <w:p w:rsidR="00B14E00" w:rsidRDefault="00541476">
            <w:pPr>
              <w:jc w:val="center"/>
            </w:pPr>
            <w:r>
              <w:rPr>
                <w:color w:val="000000"/>
                <w:szCs w:val="21"/>
              </w:rPr>
              <w:t>16</w:t>
            </w:r>
            <w:r>
              <w:rPr>
                <w:color w:val="000000"/>
                <w:szCs w:val="21"/>
              </w:rPr>
              <w:t>玉环城建债</w:t>
            </w:r>
            <w:r>
              <w:rPr>
                <w:color w:val="000000"/>
                <w:szCs w:val="21"/>
              </w:rPr>
              <w:t>02</w:t>
            </w:r>
          </w:p>
        </w:tc>
        <w:tc>
          <w:tcPr>
            <w:tcW w:w="1426" w:type="dxa"/>
            <w:vAlign w:val="center"/>
          </w:tcPr>
          <w:p w:rsidR="00B14E00" w:rsidRDefault="00541476">
            <w:pPr>
              <w:jc w:val="right"/>
            </w:pPr>
            <w:r>
              <w:rPr>
                <w:color w:val="000000"/>
                <w:szCs w:val="21"/>
              </w:rPr>
              <w:t>300,000</w:t>
            </w:r>
          </w:p>
        </w:tc>
        <w:tc>
          <w:tcPr>
            <w:tcW w:w="1982" w:type="dxa"/>
            <w:vAlign w:val="center"/>
          </w:tcPr>
          <w:p w:rsidR="00B14E00" w:rsidRDefault="00541476">
            <w:pPr>
              <w:jc w:val="right"/>
            </w:pPr>
            <w:r>
              <w:rPr>
                <w:color w:val="000000"/>
                <w:szCs w:val="21"/>
              </w:rPr>
              <w:t>24,102,000.00</w:t>
            </w:r>
          </w:p>
        </w:tc>
        <w:tc>
          <w:tcPr>
            <w:tcW w:w="1861" w:type="dxa"/>
            <w:vAlign w:val="center"/>
          </w:tcPr>
          <w:p w:rsidR="00B14E00" w:rsidRDefault="00541476">
            <w:pPr>
              <w:jc w:val="right"/>
            </w:pPr>
            <w:r>
              <w:rPr>
                <w:color w:val="000000"/>
                <w:szCs w:val="21"/>
              </w:rPr>
              <w:t>4.10</w:t>
            </w:r>
          </w:p>
        </w:tc>
      </w:tr>
      <w:tr w:rsidR="00B14E00">
        <w:trPr>
          <w:jc w:val="center"/>
        </w:trPr>
        <w:tc>
          <w:tcPr>
            <w:tcW w:w="1252" w:type="dxa"/>
            <w:vAlign w:val="center"/>
          </w:tcPr>
          <w:p w:rsidR="00B14E00" w:rsidRDefault="00541476">
            <w:pPr>
              <w:jc w:val="center"/>
            </w:pPr>
            <w:r>
              <w:rPr>
                <w:color w:val="000000"/>
                <w:szCs w:val="21"/>
              </w:rPr>
              <w:t>5</w:t>
            </w:r>
          </w:p>
        </w:tc>
        <w:tc>
          <w:tcPr>
            <w:tcW w:w="1310" w:type="dxa"/>
            <w:vAlign w:val="center"/>
          </w:tcPr>
          <w:p w:rsidR="00B14E00" w:rsidRDefault="00541476">
            <w:pPr>
              <w:jc w:val="center"/>
            </w:pPr>
            <w:r>
              <w:rPr>
                <w:color w:val="000000"/>
                <w:szCs w:val="21"/>
              </w:rPr>
              <w:t>122724</w:t>
            </w:r>
          </w:p>
        </w:tc>
        <w:tc>
          <w:tcPr>
            <w:tcW w:w="1282" w:type="dxa"/>
            <w:vAlign w:val="center"/>
          </w:tcPr>
          <w:p w:rsidR="00B14E00" w:rsidRDefault="00541476">
            <w:pPr>
              <w:jc w:val="center"/>
            </w:pPr>
            <w:r>
              <w:rPr>
                <w:color w:val="000000"/>
                <w:szCs w:val="21"/>
              </w:rPr>
              <w:t>PR</w:t>
            </w:r>
            <w:r>
              <w:rPr>
                <w:color w:val="000000"/>
                <w:szCs w:val="21"/>
              </w:rPr>
              <w:t>攀国</w:t>
            </w:r>
            <w:r>
              <w:rPr>
                <w:color w:val="000000"/>
                <w:szCs w:val="21"/>
              </w:rPr>
              <w:t>02</w:t>
            </w:r>
          </w:p>
        </w:tc>
        <w:tc>
          <w:tcPr>
            <w:tcW w:w="1426" w:type="dxa"/>
            <w:vAlign w:val="center"/>
          </w:tcPr>
          <w:p w:rsidR="00B14E00" w:rsidRDefault="00541476">
            <w:pPr>
              <w:jc w:val="right"/>
            </w:pPr>
            <w:r>
              <w:rPr>
                <w:color w:val="000000"/>
                <w:szCs w:val="21"/>
              </w:rPr>
              <w:t>500,000</w:t>
            </w:r>
          </w:p>
        </w:tc>
        <w:tc>
          <w:tcPr>
            <w:tcW w:w="1982" w:type="dxa"/>
            <w:vAlign w:val="center"/>
          </w:tcPr>
          <w:p w:rsidR="00B14E00" w:rsidRDefault="00541476">
            <w:pPr>
              <w:jc w:val="right"/>
            </w:pPr>
            <w:r>
              <w:rPr>
                <w:color w:val="000000"/>
                <w:szCs w:val="21"/>
              </w:rPr>
              <w:t>20,905,000.00</w:t>
            </w:r>
          </w:p>
        </w:tc>
        <w:tc>
          <w:tcPr>
            <w:tcW w:w="1861" w:type="dxa"/>
            <w:vAlign w:val="center"/>
          </w:tcPr>
          <w:p w:rsidR="00B14E00" w:rsidRDefault="00541476">
            <w:pPr>
              <w:jc w:val="right"/>
            </w:pPr>
            <w:r>
              <w:rPr>
                <w:color w:val="000000"/>
                <w:szCs w:val="21"/>
              </w:rPr>
              <w:t>3.55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8" w:name="_Toc390421263"/>
      <w:bookmarkStart w:id="99" w:name="_Toc48655555"/>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8"/>
      <w:bookmarkEnd w:id="99"/>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1919"/>
        <w:gridCol w:w="1841"/>
      </w:tblGrid>
      <w:tr w:rsidR="00753756" w:rsidRPr="00224952" w:rsidTr="005D786D">
        <w:trPr>
          <w:jc w:val="center"/>
        </w:trPr>
        <w:tc>
          <w:tcPr>
            <w:tcW w:w="124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8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证券代码</w:t>
            </w:r>
          </w:p>
        </w:tc>
        <w:tc>
          <w:tcPr>
            <w:tcW w:w="127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证券名称</w:t>
            </w:r>
          </w:p>
        </w:tc>
        <w:tc>
          <w:tcPr>
            <w:tcW w:w="1507"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（份）</w:t>
            </w:r>
          </w:p>
        </w:tc>
        <w:tc>
          <w:tcPr>
            <w:tcW w:w="19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公允价值</w:t>
            </w:r>
          </w:p>
        </w:tc>
        <w:tc>
          <w:tcPr>
            <w:tcW w:w="1841"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sidRPr="00224952">
              <w:rPr>
                <w:rFonts w:hint="eastAsia"/>
                <w:color w:val="000000"/>
                <w:szCs w:val="21"/>
              </w:rPr>
              <w:t>％</w:t>
            </w:r>
            <w:r>
              <w:rPr>
                <w:rFonts w:hint="eastAsia"/>
                <w:color w:val="000000"/>
                <w:szCs w:val="21"/>
              </w:rPr>
              <w:t>）</w:t>
            </w:r>
          </w:p>
        </w:tc>
      </w:tr>
      <w:tr w:rsidR="00B14E00">
        <w:trPr>
          <w:jc w:val="center"/>
        </w:trPr>
        <w:tc>
          <w:tcPr>
            <w:tcW w:w="1246" w:type="dxa"/>
            <w:vAlign w:val="center"/>
          </w:tcPr>
          <w:p w:rsidR="00B14E00" w:rsidRDefault="00541476">
            <w:pPr>
              <w:jc w:val="center"/>
            </w:pPr>
            <w:r>
              <w:rPr>
                <w:color w:val="000000"/>
                <w:szCs w:val="21"/>
              </w:rPr>
              <w:t>1</w:t>
            </w:r>
          </w:p>
        </w:tc>
        <w:tc>
          <w:tcPr>
            <w:tcW w:w="1288" w:type="dxa"/>
            <w:vAlign w:val="center"/>
          </w:tcPr>
          <w:p w:rsidR="00B14E00" w:rsidRDefault="00541476">
            <w:pPr>
              <w:jc w:val="center"/>
            </w:pPr>
            <w:r>
              <w:rPr>
                <w:color w:val="000000"/>
                <w:szCs w:val="21"/>
              </w:rPr>
              <w:t>138411</w:t>
            </w:r>
          </w:p>
        </w:tc>
        <w:tc>
          <w:tcPr>
            <w:tcW w:w="1271" w:type="dxa"/>
            <w:vAlign w:val="center"/>
          </w:tcPr>
          <w:p w:rsidR="00B14E00" w:rsidRDefault="00541476">
            <w:pPr>
              <w:jc w:val="center"/>
            </w:pPr>
            <w:r>
              <w:rPr>
                <w:color w:val="000000"/>
                <w:szCs w:val="21"/>
              </w:rPr>
              <w:t>荟享</w:t>
            </w:r>
            <w:r>
              <w:rPr>
                <w:color w:val="000000"/>
                <w:szCs w:val="21"/>
              </w:rPr>
              <w:t>034A</w:t>
            </w:r>
          </w:p>
        </w:tc>
        <w:tc>
          <w:tcPr>
            <w:tcW w:w="1507" w:type="dxa"/>
            <w:vAlign w:val="center"/>
          </w:tcPr>
          <w:p w:rsidR="00B14E00" w:rsidRDefault="00541476">
            <w:pPr>
              <w:jc w:val="right"/>
            </w:pPr>
            <w:r>
              <w:rPr>
                <w:color w:val="000000"/>
                <w:szCs w:val="21"/>
              </w:rPr>
              <w:t>100,000</w:t>
            </w:r>
          </w:p>
        </w:tc>
        <w:tc>
          <w:tcPr>
            <w:tcW w:w="1919" w:type="dxa"/>
            <w:vAlign w:val="center"/>
          </w:tcPr>
          <w:p w:rsidR="00B14E00" w:rsidRDefault="00541476">
            <w:pPr>
              <w:jc w:val="right"/>
            </w:pPr>
            <w:r>
              <w:rPr>
                <w:color w:val="000000"/>
                <w:szCs w:val="21"/>
              </w:rPr>
              <w:t>10,012,000.00</w:t>
            </w:r>
          </w:p>
        </w:tc>
        <w:tc>
          <w:tcPr>
            <w:tcW w:w="1841" w:type="dxa"/>
            <w:vAlign w:val="center"/>
          </w:tcPr>
          <w:p w:rsidR="00B14E00" w:rsidRDefault="00541476">
            <w:pPr>
              <w:jc w:val="right"/>
            </w:pPr>
            <w:r>
              <w:rPr>
                <w:color w:val="000000"/>
                <w:szCs w:val="21"/>
              </w:rPr>
              <w:t>1.70</w:t>
            </w:r>
          </w:p>
        </w:tc>
      </w:tr>
    </w:tbl>
    <w:p w:rsidR="00753756" w:rsidRPr="00224952" w:rsidRDefault="00753756" w:rsidP="00C62536">
      <w:pPr>
        <w:pStyle w:val="20"/>
        <w:tabs>
          <w:tab w:val="num" w:pos="927"/>
        </w:tabs>
        <w:spacing w:beforeLines="100" w:before="312" w:afterLines="100" w:after="312"/>
        <w:ind w:left="927" w:hanging="567"/>
      </w:pPr>
      <w:bookmarkStart w:id="100" w:name="_Toc390421264"/>
      <w:bookmarkStart w:id="101" w:name="_Toc48655556"/>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100"/>
      <w:bookmarkEnd w:id="10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2" w:name="_Toc390421265"/>
      <w:bookmarkStart w:id="103" w:name="_Toc48655557"/>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2"/>
      <w:bookmarkEnd w:id="103"/>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4" w:name="_Toc390421266"/>
      <w:bookmarkStart w:id="105" w:name="_Toc48655558"/>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4"/>
      <w:bookmarkEnd w:id="105"/>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6" w:name="_Toc390421267"/>
      <w:bookmarkStart w:id="107" w:name="_Toc48655559"/>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6"/>
      <w:bookmarkEnd w:id="107"/>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8" w:name="_Toc390421268"/>
      <w:bookmarkStart w:id="109" w:name="_Toc48655560"/>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8"/>
      <w:bookmarkEnd w:id="109"/>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103,975.41</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2,782,527.01</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11,711,837.99</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2,000.00</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14,600,340.41</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753756" w:rsidRPr="00224952" w:rsidTr="005D786D">
        <w:tc>
          <w:tcPr>
            <w:tcW w:w="1083"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0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3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805"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流通受限部分的公允价值</w:t>
            </w:r>
          </w:p>
        </w:tc>
        <w:tc>
          <w:tcPr>
            <w:tcW w:w="1655"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20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流通受限情况说明</w:t>
            </w:r>
          </w:p>
        </w:tc>
      </w:tr>
      <w:tr w:rsidR="00B14E00">
        <w:tc>
          <w:tcPr>
            <w:tcW w:w="1083" w:type="dxa"/>
            <w:vAlign w:val="center"/>
          </w:tcPr>
          <w:p w:rsidR="00B14E00" w:rsidRDefault="00541476">
            <w:pPr>
              <w:jc w:val="center"/>
            </w:pPr>
            <w:r>
              <w:rPr>
                <w:color w:val="000000"/>
                <w:szCs w:val="21"/>
              </w:rPr>
              <w:t>1</w:t>
            </w:r>
          </w:p>
        </w:tc>
        <w:tc>
          <w:tcPr>
            <w:tcW w:w="1302" w:type="dxa"/>
            <w:vAlign w:val="center"/>
          </w:tcPr>
          <w:p w:rsidR="00B14E00" w:rsidRDefault="00541476">
            <w:pPr>
              <w:jc w:val="center"/>
            </w:pPr>
            <w:r>
              <w:rPr>
                <w:color w:val="000000"/>
                <w:szCs w:val="21"/>
              </w:rPr>
              <w:t>601816</w:t>
            </w:r>
          </w:p>
        </w:tc>
        <w:tc>
          <w:tcPr>
            <w:tcW w:w="1301" w:type="dxa"/>
            <w:vAlign w:val="center"/>
          </w:tcPr>
          <w:p w:rsidR="00B14E00" w:rsidRDefault="00541476">
            <w:pPr>
              <w:jc w:val="center"/>
            </w:pPr>
            <w:r>
              <w:rPr>
                <w:color w:val="000000"/>
                <w:szCs w:val="21"/>
              </w:rPr>
              <w:t>京沪高铁</w:t>
            </w:r>
          </w:p>
        </w:tc>
        <w:tc>
          <w:tcPr>
            <w:tcW w:w="1805" w:type="dxa"/>
            <w:vAlign w:val="center"/>
          </w:tcPr>
          <w:p w:rsidR="00B14E00" w:rsidRDefault="00541476">
            <w:pPr>
              <w:jc w:val="right"/>
            </w:pPr>
            <w:r>
              <w:rPr>
                <w:color w:val="000000"/>
                <w:szCs w:val="21"/>
              </w:rPr>
              <w:t>5,593,327.12</w:t>
            </w:r>
          </w:p>
        </w:tc>
        <w:tc>
          <w:tcPr>
            <w:tcW w:w="1655" w:type="dxa"/>
            <w:vAlign w:val="center"/>
          </w:tcPr>
          <w:p w:rsidR="00B14E00" w:rsidRDefault="00541476">
            <w:pPr>
              <w:jc w:val="right"/>
            </w:pPr>
            <w:r>
              <w:rPr>
                <w:color w:val="000000"/>
                <w:szCs w:val="21"/>
              </w:rPr>
              <w:t>0.95</w:t>
            </w:r>
          </w:p>
        </w:tc>
        <w:tc>
          <w:tcPr>
            <w:tcW w:w="2019" w:type="dxa"/>
            <w:vAlign w:val="center"/>
          </w:tcPr>
          <w:p w:rsidR="00B14E00" w:rsidRDefault="00541476">
            <w:pPr>
              <w:jc w:val="right"/>
            </w:pPr>
            <w:r>
              <w:rPr>
                <w:color w:val="000000"/>
                <w:szCs w:val="21"/>
              </w:rPr>
              <w:t>新股流通受限</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0" w:name="_Toc225500050"/>
      <w:bookmarkStart w:id="111" w:name="_Toc48655561"/>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10"/>
      <w:bookmarkEnd w:id="11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2" w:name="_Toc225500051"/>
      <w:bookmarkStart w:id="113" w:name="_Toc390421270"/>
      <w:bookmarkStart w:id="114" w:name="_Toc48655562"/>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2"/>
      <w:bookmarkEnd w:id="113"/>
      <w:bookmarkEnd w:id="114"/>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B14E00" w:rsidRDefault="00541476">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B14E00" w:rsidRDefault="00B14E00">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B14E00" w:rsidRDefault="00B14E00">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B14E00" w:rsidRDefault="00541476">
            <w:pPr>
              <w:jc w:val="center"/>
            </w:pPr>
            <w:r>
              <w:rPr>
                <w:bCs/>
                <w:color w:val="000000"/>
                <w:szCs w:val="21"/>
              </w:rPr>
              <w:t>185</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185</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2,739,530.67</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500,110,000.00</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98.68%</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6,703,174.84</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1.32%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5" w:name="_Toc390421272"/>
      <w:bookmarkStart w:id="116" w:name="_Toc48655563"/>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5"/>
      <w:bookmarkEnd w:id="116"/>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34,693.48</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0.0068%</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7" w:name="_Toc48655564"/>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7"/>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8" w:name="_Toc225500053"/>
      <w:bookmarkStart w:id="119" w:name="_Toc48655565"/>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8"/>
      <w:bookmarkEnd w:id="119"/>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3</w:t>
            </w:r>
            <w:r w:rsidRPr="00224952">
              <w:rPr>
                <w:szCs w:val="21"/>
              </w:rPr>
              <w:t>月</w:t>
            </w:r>
            <w:r w:rsidRPr="00224952">
              <w:rPr>
                <w:szCs w:val="21"/>
              </w:rPr>
              <w:t>24</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3,694,230,027.10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507,543,353.88</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25,172.69</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755,351.73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506,813,174.84</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20" w:name="_Toc225500054"/>
      <w:bookmarkStart w:id="121" w:name="_Toc48655566"/>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20"/>
      <w:bookmarkEnd w:id="12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2" w:name="_Toc390421276"/>
      <w:bookmarkStart w:id="123" w:name="_Toc48655567"/>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2"/>
      <w:bookmarkEnd w:id="123"/>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4" w:name="_Toc390421277"/>
      <w:bookmarkStart w:id="125" w:name="_Toc4865556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4"/>
      <w:bookmarkEnd w:id="125"/>
    </w:p>
    <w:p w:rsidR="00B14E00" w:rsidRDefault="00541476">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6" w:name="_Toc390421278"/>
      <w:bookmarkStart w:id="127" w:name="_Toc4865556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6"/>
      <w:bookmarkEnd w:id="127"/>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8" w:name="_Toc390421279"/>
      <w:bookmarkStart w:id="129" w:name="_Toc4865557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8"/>
      <w:bookmarkEnd w:id="129"/>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0" w:name="_Toc4865557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30"/>
    </w:p>
    <w:p w:rsidR="00753756" w:rsidRPr="00224952" w:rsidRDefault="00753756" w:rsidP="006E1449">
      <w:pPr>
        <w:spacing w:line="360" w:lineRule="auto"/>
        <w:ind w:firstLineChars="200" w:firstLine="420"/>
        <w:rPr>
          <w:color w:val="000000"/>
          <w:szCs w:val="21"/>
        </w:rPr>
      </w:pPr>
      <w:bookmarkStart w:id="131"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2" w:name="_Toc390421281"/>
      <w:bookmarkStart w:id="133" w:name="_Toc48655572"/>
      <w:bookmarkEnd w:id="13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2"/>
      <w:bookmarkEnd w:id="133"/>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4" w:name="_Toc390421282"/>
      <w:bookmarkStart w:id="135" w:name="_Toc48655573"/>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4"/>
      <w:bookmarkEnd w:id="135"/>
    </w:p>
    <w:p w:rsidR="00753756" w:rsidRPr="00E76B2D" w:rsidRDefault="00965E9C" w:rsidP="006E1449">
      <w:pPr>
        <w:spacing w:line="360" w:lineRule="auto"/>
        <w:ind w:firstLineChars="196" w:firstLine="413"/>
        <w:rPr>
          <w:rFonts w:ascii="宋体"/>
          <w:b/>
          <w:bCs/>
          <w:color w:val="000000"/>
          <w:szCs w:val="21"/>
        </w:rPr>
      </w:pPr>
      <w:bookmarkStart w:id="136"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6"/>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7"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B14E00">
        <w:tc>
          <w:tcPr>
            <w:tcW w:w="1560" w:type="dxa"/>
            <w:vAlign w:val="center"/>
          </w:tcPr>
          <w:p w:rsidR="00B14E00" w:rsidRDefault="00541476">
            <w:pPr>
              <w:jc w:val="left"/>
            </w:pPr>
            <w:r>
              <w:rPr>
                <w:color w:val="000000"/>
                <w:szCs w:val="21"/>
              </w:rPr>
              <w:t>中信证券</w:t>
            </w:r>
          </w:p>
        </w:tc>
        <w:tc>
          <w:tcPr>
            <w:tcW w:w="780" w:type="dxa"/>
            <w:vAlign w:val="center"/>
          </w:tcPr>
          <w:p w:rsidR="00B14E00" w:rsidRDefault="00541476">
            <w:pPr>
              <w:jc w:val="center"/>
            </w:pPr>
            <w:r>
              <w:rPr>
                <w:color w:val="000000"/>
                <w:szCs w:val="21"/>
              </w:rPr>
              <w:t>2</w:t>
            </w:r>
          </w:p>
        </w:tc>
        <w:tc>
          <w:tcPr>
            <w:tcW w:w="1800" w:type="dxa"/>
            <w:vAlign w:val="center"/>
          </w:tcPr>
          <w:p w:rsidR="00B14E00" w:rsidRDefault="00541476">
            <w:pPr>
              <w:jc w:val="right"/>
            </w:pPr>
            <w:r>
              <w:rPr>
                <w:color w:val="000000"/>
                <w:szCs w:val="21"/>
              </w:rPr>
              <w:t>140,983,171.03</w:t>
            </w:r>
          </w:p>
        </w:tc>
        <w:tc>
          <w:tcPr>
            <w:tcW w:w="1080" w:type="dxa"/>
            <w:vAlign w:val="center"/>
          </w:tcPr>
          <w:p w:rsidR="00B14E00" w:rsidRDefault="00541476">
            <w:pPr>
              <w:jc w:val="right"/>
            </w:pPr>
            <w:r>
              <w:rPr>
                <w:color w:val="000000"/>
                <w:szCs w:val="21"/>
              </w:rPr>
              <w:t>100.00%</w:t>
            </w:r>
          </w:p>
        </w:tc>
        <w:tc>
          <w:tcPr>
            <w:tcW w:w="1620" w:type="dxa"/>
            <w:vAlign w:val="center"/>
          </w:tcPr>
          <w:p w:rsidR="00B14E00" w:rsidRDefault="00541476">
            <w:pPr>
              <w:jc w:val="right"/>
            </w:pPr>
            <w:r>
              <w:rPr>
                <w:color w:val="000000"/>
                <w:szCs w:val="21"/>
              </w:rPr>
              <w:t>89,001.67</w:t>
            </w:r>
          </w:p>
        </w:tc>
        <w:tc>
          <w:tcPr>
            <w:tcW w:w="1080" w:type="dxa"/>
            <w:vAlign w:val="center"/>
          </w:tcPr>
          <w:p w:rsidR="00B14E00" w:rsidRDefault="00541476">
            <w:pPr>
              <w:jc w:val="right"/>
            </w:pPr>
            <w:r>
              <w:rPr>
                <w:color w:val="000000"/>
                <w:szCs w:val="21"/>
              </w:rPr>
              <w:t>100.00%</w:t>
            </w:r>
          </w:p>
        </w:tc>
        <w:tc>
          <w:tcPr>
            <w:tcW w:w="1080" w:type="dxa"/>
            <w:vAlign w:val="center"/>
          </w:tcPr>
          <w:p w:rsidR="00B14E00" w:rsidRDefault="00541476">
            <w:pPr>
              <w:jc w:val="left"/>
            </w:pPr>
            <w:r>
              <w:rPr>
                <w:color w:val="000000"/>
                <w:szCs w:val="21"/>
              </w:rPr>
              <w:t>-</w:t>
            </w:r>
          </w:p>
        </w:tc>
      </w:tr>
    </w:tbl>
    <w:p w:rsidR="00B14E00" w:rsidRDefault="00541476">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B14E00" w:rsidRDefault="00541476">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B14E00" w:rsidRDefault="0054147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B14E00" w:rsidRDefault="00541476">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B14E00" w:rsidRDefault="00541476">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B14E00" w:rsidRDefault="00541476">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B14E00" w:rsidRDefault="0054147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7"/>
    </w:p>
    <w:p w:rsidR="00753756" w:rsidRPr="00224952" w:rsidRDefault="00753756" w:rsidP="008971E9">
      <w:pPr>
        <w:wordWrap w:val="0"/>
        <w:ind w:firstLine="420"/>
        <w:jc w:val="right"/>
        <w:rPr>
          <w:color w:val="000000"/>
          <w:szCs w:val="21"/>
        </w:rPr>
      </w:pPr>
      <w:bookmarkStart w:id="138"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B14E00">
        <w:tc>
          <w:tcPr>
            <w:tcW w:w="1560" w:type="dxa"/>
            <w:vAlign w:val="center"/>
          </w:tcPr>
          <w:p w:rsidR="00B14E00" w:rsidRDefault="00541476">
            <w:pPr>
              <w:jc w:val="left"/>
            </w:pPr>
            <w:r>
              <w:rPr>
                <w:color w:val="000000"/>
                <w:szCs w:val="21"/>
              </w:rPr>
              <w:t>中信证券</w:t>
            </w:r>
          </w:p>
        </w:tc>
        <w:tc>
          <w:tcPr>
            <w:tcW w:w="1320" w:type="dxa"/>
            <w:vAlign w:val="center"/>
          </w:tcPr>
          <w:p w:rsidR="00B14E00" w:rsidRDefault="00541476">
            <w:pPr>
              <w:jc w:val="right"/>
            </w:pPr>
            <w:r>
              <w:rPr>
                <w:color w:val="000000"/>
                <w:szCs w:val="21"/>
              </w:rPr>
              <w:t>32,640,275.00</w:t>
            </w:r>
          </w:p>
        </w:tc>
        <w:tc>
          <w:tcPr>
            <w:tcW w:w="1080" w:type="dxa"/>
            <w:vAlign w:val="center"/>
          </w:tcPr>
          <w:p w:rsidR="00B14E00" w:rsidRDefault="00541476">
            <w:pPr>
              <w:jc w:val="right"/>
            </w:pPr>
            <w:r>
              <w:rPr>
                <w:color w:val="000000"/>
                <w:szCs w:val="21"/>
              </w:rPr>
              <w:t>100.00%</w:t>
            </w:r>
          </w:p>
        </w:tc>
        <w:tc>
          <w:tcPr>
            <w:tcW w:w="1143" w:type="dxa"/>
            <w:vAlign w:val="center"/>
          </w:tcPr>
          <w:p w:rsidR="00B14E00" w:rsidRDefault="00541476">
            <w:pPr>
              <w:jc w:val="right"/>
            </w:pPr>
            <w:r>
              <w:rPr>
                <w:color w:val="000000"/>
                <w:szCs w:val="21"/>
              </w:rPr>
              <w:t>4,913,700,000.00</w:t>
            </w:r>
          </w:p>
        </w:tc>
        <w:tc>
          <w:tcPr>
            <w:tcW w:w="1197" w:type="dxa"/>
            <w:vAlign w:val="center"/>
          </w:tcPr>
          <w:p w:rsidR="00B14E00" w:rsidRDefault="00541476">
            <w:pPr>
              <w:jc w:val="right"/>
            </w:pPr>
            <w:r>
              <w:rPr>
                <w:color w:val="000000"/>
                <w:szCs w:val="21"/>
              </w:rPr>
              <w:t>100.00%</w:t>
            </w:r>
          </w:p>
        </w:tc>
        <w:tc>
          <w:tcPr>
            <w:tcW w:w="1497" w:type="dxa"/>
            <w:vAlign w:val="center"/>
          </w:tcPr>
          <w:p w:rsidR="00B14E00" w:rsidRDefault="00541476">
            <w:pPr>
              <w:jc w:val="right"/>
            </w:pPr>
            <w:r>
              <w:rPr>
                <w:color w:val="000000"/>
                <w:szCs w:val="21"/>
              </w:rPr>
              <w:t>-</w:t>
            </w:r>
          </w:p>
        </w:tc>
        <w:tc>
          <w:tcPr>
            <w:tcW w:w="1203" w:type="dxa"/>
            <w:vAlign w:val="center"/>
          </w:tcPr>
          <w:p w:rsidR="00B14E00" w:rsidRDefault="00541476">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9" w:name="_Toc390421283"/>
      <w:bookmarkStart w:id="140" w:name="_Toc48655574"/>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9"/>
      <w:bookmarkEnd w:id="14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B14E00">
        <w:tc>
          <w:tcPr>
            <w:tcW w:w="720" w:type="dxa"/>
            <w:vAlign w:val="center"/>
          </w:tcPr>
          <w:p w:rsidR="00B14E00" w:rsidRDefault="00541476">
            <w:pPr>
              <w:jc w:val="center"/>
            </w:pPr>
            <w:r>
              <w:rPr>
                <w:color w:val="000000"/>
                <w:szCs w:val="21"/>
              </w:rPr>
              <w:t>1</w:t>
            </w:r>
          </w:p>
        </w:tc>
        <w:tc>
          <w:tcPr>
            <w:tcW w:w="4320" w:type="dxa"/>
            <w:vAlign w:val="center"/>
          </w:tcPr>
          <w:p w:rsidR="00B14E00" w:rsidRDefault="00541476">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B14E00" w:rsidRDefault="00541476">
            <w:r>
              <w:rPr>
                <w:color w:val="000000"/>
                <w:szCs w:val="21"/>
              </w:rPr>
              <w:t>证券时报</w:t>
            </w:r>
          </w:p>
        </w:tc>
        <w:tc>
          <w:tcPr>
            <w:tcW w:w="1440" w:type="dxa"/>
            <w:vAlign w:val="center"/>
          </w:tcPr>
          <w:p w:rsidR="00B14E00" w:rsidRDefault="00541476">
            <w:pPr>
              <w:jc w:val="center"/>
            </w:pPr>
            <w:r>
              <w:rPr>
                <w:color w:val="000000"/>
                <w:szCs w:val="21"/>
              </w:rPr>
              <w:t>2020-01-18</w:t>
            </w:r>
          </w:p>
        </w:tc>
      </w:tr>
      <w:tr w:rsidR="00B14E00">
        <w:tc>
          <w:tcPr>
            <w:tcW w:w="720" w:type="dxa"/>
            <w:vAlign w:val="center"/>
          </w:tcPr>
          <w:p w:rsidR="00B14E00" w:rsidRDefault="00541476">
            <w:pPr>
              <w:jc w:val="center"/>
            </w:pPr>
            <w:r>
              <w:rPr>
                <w:color w:val="000000"/>
                <w:szCs w:val="21"/>
              </w:rPr>
              <w:t>2</w:t>
            </w:r>
          </w:p>
        </w:tc>
        <w:tc>
          <w:tcPr>
            <w:tcW w:w="4320" w:type="dxa"/>
            <w:vAlign w:val="center"/>
          </w:tcPr>
          <w:p w:rsidR="00B14E00" w:rsidRDefault="00541476">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B14E00" w:rsidRDefault="00541476">
            <w:r>
              <w:rPr>
                <w:color w:val="000000"/>
                <w:szCs w:val="21"/>
              </w:rPr>
              <w:t>证券时报、基金管理人网站及中国证监会基金电子披露网站</w:t>
            </w:r>
          </w:p>
        </w:tc>
        <w:tc>
          <w:tcPr>
            <w:tcW w:w="1440" w:type="dxa"/>
            <w:vAlign w:val="center"/>
          </w:tcPr>
          <w:p w:rsidR="00B14E00" w:rsidRDefault="00541476">
            <w:pPr>
              <w:jc w:val="center"/>
            </w:pPr>
            <w:r>
              <w:rPr>
                <w:color w:val="000000"/>
                <w:szCs w:val="21"/>
              </w:rPr>
              <w:t>2020-01-30</w:t>
            </w:r>
          </w:p>
        </w:tc>
      </w:tr>
      <w:tr w:rsidR="00B14E00">
        <w:tc>
          <w:tcPr>
            <w:tcW w:w="720" w:type="dxa"/>
            <w:vAlign w:val="center"/>
          </w:tcPr>
          <w:p w:rsidR="00B14E00" w:rsidRDefault="00541476">
            <w:pPr>
              <w:jc w:val="center"/>
            </w:pPr>
            <w:r>
              <w:rPr>
                <w:color w:val="000000"/>
                <w:szCs w:val="21"/>
              </w:rPr>
              <w:t>3</w:t>
            </w:r>
          </w:p>
        </w:tc>
        <w:tc>
          <w:tcPr>
            <w:tcW w:w="4320" w:type="dxa"/>
            <w:vAlign w:val="center"/>
          </w:tcPr>
          <w:p w:rsidR="00B14E00" w:rsidRDefault="00541476">
            <w:r>
              <w:rPr>
                <w:color w:val="000000"/>
                <w:szCs w:val="21"/>
              </w:rPr>
              <w:t>易方达基金管理有限公司及全资子公司投资旗下基金相关事宜的公告</w:t>
            </w:r>
          </w:p>
        </w:tc>
        <w:tc>
          <w:tcPr>
            <w:tcW w:w="2520" w:type="dxa"/>
            <w:vAlign w:val="center"/>
          </w:tcPr>
          <w:p w:rsidR="00B14E00" w:rsidRDefault="00541476">
            <w:r>
              <w:rPr>
                <w:color w:val="000000"/>
                <w:szCs w:val="21"/>
              </w:rPr>
              <w:t>证券时报、基金管理人网站及中国证监会基金电子披露网站</w:t>
            </w:r>
          </w:p>
        </w:tc>
        <w:tc>
          <w:tcPr>
            <w:tcW w:w="1440" w:type="dxa"/>
            <w:vAlign w:val="center"/>
          </w:tcPr>
          <w:p w:rsidR="00B14E00" w:rsidRDefault="00541476">
            <w:pPr>
              <w:jc w:val="center"/>
            </w:pPr>
            <w:r>
              <w:rPr>
                <w:color w:val="000000"/>
                <w:szCs w:val="21"/>
              </w:rPr>
              <w:t>2020-02-04</w:t>
            </w:r>
          </w:p>
        </w:tc>
      </w:tr>
      <w:tr w:rsidR="00B14E00">
        <w:tc>
          <w:tcPr>
            <w:tcW w:w="720" w:type="dxa"/>
            <w:vAlign w:val="center"/>
          </w:tcPr>
          <w:p w:rsidR="00B14E00" w:rsidRDefault="00541476">
            <w:pPr>
              <w:jc w:val="center"/>
            </w:pPr>
            <w:r>
              <w:rPr>
                <w:color w:val="000000"/>
                <w:szCs w:val="21"/>
              </w:rPr>
              <w:t>4</w:t>
            </w:r>
          </w:p>
        </w:tc>
        <w:tc>
          <w:tcPr>
            <w:tcW w:w="4320" w:type="dxa"/>
            <w:vAlign w:val="center"/>
          </w:tcPr>
          <w:p w:rsidR="00B14E00" w:rsidRDefault="00541476">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B14E00" w:rsidRDefault="00541476">
            <w:r>
              <w:rPr>
                <w:color w:val="000000"/>
                <w:szCs w:val="21"/>
              </w:rPr>
              <w:t>证券时报</w:t>
            </w:r>
          </w:p>
        </w:tc>
        <w:tc>
          <w:tcPr>
            <w:tcW w:w="1440" w:type="dxa"/>
            <w:vAlign w:val="center"/>
          </w:tcPr>
          <w:p w:rsidR="00B14E00" w:rsidRDefault="00541476">
            <w:pPr>
              <w:jc w:val="center"/>
            </w:pPr>
            <w:r>
              <w:rPr>
                <w:color w:val="000000"/>
                <w:szCs w:val="21"/>
              </w:rPr>
              <w:t>2020-03-31</w:t>
            </w:r>
          </w:p>
        </w:tc>
      </w:tr>
      <w:tr w:rsidR="00B14E00">
        <w:tc>
          <w:tcPr>
            <w:tcW w:w="720" w:type="dxa"/>
            <w:vAlign w:val="center"/>
          </w:tcPr>
          <w:p w:rsidR="00B14E00" w:rsidRDefault="00541476">
            <w:pPr>
              <w:jc w:val="center"/>
            </w:pPr>
            <w:r>
              <w:rPr>
                <w:color w:val="000000"/>
                <w:szCs w:val="21"/>
              </w:rPr>
              <w:t>5</w:t>
            </w:r>
          </w:p>
        </w:tc>
        <w:tc>
          <w:tcPr>
            <w:tcW w:w="4320" w:type="dxa"/>
            <w:vAlign w:val="center"/>
          </w:tcPr>
          <w:p w:rsidR="00B14E00" w:rsidRDefault="00541476">
            <w:r>
              <w:rPr>
                <w:color w:val="000000"/>
                <w:szCs w:val="21"/>
              </w:rPr>
              <w:t>易方达基金管理有限公司关于提醒投资者及时提供或更新身份信息资料的公告</w:t>
            </w:r>
          </w:p>
        </w:tc>
        <w:tc>
          <w:tcPr>
            <w:tcW w:w="2520" w:type="dxa"/>
            <w:vAlign w:val="center"/>
          </w:tcPr>
          <w:p w:rsidR="00B14E00" w:rsidRDefault="00541476">
            <w:r>
              <w:rPr>
                <w:color w:val="000000"/>
                <w:szCs w:val="21"/>
              </w:rPr>
              <w:t>证券时报、基金管理人网站及中国证监会基金电子披露网站</w:t>
            </w:r>
          </w:p>
        </w:tc>
        <w:tc>
          <w:tcPr>
            <w:tcW w:w="1440" w:type="dxa"/>
            <w:vAlign w:val="center"/>
          </w:tcPr>
          <w:p w:rsidR="00B14E00" w:rsidRDefault="00541476">
            <w:pPr>
              <w:jc w:val="center"/>
            </w:pPr>
            <w:r>
              <w:rPr>
                <w:color w:val="000000"/>
                <w:szCs w:val="21"/>
              </w:rPr>
              <w:t>2020-04-10</w:t>
            </w:r>
          </w:p>
        </w:tc>
      </w:tr>
      <w:tr w:rsidR="00B14E00">
        <w:tc>
          <w:tcPr>
            <w:tcW w:w="720" w:type="dxa"/>
            <w:vAlign w:val="center"/>
          </w:tcPr>
          <w:p w:rsidR="00B14E00" w:rsidRDefault="00541476">
            <w:pPr>
              <w:jc w:val="center"/>
            </w:pPr>
            <w:r>
              <w:rPr>
                <w:color w:val="000000"/>
                <w:szCs w:val="21"/>
              </w:rPr>
              <w:t>6</w:t>
            </w:r>
          </w:p>
        </w:tc>
        <w:tc>
          <w:tcPr>
            <w:tcW w:w="4320" w:type="dxa"/>
            <w:vAlign w:val="center"/>
          </w:tcPr>
          <w:p w:rsidR="00B14E00" w:rsidRDefault="00541476">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B14E00" w:rsidRDefault="00541476">
            <w:r>
              <w:rPr>
                <w:color w:val="000000"/>
                <w:szCs w:val="21"/>
              </w:rPr>
              <w:t>证券时报</w:t>
            </w:r>
          </w:p>
        </w:tc>
        <w:tc>
          <w:tcPr>
            <w:tcW w:w="1440" w:type="dxa"/>
            <w:vAlign w:val="center"/>
          </w:tcPr>
          <w:p w:rsidR="00B14E00" w:rsidRDefault="00541476">
            <w:pPr>
              <w:jc w:val="center"/>
            </w:pPr>
            <w:r>
              <w:rPr>
                <w:color w:val="000000"/>
                <w:szCs w:val="21"/>
              </w:rPr>
              <w:t>2020-04-21</w:t>
            </w:r>
          </w:p>
        </w:tc>
      </w:tr>
      <w:tr w:rsidR="00B14E00">
        <w:tc>
          <w:tcPr>
            <w:tcW w:w="720" w:type="dxa"/>
            <w:vAlign w:val="center"/>
          </w:tcPr>
          <w:p w:rsidR="00B14E00" w:rsidRDefault="00541476">
            <w:pPr>
              <w:jc w:val="center"/>
            </w:pPr>
            <w:r>
              <w:rPr>
                <w:color w:val="000000"/>
                <w:szCs w:val="21"/>
              </w:rPr>
              <w:t>7</w:t>
            </w:r>
          </w:p>
        </w:tc>
        <w:tc>
          <w:tcPr>
            <w:tcW w:w="4320" w:type="dxa"/>
            <w:vAlign w:val="center"/>
          </w:tcPr>
          <w:p w:rsidR="00B14E00" w:rsidRDefault="00541476">
            <w:r>
              <w:rPr>
                <w:color w:val="000000"/>
                <w:szCs w:val="21"/>
              </w:rPr>
              <w:t>易方达裕如灵活配置混合型证券投资基金在网上直销系统恢复个人客户的申购、转换转入及定期定额投资业务的公告</w:t>
            </w:r>
          </w:p>
        </w:tc>
        <w:tc>
          <w:tcPr>
            <w:tcW w:w="2520" w:type="dxa"/>
            <w:vAlign w:val="center"/>
          </w:tcPr>
          <w:p w:rsidR="00B14E00" w:rsidRDefault="00541476">
            <w:r>
              <w:rPr>
                <w:color w:val="000000"/>
                <w:szCs w:val="21"/>
              </w:rPr>
              <w:t>证券时报、基金管理人网站及中国证监会基金电子披露网站</w:t>
            </w:r>
          </w:p>
        </w:tc>
        <w:tc>
          <w:tcPr>
            <w:tcW w:w="1440" w:type="dxa"/>
            <w:vAlign w:val="center"/>
          </w:tcPr>
          <w:p w:rsidR="00B14E00" w:rsidRDefault="00541476">
            <w:pPr>
              <w:jc w:val="center"/>
            </w:pPr>
            <w:r>
              <w:rPr>
                <w:color w:val="000000"/>
                <w:szCs w:val="21"/>
              </w:rPr>
              <w:t>2020-06-17</w:t>
            </w:r>
          </w:p>
        </w:tc>
      </w:tr>
      <w:tr w:rsidR="00B14E00">
        <w:tc>
          <w:tcPr>
            <w:tcW w:w="720" w:type="dxa"/>
            <w:vAlign w:val="center"/>
          </w:tcPr>
          <w:p w:rsidR="00B14E00" w:rsidRDefault="00541476">
            <w:pPr>
              <w:jc w:val="center"/>
            </w:pPr>
            <w:r>
              <w:rPr>
                <w:color w:val="000000"/>
                <w:szCs w:val="21"/>
              </w:rPr>
              <w:t>8</w:t>
            </w:r>
          </w:p>
        </w:tc>
        <w:tc>
          <w:tcPr>
            <w:tcW w:w="4320" w:type="dxa"/>
            <w:vAlign w:val="center"/>
          </w:tcPr>
          <w:p w:rsidR="00B14E00" w:rsidRDefault="00541476">
            <w:r>
              <w:rPr>
                <w:color w:val="000000"/>
                <w:szCs w:val="21"/>
              </w:rPr>
              <w:t>易方达基金管理有限公司高级管理人员变更公告</w:t>
            </w:r>
          </w:p>
        </w:tc>
        <w:tc>
          <w:tcPr>
            <w:tcW w:w="2520" w:type="dxa"/>
            <w:vAlign w:val="center"/>
          </w:tcPr>
          <w:p w:rsidR="00B14E00" w:rsidRDefault="00541476">
            <w:r>
              <w:rPr>
                <w:color w:val="000000"/>
                <w:szCs w:val="21"/>
              </w:rPr>
              <w:t>证券时报、基金管理人网站及中国证监会基金电子披露网站</w:t>
            </w:r>
          </w:p>
        </w:tc>
        <w:tc>
          <w:tcPr>
            <w:tcW w:w="1440" w:type="dxa"/>
            <w:vAlign w:val="center"/>
          </w:tcPr>
          <w:p w:rsidR="00B14E00" w:rsidRDefault="00541476">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1" w:name="_Toc48655575"/>
      <w:r w:rsidRPr="008D36FA">
        <w:rPr>
          <w:rFonts w:ascii="宋体" w:hAnsi="宋体" w:cs="Arial"/>
          <w:bCs/>
          <w:color w:val="000000"/>
          <w:sz w:val="21"/>
          <w:szCs w:val="21"/>
        </w:rPr>
        <w:t>11</w:t>
      </w:r>
      <w:r w:rsidRPr="008D36FA">
        <w:rPr>
          <w:rFonts w:ascii="宋体" w:hAnsi="宋体" w:cs="Arial" w:hint="eastAsia"/>
          <w:bCs/>
          <w:color w:val="000000"/>
          <w:sz w:val="21"/>
          <w:szCs w:val="21"/>
        </w:rPr>
        <w:t>影响投资者决策的其他重要信息</w:t>
      </w:r>
      <w:bookmarkEnd w:id="141"/>
    </w:p>
    <w:p w:rsidR="00006B1C" w:rsidRPr="00BE526D" w:rsidRDefault="00006B1C" w:rsidP="00C62536">
      <w:pPr>
        <w:pStyle w:val="20"/>
        <w:tabs>
          <w:tab w:val="num" w:pos="927"/>
        </w:tabs>
        <w:spacing w:beforeLines="100" w:before="312" w:afterLines="100" w:after="312"/>
        <w:ind w:left="927" w:hanging="567"/>
        <w:rPr>
          <w:rFonts w:ascii="宋体" w:hAnsi="宋体" w:cs="Arial"/>
          <w:color w:val="000000"/>
          <w:sz w:val="21"/>
          <w:szCs w:val="21"/>
        </w:rPr>
      </w:pPr>
      <w:bookmarkStart w:id="142" w:name="_Toc48655576"/>
      <w:r w:rsidRPr="00BE526D">
        <w:rPr>
          <w:rFonts w:ascii="宋体" w:hAnsi="宋体" w:cs="Arial"/>
          <w:color w:val="000000"/>
          <w:sz w:val="21"/>
          <w:szCs w:val="21"/>
        </w:rPr>
        <w:t>11.1 报告期内单一投资者持有基金份额比例达到或超过20%的情况</w:t>
      </w:r>
      <w:bookmarkEnd w:id="142"/>
    </w:p>
    <w:tbl>
      <w:tblPr>
        <w:tblStyle w:val="af7"/>
        <w:tblW w:w="9640" w:type="dxa"/>
        <w:jc w:val="center"/>
        <w:tblLayout w:type="fixed"/>
        <w:tblLook w:val="04A0" w:firstRow="1" w:lastRow="0" w:firstColumn="1" w:lastColumn="0" w:noHBand="0" w:noVBand="1"/>
      </w:tblPr>
      <w:tblGrid>
        <w:gridCol w:w="2128"/>
        <w:gridCol w:w="709"/>
        <w:gridCol w:w="1984"/>
        <w:gridCol w:w="993"/>
        <w:gridCol w:w="992"/>
        <w:gridCol w:w="992"/>
        <w:gridCol w:w="991"/>
        <w:gridCol w:w="851"/>
      </w:tblGrid>
      <w:tr w:rsidR="00006B1C" w:rsidRPr="00130C74" w:rsidTr="005A5BFD">
        <w:trPr>
          <w:jc w:val="center"/>
        </w:trPr>
        <w:tc>
          <w:tcPr>
            <w:tcW w:w="2128" w:type="dxa"/>
            <w:vMerge w:val="restart"/>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5670" w:type="dxa"/>
            <w:gridSpan w:val="5"/>
            <w:vAlign w:val="center"/>
          </w:tcPr>
          <w:p w:rsidR="00006B1C" w:rsidRPr="00130C74" w:rsidRDefault="00006B1C" w:rsidP="00E56272">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1842" w:type="dxa"/>
            <w:gridSpan w:val="2"/>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006B1C" w:rsidRPr="00130C74" w:rsidTr="005A5BFD">
        <w:trPr>
          <w:jc w:val="center"/>
        </w:trPr>
        <w:tc>
          <w:tcPr>
            <w:tcW w:w="2128" w:type="dxa"/>
            <w:vMerge/>
            <w:vAlign w:val="center"/>
          </w:tcPr>
          <w:p w:rsidR="00006B1C" w:rsidRPr="00130C74" w:rsidRDefault="00006B1C" w:rsidP="00E56272">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1984"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993"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期初份额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申购份额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赎回份额</w:t>
            </w:r>
          </w:p>
        </w:tc>
        <w:tc>
          <w:tcPr>
            <w:tcW w:w="99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B14E00">
        <w:trPr>
          <w:jc w:val="center"/>
        </w:trPr>
        <w:tc>
          <w:tcPr>
            <w:tcW w:w="2128" w:type="dxa"/>
            <w:vMerge w:val="restart"/>
            <w:vAlign w:val="center"/>
          </w:tcPr>
          <w:p w:rsidR="00B14E00" w:rsidRDefault="00541476">
            <w:r>
              <w:rPr>
                <w:rFonts w:eastAsiaTheme="minorEastAsia"/>
                <w:bCs/>
                <w:color w:val="000000" w:themeColor="text1"/>
                <w:szCs w:val="21"/>
              </w:rPr>
              <w:t>机构</w:t>
            </w:r>
          </w:p>
        </w:tc>
        <w:tc>
          <w:tcPr>
            <w:tcW w:w="709" w:type="dxa"/>
            <w:vAlign w:val="center"/>
          </w:tcPr>
          <w:p w:rsidR="00B14E00" w:rsidRDefault="00541476">
            <w:pPr>
              <w:jc w:val="center"/>
            </w:pPr>
            <w:r>
              <w:t>1</w:t>
            </w:r>
          </w:p>
        </w:tc>
        <w:tc>
          <w:tcPr>
            <w:tcW w:w="1984" w:type="dxa"/>
            <w:vAlign w:val="center"/>
          </w:tcPr>
          <w:p w:rsidR="00B14E00" w:rsidRDefault="00541476">
            <w:pPr>
              <w:jc w:val="center"/>
            </w:pPr>
            <w:r>
              <w:t>2020</w:t>
            </w:r>
            <w:r>
              <w:t>年</w:t>
            </w:r>
            <w:r>
              <w:t>01</w:t>
            </w:r>
            <w:r>
              <w:t>月</w:t>
            </w:r>
            <w:r>
              <w:t>01</w:t>
            </w:r>
            <w:r>
              <w:t>日</w:t>
            </w:r>
            <w:r>
              <w:t>~2020</w:t>
            </w:r>
            <w:r>
              <w:t>年</w:t>
            </w:r>
            <w:r>
              <w:t>06</w:t>
            </w:r>
            <w:r>
              <w:t>月</w:t>
            </w:r>
            <w:r>
              <w:t>30</w:t>
            </w:r>
            <w:r>
              <w:t>日</w:t>
            </w:r>
          </w:p>
        </w:tc>
        <w:tc>
          <w:tcPr>
            <w:tcW w:w="993" w:type="dxa"/>
            <w:vAlign w:val="center"/>
          </w:tcPr>
          <w:p w:rsidR="00B14E00" w:rsidRDefault="00541476">
            <w:pPr>
              <w:jc w:val="center"/>
            </w:pPr>
            <w:r>
              <w:t>500,110,000.00</w:t>
            </w:r>
          </w:p>
        </w:tc>
        <w:tc>
          <w:tcPr>
            <w:tcW w:w="992" w:type="dxa"/>
            <w:vAlign w:val="center"/>
          </w:tcPr>
          <w:p w:rsidR="00B14E00" w:rsidRDefault="00541476">
            <w:pPr>
              <w:jc w:val="center"/>
            </w:pPr>
            <w:r>
              <w:t>-</w:t>
            </w:r>
          </w:p>
        </w:tc>
        <w:tc>
          <w:tcPr>
            <w:tcW w:w="992" w:type="dxa"/>
            <w:vAlign w:val="center"/>
          </w:tcPr>
          <w:p w:rsidR="00B14E00" w:rsidRDefault="00541476">
            <w:pPr>
              <w:jc w:val="center"/>
            </w:pPr>
            <w:r>
              <w:t>-</w:t>
            </w:r>
          </w:p>
        </w:tc>
        <w:tc>
          <w:tcPr>
            <w:tcW w:w="991" w:type="dxa"/>
            <w:vAlign w:val="center"/>
          </w:tcPr>
          <w:p w:rsidR="00B14E00" w:rsidRDefault="00541476">
            <w:pPr>
              <w:jc w:val="center"/>
            </w:pPr>
            <w:r>
              <w:t>500,110,000.00</w:t>
            </w:r>
          </w:p>
        </w:tc>
        <w:tc>
          <w:tcPr>
            <w:tcW w:w="851" w:type="dxa"/>
            <w:vAlign w:val="center"/>
          </w:tcPr>
          <w:p w:rsidR="00B14E00" w:rsidRDefault="00541476">
            <w:pPr>
              <w:jc w:val="center"/>
            </w:pPr>
            <w:r>
              <w:t>98.68%</w:t>
            </w:r>
          </w:p>
        </w:tc>
      </w:tr>
      <w:tr w:rsidR="00006B1C" w:rsidRPr="00130C74" w:rsidTr="00E56272">
        <w:trPr>
          <w:jc w:val="center"/>
        </w:trPr>
        <w:tc>
          <w:tcPr>
            <w:tcW w:w="9637" w:type="dxa"/>
            <w:gridSpan w:val="8"/>
            <w:vAlign w:val="center"/>
          </w:tcPr>
          <w:p w:rsidR="00006B1C" w:rsidRPr="00130C74" w:rsidRDefault="00006B1C" w:rsidP="0089471F">
            <w:pPr>
              <w:autoSpaceDE w:val="0"/>
              <w:autoSpaceDN w:val="0"/>
              <w:adjustRightInd w:val="0"/>
              <w:jc w:val="center"/>
              <w:rPr>
                <w:szCs w:val="21"/>
              </w:rPr>
            </w:pPr>
            <w:r w:rsidRPr="00130C74">
              <w:rPr>
                <w:color w:val="000000"/>
                <w:szCs w:val="21"/>
              </w:rPr>
              <w:t>产品特有风险</w:t>
            </w:r>
          </w:p>
        </w:tc>
      </w:tr>
      <w:tr w:rsidR="00006B1C" w:rsidRPr="00130C74" w:rsidTr="00E56272">
        <w:trPr>
          <w:jc w:val="center"/>
        </w:trPr>
        <w:tc>
          <w:tcPr>
            <w:tcW w:w="9637" w:type="dxa"/>
            <w:gridSpan w:val="8"/>
            <w:vAlign w:val="center"/>
          </w:tcPr>
          <w:p w:rsidR="00006B1C" w:rsidRPr="001333A8" w:rsidRDefault="001333A8" w:rsidP="00E56272">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3" w:name="_Toc225500055"/>
      <w:bookmarkStart w:id="144" w:name="_Toc48655577"/>
      <w:r w:rsidRPr="008D36FA">
        <w:rPr>
          <w:rFonts w:ascii="宋体" w:hAnsi="宋体" w:cs="Arial"/>
          <w:bCs/>
          <w:color w:val="000000"/>
          <w:sz w:val="21"/>
          <w:szCs w:val="21"/>
        </w:rPr>
        <w:t>12</w:t>
      </w:r>
      <w:r w:rsidRPr="008D36FA">
        <w:rPr>
          <w:rFonts w:ascii="宋体" w:hAnsi="宋体" w:cs="Arial" w:hint="eastAsia"/>
          <w:bCs/>
          <w:color w:val="000000"/>
          <w:sz w:val="21"/>
          <w:szCs w:val="21"/>
        </w:rPr>
        <w:t>备查文件目录</w:t>
      </w:r>
      <w:bookmarkEnd w:id="143"/>
      <w:bookmarkEnd w:id="144"/>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5" w:name="_Toc390421286"/>
      <w:bookmarkStart w:id="146" w:name="_Toc48655578"/>
      <w:r w:rsidRPr="00530FFD">
        <w:rPr>
          <w:rFonts w:ascii="宋体" w:hAnsi="宋体" w:cs="Arial"/>
          <w:color w:val="000000"/>
          <w:sz w:val="21"/>
          <w:szCs w:val="21"/>
        </w:rPr>
        <w:t>12.1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5"/>
      <w:bookmarkEnd w:id="146"/>
    </w:p>
    <w:p w:rsidR="00B14E00" w:rsidRDefault="00541476">
      <w:pPr>
        <w:ind w:firstLineChars="200" w:firstLine="420"/>
        <w:rPr>
          <w:color w:val="000000"/>
          <w:szCs w:val="21"/>
        </w:rPr>
      </w:pPr>
      <w:r>
        <w:rPr>
          <w:color w:val="000000"/>
          <w:szCs w:val="21"/>
        </w:rPr>
        <w:t>1.</w:t>
      </w:r>
      <w:r>
        <w:rPr>
          <w:color w:val="000000"/>
          <w:szCs w:val="21"/>
        </w:rPr>
        <w:t>中国证监会准予易方达裕如灵活配置混合型证券投资基金注册的文件；</w:t>
      </w:r>
    </w:p>
    <w:p w:rsidR="00B14E00" w:rsidRDefault="00541476">
      <w:pPr>
        <w:ind w:firstLineChars="200" w:firstLine="420"/>
        <w:rPr>
          <w:color w:val="000000"/>
          <w:szCs w:val="21"/>
        </w:rPr>
      </w:pPr>
      <w:r>
        <w:rPr>
          <w:color w:val="000000"/>
          <w:szCs w:val="21"/>
        </w:rPr>
        <w:t>2.</w:t>
      </w:r>
      <w:r>
        <w:rPr>
          <w:color w:val="000000"/>
          <w:szCs w:val="21"/>
        </w:rPr>
        <w:t>《易方达裕如灵活配置混合型证券投资基金基金合同》；</w:t>
      </w:r>
    </w:p>
    <w:p w:rsidR="00B14E00" w:rsidRDefault="00541476">
      <w:pPr>
        <w:ind w:firstLineChars="200" w:firstLine="420"/>
        <w:rPr>
          <w:color w:val="000000"/>
          <w:szCs w:val="21"/>
        </w:rPr>
      </w:pPr>
      <w:r>
        <w:rPr>
          <w:color w:val="000000"/>
          <w:szCs w:val="21"/>
        </w:rPr>
        <w:t>3.</w:t>
      </w:r>
      <w:r>
        <w:rPr>
          <w:color w:val="000000"/>
          <w:szCs w:val="21"/>
        </w:rPr>
        <w:t>《易方达裕如灵活配置混合型证券投资基金托管协议》；</w:t>
      </w:r>
    </w:p>
    <w:p w:rsidR="00B14E00" w:rsidRDefault="00541476">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7" w:name="_Toc390421287"/>
      <w:bookmarkStart w:id="148" w:name="_Toc48655579"/>
      <w:r w:rsidRPr="00530FFD">
        <w:rPr>
          <w:rFonts w:ascii="宋体" w:hAnsi="宋体" w:cs="Arial"/>
          <w:color w:val="000000"/>
          <w:sz w:val="21"/>
          <w:szCs w:val="21"/>
        </w:rPr>
        <w:t>12.2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7"/>
      <w:bookmarkEnd w:id="148"/>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9" w:name="_Toc390421288"/>
      <w:bookmarkStart w:id="150" w:name="_Toc48655580"/>
      <w:r w:rsidRPr="00530FFD">
        <w:rPr>
          <w:rFonts w:ascii="宋体" w:hAnsi="宋体" w:cs="Arial"/>
          <w:color w:val="000000"/>
          <w:sz w:val="21"/>
          <w:szCs w:val="21"/>
        </w:rPr>
        <w:t>12.3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9"/>
      <w:bookmarkEnd w:id="150"/>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282D5D">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282D5D">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易方达裕如灵活配置混合型证券投资基金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2D5D"/>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1476"/>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4E00"/>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72AC1AA3-2E1B-47CC-BFEA-EC86DE7E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66D72-EE0B-46D3-942C-77CADED0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6258</Words>
  <Characters>35676</Characters>
  <Application>Microsoft Office Word</Application>
  <DocSecurity>0</DocSecurity>
  <Lines>297</Lines>
  <Paragraphs>83</Paragraphs>
  <ScaleCrop>false</ScaleCrop>
  <Company/>
  <LinksUpToDate>false</LinksUpToDate>
  <CharactersWithSpaces>41851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2020-08-17T12:19:00Z</dcterms:created>
  <dcterms:modified xsi:type="dcterms:W3CDTF">2020-08-18T06:43:00Z</dcterms:modified>
</cp:coreProperties>
</file>