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易方达投资级信用债债券型证券投资基金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中国农业银行股份有限公司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447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448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4F5250" w:rsidRDefault="007924D7">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4F5250" w:rsidRDefault="007924D7">
      <w:pPr>
        <w:ind w:firstLineChars="200" w:firstLine="420"/>
        <w:rPr>
          <w:szCs w:val="21"/>
        </w:rPr>
      </w:pPr>
      <w:r>
        <w:rPr>
          <w:color w:val="000000"/>
          <w:szCs w:val="21"/>
        </w:rPr>
        <w:t>基金托管人中国农业银行股份有限公司根据本基金合同规定，于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4F5250" w:rsidRDefault="007924D7">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4F5250" w:rsidRDefault="007924D7">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4F5250" w:rsidRDefault="007924D7">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448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1D242B"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479" w:history="1">
        <w:r w:rsidR="001D242B" w:rsidRPr="008378AB">
          <w:rPr>
            <w:rStyle w:val="a8"/>
            <w:noProof/>
          </w:rPr>
          <w:t>§1</w:t>
        </w:r>
        <w:r w:rsidR="001D242B" w:rsidRPr="008378AB">
          <w:rPr>
            <w:rStyle w:val="a8"/>
            <w:rFonts w:hint="eastAsia"/>
            <w:noProof/>
          </w:rPr>
          <w:t>重要提示及目录</w:t>
        </w:r>
        <w:r w:rsidR="001D242B">
          <w:rPr>
            <w:noProof/>
            <w:webHidden/>
          </w:rPr>
          <w:tab/>
        </w:r>
        <w:r w:rsidR="001D242B">
          <w:rPr>
            <w:noProof/>
            <w:webHidden/>
          </w:rPr>
          <w:fldChar w:fldCharType="begin"/>
        </w:r>
        <w:r w:rsidR="001D242B">
          <w:rPr>
            <w:noProof/>
            <w:webHidden/>
          </w:rPr>
          <w:instrText xml:space="preserve"> PAGEREF _Toc48654479 \h </w:instrText>
        </w:r>
        <w:r w:rsidR="001D242B">
          <w:rPr>
            <w:noProof/>
            <w:webHidden/>
          </w:rPr>
        </w:r>
        <w:r w:rsidR="001D242B">
          <w:rPr>
            <w:noProof/>
            <w:webHidden/>
          </w:rPr>
          <w:fldChar w:fldCharType="separate"/>
        </w:r>
        <w:r w:rsidR="001D242B">
          <w:rPr>
            <w:noProof/>
            <w:webHidden/>
          </w:rPr>
          <w:t>2</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0" w:history="1">
        <w:r w:rsidR="001D242B" w:rsidRPr="008378AB">
          <w:rPr>
            <w:rStyle w:val="a8"/>
            <w:rFonts w:ascii="宋体" w:hAnsi="宋体" w:cs="Arial"/>
            <w:noProof/>
          </w:rPr>
          <w:t>1.1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重要提示</w:t>
        </w:r>
        <w:r w:rsidR="001D242B">
          <w:rPr>
            <w:noProof/>
            <w:webHidden/>
          </w:rPr>
          <w:tab/>
        </w:r>
        <w:r w:rsidR="001D242B">
          <w:rPr>
            <w:noProof/>
            <w:webHidden/>
          </w:rPr>
          <w:fldChar w:fldCharType="begin"/>
        </w:r>
        <w:r w:rsidR="001D242B">
          <w:rPr>
            <w:noProof/>
            <w:webHidden/>
          </w:rPr>
          <w:instrText xml:space="preserve"> PAGEREF _Toc48654480 \h </w:instrText>
        </w:r>
        <w:r w:rsidR="001D242B">
          <w:rPr>
            <w:noProof/>
            <w:webHidden/>
          </w:rPr>
        </w:r>
        <w:r w:rsidR="001D242B">
          <w:rPr>
            <w:noProof/>
            <w:webHidden/>
          </w:rPr>
          <w:fldChar w:fldCharType="separate"/>
        </w:r>
        <w:r w:rsidR="001D242B">
          <w:rPr>
            <w:noProof/>
            <w:webHidden/>
          </w:rPr>
          <w:t>2</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1" w:history="1">
        <w:r w:rsidR="001D242B" w:rsidRPr="008378AB">
          <w:rPr>
            <w:rStyle w:val="a8"/>
            <w:rFonts w:ascii="宋体" w:hAnsi="宋体" w:cs="Arial"/>
            <w:noProof/>
          </w:rPr>
          <w:t>1.2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目录</w:t>
        </w:r>
        <w:r w:rsidR="001D242B">
          <w:rPr>
            <w:noProof/>
            <w:webHidden/>
          </w:rPr>
          <w:tab/>
        </w:r>
        <w:r w:rsidR="001D242B">
          <w:rPr>
            <w:noProof/>
            <w:webHidden/>
          </w:rPr>
          <w:fldChar w:fldCharType="begin"/>
        </w:r>
        <w:r w:rsidR="001D242B">
          <w:rPr>
            <w:noProof/>
            <w:webHidden/>
          </w:rPr>
          <w:instrText xml:space="preserve"> PAGEREF _Toc48654481 \h </w:instrText>
        </w:r>
        <w:r w:rsidR="001D242B">
          <w:rPr>
            <w:noProof/>
            <w:webHidden/>
          </w:rPr>
        </w:r>
        <w:r w:rsidR="001D242B">
          <w:rPr>
            <w:noProof/>
            <w:webHidden/>
          </w:rPr>
          <w:fldChar w:fldCharType="separate"/>
        </w:r>
        <w:r w:rsidR="001D242B">
          <w:rPr>
            <w:noProof/>
            <w:webHidden/>
          </w:rPr>
          <w:t>3</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482" w:history="1">
        <w:r w:rsidR="001D242B" w:rsidRPr="008378AB">
          <w:rPr>
            <w:rStyle w:val="a8"/>
            <w:noProof/>
          </w:rPr>
          <w:t>§2</w:t>
        </w:r>
        <w:r w:rsidR="001D242B" w:rsidRPr="008378AB">
          <w:rPr>
            <w:rStyle w:val="a8"/>
            <w:rFonts w:hint="eastAsia"/>
            <w:noProof/>
          </w:rPr>
          <w:t>基金简介</w:t>
        </w:r>
        <w:r w:rsidR="001D242B">
          <w:rPr>
            <w:noProof/>
            <w:webHidden/>
          </w:rPr>
          <w:tab/>
        </w:r>
        <w:r w:rsidR="001D242B">
          <w:rPr>
            <w:noProof/>
            <w:webHidden/>
          </w:rPr>
          <w:fldChar w:fldCharType="begin"/>
        </w:r>
        <w:r w:rsidR="001D242B">
          <w:rPr>
            <w:noProof/>
            <w:webHidden/>
          </w:rPr>
          <w:instrText xml:space="preserve"> PAGEREF _Toc48654482 \h </w:instrText>
        </w:r>
        <w:r w:rsidR="001D242B">
          <w:rPr>
            <w:noProof/>
            <w:webHidden/>
          </w:rPr>
        </w:r>
        <w:r w:rsidR="001D242B">
          <w:rPr>
            <w:noProof/>
            <w:webHidden/>
          </w:rPr>
          <w:fldChar w:fldCharType="separate"/>
        </w:r>
        <w:r w:rsidR="001D242B">
          <w:rPr>
            <w:noProof/>
            <w:webHidden/>
          </w:rPr>
          <w:t>5</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3" w:history="1">
        <w:r w:rsidR="001D242B" w:rsidRPr="008378AB">
          <w:rPr>
            <w:rStyle w:val="a8"/>
            <w:rFonts w:ascii="宋体" w:hAnsi="宋体" w:cs="Arial"/>
            <w:noProof/>
          </w:rPr>
          <w:t>2.1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基金基本情况</w:t>
        </w:r>
        <w:r w:rsidR="001D242B">
          <w:rPr>
            <w:noProof/>
            <w:webHidden/>
          </w:rPr>
          <w:tab/>
        </w:r>
        <w:r w:rsidR="001D242B">
          <w:rPr>
            <w:noProof/>
            <w:webHidden/>
          </w:rPr>
          <w:fldChar w:fldCharType="begin"/>
        </w:r>
        <w:r w:rsidR="001D242B">
          <w:rPr>
            <w:noProof/>
            <w:webHidden/>
          </w:rPr>
          <w:instrText xml:space="preserve"> PAGEREF _Toc48654483 \h </w:instrText>
        </w:r>
        <w:r w:rsidR="001D242B">
          <w:rPr>
            <w:noProof/>
            <w:webHidden/>
          </w:rPr>
        </w:r>
        <w:r w:rsidR="001D242B">
          <w:rPr>
            <w:noProof/>
            <w:webHidden/>
          </w:rPr>
          <w:fldChar w:fldCharType="separate"/>
        </w:r>
        <w:r w:rsidR="001D242B">
          <w:rPr>
            <w:noProof/>
            <w:webHidden/>
          </w:rPr>
          <w:t>5</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4" w:history="1">
        <w:r w:rsidR="001D242B" w:rsidRPr="008378AB">
          <w:rPr>
            <w:rStyle w:val="a8"/>
            <w:rFonts w:ascii="宋体" w:hAnsi="宋体" w:cs="Arial"/>
            <w:noProof/>
          </w:rPr>
          <w:t>2.2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基金产品说明</w:t>
        </w:r>
        <w:r w:rsidR="001D242B">
          <w:rPr>
            <w:noProof/>
            <w:webHidden/>
          </w:rPr>
          <w:tab/>
        </w:r>
        <w:r w:rsidR="001D242B">
          <w:rPr>
            <w:noProof/>
            <w:webHidden/>
          </w:rPr>
          <w:fldChar w:fldCharType="begin"/>
        </w:r>
        <w:r w:rsidR="001D242B">
          <w:rPr>
            <w:noProof/>
            <w:webHidden/>
          </w:rPr>
          <w:instrText xml:space="preserve"> PAGEREF _Toc48654484 \h </w:instrText>
        </w:r>
        <w:r w:rsidR="001D242B">
          <w:rPr>
            <w:noProof/>
            <w:webHidden/>
          </w:rPr>
        </w:r>
        <w:r w:rsidR="001D242B">
          <w:rPr>
            <w:noProof/>
            <w:webHidden/>
          </w:rPr>
          <w:fldChar w:fldCharType="separate"/>
        </w:r>
        <w:r w:rsidR="001D242B">
          <w:rPr>
            <w:noProof/>
            <w:webHidden/>
          </w:rPr>
          <w:t>5</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5" w:history="1">
        <w:r w:rsidR="001D242B" w:rsidRPr="008378AB">
          <w:rPr>
            <w:rStyle w:val="a8"/>
            <w:rFonts w:ascii="宋体" w:hAnsi="宋体" w:cs="Arial"/>
            <w:noProof/>
          </w:rPr>
          <w:t>2.3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基金管理人和基金托管人</w:t>
        </w:r>
        <w:r w:rsidR="001D242B">
          <w:rPr>
            <w:noProof/>
            <w:webHidden/>
          </w:rPr>
          <w:tab/>
        </w:r>
        <w:r w:rsidR="001D242B">
          <w:rPr>
            <w:noProof/>
            <w:webHidden/>
          </w:rPr>
          <w:fldChar w:fldCharType="begin"/>
        </w:r>
        <w:r w:rsidR="001D242B">
          <w:rPr>
            <w:noProof/>
            <w:webHidden/>
          </w:rPr>
          <w:instrText xml:space="preserve"> PAGEREF _Toc48654485 \h </w:instrText>
        </w:r>
        <w:r w:rsidR="001D242B">
          <w:rPr>
            <w:noProof/>
            <w:webHidden/>
          </w:rPr>
        </w:r>
        <w:r w:rsidR="001D242B">
          <w:rPr>
            <w:noProof/>
            <w:webHidden/>
          </w:rPr>
          <w:fldChar w:fldCharType="separate"/>
        </w:r>
        <w:r w:rsidR="001D242B">
          <w:rPr>
            <w:noProof/>
            <w:webHidden/>
          </w:rPr>
          <w:t>5</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6" w:history="1">
        <w:r w:rsidR="001D242B" w:rsidRPr="008378AB">
          <w:rPr>
            <w:rStyle w:val="a8"/>
            <w:rFonts w:ascii="宋体" w:hAnsi="宋体" w:cs="Arial"/>
            <w:noProof/>
          </w:rPr>
          <w:t>2.4</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信息披露方式</w:t>
        </w:r>
        <w:r w:rsidR="001D242B">
          <w:rPr>
            <w:noProof/>
            <w:webHidden/>
          </w:rPr>
          <w:tab/>
        </w:r>
        <w:r w:rsidR="001D242B">
          <w:rPr>
            <w:noProof/>
            <w:webHidden/>
          </w:rPr>
          <w:fldChar w:fldCharType="begin"/>
        </w:r>
        <w:r w:rsidR="001D242B">
          <w:rPr>
            <w:noProof/>
            <w:webHidden/>
          </w:rPr>
          <w:instrText xml:space="preserve"> PAGEREF _Toc48654486 \h </w:instrText>
        </w:r>
        <w:r w:rsidR="001D242B">
          <w:rPr>
            <w:noProof/>
            <w:webHidden/>
          </w:rPr>
        </w:r>
        <w:r w:rsidR="001D242B">
          <w:rPr>
            <w:noProof/>
            <w:webHidden/>
          </w:rPr>
          <w:fldChar w:fldCharType="separate"/>
        </w:r>
        <w:r w:rsidR="001D242B">
          <w:rPr>
            <w:noProof/>
            <w:webHidden/>
          </w:rPr>
          <w:t>6</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7" w:history="1">
        <w:r w:rsidR="001D242B" w:rsidRPr="008378AB">
          <w:rPr>
            <w:rStyle w:val="a8"/>
            <w:rFonts w:ascii="宋体" w:hAnsi="宋体" w:cs="Arial"/>
            <w:noProof/>
          </w:rPr>
          <w:t>2.5</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其他相关资料</w:t>
        </w:r>
        <w:r w:rsidR="001D242B">
          <w:rPr>
            <w:noProof/>
            <w:webHidden/>
          </w:rPr>
          <w:tab/>
        </w:r>
        <w:r w:rsidR="001D242B">
          <w:rPr>
            <w:noProof/>
            <w:webHidden/>
          </w:rPr>
          <w:fldChar w:fldCharType="begin"/>
        </w:r>
        <w:r w:rsidR="001D242B">
          <w:rPr>
            <w:noProof/>
            <w:webHidden/>
          </w:rPr>
          <w:instrText xml:space="preserve"> PAGEREF _Toc48654487 \h </w:instrText>
        </w:r>
        <w:r w:rsidR="001D242B">
          <w:rPr>
            <w:noProof/>
            <w:webHidden/>
          </w:rPr>
        </w:r>
        <w:r w:rsidR="001D242B">
          <w:rPr>
            <w:noProof/>
            <w:webHidden/>
          </w:rPr>
          <w:fldChar w:fldCharType="separate"/>
        </w:r>
        <w:r w:rsidR="001D242B">
          <w:rPr>
            <w:noProof/>
            <w:webHidden/>
          </w:rPr>
          <w:t>6</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488" w:history="1">
        <w:r w:rsidR="001D242B" w:rsidRPr="008378AB">
          <w:rPr>
            <w:rStyle w:val="a8"/>
            <w:noProof/>
          </w:rPr>
          <w:t>§3</w:t>
        </w:r>
        <w:r w:rsidR="001D242B" w:rsidRPr="008378AB">
          <w:rPr>
            <w:rStyle w:val="a8"/>
            <w:rFonts w:hint="eastAsia"/>
            <w:noProof/>
          </w:rPr>
          <w:t>主要财务指标和基金净值表现</w:t>
        </w:r>
        <w:r w:rsidR="001D242B">
          <w:rPr>
            <w:noProof/>
            <w:webHidden/>
          </w:rPr>
          <w:tab/>
        </w:r>
        <w:r w:rsidR="001D242B">
          <w:rPr>
            <w:noProof/>
            <w:webHidden/>
          </w:rPr>
          <w:fldChar w:fldCharType="begin"/>
        </w:r>
        <w:r w:rsidR="001D242B">
          <w:rPr>
            <w:noProof/>
            <w:webHidden/>
          </w:rPr>
          <w:instrText xml:space="preserve"> PAGEREF _Toc48654488 \h </w:instrText>
        </w:r>
        <w:r w:rsidR="001D242B">
          <w:rPr>
            <w:noProof/>
            <w:webHidden/>
          </w:rPr>
        </w:r>
        <w:r w:rsidR="001D242B">
          <w:rPr>
            <w:noProof/>
            <w:webHidden/>
          </w:rPr>
          <w:fldChar w:fldCharType="separate"/>
        </w:r>
        <w:r w:rsidR="001D242B">
          <w:rPr>
            <w:noProof/>
            <w:webHidden/>
          </w:rPr>
          <w:t>6</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89" w:history="1">
        <w:r w:rsidR="001D242B" w:rsidRPr="008378AB">
          <w:rPr>
            <w:rStyle w:val="a8"/>
            <w:rFonts w:ascii="宋体" w:hAnsi="宋体" w:cs="Arial"/>
            <w:noProof/>
          </w:rPr>
          <w:t>3.1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主要会计数据和财务指标</w:t>
        </w:r>
        <w:r w:rsidR="001D242B">
          <w:rPr>
            <w:noProof/>
            <w:webHidden/>
          </w:rPr>
          <w:tab/>
        </w:r>
        <w:r w:rsidR="001D242B">
          <w:rPr>
            <w:noProof/>
            <w:webHidden/>
          </w:rPr>
          <w:fldChar w:fldCharType="begin"/>
        </w:r>
        <w:r w:rsidR="001D242B">
          <w:rPr>
            <w:noProof/>
            <w:webHidden/>
          </w:rPr>
          <w:instrText xml:space="preserve"> PAGEREF _Toc48654489 \h </w:instrText>
        </w:r>
        <w:r w:rsidR="001D242B">
          <w:rPr>
            <w:noProof/>
            <w:webHidden/>
          </w:rPr>
        </w:r>
        <w:r w:rsidR="001D242B">
          <w:rPr>
            <w:noProof/>
            <w:webHidden/>
          </w:rPr>
          <w:fldChar w:fldCharType="separate"/>
        </w:r>
        <w:r w:rsidR="001D242B">
          <w:rPr>
            <w:noProof/>
            <w:webHidden/>
          </w:rPr>
          <w:t>6</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0" w:history="1">
        <w:r w:rsidR="001D242B" w:rsidRPr="008378AB">
          <w:rPr>
            <w:rStyle w:val="a8"/>
            <w:rFonts w:ascii="宋体" w:hAnsi="宋体" w:cs="Arial"/>
            <w:noProof/>
          </w:rPr>
          <w:t>3.2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基金净值表现</w:t>
        </w:r>
        <w:r w:rsidR="001D242B">
          <w:rPr>
            <w:noProof/>
            <w:webHidden/>
          </w:rPr>
          <w:tab/>
        </w:r>
        <w:r w:rsidR="001D242B">
          <w:rPr>
            <w:noProof/>
            <w:webHidden/>
          </w:rPr>
          <w:fldChar w:fldCharType="begin"/>
        </w:r>
        <w:r w:rsidR="001D242B">
          <w:rPr>
            <w:noProof/>
            <w:webHidden/>
          </w:rPr>
          <w:instrText xml:space="preserve"> PAGEREF _Toc48654490 \h </w:instrText>
        </w:r>
        <w:r w:rsidR="001D242B">
          <w:rPr>
            <w:noProof/>
            <w:webHidden/>
          </w:rPr>
        </w:r>
        <w:r w:rsidR="001D242B">
          <w:rPr>
            <w:noProof/>
            <w:webHidden/>
          </w:rPr>
          <w:fldChar w:fldCharType="separate"/>
        </w:r>
        <w:r w:rsidR="001D242B">
          <w:rPr>
            <w:noProof/>
            <w:webHidden/>
          </w:rPr>
          <w:t>7</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491" w:history="1">
        <w:r w:rsidR="001D242B" w:rsidRPr="008378AB">
          <w:rPr>
            <w:rStyle w:val="a8"/>
            <w:noProof/>
          </w:rPr>
          <w:t>§4</w:t>
        </w:r>
        <w:r w:rsidR="001D242B" w:rsidRPr="008378AB">
          <w:rPr>
            <w:rStyle w:val="a8"/>
            <w:rFonts w:hint="eastAsia"/>
            <w:noProof/>
          </w:rPr>
          <w:t>管理人报告</w:t>
        </w:r>
        <w:r w:rsidR="001D242B">
          <w:rPr>
            <w:noProof/>
            <w:webHidden/>
          </w:rPr>
          <w:tab/>
        </w:r>
        <w:r w:rsidR="001D242B">
          <w:rPr>
            <w:noProof/>
            <w:webHidden/>
          </w:rPr>
          <w:fldChar w:fldCharType="begin"/>
        </w:r>
        <w:r w:rsidR="001D242B">
          <w:rPr>
            <w:noProof/>
            <w:webHidden/>
          </w:rPr>
          <w:instrText xml:space="preserve"> PAGEREF _Toc48654491 \h </w:instrText>
        </w:r>
        <w:r w:rsidR="001D242B">
          <w:rPr>
            <w:noProof/>
            <w:webHidden/>
          </w:rPr>
        </w:r>
        <w:r w:rsidR="001D242B">
          <w:rPr>
            <w:noProof/>
            <w:webHidden/>
          </w:rPr>
          <w:fldChar w:fldCharType="separate"/>
        </w:r>
        <w:r w:rsidR="001D242B">
          <w:rPr>
            <w:noProof/>
            <w:webHidden/>
          </w:rPr>
          <w:t>9</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2" w:history="1">
        <w:r w:rsidR="001D242B" w:rsidRPr="008378AB">
          <w:rPr>
            <w:rStyle w:val="a8"/>
            <w:rFonts w:ascii="宋体" w:hAnsi="宋体" w:cs="Arial"/>
            <w:noProof/>
          </w:rPr>
          <w:t>4.1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基金管理人及基金经理情况</w:t>
        </w:r>
        <w:r w:rsidR="001D242B">
          <w:rPr>
            <w:noProof/>
            <w:webHidden/>
          </w:rPr>
          <w:tab/>
        </w:r>
        <w:r w:rsidR="001D242B">
          <w:rPr>
            <w:noProof/>
            <w:webHidden/>
          </w:rPr>
          <w:fldChar w:fldCharType="begin"/>
        </w:r>
        <w:r w:rsidR="001D242B">
          <w:rPr>
            <w:noProof/>
            <w:webHidden/>
          </w:rPr>
          <w:instrText xml:space="preserve"> PAGEREF _Toc48654492 \h </w:instrText>
        </w:r>
        <w:r w:rsidR="001D242B">
          <w:rPr>
            <w:noProof/>
            <w:webHidden/>
          </w:rPr>
        </w:r>
        <w:r w:rsidR="001D242B">
          <w:rPr>
            <w:noProof/>
            <w:webHidden/>
          </w:rPr>
          <w:fldChar w:fldCharType="separate"/>
        </w:r>
        <w:r w:rsidR="001D242B">
          <w:rPr>
            <w:noProof/>
            <w:webHidden/>
          </w:rPr>
          <w:t>9</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3" w:history="1">
        <w:r w:rsidR="001D242B" w:rsidRPr="008378AB">
          <w:rPr>
            <w:rStyle w:val="a8"/>
            <w:rFonts w:ascii="宋体" w:hAnsi="宋体" w:cs="Arial"/>
            <w:noProof/>
          </w:rPr>
          <w:t>4.2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管理人对报告期内本基金运作遵规守信情况的说明</w:t>
        </w:r>
        <w:r w:rsidR="001D242B">
          <w:rPr>
            <w:noProof/>
            <w:webHidden/>
          </w:rPr>
          <w:tab/>
        </w:r>
        <w:r w:rsidR="001D242B">
          <w:rPr>
            <w:noProof/>
            <w:webHidden/>
          </w:rPr>
          <w:fldChar w:fldCharType="begin"/>
        </w:r>
        <w:r w:rsidR="001D242B">
          <w:rPr>
            <w:noProof/>
            <w:webHidden/>
          </w:rPr>
          <w:instrText xml:space="preserve"> PAGEREF _Toc48654493 \h </w:instrText>
        </w:r>
        <w:r w:rsidR="001D242B">
          <w:rPr>
            <w:noProof/>
            <w:webHidden/>
          </w:rPr>
        </w:r>
        <w:r w:rsidR="001D242B">
          <w:rPr>
            <w:noProof/>
            <w:webHidden/>
          </w:rPr>
          <w:fldChar w:fldCharType="separate"/>
        </w:r>
        <w:r w:rsidR="001D242B">
          <w:rPr>
            <w:noProof/>
            <w:webHidden/>
          </w:rPr>
          <w:t>10</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4" w:history="1">
        <w:r w:rsidR="001D242B" w:rsidRPr="008378AB">
          <w:rPr>
            <w:rStyle w:val="a8"/>
            <w:rFonts w:ascii="宋体" w:hAnsi="宋体" w:cs="Arial"/>
            <w:noProof/>
          </w:rPr>
          <w:t>4.3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管理人对报告期内公平交易情况的专项说明</w:t>
        </w:r>
        <w:r w:rsidR="001D242B">
          <w:rPr>
            <w:noProof/>
            <w:webHidden/>
          </w:rPr>
          <w:tab/>
        </w:r>
        <w:r w:rsidR="001D242B">
          <w:rPr>
            <w:noProof/>
            <w:webHidden/>
          </w:rPr>
          <w:fldChar w:fldCharType="begin"/>
        </w:r>
        <w:r w:rsidR="001D242B">
          <w:rPr>
            <w:noProof/>
            <w:webHidden/>
          </w:rPr>
          <w:instrText xml:space="preserve"> PAGEREF _Toc48654494 \h </w:instrText>
        </w:r>
        <w:r w:rsidR="001D242B">
          <w:rPr>
            <w:noProof/>
            <w:webHidden/>
          </w:rPr>
        </w:r>
        <w:r w:rsidR="001D242B">
          <w:rPr>
            <w:noProof/>
            <w:webHidden/>
          </w:rPr>
          <w:fldChar w:fldCharType="separate"/>
        </w:r>
        <w:r w:rsidR="001D242B">
          <w:rPr>
            <w:noProof/>
            <w:webHidden/>
          </w:rPr>
          <w:t>11</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5" w:history="1">
        <w:r w:rsidR="001D242B" w:rsidRPr="008378AB">
          <w:rPr>
            <w:rStyle w:val="a8"/>
            <w:rFonts w:ascii="宋体" w:hAnsi="宋体" w:cs="Arial"/>
            <w:noProof/>
          </w:rPr>
          <w:t>4.4</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管理人对报告期内基金的投资策略和业绩表现的说明</w:t>
        </w:r>
        <w:r w:rsidR="001D242B">
          <w:rPr>
            <w:noProof/>
            <w:webHidden/>
          </w:rPr>
          <w:tab/>
        </w:r>
        <w:r w:rsidR="001D242B">
          <w:rPr>
            <w:noProof/>
            <w:webHidden/>
          </w:rPr>
          <w:fldChar w:fldCharType="begin"/>
        </w:r>
        <w:r w:rsidR="001D242B">
          <w:rPr>
            <w:noProof/>
            <w:webHidden/>
          </w:rPr>
          <w:instrText xml:space="preserve"> PAGEREF _Toc48654495 \h </w:instrText>
        </w:r>
        <w:r w:rsidR="001D242B">
          <w:rPr>
            <w:noProof/>
            <w:webHidden/>
          </w:rPr>
        </w:r>
        <w:r w:rsidR="001D242B">
          <w:rPr>
            <w:noProof/>
            <w:webHidden/>
          </w:rPr>
          <w:fldChar w:fldCharType="separate"/>
        </w:r>
        <w:r w:rsidR="001D242B">
          <w:rPr>
            <w:noProof/>
            <w:webHidden/>
          </w:rPr>
          <w:t>11</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6" w:history="1">
        <w:r w:rsidR="001D242B" w:rsidRPr="008378AB">
          <w:rPr>
            <w:rStyle w:val="a8"/>
            <w:rFonts w:ascii="宋体" w:hAnsi="宋体" w:cs="Arial"/>
            <w:noProof/>
          </w:rPr>
          <w:t>4.5</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管理人对宏观经济、证券市场及行业走势的简要展望</w:t>
        </w:r>
        <w:r w:rsidR="001D242B">
          <w:rPr>
            <w:noProof/>
            <w:webHidden/>
          </w:rPr>
          <w:tab/>
        </w:r>
        <w:r w:rsidR="001D242B">
          <w:rPr>
            <w:noProof/>
            <w:webHidden/>
          </w:rPr>
          <w:fldChar w:fldCharType="begin"/>
        </w:r>
        <w:r w:rsidR="001D242B">
          <w:rPr>
            <w:noProof/>
            <w:webHidden/>
          </w:rPr>
          <w:instrText xml:space="preserve"> PAGEREF _Toc48654496 \h </w:instrText>
        </w:r>
        <w:r w:rsidR="001D242B">
          <w:rPr>
            <w:noProof/>
            <w:webHidden/>
          </w:rPr>
        </w:r>
        <w:r w:rsidR="001D242B">
          <w:rPr>
            <w:noProof/>
            <w:webHidden/>
          </w:rPr>
          <w:fldChar w:fldCharType="separate"/>
        </w:r>
        <w:r w:rsidR="001D242B">
          <w:rPr>
            <w:noProof/>
            <w:webHidden/>
          </w:rPr>
          <w:t>12</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7" w:history="1">
        <w:r w:rsidR="001D242B" w:rsidRPr="008378AB">
          <w:rPr>
            <w:rStyle w:val="a8"/>
            <w:rFonts w:ascii="宋体" w:hAnsi="宋体" w:cs="Arial"/>
            <w:noProof/>
          </w:rPr>
          <w:t>4.6</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管理人对报告期内基金估值程序等事项的说明</w:t>
        </w:r>
        <w:r w:rsidR="001D242B">
          <w:rPr>
            <w:noProof/>
            <w:webHidden/>
          </w:rPr>
          <w:tab/>
        </w:r>
        <w:r w:rsidR="001D242B">
          <w:rPr>
            <w:noProof/>
            <w:webHidden/>
          </w:rPr>
          <w:fldChar w:fldCharType="begin"/>
        </w:r>
        <w:r w:rsidR="001D242B">
          <w:rPr>
            <w:noProof/>
            <w:webHidden/>
          </w:rPr>
          <w:instrText xml:space="preserve"> PAGEREF _Toc48654497 \h </w:instrText>
        </w:r>
        <w:r w:rsidR="001D242B">
          <w:rPr>
            <w:noProof/>
            <w:webHidden/>
          </w:rPr>
        </w:r>
        <w:r w:rsidR="001D242B">
          <w:rPr>
            <w:noProof/>
            <w:webHidden/>
          </w:rPr>
          <w:fldChar w:fldCharType="separate"/>
        </w:r>
        <w:r w:rsidR="001D242B">
          <w:rPr>
            <w:noProof/>
            <w:webHidden/>
          </w:rPr>
          <w:t>13</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498" w:history="1">
        <w:r w:rsidR="001D242B" w:rsidRPr="008378AB">
          <w:rPr>
            <w:rStyle w:val="a8"/>
            <w:rFonts w:ascii="宋体" w:hAnsi="宋体" w:cs="Arial"/>
            <w:noProof/>
          </w:rPr>
          <w:t>4.7</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管理人对报告期内基金利润分配情况的说明</w:t>
        </w:r>
        <w:r w:rsidR="001D242B">
          <w:rPr>
            <w:noProof/>
            <w:webHidden/>
          </w:rPr>
          <w:tab/>
        </w:r>
        <w:r w:rsidR="001D242B">
          <w:rPr>
            <w:noProof/>
            <w:webHidden/>
          </w:rPr>
          <w:fldChar w:fldCharType="begin"/>
        </w:r>
        <w:r w:rsidR="001D242B">
          <w:rPr>
            <w:noProof/>
            <w:webHidden/>
          </w:rPr>
          <w:instrText xml:space="preserve"> PAGEREF _Toc48654498 \h </w:instrText>
        </w:r>
        <w:r w:rsidR="001D242B">
          <w:rPr>
            <w:noProof/>
            <w:webHidden/>
          </w:rPr>
        </w:r>
        <w:r w:rsidR="001D242B">
          <w:rPr>
            <w:noProof/>
            <w:webHidden/>
          </w:rPr>
          <w:fldChar w:fldCharType="separate"/>
        </w:r>
        <w:r w:rsidR="001D242B">
          <w:rPr>
            <w:noProof/>
            <w:webHidden/>
          </w:rPr>
          <w:t>13</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499" w:history="1">
        <w:r w:rsidR="001D242B" w:rsidRPr="008378AB">
          <w:rPr>
            <w:rStyle w:val="a8"/>
            <w:noProof/>
          </w:rPr>
          <w:t>§5</w:t>
        </w:r>
        <w:r w:rsidR="001D242B" w:rsidRPr="008378AB">
          <w:rPr>
            <w:rStyle w:val="a8"/>
            <w:rFonts w:hint="eastAsia"/>
            <w:noProof/>
          </w:rPr>
          <w:t>托管人报告</w:t>
        </w:r>
        <w:r w:rsidR="001D242B">
          <w:rPr>
            <w:noProof/>
            <w:webHidden/>
          </w:rPr>
          <w:tab/>
        </w:r>
        <w:r w:rsidR="001D242B">
          <w:rPr>
            <w:noProof/>
            <w:webHidden/>
          </w:rPr>
          <w:fldChar w:fldCharType="begin"/>
        </w:r>
        <w:r w:rsidR="001D242B">
          <w:rPr>
            <w:noProof/>
            <w:webHidden/>
          </w:rPr>
          <w:instrText xml:space="preserve"> PAGEREF _Toc48654499 \h </w:instrText>
        </w:r>
        <w:r w:rsidR="001D242B">
          <w:rPr>
            <w:noProof/>
            <w:webHidden/>
          </w:rPr>
        </w:r>
        <w:r w:rsidR="001D242B">
          <w:rPr>
            <w:noProof/>
            <w:webHidden/>
          </w:rPr>
          <w:fldChar w:fldCharType="separate"/>
        </w:r>
        <w:r w:rsidR="001D242B">
          <w:rPr>
            <w:noProof/>
            <w:webHidden/>
          </w:rPr>
          <w:t>13</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0" w:history="1">
        <w:r w:rsidR="001D242B" w:rsidRPr="008378AB">
          <w:rPr>
            <w:rStyle w:val="a8"/>
            <w:rFonts w:ascii="宋体" w:hAnsi="宋体" w:cs="Arial"/>
            <w:noProof/>
          </w:rPr>
          <w:t>5.1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报告期内本基金托管人遵规守信情况声明</w:t>
        </w:r>
        <w:r w:rsidR="001D242B">
          <w:rPr>
            <w:noProof/>
            <w:webHidden/>
          </w:rPr>
          <w:tab/>
        </w:r>
        <w:r w:rsidR="001D242B">
          <w:rPr>
            <w:noProof/>
            <w:webHidden/>
          </w:rPr>
          <w:fldChar w:fldCharType="begin"/>
        </w:r>
        <w:r w:rsidR="001D242B">
          <w:rPr>
            <w:noProof/>
            <w:webHidden/>
          </w:rPr>
          <w:instrText xml:space="preserve"> PAGEREF _Toc48654500 \h </w:instrText>
        </w:r>
        <w:r w:rsidR="001D242B">
          <w:rPr>
            <w:noProof/>
            <w:webHidden/>
          </w:rPr>
        </w:r>
        <w:r w:rsidR="001D242B">
          <w:rPr>
            <w:noProof/>
            <w:webHidden/>
          </w:rPr>
          <w:fldChar w:fldCharType="separate"/>
        </w:r>
        <w:r w:rsidR="001D242B">
          <w:rPr>
            <w:noProof/>
            <w:webHidden/>
          </w:rPr>
          <w:t>13</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1" w:history="1">
        <w:r w:rsidR="001D242B" w:rsidRPr="008378AB">
          <w:rPr>
            <w:rStyle w:val="a8"/>
            <w:rFonts w:ascii="宋体" w:hAnsi="宋体" w:cs="Arial"/>
            <w:noProof/>
          </w:rPr>
          <w:t>5.2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托管人对报告期内本基金投资运作遵规守信、净值计算、利润分配等情况的说明</w:t>
        </w:r>
        <w:r w:rsidR="001D242B">
          <w:rPr>
            <w:noProof/>
            <w:webHidden/>
          </w:rPr>
          <w:tab/>
        </w:r>
        <w:r w:rsidR="001D242B">
          <w:rPr>
            <w:noProof/>
            <w:webHidden/>
          </w:rPr>
          <w:fldChar w:fldCharType="begin"/>
        </w:r>
        <w:r w:rsidR="001D242B">
          <w:rPr>
            <w:noProof/>
            <w:webHidden/>
          </w:rPr>
          <w:instrText xml:space="preserve"> PAGEREF _Toc48654501 \h </w:instrText>
        </w:r>
        <w:r w:rsidR="001D242B">
          <w:rPr>
            <w:noProof/>
            <w:webHidden/>
          </w:rPr>
        </w:r>
        <w:r w:rsidR="001D242B">
          <w:rPr>
            <w:noProof/>
            <w:webHidden/>
          </w:rPr>
          <w:fldChar w:fldCharType="separate"/>
        </w:r>
        <w:r w:rsidR="001D242B">
          <w:rPr>
            <w:noProof/>
            <w:webHidden/>
          </w:rPr>
          <w:t>14</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2" w:history="1">
        <w:r w:rsidR="001D242B" w:rsidRPr="008378AB">
          <w:rPr>
            <w:rStyle w:val="a8"/>
            <w:rFonts w:ascii="宋体" w:hAnsi="宋体" w:cs="Arial"/>
            <w:noProof/>
          </w:rPr>
          <w:t>5.3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托管人对本中期报告中财务信息等内容的真实、准确和完整发表意见</w:t>
        </w:r>
        <w:r w:rsidR="001D242B">
          <w:rPr>
            <w:noProof/>
            <w:webHidden/>
          </w:rPr>
          <w:tab/>
        </w:r>
        <w:r w:rsidR="001D242B">
          <w:rPr>
            <w:noProof/>
            <w:webHidden/>
          </w:rPr>
          <w:fldChar w:fldCharType="begin"/>
        </w:r>
        <w:r w:rsidR="001D242B">
          <w:rPr>
            <w:noProof/>
            <w:webHidden/>
          </w:rPr>
          <w:instrText xml:space="preserve"> PAGEREF _Toc48654502 \h </w:instrText>
        </w:r>
        <w:r w:rsidR="001D242B">
          <w:rPr>
            <w:noProof/>
            <w:webHidden/>
          </w:rPr>
        </w:r>
        <w:r w:rsidR="001D242B">
          <w:rPr>
            <w:noProof/>
            <w:webHidden/>
          </w:rPr>
          <w:fldChar w:fldCharType="separate"/>
        </w:r>
        <w:r w:rsidR="001D242B">
          <w:rPr>
            <w:noProof/>
            <w:webHidden/>
          </w:rPr>
          <w:t>14</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03" w:history="1">
        <w:r w:rsidR="001D242B" w:rsidRPr="008378AB">
          <w:rPr>
            <w:rStyle w:val="a8"/>
            <w:noProof/>
          </w:rPr>
          <w:t>§6</w:t>
        </w:r>
        <w:r w:rsidR="001D242B" w:rsidRPr="008378AB">
          <w:rPr>
            <w:rStyle w:val="a8"/>
            <w:rFonts w:hint="eastAsia"/>
            <w:noProof/>
          </w:rPr>
          <w:t>半年度财务会计报告（未经审计）</w:t>
        </w:r>
        <w:r w:rsidR="001D242B">
          <w:rPr>
            <w:noProof/>
            <w:webHidden/>
          </w:rPr>
          <w:tab/>
        </w:r>
        <w:r w:rsidR="001D242B">
          <w:rPr>
            <w:noProof/>
            <w:webHidden/>
          </w:rPr>
          <w:fldChar w:fldCharType="begin"/>
        </w:r>
        <w:r w:rsidR="001D242B">
          <w:rPr>
            <w:noProof/>
            <w:webHidden/>
          </w:rPr>
          <w:instrText xml:space="preserve"> PAGEREF _Toc48654503 \h </w:instrText>
        </w:r>
        <w:r w:rsidR="001D242B">
          <w:rPr>
            <w:noProof/>
            <w:webHidden/>
          </w:rPr>
        </w:r>
        <w:r w:rsidR="001D242B">
          <w:rPr>
            <w:noProof/>
            <w:webHidden/>
          </w:rPr>
          <w:fldChar w:fldCharType="separate"/>
        </w:r>
        <w:r w:rsidR="001D242B">
          <w:rPr>
            <w:noProof/>
            <w:webHidden/>
          </w:rPr>
          <w:t>14</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4" w:history="1">
        <w:r w:rsidR="001D242B" w:rsidRPr="008378AB">
          <w:rPr>
            <w:rStyle w:val="a8"/>
            <w:rFonts w:ascii="宋体" w:hAnsi="宋体" w:cs="Arial"/>
            <w:noProof/>
          </w:rPr>
          <w:t>6.1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资产负债表</w:t>
        </w:r>
        <w:r w:rsidR="001D242B">
          <w:rPr>
            <w:noProof/>
            <w:webHidden/>
          </w:rPr>
          <w:tab/>
        </w:r>
        <w:r w:rsidR="001D242B">
          <w:rPr>
            <w:noProof/>
            <w:webHidden/>
          </w:rPr>
          <w:fldChar w:fldCharType="begin"/>
        </w:r>
        <w:r w:rsidR="001D242B">
          <w:rPr>
            <w:noProof/>
            <w:webHidden/>
          </w:rPr>
          <w:instrText xml:space="preserve"> PAGEREF _Toc48654504 \h </w:instrText>
        </w:r>
        <w:r w:rsidR="001D242B">
          <w:rPr>
            <w:noProof/>
            <w:webHidden/>
          </w:rPr>
        </w:r>
        <w:r w:rsidR="001D242B">
          <w:rPr>
            <w:noProof/>
            <w:webHidden/>
          </w:rPr>
          <w:fldChar w:fldCharType="separate"/>
        </w:r>
        <w:r w:rsidR="001D242B">
          <w:rPr>
            <w:noProof/>
            <w:webHidden/>
          </w:rPr>
          <w:t>14</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5" w:history="1">
        <w:r w:rsidR="001D242B" w:rsidRPr="008378AB">
          <w:rPr>
            <w:rStyle w:val="a8"/>
            <w:rFonts w:ascii="宋体" w:hAnsi="宋体" w:cs="Arial"/>
            <w:noProof/>
          </w:rPr>
          <w:t>6.2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利润表</w:t>
        </w:r>
        <w:r w:rsidR="001D242B">
          <w:rPr>
            <w:noProof/>
            <w:webHidden/>
          </w:rPr>
          <w:tab/>
        </w:r>
        <w:r w:rsidR="001D242B">
          <w:rPr>
            <w:noProof/>
            <w:webHidden/>
          </w:rPr>
          <w:fldChar w:fldCharType="begin"/>
        </w:r>
        <w:r w:rsidR="001D242B">
          <w:rPr>
            <w:noProof/>
            <w:webHidden/>
          </w:rPr>
          <w:instrText xml:space="preserve"> PAGEREF _Toc48654505 \h </w:instrText>
        </w:r>
        <w:r w:rsidR="001D242B">
          <w:rPr>
            <w:noProof/>
            <w:webHidden/>
          </w:rPr>
        </w:r>
        <w:r w:rsidR="001D242B">
          <w:rPr>
            <w:noProof/>
            <w:webHidden/>
          </w:rPr>
          <w:fldChar w:fldCharType="separate"/>
        </w:r>
        <w:r w:rsidR="001D242B">
          <w:rPr>
            <w:noProof/>
            <w:webHidden/>
          </w:rPr>
          <w:t>15</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6" w:history="1">
        <w:r w:rsidR="001D242B" w:rsidRPr="008378AB">
          <w:rPr>
            <w:rStyle w:val="a8"/>
            <w:rFonts w:ascii="宋体" w:hAnsi="宋体" w:cs="Arial"/>
            <w:noProof/>
          </w:rPr>
          <w:t>6.3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所有者权益（基金净值）变动表</w:t>
        </w:r>
        <w:r w:rsidR="001D242B">
          <w:rPr>
            <w:noProof/>
            <w:webHidden/>
          </w:rPr>
          <w:tab/>
        </w:r>
        <w:r w:rsidR="001D242B">
          <w:rPr>
            <w:noProof/>
            <w:webHidden/>
          </w:rPr>
          <w:fldChar w:fldCharType="begin"/>
        </w:r>
        <w:r w:rsidR="001D242B">
          <w:rPr>
            <w:noProof/>
            <w:webHidden/>
          </w:rPr>
          <w:instrText xml:space="preserve"> PAGEREF _Toc48654506 \h </w:instrText>
        </w:r>
        <w:r w:rsidR="001D242B">
          <w:rPr>
            <w:noProof/>
            <w:webHidden/>
          </w:rPr>
        </w:r>
        <w:r w:rsidR="001D242B">
          <w:rPr>
            <w:noProof/>
            <w:webHidden/>
          </w:rPr>
          <w:fldChar w:fldCharType="separate"/>
        </w:r>
        <w:r w:rsidR="001D242B">
          <w:rPr>
            <w:noProof/>
            <w:webHidden/>
          </w:rPr>
          <w:t>16</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7" w:history="1">
        <w:r w:rsidR="001D242B" w:rsidRPr="008378AB">
          <w:rPr>
            <w:rStyle w:val="a8"/>
            <w:rFonts w:ascii="宋体" w:hAnsi="宋体" w:cs="Arial"/>
            <w:noProof/>
          </w:rPr>
          <w:t>6.4</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报表附注</w:t>
        </w:r>
        <w:r w:rsidR="001D242B">
          <w:rPr>
            <w:noProof/>
            <w:webHidden/>
          </w:rPr>
          <w:tab/>
        </w:r>
        <w:r w:rsidR="001D242B">
          <w:rPr>
            <w:noProof/>
            <w:webHidden/>
          </w:rPr>
          <w:fldChar w:fldCharType="begin"/>
        </w:r>
        <w:r w:rsidR="001D242B">
          <w:rPr>
            <w:noProof/>
            <w:webHidden/>
          </w:rPr>
          <w:instrText xml:space="preserve"> PAGEREF _Toc48654507 \h </w:instrText>
        </w:r>
        <w:r w:rsidR="001D242B">
          <w:rPr>
            <w:noProof/>
            <w:webHidden/>
          </w:rPr>
        </w:r>
        <w:r w:rsidR="001D242B">
          <w:rPr>
            <w:noProof/>
            <w:webHidden/>
          </w:rPr>
          <w:fldChar w:fldCharType="separate"/>
        </w:r>
        <w:r w:rsidR="001D242B">
          <w:rPr>
            <w:noProof/>
            <w:webHidden/>
          </w:rPr>
          <w:t>18</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08" w:history="1">
        <w:r w:rsidR="001D242B" w:rsidRPr="008378AB">
          <w:rPr>
            <w:rStyle w:val="a8"/>
            <w:noProof/>
          </w:rPr>
          <w:t>§7</w:t>
        </w:r>
        <w:r w:rsidR="001D242B" w:rsidRPr="008378AB">
          <w:rPr>
            <w:rStyle w:val="a8"/>
            <w:rFonts w:hint="eastAsia"/>
            <w:noProof/>
          </w:rPr>
          <w:t>投资组合报告</w:t>
        </w:r>
        <w:r w:rsidR="001D242B">
          <w:rPr>
            <w:noProof/>
            <w:webHidden/>
          </w:rPr>
          <w:tab/>
        </w:r>
        <w:r w:rsidR="001D242B">
          <w:rPr>
            <w:noProof/>
            <w:webHidden/>
          </w:rPr>
          <w:fldChar w:fldCharType="begin"/>
        </w:r>
        <w:r w:rsidR="001D242B">
          <w:rPr>
            <w:noProof/>
            <w:webHidden/>
          </w:rPr>
          <w:instrText xml:space="preserve"> PAGEREF _Toc48654508 \h </w:instrText>
        </w:r>
        <w:r w:rsidR="001D242B">
          <w:rPr>
            <w:noProof/>
            <w:webHidden/>
          </w:rPr>
        </w:r>
        <w:r w:rsidR="001D242B">
          <w:rPr>
            <w:noProof/>
            <w:webHidden/>
          </w:rPr>
          <w:fldChar w:fldCharType="separate"/>
        </w:r>
        <w:r w:rsidR="001D242B">
          <w:rPr>
            <w:noProof/>
            <w:webHidden/>
          </w:rPr>
          <w:t>37</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09" w:history="1">
        <w:r w:rsidR="001D242B" w:rsidRPr="008378AB">
          <w:rPr>
            <w:rStyle w:val="a8"/>
            <w:rFonts w:ascii="宋体" w:hAnsi="宋体" w:cs="Arial"/>
            <w:noProof/>
          </w:rPr>
          <w:t>7.1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期末基金资产组合情况</w:t>
        </w:r>
        <w:r w:rsidR="001D242B">
          <w:rPr>
            <w:noProof/>
            <w:webHidden/>
          </w:rPr>
          <w:tab/>
        </w:r>
        <w:r w:rsidR="001D242B">
          <w:rPr>
            <w:noProof/>
            <w:webHidden/>
          </w:rPr>
          <w:fldChar w:fldCharType="begin"/>
        </w:r>
        <w:r w:rsidR="001D242B">
          <w:rPr>
            <w:noProof/>
            <w:webHidden/>
          </w:rPr>
          <w:instrText xml:space="preserve"> PAGEREF _Toc48654509 \h </w:instrText>
        </w:r>
        <w:r w:rsidR="001D242B">
          <w:rPr>
            <w:noProof/>
            <w:webHidden/>
          </w:rPr>
        </w:r>
        <w:r w:rsidR="001D242B">
          <w:rPr>
            <w:noProof/>
            <w:webHidden/>
          </w:rPr>
          <w:fldChar w:fldCharType="separate"/>
        </w:r>
        <w:r w:rsidR="001D242B">
          <w:rPr>
            <w:noProof/>
            <w:webHidden/>
          </w:rPr>
          <w:t>37</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10" w:history="1">
        <w:r w:rsidR="001D242B" w:rsidRPr="008378AB">
          <w:rPr>
            <w:rStyle w:val="a8"/>
            <w:rFonts w:ascii="宋体" w:hAnsi="宋体" w:cs="Arial"/>
            <w:noProof/>
          </w:rPr>
          <w:t xml:space="preserve">7.2 </w:t>
        </w:r>
        <w:r w:rsidR="001D242B" w:rsidRPr="008378AB">
          <w:rPr>
            <w:rStyle w:val="a8"/>
            <w:rFonts w:ascii="宋体" w:hAnsi="宋体" w:cs="Arial" w:hint="eastAsia"/>
            <w:noProof/>
          </w:rPr>
          <w:t>报告期末按行业分类的股票投资组合</w:t>
        </w:r>
        <w:r w:rsidR="001D242B">
          <w:rPr>
            <w:noProof/>
            <w:webHidden/>
          </w:rPr>
          <w:tab/>
        </w:r>
        <w:r w:rsidR="001D242B">
          <w:rPr>
            <w:noProof/>
            <w:webHidden/>
          </w:rPr>
          <w:fldChar w:fldCharType="begin"/>
        </w:r>
        <w:r w:rsidR="001D242B">
          <w:rPr>
            <w:noProof/>
            <w:webHidden/>
          </w:rPr>
          <w:instrText xml:space="preserve"> PAGEREF _Toc48654510 \h </w:instrText>
        </w:r>
        <w:r w:rsidR="001D242B">
          <w:rPr>
            <w:noProof/>
            <w:webHidden/>
          </w:rPr>
        </w:r>
        <w:r w:rsidR="001D242B">
          <w:rPr>
            <w:noProof/>
            <w:webHidden/>
          </w:rPr>
          <w:fldChar w:fldCharType="separate"/>
        </w:r>
        <w:r w:rsidR="001D242B">
          <w:rPr>
            <w:noProof/>
            <w:webHidden/>
          </w:rPr>
          <w:t>38</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1" w:history="1">
        <w:r w:rsidR="001D242B" w:rsidRPr="008378AB">
          <w:rPr>
            <w:rStyle w:val="a8"/>
            <w:rFonts w:ascii="宋体" w:hAnsi="宋体" w:cs="Arial"/>
            <w:noProof/>
          </w:rPr>
          <w:t>7.3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期末按公允价值占基金资产净值比例大小排序的所有股票投资明细</w:t>
        </w:r>
        <w:r w:rsidR="001D242B">
          <w:rPr>
            <w:noProof/>
            <w:webHidden/>
          </w:rPr>
          <w:tab/>
        </w:r>
        <w:r w:rsidR="001D242B">
          <w:rPr>
            <w:noProof/>
            <w:webHidden/>
          </w:rPr>
          <w:fldChar w:fldCharType="begin"/>
        </w:r>
        <w:r w:rsidR="001D242B">
          <w:rPr>
            <w:noProof/>
            <w:webHidden/>
          </w:rPr>
          <w:instrText xml:space="preserve"> PAGEREF _Toc48654511 \h </w:instrText>
        </w:r>
        <w:r w:rsidR="001D242B">
          <w:rPr>
            <w:noProof/>
            <w:webHidden/>
          </w:rPr>
        </w:r>
        <w:r w:rsidR="001D242B">
          <w:rPr>
            <w:noProof/>
            <w:webHidden/>
          </w:rPr>
          <w:fldChar w:fldCharType="separate"/>
        </w:r>
        <w:r w:rsidR="001D242B">
          <w:rPr>
            <w:noProof/>
            <w:webHidden/>
          </w:rPr>
          <w:t>38</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2" w:history="1">
        <w:r w:rsidR="001D242B" w:rsidRPr="008378AB">
          <w:rPr>
            <w:rStyle w:val="a8"/>
            <w:rFonts w:ascii="宋体" w:hAnsi="宋体" w:cs="Arial"/>
            <w:noProof/>
          </w:rPr>
          <w:t>7.4</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报告期内股票投资组合的重大变动</w:t>
        </w:r>
        <w:r w:rsidR="001D242B">
          <w:rPr>
            <w:noProof/>
            <w:webHidden/>
          </w:rPr>
          <w:tab/>
        </w:r>
        <w:r w:rsidR="001D242B">
          <w:rPr>
            <w:noProof/>
            <w:webHidden/>
          </w:rPr>
          <w:fldChar w:fldCharType="begin"/>
        </w:r>
        <w:r w:rsidR="001D242B">
          <w:rPr>
            <w:noProof/>
            <w:webHidden/>
          </w:rPr>
          <w:instrText xml:space="preserve"> PAGEREF _Toc48654512 \h </w:instrText>
        </w:r>
        <w:r w:rsidR="001D242B">
          <w:rPr>
            <w:noProof/>
            <w:webHidden/>
          </w:rPr>
        </w:r>
        <w:r w:rsidR="001D242B">
          <w:rPr>
            <w:noProof/>
            <w:webHidden/>
          </w:rPr>
          <w:fldChar w:fldCharType="separate"/>
        </w:r>
        <w:r w:rsidR="001D242B">
          <w:rPr>
            <w:noProof/>
            <w:webHidden/>
          </w:rPr>
          <w:t>38</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3" w:history="1">
        <w:r w:rsidR="001D242B" w:rsidRPr="008378AB">
          <w:rPr>
            <w:rStyle w:val="a8"/>
            <w:rFonts w:ascii="宋体" w:hAnsi="宋体" w:cs="Arial"/>
            <w:noProof/>
          </w:rPr>
          <w:t>7.5</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期末按债券品种分类的债券投资组合</w:t>
        </w:r>
        <w:r w:rsidR="001D242B">
          <w:rPr>
            <w:noProof/>
            <w:webHidden/>
          </w:rPr>
          <w:tab/>
        </w:r>
        <w:r w:rsidR="001D242B">
          <w:rPr>
            <w:noProof/>
            <w:webHidden/>
          </w:rPr>
          <w:fldChar w:fldCharType="begin"/>
        </w:r>
        <w:r w:rsidR="001D242B">
          <w:rPr>
            <w:noProof/>
            <w:webHidden/>
          </w:rPr>
          <w:instrText xml:space="preserve"> PAGEREF _Toc48654513 \h </w:instrText>
        </w:r>
        <w:r w:rsidR="001D242B">
          <w:rPr>
            <w:noProof/>
            <w:webHidden/>
          </w:rPr>
        </w:r>
        <w:r w:rsidR="001D242B">
          <w:rPr>
            <w:noProof/>
            <w:webHidden/>
          </w:rPr>
          <w:fldChar w:fldCharType="separate"/>
        </w:r>
        <w:r w:rsidR="001D242B">
          <w:rPr>
            <w:noProof/>
            <w:webHidden/>
          </w:rPr>
          <w:t>38</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4" w:history="1">
        <w:r w:rsidR="001D242B" w:rsidRPr="008378AB">
          <w:rPr>
            <w:rStyle w:val="a8"/>
            <w:rFonts w:ascii="宋体" w:hAnsi="宋体" w:cs="Arial"/>
            <w:noProof/>
          </w:rPr>
          <w:t>7.6</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期末按公允价值占基金资产净值比例大小排序的前五名债券投资明细</w:t>
        </w:r>
        <w:r w:rsidR="001D242B">
          <w:rPr>
            <w:noProof/>
            <w:webHidden/>
          </w:rPr>
          <w:tab/>
        </w:r>
        <w:r w:rsidR="001D242B">
          <w:rPr>
            <w:noProof/>
            <w:webHidden/>
          </w:rPr>
          <w:fldChar w:fldCharType="begin"/>
        </w:r>
        <w:r w:rsidR="001D242B">
          <w:rPr>
            <w:noProof/>
            <w:webHidden/>
          </w:rPr>
          <w:instrText xml:space="preserve"> PAGEREF _Toc48654514 \h </w:instrText>
        </w:r>
        <w:r w:rsidR="001D242B">
          <w:rPr>
            <w:noProof/>
            <w:webHidden/>
          </w:rPr>
        </w:r>
        <w:r w:rsidR="001D242B">
          <w:rPr>
            <w:noProof/>
            <w:webHidden/>
          </w:rPr>
          <w:fldChar w:fldCharType="separate"/>
        </w:r>
        <w:r w:rsidR="001D242B">
          <w:rPr>
            <w:noProof/>
            <w:webHidden/>
          </w:rPr>
          <w:t>39</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5" w:history="1">
        <w:r w:rsidR="001D242B" w:rsidRPr="008378AB">
          <w:rPr>
            <w:rStyle w:val="a8"/>
            <w:rFonts w:ascii="宋体" w:hAnsi="宋体" w:cs="Arial"/>
            <w:noProof/>
          </w:rPr>
          <w:t>7.7</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期末按公允价值占基金资产净值比例大小排序的所有资产支持证券投资明细</w:t>
        </w:r>
        <w:r w:rsidR="001D242B">
          <w:rPr>
            <w:noProof/>
            <w:webHidden/>
          </w:rPr>
          <w:tab/>
        </w:r>
        <w:r w:rsidR="001D242B">
          <w:rPr>
            <w:noProof/>
            <w:webHidden/>
          </w:rPr>
          <w:fldChar w:fldCharType="begin"/>
        </w:r>
        <w:r w:rsidR="001D242B">
          <w:rPr>
            <w:noProof/>
            <w:webHidden/>
          </w:rPr>
          <w:instrText xml:space="preserve"> PAGEREF _Toc48654515 \h </w:instrText>
        </w:r>
        <w:r w:rsidR="001D242B">
          <w:rPr>
            <w:noProof/>
            <w:webHidden/>
          </w:rPr>
        </w:r>
        <w:r w:rsidR="001D242B">
          <w:rPr>
            <w:noProof/>
            <w:webHidden/>
          </w:rPr>
          <w:fldChar w:fldCharType="separate"/>
        </w:r>
        <w:r w:rsidR="001D242B">
          <w:rPr>
            <w:noProof/>
            <w:webHidden/>
          </w:rPr>
          <w:t>39</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6" w:history="1">
        <w:r w:rsidR="001D242B" w:rsidRPr="008378AB">
          <w:rPr>
            <w:rStyle w:val="a8"/>
            <w:rFonts w:ascii="宋体" w:hAnsi="宋体" w:cs="Arial"/>
            <w:noProof/>
          </w:rPr>
          <w:t>7.8</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报告期末按公允价值占基金资产净值比例大小排序的前五名贵金属投资明细</w:t>
        </w:r>
        <w:r w:rsidR="001D242B">
          <w:rPr>
            <w:noProof/>
            <w:webHidden/>
          </w:rPr>
          <w:tab/>
        </w:r>
        <w:r w:rsidR="001D242B">
          <w:rPr>
            <w:noProof/>
            <w:webHidden/>
          </w:rPr>
          <w:fldChar w:fldCharType="begin"/>
        </w:r>
        <w:r w:rsidR="001D242B">
          <w:rPr>
            <w:noProof/>
            <w:webHidden/>
          </w:rPr>
          <w:instrText xml:space="preserve"> PAGEREF _Toc48654516 \h </w:instrText>
        </w:r>
        <w:r w:rsidR="001D242B">
          <w:rPr>
            <w:noProof/>
            <w:webHidden/>
          </w:rPr>
        </w:r>
        <w:r w:rsidR="001D242B">
          <w:rPr>
            <w:noProof/>
            <w:webHidden/>
          </w:rPr>
          <w:fldChar w:fldCharType="separate"/>
        </w:r>
        <w:r w:rsidR="001D242B">
          <w:rPr>
            <w:noProof/>
            <w:webHidden/>
          </w:rPr>
          <w:t>39</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17" w:history="1">
        <w:r w:rsidR="001D242B" w:rsidRPr="008378AB">
          <w:rPr>
            <w:rStyle w:val="a8"/>
            <w:rFonts w:ascii="宋体" w:hAnsi="宋体" w:cs="Arial"/>
            <w:noProof/>
          </w:rPr>
          <w:t>7.9</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期末按公允价值占基金资产净值比例大小排序的前五名权证投资明细</w:t>
        </w:r>
        <w:r w:rsidR="001D242B">
          <w:rPr>
            <w:noProof/>
            <w:webHidden/>
          </w:rPr>
          <w:tab/>
        </w:r>
        <w:r w:rsidR="001D242B">
          <w:rPr>
            <w:noProof/>
            <w:webHidden/>
          </w:rPr>
          <w:fldChar w:fldCharType="begin"/>
        </w:r>
        <w:r w:rsidR="001D242B">
          <w:rPr>
            <w:noProof/>
            <w:webHidden/>
          </w:rPr>
          <w:instrText xml:space="preserve"> PAGEREF _Toc48654517 \h </w:instrText>
        </w:r>
        <w:r w:rsidR="001D242B">
          <w:rPr>
            <w:noProof/>
            <w:webHidden/>
          </w:rPr>
        </w:r>
        <w:r w:rsidR="001D242B">
          <w:rPr>
            <w:noProof/>
            <w:webHidden/>
          </w:rPr>
          <w:fldChar w:fldCharType="separate"/>
        </w:r>
        <w:r w:rsidR="001D242B">
          <w:rPr>
            <w:noProof/>
            <w:webHidden/>
          </w:rPr>
          <w:t>40</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18" w:history="1">
        <w:r w:rsidR="001D242B" w:rsidRPr="008378AB">
          <w:rPr>
            <w:rStyle w:val="a8"/>
            <w:rFonts w:ascii="宋体" w:hAnsi="宋体" w:cs="Arial"/>
            <w:noProof/>
          </w:rPr>
          <w:t>7.10</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报告期末本基金投资的股指期货交易情况说明</w:t>
        </w:r>
        <w:r w:rsidR="001D242B">
          <w:rPr>
            <w:noProof/>
            <w:webHidden/>
          </w:rPr>
          <w:tab/>
        </w:r>
        <w:r w:rsidR="001D242B">
          <w:rPr>
            <w:noProof/>
            <w:webHidden/>
          </w:rPr>
          <w:fldChar w:fldCharType="begin"/>
        </w:r>
        <w:r w:rsidR="001D242B">
          <w:rPr>
            <w:noProof/>
            <w:webHidden/>
          </w:rPr>
          <w:instrText xml:space="preserve"> PAGEREF _Toc48654518 \h </w:instrText>
        </w:r>
        <w:r w:rsidR="001D242B">
          <w:rPr>
            <w:noProof/>
            <w:webHidden/>
          </w:rPr>
        </w:r>
        <w:r w:rsidR="001D242B">
          <w:rPr>
            <w:noProof/>
            <w:webHidden/>
          </w:rPr>
          <w:fldChar w:fldCharType="separate"/>
        </w:r>
        <w:r w:rsidR="001D242B">
          <w:rPr>
            <w:noProof/>
            <w:webHidden/>
          </w:rPr>
          <w:t>40</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19" w:history="1">
        <w:r w:rsidR="001D242B" w:rsidRPr="008378AB">
          <w:rPr>
            <w:rStyle w:val="a8"/>
            <w:rFonts w:ascii="宋体" w:hAnsi="宋体" w:cs="Arial"/>
            <w:noProof/>
          </w:rPr>
          <w:t>7.11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报告期末本基金投资的国债期货交易情况说明</w:t>
        </w:r>
        <w:r w:rsidR="001D242B">
          <w:rPr>
            <w:noProof/>
            <w:webHidden/>
          </w:rPr>
          <w:tab/>
        </w:r>
        <w:r w:rsidR="001D242B">
          <w:rPr>
            <w:noProof/>
            <w:webHidden/>
          </w:rPr>
          <w:fldChar w:fldCharType="begin"/>
        </w:r>
        <w:r w:rsidR="001D242B">
          <w:rPr>
            <w:noProof/>
            <w:webHidden/>
          </w:rPr>
          <w:instrText xml:space="preserve"> PAGEREF _Toc48654519 \h </w:instrText>
        </w:r>
        <w:r w:rsidR="001D242B">
          <w:rPr>
            <w:noProof/>
            <w:webHidden/>
          </w:rPr>
        </w:r>
        <w:r w:rsidR="001D242B">
          <w:rPr>
            <w:noProof/>
            <w:webHidden/>
          </w:rPr>
          <w:fldChar w:fldCharType="separate"/>
        </w:r>
        <w:r w:rsidR="001D242B">
          <w:rPr>
            <w:noProof/>
            <w:webHidden/>
          </w:rPr>
          <w:t>40</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20" w:history="1">
        <w:r w:rsidR="001D242B" w:rsidRPr="008378AB">
          <w:rPr>
            <w:rStyle w:val="a8"/>
            <w:rFonts w:ascii="宋体" w:hAnsi="宋体" w:cs="Arial"/>
            <w:noProof/>
          </w:rPr>
          <w:t>7.12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投资组合报告附注</w:t>
        </w:r>
        <w:r w:rsidR="001D242B">
          <w:rPr>
            <w:noProof/>
            <w:webHidden/>
          </w:rPr>
          <w:tab/>
        </w:r>
        <w:r w:rsidR="001D242B">
          <w:rPr>
            <w:noProof/>
            <w:webHidden/>
          </w:rPr>
          <w:fldChar w:fldCharType="begin"/>
        </w:r>
        <w:r w:rsidR="001D242B">
          <w:rPr>
            <w:noProof/>
            <w:webHidden/>
          </w:rPr>
          <w:instrText xml:space="preserve"> PAGEREF _Toc48654520 \h </w:instrText>
        </w:r>
        <w:r w:rsidR="001D242B">
          <w:rPr>
            <w:noProof/>
            <w:webHidden/>
          </w:rPr>
        </w:r>
        <w:r w:rsidR="001D242B">
          <w:rPr>
            <w:noProof/>
            <w:webHidden/>
          </w:rPr>
          <w:fldChar w:fldCharType="separate"/>
        </w:r>
        <w:r w:rsidR="001D242B">
          <w:rPr>
            <w:noProof/>
            <w:webHidden/>
          </w:rPr>
          <w:t>40</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21" w:history="1">
        <w:r w:rsidR="001D242B" w:rsidRPr="008378AB">
          <w:rPr>
            <w:rStyle w:val="a8"/>
            <w:noProof/>
          </w:rPr>
          <w:t>§8</w:t>
        </w:r>
        <w:r w:rsidR="001D242B" w:rsidRPr="008378AB">
          <w:rPr>
            <w:rStyle w:val="a8"/>
            <w:rFonts w:hint="eastAsia"/>
            <w:noProof/>
          </w:rPr>
          <w:t>基金份额持有人信息</w:t>
        </w:r>
        <w:r w:rsidR="001D242B">
          <w:rPr>
            <w:noProof/>
            <w:webHidden/>
          </w:rPr>
          <w:tab/>
        </w:r>
        <w:r w:rsidR="001D242B">
          <w:rPr>
            <w:noProof/>
            <w:webHidden/>
          </w:rPr>
          <w:fldChar w:fldCharType="begin"/>
        </w:r>
        <w:r w:rsidR="001D242B">
          <w:rPr>
            <w:noProof/>
            <w:webHidden/>
          </w:rPr>
          <w:instrText xml:space="preserve"> PAGEREF _Toc48654521 \h </w:instrText>
        </w:r>
        <w:r w:rsidR="001D242B">
          <w:rPr>
            <w:noProof/>
            <w:webHidden/>
          </w:rPr>
        </w:r>
        <w:r w:rsidR="001D242B">
          <w:rPr>
            <w:noProof/>
            <w:webHidden/>
          </w:rPr>
          <w:fldChar w:fldCharType="separate"/>
        </w:r>
        <w:r w:rsidR="001D242B">
          <w:rPr>
            <w:noProof/>
            <w:webHidden/>
          </w:rPr>
          <w:t>41</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22" w:history="1">
        <w:r w:rsidR="001D242B" w:rsidRPr="008378AB">
          <w:rPr>
            <w:rStyle w:val="a8"/>
            <w:rFonts w:ascii="宋体" w:hAnsi="宋体" w:cs="Arial"/>
            <w:noProof/>
          </w:rPr>
          <w:t>8.1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期末基金份额持有人户数及持有人结构</w:t>
        </w:r>
        <w:r w:rsidR="001D242B">
          <w:rPr>
            <w:noProof/>
            <w:webHidden/>
          </w:rPr>
          <w:tab/>
        </w:r>
        <w:r w:rsidR="001D242B">
          <w:rPr>
            <w:noProof/>
            <w:webHidden/>
          </w:rPr>
          <w:fldChar w:fldCharType="begin"/>
        </w:r>
        <w:r w:rsidR="001D242B">
          <w:rPr>
            <w:noProof/>
            <w:webHidden/>
          </w:rPr>
          <w:instrText xml:space="preserve"> PAGEREF _Toc48654522 \h </w:instrText>
        </w:r>
        <w:r w:rsidR="001D242B">
          <w:rPr>
            <w:noProof/>
            <w:webHidden/>
          </w:rPr>
        </w:r>
        <w:r w:rsidR="001D242B">
          <w:rPr>
            <w:noProof/>
            <w:webHidden/>
          </w:rPr>
          <w:fldChar w:fldCharType="separate"/>
        </w:r>
        <w:r w:rsidR="001D242B">
          <w:rPr>
            <w:noProof/>
            <w:webHidden/>
          </w:rPr>
          <w:t>41</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23" w:history="1">
        <w:r w:rsidR="001D242B" w:rsidRPr="008378AB">
          <w:rPr>
            <w:rStyle w:val="a8"/>
            <w:rFonts w:ascii="宋体" w:hAnsi="宋体" w:cs="Arial"/>
            <w:noProof/>
          </w:rPr>
          <w:t>8.2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期末基金管理人的从业人员持有本基金的情况</w:t>
        </w:r>
        <w:r w:rsidR="001D242B">
          <w:rPr>
            <w:noProof/>
            <w:webHidden/>
          </w:rPr>
          <w:tab/>
        </w:r>
        <w:r w:rsidR="001D242B">
          <w:rPr>
            <w:noProof/>
            <w:webHidden/>
          </w:rPr>
          <w:fldChar w:fldCharType="begin"/>
        </w:r>
        <w:r w:rsidR="001D242B">
          <w:rPr>
            <w:noProof/>
            <w:webHidden/>
          </w:rPr>
          <w:instrText xml:space="preserve"> PAGEREF _Toc48654523 \h </w:instrText>
        </w:r>
        <w:r w:rsidR="001D242B">
          <w:rPr>
            <w:noProof/>
            <w:webHidden/>
          </w:rPr>
        </w:r>
        <w:r w:rsidR="001D242B">
          <w:rPr>
            <w:noProof/>
            <w:webHidden/>
          </w:rPr>
          <w:fldChar w:fldCharType="separate"/>
        </w:r>
        <w:r w:rsidR="001D242B">
          <w:rPr>
            <w:noProof/>
            <w:webHidden/>
          </w:rPr>
          <w:t>41</w:t>
        </w:r>
        <w:r w:rsidR="001D242B">
          <w:rPr>
            <w:noProof/>
            <w:webHidden/>
          </w:rPr>
          <w:fldChar w:fldCharType="end"/>
        </w:r>
      </w:hyperlink>
    </w:p>
    <w:p w:rsidR="001D242B" w:rsidRDefault="00DF245D">
      <w:pPr>
        <w:pStyle w:val="22"/>
        <w:tabs>
          <w:tab w:val="left" w:pos="1050"/>
        </w:tabs>
        <w:rPr>
          <w:rFonts w:asciiTheme="minorHAnsi" w:eastAsiaTheme="minorEastAsia" w:hAnsiTheme="minorHAnsi" w:cstheme="minorBidi"/>
          <w:noProof/>
          <w:kern w:val="2"/>
          <w:szCs w:val="22"/>
        </w:rPr>
      </w:pPr>
      <w:hyperlink w:anchor="_Toc48654524" w:history="1">
        <w:r w:rsidR="001D242B" w:rsidRPr="008378AB">
          <w:rPr>
            <w:rStyle w:val="a8"/>
            <w:rFonts w:ascii="宋体" w:hAnsi="宋体" w:cs="Arial"/>
            <w:noProof/>
          </w:rPr>
          <w:t>8.3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期末基金管理人的从业人员持有本开放式基金份额总量区间的情况</w:t>
        </w:r>
        <w:r w:rsidR="001D242B">
          <w:rPr>
            <w:noProof/>
            <w:webHidden/>
          </w:rPr>
          <w:tab/>
        </w:r>
        <w:r w:rsidR="001D242B">
          <w:rPr>
            <w:noProof/>
            <w:webHidden/>
          </w:rPr>
          <w:fldChar w:fldCharType="begin"/>
        </w:r>
        <w:r w:rsidR="001D242B">
          <w:rPr>
            <w:noProof/>
            <w:webHidden/>
          </w:rPr>
          <w:instrText xml:space="preserve"> PAGEREF _Toc48654524 \h </w:instrText>
        </w:r>
        <w:r w:rsidR="001D242B">
          <w:rPr>
            <w:noProof/>
            <w:webHidden/>
          </w:rPr>
        </w:r>
        <w:r w:rsidR="001D242B">
          <w:rPr>
            <w:noProof/>
            <w:webHidden/>
          </w:rPr>
          <w:fldChar w:fldCharType="separate"/>
        </w:r>
        <w:r w:rsidR="001D242B">
          <w:rPr>
            <w:noProof/>
            <w:webHidden/>
          </w:rPr>
          <w:t>41</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25" w:history="1">
        <w:r w:rsidR="001D242B" w:rsidRPr="008378AB">
          <w:rPr>
            <w:rStyle w:val="a8"/>
            <w:noProof/>
          </w:rPr>
          <w:t>§9</w:t>
        </w:r>
        <w:r w:rsidR="001D242B" w:rsidRPr="008378AB">
          <w:rPr>
            <w:rStyle w:val="a8"/>
            <w:rFonts w:hint="eastAsia"/>
            <w:noProof/>
          </w:rPr>
          <w:t>开放式基金份额变动</w:t>
        </w:r>
        <w:r w:rsidR="001D242B">
          <w:rPr>
            <w:noProof/>
            <w:webHidden/>
          </w:rPr>
          <w:tab/>
        </w:r>
        <w:r w:rsidR="001D242B">
          <w:rPr>
            <w:noProof/>
            <w:webHidden/>
          </w:rPr>
          <w:fldChar w:fldCharType="begin"/>
        </w:r>
        <w:r w:rsidR="001D242B">
          <w:rPr>
            <w:noProof/>
            <w:webHidden/>
          </w:rPr>
          <w:instrText xml:space="preserve"> PAGEREF _Toc48654525 \h </w:instrText>
        </w:r>
        <w:r w:rsidR="001D242B">
          <w:rPr>
            <w:noProof/>
            <w:webHidden/>
          </w:rPr>
        </w:r>
        <w:r w:rsidR="001D242B">
          <w:rPr>
            <w:noProof/>
            <w:webHidden/>
          </w:rPr>
          <w:fldChar w:fldCharType="separate"/>
        </w:r>
        <w:r w:rsidR="001D242B">
          <w:rPr>
            <w:noProof/>
            <w:webHidden/>
          </w:rPr>
          <w:t>42</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26" w:history="1">
        <w:r w:rsidR="001D242B" w:rsidRPr="008378AB">
          <w:rPr>
            <w:rStyle w:val="a8"/>
            <w:noProof/>
          </w:rPr>
          <w:t>§10</w:t>
        </w:r>
        <w:r w:rsidR="001D242B" w:rsidRPr="008378AB">
          <w:rPr>
            <w:rStyle w:val="a8"/>
            <w:rFonts w:hint="eastAsia"/>
            <w:noProof/>
          </w:rPr>
          <w:t>重大事件揭示</w:t>
        </w:r>
        <w:r w:rsidR="001D242B">
          <w:rPr>
            <w:noProof/>
            <w:webHidden/>
          </w:rPr>
          <w:tab/>
        </w:r>
        <w:r w:rsidR="001D242B">
          <w:rPr>
            <w:noProof/>
            <w:webHidden/>
          </w:rPr>
          <w:fldChar w:fldCharType="begin"/>
        </w:r>
        <w:r w:rsidR="001D242B">
          <w:rPr>
            <w:noProof/>
            <w:webHidden/>
          </w:rPr>
          <w:instrText xml:space="preserve"> PAGEREF _Toc48654526 \h </w:instrText>
        </w:r>
        <w:r w:rsidR="001D242B">
          <w:rPr>
            <w:noProof/>
            <w:webHidden/>
          </w:rPr>
        </w:r>
        <w:r w:rsidR="001D242B">
          <w:rPr>
            <w:noProof/>
            <w:webHidden/>
          </w:rPr>
          <w:fldChar w:fldCharType="separate"/>
        </w:r>
        <w:r w:rsidR="001D242B">
          <w:rPr>
            <w:noProof/>
            <w:webHidden/>
          </w:rPr>
          <w:t>42</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27" w:history="1">
        <w:r w:rsidR="001D242B" w:rsidRPr="008378AB">
          <w:rPr>
            <w:rStyle w:val="a8"/>
            <w:noProof/>
          </w:rPr>
          <w:t>10.1</w:t>
        </w:r>
        <w:r w:rsidR="001D242B">
          <w:rPr>
            <w:rFonts w:asciiTheme="minorHAnsi" w:eastAsiaTheme="minorEastAsia" w:hAnsiTheme="minorHAnsi" w:cstheme="minorBidi"/>
            <w:noProof/>
            <w:kern w:val="2"/>
            <w:szCs w:val="22"/>
          </w:rPr>
          <w:tab/>
        </w:r>
        <w:r w:rsidR="001D242B" w:rsidRPr="008378AB">
          <w:rPr>
            <w:rStyle w:val="a8"/>
            <w:rFonts w:hint="eastAsia"/>
            <w:noProof/>
          </w:rPr>
          <w:t>基金份额持有人大会决议</w:t>
        </w:r>
        <w:r w:rsidR="001D242B">
          <w:rPr>
            <w:noProof/>
            <w:webHidden/>
          </w:rPr>
          <w:tab/>
        </w:r>
        <w:r w:rsidR="001D242B">
          <w:rPr>
            <w:noProof/>
            <w:webHidden/>
          </w:rPr>
          <w:fldChar w:fldCharType="begin"/>
        </w:r>
        <w:r w:rsidR="001D242B">
          <w:rPr>
            <w:noProof/>
            <w:webHidden/>
          </w:rPr>
          <w:instrText xml:space="preserve"> PAGEREF _Toc48654527 \h </w:instrText>
        </w:r>
        <w:r w:rsidR="001D242B">
          <w:rPr>
            <w:noProof/>
            <w:webHidden/>
          </w:rPr>
        </w:r>
        <w:r w:rsidR="001D242B">
          <w:rPr>
            <w:noProof/>
            <w:webHidden/>
          </w:rPr>
          <w:fldChar w:fldCharType="separate"/>
        </w:r>
        <w:r w:rsidR="001D242B">
          <w:rPr>
            <w:noProof/>
            <w:webHidden/>
          </w:rPr>
          <w:t>42</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28" w:history="1">
        <w:r w:rsidR="001D242B" w:rsidRPr="008378AB">
          <w:rPr>
            <w:rStyle w:val="a8"/>
            <w:noProof/>
          </w:rPr>
          <w:t>10.2</w:t>
        </w:r>
        <w:r w:rsidR="001D242B">
          <w:rPr>
            <w:rFonts w:asciiTheme="minorHAnsi" w:eastAsiaTheme="minorEastAsia" w:hAnsiTheme="minorHAnsi" w:cstheme="minorBidi"/>
            <w:noProof/>
            <w:kern w:val="2"/>
            <w:szCs w:val="22"/>
          </w:rPr>
          <w:tab/>
        </w:r>
        <w:r w:rsidR="001D242B" w:rsidRPr="008378AB">
          <w:rPr>
            <w:rStyle w:val="a8"/>
            <w:rFonts w:hint="eastAsia"/>
            <w:noProof/>
          </w:rPr>
          <w:t>基金管理人、基金托管人的专门基金托管部门的重大人事变动</w:t>
        </w:r>
        <w:r w:rsidR="001D242B">
          <w:rPr>
            <w:noProof/>
            <w:webHidden/>
          </w:rPr>
          <w:tab/>
        </w:r>
        <w:r w:rsidR="001D242B">
          <w:rPr>
            <w:noProof/>
            <w:webHidden/>
          </w:rPr>
          <w:fldChar w:fldCharType="begin"/>
        </w:r>
        <w:r w:rsidR="001D242B">
          <w:rPr>
            <w:noProof/>
            <w:webHidden/>
          </w:rPr>
          <w:instrText xml:space="preserve"> PAGEREF _Toc48654528 \h </w:instrText>
        </w:r>
        <w:r w:rsidR="001D242B">
          <w:rPr>
            <w:noProof/>
            <w:webHidden/>
          </w:rPr>
        </w:r>
        <w:r w:rsidR="001D242B">
          <w:rPr>
            <w:noProof/>
            <w:webHidden/>
          </w:rPr>
          <w:fldChar w:fldCharType="separate"/>
        </w:r>
        <w:r w:rsidR="001D242B">
          <w:rPr>
            <w:noProof/>
            <w:webHidden/>
          </w:rPr>
          <w:t>42</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29" w:history="1">
        <w:r w:rsidR="001D242B" w:rsidRPr="008378AB">
          <w:rPr>
            <w:rStyle w:val="a8"/>
            <w:noProof/>
          </w:rPr>
          <w:t>10.3</w:t>
        </w:r>
        <w:r w:rsidR="001D242B">
          <w:rPr>
            <w:rFonts w:asciiTheme="minorHAnsi" w:eastAsiaTheme="minorEastAsia" w:hAnsiTheme="minorHAnsi" w:cstheme="minorBidi"/>
            <w:noProof/>
            <w:kern w:val="2"/>
            <w:szCs w:val="22"/>
          </w:rPr>
          <w:tab/>
        </w:r>
        <w:r w:rsidR="001D242B" w:rsidRPr="008378AB">
          <w:rPr>
            <w:rStyle w:val="a8"/>
            <w:rFonts w:hint="eastAsia"/>
            <w:noProof/>
          </w:rPr>
          <w:t>涉及基金管理人、基金财产、基金托管业务的诉讼</w:t>
        </w:r>
        <w:r w:rsidR="001D242B">
          <w:rPr>
            <w:noProof/>
            <w:webHidden/>
          </w:rPr>
          <w:tab/>
        </w:r>
        <w:r w:rsidR="001D242B">
          <w:rPr>
            <w:noProof/>
            <w:webHidden/>
          </w:rPr>
          <w:fldChar w:fldCharType="begin"/>
        </w:r>
        <w:r w:rsidR="001D242B">
          <w:rPr>
            <w:noProof/>
            <w:webHidden/>
          </w:rPr>
          <w:instrText xml:space="preserve"> PAGEREF _Toc48654529 \h </w:instrText>
        </w:r>
        <w:r w:rsidR="001D242B">
          <w:rPr>
            <w:noProof/>
            <w:webHidden/>
          </w:rPr>
        </w:r>
        <w:r w:rsidR="001D242B">
          <w:rPr>
            <w:noProof/>
            <w:webHidden/>
          </w:rPr>
          <w:fldChar w:fldCharType="separate"/>
        </w:r>
        <w:r w:rsidR="001D242B">
          <w:rPr>
            <w:noProof/>
            <w:webHidden/>
          </w:rPr>
          <w:t>42</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30" w:history="1">
        <w:r w:rsidR="001D242B" w:rsidRPr="008378AB">
          <w:rPr>
            <w:rStyle w:val="a8"/>
            <w:noProof/>
          </w:rPr>
          <w:t>10.4</w:t>
        </w:r>
        <w:r w:rsidR="001D242B">
          <w:rPr>
            <w:rFonts w:asciiTheme="minorHAnsi" w:eastAsiaTheme="minorEastAsia" w:hAnsiTheme="minorHAnsi" w:cstheme="minorBidi"/>
            <w:noProof/>
            <w:kern w:val="2"/>
            <w:szCs w:val="22"/>
          </w:rPr>
          <w:tab/>
        </w:r>
        <w:r w:rsidR="001D242B" w:rsidRPr="008378AB">
          <w:rPr>
            <w:rStyle w:val="a8"/>
            <w:rFonts w:hint="eastAsia"/>
            <w:noProof/>
          </w:rPr>
          <w:t>基金投资策略的改变</w:t>
        </w:r>
        <w:r w:rsidR="001D242B">
          <w:rPr>
            <w:noProof/>
            <w:webHidden/>
          </w:rPr>
          <w:tab/>
        </w:r>
        <w:r w:rsidR="001D242B">
          <w:rPr>
            <w:noProof/>
            <w:webHidden/>
          </w:rPr>
          <w:fldChar w:fldCharType="begin"/>
        </w:r>
        <w:r w:rsidR="001D242B">
          <w:rPr>
            <w:noProof/>
            <w:webHidden/>
          </w:rPr>
          <w:instrText xml:space="preserve"> PAGEREF _Toc48654530 \h </w:instrText>
        </w:r>
        <w:r w:rsidR="001D242B">
          <w:rPr>
            <w:noProof/>
            <w:webHidden/>
          </w:rPr>
        </w:r>
        <w:r w:rsidR="001D242B">
          <w:rPr>
            <w:noProof/>
            <w:webHidden/>
          </w:rPr>
          <w:fldChar w:fldCharType="separate"/>
        </w:r>
        <w:r w:rsidR="001D242B">
          <w:rPr>
            <w:noProof/>
            <w:webHidden/>
          </w:rPr>
          <w:t>42</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31" w:history="1">
        <w:r w:rsidR="001D242B" w:rsidRPr="008378AB">
          <w:rPr>
            <w:rStyle w:val="a8"/>
            <w:noProof/>
          </w:rPr>
          <w:t>10.5</w:t>
        </w:r>
        <w:r w:rsidR="001D242B" w:rsidRPr="008378AB">
          <w:rPr>
            <w:rStyle w:val="a8"/>
            <w:rFonts w:hint="eastAsia"/>
            <w:noProof/>
          </w:rPr>
          <w:t>为基金进行审计的会计师事务所情况</w:t>
        </w:r>
        <w:r w:rsidR="001D242B">
          <w:rPr>
            <w:noProof/>
            <w:webHidden/>
          </w:rPr>
          <w:tab/>
        </w:r>
        <w:r w:rsidR="001D242B">
          <w:rPr>
            <w:noProof/>
            <w:webHidden/>
          </w:rPr>
          <w:fldChar w:fldCharType="begin"/>
        </w:r>
        <w:r w:rsidR="001D242B">
          <w:rPr>
            <w:noProof/>
            <w:webHidden/>
          </w:rPr>
          <w:instrText xml:space="preserve"> PAGEREF _Toc48654531 \h </w:instrText>
        </w:r>
        <w:r w:rsidR="001D242B">
          <w:rPr>
            <w:noProof/>
            <w:webHidden/>
          </w:rPr>
        </w:r>
        <w:r w:rsidR="001D242B">
          <w:rPr>
            <w:noProof/>
            <w:webHidden/>
          </w:rPr>
          <w:fldChar w:fldCharType="separate"/>
        </w:r>
        <w:r w:rsidR="001D242B">
          <w:rPr>
            <w:noProof/>
            <w:webHidden/>
          </w:rPr>
          <w:t>43</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32" w:history="1">
        <w:r w:rsidR="001D242B" w:rsidRPr="008378AB">
          <w:rPr>
            <w:rStyle w:val="a8"/>
            <w:noProof/>
          </w:rPr>
          <w:t>10.6</w:t>
        </w:r>
        <w:r w:rsidR="001D242B">
          <w:rPr>
            <w:rFonts w:asciiTheme="minorHAnsi" w:eastAsiaTheme="minorEastAsia" w:hAnsiTheme="minorHAnsi" w:cstheme="minorBidi"/>
            <w:noProof/>
            <w:kern w:val="2"/>
            <w:szCs w:val="22"/>
          </w:rPr>
          <w:tab/>
        </w:r>
        <w:r w:rsidR="001D242B" w:rsidRPr="008378AB">
          <w:rPr>
            <w:rStyle w:val="a8"/>
            <w:rFonts w:hint="eastAsia"/>
            <w:noProof/>
          </w:rPr>
          <w:t>管理人、托管人及其高级管理人员受稽查或处罚等情况</w:t>
        </w:r>
        <w:r w:rsidR="001D242B">
          <w:rPr>
            <w:noProof/>
            <w:webHidden/>
          </w:rPr>
          <w:tab/>
        </w:r>
        <w:r w:rsidR="001D242B">
          <w:rPr>
            <w:noProof/>
            <w:webHidden/>
          </w:rPr>
          <w:fldChar w:fldCharType="begin"/>
        </w:r>
        <w:r w:rsidR="001D242B">
          <w:rPr>
            <w:noProof/>
            <w:webHidden/>
          </w:rPr>
          <w:instrText xml:space="preserve"> PAGEREF _Toc48654532 \h </w:instrText>
        </w:r>
        <w:r w:rsidR="001D242B">
          <w:rPr>
            <w:noProof/>
            <w:webHidden/>
          </w:rPr>
        </w:r>
        <w:r w:rsidR="001D242B">
          <w:rPr>
            <w:noProof/>
            <w:webHidden/>
          </w:rPr>
          <w:fldChar w:fldCharType="separate"/>
        </w:r>
        <w:r w:rsidR="001D242B">
          <w:rPr>
            <w:noProof/>
            <w:webHidden/>
          </w:rPr>
          <w:t>43</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33" w:history="1">
        <w:r w:rsidR="001D242B" w:rsidRPr="008378AB">
          <w:rPr>
            <w:rStyle w:val="a8"/>
            <w:noProof/>
          </w:rPr>
          <w:t>10.7</w:t>
        </w:r>
        <w:r w:rsidR="001D242B">
          <w:rPr>
            <w:rFonts w:asciiTheme="minorHAnsi" w:eastAsiaTheme="minorEastAsia" w:hAnsiTheme="minorHAnsi" w:cstheme="minorBidi"/>
            <w:noProof/>
            <w:kern w:val="2"/>
            <w:szCs w:val="22"/>
          </w:rPr>
          <w:tab/>
        </w:r>
        <w:r w:rsidR="001D242B" w:rsidRPr="008378AB">
          <w:rPr>
            <w:rStyle w:val="a8"/>
            <w:rFonts w:hint="eastAsia"/>
            <w:noProof/>
          </w:rPr>
          <w:t>基金租用证券公司交易单元的有关情况</w:t>
        </w:r>
        <w:r w:rsidR="001D242B">
          <w:rPr>
            <w:noProof/>
            <w:webHidden/>
          </w:rPr>
          <w:tab/>
        </w:r>
        <w:r w:rsidR="001D242B">
          <w:rPr>
            <w:noProof/>
            <w:webHidden/>
          </w:rPr>
          <w:fldChar w:fldCharType="begin"/>
        </w:r>
        <w:r w:rsidR="001D242B">
          <w:rPr>
            <w:noProof/>
            <w:webHidden/>
          </w:rPr>
          <w:instrText xml:space="preserve"> PAGEREF _Toc48654533 \h </w:instrText>
        </w:r>
        <w:r w:rsidR="001D242B">
          <w:rPr>
            <w:noProof/>
            <w:webHidden/>
          </w:rPr>
        </w:r>
        <w:r w:rsidR="001D242B">
          <w:rPr>
            <w:noProof/>
            <w:webHidden/>
          </w:rPr>
          <w:fldChar w:fldCharType="separate"/>
        </w:r>
        <w:r w:rsidR="001D242B">
          <w:rPr>
            <w:noProof/>
            <w:webHidden/>
          </w:rPr>
          <w:t>43</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34" w:history="1">
        <w:r w:rsidR="001D242B" w:rsidRPr="008378AB">
          <w:rPr>
            <w:rStyle w:val="a8"/>
            <w:rFonts w:ascii="宋体" w:hAnsi="宋体" w:cs="Arial"/>
            <w:noProof/>
          </w:rPr>
          <w:t>10.8</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其他重大事件</w:t>
        </w:r>
        <w:r w:rsidR="001D242B">
          <w:rPr>
            <w:noProof/>
            <w:webHidden/>
          </w:rPr>
          <w:tab/>
        </w:r>
        <w:r w:rsidR="001D242B">
          <w:rPr>
            <w:noProof/>
            <w:webHidden/>
          </w:rPr>
          <w:fldChar w:fldCharType="begin"/>
        </w:r>
        <w:r w:rsidR="001D242B">
          <w:rPr>
            <w:noProof/>
            <w:webHidden/>
          </w:rPr>
          <w:instrText xml:space="preserve"> PAGEREF _Toc48654534 \h </w:instrText>
        </w:r>
        <w:r w:rsidR="001D242B">
          <w:rPr>
            <w:noProof/>
            <w:webHidden/>
          </w:rPr>
        </w:r>
        <w:r w:rsidR="001D242B">
          <w:rPr>
            <w:noProof/>
            <w:webHidden/>
          </w:rPr>
          <w:fldChar w:fldCharType="separate"/>
        </w:r>
        <w:r w:rsidR="001D242B">
          <w:rPr>
            <w:noProof/>
            <w:webHidden/>
          </w:rPr>
          <w:t>44</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35" w:history="1">
        <w:r w:rsidR="001D242B" w:rsidRPr="008378AB">
          <w:rPr>
            <w:rStyle w:val="a8"/>
            <w:noProof/>
          </w:rPr>
          <w:t>§11</w:t>
        </w:r>
        <w:r w:rsidR="001D242B" w:rsidRPr="008378AB">
          <w:rPr>
            <w:rStyle w:val="a8"/>
            <w:rFonts w:hint="eastAsia"/>
            <w:noProof/>
          </w:rPr>
          <w:t>影响投资者决策的其他重要信息</w:t>
        </w:r>
        <w:r w:rsidR="001D242B">
          <w:rPr>
            <w:noProof/>
            <w:webHidden/>
          </w:rPr>
          <w:tab/>
        </w:r>
        <w:r w:rsidR="001D242B">
          <w:rPr>
            <w:noProof/>
            <w:webHidden/>
          </w:rPr>
          <w:fldChar w:fldCharType="begin"/>
        </w:r>
        <w:r w:rsidR="001D242B">
          <w:rPr>
            <w:noProof/>
            <w:webHidden/>
          </w:rPr>
          <w:instrText xml:space="preserve"> PAGEREF _Toc48654535 \h </w:instrText>
        </w:r>
        <w:r w:rsidR="001D242B">
          <w:rPr>
            <w:noProof/>
            <w:webHidden/>
          </w:rPr>
        </w:r>
        <w:r w:rsidR="001D242B">
          <w:rPr>
            <w:noProof/>
            <w:webHidden/>
          </w:rPr>
          <w:fldChar w:fldCharType="separate"/>
        </w:r>
        <w:r w:rsidR="001D242B">
          <w:rPr>
            <w:noProof/>
            <w:webHidden/>
          </w:rPr>
          <w:t>47</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36" w:history="1">
        <w:r w:rsidR="001D242B" w:rsidRPr="008378AB">
          <w:rPr>
            <w:rStyle w:val="a8"/>
            <w:rFonts w:ascii="宋体" w:hAnsi="宋体" w:cs="Arial"/>
            <w:noProof/>
          </w:rPr>
          <w:t xml:space="preserve">11.1 </w:t>
        </w:r>
        <w:r w:rsidR="001D242B" w:rsidRPr="008378AB">
          <w:rPr>
            <w:rStyle w:val="a8"/>
            <w:rFonts w:ascii="宋体" w:hAnsi="宋体" w:cs="Arial" w:hint="eastAsia"/>
            <w:noProof/>
          </w:rPr>
          <w:t>报告期内单一投资者持有基金份额比例达到或超过</w:t>
        </w:r>
        <w:r w:rsidR="001D242B" w:rsidRPr="008378AB">
          <w:rPr>
            <w:rStyle w:val="a8"/>
            <w:rFonts w:ascii="宋体" w:hAnsi="宋体" w:cs="Arial"/>
            <w:noProof/>
          </w:rPr>
          <w:t>20%</w:t>
        </w:r>
        <w:r w:rsidR="001D242B" w:rsidRPr="008378AB">
          <w:rPr>
            <w:rStyle w:val="a8"/>
            <w:rFonts w:ascii="宋体" w:hAnsi="宋体" w:cs="Arial" w:hint="eastAsia"/>
            <w:noProof/>
          </w:rPr>
          <w:t>的情况</w:t>
        </w:r>
        <w:r w:rsidR="001D242B">
          <w:rPr>
            <w:noProof/>
            <w:webHidden/>
          </w:rPr>
          <w:tab/>
        </w:r>
        <w:r w:rsidR="001D242B">
          <w:rPr>
            <w:noProof/>
            <w:webHidden/>
          </w:rPr>
          <w:fldChar w:fldCharType="begin"/>
        </w:r>
        <w:r w:rsidR="001D242B">
          <w:rPr>
            <w:noProof/>
            <w:webHidden/>
          </w:rPr>
          <w:instrText xml:space="preserve"> PAGEREF _Toc48654536 \h </w:instrText>
        </w:r>
        <w:r w:rsidR="001D242B">
          <w:rPr>
            <w:noProof/>
            <w:webHidden/>
          </w:rPr>
        </w:r>
        <w:r w:rsidR="001D242B">
          <w:rPr>
            <w:noProof/>
            <w:webHidden/>
          </w:rPr>
          <w:fldChar w:fldCharType="separate"/>
        </w:r>
        <w:r w:rsidR="001D242B">
          <w:rPr>
            <w:noProof/>
            <w:webHidden/>
          </w:rPr>
          <w:t>47</w:t>
        </w:r>
        <w:r w:rsidR="001D242B">
          <w:rPr>
            <w:noProof/>
            <w:webHidden/>
          </w:rPr>
          <w:fldChar w:fldCharType="end"/>
        </w:r>
      </w:hyperlink>
    </w:p>
    <w:p w:rsidR="001D242B" w:rsidRDefault="00DF245D">
      <w:pPr>
        <w:pStyle w:val="22"/>
        <w:rPr>
          <w:rFonts w:asciiTheme="minorHAnsi" w:eastAsiaTheme="minorEastAsia" w:hAnsiTheme="minorHAnsi" w:cstheme="minorBidi"/>
          <w:noProof/>
          <w:kern w:val="2"/>
          <w:szCs w:val="22"/>
        </w:rPr>
      </w:pPr>
      <w:hyperlink w:anchor="_Toc48654537" w:history="1">
        <w:r w:rsidR="001D242B" w:rsidRPr="008378AB">
          <w:rPr>
            <w:rStyle w:val="a8"/>
            <w:noProof/>
          </w:rPr>
          <w:t>§12</w:t>
        </w:r>
        <w:r w:rsidR="001D242B" w:rsidRPr="008378AB">
          <w:rPr>
            <w:rStyle w:val="a8"/>
            <w:rFonts w:hint="eastAsia"/>
            <w:noProof/>
          </w:rPr>
          <w:t>备查文件目录</w:t>
        </w:r>
        <w:r w:rsidR="001D242B">
          <w:rPr>
            <w:noProof/>
            <w:webHidden/>
          </w:rPr>
          <w:tab/>
        </w:r>
        <w:r w:rsidR="001D242B">
          <w:rPr>
            <w:noProof/>
            <w:webHidden/>
          </w:rPr>
          <w:fldChar w:fldCharType="begin"/>
        </w:r>
        <w:r w:rsidR="001D242B">
          <w:rPr>
            <w:noProof/>
            <w:webHidden/>
          </w:rPr>
          <w:instrText xml:space="preserve"> PAGEREF _Toc48654537 \h </w:instrText>
        </w:r>
        <w:r w:rsidR="001D242B">
          <w:rPr>
            <w:noProof/>
            <w:webHidden/>
          </w:rPr>
        </w:r>
        <w:r w:rsidR="001D242B">
          <w:rPr>
            <w:noProof/>
            <w:webHidden/>
          </w:rPr>
          <w:fldChar w:fldCharType="separate"/>
        </w:r>
        <w:r w:rsidR="001D242B">
          <w:rPr>
            <w:noProof/>
            <w:webHidden/>
          </w:rPr>
          <w:t>47</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38" w:history="1">
        <w:r w:rsidR="001D242B" w:rsidRPr="008378AB">
          <w:rPr>
            <w:rStyle w:val="a8"/>
            <w:rFonts w:ascii="宋体" w:hAnsi="宋体" w:cs="Arial"/>
            <w:noProof/>
          </w:rPr>
          <w:t>12.1</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备查文件目录</w:t>
        </w:r>
        <w:r w:rsidR="001D242B">
          <w:rPr>
            <w:noProof/>
            <w:webHidden/>
          </w:rPr>
          <w:tab/>
        </w:r>
        <w:r w:rsidR="001D242B">
          <w:rPr>
            <w:noProof/>
            <w:webHidden/>
          </w:rPr>
          <w:fldChar w:fldCharType="begin"/>
        </w:r>
        <w:r w:rsidR="001D242B">
          <w:rPr>
            <w:noProof/>
            <w:webHidden/>
          </w:rPr>
          <w:instrText xml:space="preserve"> PAGEREF _Toc48654538 \h </w:instrText>
        </w:r>
        <w:r w:rsidR="001D242B">
          <w:rPr>
            <w:noProof/>
            <w:webHidden/>
          </w:rPr>
        </w:r>
        <w:r w:rsidR="001D242B">
          <w:rPr>
            <w:noProof/>
            <w:webHidden/>
          </w:rPr>
          <w:fldChar w:fldCharType="separate"/>
        </w:r>
        <w:r w:rsidR="001D242B">
          <w:rPr>
            <w:noProof/>
            <w:webHidden/>
          </w:rPr>
          <w:t>47</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39" w:history="1">
        <w:r w:rsidR="001D242B" w:rsidRPr="008378AB">
          <w:rPr>
            <w:rStyle w:val="a8"/>
            <w:rFonts w:ascii="宋体" w:hAnsi="宋体" w:cs="Arial"/>
            <w:noProof/>
          </w:rPr>
          <w:t>12.2</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存放地点</w:t>
        </w:r>
        <w:r w:rsidR="001D242B">
          <w:rPr>
            <w:noProof/>
            <w:webHidden/>
          </w:rPr>
          <w:tab/>
        </w:r>
        <w:r w:rsidR="001D242B">
          <w:rPr>
            <w:noProof/>
            <w:webHidden/>
          </w:rPr>
          <w:fldChar w:fldCharType="begin"/>
        </w:r>
        <w:r w:rsidR="001D242B">
          <w:rPr>
            <w:noProof/>
            <w:webHidden/>
          </w:rPr>
          <w:instrText xml:space="preserve"> PAGEREF _Toc48654539 \h </w:instrText>
        </w:r>
        <w:r w:rsidR="001D242B">
          <w:rPr>
            <w:noProof/>
            <w:webHidden/>
          </w:rPr>
        </w:r>
        <w:r w:rsidR="001D242B">
          <w:rPr>
            <w:noProof/>
            <w:webHidden/>
          </w:rPr>
          <w:fldChar w:fldCharType="separate"/>
        </w:r>
        <w:r w:rsidR="001D242B">
          <w:rPr>
            <w:noProof/>
            <w:webHidden/>
          </w:rPr>
          <w:t>47</w:t>
        </w:r>
        <w:r w:rsidR="001D242B">
          <w:rPr>
            <w:noProof/>
            <w:webHidden/>
          </w:rPr>
          <w:fldChar w:fldCharType="end"/>
        </w:r>
      </w:hyperlink>
    </w:p>
    <w:p w:rsidR="001D242B" w:rsidRDefault="00DF245D">
      <w:pPr>
        <w:pStyle w:val="22"/>
        <w:tabs>
          <w:tab w:val="left" w:pos="1260"/>
        </w:tabs>
        <w:rPr>
          <w:rFonts w:asciiTheme="minorHAnsi" w:eastAsiaTheme="minorEastAsia" w:hAnsiTheme="minorHAnsi" w:cstheme="minorBidi"/>
          <w:noProof/>
          <w:kern w:val="2"/>
          <w:szCs w:val="22"/>
        </w:rPr>
      </w:pPr>
      <w:hyperlink w:anchor="_Toc48654540" w:history="1">
        <w:r w:rsidR="001D242B" w:rsidRPr="008378AB">
          <w:rPr>
            <w:rStyle w:val="a8"/>
            <w:rFonts w:ascii="宋体" w:hAnsi="宋体" w:cs="Arial"/>
            <w:noProof/>
          </w:rPr>
          <w:t>12.3</w:t>
        </w:r>
        <w:r w:rsidR="001D242B">
          <w:rPr>
            <w:rFonts w:asciiTheme="minorHAnsi" w:eastAsiaTheme="minorEastAsia" w:hAnsiTheme="minorHAnsi" w:cstheme="minorBidi"/>
            <w:noProof/>
            <w:kern w:val="2"/>
            <w:szCs w:val="22"/>
          </w:rPr>
          <w:tab/>
        </w:r>
        <w:r w:rsidR="001D242B" w:rsidRPr="008378AB">
          <w:rPr>
            <w:rStyle w:val="a8"/>
            <w:rFonts w:ascii="宋体" w:hAnsi="宋体" w:cs="Arial" w:hint="eastAsia"/>
            <w:noProof/>
          </w:rPr>
          <w:t>查阅方式</w:t>
        </w:r>
        <w:r w:rsidR="001D242B">
          <w:rPr>
            <w:noProof/>
            <w:webHidden/>
          </w:rPr>
          <w:tab/>
        </w:r>
        <w:r w:rsidR="001D242B">
          <w:rPr>
            <w:noProof/>
            <w:webHidden/>
          </w:rPr>
          <w:fldChar w:fldCharType="begin"/>
        </w:r>
        <w:r w:rsidR="001D242B">
          <w:rPr>
            <w:noProof/>
            <w:webHidden/>
          </w:rPr>
          <w:instrText xml:space="preserve"> PAGEREF _Toc48654540 \h </w:instrText>
        </w:r>
        <w:r w:rsidR="001D242B">
          <w:rPr>
            <w:noProof/>
            <w:webHidden/>
          </w:rPr>
        </w:r>
        <w:r w:rsidR="001D242B">
          <w:rPr>
            <w:noProof/>
            <w:webHidden/>
          </w:rPr>
          <w:fldChar w:fldCharType="separate"/>
        </w:r>
        <w:r w:rsidR="001D242B">
          <w:rPr>
            <w:noProof/>
            <w:webHidden/>
          </w:rPr>
          <w:t>48</w:t>
        </w:r>
        <w:r w:rsidR="001D242B">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4482"/>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448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易方达投资级信用债债券型证券投资基金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易方达投资级信用债债券</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000205</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2013</w:t>
            </w:r>
            <w:r w:rsidRPr="001A7E24">
              <w:rPr>
                <w:szCs w:val="21"/>
              </w:rPr>
              <w:t>年</w:t>
            </w:r>
            <w:r w:rsidRPr="001A7E24">
              <w:rPr>
                <w:szCs w:val="21"/>
              </w:rPr>
              <w:t>9</w:t>
            </w:r>
            <w:r w:rsidRPr="001A7E24">
              <w:rPr>
                <w:szCs w:val="21"/>
              </w:rPr>
              <w:t>月</w:t>
            </w:r>
            <w:r w:rsidRPr="001A7E24">
              <w:rPr>
                <w:szCs w:val="21"/>
              </w:rPr>
              <w:t>10</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中国农业银行股份有限公司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4,082,912,584.98</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易方达投资级信用债债券</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易方达投资级信用债债券</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000205</w:t>
            </w:r>
          </w:p>
        </w:tc>
        <w:tc>
          <w:tcPr>
            <w:tcW w:w="2553" w:type="dxa"/>
            <w:vAlign w:val="bottom"/>
          </w:tcPr>
          <w:p w:rsidR="00F23D65" w:rsidRPr="001A7E24" w:rsidRDefault="00F23D65" w:rsidP="002F1475">
            <w:pPr>
              <w:jc w:val="right"/>
              <w:rPr>
                <w:szCs w:val="21"/>
              </w:rPr>
            </w:pPr>
            <w:r w:rsidRPr="001A7E24">
              <w:rPr>
                <w:szCs w:val="21"/>
              </w:rPr>
              <w:t>000206</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3,479,999,609.43</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602,912,975.55</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48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本基金主要投资于投资级信用债券，力争获得高于业绩比较基准的投资收益。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采取积极管理的投资策略，在分析和判断宏观经济运行状况和金融市场运行趋势的基础上，确定和动态调整投资级信用债券、非投资级信用债券、利率债券和银行存款等资产类别的配置比例；自上而下地决定债券组合久期及类属配置；同时在严谨深入的信用分析的基础上，自下而上地精选个券，力争获得超越业绩比较基准的投资回报。</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中债高信用等级债券财富指数</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本基金为债券型基金，其长期平均风险和预期收益率理论上低于股票型基金、混合型基金，高于货币市场基金。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448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中国农业银行股份有限公司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贺倩</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010-66060069</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tgxxpl@abchina.com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95599</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lastRenderedPageBreak/>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010-68121816</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北京市东城区建国门内大街</w:t>
            </w:r>
            <w:r w:rsidRPr="00340B86">
              <w:rPr>
                <w:color w:val="000000"/>
                <w:kern w:val="0"/>
                <w:szCs w:val="21"/>
              </w:rPr>
              <w:t>69</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28</w:t>
            </w:r>
            <w:r w:rsidRPr="00340B86">
              <w:rPr>
                <w:color w:val="000000"/>
                <w:kern w:val="0"/>
                <w:szCs w:val="21"/>
              </w:rPr>
              <w:t>号凯晨世贸中心东座</w:t>
            </w:r>
            <w:r w:rsidRPr="00340B86">
              <w:rPr>
                <w:color w:val="000000"/>
                <w:kern w:val="0"/>
                <w:szCs w:val="21"/>
              </w:rPr>
              <w:t>F9</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100031</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周慕冰</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448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上海证券报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448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4488"/>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448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易方达投资级信用债债券</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易方达投资级信用债债券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69,984,563.11</w:t>
            </w:r>
          </w:p>
        </w:tc>
        <w:tc>
          <w:tcPr>
            <w:tcW w:w="2558" w:type="dxa"/>
            <w:vAlign w:val="bottom"/>
          </w:tcPr>
          <w:p w:rsidR="001548F9" w:rsidRPr="001A7E24" w:rsidRDefault="001548F9">
            <w:pPr>
              <w:jc w:val="right"/>
              <w:rPr>
                <w:szCs w:val="21"/>
              </w:rPr>
            </w:pPr>
            <w:r w:rsidRPr="001A7E24">
              <w:rPr>
                <w:szCs w:val="21"/>
              </w:rPr>
              <w:t>13,579,095.26</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42,349,453.80</w:t>
            </w:r>
          </w:p>
        </w:tc>
        <w:tc>
          <w:tcPr>
            <w:tcW w:w="2558" w:type="dxa"/>
            <w:vAlign w:val="bottom"/>
          </w:tcPr>
          <w:p w:rsidR="001548F9" w:rsidRPr="001A7E24" w:rsidRDefault="001548F9">
            <w:pPr>
              <w:jc w:val="right"/>
              <w:rPr>
                <w:szCs w:val="21"/>
              </w:rPr>
            </w:pPr>
            <w:r w:rsidRPr="001A7E24">
              <w:rPr>
                <w:szCs w:val="21"/>
              </w:rPr>
              <w:t>7,295,133.82</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0.0132</w:t>
            </w:r>
          </w:p>
        </w:tc>
        <w:tc>
          <w:tcPr>
            <w:tcW w:w="2558" w:type="dxa"/>
            <w:vAlign w:val="bottom"/>
          </w:tcPr>
          <w:p w:rsidR="001548F9" w:rsidRPr="001A7E24" w:rsidRDefault="001548F9">
            <w:pPr>
              <w:jc w:val="right"/>
              <w:rPr>
                <w:szCs w:val="21"/>
              </w:rPr>
            </w:pPr>
            <w:r w:rsidRPr="001A7E24">
              <w:rPr>
                <w:szCs w:val="21"/>
              </w:rPr>
              <w:t>0.0111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1.15%</w:t>
            </w:r>
          </w:p>
        </w:tc>
        <w:tc>
          <w:tcPr>
            <w:tcW w:w="2558" w:type="dxa"/>
            <w:vAlign w:val="bottom"/>
          </w:tcPr>
          <w:p w:rsidR="001548F9" w:rsidRPr="001A7E24" w:rsidRDefault="001548F9">
            <w:pPr>
              <w:jc w:val="right"/>
              <w:rPr>
                <w:szCs w:val="21"/>
              </w:rPr>
            </w:pPr>
            <w:r w:rsidRPr="001A7E24">
              <w:rPr>
                <w:szCs w:val="21"/>
              </w:rPr>
              <w:t>0.96%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1.84%</w:t>
            </w:r>
          </w:p>
        </w:tc>
        <w:tc>
          <w:tcPr>
            <w:tcW w:w="2558" w:type="dxa"/>
            <w:vAlign w:val="bottom"/>
          </w:tcPr>
          <w:p w:rsidR="001548F9" w:rsidRPr="001A7E24" w:rsidRDefault="001548F9">
            <w:pPr>
              <w:jc w:val="right"/>
              <w:rPr>
                <w:szCs w:val="21"/>
              </w:rPr>
            </w:pPr>
            <w:r w:rsidRPr="001A7E24">
              <w:rPr>
                <w:szCs w:val="21"/>
              </w:rPr>
              <w:t>1.76%</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易方达投资级信用债债券</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易方达投资级信用债债券</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期末可供分配利润</w:t>
            </w:r>
          </w:p>
        </w:tc>
        <w:tc>
          <w:tcPr>
            <w:tcW w:w="2410" w:type="dxa"/>
            <w:vAlign w:val="bottom"/>
          </w:tcPr>
          <w:p w:rsidR="001548F9" w:rsidRPr="001A7E24" w:rsidRDefault="001548F9">
            <w:pPr>
              <w:jc w:val="right"/>
              <w:rPr>
                <w:szCs w:val="21"/>
              </w:rPr>
            </w:pPr>
            <w:r w:rsidRPr="001A7E24">
              <w:rPr>
                <w:szCs w:val="21"/>
              </w:rPr>
              <w:t>57,523,465.80</w:t>
            </w:r>
          </w:p>
        </w:tc>
        <w:tc>
          <w:tcPr>
            <w:tcW w:w="2558" w:type="dxa"/>
            <w:vAlign w:val="bottom"/>
          </w:tcPr>
          <w:p w:rsidR="001548F9" w:rsidRPr="001A7E24" w:rsidRDefault="001548F9">
            <w:pPr>
              <w:jc w:val="right"/>
              <w:rPr>
                <w:szCs w:val="21"/>
              </w:rPr>
            </w:pPr>
            <w:r w:rsidRPr="001A7E24">
              <w:rPr>
                <w:szCs w:val="21"/>
              </w:rPr>
              <w:t>9,223,778.19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0.0165</w:t>
            </w:r>
          </w:p>
        </w:tc>
        <w:tc>
          <w:tcPr>
            <w:tcW w:w="2558" w:type="dxa"/>
            <w:vAlign w:val="bottom"/>
          </w:tcPr>
          <w:p w:rsidR="001548F9" w:rsidRPr="001A7E24" w:rsidRDefault="001548F9">
            <w:pPr>
              <w:jc w:val="right"/>
              <w:rPr>
                <w:szCs w:val="21"/>
              </w:rPr>
            </w:pPr>
            <w:r w:rsidRPr="001A7E24">
              <w:rPr>
                <w:szCs w:val="21"/>
              </w:rPr>
              <w:t>0.0153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3,975,848,227.09</w:t>
            </w:r>
          </w:p>
        </w:tc>
        <w:tc>
          <w:tcPr>
            <w:tcW w:w="2558" w:type="dxa"/>
            <w:vAlign w:val="bottom"/>
          </w:tcPr>
          <w:p w:rsidR="001548F9" w:rsidRPr="001A7E24" w:rsidRDefault="001548F9">
            <w:pPr>
              <w:jc w:val="right"/>
              <w:rPr>
                <w:szCs w:val="21"/>
              </w:rPr>
            </w:pPr>
            <w:r w:rsidRPr="001A7E24">
              <w:rPr>
                <w:szCs w:val="21"/>
              </w:rPr>
              <w:t>688,044,893.60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1.142</w:t>
            </w:r>
          </w:p>
        </w:tc>
        <w:tc>
          <w:tcPr>
            <w:tcW w:w="2558" w:type="dxa"/>
            <w:vAlign w:val="bottom"/>
          </w:tcPr>
          <w:p w:rsidR="001548F9" w:rsidRPr="001A7E24" w:rsidRDefault="001548F9">
            <w:pPr>
              <w:jc w:val="right"/>
              <w:rPr>
                <w:szCs w:val="21"/>
              </w:rPr>
            </w:pPr>
            <w:r w:rsidRPr="001A7E24">
              <w:rPr>
                <w:szCs w:val="21"/>
              </w:rPr>
              <w:t>1.141</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易方达投资级信用债债券</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易方达投资级信用债债券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48.38%</w:t>
            </w:r>
          </w:p>
        </w:tc>
        <w:tc>
          <w:tcPr>
            <w:tcW w:w="2558" w:type="dxa"/>
            <w:vAlign w:val="center"/>
          </w:tcPr>
          <w:p w:rsidR="001548F9" w:rsidRPr="001A7E24" w:rsidRDefault="001548F9">
            <w:pPr>
              <w:jc w:val="right"/>
              <w:rPr>
                <w:szCs w:val="21"/>
              </w:rPr>
            </w:pPr>
            <w:r w:rsidRPr="001A7E24">
              <w:rPr>
                <w:szCs w:val="21"/>
              </w:rPr>
              <w:t>46.41%</w:t>
            </w:r>
          </w:p>
        </w:tc>
      </w:tr>
    </w:tbl>
    <w:p w:rsidR="004F5250" w:rsidRDefault="007924D7">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4F5250" w:rsidRDefault="007924D7">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449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易方达投资级信用债债券A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4F5250">
        <w:tc>
          <w:tcPr>
            <w:tcW w:w="1620" w:type="dxa"/>
            <w:vAlign w:val="center"/>
          </w:tcPr>
          <w:p w:rsidR="004F5250" w:rsidRDefault="007924D7">
            <w:pPr>
              <w:jc w:val="left"/>
            </w:pPr>
            <w:r>
              <w:rPr>
                <w:color w:val="000000"/>
                <w:szCs w:val="21"/>
              </w:rPr>
              <w:t>过去一个月</w:t>
            </w:r>
          </w:p>
        </w:tc>
        <w:tc>
          <w:tcPr>
            <w:tcW w:w="1350" w:type="dxa"/>
            <w:vAlign w:val="center"/>
          </w:tcPr>
          <w:p w:rsidR="004F5250" w:rsidRDefault="007924D7">
            <w:pPr>
              <w:jc w:val="center"/>
            </w:pPr>
            <w:r>
              <w:rPr>
                <w:color w:val="000000"/>
                <w:szCs w:val="21"/>
              </w:rPr>
              <w:t>-1.04%</w:t>
            </w:r>
          </w:p>
        </w:tc>
        <w:tc>
          <w:tcPr>
            <w:tcW w:w="1350" w:type="dxa"/>
            <w:vAlign w:val="center"/>
          </w:tcPr>
          <w:p w:rsidR="004F5250" w:rsidRDefault="007924D7">
            <w:pPr>
              <w:jc w:val="center"/>
            </w:pPr>
            <w:r>
              <w:rPr>
                <w:color w:val="000000"/>
                <w:szCs w:val="21"/>
              </w:rPr>
              <w:t>0.14%</w:t>
            </w:r>
          </w:p>
        </w:tc>
        <w:tc>
          <w:tcPr>
            <w:tcW w:w="1350" w:type="dxa"/>
            <w:vAlign w:val="center"/>
          </w:tcPr>
          <w:p w:rsidR="004F5250" w:rsidRDefault="007924D7">
            <w:pPr>
              <w:jc w:val="center"/>
            </w:pPr>
            <w:r>
              <w:rPr>
                <w:color w:val="000000"/>
                <w:szCs w:val="21"/>
              </w:rPr>
              <w:t>-0.49%</w:t>
            </w:r>
          </w:p>
        </w:tc>
        <w:tc>
          <w:tcPr>
            <w:tcW w:w="1350" w:type="dxa"/>
            <w:vAlign w:val="center"/>
          </w:tcPr>
          <w:p w:rsidR="004F5250" w:rsidRDefault="007924D7">
            <w:pPr>
              <w:jc w:val="center"/>
            </w:pPr>
            <w:r>
              <w:rPr>
                <w:color w:val="000000"/>
                <w:szCs w:val="21"/>
              </w:rPr>
              <w:t>0.08%</w:t>
            </w:r>
          </w:p>
        </w:tc>
        <w:tc>
          <w:tcPr>
            <w:tcW w:w="1350" w:type="dxa"/>
            <w:vAlign w:val="center"/>
          </w:tcPr>
          <w:p w:rsidR="004F5250" w:rsidRDefault="007924D7">
            <w:pPr>
              <w:jc w:val="center"/>
            </w:pPr>
            <w:r>
              <w:rPr>
                <w:color w:val="000000"/>
                <w:szCs w:val="21"/>
              </w:rPr>
              <w:t>-0.55%</w:t>
            </w:r>
          </w:p>
        </w:tc>
        <w:tc>
          <w:tcPr>
            <w:tcW w:w="1350" w:type="dxa"/>
            <w:vAlign w:val="center"/>
          </w:tcPr>
          <w:p w:rsidR="004F5250" w:rsidRDefault="007924D7">
            <w:pPr>
              <w:jc w:val="center"/>
            </w:pPr>
            <w:r>
              <w:rPr>
                <w:color w:val="000000"/>
                <w:szCs w:val="21"/>
              </w:rPr>
              <w:t>0.06%</w:t>
            </w:r>
          </w:p>
        </w:tc>
      </w:tr>
      <w:tr w:rsidR="004F5250">
        <w:tc>
          <w:tcPr>
            <w:tcW w:w="1620" w:type="dxa"/>
            <w:vAlign w:val="center"/>
          </w:tcPr>
          <w:p w:rsidR="004F5250" w:rsidRDefault="007924D7">
            <w:pPr>
              <w:jc w:val="left"/>
            </w:pPr>
            <w:r>
              <w:rPr>
                <w:color w:val="000000"/>
                <w:szCs w:val="21"/>
              </w:rPr>
              <w:t>过去三个月</w:t>
            </w:r>
          </w:p>
        </w:tc>
        <w:tc>
          <w:tcPr>
            <w:tcW w:w="1350" w:type="dxa"/>
            <w:vAlign w:val="center"/>
          </w:tcPr>
          <w:p w:rsidR="004F5250" w:rsidRDefault="007924D7">
            <w:pPr>
              <w:jc w:val="center"/>
            </w:pPr>
            <w:r>
              <w:rPr>
                <w:color w:val="000000"/>
                <w:szCs w:val="21"/>
              </w:rPr>
              <w:t>-0.18%</w:t>
            </w:r>
          </w:p>
        </w:tc>
        <w:tc>
          <w:tcPr>
            <w:tcW w:w="1350" w:type="dxa"/>
            <w:vAlign w:val="center"/>
          </w:tcPr>
          <w:p w:rsidR="004F5250" w:rsidRDefault="007924D7">
            <w:pPr>
              <w:jc w:val="center"/>
            </w:pPr>
            <w:r>
              <w:rPr>
                <w:color w:val="000000"/>
                <w:szCs w:val="21"/>
              </w:rPr>
              <w:t>0.12%</w:t>
            </w:r>
          </w:p>
        </w:tc>
        <w:tc>
          <w:tcPr>
            <w:tcW w:w="1350" w:type="dxa"/>
            <w:vAlign w:val="center"/>
          </w:tcPr>
          <w:p w:rsidR="004F5250" w:rsidRDefault="007924D7">
            <w:pPr>
              <w:jc w:val="center"/>
            </w:pPr>
            <w:r>
              <w:rPr>
                <w:color w:val="000000"/>
                <w:szCs w:val="21"/>
              </w:rPr>
              <w:t>0.28%</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-0.46%</w:t>
            </w:r>
          </w:p>
        </w:tc>
        <w:tc>
          <w:tcPr>
            <w:tcW w:w="1350" w:type="dxa"/>
            <w:vAlign w:val="center"/>
          </w:tcPr>
          <w:p w:rsidR="004F5250" w:rsidRDefault="007924D7">
            <w:pPr>
              <w:jc w:val="center"/>
            </w:pPr>
            <w:r>
              <w:rPr>
                <w:color w:val="000000"/>
                <w:szCs w:val="21"/>
              </w:rPr>
              <w:t>0.05%</w:t>
            </w:r>
          </w:p>
        </w:tc>
      </w:tr>
      <w:tr w:rsidR="004F5250">
        <w:tc>
          <w:tcPr>
            <w:tcW w:w="1620" w:type="dxa"/>
            <w:vAlign w:val="center"/>
          </w:tcPr>
          <w:p w:rsidR="004F5250" w:rsidRDefault="007924D7">
            <w:pPr>
              <w:jc w:val="left"/>
            </w:pPr>
            <w:r>
              <w:rPr>
                <w:color w:val="000000"/>
                <w:szCs w:val="21"/>
              </w:rPr>
              <w:t>过去六个月</w:t>
            </w:r>
          </w:p>
        </w:tc>
        <w:tc>
          <w:tcPr>
            <w:tcW w:w="1350" w:type="dxa"/>
            <w:vAlign w:val="center"/>
          </w:tcPr>
          <w:p w:rsidR="004F5250" w:rsidRDefault="007924D7">
            <w:pPr>
              <w:jc w:val="center"/>
            </w:pPr>
            <w:r>
              <w:rPr>
                <w:color w:val="000000"/>
                <w:szCs w:val="21"/>
              </w:rPr>
              <w:t>1.84%</w:t>
            </w:r>
          </w:p>
        </w:tc>
        <w:tc>
          <w:tcPr>
            <w:tcW w:w="1350" w:type="dxa"/>
            <w:vAlign w:val="center"/>
          </w:tcPr>
          <w:p w:rsidR="004F5250" w:rsidRDefault="007924D7">
            <w:pPr>
              <w:jc w:val="center"/>
            </w:pPr>
            <w:r>
              <w:rPr>
                <w:color w:val="000000"/>
                <w:szCs w:val="21"/>
              </w:rPr>
              <w:t>0.11%</w:t>
            </w:r>
          </w:p>
        </w:tc>
        <w:tc>
          <w:tcPr>
            <w:tcW w:w="1350" w:type="dxa"/>
            <w:vAlign w:val="center"/>
          </w:tcPr>
          <w:p w:rsidR="004F5250" w:rsidRDefault="007924D7">
            <w:pPr>
              <w:jc w:val="center"/>
            </w:pPr>
            <w:r>
              <w:rPr>
                <w:color w:val="000000"/>
                <w:szCs w:val="21"/>
              </w:rPr>
              <w:t>2.23%</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-0.39%</w:t>
            </w:r>
          </w:p>
        </w:tc>
        <w:tc>
          <w:tcPr>
            <w:tcW w:w="1350" w:type="dxa"/>
            <w:vAlign w:val="center"/>
          </w:tcPr>
          <w:p w:rsidR="004F5250" w:rsidRDefault="007924D7">
            <w:pPr>
              <w:jc w:val="center"/>
            </w:pPr>
            <w:r>
              <w:rPr>
                <w:color w:val="000000"/>
                <w:szCs w:val="21"/>
              </w:rPr>
              <w:t>0.04%</w:t>
            </w:r>
          </w:p>
        </w:tc>
      </w:tr>
      <w:tr w:rsidR="004F5250">
        <w:tc>
          <w:tcPr>
            <w:tcW w:w="1620" w:type="dxa"/>
            <w:vAlign w:val="center"/>
          </w:tcPr>
          <w:p w:rsidR="004F5250" w:rsidRDefault="007924D7">
            <w:pPr>
              <w:jc w:val="left"/>
            </w:pPr>
            <w:r>
              <w:rPr>
                <w:color w:val="000000"/>
                <w:szCs w:val="21"/>
              </w:rPr>
              <w:t>过去一年</w:t>
            </w:r>
          </w:p>
        </w:tc>
        <w:tc>
          <w:tcPr>
            <w:tcW w:w="1350" w:type="dxa"/>
            <w:vAlign w:val="center"/>
          </w:tcPr>
          <w:p w:rsidR="004F5250" w:rsidRDefault="007924D7">
            <w:pPr>
              <w:jc w:val="center"/>
            </w:pPr>
            <w:r>
              <w:rPr>
                <w:color w:val="000000"/>
                <w:szCs w:val="21"/>
              </w:rPr>
              <w:t>4.48%</w:t>
            </w:r>
          </w:p>
        </w:tc>
        <w:tc>
          <w:tcPr>
            <w:tcW w:w="1350" w:type="dxa"/>
            <w:vAlign w:val="center"/>
          </w:tcPr>
          <w:p w:rsidR="004F5250" w:rsidRDefault="007924D7">
            <w:pPr>
              <w:jc w:val="center"/>
            </w:pPr>
            <w:r>
              <w:rPr>
                <w:color w:val="000000"/>
                <w:szCs w:val="21"/>
              </w:rPr>
              <w:t>0.08%</w:t>
            </w:r>
          </w:p>
        </w:tc>
        <w:tc>
          <w:tcPr>
            <w:tcW w:w="1350" w:type="dxa"/>
            <w:vAlign w:val="center"/>
          </w:tcPr>
          <w:p w:rsidR="004F5250" w:rsidRDefault="007924D7">
            <w:pPr>
              <w:jc w:val="center"/>
            </w:pPr>
            <w:r>
              <w:rPr>
                <w:color w:val="000000"/>
                <w:szCs w:val="21"/>
              </w:rPr>
              <w:t>4.91%</w:t>
            </w:r>
          </w:p>
        </w:tc>
        <w:tc>
          <w:tcPr>
            <w:tcW w:w="1350" w:type="dxa"/>
            <w:vAlign w:val="center"/>
          </w:tcPr>
          <w:p w:rsidR="004F5250" w:rsidRDefault="007924D7">
            <w:pPr>
              <w:jc w:val="center"/>
            </w:pPr>
            <w:r>
              <w:rPr>
                <w:color w:val="000000"/>
                <w:szCs w:val="21"/>
              </w:rPr>
              <w:t>0.05%</w:t>
            </w:r>
          </w:p>
        </w:tc>
        <w:tc>
          <w:tcPr>
            <w:tcW w:w="1350" w:type="dxa"/>
            <w:vAlign w:val="center"/>
          </w:tcPr>
          <w:p w:rsidR="004F5250" w:rsidRDefault="007924D7">
            <w:pPr>
              <w:jc w:val="center"/>
            </w:pPr>
            <w:r>
              <w:rPr>
                <w:color w:val="000000"/>
                <w:szCs w:val="21"/>
              </w:rPr>
              <w:t>-0.43%</w:t>
            </w:r>
          </w:p>
        </w:tc>
        <w:tc>
          <w:tcPr>
            <w:tcW w:w="1350" w:type="dxa"/>
            <w:vAlign w:val="center"/>
          </w:tcPr>
          <w:p w:rsidR="004F5250" w:rsidRDefault="007924D7">
            <w:pPr>
              <w:jc w:val="center"/>
            </w:pPr>
            <w:r>
              <w:rPr>
                <w:color w:val="000000"/>
                <w:szCs w:val="21"/>
              </w:rPr>
              <w:t>0.03%</w:t>
            </w:r>
          </w:p>
        </w:tc>
      </w:tr>
      <w:tr w:rsidR="004F5250">
        <w:tc>
          <w:tcPr>
            <w:tcW w:w="1620" w:type="dxa"/>
            <w:vAlign w:val="center"/>
          </w:tcPr>
          <w:p w:rsidR="004F5250" w:rsidRDefault="007924D7">
            <w:pPr>
              <w:jc w:val="left"/>
            </w:pPr>
            <w:r>
              <w:rPr>
                <w:color w:val="000000"/>
                <w:szCs w:val="21"/>
              </w:rPr>
              <w:t>过去三年</w:t>
            </w:r>
          </w:p>
        </w:tc>
        <w:tc>
          <w:tcPr>
            <w:tcW w:w="1350" w:type="dxa"/>
            <w:vAlign w:val="center"/>
          </w:tcPr>
          <w:p w:rsidR="004F5250" w:rsidRDefault="007924D7">
            <w:pPr>
              <w:jc w:val="center"/>
            </w:pPr>
            <w:r>
              <w:rPr>
                <w:color w:val="000000"/>
                <w:szCs w:val="21"/>
              </w:rPr>
              <w:t>14.94%</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17.09%</w:t>
            </w:r>
          </w:p>
        </w:tc>
        <w:tc>
          <w:tcPr>
            <w:tcW w:w="1350" w:type="dxa"/>
            <w:vAlign w:val="center"/>
          </w:tcPr>
          <w:p w:rsidR="004F5250" w:rsidRDefault="007924D7">
            <w:pPr>
              <w:jc w:val="center"/>
            </w:pPr>
            <w:r>
              <w:rPr>
                <w:color w:val="000000"/>
                <w:szCs w:val="21"/>
              </w:rPr>
              <w:t>0.05%</w:t>
            </w:r>
          </w:p>
        </w:tc>
        <w:tc>
          <w:tcPr>
            <w:tcW w:w="1350" w:type="dxa"/>
            <w:vAlign w:val="center"/>
          </w:tcPr>
          <w:p w:rsidR="004F5250" w:rsidRDefault="007924D7">
            <w:pPr>
              <w:jc w:val="center"/>
            </w:pPr>
            <w:r>
              <w:rPr>
                <w:color w:val="000000"/>
                <w:szCs w:val="21"/>
              </w:rPr>
              <w:t>-2.15%</w:t>
            </w:r>
          </w:p>
        </w:tc>
        <w:tc>
          <w:tcPr>
            <w:tcW w:w="1350" w:type="dxa"/>
            <w:vAlign w:val="center"/>
          </w:tcPr>
          <w:p w:rsidR="004F5250" w:rsidRDefault="007924D7">
            <w:pPr>
              <w:jc w:val="center"/>
            </w:pPr>
            <w:r>
              <w:rPr>
                <w:color w:val="000000"/>
                <w:szCs w:val="21"/>
              </w:rPr>
              <w:t>0.02%</w:t>
            </w:r>
          </w:p>
        </w:tc>
      </w:tr>
      <w:tr w:rsidR="004F5250">
        <w:tc>
          <w:tcPr>
            <w:tcW w:w="1620" w:type="dxa"/>
            <w:vAlign w:val="center"/>
          </w:tcPr>
          <w:p w:rsidR="004F5250" w:rsidRDefault="007924D7">
            <w:pPr>
              <w:jc w:val="left"/>
            </w:pPr>
            <w:r>
              <w:rPr>
                <w:color w:val="000000"/>
                <w:szCs w:val="21"/>
              </w:rPr>
              <w:t>自基金合同生效起至今</w:t>
            </w:r>
          </w:p>
        </w:tc>
        <w:tc>
          <w:tcPr>
            <w:tcW w:w="1350" w:type="dxa"/>
            <w:vAlign w:val="center"/>
          </w:tcPr>
          <w:p w:rsidR="004F5250" w:rsidRDefault="007924D7">
            <w:pPr>
              <w:jc w:val="center"/>
            </w:pPr>
            <w:r>
              <w:rPr>
                <w:color w:val="000000"/>
                <w:szCs w:val="21"/>
              </w:rPr>
              <w:t>48.38%</w:t>
            </w:r>
          </w:p>
        </w:tc>
        <w:tc>
          <w:tcPr>
            <w:tcW w:w="1350" w:type="dxa"/>
            <w:vAlign w:val="center"/>
          </w:tcPr>
          <w:p w:rsidR="004F5250" w:rsidRDefault="007924D7">
            <w:pPr>
              <w:jc w:val="center"/>
            </w:pPr>
            <w:r>
              <w:rPr>
                <w:color w:val="000000"/>
                <w:szCs w:val="21"/>
              </w:rPr>
              <w:t>0.10%</w:t>
            </w:r>
          </w:p>
        </w:tc>
        <w:tc>
          <w:tcPr>
            <w:tcW w:w="1350" w:type="dxa"/>
            <w:vAlign w:val="center"/>
          </w:tcPr>
          <w:p w:rsidR="004F5250" w:rsidRDefault="007924D7">
            <w:pPr>
              <w:jc w:val="center"/>
            </w:pPr>
            <w:r>
              <w:rPr>
                <w:color w:val="000000"/>
                <w:szCs w:val="21"/>
              </w:rPr>
              <w:t>44.23%</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4.15%</w:t>
            </w:r>
          </w:p>
        </w:tc>
        <w:tc>
          <w:tcPr>
            <w:tcW w:w="1350" w:type="dxa"/>
            <w:vAlign w:val="center"/>
          </w:tcPr>
          <w:p w:rsidR="004F5250" w:rsidRDefault="007924D7">
            <w:pPr>
              <w:jc w:val="center"/>
            </w:pPr>
            <w:r>
              <w:rPr>
                <w:color w:val="000000"/>
                <w:szCs w:val="21"/>
              </w:rPr>
              <w:t>0.03%</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易方达投资级信用债债券</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4F5250">
        <w:tc>
          <w:tcPr>
            <w:tcW w:w="1620" w:type="dxa"/>
            <w:vAlign w:val="center"/>
          </w:tcPr>
          <w:p w:rsidR="004F5250" w:rsidRDefault="007924D7">
            <w:pPr>
              <w:jc w:val="left"/>
            </w:pPr>
            <w:r>
              <w:rPr>
                <w:color w:val="000000"/>
                <w:szCs w:val="21"/>
              </w:rPr>
              <w:t>过去一个月</w:t>
            </w:r>
          </w:p>
        </w:tc>
        <w:tc>
          <w:tcPr>
            <w:tcW w:w="1350" w:type="dxa"/>
            <w:vAlign w:val="center"/>
          </w:tcPr>
          <w:p w:rsidR="004F5250" w:rsidRDefault="007924D7">
            <w:pPr>
              <w:jc w:val="center"/>
            </w:pPr>
            <w:r>
              <w:rPr>
                <w:color w:val="000000"/>
                <w:szCs w:val="21"/>
              </w:rPr>
              <w:t>-1.04%</w:t>
            </w:r>
          </w:p>
        </w:tc>
        <w:tc>
          <w:tcPr>
            <w:tcW w:w="1350" w:type="dxa"/>
            <w:vAlign w:val="center"/>
          </w:tcPr>
          <w:p w:rsidR="004F5250" w:rsidRDefault="007924D7">
            <w:pPr>
              <w:jc w:val="center"/>
            </w:pPr>
            <w:r>
              <w:rPr>
                <w:color w:val="000000"/>
                <w:szCs w:val="21"/>
              </w:rPr>
              <w:t>0.14%</w:t>
            </w:r>
          </w:p>
        </w:tc>
        <w:tc>
          <w:tcPr>
            <w:tcW w:w="1350" w:type="dxa"/>
            <w:vAlign w:val="center"/>
          </w:tcPr>
          <w:p w:rsidR="004F5250" w:rsidRDefault="007924D7">
            <w:pPr>
              <w:jc w:val="center"/>
            </w:pPr>
            <w:r>
              <w:rPr>
                <w:color w:val="000000"/>
                <w:szCs w:val="21"/>
              </w:rPr>
              <w:t>-0.49%</w:t>
            </w:r>
          </w:p>
        </w:tc>
        <w:tc>
          <w:tcPr>
            <w:tcW w:w="1350" w:type="dxa"/>
            <w:vAlign w:val="center"/>
          </w:tcPr>
          <w:p w:rsidR="004F5250" w:rsidRDefault="007924D7">
            <w:pPr>
              <w:jc w:val="center"/>
            </w:pPr>
            <w:r>
              <w:rPr>
                <w:color w:val="000000"/>
                <w:szCs w:val="21"/>
              </w:rPr>
              <w:t>0.08%</w:t>
            </w:r>
          </w:p>
        </w:tc>
        <w:tc>
          <w:tcPr>
            <w:tcW w:w="1350" w:type="dxa"/>
            <w:vAlign w:val="center"/>
          </w:tcPr>
          <w:p w:rsidR="004F5250" w:rsidRDefault="007924D7">
            <w:pPr>
              <w:jc w:val="center"/>
            </w:pPr>
            <w:r>
              <w:rPr>
                <w:color w:val="000000"/>
                <w:szCs w:val="21"/>
              </w:rPr>
              <w:t>-0.55%</w:t>
            </w:r>
          </w:p>
        </w:tc>
        <w:tc>
          <w:tcPr>
            <w:tcW w:w="1350" w:type="dxa"/>
            <w:vAlign w:val="center"/>
          </w:tcPr>
          <w:p w:rsidR="004F5250" w:rsidRDefault="007924D7">
            <w:pPr>
              <w:jc w:val="center"/>
            </w:pPr>
            <w:r>
              <w:rPr>
                <w:color w:val="000000"/>
                <w:szCs w:val="21"/>
              </w:rPr>
              <w:t>0.06%</w:t>
            </w:r>
          </w:p>
        </w:tc>
      </w:tr>
      <w:tr w:rsidR="004F5250">
        <w:tc>
          <w:tcPr>
            <w:tcW w:w="1620" w:type="dxa"/>
            <w:vAlign w:val="center"/>
          </w:tcPr>
          <w:p w:rsidR="004F5250" w:rsidRDefault="007924D7">
            <w:pPr>
              <w:jc w:val="left"/>
            </w:pPr>
            <w:r>
              <w:rPr>
                <w:color w:val="000000"/>
                <w:szCs w:val="21"/>
              </w:rPr>
              <w:t>过去三个月</w:t>
            </w:r>
          </w:p>
        </w:tc>
        <w:tc>
          <w:tcPr>
            <w:tcW w:w="1350" w:type="dxa"/>
            <w:vAlign w:val="center"/>
          </w:tcPr>
          <w:p w:rsidR="004F5250" w:rsidRDefault="007924D7">
            <w:pPr>
              <w:jc w:val="center"/>
            </w:pPr>
            <w:r>
              <w:rPr>
                <w:color w:val="000000"/>
                <w:szCs w:val="21"/>
              </w:rPr>
              <w:t>-0.18%</w:t>
            </w:r>
          </w:p>
        </w:tc>
        <w:tc>
          <w:tcPr>
            <w:tcW w:w="1350" w:type="dxa"/>
            <w:vAlign w:val="center"/>
          </w:tcPr>
          <w:p w:rsidR="004F5250" w:rsidRDefault="007924D7">
            <w:pPr>
              <w:jc w:val="center"/>
            </w:pPr>
            <w:r>
              <w:rPr>
                <w:color w:val="000000"/>
                <w:szCs w:val="21"/>
              </w:rPr>
              <w:t>0.13%</w:t>
            </w:r>
          </w:p>
        </w:tc>
        <w:tc>
          <w:tcPr>
            <w:tcW w:w="1350" w:type="dxa"/>
            <w:vAlign w:val="center"/>
          </w:tcPr>
          <w:p w:rsidR="004F5250" w:rsidRDefault="007924D7">
            <w:pPr>
              <w:jc w:val="center"/>
            </w:pPr>
            <w:r>
              <w:rPr>
                <w:color w:val="000000"/>
                <w:szCs w:val="21"/>
              </w:rPr>
              <w:t>0.28%</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-0.46%</w:t>
            </w:r>
          </w:p>
        </w:tc>
        <w:tc>
          <w:tcPr>
            <w:tcW w:w="1350" w:type="dxa"/>
            <w:vAlign w:val="center"/>
          </w:tcPr>
          <w:p w:rsidR="004F5250" w:rsidRDefault="007924D7">
            <w:pPr>
              <w:jc w:val="center"/>
            </w:pPr>
            <w:r>
              <w:rPr>
                <w:color w:val="000000"/>
                <w:szCs w:val="21"/>
              </w:rPr>
              <w:t>0.06%</w:t>
            </w:r>
          </w:p>
        </w:tc>
      </w:tr>
      <w:tr w:rsidR="004F5250">
        <w:tc>
          <w:tcPr>
            <w:tcW w:w="1620" w:type="dxa"/>
            <w:vAlign w:val="center"/>
          </w:tcPr>
          <w:p w:rsidR="004F5250" w:rsidRDefault="007924D7">
            <w:pPr>
              <w:jc w:val="left"/>
            </w:pPr>
            <w:r>
              <w:rPr>
                <w:color w:val="000000"/>
                <w:szCs w:val="21"/>
              </w:rPr>
              <w:t>过去六个月</w:t>
            </w:r>
          </w:p>
        </w:tc>
        <w:tc>
          <w:tcPr>
            <w:tcW w:w="1350" w:type="dxa"/>
            <w:vAlign w:val="center"/>
          </w:tcPr>
          <w:p w:rsidR="004F5250" w:rsidRDefault="007924D7">
            <w:pPr>
              <w:jc w:val="center"/>
            </w:pPr>
            <w:r>
              <w:rPr>
                <w:color w:val="000000"/>
                <w:szCs w:val="21"/>
              </w:rPr>
              <w:t>1.76%</w:t>
            </w:r>
          </w:p>
        </w:tc>
        <w:tc>
          <w:tcPr>
            <w:tcW w:w="1350" w:type="dxa"/>
            <w:vAlign w:val="center"/>
          </w:tcPr>
          <w:p w:rsidR="004F5250" w:rsidRDefault="007924D7">
            <w:pPr>
              <w:jc w:val="center"/>
            </w:pPr>
            <w:r>
              <w:rPr>
                <w:color w:val="000000"/>
                <w:szCs w:val="21"/>
              </w:rPr>
              <w:t>0.11%</w:t>
            </w:r>
          </w:p>
        </w:tc>
        <w:tc>
          <w:tcPr>
            <w:tcW w:w="1350" w:type="dxa"/>
            <w:vAlign w:val="center"/>
          </w:tcPr>
          <w:p w:rsidR="004F5250" w:rsidRDefault="007924D7">
            <w:pPr>
              <w:jc w:val="center"/>
            </w:pPr>
            <w:r>
              <w:rPr>
                <w:color w:val="000000"/>
                <w:szCs w:val="21"/>
              </w:rPr>
              <w:t>2.23%</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-0.47%</w:t>
            </w:r>
          </w:p>
        </w:tc>
        <w:tc>
          <w:tcPr>
            <w:tcW w:w="1350" w:type="dxa"/>
            <w:vAlign w:val="center"/>
          </w:tcPr>
          <w:p w:rsidR="004F5250" w:rsidRDefault="007924D7">
            <w:pPr>
              <w:jc w:val="center"/>
            </w:pPr>
            <w:r>
              <w:rPr>
                <w:color w:val="000000"/>
                <w:szCs w:val="21"/>
              </w:rPr>
              <w:t>0.04%</w:t>
            </w:r>
          </w:p>
        </w:tc>
      </w:tr>
      <w:tr w:rsidR="004F5250">
        <w:tc>
          <w:tcPr>
            <w:tcW w:w="1620" w:type="dxa"/>
            <w:vAlign w:val="center"/>
          </w:tcPr>
          <w:p w:rsidR="004F5250" w:rsidRDefault="007924D7">
            <w:pPr>
              <w:jc w:val="left"/>
            </w:pPr>
            <w:r>
              <w:rPr>
                <w:color w:val="000000"/>
                <w:szCs w:val="21"/>
              </w:rPr>
              <w:t>过去一年</w:t>
            </w:r>
          </w:p>
        </w:tc>
        <w:tc>
          <w:tcPr>
            <w:tcW w:w="1350" w:type="dxa"/>
            <w:vAlign w:val="center"/>
          </w:tcPr>
          <w:p w:rsidR="004F5250" w:rsidRDefault="007924D7">
            <w:pPr>
              <w:jc w:val="center"/>
            </w:pPr>
            <w:r>
              <w:rPr>
                <w:color w:val="000000"/>
                <w:szCs w:val="21"/>
              </w:rPr>
              <w:t>4.21%</w:t>
            </w:r>
          </w:p>
        </w:tc>
        <w:tc>
          <w:tcPr>
            <w:tcW w:w="1350" w:type="dxa"/>
            <w:vAlign w:val="center"/>
          </w:tcPr>
          <w:p w:rsidR="004F5250" w:rsidRDefault="007924D7">
            <w:pPr>
              <w:jc w:val="center"/>
            </w:pPr>
            <w:r>
              <w:rPr>
                <w:color w:val="000000"/>
                <w:szCs w:val="21"/>
              </w:rPr>
              <w:t>0.08%</w:t>
            </w:r>
          </w:p>
        </w:tc>
        <w:tc>
          <w:tcPr>
            <w:tcW w:w="1350" w:type="dxa"/>
            <w:vAlign w:val="center"/>
          </w:tcPr>
          <w:p w:rsidR="004F5250" w:rsidRDefault="007924D7">
            <w:pPr>
              <w:jc w:val="center"/>
            </w:pPr>
            <w:r>
              <w:rPr>
                <w:color w:val="000000"/>
                <w:szCs w:val="21"/>
              </w:rPr>
              <w:t>4.91%</w:t>
            </w:r>
          </w:p>
        </w:tc>
        <w:tc>
          <w:tcPr>
            <w:tcW w:w="1350" w:type="dxa"/>
            <w:vAlign w:val="center"/>
          </w:tcPr>
          <w:p w:rsidR="004F5250" w:rsidRDefault="007924D7">
            <w:pPr>
              <w:jc w:val="center"/>
            </w:pPr>
            <w:r>
              <w:rPr>
                <w:color w:val="000000"/>
                <w:szCs w:val="21"/>
              </w:rPr>
              <w:t>0.05%</w:t>
            </w:r>
          </w:p>
        </w:tc>
        <w:tc>
          <w:tcPr>
            <w:tcW w:w="1350" w:type="dxa"/>
            <w:vAlign w:val="center"/>
          </w:tcPr>
          <w:p w:rsidR="004F5250" w:rsidRDefault="007924D7">
            <w:pPr>
              <w:jc w:val="center"/>
            </w:pPr>
            <w:r>
              <w:rPr>
                <w:color w:val="000000"/>
                <w:szCs w:val="21"/>
              </w:rPr>
              <w:t>-0.70%</w:t>
            </w:r>
          </w:p>
        </w:tc>
        <w:tc>
          <w:tcPr>
            <w:tcW w:w="1350" w:type="dxa"/>
            <w:vAlign w:val="center"/>
          </w:tcPr>
          <w:p w:rsidR="004F5250" w:rsidRDefault="007924D7">
            <w:pPr>
              <w:jc w:val="center"/>
            </w:pPr>
            <w:r>
              <w:rPr>
                <w:color w:val="000000"/>
                <w:szCs w:val="21"/>
              </w:rPr>
              <w:t>0.03%</w:t>
            </w:r>
          </w:p>
        </w:tc>
      </w:tr>
      <w:tr w:rsidR="004F5250">
        <w:tc>
          <w:tcPr>
            <w:tcW w:w="1620" w:type="dxa"/>
            <w:vAlign w:val="center"/>
          </w:tcPr>
          <w:p w:rsidR="004F5250" w:rsidRDefault="007924D7">
            <w:pPr>
              <w:jc w:val="left"/>
            </w:pPr>
            <w:r>
              <w:rPr>
                <w:color w:val="000000"/>
                <w:szCs w:val="21"/>
              </w:rPr>
              <w:t>过去三年</w:t>
            </w:r>
          </w:p>
        </w:tc>
        <w:tc>
          <w:tcPr>
            <w:tcW w:w="1350" w:type="dxa"/>
            <w:vAlign w:val="center"/>
          </w:tcPr>
          <w:p w:rsidR="004F5250" w:rsidRDefault="007924D7">
            <w:pPr>
              <w:jc w:val="center"/>
            </w:pPr>
            <w:r>
              <w:rPr>
                <w:color w:val="000000"/>
                <w:szCs w:val="21"/>
              </w:rPr>
              <w:t>14.54%</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17.09%</w:t>
            </w:r>
          </w:p>
        </w:tc>
        <w:tc>
          <w:tcPr>
            <w:tcW w:w="1350" w:type="dxa"/>
            <w:vAlign w:val="center"/>
          </w:tcPr>
          <w:p w:rsidR="004F5250" w:rsidRDefault="007924D7">
            <w:pPr>
              <w:jc w:val="center"/>
            </w:pPr>
            <w:r>
              <w:rPr>
                <w:color w:val="000000"/>
                <w:szCs w:val="21"/>
              </w:rPr>
              <w:t>0.05%</w:t>
            </w:r>
          </w:p>
        </w:tc>
        <w:tc>
          <w:tcPr>
            <w:tcW w:w="1350" w:type="dxa"/>
            <w:vAlign w:val="center"/>
          </w:tcPr>
          <w:p w:rsidR="004F5250" w:rsidRDefault="007924D7">
            <w:pPr>
              <w:jc w:val="center"/>
            </w:pPr>
            <w:r>
              <w:rPr>
                <w:color w:val="000000"/>
                <w:szCs w:val="21"/>
              </w:rPr>
              <w:t>-2.55%</w:t>
            </w:r>
          </w:p>
        </w:tc>
        <w:tc>
          <w:tcPr>
            <w:tcW w:w="1350" w:type="dxa"/>
            <w:vAlign w:val="center"/>
          </w:tcPr>
          <w:p w:rsidR="004F5250" w:rsidRDefault="007924D7">
            <w:pPr>
              <w:jc w:val="center"/>
            </w:pPr>
            <w:r>
              <w:rPr>
                <w:color w:val="000000"/>
                <w:szCs w:val="21"/>
              </w:rPr>
              <w:t>0.02%</w:t>
            </w:r>
          </w:p>
        </w:tc>
      </w:tr>
      <w:tr w:rsidR="004F5250">
        <w:tc>
          <w:tcPr>
            <w:tcW w:w="1620" w:type="dxa"/>
            <w:vAlign w:val="center"/>
          </w:tcPr>
          <w:p w:rsidR="004F5250" w:rsidRDefault="007924D7">
            <w:pPr>
              <w:jc w:val="left"/>
            </w:pPr>
            <w:r>
              <w:rPr>
                <w:color w:val="000000"/>
                <w:szCs w:val="21"/>
              </w:rPr>
              <w:t>自基金合同生效起至今</w:t>
            </w:r>
          </w:p>
        </w:tc>
        <w:tc>
          <w:tcPr>
            <w:tcW w:w="1350" w:type="dxa"/>
            <w:vAlign w:val="center"/>
          </w:tcPr>
          <w:p w:rsidR="004F5250" w:rsidRDefault="007924D7">
            <w:pPr>
              <w:jc w:val="center"/>
            </w:pPr>
            <w:r>
              <w:rPr>
                <w:color w:val="000000"/>
                <w:szCs w:val="21"/>
              </w:rPr>
              <w:t>46.41%</w:t>
            </w:r>
          </w:p>
        </w:tc>
        <w:tc>
          <w:tcPr>
            <w:tcW w:w="1350" w:type="dxa"/>
            <w:vAlign w:val="center"/>
          </w:tcPr>
          <w:p w:rsidR="004F5250" w:rsidRDefault="007924D7">
            <w:pPr>
              <w:jc w:val="center"/>
            </w:pPr>
            <w:r>
              <w:rPr>
                <w:color w:val="000000"/>
                <w:szCs w:val="21"/>
              </w:rPr>
              <w:t>0.10%</w:t>
            </w:r>
          </w:p>
        </w:tc>
        <w:tc>
          <w:tcPr>
            <w:tcW w:w="1350" w:type="dxa"/>
            <w:vAlign w:val="center"/>
          </w:tcPr>
          <w:p w:rsidR="004F5250" w:rsidRDefault="007924D7">
            <w:pPr>
              <w:jc w:val="center"/>
            </w:pPr>
            <w:r>
              <w:rPr>
                <w:color w:val="000000"/>
                <w:szCs w:val="21"/>
              </w:rPr>
              <w:t>44.23%</w:t>
            </w:r>
          </w:p>
        </w:tc>
        <w:tc>
          <w:tcPr>
            <w:tcW w:w="1350" w:type="dxa"/>
            <w:vAlign w:val="center"/>
          </w:tcPr>
          <w:p w:rsidR="004F5250" w:rsidRDefault="007924D7">
            <w:pPr>
              <w:jc w:val="center"/>
            </w:pPr>
            <w:r>
              <w:rPr>
                <w:color w:val="000000"/>
                <w:szCs w:val="21"/>
              </w:rPr>
              <w:t>0.07%</w:t>
            </w:r>
          </w:p>
        </w:tc>
        <w:tc>
          <w:tcPr>
            <w:tcW w:w="1350" w:type="dxa"/>
            <w:vAlign w:val="center"/>
          </w:tcPr>
          <w:p w:rsidR="004F5250" w:rsidRDefault="007924D7">
            <w:pPr>
              <w:jc w:val="center"/>
            </w:pPr>
            <w:r>
              <w:rPr>
                <w:color w:val="000000"/>
                <w:szCs w:val="21"/>
              </w:rPr>
              <w:t>2.18%</w:t>
            </w:r>
          </w:p>
        </w:tc>
        <w:tc>
          <w:tcPr>
            <w:tcW w:w="1350" w:type="dxa"/>
            <w:vAlign w:val="center"/>
          </w:tcPr>
          <w:p w:rsidR="004F5250" w:rsidRDefault="007924D7">
            <w:pPr>
              <w:jc w:val="center"/>
            </w:pPr>
            <w:r>
              <w:rPr>
                <w:color w:val="000000"/>
                <w:szCs w:val="21"/>
              </w:rPr>
              <w:t>0.03%</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w:t>
      </w:r>
      <w:r w:rsidRPr="004C6FB4">
        <w:rPr>
          <w:rFonts w:ascii="宋体" w:hAnsi="宋体" w:hint="eastAsia"/>
          <w:b/>
          <w:bCs/>
          <w:color w:val="000000"/>
          <w:szCs w:val="21"/>
        </w:rPr>
        <w:lastRenderedPageBreak/>
        <w:t>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易方达投资级信用债债券型证券投资基金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2013</w:t>
      </w:r>
      <w:r w:rsidRPr="00B42AC3">
        <w:rPr>
          <w:szCs w:val="21"/>
        </w:rPr>
        <w:t>年</w:t>
      </w:r>
      <w:r w:rsidRPr="00B42AC3">
        <w:rPr>
          <w:szCs w:val="21"/>
        </w:rPr>
        <w:t>9</w:t>
      </w:r>
      <w:r w:rsidRPr="00B42AC3">
        <w:rPr>
          <w:szCs w:val="21"/>
        </w:rPr>
        <w:t>月</w:t>
      </w:r>
      <w:r w:rsidRPr="00B42AC3">
        <w:rPr>
          <w:szCs w:val="21"/>
        </w:rPr>
        <w:t>10</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易方达投资级信用债债券</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易方达投资级信用债债券</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lastRenderedPageBreak/>
        <w:t>注：自基金合同生效至报告期末，</w:t>
      </w:r>
      <w:r w:rsidRPr="00683042">
        <w:rPr>
          <w:kern w:val="0"/>
          <w:szCs w:val="21"/>
        </w:rPr>
        <w:t>A</w:t>
      </w:r>
      <w:r w:rsidRPr="00683042">
        <w:rPr>
          <w:kern w:val="0"/>
          <w:szCs w:val="21"/>
        </w:rPr>
        <w:t>类基金份额净值增长率为</w:t>
      </w:r>
      <w:r w:rsidRPr="00683042">
        <w:rPr>
          <w:kern w:val="0"/>
          <w:szCs w:val="21"/>
        </w:rPr>
        <w:t>48.38%</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46.41%</w:t>
      </w:r>
      <w:r w:rsidRPr="00683042">
        <w:rPr>
          <w:kern w:val="0"/>
          <w:szCs w:val="21"/>
        </w:rPr>
        <w:t>，同期业绩比较基准收益率为</w:t>
      </w:r>
      <w:r w:rsidRPr="00683042">
        <w:rPr>
          <w:kern w:val="0"/>
          <w:szCs w:val="21"/>
        </w:rPr>
        <w:t>44.23%</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4491"/>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449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4F5250">
        <w:tc>
          <w:tcPr>
            <w:tcW w:w="464" w:type="dxa"/>
            <w:vAlign w:val="center"/>
          </w:tcPr>
          <w:p w:rsidR="004F5250" w:rsidRDefault="007924D7">
            <w:pPr>
              <w:jc w:val="center"/>
            </w:pPr>
            <w:r>
              <w:rPr>
                <w:color w:val="000000"/>
                <w:szCs w:val="21"/>
              </w:rPr>
              <w:t>王晓晨</w:t>
            </w:r>
          </w:p>
        </w:tc>
        <w:tc>
          <w:tcPr>
            <w:tcW w:w="3402" w:type="dxa"/>
            <w:vAlign w:val="center"/>
          </w:tcPr>
          <w:p w:rsidR="004F5250" w:rsidRDefault="007924D7">
            <w:pPr>
              <w:jc w:val="left"/>
            </w:pPr>
            <w:r>
              <w:rPr>
                <w:color w:val="000000"/>
                <w:szCs w:val="21"/>
              </w:rPr>
              <w:t>本基金的基金经理、易方达增强回报债券型证券投资基金的基金经理、易方达中债新综合债券指数发起式证券投资基金（</w:t>
            </w:r>
            <w:r>
              <w:rPr>
                <w:color w:val="000000"/>
                <w:szCs w:val="21"/>
              </w:rPr>
              <w:t>LOF</w:t>
            </w:r>
            <w:r>
              <w:rPr>
                <w:color w:val="000000"/>
                <w:szCs w:val="21"/>
              </w:rPr>
              <w:t>）的基金经理、易方达双债增强债券型证券投资基金的基金经理、易方达恒安定期开放债券型发起式证券投资基金的基金经理、易方达富财纯债债券型证券投资基金的基金经理、易方达安瑞短债债券型证券投资基金的基金经理、易方达中债</w:t>
            </w:r>
            <w:r>
              <w:rPr>
                <w:color w:val="000000"/>
                <w:szCs w:val="21"/>
              </w:rPr>
              <w:t>1-3</w:t>
            </w:r>
            <w:r>
              <w:rPr>
                <w:color w:val="000000"/>
                <w:szCs w:val="21"/>
              </w:rPr>
              <w:t>年国开行债券指数证券投资基金的基金经理、易方达中债</w:t>
            </w:r>
            <w:r>
              <w:rPr>
                <w:color w:val="000000"/>
                <w:szCs w:val="21"/>
              </w:rPr>
              <w:t>3-5</w:t>
            </w:r>
            <w:r>
              <w:rPr>
                <w:color w:val="000000"/>
                <w:szCs w:val="21"/>
              </w:rPr>
              <w:t>年国开行债券指数证券投资基金的基金经理、易方达恒兴</w:t>
            </w:r>
            <w:r>
              <w:rPr>
                <w:color w:val="000000"/>
                <w:szCs w:val="21"/>
              </w:rPr>
              <w:t>3</w:t>
            </w:r>
            <w:r>
              <w:rPr>
                <w:color w:val="000000"/>
                <w:szCs w:val="21"/>
              </w:rPr>
              <w:t>个月定期开放债券型发起式证券投资基金的基金经理、易方达中债</w:t>
            </w:r>
            <w:r>
              <w:rPr>
                <w:color w:val="000000"/>
                <w:szCs w:val="21"/>
              </w:rPr>
              <w:t>1-3</w:t>
            </w:r>
            <w:r>
              <w:rPr>
                <w:color w:val="000000"/>
                <w:szCs w:val="21"/>
              </w:rPr>
              <w:t>年政策性金融债指数证券投资基金的基金经理、易方达中债</w:t>
            </w:r>
            <w:r>
              <w:rPr>
                <w:color w:val="000000"/>
                <w:szCs w:val="21"/>
              </w:rPr>
              <w:t>3-5</w:t>
            </w:r>
            <w:r>
              <w:rPr>
                <w:color w:val="000000"/>
                <w:szCs w:val="21"/>
              </w:rPr>
              <w:t>年政策性金融债指数证券投资基金的基金经理、固定收益</w:t>
            </w:r>
            <w:r>
              <w:rPr>
                <w:color w:val="000000"/>
                <w:szCs w:val="21"/>
              </w:rPr>
              <w:lastRenderedPageBreak/>
              <w:t>投资部副总经理、固定收益投资决策委员会委员、易方达资产管理（香港）有限公司基金经理、就证券提供意见负责人员（</w:t>
            </w:r>
            <w:r>
              <w:rPr>
                <w:color w:val="000000"/>
                <w:szCs w:val="21"/>
              </w:rPr>
              <w:t>RO</w:t>
            </w:r>
            <w:r>
              <w:rPr>
                <w:color w:val="000000"/>
                <w:szCs w:val="21"/>
              </w:rPr>
              <w:t>）、提供资产管理负责人员（</w:t>
            </w:r>
            <w:r>
              <w:rPr>
                <w:color w:val="000000"/>
                <w:szCs w:val="21"/>
              </w:rPr>
              <w:t>RO</w:t>
            </w:r>
            <w:r>
              <w:rPr>
                <w:color w:val="000000"/>
                <w:szCs w:val="21"/>
              </w:rPr>
              <w:t>）、易方达资产管理（香港）有限公司固定收益投资决策委员会委员</w:t>
            </w:r>
          </w:p>
        </w:tc>
        <w:tc>
          <w:tcPr>
            <w:tcW w:w="709" w:type="dxa"/>
            <w:vAlign w:val="center"/>
          </w:tcPr>
          <w:p w:rsidR="004F5250" w:rsidRDefault="007924D7">
            <w:pPr>
              <w:jc w:val="center"/>
            </w:pPr>
            <w:r>
              <w:rPr>
                <w:color w:val="000000"/>
                <w:szCs w:val="21"/>
              </w:rPr>
              <w:lastRenderedPageBreak/>
              <w:t>2013-09-10</w:t>
            </w:r>
          </w:p>
        </w:tc>
        <w:tc>
          <w:tcPr>
            <w:tcW w:w="708" w:type="dxa"/>
            <w:vAlign w:val="center"/>
          </w:tcPr>
          <w:p w:rsidR="004F5250" w:rsidRDefault="007924D7">
            <w:pPr>
              <w:jc w:val="center"/>
            </w:pPr>
            <w:r>
              <w:rPr>
                <w:color w:val="000000"/>
                <w:szCs w:val="21"/>
              </w:rPr>
              <w:t>-</w:t>
            </w:r>
          </w:p>
        </w:tc>
        <w:tc>
          <w:tcPr>
            <w:tcW w:w="709" w:type="dxa"/>
            <w:vAlign w:val="center"/>
          </w:tcPr>
          <w:p w:rsidR="004F5250" w:rsidRDefault="007924D7">
            <w:pPr>
              <w:jc w:val="center"/>
            </w:pPr>
            <w:r>
              <w:rPr>
                <w:color w:val="000000"/>
                <w:szCs w:val="21"/>
              </w:rPr>
              <w:t>17</w:t>
            </w:r>
            <w:r>
              <w:rPr>
                <w:color w:val="000000"/>
                <w:szCs w:val="21"/>
              </w:rPr>
              <w:t>年</w:t>
            </w:r>
          </w:p>
        </w:tc>
        <w:tc>
          <w:tcPr>
            <w:tcW w:w="3548" w:type="dxa"/>
            <w:vAlign w:val="center"/>
          </w:tcPr>
          <w:p w:rsidR="004F5250" w:rsidRDefault="007924D7">
            <w:r>
              <w:rPr>
                <w:color w:val="000000"/>
                <w:szCs w:val="21"/>
              </w:rPr>
              <w:t>硕士研究生，具有基金从业资格。曾任易方达基金管理有限公司集中交易室债券交易员、债券交易主管、固定收益总部总经理助理、固定收益基金投资部副总经理、易方达货币市场基金基金经理、易方达保证金收益货币市场基金基金经理、易方达保本一号混合型证券投资基金基金经理、易方达新鑫灵活配置混合型证券投资基金基金经理、易方达纯债债券型证券投资基金基金经理、易方达恒益定期开放债券型发起式证券投资基金基金经理、易方达中债</w:t>
            </w:r>
            <w:r>
              <w:rPr>
                <w:color w:val="000000"/>
                <w:szCs w:val="21"/>
              </w:rPr>
              <w:t>3-5</w:t>
            </w:r>
            <w:r>
              <w:rPr>
                <w:color w:val="000000"/>
                <w:szCs w:val="21"/>
              </w:rPr>
              <w:t>年期国债指数证券投资基金基金经理、易方达中债</w:t>
            </w:r>
            <w:r>
              <w:rPr>
                <w:color w:val="000000"/>
                <w:szCs w:val="21"/>
              </w:rPr>
              <w:t>7-10</w:t>
            </w:r>
            <w:r>
              <w:rPr>
                <w:color w:val="000000"/>
                <w:szCs w:val="21"/>
              </w:rPr>
              <w:t>年期国开行债券指数证券投资基金基金经理。</w:t>
            </w:r>
          </w:p>
        </w:tc>
      </w:tr>
      <w:tr w:rsidR="004F5250">
        <w:tc>
          <w:tcPr>
            <w:tcW w:w="464" w:type="dxa"/>
            <w:vAlign w:val="center"/>
          </w:tcPr>
          <w:p w:rsidR="004F5250" w:rsidRDefault="007924D7">
            <w:pPr>
              <w:jc w:val="center"/>
            </w:pPr>
            <w:r>
              <w:rPr>
                <w:color w:val="000000"/>
                <w:szCs w:val="21"/>
              </w:rPr>
              <w:t>张凯頔</w:t>
            </w:r>
          </w:p>
        </w:tc>
        <w:tc>
          <w:tcPr>
            <w:tcW w:w="3402" w:type="dxa"/>
            <w:vAlign w:val="center"/>
          </w:tcPr>
          <w:p w:rsidR="004F5250" w:rsidRDefault="007924D7">
            <w:pPr>
              <w:jc w:val="left"/>
            </w:pPr>
            <w:r>
              <w:rPr>
                <w:color w:val="000000"/>
                <w:szCs w:val="21"/>
              </w:rPr>
              <w:t>本基金的基金经理助理、易方达恒安定期开放债券型发起式证券投资基金的基金经理助理、易方达岁丰添利债券型证券投资基金的基金经理助理、易方达双债增强债券型证券投资基金的基金经理助理、易方达裕鑫债券型证券投资基金的基金经理助理、易方达增强回报债券型证券投资基金的基金经理助理、易方达中债</w:t>
            </w:r>
            <w:r>
              <w:rPr>
                <w:color w:val="000000"/>
                <w:szCs w:val="21"/>
              </w:rPr>
              <w:t>1-3</w:t>
            </w:r>
            <w:r>
              <w:rPr>
                <w:color w:val="000000"/>
                <w:szCs w:val="21"/>
              </w:rPr>
              <w:t>年国开行债券指数证券投资基金的基金经理助理、易方达中债</w:t>
            </w:r>
            <w:r>
              <w:rPr>
                <w:color w:val="000000"/>
                <w:szCs w:val="21"/>
              </w:rPr>
              <w:t>3-5</w:t>
            </w:r>
            <w:r>
              <w:rPr>
                <w:color w:val="000000"/>
                <w:szCs w:val="21"/>
              </w:rPr>
              <w:t>年国开行债券指数证券投资基金的基金经理助理、易方达中债</w:t>
            </w:r>
            <w:r>
              <w:rPr>
                <w:color w:val="000000"/>
                <w:szCs w:val="21"/>
              </w:rPr>
              <w:t>1-3</w:t>
            </w:r>
            <w:r>
              <w:rPr>
                <w:color w:val="000000"/>
                <w:szCs w:val="21"/>
              </w:rPr>
              <w:t>年政策性金融债指数证券投资基金的基金经理助理、易方达中债</w:t>
            </w:r>
            <w:r>
              <w:rPr>
                <w:color w:val="000000"/>
                <w:szCs w:val="21"/>
              </w:rPr>
              <w:t>3-5</w:t>
            </w:r>
            <w:r>
              <w:rPr>
                <w:color w:val="000000"/>
                <w:szCs w:val="21"/>
              </w:rPr>
              <w:t>年政策性金融债指数证券投资基金的基金经理助理</w:t>
            </w:r>
          </w:p>
        </w:tc>
        <w:tc>
          <w:tcPr>
            <w:tcW w:w="709" w:type="dxa"/>
            <w:vAlign w:val="center"/>
          </w:tcPr>
          <w:p w:rsidR="004F5250" w:rsidRDefault="007924D7">
            <w:pPr>
              <w:jc w:val="center"/>
            </w:pPr>
            <w:r>
              <w:rPr>
                <w:color w:val="000000"/>
                <w:szCs w:val="21"/>
              </w:rPr>
              <w:t>2018-11-16</w:t>
            </w:r>
          </w:p>
        </w:tc>
        <w:tc>
          <w:tcPr>
            <w:tcW w:w="708" w:type="dxa"/>
            <w:vAlign w:val="center"/>
          </w:tcPr>
          <w:p w:rsidR="004F5250" w:rsidRDefault="007924D7">
            <w:pPr>
              <w:jc w:val="center"/>
            </w:pPr>
            <w:r>
              <w:rPr>
                <w:color w:val="000000"/>
                <w:szCs w:val="21"/>
              </w:rPr>
              <w:t>-</w:t>
            </w:r>
          </w:p>
        </w:tc>
        <w:tc>
          <w:tcPr>
            <w:tcW w:w="709" w:type="dxa"/>
            <w:vAlign w:val="center"/>
          </w:tcPr>
          <w:p w:rsidR="004F5250" w:rsidRDefault="007924D7">
            <w:pPr>
              <w:jc w:val="center"/>
            </w:pPr>
            <w:r>
              <w:rPr>
                <w:color w:val="000000"/>
                <w:szCs w:val="21"/>
              </w:rPr>
              <w:t>9</w:t>
            </w:r>
            <w:r>
              <w:rPr>
                <w:color w:val="000000"/>
                <w:szCs w:val="21"/>
              </w:rPr>
              <w:t>年</w:t>
            </w:r>
          </w:p>
        </w:tc>
        <w:tc>
          <w:tcPr>
            <w:tcW w:w="3548" w:type="dxa"/>
            <w:vAlign w:val="center"/>
          </w:tcPr>
          <w:p w:rsidR="004F5250" w:rsidRDefault="007924D7">
            <w:r>
              <w:rPr>
                <w:color w:val="000000"/>
                <w:szCs w:val="21"/>
              </w:rPr>
              <w:t>硕士研究生，具有基金从业资格。曾任工银瑞信基金管理有限公司债券交易员，易方达基金管理有限公司债券交易员、易方达保本一号混合型证券投资基金基金经理助理、易方达恒益定期开放债券型发起式证券投资基金基金经理助理、易方达高等级信用债债券型证券投资基金基金经理助理。</w:t>
            </w:r>
          </w:p>
        </w:tc>
      </w:tr>
    </w:tbl>
    <w:p w:rsidR="004F5250" w:rsidRDefault="007924D7">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4F5250" w:rsidRDefault="007924D7">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本基金基金经理王晓晨曾因休产假超过</w:t>
      </w:r>
      <w:r w:rsidRPr="00B17B29">
        <w:rPr>
          <w:rFonts w:eastAsiaTheme="minorEastAsia"/>
          <w:kern w:val="0"/>
          <w:szCs w:val="21"/>
        </w:rPr>
        <w:t>30</w:t>
      </w:r>
      <w:r w:rsidRPr="00B17B29">
        <w:rPr>
          <w:rFonts w:eastAsiaTheme="minorEastAsia"/>
          <w:kern w:val="0"/>
          <w:szCs w:val="21"/>
        </w:rPr>
        <w:t>日，在其休假期间，本基金暂由我公司基金经理纪玲云代为履行基金经理职责。在本报告期内，基金经理王晓晨已结束休假恢复履职。</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4493"/>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4494"/>
      <w:r w:rsidRPr="007D44A6">
        <w:rPr>
          <w:rFonts w:ascii="宋体" w:hAnsi="宋体" w:cs="Arial"/>
          <w:color w:val="000000"/>
          <w:sz w:val="21"/>
          <w:szCs w:val="21"/>
        </w:rPr>
        <w:lastRenderedPageBreak/>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4F5250" w:rsidRDefault="007924D7">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4495"/>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4F5250" w:rsidRDefault="007924D7">
      <w:pPr>
        <w:tabs>
          <w:tab w:val="left" w:pos="426"/>
        </w:tabs>
        <w:spacing w:line="360" w:lineRule="auto"/>
        <w:ind w:firstLineChars="200" w:firstLine="420"/>
        <w:jc w:val="left"/>
        <w:rPr>
          <w:kern w:val="0"/>
          <w:szCs w:val="21"/>
        </w:rPr>
      </w:pPr>
      <w:r>
        <w:rPr>
          <w:kern w:val="0"/>
          <w:szCs w:val="21"/>
        </w:rPr>
        <w:t>2020</w:t>
      </w:r>
      <w:r>
        <w:rPr>
          <w:kern w:val="0"/>
          <w:szCs w:val="21"/>
        </w:rPr>
        <w:t>年上半年宏观经济受到新冠肺炎疫情的严重冲击，随后逐步快速恢复。</w:t>
      </w:r>
      <w:r>
        <w:rPr>
          <w:kern w:val="0"/>
          <w:szCs w:val="21"/>
        </w:rPr>
        <w:t>2020</w:t>
      </w:r>
      <w:r>
        <w:rPr>
          <w:kern w:val="0"/>
          <w:szCs w:val="21"/>
        </w:rPr>
        <w:t>年上半年国内生产总值同比下降</w:t>
      </w:r>
      <w:r>
        <w:rPr>
          <w:kern w:val="0"/>
          <w:szCs w:val="21"/>
        </w:rPr>
        <w:t>1.6%</w:t>
      </w:r>
      <w:r>
        <w:rPr>
          <w:kern w:val="0"/>
          <w:szCs w:val="21"/>
        </w:rPr>
        <w:t>，主要是一季度拖累较多，一季度同比下降</w:t>
      </w:r>
      <w:r>
        <w:rPr>
          <w:kern w:val="0"/>
          <w:szCs w:val="21"/>
        </w:rPr>
        <w:t>6.8%</w:t>
      </w:r>
      <w:r>
        <w:rPr>
          <w:kern w:val="0"/>
          <w:szCs w:val="21"/>
        </w:rPr>
        <w:t>，二季度恢复到同比增长</w:t>
      </w:r>
      <w:r>
        <w:rPr>
          <w:kern w:val="0"/>
          <w:szCs w:val="21"/>
        </w:rPr>
        <w:t>3.2%</w:t>
      </w:r>
      <w:r>
        <w:rPr>
          <w:kern w:val="0"/>
          <w:szCs w:val="21"/>
        </w:rPr>
        <w:t>。</w:t>
      </w:r>
      <w:r>
        <w:rPr>
          <w:kern w:val="0"/>
          <w:szCs w:val="21"/>
        </w:rPr>
        <w:t>2020</w:t>
      </w:r>
      <w:r>
        <w:rPr>
          <w:kern w:val="0"/>
          <w:szCs w:val="21"/>
        </w:rPr>
        <w:t>年上半年，全国规模以上工业增加值同比下降</w:t>
      </w:r>
      <w:r>
        <w:rPr>
          <w:kern w:val="0"/>
          <w:szCs w:val="21"/>
        </w:rPr>
        <w:t>1.3%</w:t>
      </w:r>
      <w:r>
        <w:rPr>
          <w:kern w:val="0"/>
          <w:szCs w:val="21"/>
        </w:rPr>
        <w:t>，其中</w:t>
      </w:r>
      <w:r>
        <w:rPr>
          <w:kern w:val="0"/>
          <w:szCs w:val="21"/>
        </w:rPr>
        <w:t>1-2</w:t>
      </w:r>
      <w:r>
        <w:rPr>
          <w:kern w:val="0"/>
          <w:szCs w:val="21"/>
        </w:rPr>
        <w:t>月同比下降</w:t>
      </w:r>
      <w:r>
        <w:rPr>
          <w:kern w:val="0"/>
          <w:szCs w:val="21"/>
        </w:rPr>
        <w:t>13.5%</w:t>
      </w:r>
      <w:r>
        <w:rPr>
          <w:kern w:val="0"/>
          <w:szCs w:val="21"/>
        </w:rPr>
        <w:t>，随后快速回升，同比增速在</w:t>
      </w:r>
      <w:r>
        <w:rPr>
          <w:kern w:val="0"/>
          <w:szCs w:val="21"/>
        </w:rPr>
        <w:t>4</w:t>
      </w:r>
      <w:r>
        <w:rPr>
          <w:kern w:val="0"/>
          <w:szCs w:val="21"/>
        </w:rPr>
        <w:t>月开始转正，</w:t>
      </w:r>
      <w:r>
        <w:rPr>
          <w:kern w:val="0"/>
          <w:szCs w:val="21"/>
        </w:rPr>
        <w:t>6</w:t>
      </w:r>
      <w:r>
        <w:rPr>
          <w:kern w:val="0"/>
          <w:szCs w:val="21"/>
        </w:rPr>
        <w:t>月份的同比增速达到</w:t>
      </w:r>
      <w:r>
        <w:rPr>
          <w:kern w:val="0"/>
          <w:szCs w:val="21"/>
        </w:rPr>
        <w:t>4.8%</w:t>
      </w:r>
      <w:r>
        <w:rPr>
          <w:kern w:val="0"/>
          <w:szCs w:val="21"/>
        </w:rPr>
        <w:t>。投资方面，</w:t>
      </w:r>
      <w:r>
        <w:rPr>
          <w:kern w:val="0"/>
          <w:szCs w:val="21"/>
        </w:rPr>
        <w:t>2020</w:t>
      </w:r>
      <w:r>
        <w:rPr>
          <w:kern w:val="0"/>
          <w:szCs w:val="21"/>
        </w:rPr>
        <w:t>年上半年全国固定资产投资同比下降</w:t>
      </w:r>
      <w:r>
        <w:rPr>
          <w:kern w:val="0"/>
          <w:szCs w:val="21"/>
        </w:rPr>
        <w:t>3.1%</w:t>
      </w:r>
      <w:r>
        <w:rPr>
          <w:kern w:val="0"/>
          <w:szCs w:val="21"/>
        </w:rPr>
        <w:t>，</w:t>
      </w:r>
      <w:r>
        <w:rPr>
          <w:kern w:val="0"/>
          <w:szCs w:val="21"/>
        </w:rPr>
        <w:t>6</w:t>
      </w:r>
      <w:r>
        <w:rPr>
          <w:kern w:val="0"/>
          <w:szCs w:val="21"/>
        </w:rPr>
        <w:t>月份回升到同比增长</w:t>
      </w:r>
      <w:r>
        <w:rPr>
          <w:kern w:val="0"/>
          <w:szCs w:val="21"/>
        </w:rPr>
        <w:t>5.91%</w:t>
      </w:r>
      <w:r>
        <w:rPr>
          <w:kern w:val="0"/>
          <w:szCs w:val="21"/>
        </w:rPr>
        <w:t>。房地产开发投资上半年同比增长</w:t>
      </w:r>
      <w:r>
        <w:rPr>
          <w:kern w:val="0"/>
          <w:szCs w:val="21"/>
        </w:rPr>
        <w:t>1.9%</w:t>
      </w:r>
      <w:r>
        <w:rPr>
          <w:kern w:val="0"/>
          <w:szCs w:val="21"/>
        </w:rPr>
        <w:t>，成为支撑整个投资需求的重要力量。基建投资上半年同比下降</w:t>
      </w:r>
      <w:r>
        <w:rPr>
          <w:kern w:val="0"/>
          <w:szCs w:val="21"/>
        </w:rPr>
        <w:t>2.7%</w:t>
      </w:r>
      <w:r>
        <w:rPr>
          <w:kern w:val="0"/>
          <w:szCs w:val="21"/>
        </w:rPr>
        <w:t>，表现出较强韧性。制造业投资偏弱，上半年同比下降</w:t>
      </w:r>
      <w:r>
        <w:rPr>
          <w:kern w:val="0"/>
          <w:szCs w:val="21"/>
        </w:rPr>
        <w:t>11.7%</w:t>
      </w:r>
      <w:r>
        <w:rPr>
          <w:kern w:val="0"/>
          <w:szCs w:val="21"/>
        </w:rPr>
        <w:t>，对上半年经济拖累较多。消费方面，</w:t>
      </w:r>
      <w:r>
        <w:rPr>
          <w:kern w:val="0"/>
          <w:szCs w:val="21"/>
        </w:rPr>
        <w:t>2020</w:t>
      </w:r>
      <w:r>
        <w:rPr>
          <w:kern w:val="0"/>
          <w:szCs w:val="21"/>
        </w:rPr>
        <w:t>年上半年社会消费品零售总额同比下降</w:t>
      </w:r>
      <w:r>
        <w:rPr>
          <w:kern w:val="0"/>
          <w:szCs w:val="21"/>
        </w:rPr>
        <w:t>11.4%</w:t>
      </w:r>
      <w:r>
        <w:rPr>
          <w:kern w:val="0"/>
          <w:szCs w:val="21"/>
        </w:rPr>
        <w:t>，消费整体受疫情影响较大，餐饮、服装等消费场景持续受到限制，不过消费整体回升同样较快，</w:t>
      </w:r>
      <w:r>
        <w:rPr>
          <w:kern w:val="0"/>
          <w:szCs w:val="21"/>
        </w:rPr>
        <w:t>6</w:t>
      </w:r>
      <w:r>
        <w:rPr>
          <w:kern w:val="0"/>
          <w:szCs w:val="21"/>
        </w:rPr>
        <w:t>月份社会消费品零售总额恢复到同比下降</w:t>
      </w:r>
      <w:r>
        <w:rPr>
          <w:kern w:val="0"/>
          <w:szCs w:val="21"/>
        </w:rPr>
        <w:t>1.8%</w:t>
      </w:r>
      <w:r>
        <w:rPr>
          <w:kern w:val="0"/>
          <w:szCs w:val="21"/>
        </w:rPr>
        <w:t>。通胀方面，</w:t>
      </w:r>
      <w:r>
        <w:rPr>
          <w:kern w:val="0"/>
          <w:szCs w:val="21"/>
        </w:rPr>
        <w:t>2020</w:t>
      </w:r>
      <w:r>
        <w:rPr>
          <w:kern w:val="0"/>
          <w:szCs w:val="21"/>
        </w:rPr>
        <w:t>年上半年</w:t>
      </w:r>
      <w:r>
        <w:rPr>
          <w:kern w:val="0"/>
          <w:szCs w:val="21"/>
        </w:rPr>
        <w:t>CPI</w:t>
      </w:r>
      <w:r>
        <w:rPr>
          <w:kern w:val="0"/>
          <w:szCs w:val="21"/>
        </w:rPr>
        <w:t>上涨</w:t>
      </w:r>
      <w:r>
        <w:rPr>
          <w:kern w:val="0"/>
          <w:szCs w:val="21"/>
        </w:rPr>
        <w:t>3.8%</w:t>
      </w:r>
      <w:r>
        <w:rPr>
          <w:kern w:val="0"/>
          <w:szCs w:val="21"/>
        </w:rPr>
        <w:t>，整体呈现前高后低的走势，</w:t>
      </w:r>
      <w:r>
        <w:rPr>
          <w:kern w:val="0"/>
          <w:szCs w:val="21"/>
        </w:rPr>
        <w:t>1-2</w:t>
      </w:r>
      <w:r>
        <w:rPr>
          <w:kern w:val="0"/>
          <w:szCs w:val="21"/>
        </w:rPr>
        <w:t>月份受新冠肺炎疫情和春节因素影响处于高位，随着交通物流逐渐恢复，市场供需状况好转，</w:t>
      </w:r>
      <w:r>
        <w:rPr>
          <w:kern w:val="0"/>
          <w:szCs w:val="21"/>
        </w:rPr>
        <w:t>CPI</w:t>
      </w:r>
      <w:r>
        <w:rPr>
          <w:kern w:val="0"/>
          <w:szCs w:val="21"/>
        </w:rPr>
        <w:t>涨幅逐渐回落到</w:t>
      </w:r>
      <w:r>
        <w:rPr>
          <w:kern w:val="0"/>
          <w:szCs w:val="21"/>
        </w:rPr>
        <w:t>6</w:t>
      </w:r>
      <w:r>
        <w:rPr>
          <w:kern w:val="0"/>
          <w:szCs w:val="21"/>
        </w:rPr>
        <w:t>月份的</w:t>
      </w:r>
      <w:r>
        <w:rPr>
          <w:kern w:val="0"/>
          <w:szCs w:val="21"/>
        </w:rPr>
        <w:t>2.5%</w:t>
      </w:r>
      <w:r>
        <w:rPr>
          <w:kern w:val="0"/>
          <w:szCs w:val="21"/>
        </w:rPr>
        <w:t>。结构上，上半年食品价格上涨</w:t>
      </w:r>
      <w:r>
        <w:rPr>
          <w:kern w:val="0"/>
          <w:szCs w:val="21"/>
        </w:rPr>
        <w:t>16.2%</w:t>
      </w:r>
      <w:r>
        <w:rPr>
          <w:kern w:val="0"/>
          <w:szCs w:val="21"/>
        </w:rPr>
        <w:t>，涨幅较大。扣除食品和能源价格的核心</w:t>
      </w:r>
      <w:r>
        <w:rPr>
          <w:kern w:val="0"/>
          <w:szCs w:val="21"/>
        </w:rPr>
        <w:t>CPI</w:t>
      </w:r>
      <w:r>
        <w:rPr>
          <w:kern w:val="0"/>
          <w:szCs w:val="21"/>
        </w:rPr>
        <w:t>同比上涨</w:t>
      </w:r>
      <w:r>
        <w:rPr>
          <w:kern w:val="0"/>
          <w:szCs w:val="21"/>
        </w:rPr>
        <w:t>1.2%</w:t>
      </w:r>
      <w:r>
        <w:rPr>
          <w:kern w:val="0"/>
          <w:szCs w:val="21"/>
        </w:rPr>
        <w:t>，基本保持稳定状态。</w:t>
      </w:r>
    </w:p>
    <w:p w:rsidR="004F5250" w:rsidRDefault="007924D7">
      <w:pPr>
        <w:tabs>
          <w:tab w:val="left" w:pos="426"/>
        </w:tabs>
        <w:spacing w:line="360" w:lineRule="auto"/>
        <w:ind w:firstLineChars="200" w:firstLine="420"/>
        <w:jc w:val="left"/>
        <w:rPr>
          <w:kern w:val="0"/>
          <w:szCs w:val="21"/>
        </w:rPr>
      </w:pPr>
      <w:r>
        <w:rPr>
          <w:kern w:val="0"/>
          <w:szCs w:val="21"/>
        </w:rPr>
        <w:t>债券市场在</w:t>
      </w:r>
      <w:r>
        <w:rPr>
          <w:kern w:val="0"/>
          <w:szCs w:val="21"/>
        </w:rPr>
        <w:t>2020</w:t>
      </w:r>
      <w:r>
        <w:rPr>
          <w:kern w:val="0"/>
          <w:szCs w:val="21"/>
        </w:rPr>
        <w:t>年上半年收益率先下后上，呈现明显的</w:t>
      </w:r>
      <w:r>
        <w:rPr>
          <w:kern w:val="0"/>
          <w:szCs w:val="21"/>
        </w:rPr>
        <w:t>“V”</w:t>
      </w:r>
      <w:r>
        <w:rPr>
          <w:kern w:val="0"/>
          <w:szCs w:val="21"/>
        </w:rPr>
        <w:t>字走势。</w:t>
      </w:r>
      <w:r>
        <w:rPr>
          <w:kern w:val="0"/>
          <w:szCs w:val="21"/>
        </w:rPr>
        <w:t>1</w:t>
      </w:r>
      <w:r>
        <w:rPr>
          <w:kern w:val="0"/>
          <w:szCs w:val="21"/>
        </w:rPr>
        <w:t>月受新冠肺炎疫情、美伊局势紧张、资金面宽松等影响，债券市场收益率整体下行。</w:t>
      </w:r>
      <w:r>
        <w:rPr>
          <w:kern w:val="0"/>
          <w:szCs w:val="21"/>
        </w:rPr>
        <w:t>2</w:t>
      </w:r>
      <w:r>
        <w:rPr>
          <w:kern w:val="0"/>
          <w:szCs w:val="21"/>
        </w:rPr>
        <w:t>月，上旬受国内疫情、央行宽松等</w:t>
      </w:r>
      <w:r>
        <w:rPr>
          <w:kern w:val="0"/>
          <w:szCs w:val="21"/>
        </w:rPr>
        <w:lastRenderedPageBreak/>
        <w:t>因素影响，债市收益率大幅下行，随后步入震荡，</w:t>
      </w:r>
      <w:r>
        <w:rPr>
          <w:kern w:val="0"/>
          <w:szCs w:val="21"/>
        </w:rPr>
        <w:t>2</w:t>
      </w:r>
      <w:r>
        <w:rPr>
          <w:kern w:val="0"/>
          <w:szCs w:val="21"/>
        </w:rPr>
        <w:t>月末由于海外疫情发酵、美债利率创新低，债市收益率再次走低。</w:t>
      </w:r>
      <w:r>
        <w:rPr>
          <w:kern w:val="0"/>
          <w:szCs w:val="21"/>
        </w:rPr>
        <w:t>3</w:t>
      </w:r>
      <w:r>
        <w:rPr>
          <w:kern w:val="0"/>
          <w:szCs w:val="21"/>
        </w:rPr>
        <w:t>月，受海外疫情蔓延、美联储意外降息、资金面宽松、国内降息开启等因素影响，债市收益率大幅下行。</w:t>
      </w:r>
      <w:r>
        <w:rPr>
          <w:kern w:val="0"/>
          <w:szCs w:val="21"/>
        </w:rPr>
        <w:t>4</w:t>
      </w:r>
      <w:r>
        <w:rPr>
          <w:kern w:val="0"/>
          <w:szCs w:val="21"/>
        </w:rPr>
        <w:t>月，海内外疫情影响仍在持续，市场风险偏好仍处于相对低位。清明节期间央行实行定向降准、下调超额准备金利率等操作，资金面整体非常宽松，长端收益率震荡下行。但到</w:t>
      </w:r>
      <w:r>
        <w:rPr>
          <w:kern w:val="0"/>
          <w:szCs w:val="21"/>
        </w:rPr>
        <w:t>5</w:t>
      </w:r>
      <w:r>
        <w:rPr>
          <w:kern w:val="0"/>
          <w:szCs w:val="21"/>
        </w:rPr>
        <w:t>月上旬，货币政策进一步宽松不及预期叠加经济修复延续，长端收益率开始上行。随后，社融放量强化经济修复预期，收益率进一步大幅上行，且短端上行幅度更大，曲线呈现出熊平趋势。进入</w:t>
      </w:r>
      <w:r>
        <w:rPr>
          <w:kern w:val="0"/>
          <w:szCs w:val="21"/>
        </w:rPr>
        <w:t>6</w:t>
      </w:r>
      <w:r>
        <w:rPr>
          <w:kern w:val="0"/>
          <w:szCs w:val="21"/>
        </w:rPr>
        <w:t>月，货币环境仍未好转，叠加首批</w:t>
      </w:r>
      <w:r>
        <w:rPr>
          <w:kern w:val="0"/>
          <w:szCs w:val="21"/>
        </w:rPr>
        <w:t>1000</w:t>
      </w:r>
      <w:r>
        <w:rPr>
          <w:kern w:val="0"/>
          <w:szCs w:val="21"/>
        </w:rPr>
        <w:t>亿元特别国债发行但央行无配套动作，市场情绪进一步悲观，继续推动长端收益率上行。直到半年末，央行适时开启逆回购呵护半年末流动性，市场情绪有所恢复，长端收益率趋于稳定。</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本基金在报告期内维持了中性较高的杠杆，债券仓位方面主要以中短期限的中高等级信用债为主，重点关注信用风险以及组合的流动性风险，积极根据市场情况进行利率债波段操作；从各类资产的贡献度来看，信用债对于基金净值贡献最为显著。</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1.142</w:t>
      </w:r>
      <w:r w:rsidRPr="00A62732">
        <w:rPr>
          <w:kern w:val="0"/>
          <w:szCs w:val="21"/>
        </w:rPr>
        <w:t>元，本报告期份额净值增长率为</w:t>
      </w:r>
      <w:r w:rsidRPr="00A62732">
        <w:rPr>
          <w:kern w:val="0"/>
          <w:szCs w:val="21"/>
        </w:rPr>
        <w:t>1.84%</w:t>
      </w:r>
      <w:r w:rsidRPr="00A62732">
        <w:rPr>
          <w:kern w:val="0"/>
          <w:szCs w:val="21"/>
        </w:rPr>
        <w:t>，同期业绩比较基准收益率为</w:t>
      </w:r>
      <w:r w:rsidRPr="00A62732">
        <w:rPr>
          <w:kern w:val="0"/>
          <w:szCs w:val="21"/>
        </w:rPr>
        <w:t>2.23%</w:t>
      </w:r>
      <w:r w:rsidRPr="00A62732">
        <w:rPr>
          <w:kern w:val="0"/>
          <w:szCs w:val="21"/>
        </w:rPr>
        <w:t>；</w:t>
      </w:r>
      <w:r w:rsidRPr="00A62732">
        <w:rPr>
          <w:kern w:val="0"/>
          <w:szCs w:val="21"/>
        </w:rPr>
        <w:t>C</w:t>
      </w:r>
      <w:r w:rsidRPr="00A62732">
        <w:rPr>
          <w:kern w:val="0"/>
          <w:szCs w:val="21"/>
        </w:rPr>
        <w:t>类基金份额净值为</w:t>
      </w:r>
      <w:r w:rsidRPr="00A62732">
        <w:rPr>
          <w:kern w:val="0"/>
          <w:szCs w:val="21"/>
        </w:rPr>
        <w:t>1.141</w:t>
      </w:r>
      <w:r w:rsidRPr="00A62732">
        <w:rPr>
          <w:kern w:val="0"/>
          <w:szCs w:val="21"/>
        </w:rPr>
        <w:t>元，本报告期份额净值增长率为</w:t>
      </w:r>
      <w:r w:rsidRPr="00A62732">
        <w:rPr>
          <w:kern w:val="0"/>
          <w:szCs w:val="21"/>
        </w:rPr>
        <w:t>1.76%</w:t>
      </w:r>
      <w:r w:rsidRPr="00A62732">
        <w:rPr>
          <w:kern w:val="0"/>
          <w:szCs w:val="21"/>
        </w:rPr>
        <w:t>，同期业绩比较基准收益率为</w:t>
      </w:r>
      <w:r w:rsidRPr="00A62732">
        <w:rPr>
          <w:kern w:val="0"/>
          <w:szCs w:val="21"/>
        </w:rPr>
        <w:t>2.23%</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449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4F5250" w:rsidRDefault="007924D7">
      <w:pPr>
        <w:tabs>
          <w:tab w:val="left" w:pos="426"/>
        </w:tabs>
        <w:spacing w:line="360" w:lineRule="auto"/>
        <w:ind w:firstLineChars="200" w:firstLine="420"/>
        <w:jc w:val="left"/>
        <w:rPr>
          <w:kern w:val="0"/>
          <w:szCs w:val="21"/>
        </w:rPr>
      </w:pPr>
      <w:r>
        <w:rPr>
          <w:kern w:val="0"/>
          <w:szCs w:val="21"/>
        </w:rPr>
        <w:t>从目前的经济数据来看，经济总体还在较快的恢复中，但是速度在变慢。目前市场分歧点主要在经济中长期的走势，新冠肺炎疫情和各国采取的刺激政策作为最重要的变量不确定性高，导致很难对于经济中长期的走势做出胜率较高的判断。一方面，年初的数据显示，疫情发生前经济周期已经处于触底反弹的过程中，疫情逐渐缓解后，国内经济可能会继续这个向上的周期。此外各国都出台了破纪录的刺激政策，由于疫情的长期化，这些政策持续时间都会比较长，最后都有过量的可能。另一方面，目前经济的复苏速度明显在放缓。上半年宏观经济中表现最好的地产和基建受政策影响大，如果政策退坡较快的话，经济的压力较大。新冠肺炎病毒有可能会在秋冬季传染性明显加强，国内或者海外再次大范围封闭的可能性虽然较低，但是也不能完全排除。国际环境也充满变数，中美冲突在美国大选前都容易加剧。</w:t>
      </w:r>
    </w:p>
    <w:p w:rsidR="004F5250" w:rsidRDefault="007924D7">
      <w:pPr>
        <w:tabs>
          <w:tab w:val="left" w:pos="426"/>
        </w:tabs>
        <w:spacing w:line="360" w:lineRule="auto"/>
        <w:ind w:firstLineChars="200" w:firstLine="420"/>
        <w:jc w:val="left"/>
        <w:rPr>
          <w:kern w:val="0"/>
          <w:szCs w:val="21"/>
        </w:rPr>
      </w:pPr>
      <w:r>
        <w:rPr>
          <w:kern w:val="0"/>
          <w:szCs w:val="21"/>
        </w:rPr>
        <w:t>对于债券市场，我们认为由于央行态度转变所带来的收益率大幅调整的风险明显降低，货币政策大概率在较长时间内维持当前较为宽松的态势。虽然本次全球央行的宽松都强调直达实体并偏好局部、结构的放松，但是这些政策都需要总量政策的配合，短期内总量继续收紧的概率较低。央行</w:t>
      </w:r>
      <w:r>
        <w:rPr>
          <w:kern w:val="0"/>
          <w:szCs w:val="21"/>
        </w:rPr>
        <w:lastRenderedPageBreak/>
        <w:t>最新表述为</w:t>
      </w:r>
      <w:r>
        <w:rPr>
          <w:kern w:val="0"/>
          <w:szCs w:val="21"/>
        </w:rPr>
        <w:t>“</w:t>
      </w:r>
      <w:r>
        <w:rPr>
          <w:kern w:val="0"/>
          <w:szCs w:val="21"/>
        </w:rPr>
        <w:t>立场稳健</w:t>
      </w:r>
      <w:r>
        <w:rPr>
          <w:kern w:val="0"/>
          <w:szCs w:val="21"/>
        </w:rPr>
        <w:t>”</w:t>
      </w:r>
      <w:r>
        <w:rPr>
          <w:kern w:val="0"/>
          <w:szCs w:val="21"/>
        </w:rPr>
        <w:t>、</w:t>
      </w:r>
      <w:r>
        <w:rPr>
          <w:kern w:val="0"/>
          <w:szCs w:val="21"/>
        </w:rPr>
        <w:t>“</w:t>
      </w:r>
      <w:r>
        <w:rPr>
          <w:kern w:val="0"/>
          <w:szCs w:val="21"/>
        </w:rPr>
        <w:t>灵活适度</w:t>
      </w:r>
      <w:r>
        <w:rPr>
          <w:kern w:val="0"/>
          <w:szCs w:val="21"/>
        </w:rPr>
        <w:t>”</w:t>
      </w:r>
      <w:r>
        <w:rPr>
          <w:kern w:val="0"/>
          <w:szCs w:val="21"/>
        </w:rPr>
        <w:t>，从表态来看，还是想维持宽松，放弃超宽松不代表要立刻收紧，需要更多的数据来验证经济复苏的高度和强度。目前债券收益率已经调整较多，对于债券资产不宜过于悲观，适合中性配置。</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基于以上判断，本基金将继续维持合理的久期和组合杠杆，持仓以中短久期高等级信用债为主，提高债券资产的流动性，防止经济、政策出现大的变化。精选个券，重点关注信用风险，积极寻找交易机会。本基金将坚持稳健投资的原则，力争以优异的业绩回报基金持有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4497"/>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4F5250" w:rsidRDefault="007924D7">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449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4F5250" w:rsidRDefault="007924D7">
      <w:pPr>
        <w:tabs>
          <w:tab w:val="left" w:pos="426"/>
        </w:tabs>
        <w:spacing w:line="360" w:lineRule="auto"/>
        <w:ind w:firstLineChars="200" w:firstLine="420"/>
        <w:jc w:val="left"/>
        <w:rPr>
          <w:kern w:val="0"/>
          <w:szCs w:val="21"/>
        </w:rPr>
      </w:pPr>
      <w:r>
        <w:rPr>
          <w:kern w:val="0"/>
          <w:szCs w:val="21"/>
        </w:rPr>
        <w:t>易方达投资级信用债债券</w:t>
      </w:r>
      <w:r>
        <w:rPr>
          <w:kern w:val="0"/>
          <w:szCs w:val="21"/>
        </w:rPr>
        <w:t>A:</w:t>
      </w:r>
      <w:r>
        <w:rPr>
          <w:kern w:val="0"/>
          <w:szCs w:val="21"/>
        </w:rPr>
        <w:t>本报告期内实施的利润分配金额为</w:t>
      </w:r>
      <w:r>
        <w:rPr>
          <w:kern w:val="0"/>
          <w:szCs w:val="21"/>
        </w:rPr>
        <w:t>60,092,093.40</w:t>
      </w:r>
      <w:r>
        <w:rPr>
          <w:kern w:val="0"/>
          <w:szCs w:val="21"/>
        </w:rPr>
        <w:t>元。</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易方达投资级信用债债券</w:t>
      </w:r>
      <w:r w:rsidRPr="00A62732">
        <w:rPr>
          <w:kern w:val="0"/>
          <w:szCs w:val="21"/>
        </w:rPr>
        <w:t>C:</w:t>
      </w:r>
      <w:r w:rsidRPr="00A62732">
        <w:rPr>
          <w:kern w:val="0"/>
          <w:szCs w:val="21"/>
        </w:rPr>
        <w:t>本报告期内实施的利润分配金额为</w:t>
      </w:r>
      <w:r w:rsidRPr="00A62732">
        <w:rPr>
          <w:kern w:val="0"/>
          <w:szCs w:val="21"/>
        </w:rPr>
        <w:t>10,003,196.38</w:t>
      </w:r>
      <w:r w:rsidRPr="00A62732">
        <w:rPr>
          <w:kern w:val="0"/>
          <w:szCs w:val="21"/>
        </w:rPr>
        <w:t>元。</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4499"/>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450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在托管本基金的过程中，本基金托管人中国农业银行股份有限公司严格遵守《证券投资基金法》相关法律法规的规定以及基金合同、托管协议的约定，对本基金基金管理人</w:t>
      </w:r>
      <w:r w:rsidRPr="00A62732">
        <w:rPr>
          <w:kern w:val="0"/>
          <w:szCs w:val="21"/>
        </w:rPr>
        <w:t>—</w:t>
      </w:r>
      <w:r w:rsidRPr="00A62732">
        <w:rPr>
          <w:kern w:val="0"/>
          <w:szCs w:val="21"/>
        </w:rPr>
        <w:t>易方达基金管理有限</w:t>
      </w:r>
      <w:r w:rsidRPr="00A62732">
        <w:rPr>
          <w:kern w:val="0"/>
          <w:szCs w:val="21"/>
        </w:rPr>
        <w:lastRenderedPageBreak/>
        <w:t>公司</w:t>
      </w:r>
      <w:r w:rsidRPr="00A62732">
        <w:rPr>
          <w:kern w:val="0"/>
          <w:szCs w:val="21"/>
        </w:rPr>
        <w:t>2020</w:t>
      </w:r>
      <w:r w:rsidRPr="00A62732">
        <w:rPr>
          <w:kern w:val="0"/>
          <w:szCs w:val="21"/>
        </w:rPr>
        <w:t>年</w:t>
      </w:r>
      <w:r w:rsidRPr="00A62732">
        <w:rPr>
          <w:kern w:val="0"/>
          <w:szCs w:val="21"/>
        </w:rPr>
        <w:t>1</w:t>
      </w:r>
      <w:r w:rsidRPr="00A62732">
        <w:rPr>
          <w:kern w:val="0"/>
          <w:szCs w:val="21"/>
        </w:rPr>
        <w:t>月</w:t>
      </w:r>
      <w:r w:rsidRPr="00A62732">
        <w:rPr>
          <w:kern w:val="0"/>
          <w:szCs w:val="21"/>
        </w:rPr>
        <w:t>1</w:t>
      </w:r>
      <w:r w:rsidRPr="00A62732">
        <w:rPr>
          <w:kern w:val="0"/>
          <w:szCs w:val="21"/>
        </w:rPr>
        <w:t>日至</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日基金的投资运作，进行了认真、独立的会计核算和必要的投资监督，认真履行了托管人的义务，没有从事任何损害基金份额持有人利益的行为。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450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本托管人认为</w:t>
      </w:r>
      <w:r w:rsidRPr="00A62732">
        <w:rPr>
          <w:kern w:val="0"/>
          <w:szCs w:val="21"/>
        </w:rPr>
        <w:t xml:space="preserve">, </w:t>
      </w:r>
      <w:r w:rsidRPr="00A62732">
        <w:rPr>
          <w:kern w:val="0"/>
          <w:szCs w:val="21"/>
        </w:rPr>
        <w:t>易方达基金管理有限公司在本基金的投资运作、基金资产净值的计算、基金份额申购赎回价格的计算、基金费用开支及利润分配等问题上，不存在损害基金份额持有人利益的行为；在报告期内，严格遵守了《证券投资基金法》等有关法律法规，在各重要方面的运作严格按照基金合同的规定进行。</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450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认为，易方达基金管理有限公司的信息披露事务符合《公开募集证券投资基金信息披露管理办法》及其他相关法律法规的规定，基金管理人所编制和披露的本基金中期报告中的财务指标、净值表现、收益分配情况、财务会计报告、投资组合报告等信息真实、准确、完整，未发现有损害基金持有人利益的行为。</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450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450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易方达投资级信用债债券型证券投资基金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5,377,359.13</w:t>
            </w:r>
          </w:p>
        </w:tc>
        <w:tc>
          <w:tcPr>
            <w:tcW w:w="2520" w:type="dxa"/>
            <w:vAlign w:val="bottom"/>
          </w:tcPr>
          <w:p w:rsidR="001548F9" w:rsidRPr="00BD131B" w:rsidRDefault="001548F9">
            <w:pPr>
              <w:jc w:val="right"/>
              <w:rPr>
                <w:color w:val="000000"/>
                <w:szCs w:val="21"/>
              </w:rPr>
            </w:pPr>
            <w:r w:rsidRPr="00BD131B">
              <w:rPr>
                <w:color w:val="000000"/>
                <w:szCs w:val="21"/>
              </w:rPr>
              <w:t>2,619,007.21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39,031,500.43</w:t>
            </w:r>
          </w:p>
        </w:tc>
        <w:tc>
          <w:tcPr>
            <w:tcW w:w="2520" w:type="dxa"/>
            <w:vAlign w:val="bottom"/>
          </w:tcPr>
          <w:p w:rsidR="001548F9" w:rsidRPr="00BD131B" w:rsidRDefault="001548F9">
            <w:pPr>
              <w:jc w:val="right"/>
              <w:rPr>
                <w:color w:val="000000"/>
                <w:szCs w:val="21"/>
              </w:rPr>
            </w:pPr>
            <w:r w:rsidRPr="00BD131B">
              <w:rPr>
                <w:color w:val="000000"/>
                <w:szCs w:val="21"/>
              </w:rPr>
              <w:t>5,885,971.34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75,222.52</w:t>
            </w:r>
          </w:p>
        </w:tc>
        <w:tc>
          <w:tcPr>
            <w:tcW w:w="2520" w:type="dxa"/>
            <w:vAlign w:val="bottom"/>
          </w:tcPr>
          <w:p w:rsidR="001548F9" w:rsidRPr="00BD131B" w:rsidRDefault="001548F9">
            <w:pPr>
              <w:jc w:val="right"/>
              <w:rPr>
                <w:color w:val="000000"/>
                <w:szCs w:val="21"/>
              </w:rPr>
            </w:pPr>
            <w:r w:rsidRPr="00BD131B">
              <w:rPr>
                <w:color w:val="000000"/>
                <w:szCs w:val="21"/>
              </w:rPr>
              <w:t>43,406.53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6,233,897,074.40</w:t>
            </w:r>
          </w:p>
        </w:tc>
        <w:tc>
          <w:tcPr>
            <w:tcW w:w="2520" w:type="dxa"/>
            <w:vAlign w:val="bottom"/>
          </w:tcPr>
          <w:p w:rsidR="001548F9" w:rsidRPr="00BD131B" w:rsidRDefault="001548F9">
            <w:pPr>
              <w:jc w:val="right"/>
              <w:rPr>
                <w:color w:val="000000"/>
                <w:szCs w:val="21"/>
              </w:rPr>
            </w:pPr>
            <w:r w:rsidRPr="00BD131B">
              <w:rPr>
                <w:color w:val="000000"/>
                <w:szCs w:val="21"/>
              </w:rPr>
              <w:t>3,071,327,996.10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6,223,847,074.40</w:t>
            </w:r>
          </w:p>
        </w:tc>
        <w:tc>
          <w:tcPr>
            <w:tcW w:w="2520" w:type="dxa"/>
            <w:vAlign w:val="bottom"/>
          </w:tcPr>
          <w:p w:rsidR="001548F9" w:rsidRPr="00BD131B" w:rsidRDefault="001548F9">
            <w:pPr>
              <w:jc w:val="right"/>
              <w:rPr>
                <w:color w:val="000000"/>
                <w:szCs w:val="21"/>
              </w:rPr>
            </w:pPr>
            <w:r w:rsidRPr="00BD131B">
              <w:rPr>
                <w:color w:val="000000"/>
                <w:szCs w:val="21"/>
              </w:rPr>
              <w:t>3,071,327,996.10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10,050,000.00</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lastRenderedPageBreak/>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54,000,147.00</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49,991,313.27</w:t>
            </w:r>
          </w:p>
        </w:tc>
        <w:tc>
          <w:tcPr>
            <w:tcW w:w="2520" w:type="dxa"/>
            <w:vAlign w:val="bottom"/>
          </w:tcPr>
          <w:p w:rsidR="00EF1FC0" w:rsidRPr="00BD131B" w:rsidRDefault="00EF1FC0">
            <w:pPr>
              <w:jc w:val="right"/>
              <w:rPr>
                <w:color w:val="000000"/>
                <w:szCs w:val="21"/>
              </w:rPr>
            </w:pPr>
            <w:r w:rsidRPr="00BD131B">
              <w:rPr>
                <w:color w:val="000000"/>
                <w:szCs w:val="21"/>
              </w:rPr>
              <w:t>97,999,679.56</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112,778,865.47</w:t>
            </w:r>
          </w:p>
        </w:tc>
        <w:tc>
          <w:tcPr>
            <w:tcW w:w="2520" w:type="dxa"/>
            <w:vAlign w:val="bottom"/>
          </w:tcPr>
          <w:p w:rsidR="00EF1FC0" w:rsidRPr="00BD131B" w:rsidRDefault="00EF1FC0">
            <w:pPr>
              <w:jc w:val="right"/>
              <w:rPr>
                <w:color w:val="000000"/>
                <w:szCs w:val="21"/>
              </w:rPr>
            </w:pPr>
            <w:r w:rsidRPr="00BD131B">
              <w:rPr>
                <w:color w:val="000000"/>
                <w:szCs w:val="21"/>
              </w:rPr>
              <w:t>59,189,338.38</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22,691,404.99</w:t>
            </w:r>
          </w:p>
        </w:tc>
        <w:tc>
          <w:tcPr>
            <w:tcW w:w="2520" w:type="dxa"/>
            <w:vAlign w:val="bottom"/>
          </w:tcPr>
          <w:p w:rsidR="00EF1FC0" w:rsidRPr="00BD131B" w:rsidRDefault="00EF1FC0">
            <w:pPr>
              <w:jc w:val="right"/>
              <w:rPr>
                <w:color w:val="000000"/>
                <w:szCs w:val="21"/>
              </w:rPr>
            </w:pPr>
            <w:r w:rsidRPr="00BD131B">
              <w:rPr>
                <w:color w:val="000000"/>
                <w:szCs w:val="21"/>
              </w:rPr>
              <w:t>1,288,546.35</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6,463,842,740.21</w:t>
            </w:r>
          </w:p>
        </w:tc>
        <w:tc>
          <w:tcPr>
            <w:tcW w:w="2520" w:type="dxa"/>
            <w:vAlign w:val="bottom"/>
          </w:tcPr>
          <w:p w:rsidR="00EF1FC0" w:rsidRPr="00BD131B" w:rsidRDefault="00EF1FC0">
            <w:pPr>
              <w:jc w:val="right"/>
              <w:rPr>
                <w:color w:val="000000"/>
                <w:szCs w:val="21"/>
              </w:rPr>
            </w:pPr>
            <w:r w:rsidRPr="00BD131B">
              <w:rPr>
                <w:color w:val="000000"/>
                <w:szCs w:val="21"/>
              </w:rPr>
              <w:t>3,292,354,092.47</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1,678,998,170.95</w:t>
            </w:r>
          </w:p>
        </w:tc>
        <w:tc>
          <w:tcPr>
            <w:tcW w:w="2520" w:type="dxa"/>
            <w:vAlign w:val="bottom"/>
          </w:tcPr>
          <w:p w:rsidR="001548F9" w:rsidRPr="00BD131B" w:rsidRDefault="001548F9">
            <w:pPr>
              <w:jc w:val="right"/>
              <w:rPr>
                <w:color w:val="000000"/>
                <w:szCs w:val="21"/>
              </w:rPr>
            </w:pPr>
            <w:r w:rsidRPr="00BD131B">
              <w:rPr>
                <w:color w:val="000000"/>
                <w:szCs w:val="21"/>
              </w:rPr>
              <w:t>763,049,487.62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53,968,839.73</w:t>
            </w:r>
          </w:p>
        </w:tc>
        <w:tc>
          <w:tcPr>
            <w:tcW w:w="2520" w:type="dxa"/>
            <w:vAlign w:val="bottom"/>
          </w:tcPr>
          <w:p w:rsidR="001548F9" w:rsidRPr="00BD131B" w:rsidRDefault="001548F9">
            <w:pPr>
              <w:jc w:val="right"/>
              <w:rPr>
                <w:color w:val="000000"/>
                <w:szCs w:val="21"/>
              </w:rPr>
            </w:pPr>
            <w:r w:rsidRPr="00BD131B">
              <w:rPr>
                <w:color w:val="000000"/>
                <w:szCs w:val="21"/>
              </w:rPr>
              <w:t>97,835,557.63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61,885,114.73</w:t>
            </w:r>
          </w:p>
        </w:tc>
        <w:tc>
          <w:tcPr>
            <w:tcW w:w="2520" w:type="dxa"/>
            <w:vAlign w:val="bottom"/>
          </w:tcPr>
          <w:p w:rsidR="001548F9" w:rsidRPr="00BD131B" w:rsidRDefault="001548F9">
            <w:pPr>
              <w:jc w:val="right"/>
              <w:rPr>
                <w:color w:val="000000"/>
                <w:szCs w:val="21"/>
              </w:rPr>
            </w:pPr>
            <w:r w:rsidRPr="00BD131B">
              <w:rPr>
                <w:color w:val="000000"/>
                <w:szCs w:val="21"/>
              </w:rPr>
              <w:t>10,227,468.84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2,854,721.09</w:t>
            </w:r>
          </w:p>
        </w:tc>
        <w:tc>
          <w:tcPr>
            <w:tcW w:w="2520" w:type="dxa"/>
            <w:vAlign w:val="bottom"/>
          </w:tcPr>
          <w:p w:rsidR="001548F9" w:rsidRPr="00BD131B" w:rsidRDefault="001548F9">
            <w:pPr>
              <w:jc w:val="right"/>
              <w:rPr>
                <w:color w:val="000000"/>
                <w:szCs w:val="21"/>
              </w:rPr>
            </w:pPr>
            <w:r w:rsidRPr="00BD131B">
              <w:rPr>
                <w:color w:val="000000"/>
                <w:szCs w:val="21"/>
              </w:rPr>
              <w:t>1,424,093.26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815,634.64</w:t>
            </w:r>
          </w:p>
        </w:tc>
        <w:tc>
          <w:tcPr>
            <w:tcW w:w="2520" w:type="dxa"/>
            <w:vAlign w:val="bottom"/>
          </w:tcPr>
          <w:p w:rsidR="001548F9" w:rsidRPr="00BD131B" w:rsidRDefault="001548F9">
            <w:pPr>
              <w:jc w:val="right"/>
              <w:rPr>
                <w:color w:val="000000"/>
                <w:szCs w:val="21"/>
              </w:rPr>
            </w:pPr>
            <w:r w:rsidRPr="00BD131B">
              <w:rPr>
                <w:color w:val="000000"/>
                <w:szCs w:val="21"/>
              </w:rPr>
              <w:t>406,883.79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195,117.93</w:t>
            </w:r>
          </w:p>
        </w:tc>
        <w:tc>
          <w:tcPr>
            <w:tcW w:w="2520" w:type="dxa"/>
            <w:vAlign w:val="bottom"/>
          </w:tcPr>
          <w:p w:rsidR="001548F9" w:rsidRPr="00BD131B" w:rsidRDefault="001548F9">
            <w:pPr>
              <w:jc w:val="right"/>
              <w:rPr>
                <w:color w:val="000000"/>
                <w:szCs w:val="21"/>
              </w:rPr>
            </w:pPr>
            <w:r w:rsidRPr="00BD131B">
              <w:rPr>
                <w:color w:val="000000"/>
                <w:szCs w:val="21"/>
              </w:rPr>
              <w:t>100,531.69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72,915.96</w:t>
            </w:r>
          </w:p>
        </w:tc>
        <w:tc>
          <w:tcPr>
            <w:tcW w:w="2520" w:type="dxa"/>
            <w:vAlign w:val="bottom"/>
          </w:tcPr>
          <w:p w:rsidR="001548F9" w:rsidRPr="00BD131B" w:rsidRDefault="001548F9">
            <w:pPr>
              <w:jc w:val="right"/>
              <w:rPr>
                <w:color w:val="000000"/>
                <w:szCs w:val="21"/>
              </w:rPr>
            </w:pPr>
            <w:r w:rsidRPr="00BD131B">
              <w:rPr>
                <w:color w:val="000000"/>
                <w:szCs w:val="21"/>
              </w:rPr>
              <w:t>26,536.92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686,133.23</w:t>
            </w:r>
          </w:p>
        </w:tc>
        <w:tc>
          <w:tcPr>
            <w:tcW w:w="2520" w:type="dxa"/>
            <w:vAlign w:val="bottom"/>
          </w:tcPr>
          <w:p w:rsidR="001548F9" w:rsidRPr="00BD131B" w:rsidRDefault="001548F9">
            <w:pPr>
              <w:jc w:val="right"/>
              <w:rPr>
                <w:color w:val="000000"/>
                <w:szCs w:val="21"/>
              </w:rPr>
            </w:pPr>
            <w:r w:rsidRPr="00BD131B">
              <w:rPr>
                <w:color w:val="000000"/>
                <w:szCs w:val="21"/>
              </w:rPr>
              <w:t>369,154.18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263,667.83</w:t>
            </w:r>
          </w:p>
        </w:tc>
        <w:tc>
          <w:tcPr>
            <w:tcW w:w="2520" w:type="dxa"/>
            <w:vAlign w:val="bottom"/>
          </w:tcPr>
          <w:p w:rsidR="001548F9" w:rsidRPr="00BD131B" w:rsidRDefault="001548F9">
            <w:pPr>
              <w:jc w:val="right"/>
              <w:rPr>
                <w:color w:val="000000"/>
                <w:szCs w:val="21"/>
              </w:rPr>
            </w:pPr>
            <w:r w:rsidRPr="00BD131B">
              <w:rPr>
                <w:color w:val="000000"/>
                <w:szCs w:val="21"/>
              </w:rPr>
              <w:t>91,823.04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209,303.43</w:t>
            </w:r>
          </w:p>
        </w:tc>
        <w:tc>
          <w:tcPr>
            <w:tcW w:w="2520" w:type="dxa"/>
            <w:vAlign w:val="bottom"/>
          </w:tcPr>
          <w:p w:rsidR="001548F9" w:rsidRPr="00BD131B" w:rsidRDefault="001548F9">
            <w:pPr>
              <w:jc w:val="right"/>
              <w:rPr>
                <w:color w:val="000000"/>
                <w:szCs w:val="21"/>
              </w:rPr>
            </w:pPr>
            <w:r w:rsidRPr="00BD131B">
              <w:rPr>
                <w:color w:val="000000"/>
                <w:szCs w:val="21"/>
              </w:rPr>
              <w:t>312,941.75</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1,799,949,619.52</w:t>
            </w:r>
          </w:p>
        </w:tc>
        <w:tc>
          <w:tcPr>
            <w:tcW w:w="2520" w:type="dxa"/>
            <w:vAlign w:val="bottom"/>
          </w:tcPr>
          <w:p w:rsidR="001548F9" w:rsidRPr="00BD131B" w:rsidRDefault="001548F9">
            <w:pPr>
              <w:jc w:val="right"/>
              <w:rPr>
                <w:color w:val="000000"/>
                <w:szCs w:val="21"/>
              </w:rPr>
            </w:pPr>
            <w:r w:rsidRPr="00BD131B">
              <w:rPr>
                <w:color w:val="000000"/>
                <w:szCs w:val="21"/>
              </w:rPr>
              <w:t>873,844,478.72</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4,082,912,584.98</w:t>
            </w:r>
          </w:p>
        </w:tc>
        <w:tc>
          <w:tcPr>
            <w:tcW w:w="2520" w:type="dxa"/>
            <w:vAlign w:val="bottom"/>
          </w:tcPr>
          <w:p w:rsidR="001548F9" w:rsidRPr="00BD131B" w:rsidRDefault="001548F9">
            <w:pPr>
              <w:jc w:val="right"/>
              <w:rPr>
                <w:color w:val="000000"/>
                <w:szCs w:val="21"/>
              </w:rPr>
            </w:pPr>
            <w:r w:rsidRPr="00BD131B">
              <w:rPr>
                <w:color w:val="000000"/>
                <w:szCs w:val="21"/>
              </w:rPr>
              <w:t>2,117,158,963.15</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580,980,535.71</w:t>
            </w:r>
          </w:p>
        </w:tc>
        <w:tc>
          <w:tcPr>
            <w:tcW w:w="2520" w:type="dxa"/>
            <w:vAlign w:val="bottom"/>
          </w:tcPr>
          <w:p w:rsidR="001548F9" w:rsidRPr="00BD131B" w:rsidRDefault="001548F9">
            <w:pPr>
              <w:jc w:val="right"/>
              <w:rPr>
                <w:color w:val="000000"/>
                <w:szCs w:val="21"/>
              </w:rPr>
            </w:pPr>
            <w:r w:rsidRPr="00BD131B">
              <w:rPr>
                <w:color w:val="000000"/>
                <w:szCs w:val="21"/>
              </w:rPr>
              <w:t>301,350,650.60</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4,663,893,120.69</w:t>
            </w:r>
          </w:p>
        </w:tc>
        <w:tc>
          <w:tcPr>
            <w:tcW w:w="2520" w:type="dxa"/>
            <w:vAlign w:val="bottom"/>
          </w:tcPr>
          <w:p w:rsidR="001548F9" w:rsidRPr="00BD131B" w:rsidRDefault="001548F9">
            <w:pPr>
              <w:jc w:val="right"/>
              <w:rPr>
                <w:color w:val="000000"/>
                <w:szCs w:val="21"/>
              </w:rPr>
            </w:pPr>
            <w:r w:rsidRPr="00BD131B">
              <w:rPr>
                <w:color w:val="000000"/>
                <w:szCs w:val="21"/>
              </w:rPr>
              <w:t>2,418,509,613.75</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6,463,842,740.21</w:t>
            </w:r>
          </w:p>
        </w:tc>
        <w:tc>
          <w:tcPr>
            <w:tcW w:w="2520" w:type="dxa"/>
            <w:vAlign w:val="bottom"/>
          </w:tcPr>
          <w:p w:rsidR="001548F9" w:rsidRPr="00BD131B" w:rsidRDefault="001548F9">
            <w:pPr>
              <w:jc w:val="right"/>
              <w:rPr>
                <w:color w:val="000000"/>
                <w:szCs w:val="21"/>
              </w:rPr>
            </w:pPr>
            <w:r w:rsidRPr="00BD131B">
              <w:rPr>
                <w:color w:val="000000"/>
                <w:szCs w:val="21"/>
              </w:rPr>
              <w:t>3,292,354,092.47</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1.142</w:t>
      </w:r>
      <w:r w:rsidRPr="00683042">
        <w:rPr>
          <w:kern w:val="0"/>
          <w:szCs w:val="21"/>
        </w:rPr>
        <w:t>元，</w:t>
      </w:r>
      <w:r w:rsidRPr="00683042">
        <w:rPr>
          <w:kern w:val="0"/>
          <w:szCs w:val="21"/>
        </w:rPr>
        <w:t>C</w:t>
      </w:r>
      <w:r w:rsidRPr="00683042">
        <w:rPr>
          <w:kern w:val="0"/>
          <w:szCs w:val="21"/>
        </w:rPr>
        <w:t>类基金份额净值</w:t>
      </w:r>
      <w:r w:rsidRPr="00683042">
        <w:rPr>
          <w:kern w:val="0"/>
          <w:szCs w:val="21"/>
        </w:rPr>
        <w:t>1.141</w:t>
      </w:r>
      <w:r w:rsidRPr="00683042">
        <w:rPr>
          <w:kern w:val="0"/>
          <w:szCs w:val="21"/>
        </w:rPr>
        <w:t>元；基金份额总额</w:t>
      </w:r>
      <w:r w:rsidRPr="00683042">
        <w:rPr>
          <w:kern w:val="0"/>
          <w:szCs w:val="21"/>
        </w:rPr>
        <w:t>4,082,912,584.98</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3,479,999,609.43</w:t>
      </w:r>
      <w:r w:rsidRPr="00683042">
        <w:rPr>
          <w:kern w:val="0"/>
          <w:szCs w:val="21"/>
        </w:rPr>
        <w:t>份，</w:t>
      </w:r>
      <w:r w:rsidRPr="00683042">
        <w:rPr>
          <w:kern w:val="0"/>
          <w:szCs w:val="21"/>
        </w:rPr>
        <w:t>C</w:t>
      </w:r>
      <w:r w:rsidRPr="00683042">
        <w:rPr>
          <w:kern w:val="0"/>
          <w:szCs w:val="21"/>
        </w:rPr>
        <w:t>类基金份额总额</w:t>
      </w:r>
      <w:r w:rsidRPr="00683042">
        <w:rPr>
          <w:kern w:val="0"/>
          <w:szCs w:val="21"/>
        </w:rPr>
        <w:t>602,912,975.55</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4505"/>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易方达投资级信用债债券型证券投资基金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lastRenderedPageBreak/>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83,611,450.99</w:t>
            </w:r>
          </w:p>
        </w:tc>
        <w:tc>
          <w:tcPr>
            <w:tcW w:w="2250" w:type="dxa"/>
            <w:vAlign w:val="bottom"/>
          </w:tcPr>
          <w:p w:rsidR="001548F9" w:rsidRPr="00BD131B" w:rsidRDefault="001548F9">
            <w:pPr>
              <w:jc w:val="right"/>
              <w:rPr>
                <w:b/>
                <w:color w:val="000000"/>
                <w:szCs w:val="21"/>
              </w:rPr>
            </w:pPr>
            <w:r w:rsidRPr="00BD131B">
              <w:rPr>
                <w:b/>
                <w:color w:val="000000"/>
                <w:szCs w:val="21"/>
              </w:rPr>
              <w:t>41,488,544.15</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123,444,578.37</w:t>
            </w:r>
          </w:p>
        </w:tc>
        <w:tc>
          <w:tcPr>
            <w:tcW w:w="2250" w:type="dxa"/>
            <w:vAlign w:val="bottom"/>
          </w:tcPr>
          <w:p w:rsidR="001548F9" w:rsidRPr="00BD131B" w:rsidRDefault="001548F9">
            <w:pPr>
              <w:jc w:val="right"/>
              <w:rPr>
                <w:color w:val="000000"/>
                <w:szCs w:val="21"/>
              </w:rPr>
            </w:pPr>
            <w:r w:rsidRPr="00BD131B">
              <w:rPr>
                <w:color w:val="000000"/>
                <w:szCs w:val="21"/>
              </w:rPr>
              <w:t>35,147,529.41</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406,700.47</w:t>
            </w:r>
          </w:p>
        </w:tc>
        <w:tc>
          <w:tcPr>
            <w:tcW w:w="2250" w:type="dxa"/>
            <w:vAlign w:val="bottom"/>
          </w:tcPr>
          <w:p w:rsidR="001548F9" w:rsidRPr="00BD131B" w:rsidRDefault="001548F9">
            <w:pPr>
              <w:jc w:val="right"/>
              <w:rPr>
                <w:color w:val="000000"/>
                <w:szCs w:val="21"/>
              </w:rPr>
            </w:pPr>
            <w:r w:rsidRPr="00BD131B">
              <w:rPr>
                <w:color w:val="000000"/>
                <w:szCs w:val="21"/>
              </w:rPr>
              <w:t>172,171.91</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122,049,936.29</w:t>
            </w:r>
          </w:p>
        </w:tc>
        <w:tc>
          <w:tcPr>
            <w:tcW w:w="2250" w:type="dxa"/>
            <w:vAlign w:val="bottom"/>
          </w:tcPr>
          <w:p w:rsidR="001548F9" w:rsidRPr="00BD131B" w:rsidRDefault="001548F9">
            <w:pPr>
              <w:jc w:val="right"/>
              <w:rPr>
                <w:color w:val="000000"/>
                <w:szCs w:val="21"/>
              </w:rPr>
            </w:pPr>
            <w:r w:rsidRPr="00BD131B">
              <w:rPr>
                <w:color w:val="000000"/>
                <w:szCs w:val="21"/>
              </w:rPr>
              <w:t>34,905,619.98</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821,266.96</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166,674.65</w:t>
            </w:r>
          </w:p>
        </w:tc>
        <w:tc>
          <w:tcPr>
            <w:tcW w:w="2250" w:type="dxa"/>
            <w:vAlign w:val="bottom"/>
          </w:tcPr>
          <w:p w:rsidR="001548F9" w:rsidRPr="00BD131B" w:rsidRDefault="001548F9">
            <w:pPr>
              <w:jc w:val="right"/>
              <w:rPr>
                <w:color w:val="000000"/>
                <w:szCs w:val="21"/>
              </w:rPr>
            </w:pPr>
            <w:r w:rsidRPr="00BD131B">
              <w:rPr>
                <w:color w:val="000000"/>
                <w:szCs w:val="21"/>
              </w:rPr>
              <w:t>69,737.52</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-6,830,223.07</w:t>
            </w:r>
          </w:p>
        </w:tc>
        <w:tc>
          <w:tcPr>
            <w:tcW w:w="2250" w:type="dxa"/>
            <w:vAlign w:val="bottom"/>
          </w:tcPr>
          <w:p w:rsidR="001548F9" w:rsidRPr="00BD131B" w:rsidRDefault="001548F9">
            <w:pPr>
              <w:jc w:val="right"/>
              <w:rPr>
                <w:color w:val="000000"/>
                <w:szCs w:val="21"/>
              </w:rPr>
            </w:pPr>
            <w:r w:rsidRPr="00BD131B">
              <w:rPr>
                <w:color w:val="000000"/>
                <w:szCs w:val="21"/>
              </w:rPr>
              <w:t>9,655,143.33</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-7,160,199.59</w:t>
            </w:r>
          </w:p>
        </w:tc>
        <w:tc>
          <w:tcPr>
            <w:tcW w:w="2250" w:type="dxa"/>
            <w:vAlign w:val="bottom"/>
          </w:tcPr>
          <w:p w:rsidR="001548F9" w:rsidRPr="00BD131B" w:rsidRDefault="001548F9">
            <w:pPr>
              <w:jc w:val="right"/>
              <w:rPr>
                <w:color w:val="000000"/>
                <w:szCs w:val="21"/>
              </w:rPr>
            </w:pPr>
            <w:r w:rsidRPr="00BD131B">
              <w:rPr>
                <w:color w:val="000000"/>
                <w:szCs w:val="21"/>
              </w:rPr>
              <w:t>9,655,143.33</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329,976.52</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-33,919,070.75</w:t>
            </w:r>
          </w:p>
        </w:tc>
        <w:tc>
          <w:tcPr>
            <w:tcW w:w="2250" w:type="dxa"/>
            <w:vAlign w:val="bottom"/>
          </w:tcPr>
          <w:p w:rsidR="00C73F5C" w:rsidRPr="00BD131B" w:rsidRDefault="00C73F5C">
            <w:pPr>
              <w:jc w:val="right"/>
              <w:rPr>
                <w:color w:val="000000"/>
                <w:szCs w:val="21"/>
              </w:rPr>
            </w:pPr>
            <w:r w:rsidRPr="00BD131B">
              <w:rPr>
                <w:color w:val="000000"/>
                <w:szCs w:val="21"/>
              </w:rPr>
              <w:t>-3,558,530.94</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916,166.44</w:t>
            </w:r>
          </w:p>
        </w:tc>
        <w:tc>
          <w:tcPr>
            <w:tcW w:w="2250" w:type="dxa"/>
            <w:vAlign w:val="bottom"/>
          </w:tcPr>
          <w:p w:rsidR="00C73F5C" w:rsidRPr="00BD131B" w:rsidRDefault="00C73F5C">
            <w:pPr>
              <w:jc w:val="right"/>
              <w:rPr>
                <w:color w:val="000000"/>
                <w:szCs w:val="21"/>
              </w:rPr>
            </w:pPr>
            <w:r w:rsidRPr="00BD131B">
              <w:rPr>
                <w:color w:val="000000"/>
                <w:szCs w:val="21"/>
              </w:rPr>
              <w:t>244,402.35</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33,966,863.37</w:t>
            </w:r>
          </w:p>
        </w:tc>
        <w:tc>
          <w:tcPr>
            <w:tcW w:w="2250" w:type="dxa"/>
            <w:vAlign w:val="bottom"/>
          </w:tcPr>
          <w:p w:rsidR="00C73F5C" w:rsidRPr="00BD131B" w:rsidRDefault="00C73F5C">
            <w:pPr>
              <w:jc w:val="right"/>
              <w:rPr>
                <w:b/>
                <w:color w:val="000000"/>
                <w:szCs w:val="21"/>
              </w:rPr>
            </w:pPr>
            <w:r w:rsidRPr="00BD131B">
              <w:rPr>
                <w:b/>
                <w:color w:val="000000"/>
                <w:szCs w:val="21"/>
              </w:rPr>
              <w:t>9,640,592.85</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15,355,838.64</w:t>
            </w:r>
          </w:p>
        </w:tc>
        <w:tc>
          <w:tcPr>
            <w:tcW w:w="2250" w:type="dxa"/>
            <w:vAlign w:val="bottom"/>
          </w:tcPr>
          <w:p w:rsidR="00C73F5C" w:rsidRPr="00BD131B" w:rsidRDefault="00C73F5C">
            <w:pPr>
              <w:jc w:val="right"/>
              <w:rPr>
                <w:color w:val="000000"/>
                <w:szCs w:val="21"/>
              </w:rPr>
            </w:pPr>
            <w:r w:rsidRPr="00BD131B">
              <w:rPr>
                <w:color w:val="000000"/>
                <w:szCs w:val="21"/>
              </w:rPr>
              <w:t>4,919,515.78</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4,387,382.56</w:t>
            </w:r>
          </w:p>
        </w:tc>
        <w:tc>
          <w:tcPr>
            <w:tcW w:w="2250" w:type="dxa"/>
            <w:vAlign w:val="bottom"/>
          </w:tcPr>
          <w:p w:rsidR="00C73F5C" w:rsidRPr="00BD131B" w:rsidRDefault="00C73F5C">
            <w:pPr>
              <w:jc w:val="right"/>
              <w:rPr>
                <w:color w:val="000000"/>
                <w:szCs w:val="21"/>
              </w:rPr>
            </w:pPr>
            <w:r w:rsidRPr="00BD131B">
              <w:rPr>
                <w:color w:val="000000"/>
                <w:szCs w:val="21"/>
              </w:rPr>
              <w:t>1,405,576.00</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1,128,493.58</w:t>
            </w:r>
          </w:p>
        </w:tc>
        <w:tc>
          <w:tcPr>
            <w:tcW w:w="2250" w:type="dxa"/>
            <w:vAlign w:val="bottom"/>
          </w:tcPr>
          <w:p w:rsidR="00C73F5C" w:rsidRPr="00BD131B" w:rsidRDefault="00C73F5C">
            <w:pPr>
              <w:jc w:val="right"/>
              <w:rPr>
                <w:color w:val="000000"/>
                <w:szCs w:val="21"/>
              </w:rPr>
            </w:pPr>
            <w:r w:rsidRPr="00BD131B">
              <w:rPr>
                <w:color w:val="000000"/>
                <w:szCs w:val="21"/>
              </w:rPr>
              <w:t>353,252.46</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85,286.32</w:t>
            </w:r>
          </w:p>
        </w:tc>
        <w:tc>
          <w:tcPr>
            <w:tcW w:w="2250" w:type="dxa"/>
            <w:vAlign w:val="bottom"/>
          </w:tcPr>
          <w:p w:rsidR="00C73F5C" w:rsidRPr="00BD131B" w:rsidRDefault="00C73F5C">
            <w:pPr>
              <w:jc w:val="right"/>
              <w:rPr>
                <w:color w:val="000000"/>
                <w:szCs w:val="21"/>
              </w:rPr>
            </w:pPr>
            <w:r w:rsidRPr="00BD131B">
              <w:rPr>
                <w:color w:val="000000"/>
                <w:szCs w:val="21"/>
              </w:rPr>
              <w:t>17,916.34</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12,444,508.45</w:t>
            </w:r>
          </w:p>
        </w:tc>
        <w:tc>
          <w:tcPr>
            <w:tcW w:w="2250" w:type="dxa"/>
            <w:vAlign w:val="bottom"/>
          </w:tcPr>
          <w:p w:rsidR="00C73F5C" w:rsidRPr="00BD131B" w:rsidRDefault="00C73F5C">
            <w:pPr>
              <w:jc w:val="right"/>
              <w:rPr>
                <w:color w:val="000000"/>
                <w:szCs w:val="21"/>
              </w:rPr>
            </w:pPr>
            <w:r w:rsidRPr="00BD131B">
              <w:rPr>
                <w:color w:val="000000"/>
                <w:szCs w:val="21"/>
              </w:rPr>
              <w:t>2,683,345.38</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12,444,508.45</w:t>
            </w:r>
          </w:p>
        </w:tc>
        <w:tc>
          <w:tcPr>
            <w:tcW w:w="2250" w:type="dxa"/>
            <w:vAlign w:val="bottom"/>
          </w:tcPr>
          <w:p w:rsidR="00C73F5C" w:rsidRPr="00BD131B" w:rsidRDefault="00C73F5C">
            <w:pPr>
              <w:jc w:val="right"/>
              <w:rPr>
                <w:color w:val="000000"/>
                <w:szCs w:val="21"/>
              </w:rPr>
            </w:pPr>
            <w:r w:rsidRPr="00BD131B">
              <w:rPr>
                <w:color w:val="000000"/>
                <w:szCs w:val="21"/>
              </w:rPr>
              <w:t>2,683,345.38</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400,774.26</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120,758.65</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164,579.56</w:t>
            </w:r>
          </w:p>
        </w:tc>
        <w:tc>
          <w:tcPr>
            <w:tcW w:w="2250" w:type="dxa"/>
            <w:vAlign w:val="bottom"/>
          </w:tcPr>
          <w:p w:rsidR="00C73F5C" w:rsidRPr="00BD131B" w:rsidRDefault="00C73F5C">
            <w:pPr>
              <w:jc w:val="right"/>
              <w:rPr>
                <w:color w:val="000000"/>
                <w:szCs w:val="21"/>
              </w:rPr>
            </w:pPr>
            <w:r w:rsidRPr="00BD131B">
              <w:rPr>
                <w:color w:val="000000"/>
                <w:szCs w:val="21"/>
              </w:rPr>
              <w:t>140,228.24</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49,644,587.62</w:t>
            </w:r>
          </w:p>
        </w:tc>
        <w:tc>
          <w:tcPr>
            <w:tcW w:w="2250" w:type="dxa"/>
            <w:vAlign w:val="bottom"/>
          </w:tcPr>
          <w:p w:rsidR="00C73F5C" w:rsidRPr="00BD131B" w:rsidRDefault="00C73F5C">
            <w:pPr>
              <w:jc w:val="right"/>
              <w:rPr>
                <w:b/>
                <w:color w:val="000000"/>
                <w:szCs w:val="21"/>
              </w:rPr>
            </w:pPr>
            <w:r w:rsidRPr="00BD131B">
              <w:rPr>
                <w:b/>
                <w:color w:val="000000"/>
                <w:szCs w:val="21"/>
              </w:rPr>
              <w:t>31,847,951.30</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49,644,587.62</w:t>
            </w:r>
          </w:p>
        </w:tc>
        <w:tc>
          <w:tcPr>
            <w:tcW w:w="2250" w:type="dxa"/>
            <w:vAlign w:val="bottom"/>
          </w:tcPr>
          <w:p w:rsidR="00C73F5C" w:rsidRPr="00BD131B" w:rsidRDefault="00C73F5C">
            <w:pPr>
              <w:jc w:val="right"/>
              <w:rPr>
                <w:b/>
                <w:color w:val="000000"/>
                <w:szCs w:val="21"/>
              </w:rPr>
            </w:pPr>
            <w:r w:rsidRPr="00BD131B">
              <w:rPr>
                <w:b/>
                <w:color w:val="000000"/>
                <w:szCs w:val="21"/>
              </w:rPr>
              <w:t>31,847,951.30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4506"/>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易方达投资级信用债债券型证券投资基金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lastRenderedPageBreak/>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2,117,158,963.15</w:t>
            </w:r>
          </w:p>
        </w:tc>
        <w:tc>
          <w:tcPr>
            <w:tcW w:w="2149" w:type="dxa"/>
            <w:vAlign w:val="bottom"/>
          </w:tcPr>
          <w:p w:rsidR="001548F9" w:rsidRPr="00BD131B" w:rsidRDefault="001548F9">
            <w:pPr>
              <w:jc w:val="right"/>
              <w:rPr>
                <w:color w:val="000000"/>
                <w:szCs w:val="21"/>
              </w:rPr>
            </w:pPr>
            <w:r w:rsidRPr="00BD131B">
              <w:rPr>
                <w:color w:val="000000"/>
                <w:szCs w:val="21"/>
              </w:rPr>
              <w:t>301,350,650.60</w:t>
            </w:r>
          </w:p>
        </w:tc>
        <w:tc>
          <w:tcPr>
            <w:tcW w:w="2150" w:type="dxa"/>
            <w:vAlign w:val="bottom"/>
          </w:tcPr>
          <w:p w:rsidR="001548F9" w:rsidRPr="00BD131B" w:rsidRDefault="001548F9">
            <w:pPr>
              <w:jc w:val="right"/>
              <w:rPr>
                <w:color w:val="000000"/>
                <w:szCs w:val="21"/>
              </w:rPr>
            </w:pPr>
            <w:r w:rsidRPr="00BD131B">
              <w:rPr>
                <w:color w:val="000000"/>
                <w:szCs w:val="21"/>
              </w:rPr>
              <w:t>2,418,509,613.75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49,644,587.62</w:t>
            </w:r>
          </w:p>
        </w:tc>
        <w:tc>
          <w:tcPr>
            <w:tcW w:w="2150" w:type="dxa"/>
            <w:vAlign w:val="bottom"/>
          </w:tcPr>
          <w:p w:rsidR="001548F9" w:rsidRPr="00BD131B" w:rsidRDefault="001548F9">
            <w:pPr>
              <w:jc w:val="right"/>
              <w:rPr>
                <w:color w:val="000000"/>
                <w:szCs w:val="21"/>
              </w:rPr>
            </w:pPr>
            <w:r w:rsidRPr="00BD131B">
              <w:rPr>
                <w:color w:val="000000"/>
                <w:szCs w:val="21"/>
              </w:rPr>
              <w:t>49,644,587.62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1,965,753,621.83</w:t>
            </w:r>
          </w:p>
        </w:tc>
        <w:tc>
          <w:tcPr>
            <w:tcW w:w="2149" w:type="dxa"/>
            <w:vAlign w:val="bottom"/>
          </w:tcPr>
          <w:p w:rsidR="001548F9" w:rsidRPr="00BD131B" w:rsidRDefault="001548F9">
            <w:pPr>
              <w:jc w:val="right"/>
              <w:rPr>
                <w:color w:val="000000"/>
                <w:szCs w:val="21"/>
              </w:rPr>
            </w:pPr>
            <w:r w:rsidRPr="00BD131B">
              <w:rPr>
                <w:color w:val="000000"/>
                <w:szCs w:val="21"/>
              </w:rPr>
              <w:t>300,080,587.27</w:t>
            </w:r>
          </w:p>
        </w:tc>
        <w:tc>
          <w:tcPr>
            <w:tcW w:w="2150" w:type="dxa"/>
            <w:vAlign w:val="bottom"/>
          </w:tcPr>
          <w:p w:rsidR="001548F9" w:rsidRPr="00BD131B" w:rsidRDefault="001548F9">
            <w:pPr>
              <w:jc w:val="right"/>
              <w:rPr>
                <w:color w:val="000000"/>
                <w:szCs w:val="21"/>
              </w:rPr>
            </w:pPr>
            <w:r w:rsidRPr="00BD131B">
              <w:rPr>
                <w:color w:val="000000"/>
                <w:szCs w:val="21"/>
              </w:rPr>
              <w:t>2,265,834,209.10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4,300,641,435.34</w:t>
            </w:r>
          </w:p>
        </w:tc>
        <w:tc>
          <w:tcPr>
            <w:tcW w:w="2149" w:type="dxa"/>
            <w:vAlign w:val="bottom"/>
          </w:tcPr>
          <w:p w:rsidR="001548F9" w:rsidRPr="00BD131B" w:rsidRDefault="001548F9">
            <w:pPr>
              <w:jc w:val="right"/>
              <w:rPr>
                <w:color w:val="000000"/>
                <w:szCs w:val="21"/>
              </w:rPr>
            </w:pPr>
            <w:r w:rsidRPr="00BD131B">
              <w:rPr>
                <w:color w:val="000000"/>
                <w:szCs w:val="21"/>
              </w:rPr>
              <w:t>649,748,242.94</w:t>
            </w:r>
          </w:p>
        </w:tc>
        <w:tc>
          <w:tcPr>
            <w:tcW w:w="2150" w:type="dxa"/>
            <w:vAlign w:val="bottom"/>
          </w:tcPr>
          <w:p w:rsidR="001548F9" w:rsidRPr="00BD131B" w:rsidRDefault="001548F9">
            <w:pPr>
              <w:jc w:val="right"/>
              <w:rPr>
                <w:color w:val="000000"/>
                <w:szCs w:val="21"/>
              </w:rPr>
            </w:pPr>
            <w:r w:rsidRPr="00BD131B">
              <w:rPr>
                <w:color w:val="000000"/>
                <w:szCs w:val="21"/>
              </w:rPr>
              <w:t>4,950,389,678.28</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-2,334,887,813.51</w:t>
            </w:r>
          </w:p>
        </w:tc>
        <w:tc>
          <w:tcPr>
            <w:tcW w:w="2149" w:type="dxa"/>
            <w:vAlign w:val="bottom"/>
          </w:tcPr>
          <w:p w:rsidR="001548F9" w:rsidRPr="00BD131B" w:rsidRDefault="001548F9">
            <w:pPr>
              <w:jc w:val="right"/>
              <w:rPr>
                <w:color w:val="000000"/>
                <w:szCs w:val="21"/>
              </w:rPr>
            </w:pPr>
            <w:r w:rsidRPr="00BD131B">
              <w:rPr>
                <w:color w:val="000000"/>
                <w:szCs w:val="21"/>
              </w:rPr>
              <w:t>-349,667,655.67</w:t>
            </w:r>
          </w:p>
        </w:tc>
        <w:tc>
          <w:tcPr>
            <w:tcW w:w="2150" w:type="dxa"/>
            <w:vAlign w:val="bottom"/>
          </w:tcPr>
          <w:p w:rsidR="001548F9" w:rsidRPr="00BD131B" w:rsidRDefault="001548F9">
            <w:pPr>
              <w:jc w:val="right"/>
              <w:rPr>
                <w:color w:val="000000"/>
                <w:szCs w:val="21"/>
              </w:rPr>
            </w:pPr>
            <w:r w:rsidRPr="00BD131B">
              <w:rPr>
                <w:color w:val="000000"/>
                <w:szCs w:val="21"/>
              </w:rPr>
              <w:t>-2,684,555,469.18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-70,095,289.78</w:t>
            </w:r>
          </w:p>
        </w:tc>
        <w:tc>
          <w:tcPr>
            <w:tcW w:w="2150" w:type="dxa"/>
            <w:vAlign w:val="bottom"/>
          </w:tcPr>
          <w:p w:rsidR="001548F9" w:rsidRPr="00BD131B" w:rsidRDefault="001548F9">
            <w:pPr>
              <w:jc w:val="right"/>
              <w:rPr>
                <w:color w:val="000000"/>
                <w:szCs w:val="21"/>
              </w:rPr>
            </w:pPr>
            <w:r w:rsidRPr="00BD131B">
              <w:rPr>
                <w:color w:val="000000"/>
                <w:szCs w:val="21"/>
              </w:rPr>
              <w:t>-70,095,289.78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4,082,912,584.98</w:t>
            </w:r>
          </w:p>
        </w:tc>
        <w:tc>
          <w:tcPr>
            <w:tcW w:w="2149" w:type="dxa"/>
            <w:vAlign w:val="bottom"/>
          </w:tcPr>
          <w:p w:rsidR="001548F9" w:rsidRPr="00BD131B" w:rsidRDefault="001548F9">
            <w:pPr>
              <w:jc w:val="right"/>
              <w:rPr>
                <w:color w:val="000000"/>
                <w:szCs w:val="21"/>
              </w:rPr>
            </w:pPr>
            <w:r w:rsidRPr="00BD131B">
              <w:rPr>
                <w:color w:val="000000"/>
                <w:szCs w:val="21"/>
              </w:rPr>
              <w:t>580,980,535.71</w:t>
            </w:r>
          </w:p>
        </w:tc>
        <w:tc>
          <w:tcPr>
            <w:tcW w:w="2150" w:type="dxa"/>
            <w:vAlign w:val="bottom"/>
          </w:tcPr>
          <w:p w:rsidR="001548F9" w:rsidRPr="00BD131B" w:rsidRDefault="001548F9">
            <w:pPr>
              <w:jc w:val="right"/>
              <w:rPr>
                <w:color w:val="000000"/>
                <w:szCs w:val="21"/>
              </w:rPr>
            </w:pPr>
            <w:r w:rsidRPr="00BD131B">
              <w:rPr>
                <w:color w:val="000000"/>
                <w:szCs w:val="21"/>
              </w:rPr>
              <w:t>4,663,893,120.69</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1,278,383,458.89</w:t>
            </w:r>
          </w:p>
        </w:tc>
        <w:tc>
          <w:tcPr>
            <w:tcW w:w="2149" w:type="dxa"/>
            <w:vAlign w:val="bottom"/>
          </w:tcPr>
          <w:p w:rsidR="001548F9" w:rsidRPr="00BD131B" w:rsidRDefault="001548F9">
            <w:pPr>
              <w:jc w:val="right"/>
              <w:rPr>
                <w:color w:val="000000"/>
                <w:szCs w:val="21"/>
              </w:rPr>
            </w:pPr>
            <w:r w:rsidRPr="00BD131B">
              <w:rPr>
                <w:color w:val="000000"/>
                <w:szCs w:val="21"/>
              </w:rPr>
              <w:t>176,898,853.61</w:t>
            </w:r>
          </w:p>
        </w:tc>
        <w:tc>
          <w:tcPr>
            <w:tcW w:w="2150" w:type="dxa"/>
            <w:vAlign w:val="bottom"/>
          </w:tcPr>
          <w:p w:rsidR="001548F9" w:rsidRPr="00BD131B" w:rsidRDefault="001548F9">
            <w:pPr>
              <w:jc w:val="right"/>
              <w:rPr>
                <w:color w:val="000000"/>
                <w:szCs w:val="21"/>
              </w:rPr>
            </w:pPr>
            <w:r w:rsidRPr="00BD131B">
              <w:rPr>
                <w:color w:val="000000"/>
                <w:szCs w:val="21"/>
              </w:rPr>
              <w:t>1,455,282,312.50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31,847,951.30</w:t>
            </w:r>
          </w:p>
        </w:tc>
        <w:tc>
          <w:tcPr>
            <w:tcW w:w="2150" w:type="dxa"/>
            <w:vAlign w:val="bottom"/>
          </w:tcPr>
          <w:p w:rsidR="001548F9" w:rsidRPr="00BD131B" w:rsidRDefault="001548F9">
            <w:pPr>
              <w:jc w:val="right"/>
              <w:rPr>
                <w:color w:val="000000"/>
                <w:szCs w:val="21"/>
              </w:rPr>
            </w:pPr>
            <w:r w:rsidRPr="00BD131B">
              <w:rPr>
                <w:color w:val="000000"/>
                <w:szCs w:val="21"/>
              </w:rPr>
              <w:t>31,847,951.30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123,863,080.37</w:t>
            </w:r>
          </w:p>
        </w:tc>
        <w:tc>
          <w:tcPr>
            <w:tcW w:w="2149" w:type="dxa"/>
            <w:vAlign w:val="bottom"/>
          </w:tcPr>
          <w:p w:rsidR="001548F9" w:rsidRPr="00BD131B" w:rsidRDefault="001548F9">
            <w:pPr>
              <w:jc w:val="right"/>
              <w:rPr>
                <w:color w:val="000000"/>
                <w:szCs w:val="21"/>
              </w:rPr>
            </w:pPr>
            <w:r w:rsidRPr="00BD131B">
              <w:rPr>
                <w:color w:val="000000"/>
                <w:szCs w:val="21"/>
              </w:rPr>
              <w:t>18,161,688.86</w:t>
            </w:r>
          </w:p>
        </w:tc>
        <w:tc>
          <w:tcPr>
            <w:tcW w:w="2150" w:type="dxa"/>
            <w:vAlign w:val="bottom"/>
          </w:tcPr>
          <w:p w:rsidR="001548F9" w:rsidRPr="00BD131B" w:rsidRDefault="001548F9">
            <w:pPr>
              <w:jc w:val="right"/>
              <w:rPr>
                <w:color w:val="000000"/>
                <w:szCs w:val="21"/>
              </w:rPr>
            </w:pPr>
            <w:r w:rsidRPr="00BD131B">
              <w:rPr>
                <w:color w:val="000000"/>
                <w:szCs w:val="21"/>
              </w:rPr>
              <w:t>142,024,769.23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703,334,825.95</w:t>
            </w:r>
          </w:p>
        </w:tc>
        <w:tc>
          <w:tcPr>
            <w:tcW w:w="2149" w:type="dxa"/>
            <w:vAlign w:val="bottom"/>
          </w:tcPr>
          <w:p w:rsidR="001548F9" w:rsidRPr="00BD131B" w:rsidRDefault="001548F9">
            <w:pPr>
              <w:jc w:val="right"/>
              <w:rPr>
                <w:color w:val="000000"/>
                <w:szCs w:val="21"/>
              </w:rPr>
            </w:pPr>
            <w:r w:rsidRPr="00BD131B">
              <w:rPr>
                <w:color w:val="000000"/>
                <w:szCs w:val="21"/>
              </w:rPr>
              <w:t>96,915,369.99</w:t>
            </w:r>
          </w:p>
        </w:tc>
        <w:tc>
          <w:tcPr>
            <w:tcW w:w="2150" w:type="dxa"/>
            <w:vAlign w:val="bottom"/>
          </w:tcPr>
          <w:p w:rsidR="001548F9" w:rsidRPr="00BD131B" w:rsidRDefault="001548F9">
            <w:pPr>
              <w:jc w:val="right"/>
              <w:rPr>
                <w:color w:val="000000"/>
                <w:szCs w:val="21"/>
              </w:rPr>
            </w:pPr>
            <w:r w:rsidRPr="00BD131B">
              <w:rPr>
                <w:color w:val="000000"/>
                <w:szCs w:val="21"/>
              </w:rPr>
              <w:t>800,250,195.94</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-579,471,745.58</w:t>
            </w:r>
          </w:p>
        </w:tc>
        <w:tc>
          <w:tcPr>
            <w:tcW w:w="2149" w:type="dxa"/>
            <w:vAlign w:val="bottom"/>
          </w:tcPr>
          <w:p w:rsidR="001548F9" w:rsidRPr="00BD131B" w:rsidRDefault="001548F9">
            <w:pPr>
              <w:jc w:val="right"/>
              <w:rPr>
                <w:color w:val="000000"/>
                <w:szCs w:val="21"/>
              </w:rPr>
            </w:pPr>
            <w:r w:rsidRPr="00BD131B">
              <w:rPr>
                <w:color w:val="000000"/>
                <w:szCs w:val="21"/>
              </w:rPr>
              <w:t>-78,753,681.13</w:t>
            </w:r>
          </w:p>
        </w:tc>
        <w:tc>
          <w:tcPr>
            <w:tcW w:w="2150" w:type="dxa"/>
            <w:vAlign w:val="bottom"/>
          </w:tcPr>
          <w:p w:rsidR="001548F9" w:rsidRPr="00BD131B" w:rsidRDefault="001548F9">
            <w:pPr>
              <w:jc w:val="right"/>
              <w:rPr>
                <w:color w:val="000000"/>
                <w:szCs w:val="21"/>
              </w:rPr>
            </w:pPr>
            <w:r w:rsidRPr="00BD131B">
              <w:rPr>
                <w:color w:val="000000"/>
                <w:szCs w:val="21"/>
              </w:rPr>
              <w:t>-658,225,426.71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-30,559,773.54</w:t>
            </w:r>
          </w:p>
        </w:tc>
        <w:tc>
          <w:tcPr>
            <w:tcW w:w="2150" w:type="dxa"/>
            <w:vAlign w:val="bottom"/>
          </w:tcPr>
          <w:p w:rsidR="001548F9" w:rsidRPr="00BD131B" w:rsidRDefault="001548F9">
            <w:pPr>
              <w:jc w:val="right"/>
              <w:rPr>
                <w:color w:val="000000"/>
                <w:szCs w:val="21"/>
              </w:rPr>
            </w:pPr>
            <w:r w:rsidRPr="00BD131B">
              <w:rPr>
                <w:color w:val="000000"/>
                <w:szCs w:val="21"/>
              </w:rPr>
              <w:t>-30,559,773.54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1,402,246,539.26</w:t>
            </w:r>
          </w:p>
        </w:tc>
        <w:tc>
          <w:tcPr>
            <w:tcW w:w="2149" w:type="dxa"/>
            <w:vAlign w:val="bottom"/>
          </w:tcPr>
          <w:p w:rsidR="001548F9" w:rsidRPr="00BD131B" w:rsidRDefault="001548F9">
            <w:pPr>
              <w:jc w:val="right"/>
              <w:rPr>
                <w:color w:val="000000"/>
                <w:szCs w:val="21"/>
              </w:rPr>
            </w:pPr>
            <w:r w:rsidRPr="00BD131B">
              <w:rPr>
                <w:color w:val="000000"/>
                <w:szCs w:val="21"/>
              </w:rPr>
              <w:t>196,348,720.23</w:t>
            </w:r>
          </w:p>
        </w:tc>
        <w:tc>
          <w:tcPr>
            <w:tcW w:w="2150" w:type="dxa"/>
            <w:vAlign w:val="bottom"/>
          </w:tcPr>
          <w:p w:rsidR="001548F9" w:rsidRPr="00BD131B" w:rsidRDefault="001548F9">
            <w:pPr>
              <w:jc w:val="right"/>
              <w:rPr>
                <w:color w:val="000000"/>
                <w:szCs w:val="21"/>
              </w:rPr>
            </w:pPr>
            <w:r w:rsidRPr="00BD131B">
              <w:rPr>
                <w:color w:val="000000"/>
                <w:szCs w:val="21"/>
              </w:rPr>
              <w:t>1,598,595,259.49</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4507"/>
      <w:r w:rsidRPr="007D44A6">
        <w:rPr>
          <w:rFonts w:ascii="宋体" w:hAnsi="宋体" w:cs="Arial"/>
          <w:color w:val="000000"/>
          <w:sz w:val="21"/>
          <w:szCs w:val="21"/>
        </w:rPr>
        <w:lastRenderedPageBreak/>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易方达投资级信用债债券型证券投资基金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经中国证券监督管理委员会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[2013]682</w:t>
      </w:r>
      <w:r w:rsidRPr="00A62732">
        <w:rPr>
          <w:kern w:val="0"/>
          <w:szCs w:val="21"/>
        </w:rPr>
        <w:t>号《关于核准易方达投资级信用债债券型证券投资基金募集的批复》核准，由易方达基金管理有限公司依照《中华人民共和国证券投资基金法》和《易方达投资级信用债债券型证券投资基金基金合同》公开募集。经向中国证监会备案，《易方达投资级信用债债券型证券投资基金基金合同》于</w:t>
      </w:r>
      <w:r w:rsidRPr="00A62732">
        <w:rPr>
          <w:kern w:val="0"/>
          <w:szCs w:val="21"/>
        </w:rPr>
        <w:t>2013</w:t>
      </w:r>
      <w:r w:rsidRPr="00A62732">
        <w:rPr>
          <w:kern w:val="0"/>
          <w:szCs w:val="21"/>
        </w:rPr>
        <w:t>年</w:t>
      </w:r>
      <w:r w:rsidRPr="00A62732">
        <w:rPr>
          <w:kern w:val="0"/>
          <w:szCs w:val="21"/>
        </w:rPr>
        <w:t>9</w:t>
      </w:r>
      <w:r w:rsidRPr="00A62732">
        <w:rPr>
          <w:kern w:val="0"/>
          <w:szCs w:val="21"/>
        </w:rPr>
        <w:t>月</w:t>
      </w:r>
      <w:r w:rsidRPr="00A62732">
        <w:rPr>
          <w:kern w:val="0"/>
          <w:szCs w:val="21"/>
        </w:rPr>
        <w:t>10</w:t>
      </w:r>
      <w:r w:rsidRPr="00A62732">
        <w:rPr>
          <w:kern w:val="0"/>
          <w:szCs w:val="21"/>
        </w:rPr>
        <w:t>日正式生效，基金合同生效日的基金份额总额为</w:t>
      </w:r>
      <w:r w:rsidRPr="00A62732">
        <w:rPr>
          <w:kern w:val="0"/>
          <w:szCs w:val="21"/>
        </w:rPr>
        <w:t>873,297,024.09</w:t>
      </w:r>
      <w:r w:rsidRPr="00A62732">
        <w:rPr>
          <w:kern w:val="0"/>
          <w:szCs w:val="21"/>
        </w:rPr>
        <w:t>份基金份额，其中认购资金利息折合</w:t>
      </w:r>
      <w:r w:rsidRPr="00A62732">
        <w:rPr>
          <w:kern w:val="0"/>
          <w:szCs w:val="21"/>
        </w:rPr>
        <w:t>232,422.34</w:t>
      </w:r>
      <w:r w:rsidRPr="00A62732">
        <w:rPr>
          <w:kern w:val="0"/>
          <w:szCs w:val="21"/>
        </w:rPr>
        <w:t>份基金份额。本基金为契约型开放式基金，存续期限不定。本基金的基金管理人为易方达基金管理有限公司，基金托管人为中国农业银行股份有限公司。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4F5250" w:rsidRDefault="007924D7">
      <w:pPr>
        <w:tabs>
          <w:tab w:val="left" w:pos="426"/>
        </w:tabs>
        <w:spacing w:line="360" w:lineRule="auto"/>
        <w:ind w:firstLineChars="200" w:firstLine="420"/>
        <w:jc w:val="left"/>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本财务报表以本基金持续经营为基础列报。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4F5250" w:rsidRDefault="007924D7">
      <w:pPr>
        <w:tabs>
          <w:tab w:val="left" w:pos="426"/>
        </w:tabs>
        <w:spacing w:line="360" w:lineRule="auto"/>
        <w:ind w:firstLineChars="200" w:firstLine="420"/>
        <w:jc w:val="left"/>
        <w:rPr>
          <w:kern w:val="0"/>
          <w:szCs w:val="21"/>
        </w:rPr>
      </w:pPr>
      <w:r>
        <w:rPr>
          <w:kern w:val="0"/>
          <w:szCs w:val="21"/>
        </w:rPr>
        <w:t>（</w:t>
      </w:r>
      <w:r>
        <w:rPr>
          <w:kern w:val="0"/>
          <w:szCs w:val="21"/>
        </w:rPr>
        <w:t>1</w:t>
      </w:r>
      <w:r>
        <w:rPr>
          <w:kern w:val="0"/>
          <w:szCs w:val="21"/>
        </w:rPr>
        <w:t>）印花税</w:t>
      </w:r>
    </w:p>
    <w:p w:rsidR="004F5250" w:rsidRDefault="007924D7">
      <w:pPr>
        <w:tabs>
          <w:tab w:val="left" w:pos="426"/>
        </w:tabs>
        <w:spacing w:line="360" w:lineRule="auto"/>
        <w:ind w:firstLineChars="200" w:firstLine="420"/>
        <w:jc w:val="left"/>
        <w:rPr>
          <w:kern w:val="0"/>
          <w:szCs w:val="21"/>
        </w:rPr>
      </w:pPr>
      <w:r>
        <w:rPr>
          <w:kern w:val="0"/>
          <w:szCs w:val="21"/>
        </w:rPr>
        <w:lastRenderedPageBreak/>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4F5250" w:rsidRDefault="007924D7">
      <w:pPr>
        <w:tabs>
          <w:tab w:val="left" w:pos="426"/>
        </w:tabs>
        <w:spacing w:line="360" w:lineRule="auto"/>
        <w:ind w:firstLineChars="200" w:firstLine="420"/>
        <w:jc w:val="left"/>
        <w:rPr>
          <w:kern w:val="0"/>
          <w:szCs w:val="21"/>
        </w:rPr>
      </w:pPr>
      <w:r>
        <w:rPr>
          <w:kern w:val="0"/>
          <w:szCs w:val="21"/>
        </w:rPr>
        <w:t>（</w:t>
      </w:r>
      <w:r>
        <w:rPr>
          <w:kern w:val="0"/>
          <w:szCs w:val="21"/>
        </w:rPr>
        <w:t>2</w:t>
      </w:r>
      <w:r>
        <w:rPr>
          <w:kern w:val="0"/>
          <w:szCs w:val="21"/>
        </w:rPr>
        <w:t>）增值税、城建税、教育费附加及地方教育费附加</w:t>
      </w:r>
    </w:p>
    <w:p w:rsidR="004F5250" w:rsidRDefault="007924D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4F5250" w:rsidRDefault="007924D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4F5250" w:rsidRDefault="007924D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4F5250" w:rsidRDefault="007924D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4F5250" w:rsidRDefault="007924D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4F5250" w:rsidRDefault="007924D7">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w:t>
      </w:r>
      <w:r>
        <w:rPr>
          <w:kern w:val="0"/>
          <w:szCs w:val="21"/>
        </w:rPr>
        <w:lastRenderedPageBreak/>
        <w:t>债金融估值中心有限公司或中证指数有限公司提供的债券估值）、基金份额净值、非货物期货结算价格作为买入价计算销售额。</w:t>
      </w:r>
    </w:p>
    <w:p w:rsidR="004F5250" w:rsidRDefault="007924D7">
      <w:pPr>
        <w:tabs>
          <w:tab w:val="left" w:pos="426"/>
        </w:tabs>
        <w:spacing w:line="360" w:lineRule="auto"/>
        <w:ind w:firstLineChars="200" w:firstLine="420"/>
        <w:jc w:val="left"/>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4F5250" w:rsidRDefault="007924D7">
      <w:pPr>
        <w:tabs>
          <w:tab w:val="left" w:pos="426"/>
        </w:tabs>
        <w:spacing w:line="360" w:lineRule="auto"/>
        <w:ind w:firstLineChars="200" w:firstLine="420"/>
        <w:jc w:val="left"/>
        <w:rPr>
          <w:kern w:val="0"/>
          <w:szCs w:val="21"/>
        </w:rPr>
      </w:pPr>
      <w:r>
        <w:rPr>
          <w:kern w:val="0"/>
          <w:szCs w:val="21"/>
        </w:rPr>
        <w:t>（</w:t>
      </w:r>
      <w:r>
        <w:rPr>
          <w:kern w:val="0"/>
          <w:szCs w:val="21"/>
        </w:rPr>
        <w:t>3</w:t>
      </w:r>
      <w:r>
        <w:rPr>
          <w:kern w:val="0"/>
          <w:szCs w:val="21"/>
        </w:rPr>
        <w:t>）企业所得税</w:t>
      </w:r>
    </w:p>
    <w:p w:rsidR="004F5250" w:rsidRDefault="007924D7">
      <w:pPr>
        <w:tabs>
          <w:tab w:val="left" w:pos="426"/>
        </w:tabs>
        <w:spacing w:line="360" w:lineRule="auto"/>
        <w:ind w:firstLineChars="200" w:firstLine="420"/>
        <w:jc w:val="left"/>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4F5250" w:rsidRDefault="007924D7">
      <w:pPr>
        <w:tabs>
          <w:tab w:val="left" w:pos="426"/>
        </w:tabs>
        <w:spacing w:line="360" w:lineRule="auto"/>
        <w:ind w:firstLineChars="200" w:firstLine="420"/>
        <w:jc w:val="left"/>
        <w:rPr>
          <w:kern w:val="0"/>
          <w:szCs w:val="21"/>
        </w:rPr>
      </w:pPr>
      <w:r>
        <w:rPr>
          <w:kern w:val="0"/>
          <w:szCs w:val="21"/>
        </w:rPr>
        <w:t>（</w:t>
      </w:r>
      <w:r>
        <w:rPr>
          <w:kern w:val="0"/>
          <w:szCs w:val="21"/>
        </w:rPr>
        <w:t>4</w:t>
      </w:r>
      <w:r>
        <w:rPr>
          <w:kern w:val="0"/>
          <w:szCs w:val="21"/>
        </w:rPr>
        <w:t>）个人所得税</w:t>
      </w:r>
    </w:p>
    <w:p w:rsidR="004F5250" w:rsidRDefault="007924D7">
      <w:pPr>
        <w:tabs>
          <w:tab w:val="left" w:pos="426"/>
        </w:tabs>
        <w:spacing w:line="360" w:lineRule="auto"/>
        <w:ind w:firstLineChars="200" w:firstLine="420"/>
        <w:jc w:val="left"/>
        <w:rPr>
          <w:kern w:val="0"/>
          <w:szCs w:val="21"/>
        </w:rPr>
      </w:pPr>
      <w:r>
        <w:rPr>
          <w:kern w:val="0"/>
          <w:szCs w:val="21"/>
        </w:rPr>
        <w:t>个人所得税税率为</w:t>
      </w:r>
      <w:r>
        <w:rPr>
          <w:kern w:val="0"/>
          <w:szCs w:val="21"/>
        </w:rPr>
        <w:t>20%</w:t>
      </w:r>
      <w:r>
        <w:rPr>
          <w:kern w:val="0"/>
          <w:szCs w:val="21"/>
        </w:rPr>
        <w:t>。</w:t>
      </w:r>
    </w:p>
    <w:p w:rsidR="004F5250" w:rsidRDefault="007924D7">
      <w:pPr>
        <w:tabs>
          <w:tab w:val="left" w:pos="426"/>
        </w:tabs>
        <w:spacing w:line="360" w:lineRule="auto"/>
        <w:ind w:firstLineChars="200" w:firstLine="420"/>
        <w:jc w:val="left"/>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暂免征收储蓄存款利息所得个人所得税。</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5,377,359.13</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5,377,359.13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lastRenderedPageBreak/>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1,691,850,984.88</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1,689,866,473.60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-1,984,511.28</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4,552,379,364.58</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4,533,980,600.80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-18,398,763.78</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6,244,230,349.46</w:t>
            </w:r>
          </w:p>
        </w:tc>
        <w:tc>
          <w:tcPr>
            <w:tcW w:w="2339" w:type="dxa"/>
            <w:vAlign w:val="center"/>
          </w:tcPr>
          <w:p w:rsidR="001548F9" w:rsidRPr="00325F8A" w:rsidRDefault="001548F9" w:rsidP="00CB39C2">
            <w:pPr>
              <w:jc w:val="right"/>
              <w:rPr>
                <w:color w:val="000000"/>
                <w:szCs w:val="21"/>
              </w:rPr>
            </w:pPr>
            <w:r w:rsidRPr="00325F8A">
              <w:rPr>
                <w:szCs w:val="21"/>
              </w:rPr>
              <w:t>6,223,847,074.40</w:t>
            </w:r>
          </w:p>
        </w:tc>
        <w:tc>
          <w:tcPr>
            <w:tcW w:w="2340" w:type="dxa"/>
            <w:vAlign w:val="center"/>
          </w:tcPr>
          <w:p w:rsidR="001548F9" w:rsidRPr="00325F8A" w:rsidRDefault="001548F9" w:rsidP="00CB39C2">
            <w:pPr>
              <w:jc w:val="right"/>
              <w:rPr>
                <w:color w:val="000000"/>
                <w:szCs w:val="21"/>
              </w:rPr>
            </w:pPr>
            <w:r w:rsidRPr="00325F8A">
              <w:rPr>
                <w:szCs w:val="21"/>
              </w:rPr>
              <w:t>-20,383,275.06</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10,000,000.00</w:t>
            </w:r>
          </w:p>
        </w:tc>
        <w:tc>
          <w:tcPr>
            <w:tcW w:w="2339" w:type="dxa"/>
            <w:vAlign w:val="bottom"/>
          </w:tcPr>
          <w:p w:rsidR="001548F9" w:rsidRPr="00325F8A" w:rsidRDefault="001548F9" w:rsidP="00CB39C2">
            <w:pPr>
              <w:jc w:val="right"/>
              <w:rPr>
                <w:szCs w:val="21"/>
              </w:rPr>
            </w:pPr>
            <w:r w:rsidRPr="00325F8A">
              <w:rPr>
                <w:szCs w:val="21"/>
              </w:rPr>
              <w:t>10,050,000.00</w:t>
            </w:r>
          </w:p>
        </w:tc>
        <w:tc>
          <w:tcPr>
            <w:tcW w:w="2340" w:type="dxa"/>
            <w:vAlign w:val="bottom"/>
          </w:tcPr>
          <w:p w:rsidR="001548F9" w:rsidRPr="00325F8A" w:rsidRDefault="001548F9" w:rsidP="00CB39C2">
            <w:pPr>
              <w:jc w:val="right"/>
              <w:rPr>
                <w:szCs w:val="21"/>
              </w:rPr>
            </w:pPr>
            <w:r w:rsidRPr="00325F8A">
              <w:rPr>
                <w:szCs w:val="21"/>
              </w:rPr>
              <w:t>50,000.00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6,254,230,349.46</w:t>
            </w:r>
          </w:p>
        </w:tc>
        <w:tc>
          <w:tcPr>
            <w:tcW w:w="2339" w:type="dxa"/>
            <w:vAlign w:val="bottom"/>
          </w:tcPr>
          <w:p w:rsidR="001548F9" w:rsidRPr="00325F8A" w:rsidRDefault="001548F9" w:rsidP="00CB39C2">
            <w:pPr>
              <w:jc w:val="right"/>
              <w:rPr>
                <w:szCs w:val="21"/>
              </w:rPr>
            </w:pPr>
            <w:r w:rsidRPr="00325F8A">
              <w:rPr>
                <w:szCs w:val="21"/>
              </w:rPr>
              <w:t>6,233,897,074.40</w:t>
            </w:r>
          </w:p>
        </w:tc>
        <w:tc>
          <w:tcPr>
            <w:tcW w:w="2340" w:type="dxa"/>
            <w:vAlign w:val="bottom"/>
          </w:tcPr>
          <w:p w:rsidR="001548F9" w:rsidRPr="00325F8A" w:rsidRDefault="001548F9" w:rsidP="00CB39C2">
            <w:pPr>
              <w:jc w:val="right"/>
              <w:rPr>
                <w:szCs w:val="21"/>
              </w:rPr>
            </w:pPr>
            <w:r w:rsidRPr="00325F8A">
              <w:rPr>
                <w:szCs w:val="21"/>
              </w:rPr>
              <w:t>-20,333,275.06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5,713.41</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15,807.78</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112,595,665.64</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161,648.22</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30.42</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112,778,865.47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72,915.96</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lastRenderedPageBreak/>
              <w:t>合计</w:t>
            </w:r>
          </w:p>
        </w:tc>
        <w:tc>
          <w:tcPr>
            <w:tcW w:w="5528" w:type="dxa"/>
            <w:vAlign w:val="bottom"/>
          </w:tcPr>
          <w:p w:rsidR="001548F9" w:rsidRPr="00325F8A" w:rsidRDefault="001548F9" w:rsidP="0070173B">
            <w:pPr>
              <w:jc w:val="right"/>
              <w:rPr>
                <w:szCs w:val="21"/>
              </w:rPr>
            </w:pPr>
            <w:r w:rsidRPr="00325F8A">
              <w:rPr>
                <w:szCs w:val="21"/>
              </w:rPr>
              <w:t>72,915.96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4,877.29</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4F5250">
        <w:tc>
          <w:tcPr>
            <w:tcW w:w="3701" w:type="dxa"/>
            <w:vAlign w:val="center"/>
          </w:tcPr>
          <w:p w:rsidR="004F5250" w:rsidRDefault="007924D7">
            <w:pPr>
              <w:jc w:val="left"/>
            </w:pPr>
            <w:r>
              <w:rPr>
                <w:szCs w:val="21"/>
              </w:rPr>
              <w:t>预提费用</w:t>
            </w:r>
          </w:p>
        </w:tc>
        <w:tc>
          <w:tcPr>
            <w:tcW w:w="5528" w:type="dxa"/>
            <w:vAlign w:val="center"/>
          </w:tcPr>
          <w:p w:rsidR="004F5250" w:rsidRDefault="007924D7">
            <w:pPr>
              <w:jc w:val="right"/>
            </w:pPr>
            <w:r>
              <w:rPr>
                <w:szCs w:val="21"/>
              </w:rPr>
              <w:t>204,426.14</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209,303.43</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易方达投资级信用债债券A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1,806,602,541.83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1,806,602,541.83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3,346,346,629.35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3,346,346,629.35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-1,672,949,561.75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-1,672,949,561.75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3,479,999,609.43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3,479,999,609.43</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易方达投资级信用债债券C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310,556,421.32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310,556,421.32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954,294,805.99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954,294,805.99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-661,938,251.76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-661,938,251.76</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602,912,975.55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602,912,975.55</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易方达投资级信用债债券A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lastRenderedPageBreak/>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30,016,965.50</w:t>
            </w:r>
          </w:p>
        </w:tc>
        <w:tc>
          <w:tcPr>
            <w:tcW w:w="2236" w:type="dxa"/>
            <w:vAlign w:val="center"/>
          </w:tcPr>
          <w:p w:rsidR="001548F9" w:rsidRPr="00325F8A" w:rsidRDefault="001548F9" w:rsidP="00DD33BB">
            <w:pPr>
              <w:jc w:val="right"/>
              <w:rPr>
                <w:szCs w:val="21"/>
              </w:rPr>
            </w:pPr>
            <w:r w:rsidRPr="00325F8A">
              <w:rPr>
                <w:szCs w:val="21"/>
              </w:rPr>
              <w:t>227,772,181.91</w:t>
            </w:r>
          </w:p>
        </w:tc>
        <w:tc>
          <w:tcPr>
            <w:tcW w:w="2237" w:type="dxa"/>
            <w:vAlign w:val="center"/>
          </w:tcPr>
          <w:p w:rsidR="001548F9" w:rsidRPr="00325F8A" w:rsidRDefault="001548F9" w:rsidP="00DD33BB">
            <w:pPr>
              <w:jc w:val="right"/>
              <w:rPr>
                <w:szCs w:val="21"/>
              </w:rPr>
            </w:pPr>
            <w:r w:rsidRPr="00325F8A">
              <w:rPr>
                <w:szCs w:val="21"/>
              </w:rPr>
              <w:t>257,789,147.41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69,984,563.11</w:t>
            </w:r>
          </w:p>
        </w:tc>
        <w:tc>
          <w:tcPr>
            <w:tcW w:w="2236" w:type="dxa"/>
            <w:vAlign w:val="center"/>
          </w:tcPr>
          <w:p w:rsidR="001548F9" w:rsidRPr="00325F8A" w:rsidRDefault="001548F9" w:rsidP="00DD33BB">
            <w:pPr>
              <w:jc w:val="right"/>
              <w:rPr>
                <w:szCs w:val="21"/>
              </w:rPr>
            </w:pPr>
            <w:r w:rsidRPr="00325F8A">
              <w:rPr>
                <w:szCs w:val="21"/>
              </w:rPr>
              <w:t>-27,635,109.31</w:t>
            </w:r>
          </w:p>
        </w:tc>
        <w:tc>
          <w:tcPr>
            <w:tcW w:w="2237" w:type="dxa"/>
            <w:vAlign w:val="center"/>
          </w:tcPr>
          <w:p w:rsidR="001548F9" w:rsidRPr="00325F8A" w:rsidRDefault="001548F9" w:rsidP="00DD33BB">
            <w:pPr>
              <w:jc w:val="right"/>
              <w:rPr>
                <w:szCs w:val="21"/>
              </w:rPr>
            </w:pPr>
            <w:r w:rsidRPr="00325F8A">
              <w:rPr>
                <w:szCs w:val="21"/>
              </w:rPr>
              <w:t>42,349,453.80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17,614,030.59</w:t>
            </w:r>
          </w:p>
        </w:tc>
        <w:tc>
          <w:tcPr>
            <w:tcW w:w="2236" w:type="dxa"/>
            <w:vAlign w:val="center"/>
          </w:tcPr>
          <w:p w:rsidR="001548F9" w:rsidRPr="00325F8A" w:rsidRDefault="001548F9" w:rsidP="00DD33BB">
            <w:pPr>
              <w:jc w:val="right"/>
              <w:rPr>
                <w:szCs w:val="21"/>
              </w:rPr>
            </w:pPr>
            <w:r w:rsidRPr="00325F8A">
              <w:rPr>
                <w:szCs w:val="21"/>
              </w:rPr>
              <w:t>238,188,079.26</w:t>
            </w:r>
          </w:p>
        </w:tc>
        <w:tc>
          <w:tcPr>
            <w:tcW w:w="2237" w:type="dxa"/>
            <w:vAlign w:val="center"/>
          </w:tcPr>
          <w:p w:rsidR="001548F9" w:rsidRPr="00325F8A" w:rsidRDefault="001548F9" w:rsidP="00DD33BB">
            <w:pPr>
              <w:jc w:val="right"/>
              <w:rPr>
                <w:szCs w:val="21"/>
              </w:rPr>
            </w:pPr>
            <w:r w:rsidRPr="00325F8A">
              <w:rPr>
                <w:szCs w:val="21"/>
              </w:rPr>
              <w:t>255,802,109.85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43,094,792.64</w:t>
            </w:r>
          </w:p>
        </w:tc>
        <w:tc>
          <w:tcPr>
            <w:tcW w:w="2236" w:type="dxa"/>
            <w:vAlign w:val="center"/>
          </w:tcPr>
          <w:p w:rsidR="001548F9" w:rsidRPr="00325F8A" w:rsidRDefault="001548F9" w:rsidP="00DD33BB">
            <w:pPr>
              <w:jc w:val="right"/>
              <w:rPr>
                <w:szCs w:val="21"/>
              </w:rPr>
            </w:pPr>
            <w:r w:rsidRPr="00325F8A">
              <w:rPr>
                <w:szCs w:val="21"/>
              </w:rPr>
              <w:t>465,032,654.56</w:t>
            </w:r>
          </w:p>
        </w:tc>
        <w:tc>
          <w:tcPr>
            <w:tcW w:w="2237" w:type="dxa"/>
            <w:vAlign w:val="center"/>
          </w:tcPr>
          <w:p w:rsidR="001548F9" w:rsidRPr="00325F8A" w:rsidRDefault="001548F9" w:rsidP="00DD33BB">
            <w:pPr>
              <w:jc w:val="right"/>
              <w:rPr>
                <w:szCs w:val="21"/>
              </w:rPr>
            </w:pPr>
            <w:r w:rsidRPr="00325F8A">
              <w:rPr>
                <w:szCs w:val="21"/>
              </w:rPr>
              <w:t>508,127,447.20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-25,480,762.05</w:t>
            </w:r>
          </w:p>
        </w:tc>
        <w:tc>
          <w:tcPr>
            <w:tcW w:w="2236" w:type="dxa"/>
            <w:vAlign w:val="center"/>
          </w:tcPr>
          <w:p w:rsidR="001548F9" w:rsidRPr="00325F8A" w:rsidRDefault="001548F9" w:rsidP="00DD33BB">
            <w:pPr>
              <w:jc w:val="right"/>
              <w:rPr>
                <w:szCs w:val="21"/>
              </w:rPr>
            </w:pPr>
            <w:r w:rsidRPr="00325F8A">
              <w:rPr>
                <w:szCs w:val="21"/>
              </w:rPr>
              <w:t>-226,844,575.30</w:t>
            </w:r>
          </w:p>
        </w:tc>
        <w:tc>
          <w:tcPr>
            <w:tcW w:w="2237" w:type="dxa"/>
            <w:vAlign w:val="center"/>
          </w:tcPr>
          <w:p w:rsidR="001548F9" w:rsidRPr="00325F8A" w:rsidRDefault="001548F9" w:rsidP="00DD33BB">
            <w:pPr>
              <w:jc w:val="right"/>
              <w:rPr>
                <w:szCs w:val="21"/>
              </w:rPr>
            </w:pPr>
            <w:r w:rsidRPr="00325F8A">
              <w:rPr>
                <w:szCs w:val="21"/>
              </w:rPr>
              <w:t>-252,325,337.35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-60,092,093.40</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-60,092,093.40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57,523,465.80</w:t>
            </w:r>
          </w:p>
        </w:tc>
        <w:tc>
          <w:tcPr>
            <w:tcW w:w="2236" w:type="dxa"/>
            <w:vAlign w:val="center"/>
          </w:tcPr>
          <w:p w:rsidR="001548F9" w:rsidRPr="00325F8A" w:rsidRDefault="001548F9" w:rsidP="00DD33BB">
            <w:pPr>
              <w:jc w:val="right"/>
              <w:rPr>
                <w:szCs w:val="21"/>
              </w:rPr>
            </w:pPr>
            <w:r w:rsidRPr="00325F8A">
              <w:rPr>
                <w:szCs w:val="21"/>
              </w:rPr>
              <w:t>438,325,151.86</w:t>
            </w:r>
          </w:p>
        </w:tc>
        <w:tc>
          <w:tcPr>
            <w:tcW w:w="2237" w:type="dxa"/>
            <w:vAlign w:val="center"/>
          </w:tcPr>
          <w:p w:rsidR="001548F9" w:rsidRPr="00325F8A" w:rsidRDefault="001548F9" w:rsidP="00DD33BB">
            <w:pPr>
              <w:jc w:val="right"/>
              <w:rPr>
                <w:szCs w:val="21"/>
              </w:rPr>
            </w:pPr>
            <w:r w:rsidRPr="00325F8A">
              <w:rPr>
                <w:szCs w:val="21"/>
              </w:rPr>
              <w:t>495,848,617.66</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易方达投资级信用债债券C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4,415,208.23</w:t>
            </w:r>
          </w:p>
        </w:tc>
        <w:tc>
          <w:tcPr>
            <w:tcW w:w="2236" w:type="dxa"/>
            <w:vAlign w:val="center"/>
          </w:tcPr>
          <w:p w:rsidR="001548F9" w:rsidRPr="00325F8A" w:rsidRDefault="001548F9" w:rsidP="00DD33BB">
            <w:pPr>
              <w:jc w:val="right"/>
              <w:rPr>
                <w:szCs w:val="21"/>
              </w:rPr>
            </w:pPr>
            <w:r w:rsidRPr="00325F8A">
              <w:rPr>
                <w:szCs w:val="21"/>
              </w:rPr>
              <w:t>39,146,294.96</w:t>
            </w:r>
          </w:p>
        </w:tc>
        <w:tc>
          <w:tcPr>
            <w:tcW w:w="2237" w:type="dxa"/>
            <w:vAlign w:val="center"/>
          </w:tcPr>
          <w:p w:rsidR="001548F9" w:rsidRPr="00325F8A" w:rsidRDefault="001548F9" w:rsidP="00DD33BB">
            <w:pPr>
              <w:jc w:val="right"/>
              <w:rPr>
                <w:szCs w:val="21"/>
              </w:rPr>
            </w:pPr>
            <w:r w:rsidRPr="00325F8A">
              <w:rPr>
                <w:szCs w:val="21"/>
              </w:rPr>
              <w:t>43,561,503.19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13,579,095.26</w:t>
            </w:r>
          </w:p>
        </w:tc>
        <w:tc>
          <w:tcPr>
            <w:tcW w:w="2236" w:type="dxa"/>
            <w:vAlign w:val="center"/>
          </w:tcPr>
          <w:p w:rsidR="001548F9" w:rsidRPr="00325F8A" w:rsidRDefault="001548F9" w:rsidP="00DD33BB">
            <w:pPr>
              <w:jc w:val="right"/>
              <w:rPr>
                <w:szCs w:val="21"/>
              </w:rPr>
            </w:pPr>
            <w:r w:rsidRPr="00325F8A">
              <w:rPr>
                <w:szCs w:val="21"/>
              </w:rPr>
              <w:t>-6,283,961.44</w:t>
            </w:r>
          </w:p>
        </w:tc>
        <w:tc>
          <w:tcPr>
            <w:tcW w:w="2237" w:type="dxa"/>
            <w:vAlign w:val="center"/>
          </w:tcPr>
          <w:p w:rsidR="001548F9" w:rsidRPr="00325F8A" w:rsidRDefault="001548F9" w:rsidP="00DD33BB">
            <w:pPr>
              <w:jc w:val="right"/>
              <w:rPr>
                <w:szCs w:val="21"/>
              </w:rPr>
            </w:pPr>
            <w:r w:rsidRPr="00325F8A">
              <w:rPr>
                <w:szCs w:val="21"/>
              </w:rPr>
              <w:t>7,295,133.82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1,232,671.08</w:t>
            </w:r>
          </w:p>
        </w:tc>
        <w:tc>
          <w:tcPr>
            <w:tcW w:w="2236" w:type="dxa"/>
            <w:vAlign w:val="center"/>
          </w:tcPr>
          <w:p w:rsidR="001548F9" w:rsidRPr="00325F8A" w:rsidRDefault="001548F9" w:rsidP="00DD33BB">
            <w:pPr>
              <w:jc w:val="right"/>
              <w:rPr>
                <w:szCs w:val="21"/>
              </w:rPr>
            </w:pPr>
            <w:r w:rsidRPr="00325F8A">
              <w:rPr>
                <w:szCs w:val="21"/>
              </w:rPr>
              <w:t>43,045,806.34</w:t>
            </w:r>
          </w:p>
        </w:tc>
        <w:tc>
          <w:tcPr>
            <w:tcW w:w="2237" w:type="dxa"/>
            <w:vAlign w:val="center"/>
          </w:tcPr>
          <w:p w:rsidR="001548F9" w:rsidRPr="00325F8A" w:rsidRDefault="001548F9" w:rsidP="00DD33BB">
            <w:pPr>
              <w:jc w:val="right"/>
              <w:rPr>
                <w:szCs w:val="21"/>
              </w:rPr>
            </w:pPr>
            <w:r w:rsidRPr="00325F8A">
              <w:rPr>
                <w:szCs w:val="21"/>
              </w:rPr>
              <w:t>44,278,477.42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10,529,435.93</w:t>
            </w:r>
          </w:p>
        </w:tc>
        <w:tc>
          <w:tcPr>
            <w:tcW w:w="2236" w:type="dxa"/>
            <w:vAlign w:val="center"/>
          </w:tcPr>
          <w:p w:rsidR="001548F9" w:rsidRPr="00325F8A" w:rsidRDefault="001548F9" w:rsidP="00DD33BB">
            <w:pPr>
              <w:jc w:val="right"/>
              <w:rPr>
                <w:szCs w:val="21"/>
              </w:rPr>
            </w:pPr>
            <w:r w:rsidRPr="00325F8A">
              <w:rPr>
                <w:szCs w:val="21"/>
              </w:rPr>
              <w:t>131,091,359.81</w:t>
            </w:r>
          </w:p>
        </w:tc>
        <w:tc>
          <w:tcPr>
            <w:tcW w:w="2237" w:type="dxa"/>
            <w:vAlign w:val="center"/>
          </w:tcPr>
          <w:p w:rsidR="001548F9" w:rsidRPr="00325F8A" w:rsidRDefault="001548F9" w:rsidP="00DD33BB">
            <w:pPr>
              <w:jc w:val="right"/>
              <w:rPr>
                <w:szCs w:val="21"/>
              </w:rPr>
            </w:pPr>
            <w:r w:rsidRPr="00325F8A">
              <w:rPr>
                <w:szCs w:val="21"/>
              </w:rPr>
              <w:t>141,620,795.74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-9,296,764.85</w:t>
            </w:r>
          </w:p>
        </w:tc>
        <w:tc>
          <w:tcPr>
            <w:tcW w:w="2236" w:type="dxa"/>
            <w:vAlign w:val="center"/>
          </w:tcPr>
          <w:p w:rsidR="001548F9" w:rsidRPr="00325F8A" w:rsidRDefault="001548F9" w:rsidP="00DD33BB">
            <w:pPr>
              <w:jc w:val="right"/>
              <w:rPr>
                <w:szCs w:val="21"/>
              </w:rPr>
            </w:pPr>
            <w:r w:rsidRPr="00325F8A">
              <w:rPr>
                <w:szCs w:val="21"/>
              </w:rPr>
              <w:t>-88,045,553.47</w:t>
            </w:r>
          </w:p>
        </w:tc>
        <w:tc>
          <w:tcPr>
            <w:tcW w:w="2237" w:type="dxa"/>
            <w:vAlign w:val="center"/>
          </w:tcPr>
          <w:p w:rsidR="001548F9" w:rsidRPr="00325F8A" w:rsidRDefault="001548F9" w:rsidP="00DD33BB">
            <w:pPr>
              <w:jc w:val="right"/>
              <w:rPr>
                <w:szCs w:val="21"/>
              </w:rPr>
            </w:pPr>
            <w:r w:rsidRPr="00325F8A">
              <w:rPr>
                <w:szCs w:val="21"/>
              </w:rPr>
              <w:t>-97,342,318.32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-10,003,196.38</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-10,003,196.38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9,223,778.19</w:t>
            </w:r>
          </w:p>
        </w:tc>
        <w:tc>
          <w:tcPr>
            <w:tcW w:w="2236" w:type="dxa"/>
            <w:vAlign w:val="center"/>
          </w:tcPr>
          <w:p w:rsidR="001548F9" w:rsidRPr="00325F8A" w:rsidRDefault="001548F9" w:rsidP="00DD33BB">
            <w:pPr>
              <w:jc w:val="right"/>
              <w:rPr>
                <w:szCs w:val="21"/>
              </w:rPr>
            </w:pPr>
            <w:r w:rsidRPr="00325F8A">
              <w:rPr>
                <w:szCs w:val="21"/>
              </w:rPr>
              <w:t>75,908,139.86</w:t>
            </w:r>
          </w:p>
        </w:tc>
        <w:tc>
          <w:tcPr>
            <w:tcW w:w="2237" w:type="dxa"/>
            <w:vAlign w:val="center"/>
          </w:tcPr>
          <w:p w:rsidR="001548F9" w:rsidRPr="00325F8A" w:rsidRDefault="001548F9" w:rsidP="00DD33BB">
            <w:pPr>
              <w:jc w:val="right"/>
              <w:rPr>
                <w:szCs w:val="21"/>
              </w:rPr>
            </w:pPr>
            <w:r w:rsidRPr="00325F8A">
              <w:rPr>
                <w:szCs w:val="21"/>
              </w:rPr>
              <w:t>85,131,918.05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88,081.12</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318,182.17</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437.18</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406,700.47</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90387E" w:rsidRDefault="0031023D" w:rsidP="0090387E">
      <w:pPr>
        <w:tabs>
          <w:tab w:val="left" w:pos="426"/>
        </w:tabs>
        <w:spacing w:line="360" w:lineRule="auto"/>
        <w:ind w:firstLineChars="200" w:firstLine="420"/>
        <w:jc w:val="left"/>
        <w:rPr>
          <w:kern w:val="0"/>
          <w:szCs w:val="21"/>
        </w:rPr>
      </w:pPr>
      <w:r w:rsidRPr="0090387E">
        <w:rPr>
          <w:kern w:val="0"/>
          <w:szCs w:val="21"/>
        </w:rPr>
        <w:t>本基金本报告期无股票投资收益。</w:t>
      </w:r>
    </w:p>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4,096,314,796.18</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4,035,480,829.84</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lastRenderedPageBreak/>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67,994,165.93</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-7,160,199.59</w:t>
            </w:r>
          </w:p>
        </w:tc>
      </w:tr>
    </w:tbl>
    <w:p w:rsidR="00E67508" w:rsidRPr="00060985" w:rsidRDefault="003E58D4" w:rsidP="00EE0AC0">
      <w:pPr>
        <w:spacing w:line="360" w:lineRule="auto"/>
        <w:ind w:firstLineChars="196" w:firstLine="413"/>
        <w:rPr>
          <w:rFonts w:ascii="宋体"/>
          <w:b/>
          <w:bCs/>
          <w:color w:val="000000"/>
          <w:kern w:val="0"/>
          <w:szCs w:val="21"/>
        </w:rPr>
      </w:pPr>
      <w:r w:rsidRPr="00D564C7">
        <w:rPr>
          <w:rFonts w:asciiTheme="minorEastAsia" w:eastAsiaTheme="minorEastAsia" w:hAnsiTheme="minorEastAsia"/>
          <w:b/>
          <w:bCs/>
          <w:color w:val="000000"/>
          <w:kern w:val="0"/>
          <w:szCs w:val="21"/>
        </w:rPr>
        <w:t>6.4.7.13</w:t>
      </w:r>
      <w:r w:rsidRPr="00D564C7">
        <w:rPr>
          <w:rFonts w:asciiTheme="minorEastAsia" w:eastAsiaTheme="minorEastAsia" w:hAnsiTheme="minorEastAsia" w:hint="eastAsia"/>
          <w:b/>
          <w:bCs/>
          <w:color w:val="000000"/>
          <w:kern w:val="0"/>
          <w:szCs w:val="21"/>
        </w:rPr>
        <w:t>.1</w:t>
      </w:r>
      <w:r w:rsidR="00E67508" w:rsidRPr="00060985">
        <w:rPr>
          <w:rFonts w:ascii="宋体" w:hint="eastAsia"/>
          <w:b/>
          <w:bCs/>
          <w:color w:val="000000"/>
          <w:kern w:val="0"/>
          <w:szCs w:val="21"/>
        </w:rPr>
        <w:t xml:space="preserve"> 资产支持证券投资收益</w:t>
      </w:r>
    </w:p>
    <w:p w:rsidR="00E67508" w:rsidRPr="00235099" w:rsidRDefault="00E67508" w:rsidP="00E67508">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395CC3" w:rsidRPr="00235099" w:rsidTr="00395CC3">
        <w:trPr>
          <w:trHeight w:val="315"/>
          <w:jc w:val="center"/>
        </w:trPr>
        <w:tc>
          <w:tcPr>
            <w:tcW w:w="3865" w:type="dxa"/>
            <w:vAlign w:val="center"/>
          </w:tcPr>
          <w:p w:rsidR="00395CC3" w:rsidRPr="00325F8A" w:rsidRDefault="00395CC3" w:rsidP="00F9321E">
            <w:pPr>
              <w:autoSpaceDE w:val="0"/>
              <w:autoSpaceDN w:val="0"/>
              <w:spacing w:line="360" w:lineRule="auto"/>
              <w:jc w:val="center"/>
              <w:textAlignment w:val="bottom"/>
              <w:rPr>
                <w:rFonts w:eastAsiaTheme="minorEastAsia"/>
                <w:kern w:val="0"/>
                <w:szCs w:val="21"/>
              </w:rPr>
            </w:pPr>
            <w:r w:rsidRPr="00325F8A">
              <w:rPr>
                <w:rFonts w:eastAsiaTheme="minorEastAsia" w:hAnsiTheme="minorEastAsia"/>
                <w:kern w:val="0"/>
                <w:szCs w:val="21"/>
              </w:rPr>
              <w:t>项目</w:t>
            </w:r>
          </w:p>
        </w:tc>
        <w:tc>
          <w:tcPr>
            <w:tcW w:w="5563" w:type="dxa"/>
            <w:vAlign w:val="center"/>
          </w:tcPr>
          <w:p w:rsidR="00395CC3" w:rsidRPr="00325F8A" w:rsidRDefault="00395CC3" w:rsidP="00F9321E">
            <w:pPr>
              <w:spacing w:line="360" w:lineRule="auto"/>
              <w:jc w:val="center"/>
              <w:rPr>
                <w:rFonts w:eastAsiaTheme="minorEastAsia"/>
                <w:szCs w:val="21"/>
              </w:rPr>
            </w:pPr>
            <w:r w:rsidRPr="00325F8A">
              <w:rPr>
                <w:rFonts w:eastAsiaTheme="minorEastAsia" w:hAnsiTheme="minorEastAsia"/>
                <w:szCs w:val="21"/>
              </w:rPr>
              <w:t>本期</w:t>
            </w:r>
          </w:p>
          <w:p w:rsidR="00395CC3" w:rsidRPr="00325F8A" w:rsidRDefault="00395CC3" w:rsidP="00F9321E">
            <w:pPr>
              <w:widowControl/>
              <w:autoSpaceDE w:val="0"/>
              <w:autoSpaceDN w:val="0"/>
              <w:spacing w:line="360" w:lineRule="auto"/>
              <w:ind w:right="-15"/>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卖出资产支持证券成交总额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60,952,292.47</w:t>
            </w:r>
          </w:p>
        </w:tc>
      </w:tr>
      <w:tr w:rsidR="00395CC3" w:rsidRPr="00235099" w:rsidTr="00395CC3">
        <w:trPr>
          <w:trHeight w:val="315"/>
          <w:jc w:val="center"/>
        </w:trPr>
        <w:tc>
          <w:tcPr>
            <w:tcW w:w="3865" w:type="dxa"/>
            <w:vAlign w:val="center"/>
          </w:tcPr>
          <w:p w:rsidR="00395CC3" w:rsidRPr="00325F8A" w:rsidRDefault="00395CC3" w:rsidP="00235099">
            <w:pPr>
              <w:widowControl/>
              <w:autoSpaceDE w:val="0"/>
              <w:autoSpaceDN w:val="0"/>
              <w:ind w:leftChars="-11" w:left="-2" w:hangingChars="10" w:hanging="21"/>
              <w:textAlignment w:val="bottom"/>
              <w:rPr>
                <w:kern w:val="0"/>
                <w:szCs w:val="21"/>
              </w:rPr>
            </w:pPr>
            <w:r w:rsidRPr="00325F8A">
              <w:rPr>
                <w:rFonts w:hAnsi="宋体"/>
                <w:kern w:val="0"/>
                <w:szCs w:val="21"/>
              </w:rPr>
              <w:t>减：卖出资产支持证券成本总额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60,000,000.00</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减：应收利息总额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622,315.95</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资产支持证券投资收益</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329,976.52</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-33,919,070.75</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-33,969,070.75</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50,000.00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-33,919,070.75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916,069.22</w:t>
            </w:r>
          </w:p>
        </w:tc>
      </w:tr>
      <w:tr w:rsidR="004F5250">
        <w:tc>
          <w:tcPr>
            <w:tcW w:w="3691" w:type="dxa"/>
            <w:vAlign w:val="center"/>
          </w:tcPr>
          <w:p w:rsidR="004F5250" w:rsidRDefault="007924D7">
            <w:pPr>
              <w:jc w:val="left"/>
            </w:pPr>
            <w:r>
              <w:rPr>
                <w:szCs w:val="21"/>
              </w:rPr>
              <w:t>其他</w:t>
            </w:r>
          </w:p>
        </w:tc>
        <w:tc>
          <w:tcPr>
            <w:tcW w:w="5528" w:type="dxa"/>
            <w:vAlign w:val="center"/>
          </w:tcPr>
          <w:p w:rsidR="004F5250" w:rsidRDefault="007924D7">
            <w:pPr>
              <w:jc w:val="right"/>
            </w:pPr>
            <w:r>
              <w:rPr>
                <w:szCs w:val="21"/>
              </w:rPr>
              <w:t>97.22</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lastRenderedPageBreak/>
              <w:t>合计</w:t>
            </w:r>
          </w:p>
        </w:tc>
        <w:tc>
          <w:tcPr>
            <w:tcW w:w="5528" w:type="dxa"/>
            <w:vAlign w:val="bottom"/>
          </w:tcPr>
          <w:p w:rsidR="001548F9" w:rsidRPr="00325F8A" w:rsidRDefault="001548F9" w:rsidP="0070173B">
            <w:pPr>
              <w:jc w:val="right"/>
              <w:rPr>
                <w:szCs w:val="21"/>
              </w:rPr>
            </w:pPr>
            <w:r w:rsidRPr="00325F8A">
              <w:rPr>
                <w:szCs w:val="21"/>
              </w:rPr>
              <w:t>916,166.44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2,600.07</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82,686.25</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85,286.32</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44,753.80</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4F5250">
        <w:trPr>
          <w:jc w:val="center"/>
        </w:trPr>
        <w:tc>
          <w:tcPr>
            <w:tcW w:w="3853" w:type="dxa"/>
            <w:vAlign w:val="center"/>
          </w:tcPr>
          <w:p w:rsidR="004F5250" w:rsidRDefault="007924D7">
            <w:pPr>
              <w:jc w:val="left"/>
            </w:pPr>
            <w:r>
              <w:rPr>
                <w:szCs w:val="21"/>
              </w:rPr>
              <w:t>银行汇划费</w:t>
            </w:r>
          </w:p>
        </w:tc>
        <w:tc>
          <w:tcPr>
            <w:tcW w:w="5551" w:type="dxa"/>
            <w:vAlign w:val="center"/>
          </w:tcPr>
          <w:p w:rsidR="004F5250" w:rsidRDefault="007924D7">
            <w:pPr>
              <w:jc w:val="right"/>
            </w:pPr>
            <w:r>
              <w:rPr>
                <w:szCs w:val="21"/>
              </w:rPr>
              <w:t>41,553.42</w:t>
            </w:r>
          </w:p>
        </w:tc>
      </w:tr>
      <w:tr w:rsidR="004F5250">
        <w:trPr>
          <w:jc w:val="center"/>
        </w:trPr>
        <w:tc>
          <w:tcPr>
            <w:tcW w:w="3853" w:type="dxa"/>
            <w:vAlign w:val="center"/>
          </w:tcPr>
          <w:p w:rsidR="004F5250" w:rsidRDefault="007924D7">
            <w:pPr>
              <w:jc w:val="left"/>
            </w:pPr>
            <w:r>
              <w:rPr>
                <w:szCs w:val="21"/>
              </w:rPr>
              <w:t>银行间账户维护费</w:t>
            </w:r>
          </w:p>
        </w:tc>
        <w:tc>
          <w:tcPr>
            <w:tcW w:w="5551" w:type="dxa"/>
            <w:vAlign w:val="center"/>
          </w:tcPr>
          <w:p w:rsidR="004F5250" w:rsidRDefault="007924D7">
            <w:pPr>
              <w:jc w:val="right"/>
            </w:pPr>
            <w:r>
              <w:rPr>
                <w:szCs w:val="21"/>
              </w:rPr>
              <w:t>18,000.00</w:t>
            </w:r>
          </w:p>
        </w:tc>
      </w:tr>
      <w:tr w:rsidR="004F5250">
        <w:trPr>
          <w:jc w:val="center"/>
        </w:trPr>
        <w:tc>
          <w:tcPr>
            <w:tcW w:w="3853" w:type="dxa"/>
            <w:vAlign w:val="center"/>
          </w:tcPr>
          <w:p w:rsidR="004F5250" w:rsidRDefault="007924D7">
            <w:pPr>
              <w:jc w:val="left"/>
            </w:pPr>
            <w:r>
              <w:rPr>
                <w:szCs w:val="21"/>
              </w:rPr>
              <w:t>其他</w:t>
            </w:r>
          </w:p>
        </w:tc>
        <w:tc>
          <w:tcPr>
            <w:tcW w:w="5551" w:type="dxa"/>
            <w:vAlign w:val="center"/>
          </w:tcPr>
          <w:p w:rsidR="004F5250" w:rsidRDefault="007924D7">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164,579.56</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4F5250" w:rsidRDefault="007924D7">
      <w:pPr>
        <w:tabs>
          <w:tab w:val="left" w:pos="426"/>
        </w:tabs>
        <w:spacing w:line="360" w:lineRule="auto"/>
        <w:ind w:firstLineChars="200" w:firstLine="420"/>
        <w:jc w:val="left"/>
        <w:rPr>
          <w:kern w:val="0"/>
          <w:szCs w:val="21"/>
        </w:rPr>
      </w:pPr>
      <w:r>
        <w:rPr>
          <w:kern w:val="0"/>
          <w:szCs w:val="21"/>
        </w:rPr>
        <w:t>易方达投资级信用债债券</w:t>
      </w:r>
      <w:r>
        <w:rPr>
          <w:kern w:val="0"/>
          <w:szCs w:val="21"/>
        </w:rPr>
        <w:t>A</w:t>
      </w:r>
      <w:r>
        <w:rPr>
          <w:kern w:val="0"/>
          <w:szCs w:val="21"/>
        </w:rPr>
        <w:t>：根据相关法规以及本基金收益分配政策，本基金向截至</w:t>
      </w:r>
      <w:r>
        <w:rPr>
          <w:kern w:val="0"/>
          <w:szCs w:val="21"/>
        </w:rPr>
        <w:t>2020</w:t>
      </w:r>
      <w:r>
        <w:rPr>
          <w:kern w:val="0"/>
          <w:szCs w:val="21"/>
        </w:rPr>
        <w:t>年</w:t>
      </w:r>
      <w:r>
        <w:rPr>
          <w:kern w:val="0"/>
          <w:szCs w:val="21"/>
        </w:rPr>
        <w:t>7</w:t>
      </w:r>
      <w:r>
        <w:rPr>
          <w:kern w:val="0"/>
          <w:szCs w:val="21"/>
        </w:rPr>
        <w:t>月</w:t>
      </w:r>
      <w:r>
        <w:rPr>
          <w:kern w:val="0"/>
          <w:szCs w:val="21"/>
        </w:rPr>
        <w:t>8</w:t>
      </w:r>
      <w:r>
        <w:rPr>
          <w:kern w:val="0"/>
          <w:szCs w:val="21"/>
        </w:rPr>
        <w:t>日登记在册的全体持有人进行利润分配，每</w:t>
      </w:r>
      <w:r>
        <w:rPr>
          <w:kern w:val="0"/>
          <w:szCs w:val="21"/>
        </w:rPr>
        <w:t>10</w:t>
      </w:r>
      <w:r>
        <w:rPr>
          <w:kern w:val="0"/>
          <w:szCs w:val="21"/>
        </w:rPr>
        <w:t>份基金份额派发红利</w:t>
      </w:r>
      <w:r>
        <w:rPr>
          <w:kern w:val="0"/>
          <w:szCs w:val="21"/>
        </w:rPr>
        <w:t>0.12</w:t>
      </w:r>
      <w:r>
        <w:rPr>
          <w:kern w:val="0"/>
          <w:szCs w:val="21"/>
        </w:rPr>
        <w:t>元。</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易方达投资级信用债债券</w:t>
      </w:r>
      <w:r w:rsidRPr="0090387E">
        <w:rPr>
          <w:kern w:val="0"/>
          <w:szCs w:val="21"/>
        </w:rPr>
        <w:t>C</w:t>
      </w:r>
      <w:r w:rsidRPr="0090387E">
        <w:rPr>
          <w:kern w:val="0"/>
          <w:szCs w:val="21"/>
        </w:rPr>
        <w:t>：根据相关法规以及本基金收益分配政策，本基金向截至</w:t>
      </w:r>
      <w:r w:rsidRPr="0090387E">
        <w:rPr>
          <w:kern w:val="0"/>
          <w:szCs w:val="21"/>
        </w:rPr>
        <w:t>2020</w:t>
      </w:r>
      <w:r w:rsidRPr="0090387E">
        <w:rPr>
          <w:kern w:val="0"/>
          <w:szCs w:val="21"/>
        </w:rPr>
        <w:t>年</w:t>
      </w:r>
      <w:r w:rsidRPr="0090387E">
        <w:rPr>
          <w:kern w:val="0"/>
          <w:szCs w:val="21"/>
        </w:rPr>
        <w:t>7</w:t>
      </w:r>
      <w:r w:rsidRPr="0090387E">
        <w:rPr>
          <w:kern w:val="0"/>
          <w:szCs w:val="21"/>
        </w:rPr>
        <w:t>月</w:t>
      </w:r>
      <w:r w:rsidRPr="0090387E">
        <w:rPr>
          <w:kern w:val="0"/>
          <w:szCs w:val="21"/>
        </w:rPr>
        <w:t>8</w:t>
      </w:r>
      <w:r w:rsidRPr="0090387E">
        <w:rPr>
          <w:kern w:val="0"/>
          <w:szCs w:val="21"/>
        </w:rPr>
        <w:t>日登记在册的全体持有人进行利润分配，每</w:t>
      </w:r>
      <w:r w:rsidRPr="0090387E">
        <w:rPr>
          <w:kern w:val="0"/>
          <w:szCs w:val="21"/>
        </w:rPr>
        <w:t>10</w:t>
      </w:r>
      <w:r w:rsidRPr="0090387E">
        <w:rPr>
          <w:kern w:val="0"/>
          <w:szCs w:val="21"/>
        </w:rPr>
        <w:t>份基金份额派发红利</w:t>
      </w:r>
      <w:r w:rsidRPr="0090387E">
        <w:rPr>
          <w:kern w:val="0"/>
          <w:szCs w:val="21"/>
        </w:rPr>
        <w:t>0.10</w:t>
      </w:r>
      <w:r w:rsidRPr="0090387E">
        <w:rPr>
          <w:kern w:val="0"/>
          <w:szCs w:val="21"/>
        </w:rPr>
        <w:t>元。</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4F5250">
        <w:tc>
          <w:tcPr>
            <w:tcW w:w="5220" w:type="dxa"/>
            <w:vAlign w:val="center"/>
          </w:tcPr>
          <w:p w:rsidR="004F5250" w:rsidRDefault="007924D7">
            <w:pPr>
              <w:jc w:val="left"/>
            </w:pPr>
            <w:r>
              <w:rPr>
                <w:color w:val="000000"/>
                <w:szCs w:val="21"/>
              </w:rPr>
              <w:t>易方达基金管理有限公司</w:t>
            </w:r>
          </w:p>
        </w:tc>
        <w:tc>
          <w:tcPr>
            <w:tcW w:w="3780" w:type="dxa"/>
            <w:vAlign w:val="center"/>
          </w:tcPr>
          <w:p w:rsidR="004F5250" w:rsidRDefault="007924D7">
            <w:pPr>
              <w:jc w:val="left"/>
            </w:pPr>
            <w:r>
              <w:rPr>
                <w:color w:val="000000"/>
                <w:szCs w:val="21"/>
              </w:rPr>
              <w:t>基金管理人、注册登记机构、基金销售机构</w:t>
            </w:r>
          </w:p>
        </w:tc>
      </w:tr>
      <w:tr w:rsidR="004F5250">
        <w:tc>
          <w:tcPr>
            <w:tcW w:w="5220" w:type="dxa"/>
            <w:vAlign w:val="center"/>
          </w:tcPr>
          <w:p w:rsidR="004F5250" w:rsidRDefault="007924D7">
            <w:pPr>
              <w:jc w:val="left"/>
            </w:pPr>
            <w:r>
              <w:rPr>
                <w:color w:val="000000"/>
                <w:szCs w:val="21"/>
              </w:rPr>
              <w:lastRenderedPageBreak/>
              <w:t>中国农业银行股份有限公司</w:t>
            </w:r>
            <w:r>
              <w:rPr>
                <w:color w:val="000000"/>
                <w:szCs w:val="21"/>
              </w:rPr>
              <w:t>(</w:t>
            </w:r>
            <w:r>
              <w:rPr>
                <w:color w:val="000000"/>
                <w:szCs w:val="21"/>
              </w:rPr>
              <w:t>以下简称</w:t>
            </w:r>
            <w:r>
              <w:rPr>
                <w:color w:val="000000"/>
                <w:szCs w:val="21"/>
              </w:rPr>
              <w:t>“</w:t>
            </w:r>
            <w:r>
              <w:rPr>
                <w:color w:val="000000"/>
                <w:szCs w:val="21"/>
              </w:rPr>
              <w:t>中国农业银行</w:t>
            </w:r>
            <w:r>
              <w:rPr>
                <w:color w:val="000000"/>
                <w:szCs w:val="21"/>
              </w:rPr>
              <w:t>”)</w:t>
            </w:r>
          </w:p>
        </w:tc>
        <w:tc>
          <w:tcPr>
            <w:tcW w:w="3780" w:type="dxa"/>
            <w:vAlign w:val="center"/>
          </w:tcPr>
          <w:p w:rsidR="004F5250" w:rsidRDefault="007924D7">
            <w:pPr>
              <w:jc w:val="left"/>
            </w:pPr>
            <w:r>
              <w:rPr>
                <w:color w:val="000000"/>
                <w:szCs w:val="21"/>
              </w:rPr>
              <w:t>基金托管人、基金销售机构</w:t>
            </w:r>
          </w:p>
        </w:tc>
      </w:tr>
      <w:tr w:rsidR="004F5250">
        <w:tc>
          <w:tcPr>
            <w:tcW w:w="5220" w:type="dxa"/>
            <w:vAlign w:val="center"/>
          </w:tcPr>
          <w:p w:rsidR="004F5250" w:rsidRDefault="007924D7">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4F5250" w:rsidRDefault="007924D7">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15,355,838.64</w:t>
            </w:r>
          </w:p>
        </w:tc>
        <w:tc>
          <w:tcPr>
            <w:tcW w:w="2657" w:type="dxa"/>
            <w:vAlign w:val="center"/>
          </w:tcPr>
          <w:p w:rsidR="001548F9" w:rsidRPr="00325F8A" w:rsidRDefault="001548F9" w:rsidP="00505CB1">
            <w:pPr>
              <w:jc w:val="right"/>
              <w:rPr>
                <w:szCs w:val="21"/>
              </w:rPr>
            </w:pPr>
            <w:r w:rsidRPr="00325F8A">
              <w:rPr>
                <w:szCs w:val="21"/>
              </w:rPr>
              <w:t>4,919,515.78</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935,742.16</w:t>
            </w:r>
          </w:p>
        </w:tc>
        <w:tc>
          <w:tcPr>
            <w:tcW w:w="2657" w:type="dxa"/>
            <w:vAlign w:val="center"/>
          </w:tcPr>
          <w:p w:rsidR="001548F9" w:rsidRPr="00325F8A" w:rsidRDefault="001548F9" w:rsidP="00505CB1">
            <w:pPr>
              <w:jc w:val="right"/>
              <w:rPr>
                <w:szCs w:val="21"/>
              </w:rPr>
            </w:pPr>
            <w:r w:rsidRPr="00325F8A">
              <w:rPr>
                <w:szCs w:val="21"/>
              </w:rPr>
              <w:t>443,070.42</w:t>
            </w:r>
          </w:p>
        </w:tc>
      </w:tr>
    </w:tbl>
    <w:p w:rsidR="004F5250" w:rsidRDefault="007924D7">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0.7%</w:t>
      </w:r>
      <w:r>
        <w:rPr>
          <w:kern w:val="0"/>
          <w:szCs w:val="21"/>
        </w:rPr>
        <w:t>年费率计提。管理费的计算方法如下：</w:t>
      </w:r>
    </w:p>
    <w:p w:rsidR="004F5250" w:rsidRDefault="007924D7">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E×0.7%÷</w:t>
      </w:r>
      <w:r>
        <w:rPr>
          <w:kern w:val="0"/>
          <w:szCs w:val="21"/>
        </w:rPr>
        <w:t>当年天数</w:t>
      </w:r>
    </w:p>
    <w:p w:rsidR="004F5250" w:rsidRDefault="007924D7">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为每日应计提的基金管理费</w:t>
      </w:r>
    </w:p>
    <w:p w:rsidR="004F5250" w:rsidRDefault="007924D7">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基金管理费每日计算，逐日累计至每月月末，按月支付，由基金管理人向基金托管人发送基金管理费划款指令，基金托管人复核后于次月前</w:t>
      </w:r>
      <w:r w:rsidRPr="00683042">
        <w:rPr>
          <w:kern w:val="0"/>
          <w:szCs w:val="21"/>
        </w:rPr>
        <w:t xml:space="preserve">3 </w:t>
      </w:r>
      <w:r w:rsidRPr="00683042">
        <w:rPr>
          <w:kern w:val="0"/>
          <w:szCs w:val="21"/>
        </w:rPr>
        <w:t>个工作日内从基金财产中一次性支付给基金管理人。若遇法定节假日、公休假等，支付日期顺延。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4,387,382.56</w:t>
            </w:r>
          </w:p>
        </w:tc>
        <w:tc>
          <w:tcPr>
            <w:tcW w:w="2657" w:type="dxa"/>
            <w:vAlign w:val="center"/>
          </w:tcPr>
          <w:p w:rsidR="001548F9" w:rsidRPr="00325F8A" w:rsidRDefault="001548F9" w:rsidP="00B56418">
            <w:pPr>
              <w:jc w:val="right"/>
              <w:rPr>
                <w:color w:val="000000"/>
                <w:szCs w:val="21"/>
              </w:rPr>
            </w:pPr>
            <w:r w:rsidRPr="00325F8A">
              <w:rPr>
                <w:szCs w:val="21"/>
              </w:rPr>
              <w:t>1,405,576.00</w:t>
            </w:r>
          </w:p>
        </w:tc>
      </w:tr>
    </w:tbl>
    <w:p w:rsidR="004F5250" w:rsidRDefault="007924D7">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w:t>
      </w:r>
      <w:r>
        <w:rPr>
          <w:kern w:val="0"/>
          <w:szCs w:val="21"/>
        </w:rPr>
        <w:t>的年费率计提。托管费的计算方法如下：</w:t>
      </w:r>
    </w:p>
    <w:p w:rsidR="004F5250" w:rsidRDefault="007924D7">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w:t>
      </w:r>
      <w:r>
        <w:rPr>
          <w:kern w:val="0"/>
          <w:szCs w:val="21"/>
        </w:rPr>
        <w:t>当年天数</w:t>
      </w:r>
    </w:p>
    <w:p w:rsidR="004F5250" w:rsidRDefault="007924D7">
      <w:pPr>
        <w:tabs>
          <w:tab w:val="left" w:pos="426"/>
        </w:tabs>
        <w:spacing w:line="360" w:lineRule="auto"/>
        <w:ind w:firstLineChars="200" w:firstLine="420"/>
        <w:jc w:val="left"/>
        <w:rPr>
          <w:kern w:val="0"/>
          <w:szCs w:val="21"/>
        </w:rPr>
      </w:pPr>
      <w:r>
        <w:rPr>
          <w:kern w:val="0"/>
          <w:szCs w:val="21"/>
        </w:rPr>
        <w:lastRenderedPageBreak/>
        <w:t xml:space="preserve">H </w:t>
      </w:r>
      <w:r>
        <w:rPr>
          <w:kern w:val="0"/>
          <w:szCs w:val="21"/>
        </w:rPr>
        <w:t>为每日应计提的基金托管费</w:t>
      </w:r>
    </w:p>
    <w:p w:rsidR="004F5250" w:rsidRDefault="007924D7">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基金托管费每日计算，逐日累计至每月月末，按月支付，由基金管理人向基金托管人发送基金托管费划款指令，基金托管人复核后于次月前</w:t>
      </w:r>
      <w:r w:rsidRPr="00683042">
        <w:rPr>
          <w:kern w:val="0"/>
          <w:szCs w:val="21"/>
        </w:rPr>
        <w:t xml:space="preserve">3 </w:t>
      </w:r>
      <w:r w:rsidRPr="00683042">
        <w:rPr>
          <w:kern w:val="0"/>
          <w:szCs w:val="21"/>
        </w:rPr>
        <w:t>个工作日内从基金财产中一次性支取。若遇法定节假日、公休日等，支付日期顺延。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易方达投资级信用债债券</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易方达投资级信用债债券</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4F5250">
        <w:tc>
          <w:tcPr>
            <w:tcW w:w="2108" w:type="dxa"/>
            <w:vAlign w:val="center"/>
          </w:tcPr>
          <w:p w:rsidR="004F5250" w:rsidRDefault="007924D7">
            <w:pPr>
              <w:jc w:val="left"/>
            </w:pPr>
            <w:r>
              <w:rPr>
                <w:rFonts w:eastAsiaTheme="minorEastAsia"/>
                <w:szCs w:val="21"/>
              </w:rPr>
              <w:t>易方达基金管理有限公司</w:t>
            </w:r>
          </w:p>
        </w:tc>
        <w:tc>
          <w:tcPr>
            <w:tcW w:w="1861" w:type="dxa"/>
            <w:vAlign w:val="center"/>
          </w:tcPr>
          <w:p w:rsidR="004F5250" w:rsidRDefault="007924D7">
            <w:pPr>
              <w:jc w:val="right"/>
            </w:pPr>
            <w:r>
              <w:rPr>
                <w:rFonts w:eastAsiaTheme="minorEastAsia"/>
                <w:szCs w:val="21"/>
              </w:rPr>
              <w:t>-</w:t>
            </w:r>
          </w:p>
        </w:tc>
        <w:tc>
          <w:tcPr>
            <w:tcW w:w="2281" w:type="dxa"/>
            <w:vAlign w:val="center"/>
          </w:tcPr>
          <w:p w:rsidR="004F5250" w:rsidRDefault="007924D7">
            <w:pPr>
              <w:jc w:val="right"/>
            </w:pPr>
            <w:r>
              <w:rPr>
                <w:rFonts w:eastAsiaTheme="minorEastAsia"/>
                <w:szCs w:val="21"/>
              </w:rPr>
              <w:t>763,233.91</w:t>
            </w:r>
          </w:p>
        </w:tc>
        <w:tc>
          <w:tcPr>
            <w:tcW w:w="3245" w:type="dxa"/>
            <w:vAlign w:val="center"/>
          </w:tcPr>
          <w:p w:rsidR="004F5250" w:rsidRDefault="007924D7">
            <w:pPr>
              <w:jc w:val="right"/>
            </w:pPr>
            <w:r>
              <w:rPr>
                <w:rFonts w:eastAsiaTheme="minorEastAsia"/>
                <w:szCs w:val="21"/>
              </w:rPr>
              <w:t>763,233.91</w:t>
            </w:r>
          </w:p>
        </w:tc>
      </w:tr>
      <w:tr w:rsidR="004F5250">
        <w:tc>
          <w:tcPr>
            <w:tcW w:w="2108" w:type="dxa"/>
            <w:vAlign w:val="center"/>
          </w:tcPr>
          <w:p w:rsidR="004F5250" w:rsidRDefault="007924D7">
            <w:pPr>
              <w:jc w:val="left"/>
            </w:pPr>
            <w:r>
              <w:rPr>
                <w:rFonts w:eastAsiaTheme="minorEastAsia"/>
                <w:szCs w:val="21"/>
              </w:rPr>
              <w:t>中国农业银行</w:t>
            </w:r>
          </w:p>
        </w:tc>
        <w:tc>
          <w:tcPr>
            <w:tcW w:w="1861" w:type="dxa"/>
            <w:vAlign w:val="center"/>
          </w:tcPr>
          <w:p w:rsidR="004F5250" w:rsidRDefault="007924D7">
            <w:pPr>
              <w:jc w:val="right"/>
            </w:pPr>
            <w:r>
              <w:rPr>
                <w:rFonts w:eastAsiaTheme="minorEastAsia"/>
                <w:szCs w:val="21"/>
              </w:rPr>
              <w:t>-</w:t>
            </w:r>
          </w:p>
        </w:tc>
        <w:tc>
          <w:tcPr>
            <w:tcW w:w="2281" w:type="dxa"/>
            <w:vAlign w:val="center"/>
          </w:tcPr>
          <w:p w:rsidR="004F5250" w:rsidRDefault="007924D7">
            <w:pPr>
              <w:jc w:val="right"/>
            </w:pPr>
            <w:r>
              <w:rPr>
                <w:rFonts w:eastAsiaTheme="minorEastAsia"/>
                <w:szCs w:val="21"/>
              </w:rPr>
              <w:t>2,588.27</w:t>
            </w:r>
          </w:p>
        </w:tc>
        <w:tc>
          <w:tcPr>
            <w:tcW w:w="3245" w:type="dxa"/>
            <w:vAlign w:val="center"/>
          </w:tcPr>
          <w:p w:rsidR="004F5250" w:rsidRDefault="007924D7">
            <w:pPr>
              <w:jc w:val="right"/>
            </w:pPr>
            <w:r>
              <w:rPr>
                <w:rFonts w:eastAsiaTheme="minorEastAsia"/>
                <w:szCs w:val="21"/>
              </w:rPr>
              <w:t>2,588.27</w:t>
            </w:r>
          </w:p>
        </w:tc>
      </w:tr>
      <w:tr w:rsidR="004F5250">
        <w:tc>
          <w:tcPr>
            <w:tcW w:w="2108" w:type="dxa"/>
            <w:vAlign w:val="center"/>
          </w:tcPr>
          <w:p w:rsidR="004F5250" w:rsidRDefault="007924D7">
            <w:pPr>
              <w:jc w:val="left"/>
            </w:pPr>
            <w:r>
              <w:rPr>
                <w:rFonts w:eastAsiaTheme="minorEastAsia"/>
                <w:szCs w:val="21"/>
              </w:rPr>
              <w:t>广发证券</w:t>
            </w:r>
          </w:p>
        </w:tc>
        <w:tc>
          <w:tcPr>
            <w:tcW w:w="1861" w:type="dxa"/>
            <w:vAlign w:val="center"/>
          </w:tcPr>
          <w:p w:rsidR="004F5250" w:rsidRDefault="007924D7">
            <w:pPr>
              <w:jc w:val="right"/>
            </w:pPr>
            <w:r>
              <w:rPr>
                <w:rFonts w:eastAsiaTheme="minorEastAsia"/>
                <w:szCs w:val="21"/>
              </w:rPr>
              <w:t>-</w:t>
            </w:r>
          </w:p>
        </w:tc>
        <w:tc>
          <w:tcPr>
            <w:tcW w:w="2281" w:type="dxa"/>
            <w:vAlign w:val="center"/>
          </w:tcPr>
          <w:p w:rsidR="004F5250" w:rsidRDefault="007924D7">
            <w:pPr>
              <w:jc w:val="right"/>
            </w:pPr>
            <w:r>
              <w:rPr>
                <w:rFonts w:eastAsiaTheme="minorEastAsia"/>
                <w:szCs w:val="21"/>
              </w:rPr>
              <w:t>822.63</w:t>
            </w:r>
          </w:p>
        </w:tc>
        <w:tc>
          <w:tcPr>
            <w:tcW w:w="3245" w:type="dxa"/>
            <w:vAlign w:val="center"/>
          </w:tcPr>
          <w:p w:rsidR="004F5250" w:rsidRDefault="007924D7">
            <w:pPr>
              <w:jc w:val="right"/>
            </w:pPr>
            <w:r>
              <w:rPr>
                <w:rFonts w:eastAsiaTheme="minorEastAsia"/>
                <w:szCs w:val="21"/>
              </w:rPr>
              <w:t>822.63</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766,644.81</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766,644.81</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易方达投资级信用债债券</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易方达投资级信用债债券</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4F5250">
        <w:tc>
          <w:tcPr>
            <w:tcW w:w="2108" w:type="dxa"/>
            <w:vAlign w:val="center"/>
          </w:tcPr>
          <w:p w:rsidR="004F5250" w:rsidRDefault="007924D7">
            <w:pPr>
              <w:jc w:val="left"/>
            </w:pPr>
            <w:r>
              <w:rPr>
                <w:rFonts w:eastAsiaTheme="minorEastAsia"/>
                <w:szCs w:val="21"/>
              </w:rPr>
              <w:t>易方达基金管理有限公司</w:t>
            </w:r>
          </w:p>
        </w:tc>
        <w:tc>
          <w:tcPr>
            <w:tcW w:w="1861" w:type="dxa"/>
            <w:vAlign w:val="center"/>
          </w:tcPr>
          <w:p w:rsidR="004F5250" w:rsidRDefault="007924D7">
            <w:pPr>
              <w:jc w:val="right"/>
            </w:pPr>
            <w:r>
              <w:rPr>
                <w:rFonts w:eastAsiaTheme="minorEastAsia"/>
                <w:szCs w:val="21"/>
              </w:rPr>
              <w:t>-</w:t>
            </w:r>
          </w:p>
        </w:tc>
        <w:tc>
          <w:tcPr>
            <w:tcW w:w="2281" w:type="dxa"/>
            <w:vAlign w:val="center"/>
          </w:tcPr>
          <w:p w:rsidR="004F5250" w:rsidRDefault="007924D7">
            <w:pPr>
              <w:jc w:val="right"/>
            </w:pPr>
            <w:r>
              <w:rPr>
                <w:rFonts w:eastAsiaTheme="minorEastAsia"/>
                <w:szCs w:val="21"/>
              </w:rPr>
              <w:t>88,403.40</w:t>
            </w:r>
          </w:p>
        </w:tc>
        <w:tc>
          <w:tcPr>
            <w:tcW w:w="3245" w:type="dxa"/>
            <w:vAlign w:val="center"/>
          </w:tcPr>
          <w:p w:rsidR="004F5250" w:rsidRDefault="007924D7">
            <w:pPr>
              <w:jc w:val="right"/>
            </w:pPr>
            <w:r>
              <w:rPr>
                <w:rFonts w:eastAsiaTheme="minorEastAsia"/>
                <w:szCs w:val="21"/>
              </w:rPr>
              <w:t>88,403.40</w:t>
            </w:r>
          </w:p>
        </w:tc>
      </w:tr>
      <w:tr w:rsidR="004F5250">
        <w:tc>
          <w:tcPr>
            <w:tcW w:w="2108" w:type="dxa"/>
            <w:vAlign w:val="center"/>
          </w:tcPr>
          <w:p w:rsidR="004F5250" w:rsidRDefault="007924D7">
            <w:pPr>
              <w:jc w:val="left"/>
            </w:pPr>
            <w:r>
              <w:rPr>
                <w:rFonts w:eastAsiaTheme="minorEastAsia"/>
                <w:szCs w:val="21"/>
              </w:rPr>
              <w:t>中国农业银行</w:t>
            </w:r>
          </w:p>
        </w:tc>
        <w:tc>
          <w:tcPr>
            <w:tcW w:w="1861" w:type="dxa"/>
            <w:vAlign w:val="center"/>
          </w:tcPr>
          <w:p w:rsidR="004F5250" w:rsidRDefault="007924D7">
            <w:pPr>
              <w:jc w:val="right"/>
            </w:pPr>
            <w:r>
              <w:rPr>
                <w:rFonts w:eastAsiaTheme="minorEastAsia"/>
                <w:szCs w:val="21"/>
              </w:rPr>
              <w:t>-</w:t>
            </w:r>
          </w:p>
        </w:tc>
        <w:tc>
          <w:tcPr>
            <w:tcW w:w="2281" w:type="dxa"/>
            <w:vAlign w:val="center"/>
          </w:tcPr>
          <w:p w:rsidR="004F5250" w:rsidRDefault="007924D7">
            <w:pPr>
              <w:jc w:val="right"/>
            </w:pPr>
            <w:r>
              <w:rPr>
                <w:rFonts w:eastAsiaTheme="minorEastAsia"/>
                <w:szCs w:val="21"/>
              </w:rPr>
              <w:t>2,652.26</w:t>
            </w:r>
          </w:p>
        </w:tc>
        <w:tc>
          <w:tcPr>
            <w:tcW w:w="3245" w:type="dxa"/>
            <w:vAlign w:val="center"/>
          </w:tcPr>
          <w:p w:rsidR="004F5250" w:rsidRDefault="007924D7">
            <w:pPr>
              <w:jc w:val="right"/>
            </w:pPr>
            <w:r>
              <w:rPr>
                <w:rFonts w:eastAsiaTheme="minorEastAsia"/>
                <w:szCs w:val="21"/>
              </w:rPr>
              <w:t>2,652.26</w:t>
            </w:r>
          </w:p>
        </w:tc>
      </w:tr>
      <w:tr w:rsidR="004F5250">
        <w:tc>
          <w:tcPr>
            <w:tcW w:w="2108" w:type="dxa"/>
            <w:vAlign w:val="center"/>
          </w:tcPr>
          <w:p w:rsidR="004F5250" w:rsidRDefault="007924D7">
            <w:pPr>
              <w:jc w:val="left"/>
            </w:pPr>
            <w:r>
              <w:rPr>
                <w:rFonts w:eastAsiaTheme="minorEastAsia"/>
                <w:szCs w:val="21"/>
              </w:rPr>
              <w:t>广发证券</w:t>
            </w:r>
          </w:p>
        </w:tc>
        <w:tc>
          <w:tcPr>
            <w:tcW w:w="1861" w:type="dxa"/>
            <w:vAlign w:val="center"/>
          </w:tcPr>
          <w:p w:rsidR="004F5250" w:rsidRDefault="007924D7">
            <w:pPr>
              <w:jc w:val="right"/>
            </w:pPr>
            <w:r>
              <w:rPr>
                <w:rFonts w:eastAsiaTheme="minorEastAsia"/>
                <w:szCs w:val="21"/>
              </w:rPr>
              <w:t>-</w:t>
            </w:r>
          </w:p>
        </w:tc>
        <w:tc>
          <w:tcPr>
            <w:tcW w:w="2281" w:type="dxa"/>
            <w:vAlign w:val="center"/>
          </w:tcPr>
          <w:p w:rsidR="004F5250" w:rsidRDefault="007924D7">
            <w:pPr>
              <w:jc w:val="right"/>
            </w:pPr>
            <w:r>
              <w:rPr>
                <w:rFonts w:eastAsiaTheme="minorEastAsia"/>
                <w:szCs w:val="21"/>
              </w:rPr>
              <w:t>428.06</w:t>
            </w:r>
          </w:p>
        </w:tc>
        <w:tc>
          <w:tcPr>
            <w:tcW w:w="3245" w:type="dxa"/>
            <w:vAlign w:val="center"/>
          </w:tcPr>
          <w:p w:rsidR="004F5250" w:rsidRDefault="007924D7">
            <w:pPr>
              <w:jc w:val="right"/>
            </w:pPr>
            <w:r>
              <w:rPr>
                <w:rFonts w:eastAsiaTheme="minorEastAsia"/>
                <w:szCs w:val="21"/>
              </w:rPr>
              <w:t>428.06</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91,483.72</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91,483.72</w:t>
            </w:r>
          </w:p>
        </w:tc>
      </w:tr>
    </w:tbl>
    <w:p w:rsidR="004F5250" w:rsidRDefault="007924D7">
      <w:pPr>
        <w:tabs>
          <w:tab w:val="left" w:pos="426"/>
        </w:tabs>
        <w:spacing w:line="360" w:lineRule="auto"/>
        <w:ind w:firstLineChars="200" w:firstLine="420"/>
        <w:jc w:val="left"/>
        <w:rPr>
          <w:kern w:val="0"/>
          <w:szCs w:val="21"/>
        </w:rPr>
      </w:pPr>
      <w:r>
        <w:rPr>
          <w:kern w:val="0"/>
          <w:szCs w:val="21"/>
        </w:rPr>
        <w:t>注：本基金</w:t>
      </w:r>
      <w:r>
        <w:rPr>
          <w:kern w:val="0"/>
          <w:szCs w:val="21"/>
        </w:rPr>
        <w:t xml:space="preserve">A </w:t>
      </w:r>
      <w:r>
        <w:rPr>
          <w:kern w:val="0"/>
          <w:szCs w:val="21"/>
        </w:rPr>
        <w:t>类基金份额不收取销售服务费，</w:t>
      </w:r>
      <w:r>
        <w:rPr>
          <w:kern w:val="0"/>
          <w:szCs w:val="21"/>
        </w:rPr>
        <w:t xml:space="preserve">C </w:t>
      </w:r>
      <w:r>
        <w:rPr>
          <w:kern w:val="0"/>
          <w:szCs w:val="21"/>
        </w:rPr>
        <w:t>类基金份额的销售服务费年费率为</w:t>
      </w:r>
      <w:r>
        <w:rPr>
          <w:kern w:val="0"/>
          <w:szCs w:val="21"/>
        </w:rPr>
        <w:t>0.3%</w:t>
      </w:r>
      <w:r>
        <w:rPr>
          <w:kern w:val="0"/>
          <w:szCs w:val="21"/>
        </w:rPr>
        <w:t>。</w:t>
      </w:r>
    </w:p>
    <w:p w:rsidR="004F5250" w:rsidRDefault="007924D7">
      <w:pPr>
        <w:tabs>
          <w:tab w:val="left" w:pos="426"/>
        </w:tabs>
        <w:spacing w:line="360" w:lineRule="auto"/>
        <w:ind w:firstLineChars="200" w:firstLine="420"/>
        <w:jc w:val="left"/>
        <w:rPr>
          <w:kern w:val="0"/>
          <w:szCs w:val="21"/>
        </w:rPr>
      </w:pPr>
      <w:r>
        <w:rPr>
          <w:kern w:val="0"/>
          <w:szCs w:val="21"/>
        </w:rPr>
        <w:t>本基金销售服务费按前一日</w:t>
      </w:r>
      <w:r>
        <w:rPr>
          <w:kern w:val="0"/>
          <w:szCs w:val="21"/>
        </w:rPr>
        <w:t xml:space="preserve">C </w:t>
      </w:r>
      <w:r>
        <w:rPr>
          <w:kern w:val="0"/>
          <w:szCs w:val="21"/>
        </w:rPr>
        <w:t>类基金资产净值的</w:t>
      </w:r>
      <w:r>
        <w:rPr>
          <w:kern w:val="0"/>
          <w:szCs w:val="21"/>
        </w:rPr>
        <w:t>0.3%</w:t>
      </w:r>
      <w:r>
        <w:rPr>
          <w:kern w:val="0"/>
          <w:szCs w:val="21"/>
        </w:rPr>
        <w:t>年费率计提。</w:t>
      </w:r>
    </w:p>
    <w:p w:rsidR="004F5250" w:rsidRDefault="007924D7">
      <w:pPr>
        <w:tabs>
          <w:tab w:val="left" w:pos="426"/>
        </w:tabs>
        <w:spacing w:line="360" w:lineRule="auto"/>
        <w:ind w:firstLineChars="200" w:firstLine="420"/>
        <w:jc w:val="left"/>
        <w:rPr>
          <w:kern w:val="0"/>
          <w:szCs w:val="21"/>
        </w:rPr>
      </w:pPr>
      <w:r>
        <w:rPr>
          <w:kern w:val="0"/>
          <w:szCs w:val="21"/>
        </w:rPr>
        <w:t>销售服务费的计算方法如下：</w:t>
      </w:r>
    </w:p>
    <w:p w:rsidR="004F5250" w:rsidRDefault="007924D7">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E×0.3%÷</w:t>
      </w:r>
      <w:r>
        <w:rPr>
          <w:kern w:val="0"/>
          <w:szCs w:val="21"/>
        </w:rPr>
        <w:t>当年天数</w:t>
      </w:r>
    </w:p>
    <w:p w:rsidR="004F5250" w:rsidRDefault="007924D7">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 xml:space="preserve">C </w:t>
      </w:r>
      <w:r>
        <w:rPr>
          <w:kern w:val="0"/>
          <w:szCs w:val="21"/>
        </w:rPr>
        <w:t>类基金份额每日应计提的销售服务费</w:t>
      </w:r>
    </w:p>
    <w:p w:rsidR="004F5250" w:rsidRDefault="007924D7">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 xml:space="preserve">C </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销售服务费每日计提，按月支付。基金管理人和基金托管人核对一致后，由基金托管人于次月前</w:t>
      </w:r>
      <w:r w:rsidRPr="00683042">
        <w:rPr>
          <w:kern w:val="0"/>
          <w:szCs w:val="21"/>
        </w:rPr>
        <w:t xml:space="preserve">3 </w:t>
      </w:r>
      <w:r w:rsidRPr="00683042">
        <w:rPr>
          <w:kern w:val="0"/>
          <w:szCs w:val="21"/>
        </w:rPr>
        <w:t>个工作日内从基金资产中划出，经登记机构分别支付给各个基金销售机构。若遇法定节假日、公休日或不可抗力等，支付日期顺延。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lastRenderedPageBreak/>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易方达投资级信用债债券</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易方达投资级信用债债券</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4F5250">
        <w:tc>
          <w:tcPr>
            <w:tcW w:w="2694" w:type="dxa"/>
            <w:vAlign w:val="center"/>
          </w:tcPr>
          <w:p w:rsidR="004F5250" w:rsidRDefault="007924D7">
            <w:pPr>
              <w:jc w:val="left"/>
            </w:pPr>
            <w:r>
              <w:rPr>
                <w:szCs w:val="21"/>
              </w:rPr>
              <w:t>中国农业银行</w:t>
            </w:r>
            <w:r>
              <w:rPr>
                <w:szCs w:val="21"/>
              </w:rPr>
              <w:t>-</w:t>
            </w:r>
            <w:r>
              <w:rPr>
                <w:szCs w:val="21"/>
              </w:rPr>
              <w:t>活期存款</w:t>
            </w:r>
          </w:p>
        </w:tc>
        <w:tc>
          <w:tcPr>
            <w:tcW w:w="1417" w:type="dxa"/>
            <w:vAlign w:val="center"/>
          </w:tcPr>
          <w:p w:rsidR="004F5250" w:rsidRDefault="007924D7">
            <w:pPr>
              <w:jc w:val="right"/>
            </w:pPr>
            <w:r>
              <w:rPr>
                <w:szCs w:val="21"/>
              </w:rPr>
              <w:t>5,377,359.13</w:t>
            </w:r>
          </w:p>
        </w:tc>
        <w:tc>
          <w:tcPr>
            <w:tcW w:w="1736" w:type="dxa"/>
            <w:vAlign w:val="center"/>
          </w:tcPr>
          <w:p w:rsidR="004F5250" w:rsidRDefault="007924D7">
            <w:pPr>
              <w:jc w:val="right"/>
            </w:pPr>
            <w:r>
              <w:rPr>
                <w:szCs w:val="21"/>
              </w:rPr>
              <w:t>88,081.12</w:t>
            </w:r>
          </w:p>
        </w:tc>
        <w:tc>
          <w:tcPr>
            <w:tcW w:w="1383" w:type="dxa"/>
            <w:vAlign w:val="center"/>
          </w:tcPr>
          <w:p w:rsidR="004F5250" w:rsidRDefault="007924D7">
            <w:pPr>
              <w:jc w:val="right"/>
            </w:pPr>
            <w:r>
              <w:rPr>
                <w:szCs w:val="21"/>
              </w:rPr>
              <w:t>1,800,462.26</w:t>
            </w:r>
          </w:p>
        </w:tc>
        <w:tc>
          <w:tcPr>
            <w:tcW w:w="1770" w:type="dxa"/>
            <w:vAlign w:val="center"/>
          </w:tcPr>
          <w:p w:rsidR="004F5250" w:rsidRDefault="007924D7">
            <w:pPr>
              <w:jc w:val="right"/>
            </w:pPr>
            <w:r>
              <w:rPr>
                <w:szCs w:val="21"/>
              </w:rPr>
              <w:t>41,550.14</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注：本基金的上述银行存款由基金托管人中国农业银行股份有限公司保管，按银行同业利率或约定利率计息。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lastRenderedPageBreak/>
        <w:t>易方达投资级信用债债券</w:t>
      </w:r>
      <w:r w:rsidRPr="003560D2">
        <w:rPr>
          <w:rFonts w:eastAsiaTheme="minorEastAsia"/>
          <w:b/>
          <w:color w:val="000000"/>
          <w:szCs w:val="21"/>
        </w:rPr>
        <w:t>A</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kern w:val="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4F5250">
        <w:trPr>
          <w:jc w:val="center"/>
        </w:trPr>
        <w:tc>
          <w:tcPr>
            <w:tcW w:w="853" w:type="dxa"/>
            <w:vAlign w:val="center"/>
          </w:tcPr>
          <w:p w:rsidR="004F5250" w:rsidRDefault="007924D7">
            <w:pPr>
              <w:jc w:val="center"/>
            </w:pPr>
            <w:r>
              <w:rPr>
                <w:szCs w:val="21"/>
              </w:rPr>
              <w:t>1</w:t>
            </w:r>
          </w:p>
        </w:tc>
        <w:tc>
          <w:tcPr>
            <w:tcW w:w="1216" w:type="dxa"/>
            <w:vAlign w:val="center"/>
          </w:tcPr>
          <w:p w:rsidR="004F5250" w:rsidRDefault="007924D7">
            <w:pPr>
              <w:jc w:val="center"/>
            </w:pPr>
            <w:r>
              <w:rPr>
                <w:szCs w:val="21"/>
              </w:rPr>
              <w:t>2020-01-09</w:t>
            </w:r>
          </w:p>
        </w:tc>
        <w:tc>
          <w:tcPr>
            <w:tcW w:w="739" w:type="dxa"/>
            <w:vAlign w:val="center"/>
          </w:tcPr>
          <w:p w:rsidR="004F5250" w:rsidRDefault="007924D7">
            <w:pPr>
              <w:jc w:val="center"/>
            </w:pPr>
            <w:r>
              <w:rPr>
                <w:szCs w:val="21"/>
              </w:rPr>
              <w:t>-</w:t>
            </w:r>
          </w:p>
        </w:tc>
        <w:tc>
          <w:tcPr>
            <w:tcW w:w="739" w:type="dxa"/>
            <w:vAlign w:val="center"/>
          </w:tcPr>
          <w:p w:rsidR="004F5250" w:rsidRDefault="007924D7">
            <w:pPr>
              <w:jc w:val="center"/>
            </w:pPr>
            <w:r>
              <w:rPr>
                <w:szCs w:val="21"/>
              </w:rPr>
              <w:t>2020-01-09</w:t>
            </w:r>
          </w:p>
        </w:tc>
        <w:tc>
          <w:tcPr>
            <w:tcW w:w="1171" w:type="dxa"/>
            <w:vAlign w:val="center"/>
          </w:tcPr>
          <w:p w:rsidR="004F5250" w:rsidRDefault="007924D7">
            <w:pPr>
              <w:jc w:val="right"/>
            </w:pPr>
            <w:r>
              <w:rPr>
                <w:szCs w:val="21"/>
              </w:rPr>
              <w:t>0.100</w:t>
            </w:r>
          </w:p>
        </w:tc>
        <w:tc>
          <w:tcPr>
            <w:tcW w:w="1325" w:type="dxa"/>
            <w:vAlign w:val="center"/>
          </w:tcPr>
          <w:p w:rsidR="004F5250" w:rsidRDefault="007924D7">
            <w:pPr>
              <w:jc w:val="right"/>
            </w:pPr>
            <w:r>
              <w:rPr>
                <w:szCs w:val="21"/>
              </w:rPr>
              <w:t>8,237,663.93</w:t>
            </w:r>
          </w:p>
        </w:tc>
        <w:tc>
          <w:tcPr>
            <w:tcW w:w="1325" w:type="dxa"/>
            <w:vAlign w:val="center"/>
          </w:tcPr>
          <w:p w:rsidR="004F5250" w:rsidRDefault="007924D7">
            <w:pPr>
              <w:jc w:val="right"/>
            </w:pPr>
            <w:r>
              <w:rPr>
                <w:szCs w:val="21"/>
              </w:rPr>
              <w:t>9,409,382.94</w:t>
            </w:r>
          </w:p>
        </w:tc>
        <w:tc>
          <w:tcPr>
            <w:tcW w:w="1325" w:type="dxa"/>
            <w:vAlign w:val="center"/>
          </w:tcPr>
          <w:p w:rsidR="004F5250" w:rsidRDefault="007924D7">
            <w:pPr>
              <w:jc w:val="right"/>
            </w:pPr>
            <w:r>
              <w:rPr>
                <w:szCs w:val="21"/>
              </w:rPr>
              <w:t>17,647,046.87</w:t>
            </w:r>
          </w:p>
        </w:tc>
        <w:tc>
          <w:tcPr>
            <w:tcW w:w="948" w:type="dxa"/>
            <w:vAlign w:val="center"/>
          </w:tcPr>
          <w:p w:rsidR="004F5250" w:rsidRDefault="007924D7">
            <w:pPr>
              <w:jc w:val="center"/>
            </w:pPr>
            <w:r>
              <w:rPr>
                <w:szCs w:val="21"/>
              </w:rPr>
              <w:t>-</w:t>
            </w:r>
          </w:p>
        </w:tc>
      </w:tr>
      <w:tr w:rsidR="004F5250">
        <w:trPr>
          <w:jc w:val="center"/>
        </w:trPr>
        <w:tc>
          <w:tcPr>
            <w:tcW w:w="853" w:type="dxa"/>
            <w:vAlign w:val="center"/>
          </w:tcPr>
          <w:p w:rsidR="004F5250" w:rsidRDefault="007924D7">
            <w:pPr>
              <w:jc w:val="center"/>
            </w:pPr>
            <w:r>
              <w:rPr>
                <w:szCs w:val="21"/>
              </w:rPr>
              <w:t>2</w:t>
            </w:r>
          </w:p>
        </w:tc>
        <w:tc>
          <w:tcPr>
            <w:tcW w:w="1216" w:type="dxa"/>
            <w:vAlign w:val="center"/>
          </w:tcPr>
          <w:p w:rsidR="004F5250" w:rsidRDefault="007924D7">
            <w:pPr>
              <w:jc w:val="center"/>
            </w:pPr>
            <w:r>
              <w:rPr>
                <w:szCs w:val="21"/>
              </w:rPr>
              <w:t>2020-04-08</w:t>
            </w:r>
          </w:p>
        </w:tc>
        <w:tc>
          <w:tcPr>
            <w:tcW w:w="739" w:type="dxa"/>
            <w:vAlign w:val="center"/>
          </w:tcPr>
          <w:p w:rsidR="004F5250" w:rsidRDefault="007924D7">
            <w:pPr>
              <w:jc w:val="center"/>
            </w:pPr>
            <w:r>
              <w:rPr>
                <w:szCs w:val="21"/>
              </w:rPr>
              <w:t>-</w:t>
            </w:r>
          </w:p>
        </w:tc>
        <w:tc>
          <w:tcPr>
            <w:tcW w:w="739" w:type="dxa"/>
            <w:vAlign w:val="center"/>
          </w:tcPr>
          <w:p w:rsidR="004F5250" w:rsidRDefault="007924D7">
            <w:pPr>
              <w:jc w:val="center"/>
            </w:pPr>
            <w:r>
              <w:rPr>
                <w:szCs w:val="21"/>
              </w:rPr>
              <w:t>2020-04-08</w:t>
            </w:r>
          </w:p>
        </w:tc>
        <w:tc>
          <w:tcPr>
            <w:tcW w:w="1171" w:type="dxa"/>
            <w:vAlign w:val="center"/>
          </w:tcPr>
          <w:p w:rsidR="004F5250" w:rsidRDefault="007924D7">
            <w:pPr>
              <w:jc w:val="right"/>
            </w:pPr>
            <w:r>
              <w:rPr>
                <w:szCs w:val="21"/>
              </w:rPr>
              <w:t>0.120</w:t>
            </w:r>
          </w:p>
        </w:tc>
        <w:tc>
          <w:tcPr>
            <w:tcW w:w="1325" w:type="dxa"/>
            <w:vAlign w:val="center"/>
          </w:tcPr>
          <w:p w:rsidR="004F5250" w:rsidRDefault="007924D7">
            <w:pPr>
              <w:jc w:val="right"/>
            </w:pPr>
            <w:r>
              <w:rPr>
                <w:szCs w:val="21"/>
              </w:rPr>
              <w:t>25,467,354.70</w:t>
            </w:r>
          </w:p>
        </w:tc>
        <w:tc>
          <w:tcPr>
            <w:tcW w:w="1325" w:type="dxa"/>
            <w:vAlign w:val="center"/>
          </w:tcPr>
          <w:p w:rsidR="004F5250" w:rsidRDefault="007924D7">
            <w:pPr>
              <w:jc w:val="right"/>
            </w:pPr>
            <w:r>
              <w:rPr>
                <w:szCs w:val="21"/>
              </w:rPr>
              <w:t>16,977,691.83</w:t>
            </w:r>
          </w:p>
        </w:tc>
        <w:tc>
          <w:tcPr>
            <w:tcW w:w="1325" w:type="dxa"/>
            <w:vAlign w:val="center"/>
          </w:tcPr>
          <w:p w:rsidR="004F5250" w:rsidRDefault="007924D7">
            <w:pPr>
              <w:jc w:val="right"/>
            </w:pPr>
            <w:r>
              <w:rPr>
                <w:szCs w:val="21"/>
              </w:rPr>
              <w:t>42,445,046.53</w:t>
            </w:r>
          </w:p>
        </w:tc>
        <w:tc>
          <w:tcPr>
            <w:tcW w:w="948" w:type="dxa"/>
            <w:vAlign w:val="center"/>
          </w:tcPr>
          <w:p w:rsidR="004F5250" w:rsidRDefault="007924D7">
            <w:pPr>
              <w:jc w:val="center"/>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0.220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33,705,018.63</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26,387,074.77</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60,092,093.40</w:t>
            </w:r>
          </w:p>
        </w:tc>
        <w:tc>
          <w:tcPr>
            <w:tcW w:w="948" w:type="dxa"/>
            <w:shd w:val="clear" w:color="auto" w:fill="auto"/>
            <w:vAlign w:val="center"/>
          </w:tcPr>
          <w:p w:rsidR="00184393" w:rsidRPr="00325F8A" w:rsidRDefault="00184393" w:rsidP="00CB05D6">
            <w:pPr>
              <w:spacing w:line="360" w:lineRule="auto"/>
              <w:jc w:val="center"/>
              <w:rPr>
                <w:szCs w:val="21"/>
              </w:rPr>
            </w:pPr>
            <w:r w:rsidRPr="00325F8A">
              <w:rPr>
                <w:szCs w:val="21"/>
              </w:rPr>
              <w:t>-</w:t>
            </w:r>
          </w:p>
        </w:tc>
      </w:tr>
    </w:tbl>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8</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0.12</w:t>
      </w:r>
      <w:r w:rsidRPr="00683042">
        <w:rPr>
          <w:kern w:val="0"/>
          <w:szCs w:val="21"/>
        </w:rPr>
        <w:t>元。</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易方达投资级信用债债券</w:t>
      </w:r>
      <w:r w:rsidRPr="003560D2">
        <w:rPr>
          <w:rFonts w:eastAsiaTheme="minorEastAsia"/>
          <w:b/>
          <w:color w:val="000000"/>
          <w:szCs w:val="21"/>
        </w:rPr>
        <w:t>C</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4F5250">
        <w:trPr>
          <w:jc w:val="center"/>
        </w:trPr>
        <w:tc>
          <w:tcPr>
            <w:tcW w:w="853" w:type="dxa"/>
            <w:vAlign w:val="center"/>
          </w:tcPr>
          <w:p w:rsidR="004F5250" w:rsidRDefault="007924D7">
            <w:pPr>
              <w:jc w:val="center"/>
            </w:pPr>
            <w:r>
              <w:rPr>
                <w:szCs w:val="21"/>
              </w:rPr>
              <w:t>1</w:t>
            </w:r>
          </w:p>
        </w:tc>
        <w:tc>
          <w:tcPr>
            <w:tcW w:w="1216" w:type="dxa"/>
            <w:vAlign w:val="center"/>
          </w:tcPr>
          <w:p w:rsidR="004F5250" w:rsidRDefault="007924D7">
            <w:pPr>
              <w:jc w:val="center"/>
            </w:pPr>
            <w:r>
              <w:rPr>
                <w:szCs w:val="21"/>
              </w:rPr>
              <w:t>2020-01-09</w:t>
            </w:r>
          </w:p>
        </w:tc>
        <w:tc>
          <w:tcPr>
            <w:tcW w:w="739" w:type="dxa"/>
            <w:vAlign w:val="center"/>
          </w:tcPr>
          <w:p w:rsidR="004F5250" w:rsidRDefault="007924D7">
            <w:pPr>
              <w:jc w:val="center"/>
            </w:pPr>
            <w:r>
              <w:rPr>
                <w:szCs w:val="21"/>
              </w:rPr>
              <w:t>-</w:t>
            </w:r>
          </w:p>
        </w:tc>
        <w:tc>
          <w:tcPr>
            <w:tcW w:w="739" w:type="dxa"/>
            <w:vAlign w:val="center"/>
          </w:tcPr>
          <w:p w:rsidR="004F5250" w:rsidRDefault="007924D7">
            <w:pPr>
              <w:jc w:val="center"/>
            </w:pPr>
            <w:r>
              <w:rPr>
                <w:szCs w:val="21"/>
              </w:rPr>
              <w:t>2020-01-09</w:t>
            </w:r>
          </w:p>
        </w:tc>
        <w:tc>
          <w:tcPr>
            <w:tcW w:w="1171" w:type="dxa"/>
            <w:vAlign w:val="center"/>
          </w:tcPr>
          <w:p w:rsidR="004F5250" w:rsidRDefault="007924D7">
            <w:pPr>
              <w:jc w:val="right"/>
            </w:pPr>
            <w:r>
              <w:rPr>
                <w:szCs w:val="21"/>
              </w:rPr>
              <w:t>0.090</w:t>
            </w:r>
          </w:p>
        </w:tc>
        <w:tc>
          <w:tcPr>
            <w:tcW w:w="1325" w:type="dxa"/>
            <w:vAlign w:val="center"/>
          </w:tcPr>
          <w:p w:rsidR="004F5250" w:rsidRDefault="007924D7">
            <w:pPr>
              <w:jc w:val="right"/>
            </w:pPr>
            <w:r>
              <w:rPr>
                <w:szCs w:val="21"/>
              </w:rPr>
              <w:t>915,611.86</w:t>
            </w:r>
          </w:p>
        </w:tc>
        <w:tc>
          <w:tcPr>
            <w:tcW w:w="1325" w:type="dxa"/>
            <w:vAlign w:val="center"/>
          </w:tcPr>
          <w:p w:rsidR="004F5250" w:rsidRDefault="007924D7">
            <w:pPr>
              <w:jc w:val="right"/>
            </w:pPr>
            <w:r>
              <w:rPr>
                <w:szCs w:val="21"/>
              </w:rPr>
              <w:t>2,021,391.99</w:t>
            </w:r>
          </w:p>
        </w:tc>
        <w:tc>
          <w:tcPr>
            <w:tcW w:w="1325" w:type="dxa"/>
            <w:vAlign w:val="center"/>
          </w:tcPr>
          <w:p w:rsidR="004F5250" w:rsidRDefault="007924D7">
            <w:pPr>
              <w:jc w:val="right"/>
            </w:pPr>
            <w:r>
              <w:rPr>
                <w:szCs w:val="21"/>
              </w:rPr>
              <w:t>2,937,003.85</w:t>
            </w:r>
          </w:p>
        </w:tc>
        <w:tc>
          <w:tcPr>
            <w:tcW w:w="948" w:type="dxa"/>
            <w:vAlign w:val="center"/>
          </w:tcPr>
          <w:p w:rsidR="004F5250" w:rsidRDefault="007924D7">
            <w:pPr>
              <w:jc w:val="left"/>
            </w:pPr>
            <w:r>
              <w:rPr>
                <w:szCs w:val="21"/>
              </w:rPr>
              <w:t>-</w:t>
            </w:r>
          </w:p>
        </w:tc>
      </w:tr>
      <w:tr w:rsidR="004F5250">
        <w:trPr>
          <w:jc w:val="center"/>
        </w:trPr>
        <w:tc>
          <w:tcPr>
            <w:tcW w:w="853" w:type="dxa"/>
            <w:vAlign w:val="center"/>
          </w:tcPr>
          <w:p w:rsidR="004F5250" w:rsidRDefault="007924D7">
            <w:pPr>
              <w:jc w:val="center"/>
            </w:pPr>
            <w:r>
              <w:rPr>
                <w:szCs w:val="21"/>
              </w:rPr>
              <w:t>2</w:t>
            </w:r>
          </w:p>
        </w:tc>
        <w:tc>
          <w:tcPr>
            <w:tcW w:w="1216" w:type="dxa"/>
            <w:vAlign w:val="center"/>
          </w:tcPr>
          <w:p w:rsidR="004F5250" w:rsidRDefault="007924D7">
            <w:pPr>
              <w:jc w:val="center"/>
            </w:pPr>
            <w:r>
              <w:rPr>
                <w:szCs w:val="21"/>
              </w:rPr>
              <w:t>2020-04-08</w:t>
            </w:r>
          </w:p>
        </w:tc>
        <w:tc>
          <w:tcPr>
            <w:tcW w:w="739" w:type="dxa"/>
            <w:vAlign w:val="center"/>
          </w:tcPr>
          <w:p w:rsidR="004F5250" w:rsidRDefault="007924D7">
            <w:pPr>
              <w:jc w:val="center"/>
            </w:pPr>
            <w:r>
              <w:rPr>
                <w:szCs w:val="21"/>
              </w:rPr>
              <w:t>-</w:t>
            </w:r>
          </w:p>
        </w:tc>
        <w:tc>
          <w:tcPr>
            <w:tcW w:w="739" w:type="dxa"/>
            <w:vAlign w:val="center"/>
          </w:tcPr>
          <w:p w:rsidR="004F5250" w:rsidRDefault="007924D7">
            <w:pPr>
              <w:jc w:val="center"/>
            </w:pPr>
            <w:r>
              <w:rPr>
                <w:szCs w:val="21"/>
              </w:rPr>
              <w:t>2020-04-08</w:t>
            </w:r>
          </w:p>
        </w:tc>
        <w:tc>
          <w:tcPr>
            <w:tcW w:w="1171" w:type="dxa"/>
            <w:vAlign w:val="center"/>
          </w:tcPr>
          <w:p w:rsidR="004F5250" w:rsidRDefault="007924D7">
            <w:pPr>
              <w:jc w:val="right"/>
            </w:pPr>
            <w:r>
              <w:rPr>
                <w:szCs w:val="21"/>
              </w:rPr>
              <w:t>0.100</w:t>
            </w:r>
          </w:p>
        </w:tc>
        <w:tc>
          <w:tcPr>
            <w:tcW w:w="1325" w:type="dxa"/>
            <w:vAlign w:val="center"/>
          </w:tcPr>
          <w:p w:rsidR="004F5250" w:rsidRDefault="007924D7">
            <w:pPr>
              <w:jc w:val="right"/>
            </w:pPr>
            <w:r>
              <w:rPr>
                <w:szCs w:val="21"/>
              </w:rPr>
              <w:t>4,400,749.35</w:t>
            </w:r>
          </w:p>
        </w:tc>
        <w:tc>
          <w:tcPr>
            <w:tcW w:w="1325" w:type="dxa"/>
            <w:vAlign w:val="center"/>
          </w:tcPr>
          <w:p w:rsidR="004F5250" w:rsidRDefault="007924D7">
            <w:pPr>
              <w:jc w:val="right"/>
            </w:pPr>
            <w:r>
              <w:rPr>
                <w:szCs w:val="21"/>
              </w:rPr>
              <w:t>2,665,443.18</w:t>
            </w:r>
          </w:p>
        </w:tc>
        <w:tc>
          <w:tcPr>
            <w:tcW w:w="1325" w:type="dxa"/>
            <w:vAlign w:val="center"/>
          </w:tcPr>
          <w:p w:rsidR="004F5250" w:rsidRDefault="007924D7">
            <w:pPr>
              <w:jc w:val="right"/>
            </w:pPr>
            <w:r>
              <w:rPr>
                <w:szCs w:val="21"/>
              </w:rPr>
              <w:t>7,066,192.53</w:t>
            </w:r>
          </w:p>
        </w:tc>
        <w:tc>
          <w:tcPr>
            <w:tcW w:w="948" w:type="dxa"/>
            <w:vAlign w:val="center"/>
          </w:tcPr>
          <w:p w:rsidR="004F5250" w:rsidRDefault="007924D7">
            <w:pPr>
              <w:jc w:val="left"/>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0.190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5,316,361.21</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4,686,835.17</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10,003,196.38</w:t>
            </w:r>
          </w:p>
        </w:tc>
        <w:tc>
          <w:tcPr>
            <w:tcW w:w="948" w:type="dxa"/>
            <w:shd w:val="clear" w:color="auto" w:fill="auto"/>
            <w:vAlign w:val="center"/>
          </w:tcPr>
          <w:p w:rsidR="00184393" w:rsidRPr="00325F8A" w:rsidRDefault="00184393" w:rsidP="005044DD">
            <w:pPr>
              <w:spacing w:line="360" w:lineRule="auto"/>
              <w:rPr>
                <w:szCs w:val="21"/>
              </w:rPr>
            </w:pPr>
            <w:r w:rsidRPr="00325F8A">
              <w:rPr>
                <w:szCs w:val="21"/>
              </w:rPr>
              <w:t>-</w:t>
            </w:r>
          </w:p>
        </w:tc>
      </w:tr>
    </w:tbl>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8</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0.10</w:t>
      </w:r>
      <w:r w:rsidRPr="00683042">
        <w:rPr>
          <w:kern w:val="0"/>
          <w:szCs w:val="21"/>
        </w:rPr>
        <w:t>元。</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lastRenderedPageBreak/>
        <w:t>本基金无因认购新发</w:t>
      </w:r>
      <w:r w:rsidRPr="00683042">
        <w:rPr>
          <w:kern w:val="0"/>
          <w:szCs w:val="21"/>
        </w:rPr>
        <w:t>/</w:t>
      </w:r>
      <w:r w:rsidRPr="00683042">
        <w:rPr>
          <w:kern w:val="0"/>
          <w:szCs w:val="21"/>
        </w:rPr>
        <w:t>增发证券而于期末持有的流通受限证券。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684,698,170.95</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4F5250">
        <w:tc>
          <w:tcPr>
            <w:tcW w:w="1500" w:type="dxa"/>
            <w:vAlign w:val="center"/>
          </w:tcPr>
          <w:p w:rsidR="004F5250" w:rsidRDefault="007924D7">
            <w:pPr>
              <w:jc w:val="center"/>
            </w:pPr>
            <w:r>
              <w:rPr>
                <w:color w:val="000000"/>
                <w:kern w:val="0"/>
                <w:szCs w:val="21"/>
              </w:rPr>
              <w:t>101900343</w:t>
            </w:r>
          </w:p>
        </w:tc>
        <w:tc>
          <w:tcPr>
            <w:tcW w:w="1500" w:type="dxa"/>
            <w:vAlign w:val="center"/>
          </w:tcPr>
          <w:p w:rsidR="004F5250" w:rsidRDefault="007924D7">
            <w:pPr>
              <w:jc w:val="center"/>
            </w:pPr>
            <w:r>
              <w:rPr>
                <w:color w:val="000000"/>
                <w:kern w:val="0"/>
                <w:szCs w:val="21"/>
              </w:rPr>
              <w:t>19</w:t>
            </w:r>
            <w:r>
              <w:rPr>
                <w:color w:val="000000"/>
                <w:kern w:val="0"/>
                <w:szCs w:val="21"/>
              </w:rPr>
              <w:t>供销</w:t>
            </w:r>
            <w:r>
              <w:rPr>
                <w:color w:val="000000"/>
                <w:kern w:val="0"/>
                <w:szCs w:val="21"/>
              </w:rPr>
              <w:t>MTN001</w:t>
            </w:r>
          </w:p>
        </w:tc>
        <w:tc>
          <w:tcPr>
            <w:tcW w:w="1500" w:type="dxa"/>
            <w:vAlign w:val="center"/>
          </w:tcPr>
          <w:p w:rsidR="004F5250" w:rsidRDefault="007924D7">
            <w:pPr>
              <w:jc w:val="center"/>
            </w:pPr>
            <w:r>
              <w:rPr>
                <w:color w:val="000000"/>
                <w:kern w:val="0"/>
                <w:szCs w:val="21"/>
              </w:rPr>
              <w:t>2020-07-01</w:t>
            </w:r>
          </w:p>
        </w:tc>
        <w:tc>
          <w:tcPr>
            <w:tcW w:w="1260" w:type="dxa"/>
            <w:vAlign w:val="center"/>
          </w:tcPr>
          <w:p w:rsidR="004F5250" w:rsidRDefault="007924D7">
            <w:pPr>
              <w:jc w:val="right"/>
            </w:pPr>
            <w:r>
              <w:rPr>
                <w:color w:val="000000"/>
                <w:kern w:val="0"/>
                <w:szCs w:val="21"/>
              </w:rPr>
              <w:t>103.24</w:t>
            </w:r>
          </w:p>
        </w:tc>
        <w:tc>
          <w:tcPr>
            <w:tcW w:w="1440" w:type="dxa"/>
            <w:vAlign w:val="center"/>
          </w:tcPr>
          <w:p w:rsidR="004F5250" w:rsidRDefault="007924D7">
            <w:pPr>
              <w:jc w:val="right"/>
            </w:pPr>
            <w:r>
              <w:rPr>
                <w:color w:val="000000"/>
                <w:kern w:val="0"/>
                <w:szCs w:val="21"/>
              </w:rPr>
              <w:t>400,000</w:t>
            </w:r>
          </w:p>
        </w:tc>
        <w:tc>
          <w:tcPr>
            <w:tcW w:w="1836" w:type="dxa"/>
            <w:vAlign w:val="center"/>
          </w:tcPr>
          <w:p w:rsidR="004F5250" w:rsidRDefault="007924D7">
            <w:pPr>
              <w:jc w:val="right"/>
            </w:pPr>
            <w:r>
              <w:rPr>
                <w:color w:val="000000"/>
                <w:kern w:val="0"/>
                <w:szCs w:val="21"/>
              </w:rPr>
              <w:t>41,296,000.00</w:t>
            </w:r>
          </w:p>
        </w:tc>
      </w:tr>
      <w:tr w:rsidR="004F5250">
        <w:tc>
          <w:tcPr>
            <w:tcW w:w="1500" w:type="dxa"/>
            <w:vAlign w:val="center"/>
          </w:tcPr>
          <w:p w:rsidR="004F5250" w:rsidRDefault="007924D7">
            <w:pPr>
              <w:jc w:val="center"/>
            </w:pPr>
            <w:r>
              <w:rPr>
                <w:color w:val="000000"/>
                <w:kern w:val="0"/>
                <w:szCs w:val="21"/>
              </w:rPr>
              <w:t>102000331</w:t>
            </w:r>
          </w:p>
        </w:tc>
        <w:tc>
          <w:tcPr>
            <w:tcW w:w="1500" w:type="dxa"/>
            <w:vAlign w:val="center"/>
          </w:tcPr>
          <w:p w:rsidR="004F5250" w:rsidRDefault="007924D7">
            <w:pPr>
              <w:jc w:val="center"/>
            </w:pPr>
            <w:r>
              <w:rPr>
                <w:color w:val="000000"/>
                <w:kern w:val="0"/>
                <w:szCs w:val="21"/>
              </w:rPr>
              <w:t>20</w:t>
            </w:r>
            <w:r>
              <w:rPr>
                <w:color w:val="000000"/>
                <w:kern w:val="0"/>
                <w:szCs w:val="21"/>
              </w:rPr>
              <w:t>海淀国资</w:t>
            </w:r>
            <w:r>
              <w:rPr>
                <w:color w:val="000000"/>
                <w:kern w:val="0"/>
                <w:szCs w:val="21"/>
              </w:rPr>
              <w:t>MTN002</w:t>
            </w:r>
          </w:p>
        </w:tc>
        <w:tc>
          <w:tcPr>
            <w:tcW w:w="1500" w:type="dxa"/>
            <w:vAlign w:val="center"/>
          </w:tcPr>
          <w:p w:rsidR="004F5250" w:rsidRDefault="007924D7">
            <w:pPr>
              <w:jc w:val="center"/>
            </w:pPr>
            <w:r>
              <w:rPr>
                <w:color w:val="000000"/>
                <w:kern w:val="0"/>
                <w:szCs w:val="21"/>
              </w:rPr>
              <w:t>2020-07-01</w:t>
            </w:r>
          </w:p>
        </w:tc>
        <w:tc>
          <w:tcPr>
            <w:tcW w:w="1260" w:type="dxa"/>
            <w:vAlign w:val="center"/>
          </w:tcPr>
          <w:p w:rsidR="004F5250" w:rsidRDefault="007924D7">
            <w:pPr>
              <w:jc w:val="right"/>
            </w:pPr>
            <w:r>
              <w:rPr>
                <w:color w:val="000000"/>
                <w:kern w:val="0"/>
                <w:szCs w:val="21"/>
              </w:rPr>
              <w:t>99.24</w:t>
            </w:r>
          </w:p>
        </w:tc>
        <w:tc>
          <w:tcPr>
            <w:tcW w:w="1440" w:type="dxa"/>
            <w:vAlign w:val="center"/>
          </w:tcPr>
          <w:p w:rsidR="004F5250" w:rsidRDefault="007924D7">
            <w:pPr>
              <w:jc w:val="right"/>
            </w:pPr>
            <w:r>
              <w:rPr>
                <w:color w:val="000000"/>
                <w:kern w:val="0"/>
                <w:szCs w:val="21"/>
              </w:rPr>
              <w:t>1,070,000</w:t>
            </w:r>
          </w:p>
        </w:tc>
        <w:tc>
          <w:tcPr>
            <w:tcW w:w="1836" w:type="dxa"/>
            <w:vAlign w:val="center"/>
          </w:tcPr>
          <w:p w:rsidR="004F5250" w:rsidRDefault="007924D7">
            <w:pPr>
              <w:jc w:val="right"/>
            </w:pPr>
            <w:r>
              <w:rPr>
                <w:color w:val="000000"/>
                <w:kern w:val="0"/>
                <w:szCs w:val="21"/>
              </w:rPr>
              <w:t>106,186,800.00</w:t>
            </w:r>
          </w:p>
        </w:tc>
      </w:tr>
      <w:tr w:rsidR="004F5250">
        <w:tc>
          <w:tcPr>
            <w:tcW w:w="1500" w:type="dxa"/>
            <w:vAlign w:val="center"/>
          </w:tcPr>
          <w:p w:rsidR="004F5250" w:rsidRDefault="007924D7">
            <w:pPr>
              <w:jc w:val="center"/>
            </w:pPr>
            <w:r>
              <w:rPr>
                <w:color w:val="000000"/>
                <w:kern w:val="0"/>
                <w:szCs w:val="21"/>
              </w:rPr>
              <w:t>101751019</w:t>
            </w:r>
          </w:p>
        </w:tc>
        <w:tc>
          <w:tcPr>
            <w:tcW w:w="1500" w:type="dxa"/>
            <w:vAlign w:val="center"/>
          </w:tcPr>
          <w:p w:rsidR="004F5250" w:rsidRDefault="007924D7">
            <w:pPr>
              <w:jc w:val="center"/>
            </w:pPr>
            <w:r>
              <w:rPr>
                <w:color w:val="000000"/>
                <w:kern w:val="0"/>
                <w:szCs w:val="21"/>
              </w:rPr>
              <w:t>17</w:t>
            </w:r>
            <w:r>
              <w:rPr>
                <w:color w:val="000000"/>
                <w:kern w:val="0"/>
                <w:szCs w:val="21"/>
              </w:rPr>
              <w:t>京国资</w:t>
            </w:r>
            <w:r>
              <w:rPr>
                <w:color w:val="000000"/>
                <w:kern w:val="0"/>
                <w:szCs w:val="21"/>
              </w:rPr>
              <w:t>MTN001</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104.10</w:t>
            </w:r>
          </w:p>
        </w:tc>
        <w:tc>
          <w:tcPr>
            <w:tcW w:w="1440" w:type="dxa"/>
            <w:vAlign w:val="center"/>
          </w:tcPr>
          <w:p w:rsidR="004F5250" w:rsidRDefault="007924D7">
            <w:pPr>
              <w:jc w:val="right"/>
            </w:pPr>
            <w:r>
              <w:rPr>
                <w:color w:val="000000"/>
                <w:kern w:val="0"/>
                <w:szCs w:val="21"/>
              </w:rPr>
              <w:t>60,000</w:t>
            </w:r>
          </w:p>
        </w:tc>
        <w:tc>
          <w:tcPr>
            <w:tcW w:w="1836" w:type="dxa"/>
            <w:vAlign w:val="center"/>
          </w:tcPr>
          <w:p w:rsidR="004F5250" w:rsidRDefault="007924D7">
            <w:pPr>
              <w:jc w:val="right"/>
            </w:pPr>
            <w:r>
              <w:rPr>
                <w:color w:val="000000"/>
                <w:kern w:val="0"/>
                <w:szCs w:val="21"/>
              </w:rPr>
              <w:t>6,246,000.00</w:t>
            </w:r>
          </w:p>
        </w:tc>
      </w:tr>
      <w:tr w:rsidR="004F5250">
        <w:tc>
          <w:tcPr>
            <w:tcW w:w="1500" w:type="dxa"/>
            <w:vAlign w:val="center"/>
          </w:tcPr>
          <w:p w:rsidR="004F5250" w:rsidRDefault="007924D7">
            <w:pPr>
              <w:jc w:val="center"/>
            </w:pPr>
            <w:r>
              <w:rPr>
                <w:color w:val="000000"/>
                <w:kern w:val="0"/>
                <w:szCs w:val="21"/>
              </w:rPr>
              <w:t>101769014</w:t>
            </w:r>
          </w:p>
        </w:tc>
        <w:tc>
          <w:tcPr>
            <w:tcW w:w="1500" w:type="dxa"/>
            <w:vAlign w:val="center"/>
          </w:tcPr>
          <w:p w:rsidR="004F5250" w:rsidRDefault="007924D7">
            <w:pPr>
              <w:jc w:val="center"/>
            </w:pPr>
            <w:r>
              <w:rPr>
                <w:color w:val="000000"/>
                <w:kern w:val="0"/>
                <w:szCs w:val="21"/>
              </w:rPr>
              <w:t>17</w:t>
            </w:r>
            <w:r>
              <w:rPr>
                <w:color w:val="000000"/>
                <w:kern w:val="0"/>
                <w:szCs w:val="21"/>
              </w:rPr>
              <w:t>首旅</w:t>
            </w:r>
            <w:r>
              <w:rPr>
                <w:color w:val="000000"/>
                <w:kern w:val="0"/>
                <w:szCs w:val="21"/>
              </w:rPr>
              <w:t>MTN001B</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104.22</w:t>
            </w:r>
          </w:p>
        </w:tc>
        <w:tc>
          <w:tcPr>
            <w:tcW w:w="1440" w:type="dxa"/>
            <w:vAlign w:val="center"/>
          </w:tcPr>
          <w:p w:rsidR="004F5250" w:rsidRDefault="007924D7">
            <w:pPr>
              <w:jc w:val="right"/>
            </w:pPr>
            <w:r>
              <w:rPr>
                <w:color w:val="000000"/>
                <w:kern w:val="0"/>
                <w:szCs w:val="21"/>
              </w:rPr>
              <w:t>200,000</w:t>
            </w:r>
          </w:p>
        </w:tc>
        <w:tc>
          <w:tcPr>
            <w:tcW w:w="1836" w:type="dxa"/>
            <w:vAlign w:val="center"/>
          </w:tcPr>
          <w:p w:rsidR="004F5250" w:rsidRDefault="007924D7">
            <w:pPr>
              <w:jc w:val="right"/>
            </w:pPr>
            <w:r>
              <w:rPr>
                <w:color w:val="000000"/>
                <w:kern w:val="0"/>
                <w:szCs w:val="21"/>
              </w:rPr>
              <w:t>20,844,000.00</w:t>
            </w:r>
          </w:p>
        </w:tc>
      </w:tr>
      <w:tr w:rsidR="004F5250">
        <w:tc>
          <w:tcPr>
            <w:tcW w:w="1500" w:type="dxa"/>
            <w:vAlign w:val="center"/>
          </w:tcPr>
          <w:p w:rsidR="004F5250" w:rsidRDefault="007924D7">
            <w:pPr>
              <w:jc w:val="center"/>
            </w:pPr>
            <w:r>
              <w:rPr>
                <w:color w:val="000000"/>
                <w:kern w:val="0"/>
                <w:szCs w:val="21"/>
              </w:rPr>
              <w:t>101801406</w:t>
            </w:r>
          </w:p>
        </w:tc>
        <w:tc>
          <w:tcPr>
            <w:tcW w:w="1500" w:type="dxa"/>
            <w:vAlign w:val="center"/>
          </w:tcPr>
          <w:p w:rsidR="004F5250" w:rsidRDefault="007924D7">
            <w:pPr>
              <w:jc w:val="center"/>
            </w:pPr>
            <w:r>
              <w:rPr>
                <w:color w:val="000000"/>
                <w:kern w:val="0"/>
                <w:szCs w:val="21"/>
              </w:rPr>
              <w:t>18</w:t>
            </w:r>
            <w:r>
              <w:rPr>
                <w:color w:val="000000"/>
                <w:kern w:val="0"/>
                <w:szCs w:val="21"/>
              </w:rPr>
              <w:t>京汽集</w:t>
            </w:r>
            <w:r>
              <w:rPr>
                <w:color w:val="000000"/>
                <w:kern w:val="0"/>
                <w:szCs w:val="21"/>
              </w:rPr>
              <w:t>MTN003</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102.92</w:t>
            </w:r>
          </w:p>
        </w:tc>
        <w:tc>
          <w:tcPr>
            <w:tcW w:w="1440" w:type="dxa"/>
            <w:vAlign w:val="center"/>
          </w:tcPr>
          <w:p w:rsidR="004F5250" w:rsidRDefault="007924D7">
            <w:pPr>
              <w:jc w:val="right"/>
            </w:pPr>
            <w:r>
              <w:rPr>
                <w:color w:val="000000"/>
                <w:kern w:val="0"/>
                <w:szCs w:val="21"/>
              </w:rPr>
              <w:t>600,000</w:t>
            </w:r>
          </w:p>
        </w:tc>
        <w:tc>
          <w:tcPr>
            <w:tcW w:w="1836" w:type="dxa"/>
            <w:vAlign w:val="center"/>
          </w:tcPr>
          <w:p w:rsidR="004F5250" w:rsidRDefault="007924D7">
            <w:pPr>
              <w:jc w:val="right"/>
            </w:pPr>
            <w:r>
              <w:rPr>
                <w:color w:val="000000"/>
                <w:kern w:val="0"/>
                <w:szCs w:val="21"/>
              </w:rPr>
              <w:t>61,752,000.00</w:t>
            </w:r>
          </w:p>
        </w:tc>
      </w:tr>
      <w:tr w:rsidR="004F5250">
        <w:tc>
          <w:tcPr>
            <w:tcW w:w="1500" w:type="dxa"/>
            <w:vAlign w:val="center"/>
          </w:tcPr>
          <w:p w:rsidR="004F5250" w:rsidRDefault="007924D7">
            <w:pPr>
              <w:jc w:val="center"/>
            </w:pPr>
            <w:r>
              <w:rPr>
                <w:color w:val="000000"/>
                <w:kern w:val="0"/>
                <w:szCs w:val="21"/>
              </w:rPr>
              <w:t>101900862</w:t>
            </w:r>
          </w:p>
        </w:tc>
        <w:tc>
          <w:tcPr>
            <w:tcW w:w="1500" w:type="dxa"/>
            <w:vAlign w:val="center"/>
          </w:tcPr>
          <w:p w:rsidR="004F5250" w:rsidRDefault="007924D7">
            <w:pPr>
              <w:jc w:val="center"/>
            </w:pPr>
            <w:r>
              <w:rPr>
                <w:color w:val="000000"/>
                <w:kern w:val="0"/>
                <w:szCs w:val="21"/>
              </w:rPr>
              <w:t>19</w:t>
            </w:r>
            <w:r>
              <w:rPr>
                <w:color w:val="000000"/>
                <w:kern w:val="0"/>
                <w:szCs w:val="21"/>
              </w:rPr>
              <w:t>津城建</w:t>
            </w:r>
            <w:r>
              <w:rPr>
                <w:color w:val="000000"/>
                <w:kern w:val="0"/>
                <w:szCs w:val="21"/>
              </w:rPr>
              <w:t>MTN005B</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103.24</w:t>
            </w:r>
          </w:p>
        </w:tc>
        <w:tc>
          <w:tcPr>
            <w:tcW w:w="1440" w:type="dxa"/>
            <w:vAlign w:val="center"/>
          </w:tcPr>
          <w:p w:rsidR="004F5250" w:rsidRDefault="007924D7">
            <w:pPr>
              <w:jc w:val="right"/>
            </w:pPr>
            <w:r>
              <w:rPr>
                <w:color w:val="000000"/>
                <w:kern w:val="0"/>
                <w:szCs w:val="21"/>
              </w:rPr>
              <w:t>500,000</w:t>
            </w:r>
          </w:p>
        </w:tc>
        <w:tc>
          <w:tcPr>
            <w:tcW w:w="1836" w:type="dxa"/>
            <w:vAlign w:val="center"/>
          </w:tcPr>
          <w:p w:rsidR="004F5250" w:rsidRDefault="007924D7">
            <w:pPr>
              <w:jc w:val="right"/>
            </w:pPr>
            <w:r>
              <w:rPr>
                <w:color w:val="000000"/>
                <w:kern w:val="0"/>
                <w:szCs w:val="21"/>
              </w:rPr>
              <w:t>51,620,000.00</w:t>
            </w:r>
          </w:p>
        </w:tc>
      </w:tr>
      <w:tr w:rsidR="004F5250">
        <w:tc>
          <w:tcPr>
            <w:tcW w:w="1500" w:type="dxa"/>
            <w:vAlign w:val="center"/>
          </w:tcPr>
          <w:p w:rsidR="004F5250" w:rsidRDefault="007924D7">
            <w:pPr>
              <w:jc w:val="center"/>
            </w:pPr>
            <w:r>
              <w:rPr>
                <w:color w:val="000000"/>
                <w:kern w:val="0"/>
                <w:szCs w:val="21"/>
              </w:rPr>
              <w:t>101901091</w:t>
            </w:r>
          </w:p>
        </w:tc>
        <w:tc>
          <w:tcPr>
            <w:tcW w:w="1500" w:type="dxa"/>
            <w:vAlign w:val="center"/>
          </w:tcPr>
          <w:p w:rsidR="004F5250" w:rsidRDefault="007924D7">
            <w:pPr>
              <w:jc w:val="center"/>
            </w:pPr>
            <w:r>
              <w:rPr>
                <w:color w:val="000000"/>
                <w:kern w:val="0"/>
                <w:szCs w:val="21"/>
              </w:rPr>
              <w:t>19</w:t>
            </w:r>
            <w:r>
              <w:rPr>
                <w:color w:val="000000"/>
                <w:kern w:val="0"/>
                <w:szCs w:val="21"/>
              </w:rPr>
              <w:t>合肥产投</w:t>
            </w:r>
            <w:r>
              <w:rPr>
                <w:color w:val="000000"/>
                <w:kern w:val="0"/>
                <w:szCs w:val="21"/>
              </w:rPr>
              <w:t>MTN001</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101.96</w:t>
            </w:r>
          </w:p>
        </w:tc>
        <w:tc>
          <w:tcPr>
            <w:tcW w:w="1440" w:type="dxa"/>
            <w:vAlign w:val="center"/>
          </w:tcPr>
          <w:p w:rsidR="004F5250" w:rsidRDefault="007924D7">
            <w:pPr>
              <w:jc w:val="right"/>
            </w:pPr>
            <w:r>
              <w:rPr>
                <w:color w:val="000000"/>
                <w:kern w:val="0"/>
                <w:szCs w:val="21"/>
              </w:rPr>
              <w:t>400,000</w:t>
            </w:r>
          </w:p>
        </w:tc>
        <w:tc>
          <w:tcPr>
            <w:tcW w:w="1836" w:type="dxa"/>
            <w:vAlign w:val="center"/>
          </w:tcPr>
          <w:p w:rsidR="004F5250" w:rsidRDefault="007924D7">
            <w:pPr>
              <w:jc w:val="right"/>
            </w:pPr>
            <w:r>
              <w:rPr>
                <w:color w:val="000000"/>
                <w:kern w:val="0"/>
                <w:szCs w:val="21"/>
              </w:rPr>
              <w:t>40,784,000.00</w:t>
            </w:r>
          </w:p>
        </w:tc>
      </w:tr>
      <w:tr w:rsidR="004F5250">
        <w:tc>
          <w:tcPr>
            <w:tcW w:w="1500" w:type="dxa"/>
            <w:vAlign w:val="center"/>
          </w:tcPr>
          <w:p w:rsidR="004F5250" w:rsidRDefault="007924D7">
            <w:pPr>
              <w:jc w:val="center"/>
            </w:pPr>
            <w:r>
              <w:rPr>
                <w:color w:val="000000"/>
                <w:kern w:val="0"/>
                <w:szCs w:val="21"/>
              </w:rPr>
              <w:t>101901232</w:t>
            </w:r>
          </w:p>
        </w:tc>
        <w:tc>
          <w:tcPr>
            <w:tcW w:w="1500" w:type="dxa"/>
            <w:vAlign w:val="center"/>
          </w:tcPr>
          <w:p w:rsidR="004F5250" w:rsidRDefault="007924D7">
            <w:pPr>
              <w:jc w:val="center"/>
            </w:pPr>
            <w:r>
              <w:rPr>
                <w:color w:val="000000"/>
                <w:kern w:val="0"/>
                <w:szCs w:val="21"/>
              </w:rPr>
              <w:t>19</w:t>
            </w:r>
            <w:r>
              <w:rPr>
                <w:color w:val="000000"/>
                <w:kern w:val="0"/>
                <w:szCs w:val="21"/>
              </w:rPr>
              <w:t>中电国际</w:t>
            </w:r>
            <w:r>
              <w:rPr>
                <w:color w:val="000000"/>
                <w:kern w:val="0"/>
                <w:szCs w:val="21"/>
              </w:rPr>
              <w:t>MTN001</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101.50</w:t>
            </w:r>
          </w:p>
        </w:tc>
        <w:tc>
          <w:tcPr>
            <w:tcW w:w="1440" w:type="dxa"/>
            <w:vAlign w:val="center"/>
          </w:tcPr>
          <w:p w:rsidR="004F5250" w:rsidRDefault="007924D7">
            <w:pPr>
              <w:jc w:val="right"/>
            </w:pPr>
            <w:r>
              <w:rPr>
                <w:color w:val="000000"/>
                <w:kern w:val="0"/>
                <w:szCs w:val="21"/>
              </w:rPr>
              <w:t>900,000</w:t>
            </w:r>
          </w:p>
        </w:tc>
        <w:tc>
          <w:tcPr>
            <w:tcW w:w="1836" w:type="dxa"/>
            <w:vAlign w:val="center"/>
          </w:tcPr>
          <w:p w:rsidR="004F5250" w:rsidRDefault="007924D7">
            <w:pPr>
              <w:jc w:val="right"/>
            </w:pPr>
            <w:r>
              <w:rPr>
                <w:color w:val="000000"/>
                <w:kern w:val="0"/>
                <w:szCs w:val="21"/>
              </w:rPr>
              <w:t>91,350,000.00</w:t>
            </w:r>
          </w:p>
        </w:tc>
      </w:tr>
      <w:tr w:rsidR="004F5250">
        <w:tc>
          <w:tcPr>
            <w:tcW w:w="1500" w:type="dxa"/>
            <w:vAlign w:val="center"/>
          </w:tcPr>
          <w:p w:rsidR="004F5250" w:rsidRDefault="007924D7">
            <w:pPr>
              <w:jc w:val="center"/>
            </w:pPr>
            <w:r>
              <w:rPr>
                <w:color w:val="000000"/>
                <w:kern w:val="0"/>
                <w:szCs w:val="21"/>
              </w:rPr>
              <w:t>102000357</w:t>
            </w:r>
          </w:p>
        </w:tc>
        <w:tc>
          <w:tcPr>
            <w:tcW w:w="1500" w:type="dxa"/>
            <w:vAlign w:val="center"/>
          </w:tcPr>
          <w:p w:rsidR="004F5250" w:rsidRDefault="007924D7">
            <w:pPr>
              <w:jc w:val="center"/>
            </w:pPr>
            <w:r>
              <w:rPr>
                <w:color w:val="000000"/>
                <w:kern w:val="0"/>
                <w:szCs w:val="21"/>
              </w:rPr>
              <w:t>20</w:t>
            </w:r>
            <w:r>
              <w:rPr>
                <w:color w:val="000000"/>
                <w:kern w:val="0"/>
                <w:szCs w:val="21"/>
              </w:rPr>
              <w:t>湘高速</w:t>
            </w:r>
            <w:r>
              <w:rPr>
                <w:color w:val="000000"/>
                <w:kern w:val="0"/>
                <w:szCs w:val="21"/>
              </w:rPr>
              <w:t>MTN002</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99.56</w:t>
            </w:r>
          </w:p>
        </w:tc>
        <w:tc>
          <w:tcPr>
            <w:tcW w:w="1440" w:type="dxa"/>
            <w:vAlign w:val="center"/>
          </w:tcPr>
          <w:p w:rsidR="004F5250" w:rsidRDefault="007924D7">
            <w:pPr>
              <w:jc w:val="right"/>
            </w:pPr>
            <w:r>
              <w:rPr>
                <w:color w:val="000000"/>
                <w:kern w:val="0"/>
                <w:szCs w:val="21"/>
              </w:rPr>
              <w:t>500,000</w:t>
            </w:r>
          </w:p>
        </w:tc>
        <w:tc>
          <w:tcPr>
            <w:tcW w:w="1836" w:type="dxa"/>
            <w:vAlign w:val="center"/>
          </w:tcPr>
          <w:p w:rsidR="004F5250" w:rsidRDefault="007924D7">
            <w:pPr>
              <w:jc w:val="right"/>
            </w:pPr>
            <w:r>
              <w:rPr>
                <w:color w:val="000000"/>
                <w:kern w:val="0"/>
                <w:szCs w:val="21"/>
              </w:rPr>
              <w:t>49,780,000.00</w:t>
            </w:r>
          </w:p>
        </w:tc>
      </w:tr>
      <w:tr w:rsidR="004F5250">
        <w:tc>
          <w:tcPr>
            <w:tcW w:w="1500" w:type="dxa"/>
            <w:vAlign w:val="center"/>
          </w:tcPr>
          <w:p w:rsidR="004F5250" w:rsidRDefault="007924D7">
            <w:pPr>
              <w:jc w:val="center"/>
            </w:pPr>
            <w:r>
              <w:rPr>
                <w:color w:val="000000"/>
                <w:kern w:val="0"/>
                <w:szCs w:val="21"/>
              </w:rPr>
              <w:t>131900005</w:t>
            </w:r>
          </w:p>
        </w:tc>
        <w:tc>
          <w:tcPr>
            <w:tcW w:w="1500" w:type="dxa"/>
            <w:vAlign w:val="center"/>
          </w:tcPr>
          <w:p w:rsidR="004F5250" w:rsidRDefault="007924D7">
            <w:pPr>
              <w:jc w:val="center"/>
            </w:pPr>
            <w:r>
              <w:rPr>
                <w:color w:val="000000"/>
                <w:kern w:val="0"/>
                <w:szCs w:val="21"/>
              </w:rPr>
              <w:t>19</w:t>
            </w:r>
            <w:r>
              <w:rPr>
                <w:color w:val="000000"/>
                <w:kern w:val="0"/>
                <w:szCs w:val="21"/>
              </w:rPr>
              <w:t>蓉城轨交</w:t>
            </w:r>
            <w:r>
              <w:rPr>
                <w:color w:val="000000"/>
                <w:kern w:val="0"/>
                <w:szCs w:val="21"/>
              </w:rPr>
              <w:t>GN001</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103.32</w:t>
            </w:r>
          </w:p>
        </w:tc>
        <w:tc>
          <w:tcPr>
            <w:tcW w:w="1440" w:type="dxa"/>
            <w:vAlign w:val="center"/>
          </w:tcPr>
          <w:p w:rsidR="004F5250" w:rsidRDefault="007924D7">
            <w:pPr>
              <w:jc w:val="right"/>
            </w:pPr>
            <w:r>
              <w:rPr>
                <w:color w:val="000000"/>
                <w:kern w:val="0"/>
                <w:szCs w:val="21"/>
              </w:rPr>
              <w:t>500,000</w:t>
            </w:r>
          </w:p>
        </w:tc>
        <w:tc>
          <w:tcPr>
            <w:tcW w:w="1836" w:type="dxa"/>
            <w:vAlign w:val="center"/>
          </w:tcPr>
          <w:p w:rsidR="004F5250" w:rsidRDefault="007924D7">
            <w:pPr>
              <w:jc w:val="right"/>
            </w:pPr>
            <w:r>
              <w:rPr>
                <w:color w:val="000000"/>
                <w:kern w:val="0"/>
                <w:szCs w:val="21"/>
              </w:rPr>
              <w:t>51,660,000.00</w:t>
            </w:r>
          </w:p>
        </w:tc>
      </w:tr>
      <w:tr w:rsidR="004F5250">
        <w:tc>
          <w:tcPr>
            <w:tcW w:w="1500" w:type="dxa"/>
            <w:vAlign w:val="center"/>
          </w:tcPr>
          <w:p w:rsidR="004F5250" w:rsidRDefault="007924D7">
            <w:pPr>
              <w:jc w:val="center"/>
            </w:pPr>
            <w:r>
              <w:rPr>
                <w:color w:val="000000"/>
                <w:kern w:val="0"/>
                <w:szCs w:val="21"/>
              </w:rPr>
              <w:t>160206</w:t>
            </w:r>
          </w:p>
        </w:tc>
        <w:tc>
          <w:tcPr>
            <w:tcW w:w="1500" w:type="dxa"/>
            <w:vAlign w:val="center"/>
          </w:tcPr>
          <w:p w:rsidR="004F5250" w:rsidRDefault="007924D7">
            <w:pPr>
              <w:jc w:val="center"/>
            </w:pPr>
            <w:r>
              <w:rPr>
                <w:color w:val="000000"/>
                <w:kern w:val="0"/>
                <w:szCs w:val="21"/>
              </w:rPr>
              <w:t>16</w:t>
            </w:r>
            <w:r>
              <w:rPr>
                <w:color w:val="000000"/>
                <w:kern w:val="0"/>
                <w:szCs w:val="21"/>
              </w:rPr>
              <w:t>国开</w:t>
            </w:r>
            <w:r>
              <w:rPr>
                <w:color w:val="000000"/>
                <w:kern w:val="0"/>
                <w:szCs w:val="21"/>
              </w:rPr>
              <w:t>06</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100.49</w:t>
            </w:r>
          </w:p>
        </w:tc>
        <w:tc>
          <w:tcPr>
            <w:tcW w:w="1440" w:type="dxa"/>
            <w:vAlign w:val="center"/>
          </w:tcPr>
          <w:p w:rsidR="004F5250" w:rsidRDefault="007924D7">
            <w:pPr>
              <w:jc w:val="right"/>
            </w:pPr>
            <w:r>
              <w:rPr>
                <w:color w:val="000000"/>
                <w:kern w:val="0"/>
                <w:szCs w:val="21"/>
              </w:rPr>
              <w:t>900,000</w:t>
            </w:r>
          </w:p>
        </w:tc>
        <w:tc>
          <w:tcPr>
            <w:tcW w:w="1836" w:type="dxa"/>
            <w:vAlign w:val="center"/>
          </w:tcPr>
          <w:p w:rsidR="004F5250" w:rsidRDefault="007924D7">
            <w:pPr>
              <w:jc w:val="right"/>
            </w:pPr>
            <w:r>
              <w:rPr>
                <w:color w:val="000000"/>
                <w:kern w:val="0"/>
                <w:szCs w:val="21"/>
              </w:rPr>
              <w:t>90,441,000.00</w:t>
            </w:r>
          </w:p>
        </w:tc>
      </w:tr>
      <w:tr w:rsidR="004F5250">
        <w:tc>
          <w:tcPr>
            <w:tcW w:w="1500" w:type="dxa"/>
            <w:vAlign w:val="center"/>
          </w:tcPr>
          <w:p w:rsidR="004F5250" w:rsidRDefault="007924D7">
            <w:pPr>
              <w:jc w:val="center"/>
            </w:pPr>
            <w:r>
              <w:rPr>
                <w:color w:val="000000"/>
                <w:kern w:val="0"/>
                <w:szCs w:val="21"/>
              </w:rPr>
              <w:t>180208</w:t>
            </w:r>
          </w:p>
        </w:tc>
        <w:tc>
          <w:tcPr>
            <w:tcW w:w="1500" w:type="dxa"/>
            <w:vAlign w:val="center"/>
          </w:tcPr>
          <w:p w:rsidR="004F5250" w:rsidRDefault="007924D7">
            <w:pPr>
              <w:jc w:val="center"/>
            </w:pPr>
            <w:r>
              <w:rPr>
                <w:color w:val="000000"/>
                <w:kern w:val="0"/>
                <w:szCs w:val="21"/>
              </w:rPr>
              <w:t>18</w:t>
            </w:r>
            <w:r>
              <w:rPr>
                <w:color w:val="000000"/>
                <w:kern w:val="0"/>
                <w:szCs w:val="21"/>
              </w:rPr>
              <w:t>国开</w:t>
            </w:r>
            <w:r>
              <w:rPr>
                <w:color w:val="000000"/>
                <w:kern w:val="0"/>
                <w:szCs w:val="21"/>
              </w:rPr>
              <w:t>08</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101.51</w:t>
            </w:r>
          </w:p>
        </w:tc>
        <w:tc>
          <w:tcPr>
            <w:tcW w:w="1440" w:type="dxa"/>
            <w:vAlign w:val="center"/>
          </w:tcPr>
          <w:p w:rsidR="004F5250" w:rsidRDefault="007924D7">
            <w:pPr>
              <w:jc w:val="right"/>
            </w:pPr>
            <w:r>
              <w:rPr>
                <w:color w:val="000000"/>
                <w:kern w:val="0"/>
                <w:szCs w:val="21"/>
              </w:rPr>
              <w:t>300,000</w:t>
            </w:r>
          </w:p>
        </w:tc>
        <w:tc>
          <w:tcPr>
            <w:tcW w:w="1836" w:type="dxa"/>
            <w:vAlign w:val="center"/>
          </w:tcPr>
          <w:p w:rsidR="004F5250" w:rsidRDefault="007924D7">
            <w:pPr>
              <w:jc w:val="right"/>
            </w:pPr>
            <w:r>
              <w:rPr>
                <w:color w:val="000000"/>
                <w:kern w:val="0"/>
                <w:szCs w:val="21"/>
              </w:rPr>
              <w:t>30,453,000.00</w:t>
            </w:r>
          </w:p>
        </w:tc>
      </w:tr>
      <w:tr w:rsidR="004F5250">
        <w:tc>
          <w:tcPr>
            <w:tcW w:w="1500" w:type="dxa"/>
            <w:vAlign w:val="center"/>
          </w:tcPr>
          <w:p w:rsidR="004F5250" w:rsidRDefault="007924D7">
            <w:pPr>
              <w:jc w:val="center"/>
            </w:pPr>
            <w:r>
              <w:rPr>
                <w:color w:val="000000"/>
                <w:kern w:val="0"/>
                <w:szCs w:val="21"/>
              </w:rPr>
              <w:t>190205</w:t>
            </w:r>
          </w:p>
        </w:tc>
        <w:tc>
          <w:tcPr>
            <w:tcW w:w="1500" w:type="dxa"/>
            <w:vAlign w:val="center"/>
          </w:tcPr>
          <w:p w:rsidR="004F5250" w:rsidRDefault="007924D7">
            <w:pPr>
              <w:jc w:val="center"/>
            </w:pPr>
            <w:r>
              <w:rPr>
                <w:color w:val="000000"/>
                <w:kern w:val="0"/>
                <w:szCs w:val="21"/>
              </w:rPr>
              <w:t>19</w:t>
            </w:r>
            <w:r>
              <w:rPr>
                <w:color w:val="000000"/>
                <w:kern w:val="0"/>
                <w:szCs w:val="21"/>
              </w:rPr>
              <w:t>国开</w:t>
            </w:r>
            <w:r>
              <w:rPr>
                <w:color w:val="000000"/>
                <w:kern w:val="0"/>
                <w:szCs w:val="21"/>
              </w:rPr>
              <w:t>05</w:t>
            </w:r>
          </w:p>
        </w:tc>
        <w:tc>
          <w:tcPr>
            <w:tcW w:w="1500" w:type="dxa"/>
            <w:vAlign w:val="center"/>
          </w:tcPr>
          <w:p w:rsidR="004F5250" w:rsidRDefault="007924D7">
            <w:pPr>
              <w:jc w:val="center"/>
            </w:pPr>
            <w:r>
              <w:rPr>
                <w:color w:val="000000"/>
                <w:kern w:val="0"/>
                <w:szCs w:val="21"/>
              </w:rPr>
              <w:t>2020-07-06</w:t>
            </w:r>
          </w:p>
        </w:tc>
        <w:tc>
          <w:tcPr>
            <w:tcW w:w="1260" w:type="dxa"/>
            <w:vAlign w:val="center"/>
          </w:tcPr>
          <w:p w:rsidR="004F5250" w:rsidRDefault="007924D7">
            <w:pPr>
              <w:jc w:val="right"/>
            </w:pPr>
            <w:r>
              <w:rPr>
                <w:color w:val="000000"/>
                <w:kern w:val="0"/>
                <w:szCs w:val="21"/>
              </w:rPr>
              <w:t>100.83</w:t>
            </w:r>
          </w:p>
        </w:tc>
        <w:tc>
          <w:tcPr>
            <w:tcW w:w="1440" w:type="dxa"/>
            <w:vAlign w:val="center"/>
          </w:tcPr>
          <w:p w:rsidR="004F5250" w:rsidRDefault="007924D7">
            <w:pPr>
              <w:jc w:val="right"/>
            </w:pPr>
            <w:r>
              <w:rPr>
                <w:color w:val="000000"/>
                <w:kern w:val="0"/>
                <w:szCs w:val="21"/>
              </w:rPr>
              <w:t>900,000</w:t>
            </w:r>
          </w:p>
        </w:tc>
        <w:tc>
          <w:tcPr>
            <w:tcW w:w="1836" w:type="dxa"/>
            <w:vAlign w:val="center"/>
          </w:tcPr>
          <w:p w:rsidR="004F5250" w:rsidRDefault="007924D7">
            <w:pPr>
              <w:jc w:val="right"/>
            </w:pPr>
            <w:r>
              <w:rPr>
                <w:color w:val="000000"/>
                <w:kern w:val="0"/>
                <w:szCs w:val="21"/>
              </w:rPr>
              <w:t>90,747,000.00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7,230,000</w:t>
            </w:r>
          </w:p>
        </w:tc>
        <w:tc>
          <w:tcPr>
            <w:tcW w:w="1836" w:type="dxa"/>
          </w:tcPr>
          <w:p w:rsidR="001548F9" w:rsidRPr="00325F8A" w:rsidRDefault="001548F9" w:rsidP="0070173B">
            <w:pPr>
              <w:jc w:val="right"/>
              <w:rPr>
                <w:szCs w:val="21"/>
              </w:rPr>
            </w:pPr>
            <w:r w:rsidRPr="00325F8A">
              <w:rPr>
                <w:szCs w:val="21"/>
              </w:rPr>
              <w:t>733,159,800.00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994,300,000.00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7</w:t>
      </w:r>
      <w:r w:rsidRPr="00A62732">
        <w:rPr>
          <w:kern w:val="0"/>
          <w:szCs w:val="21"/>
        </w:rPr>
        <w:t>日、</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14</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w:t>
      </w:r>
      <w:r w:rsidRPr="00A62732">
        <w:rPr>
          <w:kern w:val="0"/>
          <w:szCs w:val="21"/>
        </w:rPr>
        <w:lastRenderedPageBreak/>
        <w:t>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4F5250" w:rsidRDefault="007924D7">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4F5250" w:rsidRDefault="007924D7">
      <w:pPr>
        <w:tabs>
          <w:tab w:val="left" w:pos="426"/>
        </w:tabs>
        <w:spacing w:line="360" w:lineRule="auto"/>
        <w:ind w:firstLineChars="200" w:firstLine="420"/>
        <w:jc w:val="left"/>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本基金为债券型基金，其中投资于投资级信用债（信用评级在</w:t>
      </w:r>
      <w:r w:rsidRPr="00A62732">
        <w:rPr>
          <w:kern w:val="0"/>
          <w:szCs w:val="21"/>
        </w:rPr>
        <w:t>AAA</w:t>
      </w:r>
      <w:r w:rsidRPr="00A62732">
        <w:rPr>
          <w:kern w:val="0"/>
          <w:szCs w:val="21"/>
        </w:rPr>
        <w:t>（含）到</w:t>
      </w:r>
      <w:r w:rsidRPr="00A62732">
        <w:rPr>
          <w:kern w:val="0"/>
          <w:szCs w:val="21"/>
        </w:rPr>
        <w:t>AA</w:t>
      </w:r>
      <w:r w:rsidRPr="00A62732">
        <w:rPr>
          <w:kern w:val="0"/>
          <w:szCs w:val="21"/>
        </w:rPr>
        <w:t>（含）之间的信用债）的比例不低于非现金基金资产的</w:t>
      </w:r>
      <w:r w:rsidRPr="00A62732">
        <w:rPr>
          <w:kern w:val="0"/>
          <w:szCs w:val="21"/>
        </w:rPr>
        <w:t>80%</w:t>
      </w:r>
      <w:r w:rsidRPr="00A62732">
        <w:rPr>
          <w:kern w:val="0"/>
          <w:szCs w:val="21"/>
        </w:rPr>
        <w:t>，属证券投资基金中的低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A62732">
        <w:rPr>
          <w:kern w:val="0"/>
          <w:szCs w:val="21"/>
        </w:rPr>
        <w:t>“</w:t>
      </w:r>
      <w:r w:rsidRPr="00A62732">
        <w:rPr>
          <w:kern w:val="0"/>
          <w:szCs w:val="21"/>
        </w:rPr>
        <w:t>风险和收益相匹配</w:t>
      </w:r>
      <w:r w:rsidRPr="00A62732">
        <w:rPr>
          <w:kern w:val="0"/>
          <w:szCs w:val="21"/>
        </w:rPr>
        <w:t>”</w:t>
      </w:r>
      <w:r w:rsidRPr="00A62732">
        <w:rPr>
          <w:kern w:val="0"/>
          <w:szCs w:val="21"/>
        </w:rPr>
        <w:t>的风险收益目标。</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4F5250" w:rsidRDefault="007924D7">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124.02%(2019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124.30%)</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245,088,263.26</w:t>
            </w:r>
          </w:p>
        </w:tc>
        <w:tc>
          <w:tcPr>
            <w:tcW w:w="3043" w:type="dxa"/>
            <w:vAlign w:val="center"/>
            <w:hideMark/>
          </w:tcPr>
          <w:p w:rsidR="002211C1" w:rsidRDefault="002211C1">
            <w:pPr>
              <w:jc w:val="right"/>
              <w:rPr>
                <w:szCs w:val="21"/>
              </w:rPr>
            </w:pPr>
            <w:r>
              <w:rPr>
                <w:szCs w:val="21"/>
              </w:rPr>
              <w:t>124,382,046.43</w:t>
            </w:r>
          </w:p>
        </w:tc>
      </w:tr>
      <w:tr w:rsidR="002211C1" w:rsidTr="002E243D">
        <w:trPr>
          <w:jc w:val="center"/>
        </w:trPr>
        <w:tc>
          <w:tcPr>
            <w:tcW w:w="2552" w:type="dxa"/>
            <w:vAlign w:val="center"/>
            <w:hideMark/>
          </w:tcPr>
          <w:p w:rsidR="002211C1" w:rsidRDefault="002211C1">
            <w:pPr>
              <w:rPr>
                <w:szCs w:val="21"/>
              </w:rPr>
            </w:pPr>
            <w:r>
              <w:rPr>
                <w:rFonts w:hint="eastAsia"/>
                <w:kern w:val="0"/>
                <w:szCs w:val="21"/>
              </w:rPr>
              <w:lastRenderedPageBreak/>
              <w:t>合计</w:t>
            </w:r>
          </w:p>
        </w:tc>
        <w:tc>
          <w:tcPr>
            <w:tcW w:w="3045" w:type="dxa"/>
            <w:vAlign w:val="center"/>
            <w:hideMark/>
          </w:tcPr>
          <w:p w:rsidR="002211C1" w:rsidRDefault="002211C1">
            <w:pPr>
              <w:jc w:val="right"/>
              <w:rPr>
                <w:szCs w:val="21"/>
              </w:rPr>
            </w:pPr>
            <w:r>
              <w:rPr>
                <w:szCs w:val="21"/>
              </w:rPr>
              <w:t>245,088,263.26</w:t>
            </w:r>
          </w:p>
        </w:tc>
        <w:tc>
          <w:tcPr>
            <w:tcW w:w="3043" w:type="dxa"/>
            <w:vAlign w:val="center"/>
            <w:hideMark/>
          </w:tcPr>
          <w:p w:rsidR="002211C1" w:rsidRDefault="002211C1">
            <w:pPr>
              <w:jc w:val="right"/>
              <w:rPr>
                <w:szCs w:val="21"/>
              </w:rPr>
            </w:pPr>
            <w:r>
              <w:rPr>
                <w:szCs w:val="21"/>
              </w:rPr>
              <w:t>124,382,046.43</w:t>
            </w:r>
          </w:p>
        </w:tc>
      </w:tr>
    </w:tbl>
    <w:p w:rsidR="004F5250" w:rsidRDefault="007924D7">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4F5250" w:rsidRDefault="007924D7">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3,860,200,002.17</w:t>
            </w:r>
          </w:p>
        </w:tc>
        <w:tc>
          <w:tcPr>
            <w:tcW w:w="3008" w:type="dxa"/>
            <w:vAlign w:val="center"/>
            <w:hideMark/>
          </w:tcPr>
          <w:p w:rsidR="002211C1" w:rsidRDefault="002211C1">
            <w:pPr>
              <w:jc w:val="right"/>
              <w:rPr>
                <w:szCs w:val="21"/>
              </w:rPr>
            </w:pPr>
            <w:r>
              <w:rPr>
                <w:szCs w:val="21"/>
              </w:rPr>
              <w:t>1,838,397,291.15</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1,913,861,813.41</w:t>
            </w:r>
          </w:p>
        </w:tc>
        <w:tc>
          <w:tcPr>
            <w:tcW w:w="3008" w:type="dxa"/>
            <w:vAlign w:val="center"/>
            <w:hideMark/>
          </w:tcPr>
          <w:p w:rsidR="002211C1" w:rsidRDefault="002211C1">
            <w:pPr>
              <w:jc w:val="right"/>
              <w:rPr>
                <w:szCs w:val="21"/>
              </w:rPr>
            </w:pPr>
            <w:r>
              <w:rPr>
                <w:szCs w:val="21"/>
              </w:rPr>
              <w:t>1,167,725,921.82</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317,292,661.20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6,091,354,476.78</w:t>
            </w:r>
          </w:p>
        </w:tc>
        <w:tc>
          <w:tcPr>
            <w:tcW w:w="3008" w:type="dxa"/>
            <w:vAlign w:val="center"/>
            <w:hideMark/>
          </w:tcPr>
          <w:p w:rsidR="002211C1" w:rsidRDefault="002211C1">
            <w:pPr>
              <w:jc w:val="right"/>
              <w:rPr>
                <w:szCs w:val="21"/>
              </w:rPr>
            </w:pPr>
            <w:r>
              <w:rPr>
                <w:szCs w:val="21"/>
              </w:rPr>
              <w:t>3,006,123,212.97</w:t>
            </w:r>
          </w:p>
        </w:tc>
      </w:tr>
    </w:tbl>
    <w:p w:rsidR="004F5250" w:rsidRDefault="007924D7">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4F5250" w:rsidRDefault="007924D7">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10,211,648.22</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lastRenderedPageBreak/>
              <w:t>合计</w:t>
            </w:r>
          </w:p>
        </w:tc>
        <w:tc>
          <w:tcPr>
            <w:tcW w:w="2977" w:type="dxa"/>
            <w:vAlign w:val="center"/>
            <w:hideMark/>
          </w:tcPr>
          <w:p w:rsidR="002211C1" w:rsidRDefault="002211C1">
            <w:pPr>
              <w:jc w:val="right"/>
              <w:rPr>
                <w:rFonts w:eastAsiaTheme="minorEastAsia"/>
                <w:szCs w:val="21"/>
              </w:rPr>
            </w:pPr>
            <w:r>
              <w:rPr>
                <w:rFonts w:eastAsiaTheme="minorEastAsia"/>
                <w:szCs w:val="21"/>
              </w:rPr>
              <w:t>10,211,648.22</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4F5250" w:rsidRDefault="007924D7">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4F5250" w:rsidRDefault="007924D7">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lastRenderedPageBreak/>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4F5250">
        <w:trPr>
          <w:jc w:val="center"/>
        </w:trPr>
        <w:tc>
          <w:tcPr>
            <w:tcW w:w="1588" w:type="dxa"/>
            <w:vAlign w:val="center"/>
          </w:tcPr>
          <w:p w:rsidR="004F5250" w:rsidRDefault="007924D7">
            <w:pPr>
              <w:jc w:val="center"/>
            </w:pPr>
            <w:r>
              <w:rPr>
                <w:color w:val="000000"/>
                <w:szCs w:val="21"/>
              </w:rPr>
              <w:t>银行存款</w:t>
            </w:r>
          </w:p>
        </w:tc>
        <w:tc>
          <w:tcPr>
            <w:tcW w:w="1701" w:type="dxa"/>
            <w:vAlign w:val="center"/>
          </w:tcPr>
          <w:p w:rsidR="004F5250" w:rsidRDefault="007924D7">
            <w:pPr>
              <w:jc w:val="right"/>
            </w:pPr>
            <w:r>
              <w:rPr>
                <w:color w:val="000000"/>
                <w:szCs w:val="21"/>
              </w:rPr>
              <w:t>5,377,359.13</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5,377,359.13</w:t>
            </w:r>
          </w:p>
        </w:tc>
      </w:tr>
      <w:tr w:rsidR="004F5250">
        <w:trPr>
          <w:jc w:val="center"/>
        </w:trPr>
        <w:tc>
          <w:tcPr>
            <w:tcW w:w="1588" w:type="dxa"/>
            <w:vAlign w:val="center"/>
          </w:tcPr>
          <w:p w:rsidR="004F5250" w:rsidRDefault="007924D7">
            <w:pPr>
              <w:jc w:val="center"/>
            </w:pPr>
            <w:r>
              <w:rPr>
                <w:color w:val="000000"/>
                <w:szCs w:val="21"/>
              </w:rPr>
              <w:t>结算备付金</w:t>
            </w:r>
          </w:p>
        </w:tc>
        <w:tc>
          <w:tcPr>
            <w:tcW w:w="1701" w:type="dxa"/>
            <w:vAlign w:val="center"/>
          </w:tcPr>
          <w:p w:rsidR="004F5250" w:rsidRDefault="007924D7">
            <w:pPr>
              <w:jc w:val="right"/>
            </w:pPr>
            <w:r>
              <w:rPr>
                <w:color w:val="000000"/>
                <w:szCs w:val="21"/>
              </w:rPr>
              <w:t>39,031,500.43</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39,031,500.43</w:t>
            </w:r>
          </w:p>
        </w:tc>
      </w:tr>
      <w:tr w:rsidR="004F5250">
        <w:trPr>
          <w:jc w:val="center"/>
        </w:trPr>
        <w:tc>
          <w:tcPr>
            <w:tcW w:w="1588" w:type="dxa"/>
            <w:vAlign w:val="center"/>
          </w:tcPr>
          <w:p w:rsidR="004F5250" w:rsidRDefault="007924D7">
            <w:pPr>
              <w:jc w:val="center"/>
            </w:pPr>
            <w:r>
              <w:rPr>
                <w:color w:val="000000"/>
                <w:szCs w:val="21"/>
              </w:rPr>
              <w:t>存出保证金</w:t>
            </w:r>
          </w:p>
        </w:tc>
        <w:tc>
          <w:tcPr>
            <w:tcW w:w="1701" w:type="dxa"/>
            <w:vAlign w:val="center"/>
          </w:tcPr>
          <w:p w:rsidR="004F5250" w:rsidRDefault="007924D7">
            <w:pPr>
              <w:jc w:val="right"/>
            </w:pPr>
            <w:r>
              <w:rPr>
                <w:color w:val="000000"/>
                <w:szCs w:val="21"/>
              </w:rPr>
              <w:t>75,222.52</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75,222.52</w:t>
            </w:r>
          </w:p>
        </w:tc>
      </w:tr>
      <w:tr w:rsidR="004F5250">
        <w:trPr>
          <w:jc w:val="center"/>
        </w:trPr>
        <w:tc>
          <w:tcPr>
            <w:tcW w:w="1588" w:type="dxa"/>
            <w:vAlign w:val="center"/>
          </w:tcPr>
          <w:p w:rsidR="004F5250" w:rsidRDefault="007924D7">
            <w:pPr>
              <w:jc w:val="center"/>
            </w:pPr>
            <w:r>
              <w:rPr>
                <w:color w:val="000000"/>
                <w:szCs w:val="21"/>
              </w:rPr>
              <w:t>交易性金融资产</w:t>
            </w:r>
          </w:p>
        </w:tc>
        <w:tc>
          <w:tcPr>
            <w:tcW w:w="1701" w:type="dxa"/>
            <w:vAlign w:val="center"/>
          </w:tcPr>
          <w:p w:rsidR="004F5250" w:rsidRDefault="007924D7">
            <w:pPr>
              <w:jc w:val="right"/>
            </w:pPr>
            <w:r>
              <w:rPr>
                <w:color w:val="000000"/>
                <w:szCs w:val="21"/>
              </w:rPr>
              <w:t>660,019,974.40</w:t>
            </w:r>
          </w:p>
        </w:tc>
        <w:tc>
          <w:tcPr>
            <w:tcW w:w="1701" w:type="dxa"/>
            <w:vAlign w:val="center"/>
          </w:tcPr>
          <w:p w:rsidR="004F5250" w:rsidRDefault="007924D7">
            <w:pPr>
              <w:jc w:val="right"/>
            </w:pPr>
            <w:r>
              <w:rPr>
                <w:color w:val="000000"/>
                <w:szCs w:val="21"/>
              </w:rPr>
              <w:t>5,191,237,100.00</w:t>
            </w:r>
          </w:p>
        </w:tc>
        <w:tc>
          <w:tcPr>
            <w:tcW w:w="1559" w:type="dxa"/>
            <w:vAlign w:val="center"/>
          </w:tcPr>
          <w:p w:rsidR="004F5250" w:rsidRDefault="007924D7">
            <w:pPr>
              <w:jc w:val="right"/>
            </w:pPr>
            <w:r>
              <w:rPr>
                <w:color w:val="000000"/>
                <w:szCs w:val="21"/>
              </w:rPr>
              <w:t>382,640,000.00</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6,233,897,074.40</w:t>
            </w:r>
          </w:p>
        </w:tc>
      </w:tr>
      <w:tr w:rsidR="004F5250">
        <w:trPr>
          <w:jc w:val="center"/>
        </w:trPr>
        <w:tc>
          <w:tcPr>
            <w:tcW w:w="1588" w:type="dxa"/>
            <w:vAlign w:val="center"/>
          </w:tcPr>
          <w:p w:rsidR="004F5250" w:rsidRDefault="007924D7">
            <w:pPr>
              <w:jc w:val="center"/>
            </w:pPr>
            <w:r>
              <w:rPr>
                <w:color w:val="000000"/>
                <w:szCs w:val="21"/>
              </w:rPr>
              <w:t>衍生金融资产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买入返售金融资产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应收证券清算款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49,991,313.27</w:t>
            </w:r>
          </w:p>
        </w:tc>
        <w:tc>
          <w:tcPr>
            <w:tcW w:w="1301" w:type="dxa"/>
            <w:vAlign w:val="center"/>
          </w:tcPr>
          <w:p w:rsidR="004F5250" w:rsidRDefault="007924D7">
            <w:pPr>
              <w:jc w:val="right"/>
            </w:pPr>
            <w:r>
              <w:rPr>
                <w:color w:val="000000"/>
                <w:szCs w:val="21"/>
              </w:rPr>
              <w:t>49,991,313.27</w:t>
            </w:r>
          </w:p>
        </w:tc>
      </w:tr>
      <w:tr w:rsidR="004F5250">
        <w:trPr>
          <w:jc w:val="center"/>
        </w:trPr>
        <w:tc>
          <w:tcPr>
            <w:tcW w:w="1588" w:type="dxa"/>
            <w:vAlign w:val="center"/>
          </w:tcPr>
          <w:p w:rsidR="004F5250" w:rsidRDefault="007924D7">
            <w:pPr>
              <w:jc w:val="center"/>
            </w:pPr>
            <w:r>
              <w:rPr>
                <w:color w:val="000000"/>
                <w:szCs w:val="21"/>
              </w:rPr>
              <w:t>应收利息</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112,778,865.47</w:t>
            </w:r>
          </w:p>
        </w:tc>
        <w:tc>
          <w:tcPr>
            <w:tcW w:w="1301" w:type="dxa"/>
            <w:vAlign w:val="center"/>
          </w:tcPr>
          <w:p w:rsidR="004F5250" w:rsidRDefault="007924D7">
            <w:pPr>
              <w:jc w:val="right"/>
            </w:pPr>
            <w:r>
              <w:rPr>
                <w:color w:val="000000"/>
                <w:szCs w:val="21"/>
              </w:rPr>
              <w:t>112,778,865.47</w:t>
            </w:r>
          </w:p>
        </w:tc>
      </w:tr>
      <w:tr w:rsidR="004F5250">
        <w:trPr>
          <w:jc w:val="center"/>
        </w:trPr>
        <w:tc>
          <w:tcPr>
            <w:tcW w:w="1588" w:type="dxa"/>
            <w:vAlign w:val="center"/>
          </w:tcPr>
          <w:p w:rsidR="004F5250" w:rsidRDefault="007924D7">
            <w:pPr>
              <w:jc w:val="center"/>
            </w:pPr>
            <w:r>
              <w:rPr>
                <w:color w:val="000000"/>
                <w:szCs w:val="21"/>
              </w:rPr>
              <w:t>应收股利</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应收申购款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22,691,404.99</w:t>
            </w:r>
          </w:p>
        </w:tc>
        <w:tc>
          <w:tcPr>
            <w:tcW w:w="1301" w:type="dxa"/>
            <w:vAlign w:val="center"/>
          </w:tcPr>
          <w:p w:rsidR="004F5250" w:rsidRDefault="007924D7">
            <w:pPr>
              <w:jc w:val="right"/>
            </w:pPr>
            <w:r>
              <w:rPr>
                <w:color w:val="000000"/>
                <w:szCs w:val="21"/>
              </w:rPr>
              <w:t>22,691,404.99</w:t>
            </w:r>
          </w:p>
        </w:tc>
      </w:tr>
      <w:tr w:rsidR="004F5250">
        <w:trPr>
          <w:jc w:val="center"/>
        </w:trPr>
        <w:tc>
          <w:tcPr>
            <w:tcW w:w="1588" w:type="dxa"/>
            <w:vAlign w:val="center"/>
          </w:tcPr>
          <w:p w:rsidR="004F5250" w:rsidRDefault="007924D7">
            <w:pPr>
              <w:jc w:val="center"/>
            </w:pPr>
            <w:r>
              <w:rPr>
                <w:color w:val="000000"/>
                <w:szCs w:val="21"/>
              </w:rPr>
              <w:t>递延所得税资产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其他资产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704,504,056.48</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5,191,237,100.00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382,640,000.00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185,461,583.73</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6,463,842,740.21</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4F5250">
        <w:trPr>
          <w:jc w:val="center"/>
        </w:trPr>
        <w:tc>
          <w:tcPr>
            <w:tcW w:w="1588" w:type="dxa"/>
            <w:vAlign w:val="center"/>
          </w:tcPr>
          <w:p w:rsidR="004F5250" w:rsidRDefault="007924D7">
            <w:pPr>
              <w:jc w:val="center"/>
            </w:pPr>
            <w:r>
              <w:rPr>
                <w:color w:val="000000"/>
                <w:szCs w:val="21"/>
              </w:rPr>
              <w:t>短期借款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交易性金融负债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衍生金融负债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卖出回购金融资产款</w:t>
            </w:r>
          </w:p>
        </w:tc>
        <w:tc>
          <w:tcPr>
            <w:tcW w:w="1701" w:type="dxa"/>
            <w:vAlign w:val="center"/>
          </w:tcPr>
          <w:p w:rsidR="004F5250" w:rsidRDefault="007924D7">
            <w:pPr>
              <w:jc w:val="right"/>
            </w:pPr>
            <w:r>
              <w:rPr>
                <w:color w:val="000000"/>
                <w:szCs w:val="21"/>
              </w:rPr>
              <w:t>1,678,998,170.95</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1,678,998,170.95</w:t>
            </w:r>
          </w:p>
        </w:tc>
      </w:tr>
      <w:tr w:rsidR="004F5250">
        <w:trPr>
          <w:jc w:val="center"/>
        </w:trPr>
        <w:tc>
          <w:tcPr>
            <w:tcW w:w="1588" w:type="dxa"/>
            <w:vAlign w:val="center"/>
          </w:tcPr>
          <w:p w:rsidR="004F5250" w:rsidRDefault="007924D7">
            <w:pPr>
              <w:jc w:val="center"/>
            </w:pPr>
            <w:r>
              <w:rPr>
                <w:color w:val="000000"/>
                <w:szCs w:val="21"/>
              </w:rPr>
              <w:t>应付证券清算款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53,968,839.73</w:t>
            </w:r>
          </w:p>
        </w:tc>
        <w:tc>
          <w:tcPr>
            <w:tcW w:w="1301" w:type="dxa"/>
            <w:vAlign w:val="center"/>
          </w:tcPr>
          <w:p w:rsidR="004F5250" w:rsidRDefault="007924D7">
            <w:pPr>
              <w:jc w:val="right"/>
            </w:pPr>
            <w:r>
              <w:rPr>
                <w:color w:val="000000"/>
                <w:szCs w:val="21"/>
              </w:rPr>
              <w:t>53,968,839.73</w:t>
            </w:r>
          </w:p>
        </w:tc>
      </w:tr>
      <w:tr w:rsidR="004F5250">
        <w:trPr>
          <w:jc w:val="center"/>
        </w:trPr>
        <w:tc>
          <w:tcPr>
            <w:tcW w:w="1588" w:type="dxa"/>
            <w:vAlign w:val="center"/>
          </w:tcPr>
          <w:p w:rsidR="004F5250" w:rsidRDefault="007924D7">
            <w:pPr>
              <w:jc w:val="center"/>
            </w:pPr>
            <w:r>
              <w:rPr>
                <w:color w:val="000000"/>
                <w:szCs w:val="21"/>
              </w:rPr>
              <w:t>应付赎回款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61,885,114.73</w:t>
            </w:r>
          </w:p>
        </w:tc>
        <w:tc>
          <w:tcPr>
            <w:tcW w:w="1301" w:type="dxa"/>
            <w:vAlign w:val="center"/>
          </w:tcPr>
          <w:p w:rsidR="004F5250" w:rsidRDefault="007924D7">
            <w:pPr>
              <w:jc w:val="right"/>
            </w:pPr>
            <w:r>
              <w:rPr>
                <w:color w:val="000000"/>
                <w:szCs w:val="21"/>
              </w:rPr>
              <w:t>61,885,114.73</w:t>
            </w:r>
          </w:p>
        </w:tc>
      </w:tr>
      <w:tr w:rsidR="004F5250">
        <w:trPr>
          <w:jc w:val="center"/>
        </w:trPr>
        <w:tc>
          <w:tcPr>
            <w:tcW w:w="1588" w:type="dxa"/>
            <w:vAlign w:val="center"/>
          </w:tcPr>
          <w:p w:rsidR="004F5250" w:rsidRDefault="007924D7">
            <w:pPr>
              <w:jc w:val="center"/>
            </w:pPr>
            <w:r>
              <w:rPr>
                <w:color w:val="000000"/>
                <w:szCs w:val="21"/>
              </w:rPr>
              <w:t>应付管理人报酬</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2,854,721.09</w:t>
            </w:r>
          </w:p>
        </w:tc>
        <w:tc>
          <w:tcPr>
            <w:tcW w:w="1301" w:type="dxa"/>
            <w:vAlign w:val="center"/>
          </w:tcPr>
          <w:p w:rsidR="004F5250" w:rsidRDefault="007924D7">
            <w:pPr>
              <w:jc w:val="right"/>
            </w:pPr>
            <w:r>
              <w:rPr>
                <w:color w:val="000000"/>
                <w:szCs w:val="21"/>
              </w:rPr>
              <w:t>2,854,721.09</w:t>
            </w:r>
          </w:p>
        </w:tc>
      </w:tr>
      <w:tr w:rsidR="004F5250">
        <w:trPr>
          <w:jc w:val="center"/>
        </w:trPr>
        <w:tc>
          <w:tcPr>
            <w:tcW w:w="1588" w:type="dxa"/>
            <w:vAlign w:val="center"/>
          </w:tcPr>
          <w:p w:rsidR="004F5250" w:rsidRDefault="007924D7">
            <w:pPr>
              <w:jc w:val="center"/>
            </w:pPr>
            <w:r>
              <w:rPr>
                <w:color w:val="000000"/>
                <w:szCs w:val="21"/>
              </w:rPr>
              <w:t>应付托管费</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815,634.64</w:t>
            </w:r>
          </w:p>
        </w:tc>
        <w:tc>
          <w:tcPr>
            <w:tcW w:w="1301" w:type="dxa"/>
            <w:vAlign w:val="center"/>
          </w:tcPr>
          <w:p w:rsidR="004F5250" w:rsidRDefault="007924D7">
            <w:pPr>
              <w:jc w:val="right"/>
            </w:pPr>
            <w:r>
              <w:rPr>
                <w:color w:val="000000"/>
                <w:szCs w:val="21"/>
              </w:rPr>
              <w:t>815,634.64</w:t>
            </w:r>
          </w:p>
        </w:tc>
      </w:tr>
      <w:tr w:rsidR="004F5250">
        <w:trPr>
          <w:jc w:val="center"/>
        </w:trPr>
        <w:tc>
          <w:tcPr>
            <w:tcW w:w="1588" w:type="dxa"/>
            <w:vAlign w:val="center"/>
          </w:tcPr>
          <w:p w:rsidR="004F5250" w:rsidRDefault="007924D7">
            <w:pPr>
              <w:jc w:val="center"/>
            </w:pPr>
            <w:r>
              <w:rPr>
                <w:color w:val="000000"/>
                <w:szCs w:val="21"/>
              </w:rPr>
              <w:t>应付销售服务费</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195,117.93</w:t>
            </w:r>
          </w:p>
        </w:tc>
        <w:tc>
          <w:tcPr>
            <w:tcW w:w="1301" w:type="dxa"/>
            <w:vAlign w:val="center"/>
          </w:tcPr>
          <w:p w:rsidR="004F5250" w:rsidRDefault="007924D7">
            <w:pPr>
              <w:jc w:val="right"/>
            </w:pPr>
            <w:r>
              <w:rPr>
                <w:color w:val="000000"/>
                <w:szCs w:val="21"/>
              </w:rPr>
              <w:t>195,117.93</w:t>
            </w:r>
          </w:p>
        </w:tc>
      </w:tr>
      <w:tr w:rsidR="004F5250">
        <w:trPr>
          <w:jc w:val="center"/>
        </w:trPr>
        <w:tc>
          <w:tcPr>
            <w:tcW w:w="1588" w:type="dxa"/>
            <w:vAlign w:val="center"/>
          </w:tcPr>
          <w:p w:rsidR="004F5250" w:rsidRDefault="007924D7">
            <w:pPr>
              <w:jc w:val="center"/>
            </w:pPr>
            <w:r>
              <w:rPr>
                <w:color w:val="000000"/>
                <w:szCs w:val="21"/>
              </w:rPr>
              <w:t>应付交易费用</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72,915.96</w:t>
            </w:r>
          </w:p>
        </w:tc>
        <w:tc>
          <w:tcPr>
            <w:tcW w:w="1301" w:type="dxa"/>
            <w:vAlign w:val="center"/>
          </w:tcPr>
          <w:p w:rsidR="004F5250" w:rsidRDefault="007924D7">
            <w:pPr>
              <w:jc w:val="right"/>
            </w:pPr>
            <w:r>
              <w:rPr>
                <w:color w:val="000000"/>
                <w:szCs w:val="21"/>
              </w:rPr>
              <w:t>72,915.96</w:t>
            </w:r>
          </w:p>
        </w:tc>
      </w:tr>
      <w:tr w:rsidR="004F5250">
        <w:trPr>
          <w:jc w:val="center"/>
        </w:trPr>
        <w:tc>
          <w:tcPr>
            <w:tcW w:w="1588" w:type="dxa"/>
            <w:vAlign w:val="center"/>
          </w:tcPr>
          <w:p w:rsidR="004F5250" w:rsidRDefault="007924D7">
            <w:pPr>
              <w:jc w:val="center"/>
            </w:pPr>
            <w:r>
              <w:rPr>
                <w:color w:val="000000"/>
                <w:szCs w:val="21"/>
              </w:rPr>
              <w:t>应交税费</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686,133.23</w:t>
            </w:r>
          </w:p>
        </w:tc>
        <w:tc>
          <w:tcPr>
            <w:tcW w:w="1301" w:type="dxa"/>
            <w:vAlign w:val="center"/>
          </w:tcPr>
          <w:p w:rsidR="004F5250" w:rsidRDefault="007924D7">
            <w:pPr>
              <w:jc w:val="right"/>
            </w:pPr>
            <w:r>
              <w:rPr>
                <w:color w:val="000000"/>
                <w:szCs w:val="21"/>
              </w:rPr>
              <w:t>686,133.23</w:t>
            </w:r>
          </w:p>
        </w:tc>
      </w:tr>
      <w:tr w:rsidR="004F5250">
        <w:trPr>
          <w:jc w:val="center"/>
        </w:trPr>
        <w:tc>
          <w:tcPr>
            <w:tcW w:w="1588" w:type="dxa"/>
            <w:vAlign w:val="center"/>
          </w:tcPr>
          <w:p w:rsidR="004F5250" w:rsidRDefault="007924D7">
            <w:pPr>
              <w:jc w:val="center"/>
            </w:pPr>
            <w:r>
              <w:rPr>
                <w:color w:val="000000"/>
                <w:szCs w:val="21"/>
              </w:rPr>
              <w:t>应付利息</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263,667.83</w:t>
            </w:r>
          </w:p>
        </w:tc>
        <w:tc>
          <w:tcPr>
            <w:tcW w:w="1301" w:type="dxa"/>
            <w:vAlign w:val="center"/>
          </w:tcPr>
          <w:p w:rsidR="004F5250" w:rsidRDefault="007924D7">
            <w:pPr>
              <w:jc w:val="right"/>
            </w:pPr>
            <w:r>
              <w:rPr>
                <w:color w:val="000000"/>
                <w:szCs w:val="21"/>
              </w:rPr>
              <w:t>263,667.83</w:t>
            </w:r>
          </w:p>
        </w:tc>
      </w:tr>
      <w:tr w:rsidR="004F5250">
        <w:trPr>
          <w:jc w:val="center"/>
        </w:trPr>
        <w:tc>
          <w:tcPr>
            <w:tcW w:w="1588" w:type="dxa"/>
            <w:vAlign w:val="center"/>
          </w:tcPr>
          <w:p w:rsidR="004F5250" w:rsidRDefault="007924D7">
            <w:pPr>
              <w:jc w:val="center"/>
            </w:pPr>
            <w:r>
              <w:rPr>
                <w:color w:val="000000"/>
                <w:szCs w:val="21"/>
              </w:rPr>
              <w:t>应付利润</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递延所得税负债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其他负债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209,303.43</w:t>
            </w:r>
          </w:p>
        </w:tc>
        <w:tc>
          <w:tcPr>
            <w:tcW w:w="1301" w:type="dxa"/>
            <w:vAlign w:val="center"/>
          </w:tcPr>
          <w:p w:rsidR="004F5250" w:rsidRDefault="007924D7">
            <w:pPr>
              <w:jc w:val="right"/>
            </w:pPr>
            <w:r>
              <w:rPr>
                <w:color w:val="000000"/>
                <w:szCs w:val="21"/>
              </w:rPr>
              <w:t>209,303.43</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1,678,998,170.95</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120,951,448.57</w:t>
            </w:r>
          </w:p>
        </w:tc>
        <w:tc>
          <w:tcPr>
            <w:tcW w:w="1301" w:type="dxa"/>
          </w:tcPr>
          <w:p w:rsidR="001816E6" w:rsidRPr="004604CE" w:rsidRDefault="001816E6" w:rsidP="00E431A5">
            <w:pPr>
              <w:spacing w:line="360" w:lineRule="auto"/>
              <w:ind w:right="210"/>
              <w:jc w:val="right"/>
              <w:rPr>
                <w:szCs w:val="21"/>
              </w:rPr>
            </w:pPr>
            <w:r w:rsidRPr="004604CE">
              <w:rPr>
                <w:szCs w:val="21"/>
              </w:rPr>
              <w:t>1,799,949,6</w:t>
            </w:r>
            <w:r w:rsidRPr="004604CE">
              <w:rPr>
                <w:szCs w:val="21"/>
              </w:rPr>
              <w:lastRenderedPageBreak/>
              <w:t>19.52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利率敏感度缺口</w:t>
            </w:r>
          </w:p>
        </w:tc>
        <w:tc>
          <w:tcPr>
            <w:tcW w:w="1701" w:type="dxa"/>
          </w:tcPr>
          <w:p w:rsidR="001816E6" w:rsidRPr="004604CE" w:rsidRDefault="001816E6" w:rsidP="00E431A5">
            <w:pPr>
              <w:spacing w:line="360" w:lineRule="auto"/>
              <w:jc w:val="right"/>
              <w:rPr>
                <w:szCs w:val="21"/>
              </w:rPr>
            </w:pPr>
            <w:r w:rsidRPr="004604CE">
              <w:rPr>
                <w:szCs w:val="21"/>
              </w:rPr>
              <w:t>-974,494,114.47</w:t>
            </w:r>
          </w:p>
        </w:tc>
        <w:tc>
          <w:tcPr>
            <w:tcW w:w="1701" w:type="dxa"/>
          </w:tcPr>
          <w:p w:rsidR="001816E6" w:rsidRPr="004604CE" w:rsidRDefault="001816E6" w:rsidP="00E431A5">
            <w:pPr>
              <w:spacing w:line="360" w:lineRule="auto"/>
              <w:jc w:val="right"/>
              <w:rPr>
                <w:szCs w:val="21"/>
              </w:rPr>
            </w:pPr>
            <w:r w:rsidRPr="004604CE">
              <w:rPr>
                <w:szCs w:val="21"/>
              </w:rPr>
              <w:t>5,191,237,100.00</w:t>
            </w:r>
          </w:p>
        </w:tc>
        <w:tc>
          <w:tcPr>
            <w:tcW w:w="1559" w:type="dxa"/>
          </w:tcPr>
          <w:p w:rsidR="001816E6" w:rsidRPr="004604CE" w:rsidRDefault="001816E6" w:rsidP="00E431A5">
            <w:pPr>
              <w:spacing w:line="360" w:lineRule="auto"/>
              <w:jc w:val="right"/>
              <w:rPr>
                <w:szCs w:val="21"/>
              </w:rPr>
            </w:pPr>
            <w:r w:rsidRPr="004604CE">
              <w:rPr>
                <w:szCs w:val="21"/>
              </w:rPr>
              <w:t>382,640,000.00</w:t>
            </w:r>
          </w:p>
        </w:tc>
        <w:tc>
          <w:tcPr>
            <w:tcW w:w="1559" w:type="dxa"/>
          </w:tcPr>
          <w:p w:rsidR="001816E6" w:rsidRPr="004604CE" w:rsidRDefault="001816E6" w:rsidP="00E431A5">
            <w:pPr>
              <w:spacing w:line="360" w:lineRule="auto"/>
              <w:jc w:val="right"/>
              <w:rPr>
                <w:szCs w:val="21"/>
              </w:rPr>
            </w:pPr>
            <w:r w:rsidRPr="004604CE">
              <w:rPr>
                <w:szCs w:val="21"/>
              </w:rPr>
              <w:t>64,510,135.16</w:t>
            </w:r>
          </w:p>
        </w:tc>
        <w:tc>
          <w:tcPr>
            <w:tcW w:w="1301" w:type="dxa"/>
          </w:tcPr>
          <w:p w:rsidR="001816E6" w:rsidRPr="004604CE" w:rsidRDefault="001816E6" w:rsidP="00E431A5">
            <w:pPr>
              <w:spacing w:line="360" w:lineRule="auto"/>
              <w:jc w:val="right"/>
              <w:rPr>
                <w:szCs w:val="21"/>
              </w:rPr>
            </w:pPr>
            <w:r w:rsidRPr="004604CE">
              <w:rPr>
                <w:szCs w:val="21"/>
              </w:rPr>
              <w:t>4,663,893,120.69</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4F5250">
        <w:trPr>
          <w:jc w:val="center"/>
        </w:trPr>
        <w:tc>
          <w:tcPr>
            <w:tcW w:w="1588" w:type="dxa"/>
            <w:vAlign w:val="center"/>
          </w:tcPr>
          <w:p w:rsidR="004F5250" w:rsidRDefault="007924D7">
            <w:pPr>
              <w:jc w:val="center"/>
            </w:pPr>
            <w:r>
              <w:rPr>
                <w:color w:val="000000"/>
                <w:szCs w:val="21"/>
              </w:rPr>
              <w:t>银行存款</w:t>
            </w:r>
          </w:p>
        </w:tc>
        <w:tc>
          <w:tcPr>
            <w:tcW w:w="1701" w:type="dxa"/>
            <w:vAlign w:val="center"/>
          </w:tcPr>
          <w:p w:rsidR="004F5250" w:rsidRDefault="007924D7">
            <w:pPr>
              <w:jc w:val="right"/>
            </w:pPr>
            <w:r>
              <w:rPr>
                <w:color w:val="000000"/>
                <w:szCs w:val="21"/>
              </w:rPr>
              <w:t>2,619,007.21</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2,619,007.21</w:t>
            </w:r>
          </w:p>
        </w:tc>
      </w:tr>
      <w:tr w:rsidR="004F5250">
        <w:trPr>
          <w:jc w:val="center"/>
        </w:trPr>
        <w:tc>
          <w:tcPr>
            <w:tcW w:w="1588" w:type="dxa"/>
            <w:vAlign w:val="center"/>
          </w:tcPr>
          <w:p w:rsidR="004F5250" w:rsidRDefault="007924D7">
            <w:pPr>
              <w:jc w:val="center"/>
            </w:pPr>
            <w:r>
              <w:rPr>
                <w:color w:val="000000"/>
                <w:szCs w:val="21"/>
              </w:rPr>
              <w:t>结算备付金</w:t>
            </w:r>
          </w:p>
        </w:tc>
        <w:tc>
          <w:tcPr>
            <w:tcW w:w="1701" w:type="dxa"/>
            <w:vAlign w:val="center"/>
          </w:tcPr>
          <w:p w:rsidR="004F5250" w:rsidRDefault="007924D7">
            <w:pPr>
              <w:jc w:val="right"/>
            </w:pPr>
            <w:r>
              <w:rPr>
                <w:color w:val="000000"/>
                <w:szCs w:val="21"/>
              </w:rPr>
              <w:t>5,885,971.34</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5,885,971.34</w:t>
            </w:r>
          </w:p>
        </w:tc>
      </w:tr>
      <w:tr w:rsidR="004F5250">
        <w:trPr>
          <w:jc w:val="center"/>
        </w:trPr>
        <w:tc>
          <w:tcPr>
            <w:tcW w:w="1588" w:type="dxa"/>
            <w:vAlign w:val="center"/>
          </w:tcPr>
          <w:p w:rsidR="004F5250" w:rsidRDefault="007924D7">
            <w:pPr>
              <w:jc w:val="center"/>
            </w:pPr>
            <w:r>
              <w:rPr>
                <w:color w:val="000000"/>
                <w:szCs w:val="21"/>
              </w:rPr>
              <w:t>存出保证金</w:t>
            </w:r>
          </w:p>
        </w:tc>
        <w:tc>
          <w:tcPr>
            <w:tcW w:w="1701" w:type="dxa"/>
            <w:vAlign w:val="center"/>
          </w:tcPr>
          <w:p w:rsidR="004F5250" w:rsidRDefault="007924D7">
            <w:pPr>
              <w:jc w:val="right"/>
            </w:pPr>
            <w:r>
              <w:rPr>
                <w:color w:val="000000"/>
                <w:szCs w:val="21"/>
              </w:rPr>
              <w:t>43,406.53</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43,406.53</w:t>
            </w:r>
          </w:p>
        </w:tc>
      </w:tr>
      <w:tr w:rsidR="004F5250">
        <w:trPr>
          <w:jc w:val="center"/>
        </w:trPr>
        <w:tc>
          <w:tcPr>
            <w:tcW w:w="1588" w:type="dxa"/>
            <w:vAlign w:val="center"/>
          </w:tcPr>
          <w:p w:rsidR="004F5250" w:rsidRDefault="007924D7">
            <w:pPr>
              <w:jc w:val="center"/>
            </w:pPr>
            <w:r>
              <w:rPr>
                <w:color w:val="000000"/>
                <w:szCs w:val="21"/>
              </w:rPr>
              <w:t>交易性金融资产</w:t>
            </w:r>
          </w:p>
        </w:tc>
        <w:tc>
          <w:tcPr>
            <w:tcW w:w="1701" w:type="dxa"/>
            <w:vAlign w:val="center"/>
          </w:tcPr>
          <w:p w:rsidR="004F5250" w:rsidRDefault="007924D7">
            <w:pPr>
              <w:jc w:val="right"/>
            </w:pPr>
            <w:r>
              <w:rPr>
                <w:color w:val="000000"/>
                <w:szCs w:val="21"/>
              </w:rPr>
              <w:t>396,828,612.50</w:t>
            </w:r>
          </w:p>
        </w:tc>
        <w:tc>
          <w:tcPr>
            <w:tcW w:w="1701" w:type="dxa"/>
            <w:vAlign w:val="center"/>
          </w:tcPr>
          <w:p w:rsidR="004F5250" w:rsidRDefault="007924D7">
            <w:pPr>
              <w:jc w:val="right"/>
            </w:pPr>
            <w:r>
              <w:rPr>
                <w:color w:val="000000"/>
                <w:szCs w:val="21"/>
              </w:rPr>
              <w:t>2,633,393,383.60</w:t>
            </w:r>
          </w:p>
        </w:tc>
        <w:tc>
          <w:tcPr>
            <w:tcW w:w="1559" w:type="dxa"/>
            <w:vAlign w:val="center"/>
          </w:tcPr>
          <w:p w:rsidR="004F5250" w:rsidRDefault="007924D7">
            <w:pPr>
              <w:jc w:val="right"/>
            </w:pPr>
            <w:r>
              <w:rPr>
                <w:color w:val="000000"/>
                <w:szCs w:val="21"/>
              </w:rPr>
              <w:t>41,106,000.00</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3,071,327,996.10</w:t>
            </w:r>
          </w:p>
        </w:tc>
      </w:tr>
      <w:tr w:rsidR="004F5250">
        <w:trPr>
          <w:jc w:val="center"/>
        </w:trPr>
        <w:tc>
          <w:tcPr>
            <w:tcW w:w="1588" w:type="dxa"/>
            <w:vAlign w:val="center"/>
          </w:tcPr>
          <w:p w:rsidR="004F5250" w:rsidRDefault="007924D7">
            <w:pPr>
              <w:jc w:val="center"/>
            </w:pPr>
            <w:r>
              <w:rPr>
                <w:color w:val="000000"/>
                <w:szCs w:val="21"/>
              </w:rPr>
              <w:t>衍生金融资产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买入返售金融资产</w:t>
            </w:r>
          </w:p>
        </w:tc>
        <w:tc>
          <w:tcPr>
            <w:tcW w:w="1701" w:type="dxa"/>
            <w:vAlign w:val="center"/>
          </w:tcPr>
          <w:p w:rsidR="004F5250" w:rsidRDefault="007924D7">
            <w:pPr>
              <w:jc w:val="right"/>
            </w:pPr>
            <w:r>
              <w:rPr>
                <w:color w:val="000000"/>
                <w:szCs w:val="21"/>
              </w:rPr>
              <w:t>54,000,147.00</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54,000,147.00</w:t>
            </w:r>
          </w:p>
        </w:tc>
      </w:tr>
      <w:tr w:rsidR="004F5250">
        <w:trPr>
          <w:jc w:val="center"/>
        </w:trPr>
        <w:tc>
          <w:tcPr>
            <w:tcW w:w="1588" w:type="dxa"/>
            <w:vAlign w:val="center"/>
          </w:tcPr>
          <w:p w:rsidR="004F5250" w:rsidRDefault="007924D7">
            <w:pPr>
              <w:jc w:val="center"/>
            </w:pPr>
            <w:r>
              <w:rPr>
                <w:color w:val="000000"/>
                <w:szCs w:val="21"/>
              </w:rPr>
              <w:t>应收证券清算款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97,999,679.56</w:t>
            </w:r>
          </w:p>
        </w:tc>
        <w:tc>
          <w:tcPr>
            <w:tcW w:w="1301" w:type="dxa"/>
            <w:vAlign w:val="center"/>
          </w:tcPr>
          <w:p w:rsidR="004F5250" w:rsidRDefault="007924D7">
            <w:pPr>
              <w:jc w:val="right"/>
            </w:pPr>
            <w:r>
              <w:rPr>
                <w:color w:val="000000"/>
                <w:szCs w:val="21"/>
              </w:rPr>
              <w:t>97,999,679.56</w:t>
            </w:r>
          </w:p>
        </w:tc>
      </w:tr>
      <w:tr w:rsidR="004F5250">
        <w:trPr>
          <w:jc w:val="center"/>
        </w:trPr>
        <w:tc>
          <w:tcPr>
            <w:tcW w:w="1588" w:type="dxa"/>
            <w:vAlign w:val="center"/>
          </w:tcPr>
          <w:p w:rsidR="004F5250" w:rsidRDefault="007924D7">
            <w:pPr>
              <w:jc w:val="center"/>
            </w:pPr>
            <w:r>
              <w:rPr>
                <w:color w:val="000000"/>
                <w:szCs w:val="21"/>
              </w:rPr>
              <w:t>应收利息</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59,189,338.38</w:t>
            </w:r>
          </w:p>
        </w:tc>
        <w:tc>
          <w:tcPr>
            <w:tcW w:w="1301" w:type="dxa"/>
            <w:vAlign w:val="center"/>
          </w:tcPr>
          <w:p w:rsidR="004F5250" w:rsidRDefault="007924D7">
            <w:pPr>
              <w:jc w:val="right"/>
            </w:pPr>
            <w:r>
              <w:rPr>
                <w:color w:val="000000"/>
                <w:szCs w:val="21"/>
              </w:rPr>
              <w:t>59,189,338.38</w:t>
            </w:r>
          </w:p>
        </w:tc>
      </w:tr>
      <w:tr w:rsidR="004F5250">
        <w:trPr>
          <w:jc w:val="center"/>
        </w:trPr>
        <w:tc>
          <w:tcPr>
            <w:tcW w:w="1588" w:type="dxa"/>
            <w:vAlign w:val="center"/>
          </w:tcPr>
          <w:p w:rsidR="004F5250" w:rsidRDefault="007924D7">
            <w:pPr>
              <w:jc w:val="center"/>
            </w:pPr>
            <w:r>
              <w:rPr>
                <w:color w:val="000000"/>
                <w:szCs w:val="21"/>
              </w:rPr>
              <w:t>应收股利</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应收申购款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1,288,546.35</w:t>
            </w:r>
          </w:p>
        </w:tc>
        <w:tc>
          <w:tcPr>
            <w:tcW w:w="1301" w:type="dxa"/>
            <w:vAlign w:val="center"/>
          </w:tcPr>
          <w:p w:rsidR="004F5250" w:rsidRDefault="007924D7">
            <w:pPr>
              <w:jc w:val="right"/>
            </w:pPr>
            <w:r>
              <w:rPr>
                <w:color w:val="000000"/>
                <w:szCs w:val="21"/>
              </w:rPr>
              <w:t>1,288,546.35</w:t>
            </w:r>
          </w:p>
        </w:tc>
      </w:tr>
      <w:tr w:rsidR="004F5250">
        <w:trPr>
          <w:jc w:val="center"/>
        </w:trPr>
        <w:tc>
          <w:tcPr>
            <w:tcW w:w="1588" w:type="dxa"/>
            <w:vAlign w:val="center"/>
          </w:tcPr>
          <w:p w:rsidR="004F5250" w:rsidRDefault="007924D7">
            <w:pPr>
              <w:jc w:val="center"/>
            </w:pPr>
            <w:r>
              <w:rPr>
                <w:color w:val="000000"/>
                <w:szCs w:val="21"/>
              </w:rPr>
              <w:t>递延所得税资产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其他资产</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301" w:type="dxa"/>
            <w:vAlign w:val="center"/>
          </w:tcPr>
          <w:p w:rsidR="004F5250" w:rsidRDefault="007924D7">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459,377,144.58</w:t>
            </w:r>
          </w:p>
        </w:tc>
        <w:tc>
          <w:tcPr>
            <w:tcW w:w="1701" w:type="dxa"/>
          </w:tcPr>
          <w:p w:rsidR="001816E6" w:rsidRPr="004604CE" w:rsidRDefault="001816E6" w:rsidP="00E431A5">
            <w:pPr>
              <w:spacing w:line="360" w:lineRule="auto"/>
              <w:jc w:val="right"/>
              <w:rPr>
                <w:szCs w:val="21"/>
              </w:rPr>
            </w:pPr>
            <w:r w:rsidRPr="004604CE">
              <w:rPr>
                <w:szCs w:val="21"/>
              </w:rPr>
              <w:t>2,633,393,383.60</w:t>
            </w:r>
          </w:p>
        </w:tc>
        <w:tc>
          <w:tcPr>
            <w:tcW w:w="1559" w:type="dxa"/>
            <w:vAlign w:val="center"/>
          </w:tcPr>
          <w:p w:rsidR="001816E6" w:rsidRPr="004604CE" w:rsidRDefault="001816E6" w:rsidP="00E431A5">
            <w:pPr>
              <w:spacing w:line="360" w:lineRule="auto"/>
              <w:jc w:val="right"/>
              <w:rPr>
                <w:szCs w:val="21"/>
              </w:rPr>
            </w:pPr>
            <w:r w:rsidRPr="004604CE">
              <w:rPr>
                <w:szCs w:val="21"/>
              </w:rPr>
              <w:t>41,106,000.00</w:t>
            </w:r>
          </w:p>
        </w:tc>
        <w:tc>
          <w:tcPr>
            <w:tcW w:w="1559" w:type="dxa"/>
          </w:tcPr>
          <w:p w:rsidR="001816E6" w:rsidRPr="004604CE" w:rsidRDefault="001816E6" w:rsidP="00E431A5">
            <w:pPr>
              <w:spacing w:line="360" w:lineRule="auto"/>
              <w:jc w:val="right"/>
              <w:rPr>
                <w:szCs w:val="21"/>
              </w:rPr>
            </w:pPr>
            <w:r w:rsidRPr="004604CE">
              <w:rPr>
                <w:szCs w:val="21"/>
              </w:rPr>
              <w:t>158,477,564.29</w:t>
            </w:r>
          </w:p>
        </w:tc>
        <w:tc>
          <w:tcPr>
            <w:tcW w:w="1301" w:type="dxa"/>
          </w:tcPr>
          <w:p w:rsidR="001816E6" w:rsidRPr="004604CE" w:rsidRDefault="001816E6" w:rsidP="00E431A5">
            <w:pPr>
              <w:spacing w:line="360" w:lineRule="auto"/>
              <w:jc w:val="right"/>
              <w:rPr>
                <w:szCs w:val="21"/>
              </w:rPr>
            </w:pPr>
            <w:r w:rsidRPr="004604CE">
              <w:rPr>
                <w:szCs w:val="21"/>
              </w:rPr>
              <w:t>3,292,354,092.47</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4F5250">
        <w:trPr>
          <w:jc w:val="center"/>
        </w:trPr>
        <w:tc>
          <w:tcPr>
            <w:tcW w:w="1588" w:type="dxa"/>
            <w:vAlign w:val="center"/>
          </w:tcPr>
          <w:p w:rsidR="004F5250" w:rsidRDefault="007924D7">
            <w:pPr>
              <w:jc w:val="center"/>
            </w:pPr>
            <w:r>
              <w:rPr>
                <w:color w:val="000000"/>
                <w:szCs w:val="21"/>
              </w:rPr>
              <w:t>短期借款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交易性金融负债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衍生金融负债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卖出回购金融资产款</w:t>
            </w:r>
          </w:p>
        </w:tc>
        <w:tc>
          <w:tcPr>
            <w:tcW w:w="1701" w:type="dxa"/>
            <w:vAlign w:val="center"/>
          </w:tcPr>
          <w:p w:rsidR="004F5250" w:rsidRDefault="007924D7">
            <w:pPr>
              <w:jc w:val="right"/>
            </w:pPr>
            <w:r>
              <w:rPr>
                <w:color w:val="000000"/>
                <w:szCs w:val="21"/>
              </w:rPr>
              <w:t>763,049,487.62</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w:t>
            </w:r>
          </w:p>
        </w:tc>
        <w:tc>
          <w:tcPr>
            <w:tcW w:w="1301" w:type="dxa"/>
            <w:vAlign w:val="center"/>
          </w:tcPr>
          <w:p w:rsidR="004F5250" w:rsidRDefault="007924D7">
            <w:pPr>
              <w:jc w:val="right"/>
            </w:pPr>
            <w:r>
              <w:rPr>
                <w:color w:val="000000"/>
                <w:szCs w:val="21"/>
              </w:rPr>
              <w:t>763,049,487.62</w:t>
            </w:r>
          </w:p>
        </w:tc>
      </w:tr>
      <w:tr w:rsidR="004F5250">
        <w:trPr>
          <w:jc w:val="center"/>
        </w:trPr>
        <w:tc>
          <w:tcPr>
            <w:tcW w:w="1588" w:type="dxa"/>
            <w:vAlign w:val="center"/>
          </w:tcPr>
          <w:p w:rsidR="004F5250" w:rsidRDefault="007924D7">
            <w:pPr>
              <w:jc w:val="center"/>
            </w:pPr>
            <w:r>
              <w:rPr>
                <w:color w:val="000000"/>
                <w:szCs w:val="21"/>
              </w:rPr>
              <w:t>应付证券清算款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97,835,557.63</w:t>
            </w:r>
          </w:p>
        </w:tc>
        <w:tc>
          <w:tcPr>
            <w:tcW w:w="1301" w:type="dxa"/>
            <w:vAlign w:val="center"/>
          </w:tcPr>
          <w:p w:rsidR="004F5250" w:rsidRDefault="007924D7">
            <w:pPr>
              <w:jc w:val="right"/>
            </w:pPr>
            <w:r>
              <w:rPr>
                <w:color w:val="000000"/>
                <w:szCs w:val="21"/>
              </w:rPr>
              <w:t>97,835,557.63</w:t>
            </w:r>
          </w:p>
        </w:tc>
      </w:tr>
      <w:tr w:rsidR="004F5250">
        <w:trPr>
          <w:jc w:val="center"/>
        </w:trPr>
        <w:tc>
          <w:tcPr>
            <w:tcW w:w="1588" w:type="dxa"/>
            <w:vAlign w:val="center"/>
          </w:tcPr>
          <w:p w:rsidR="004F5250" w:rsidRDefault="007924D7">
            <w:pPr>
              <w:jc w:val="center"/>
            </w:pPr>
            <w:r>
              <w:rPr>
                <w:color w:val="000000"/>
                <w:szCs w:val="21"/>
              </w:rPr>
              <w:t>应付赎回款</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10,227,468.84</w:t>
            </w:r>
          </w:p>
        </w:tc>
        <w:tc>
          <w:tcPr>
            <w:tcW w:w="1301" w:type="dxa"/>
            <w:vAlign w:val="center"/>
          </w:tcPr>
          <w:p w:rsidR="004F5250" w:rsidRDefault="007924D7">
            <w:pPr>
              <w:jc w:val="right"/>
            </w:pPr>
            <w:r>
              <w:rPr>
                <w:color w:val="000000"/>
                <w:szCs w:val="21"/>
              </w:rPr>
              <w:t>10,227,468.84</w:t>
            </w:r>
          </w:p>
        </w:tc>
      </w:tr>
      <w:tr w:rsidR="004F5250">
        <w:trPr>
          <w:jc w:val="center"/>
        </w:trPr>
        <w:tc>
          <w:tcPr>
            <w:tcW w:w="1588" w:type="dxa"/>
            <w:vAlign w:val="center"/>
          </w:tcPr>
          <w:p w:rsidR="004F5250" w:rsidRDefault="007924D7">
            <w:pPr>
              <w:jc w:val="center"/>
            </w:pPr>
            <w:r>
              <w:rPr>
                <w:color w:val="000000"/>
                <w:szCs w:val="21"/>
              </w:rPr>
              <w:t>应付管理人报酬</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1,424,093.26</w:t>
            </w:r>
          </w:p>
        </w:tc>
        <w:tc>
          <w:tcPr>
            <w:tcW w:w="1301" w:type="dxa"/>
            <w:vAlign w:val="center"/>
          </w:tcPr>
          <w:p w:rsidR="004F5250" w:rsidRDefault="007924D7">
            <w:pPr>
              <w:jc w:val="right"/>
            </w:pPr>
            <w:r>
              <w:rPr>
                <w:color w:val="000000"/>
                <w:szCs w:val="21"/>
              </w:rPr>
              <w:t>1,424,093.26</w:t>
            </w:r>
          </w:p>
        </w:tc>
      </w:tr>
      <w:tr w:rsidR="004F5250">
        <w:trPr>
          <w:jc w:val="center"/>
        </w:trPr>
        <w:tc>
          <w:tcPr>
            <w:tcW w:w="1588" w:type="dxa"/>
            <w:vAlign w:val="center"/>
          </w:tcPr>
          <w:p w:rsidR="004F5250" w:rsidRDefault="007924D7">
            <w:pPr>
              <w:jc w:val="center"/>
            </w:pPr>
            <w:r>
              <w:rPr>
                <w:color w:val="000000"/>
                <w:szCs w:val="21"/>
              </w:rPr>
              <w:t>应付托管费</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406,883.79</w:t>
            </w:r>
          </w:p>
        </w:tc>
        <w:tc>
          <w:tcPr>
            <w:tcW w:w="1301" w:type="dxa"/>
            <w:vAlign w:val="center"/>
          </w:tcPr>
          <w:p w:rsidR="004F5250" w:rsidRDefault="007924D7">
            <w:pPr>
              <w:jc w:val="right"/>
            </w:pPr>
            <w:r>
              <w:rPr>
                <w:color w:val="000000"/>
                <w:szCs w:val="21"/>
              </w:rPr>
              <w:t>406,883.79</w:t>
            </w:r>
          </w:p>
        </w:tc>
      </w:tr>
      <w:tr w:rsidR="004F5250">
        <w:trPr>
          <w:jc w:val="center"/>
        </w:trPr>
        <w:tc>
          <w:tcPr>
            <w:tcW w:w="1588" w:type="dxa"/>
            <w:vAlign w:val="center"/>
          </w:tcPr>
          <w:p w:rsidR="004F5250" w:rsidRDefault="007924D7">
            <w:pPr>
              <w:jc w:val="center"/>
            </w:pPr>
            <w:r>
              <w:rPr>
                <w:color w:val="000000"/>
                <w:szCs w:val="21"/>
              </w:rPr>
              <w:t>应付销售服务费</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100,531.69</w:t>
            </w:r>
          </w:p>
        </w:tc>
        <w:tc>
          <w:tcPr>
            <w:tcW w:w="1301" w:type="dxa"/>
            <w:vAlign w:val="center"/>
          </w:tcPr>
          <w:p w:rsidR="004F5250" w:rsidRDefault="007924D7">
            <w:pPr>
              <w:jc w:val="right"/>
            </w:pPr>
            <w:r>
              <w:rPr>
                <w:color w:val="000000"/>
                <w:szCs w:val="21"/>
              </w:rPr>
              <w:t>100,531.69</w:t>
            </w:r>
          </w:p>
        </w:tc>
      </w:tr>
      <w:tr w:rsidR="004F5250">
        <w:trPr>
          <w:jc w:val="center"/>
        </w:trPr>
        <w:tc>
          <w:tcPr>
            <w:tcW w:w="1588" w:type="dxa"/>
            <w:vAlign w:val="center"/>
          </w:tcPr>
          <w:p w:rsidR="004F5250" w:rsidRDefault="007924D7">
            <w:pPr>
              <w:jc w:val="center"/>
            </w:pPr>
            <w:r>
              <w:rPr>
                <w:color w:val="000000"/>
                <w:szCs w:val="21"/>
              </w:rPr>
              <w:t>应付交易费用</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26,536.92</w:t>
            </w:r>
          </w:p>
        </w:tc>
        <w:tc>
          <w:tcPr>
            <w:tcW w:w="1301" w:type="dxa"/>
            <w:vAlign w:val="center"/>
          </w:tcPr>
          <w:p w:rsidR="004F5250" w:rsidRDefault="007924D7">
            <w:pPr>
              <w:jc w:val="right"/>
            </w:pPr>
            <w:r>
              <w:rPr>
                <w:color w:val="000000"/>
                <w:szCs w:val="21"/>
              </w:rPr>
              <w:t>26,536.92</w:t>
            </w:r>
          </w:p>
        </w:tc>
      </w:tr>
      <w:tr w:rsidR="004F5250">
        <w:trPr>
          <w:jc w:val="center"/>
        </w:trPr>
        <w:tc>
          <w:tcPr>
            <w:tcW w:w="1588" w:type="dxa"/>
            <w:vAlign w:val="center"/>
          </w:tcPr>
          <w:p w:rsidR="004F5250" w:rsidRDefault="007924D7">
            <w:pPr>
              <w:jc w:val="center"/>
            </w:pPr>
            <w:r>
              <w:rPr>
                <w:color w:val="000000"/>
                <w:szCs w:val="21"/>
              </w:rPr>
              <w:t>应交税费</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369,154.18</w:t>
            </w:r>
          </w:p>
        </w:tc>
        <w:tc>
          <w:tcPr>
            <w:tcW w:w="1301" w:type="dxa"/>
            <w:vAlign w:val="center"/>
          </w:tcPr>
          <w:p w:rsidR="004F5250" w:rsidRDefault="007924D7">
            <w:pPr>
              <w:jc w:val="right"/>
            </w:pPr>
            <w:r>
              <w:rPr>
                <w:color w:val="000000"/>
                <w:szCs w:val="21"/>
              </w:rPr>
              <w:t>369,154.18</w:t>
            </w:r>
          </w:p>
        </w:tc>
      </w:tr>
      <w:tr w:rsidR="004F5250">
        <w:trPr>
          <w:jc w:val="center"/>
        </w:trPr>
        <w:tc>
          <w:tcPr>
            <w:tcW w:w="1588" w:type="dxa"/>
            <w:vAlign w:val="center"/>
          </w:tcPr>
          <w:p w:rsidR="004F5250" w:rsidRDefault="007924D7">
            <w:pPr>
              <w:jc w:val="center"/>
            </w:pPr>
            <w:r>
              <w:rPr>
                <w:color w:val="000000"/>
                <w:szCs w:val="21"/>
              </w:rPr>
              <w:t>应付利息</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91,823.04</w:t>
            </w:r>
          </w:p>
        </w:tc>
        <w:tc>
          <w:tcPr>
            <w:tcW w:w="1301" w:type="dxa"/>
            <w:vAlign w:val="center"/>
          </w:tcPr>
          <w:p w:rsidR="004F5250" w:rsidRDefault="007924D7">
            <w:pPr>
              <w:jc w:val="right"/>
            </w:pPr>
            <w:r>
              <w:rPr>
                <w:color w:val="000000"/>
                <w:szCs w:val="21"/>
              </w:rPr>
              <w:t>91,823.04</w:t>
            </w:r>
          </w:p>
        </w:tc>
      </w:tr>
      <w:tr w:rsidR="004F5250">
        <w:trPr>
          <w:jc w:val="center"/>
        </w:trPr>
        <w:tc>
          <w:tcPr>
            <w:tcW w:w="1588" w:type="dxa"/>
            <w:vAlign w:val="center"/>
          </w:tcPr>
          <w:p w:rsidR="004F5250" w:rsidRDefault="007924D7">
            <w:pPr>
              <w:jc w:val="center"/>
            </w:pPr>
            <w:r>
              <w:rPr>
                <w:color w:val="000000"/>
                <w:szCs w:val="21"/>
              </w:rPr>
              <w:t>应付利润</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t>递延所得税负债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w:t>
            </w:r>
          </w:p>
        </w:tc>
        <w:tc>
          <w:tcPr>
            <w:tcW w:w="1301" w:type="dxa"/>
            <w:vAlign w:val="center"/>
          </w:tcPr>
          <w:p w:rsidR="004F5250" w:rsidRDefault="007924D7">
            <w:pPr>
              <w:jc w:val="right"/>
            </w:pPr>
            <w:r>
              <w:rPr>
                <w:color w:val="000000"/>
                <w:szCs w:val="21"/>
              </w:rPr>
              <w:t>-</w:t>
            </w:r>
          </w:p>
        </w:tc>
      </w:tr>
      <w:tr w:rsidR="004F5250">
        <w:trPr>
          <w:jc w:val="center"/>
        </w:trPr>
        <w:tc>
          <w:tcPr>
            <w:tcW w:w="1588" w:type="dxa"/>
            <w:vAlign w:val="center"/>
          </w:tcPr>
          <w:p w:rsidR="004F5250" w:rsidRDefault="007924D7">
            <w:pPr>
              <w:jc w:val="center"/>
            </w:pPr>
            <w:r>
              <w:rPr>
                <w:color w:val="000000"/>
                <w:szCs w:val="21"/>
              </w:rPr>
              <w:lastRenderedPageBreak/>
              <w:t>其他负债</w:t>
            </w:r>
          </w:p>
        </w:tc>
        <w:tc>
          <w:tcPr>
            <w:tcW w:w="1701" w:type="dxa"/>
            <w:vAlign w:val="center"/>
          </w:tcPr>
          <w:p w:rsidR="004F5250" w:rsidRDefault="007924D7">
            <w:pPr>
              <w:jc w:val="right"/>
            </w:pPr>
            <w:r>
              <w:rPr>
                <w:color w:val="000000"/>
                <w:szCs w:val="21"/>
              </w:rPr>
              <w:t>-</w:t>
            </w:r>
          </w:p>
        </w:tc>
        <w:tc>
          <w:tcPr>
            <w:tcW w:w="1701" w:type="dxa"/>
            <w:vAlign w:val="center"/>
          </w:tcPr>
          <w:p w:rsidR="004F5250" w:rsidRDefault="007924D7">
            <w:pPr>
              <w:jc w:val="right"/>
            </w:pPr>
            <w:r>
              <w:rPr>
                <w:color w:val="000000"/>
                <w:szCs w:val="21"/>
              </w:rPr>
              <w:t>-</w:t>
            </w:r>
          </w:p>
        </w:tc>
        <w:tc>
          <w:tcPr>
            <w:tcW w:w="1559" w:type="dxa"/>
            <w:vAlign w:val="center"/>
          </w:tcPr>
          <w:p w:rsidR="004F5250" w:rsidRDefault="007924D7">
            <w:pPr>
              <w:jc w:val="right"/>
            </w:pPr>
            <w:r>
              <w:rPr>
                <w:color w:val="000000"/>
                <w:szCs w:val="21"/>
              </w:rPr>
              <w:t>-</w:t>
            </w:r>
          </w:p>
        </w:tc>
        <w:tc>
          <w:tcPr>
            <w:tcW w:w="1559" w:type="dxa"/>
            <w:vAlign w:val="center"/>
          </w:tcPr>
          <w:p w:rsidR="004F5250" w:rsidRDefault="007924D7">
            <w:pPr>
              <w:jc w:val="center"/>
            </w:pPr>
            <w:r>
              <w:rPr>
                <w:color w:val="000000"/>
                <w:szCs w:val="21"/>
              </w:rPr>
              <w:t>312,941.75</w:t>
            </w:r>
          </w:p>
        </w:tc>
        <w:tc>
          <w:tcPr>
            <w:tcW w:w="1301" w:type="dxa"/>
            <w:vAlign w:val="center"/>
          </w:tcPr>
          <w:p w:rsidR="004F5250" w:rsidRDefault="007924D7">
            <w:pPr>
              <w:jc w:val="right"/>
            </w:pPr>
            <w:r>
              <w:rPr>
                <w:color w:val="000000"/>
                <w:szCs w:val="21"/>
              </w:rPr>
              <w:t>312,941.75</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763,049,487.62</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110,794,991.10</w:t>
            </w:r>
          </w:p>
        </w:tc>
        <w:tc>
          <w:tcPr>
            <w:tcW w:w="1301" w:type="dxa"/>
          </w:tcPr>
          <w:p w:rsidR="001816E6" w:rsidRPr="004604CE" w:rsidRDefault="001816E6" w:rsidP="00E431A5">
            <w:pPr>
              <w:spacing w:line="360" w:lineRule="auto"/>
              <w:jc w:val="right"/>
              <w:rPr>
                <w:szCs w:val="21"/>
              </w:rPr>
            </w:pPr>
            <w:r w:rsidRPr="004604CE">
              <w:rPr>
                <w:szCs w:val="21"/>
              </w:rPr>
              <w:t>873,844,478.72</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-303,672,343.04</w:t>
            </w:r>
          </w:p>
        </w:tc>
        <w:tc>
          <w:tcPr>
            <w:tcW w:w="1701" w:type="dxa"/>
            <w:vAlign w:val="center"/>
          </w:tcPr>
          <w:p w:rsidR="001816E6" w:rsidRPr="004604CE" w:rsidRDefault="001816E6" w:rsidP="00E431A5">
            <w:pPr>
              <w:spacing w:line="360" w:lineRule="auto"/>
              <w:jc w:val="right"/>
              <w:rPr>
                <w:szCs w:val="21"/>
              </w:rPr>
            </w:pPr>
            <w:r w:rsidRPr="004604CE">
              <w:rPr>
                <w:szCs w:val="21"/>
              </w:rPr>
              <w:t>2,633,393,383.60</w:t>
            </w:r>
          </w:p>
        </w:tc>
        <w:tc>
          <w:tcPr>
            <w:tcW w:w="1559" w:type="dxa"/>
            <w:vAlign w:val="center"/>
          </w:tcPr>
          <w:p w:rsidR="001816E6" w:rsidRPr="004604CE" w:rsidRDefault="001816E6" w:rsidP="00E431A5">
            <w:pPr>
              <w:spacing w:line="360" w:lineRule="auto"/>
              <w:jc w:val="right"/>
              <w:rPr>
                <w:szCs w:val="21"/>
              </w:rPr>
            </w:pPr>
            <w:r w:rsidRPr="004604CE">
              <w:rPr>
                <w:szCs w:val="21"/>
              </w:rPr>
              <w:t>41,106,000.00</w:t>
            </w:r>
          </w:p>
        </w:tc>
        <w:tc>
          <w:tcPr>
            <w:tcW w:w="1559" w:type="dxa"/>
            <w:vAlign w:val="center"/>
          </w:tcPr>
          <w:p w:rsidR="001816E6" w:rsidRPr="004604CE" w:rsidRDefault="001816E6" w:rsidP="00E431A5">
            <w:pPr>
              <w:spacing w:line="360" w:lineRule="auto"/>
              <w:jc w:val="right"/>
              <w:rPr>
                <w:szCs w:val="21"/>
              </w:rPr>
            </w:pPr>
            <w:r w:rsidRPr="004604CE">
              <w:rPr>
                <w:szCs w:val="21"/>
              </w:rPr>
              <w:t>47,682,573.19</w:t>
            </w:r>
          </w:p>
        </w:tc>
        <w:tc>
          <w:tcPr>
            <w:tcW w:w="1301" w:type="dxa"/>
            <w:vAlign w:val="center"/>
          </w:tcPr>
          <w:p w:rsidR="001816E6" w:rsidRPr="004604CE" w:rsidRDefault="001816E6" w:rsidP="00E431A5">
            <w:pPr>
              <w:spacing w:line="360" w:lineRule="auto"/>
              <w:jc w:val="right"/>
              <w:rPr>
                <w:szCs w:val="21"/>
              </w:rPr>
            </w:pPr>
            <w:r w:rsidRPr="004604CE">
              <w:rPr>
                <w:szCs w:val="21"/>
              </w:rPr>
              <w:t>2,418,509,613.75</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4F5250">
        <w:tc>
          <w:tcPr>
            <w:tcW w:w="851" w:type="dxa"/>
            <w:vAlign w:val="center"/>
          </w:tcPr>
          <w:p w:rsidR="004F5250" w:rsidRDefault="007924D7">
            <w:pPr>
              <w:jc w:val="left"/>
            </w:pPr>
            <w:r>
              <w:rPr>
                <w:rFonts w:eastAsiaTheme="minorEastAsia"/>
                <w:color w:val="000000"/>
                <w:szCs w:val="21"/>
              </w:rPr>
              <w:t>假设</w:t>
            </w:r>
          </w:p>
        </w:tc>
        <w:tc>
          <w:tcPr>
            <w:tcW w:w="8149" w:type="dxa"/>
            <w:gridSpan w:val="3"/>
            <w:vAlign w:val="center"/>
          </w:tcPr>
          <w:p w:rsidR="004F5250" w:rsidRDefault="007924D7">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4F5250">
        <w:tc>
          <w:tcPr>
            <w:tcW w:w="851" w:type="dxa"/>
            <w:vMerge/>
          </w:tcPr>
          <w:p w:rsidR="004F5250" w:rsidRDefault="004F5250"/>
        </w:tc>
        <w:tc>
          <w:tcPr>
            <w:tcW w:w="2551" w:type="dxa"/>
            <w:vAlign w:val="center"/>
          </w:tcPr>
          <w:p w:rsidR="004F5250" w:rsidRDefault="007924D7">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4F5250" w:rsidRDefault="007924D7">
            <w:pPr>
              <w:jc w:val="right"/>
            </w:pPr>
            <w:r>
              <w:rPr>
                <w:rFonts w:eastAsiaTheme="minorEastAsia"/>
                <w:color w:val="000000"/>
                <w:szCs w:val="21"/>
              </w:rPr>
              <w:t>36,817,147.54</w:t>
            </w:r>
          </w:p>
        </w:tc>
        <w:tc>
          <w:tcPr>
            <w:tcW w:w="2904" w:type="dxa"/>
            <w:vAlign w:val="center"/>
          </w:tcPr>
          <w:p w:rsidR="004F5250" w:rsidRDefault="007924D7">
            <w:pPr>
              <w:jc w:val="right"/>
            </w:pPr>
            <w:r>
              <w:rPr>
                <w:rFonts w:eastAsiaTheme="minorEastAsia"/>
                <w:color w:val="000000"/>
                <w:szCs w:val="21"/>
              </w:rPr>
              <w:t>16,934,277.43</w:t>
            </w:r>
          </w:p>
        </w:tc>
      </w:tr>
      <w:tr w:rsidR="004F5250">
        <w:tc>
          <w:tcPr>
            <w:tcW w:w="851" w:type="dxa"/>
            <w:vMerge/>
          </w:tcPr>
          <w:p w:rsidR="004F5250" w:rsidRDefault="004F5250"/>
        </w:tc>
        <w:tc>
          <w:tcPr>
            <w:tcW w:w="2551" w:type="dxa"/>
            <w:vAlign w:val="center"/>
          </w:tcPr>
          <w:p w:rsidR="004F5250" w:rsidRDefault="007924D7">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4F5250" w:rsidRDefault="007924D7">
            <w:pPr>
              <w:jc w:val="right"/>
            </w:pPr>
            <w:r>
              <w:rPr>
                <w:rFonts w:eastAsiaTheme="minorEastAsia"/>
                <w:color w:val="000000"/>
                <w:szCs w:val="21"/>
              </w:rPr>
              <w:t>-36,352,052.90</w:t>
            </w:r>
          </w:p>
        </w:tc>
        <w:tc>
          <w:tcPr>
            <w:tcW w:w="2904" w:type="dxa"/>
            <w:vAlign w:val="center"/>
          </w:tcPr>
          <w:p w:rsidR="004F5250" w:rsidRDefault="007924D7">
            <w:pPr>
              <w:jc w:val="right"/>
            </w:pPr>
            <w:r>
              <w:rPr>
                <w:rFonts w:eastAsiaTheme="minorEastAsia"/>
                <w:color w:val="000000"/>
                <w:szCs w:val="21"/>
              </w:rPr>
              <w:t>-16,729,488.31</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4F5250" w:rsidRDefault="007924D7">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日，本基金持有的以公允价值计量且其变动计入当期损益的金融资产中无属</w:t>
      </w:r>
      <w:r>
        <w:rPr>
          <w:kern w:val="0"/>
          <w:szCs w:val="21"/>
        </w:rPr>
        <w:lastRenderedPageBreak/>
        <w:t>于第一层次的余额，属于第二层次的余额为</w:t>
      </w:r>
      <w:r>
        <w:rPr>
          <w:kern w:val="0"/>
          <w:szCs w:val="21"/>
        </w:rPr>
        <w:t>6,233,897,074.40</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日：无属于第一层次的余额，第二层次</w:t>
      </w:r>
      <w:r>
        <w:rPr>
          <w:kern w:val="0"/>
          <w:szCs w:val="21"/>
        </w:rPr>
        <w:t>3,071,327,996.10</w:t>
      </w:r>
      <w:r>
        <w:rPr>
          <w:kern w:val="0"/>
          <w:szCs w:val="21"/>
        </w:rPr>
        <w:t>元，无属于第三层次的余额</w:t>
      </w:r>
      <w:r>
        <w:rPr>
          <w:kern w:val="0"/>
          <w:szCs w:val="21"/>
        </w:rPr>
        <w:t>)</w:t>
      </w:r>
      <w:r>
        <w:rPr>
          <w:kern w:val="0"/>
          <w:szCs w:val="21"/>
        </w:rPr>
        <w:t>。</w:t>
      </w:r>
    </w:p>
    <w:p w:rsidR="004F5250" w:rsidRDefault="007924D7">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4F5250" w:rsidRDefault="007924D7">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4F5250" w:rsidRDefault="007924D7">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4F5250" w:rsidRDefault="007924D7">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4F5250" w:rsidRDefault="007924D7">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4508"/>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450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6,233,897,074.40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96.44</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6,223,847,074.40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96.29</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10,050,000.00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0.16</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44,408,859.56</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0.69</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185,536,806.25</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2.87</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6,463,842,740.21</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4510"/>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4511"/>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4512"/>
      <w:r w:rsidRPr="007D44A6">
        <w:rPr>
          <w:rFonts w:ascii="宋体" w:hAnsi="宋体" w:cs="Arial"/>
          <w:color w:val="000000"/>
          <w:sz w:val="21"/>
          <w:szCs w:val="21"/>
        </w:rPr>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4513"/>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602,891,000.00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12.93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552,036,000.00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11.84</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lastRenderedPageBreak/>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2,684,781,074.40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57.57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2,936,175,000.00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62.96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DF245D">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bookmarkStart w:id="66" w:name="_GoBack"/>
            <w:bookmarkEnd w:id="66"/>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DF245D">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6,223,847,074.40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133.45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4514"/>
      <w:r w:rsidRPr="007D44A6">
        <w:rPr>
          <w:rFonts w:ascii="宋体" w:hAnsi="宋体" w:cs="Arial"/>
          <w:color w:val="000000"/>
          <w:sz w:val="21"/>
          <w:szCs w:val="21"/>
        </w:rPr>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4F5250">
        <w:tc>
          <w:tcPr>
            <w:tcW w:w="1252" w:type="dxa"/>
            <w:vAlign w:val="center"/>
          </w:tcPr>
          <w:p w:rsidR="004F5250" w:rsidRDefault="007924D7">
            <w:pPr>
              <w:jc w:val="center"/>
            </w:pPr>
            <w:r>
              <w:rPr>
                <w:color w:val="000000"/>
                <w:szCs w:val="21"/>
              </w:rPr>
              <w:t>1</w:t>
            </w:r>
          </w:p>
        </w:tc>
        <w:tc>
          <w:tcPr>
            <w:tcW w:w="1310" w:type="dxa"/>
            <w:vAlign w:val="center"/>
          </w:tcPr>
          <w:p w:rsidR="004F5250" w:rsidRDefault="007924D7">
            <w:pPr>
              <w:jc w:val="center"/>
            </w:pPr>
            <w:r>
              <w:rPr>
                <w:color w:val="000000"/>
                <w:szCs w:val="21"/>
              </w:rPr>
              <w:t>155334</w:t>
            </w:r>
          </w:p>
        </w:tc>
        <w:tc>
          <w:tcPr>
            <w:tcW w:w="1282" w:type="dxa"/>
            <w:vAlign w:val="center"/>
          </w:tcPr>
          <w:p w:rsidR="004F5250" w:rsidRDefault="007924D7">
            <w:pPr>
              <w:jc w:val="center"/>
            </w:pPr>
            <w:r>
              <w:rPr>
                <w:color w:val="000000"/>
                <w:szCs w:val="21"/>
              </w:rPr>
              <w:t>19</w:t>
            </w:r>
            <w:r>
              <w:rPr>
                <w:color w:val="000000"/>
                <w:szCs w:val="21"/>
              </w:rPr>
              <w:t>中旅</w:t>
            </w:r>
            <w:r>
              <w:rPr>
                <w:color w:val="000000"/>
                <w:szCs w:val="21"/>
              </w:rPr>
              <w:t>01</w:t>
            </w:r>
          </w:p>
        </w:tc>
        <w:tc>
          <w:tcPr>
            <w:tcW w:w="1426" w:type="dxa"/>
            <w:vAlign w:val="center"/>
          </w:tcPr>
          <w:p w:rsidR="004F5250" w:rsidRDefault="007924D7">
            <w:pPr>
              <w:jc w:val="right"/>
            </w:pPr>
            <w:r>
              <w:rPr>
                <w:color w:val="000000"/>
                <w:szCs w:val="21"/>
              </w:rPr>
              <w:t>1,500,000</w:t>
            </w:r>
          </w:p>
        </w:tc>
        <w:tc>
          <w:tcPr>
            <w:tcW w:w="2068" w:type="dxa"/>
            <w:vAlign w:val="center"/>
          </w:tcPr>
          <w:p w:rsidR="004F5250" w:rsidRDefault="007924D7">
            <w:pPr>
              <w:jc w:val="right"/>
            </w:pPr>
            <w:r>
              <w:rPr>
                <w:color w:val="000000"/>
                <w:szCs w:val="21"/>
              </w:rPr>
              <w:t>151,665,000.00</w:t>
            </w:r>
          </w:p>
        </w:tc>
        <w:tc>
          <w:tcPr>
            <w:tcW w:w="1842" w:type="dxa"/>
            <w:vAlign w:val="center"/>
          </w:tcPr>
          <w:p w:rsidR="004F5250" w:rsidRDefault="007924D7">
            <w:pPr>
              <w:jc w:val="right"/>
            </w:pPr>
            <w:r>
              <w:rPr>
                <w:color w:val="000000"/>
                <w:szCs w:val="21"/>
              </w:rPr>
              <w:t>3.25</w:t>
            </w:r>
          </w:p>
        </w:tc>
      </w:tr>
      <w:tr w:rsidR="004F5250">
        <w:tc>
          <w:tcPr>
            <w:tcW w:w="1252" w:type="dxa"/>
            <w:vAlign w:val="center"/>
          </w:tcPr>
          <w:p w:rsidR="004F5250" w:rsidRDefault="007924D7">
            <w:pPr>
              <w:jc w:val="center"/>
            </w:pPr>
            <w:r>
              <w:rPr>
                <w:color w:val="000000"/>
                <w:szCs w:val="21"/>
              </w:rPr>
              <w:t>2</w:t>
            </w:r>
          </w:p>
        </w:tc>
        <w:tc>
          <w:tcPr>
            <w:tcW w:w="1310" w:type="dxa"/>
            <w:vAlign w:val="center"/>
          </w:tcPr>
          <w:p w:rsidR="004F5250" w:rsidRDefault="007924D7">
            <w:pPr>
              <w:jc w:val="center"/>
            </w:pPr>
            <w:r>
              <w:rPr>
                <w:color w:val="000000"/>
                <w:szCs w:val="21"/>
              </w:rPr>
              <w:t>102000331</w:t>
            </w:r>
          </w:p>
        </w:tc>
        <w:tc>
          <w:tcPr>
            <w:tcW w:w="1282" w:type="dxa"/>
            <w:vAlign w:val="center"/>
          </w:tcPr>
          <w:p w:rsidR="004F5250" w:rsidRDefault="007924D7">
            <w:pPr>
              <w:jc w:val="center"/>
            </w:pPr>
            <w:r>
              <w:rPr>
                <w:color w:val="000000"/>
                <w:szCs w:val="21"/>
              </w:rPr>
              <w:t>20</w:t>
            </w:r>
            <w:r>
              <w:rPr>
                <w:color w:val="000000"/>
                <w:szCs w:val="21"/>
              </w:rPr>
              <w:t>海淀国资</w:t>
            </w:r>
            <w:r>
              <w:rPr>
                <w:color w:val="000000"/>
                <w:szCs w:val="21"/>
              </w:rPr>
              <w:t>MTN002</w:t>
            </w:r>
          </w:p>
        </w:tc>
        <w:tc>
          <w:tcPr>
            <w:tcW w:w="1426" w:type="dxa"/>
            <w:vAlign w:val="center"/>
          </w:tcPr>
          <w:p w:rsidR="004F5250" w:rsidRDefault="007924D7">
            <w:pPr>
              <w:jc w:val="right"/>
            </w:pPr>
            <w:r>
              <w:rPr>
                <w:color w:val="000000"/>
                <w:szCs w:val="21"/>
              </w:rPr>
              <w:t>1,500,000</w:t>
            </w:r>
          </w:p>
        </w:tc>
        <w:tc>
          <w:tcPr>
            <w:tcW w:w="2068" w:type="dxa"/>
            <w:vAlign w:val="center"/>
          </w:tcPr>
          <w:p w:rsidR="004F5250" w:rsidRDefault="007924D7">
            <w:pPr>
              <w:jc w:val="right"/>
            </w:pPr>
            <w:r>
              <w:rPr>
                <w:color w:val="000000"/>
                <w:szCs w:val="21"/>
              </w:rPr>
              <w:t>148,860,000.00</w:t>
            </w:r>
          </w:p>
        </w:tc>
        <w:tc>
          <w:tcPr>
            <w:tcW w:w="1842" w:type="dxa"/>
            <w:vAlign w:val="center"/>
          </w:tcPr>
          <w:p w:rsidR="004F5250" w:rsidRDefault="007924D7">
            <w:pPr>
              <w:jc w:val="right"/>
            </w:pPr>
            <w:r>
              <w:rPr>
                <w:color w:val="000000"/>
                <w:szCs w:val="21"/>
              </w:rPr>
              <w:t>3.19</w:t>
            </w:r>
          </w:p>
        </w:tc>
      </w:tr>
      <w:tr w:rsidR="004F5250">
        <w:tc>
          <w:tcPr>
            <w:tcW w:w="1252" w:type="dxa"/>
            <w:vAlign w:val="center"/>
          </w:tcPr>
          <w:p w:rsidR="004F5250" w:rsidRDefault="007924D7">
            <w:pPr>
              <w:jc w:val="center"/>
            </w:pPr>
            <w:r>
              <w:rPr>
                <w:color w:val="000000"/>
                <w:szCs w:val="21"/>
              </w:rPr>
              <w:t>3</w:t>
            </w:r>
          </w:p>
        </w:tc>
        <w:tc>
          <w:tcPr>
            <w:tcW w:w="1310" w:type="dxa"/>
            <w:vAlign w:val="center"/>
          </w:tcPr>
          <w:p w:rsidR="004F5250" w:rsidRDefault="007924D7">
            <w:pPr>
              <w:jc w:val="center"/>
            </w:pPr>
            <w:r>
              <w:rPr>
                <w:color w:val="000000"/>
                <w:szCs w:val="21"/>
              </w:rPr>
              <w:t>101900343</w:t>
            </w:r>
          </w:p>
        </w:tc>
        <w:tc>
          <w:tcPr>
            <w:tcW w:w="1282" w:type="dxa"/>
            <w:vAlign w:val="center"/>
          </w:tcPr>
          <w:p w:rsidR="004F5250" w:rsidRDefault="007924D7">
            <w:pPr>
              <w:jc w:val="center"/>
            </w:pPr>
            <w:r>
              <w:rPr>
                <w:color w:val="000000"/>
                <w:szCs w:val="21"/>
              </w:rPr>
              <w:t>19</w:t>
            </w:r>
            <w:r>
              <w:rPr>
                <w:color w:val="000000"/>
                <w:szCs w:val="21"/>
              </w:rPr>
              <w:t>供销</w:t>
            </w:r>
            <w:r>
              <w:rPr>
                <w:color w:val="000000"/>
                <w:szCs w:val="21"/>
              </w:rPr>
              <w:t>MTN001</w:t>
            </w:r>
          </w:p>
        </w:tc>
        <w:tc>
          <w:tcPr>
            <w:tcW w:w="1426" w:type="dxa"/>
            <w:vAlign w:val="center"/>
          </w:tcPr>
          <w:p w:rsidR="004F5250" w:rsidRDefault="007924D7">
            <w:pPr>
              <w:jc w:val="right"/>
            </w:pPr>
            <w:r>
              <w:rPr>
                <w:color w:val="000000"/>
                <w:szCs w:val="21"/>
              </w:rPr>
              <w:t>1,000,000</w:t>
            </w:r>
          </w:p>
        </w:tc>
        <w:tc>
          <w:tcPr>
            <w:tcW w:w="2068" w:type="dxa"/>
            <w:vAlign w:val="center"/>
          </w:tcPr>
          <w:p w:rsidR="004F5250" w:rsidRDefault="007924D7">
            <w:pPr>
              <w:jc w:val="right"/>
            </w:pPr>
            <w:r>
              <w:rPr>
                <w:color w:val="000000"/>
                <w:szCs w:val="21"/>
              </w:rPr>
              <w:t>103,240,000.00</w:t>
            </w:r>
          </w:p>
        </w:tc>
        <w:tc>
          <w:tcPr>
            <w:tcW w:w="1842" w:type="dxa"/>
            <w:vAlign w:val="center"/>
          </w:tcPr>
          <w:p w:rsidR="004F5250" w:rsidRDefault="007924D7">
            <w:pPr>
              <w:jc w:val="right"/>
            </w:pPr>
            <w:r>
              <w:rPr>
                <w:color w:val="000000"/>
                <w:szCs w:val="21"/>
              </w:rPr>
              <w:t>2.21</w:t>
            </w:r>
          </w:p>
        </w:tc>
      </w:tr>
      <w:tr w:rsidR="004F5250">
        <w:tc>
          <w:tcPr>
            <w:tcW w:w="1252" w:type="dxa"/>
            <w:vAlign w:val="center"/>
          </w:tcPr>
          <w:p w:rsidR="004F5250" w:rsidRDefault="007924D7">
            <w:pPr>
              <w:jc w:val="center"/>
            </w:pPr>
            <w:r>
              <w:rPr>
                <w:color w:val="000000"/>
                <w:szCs w:val="21"/>
              </w:rPr>
              <w:t>4</w:t>
            </w:r>
          </w:p>
        </w:tc>
        <w:tc>
          <w:tcPr>
            <w:tcW w:w="1310" w:type="dxa"/>
            <w:vAlign w:val="center"/>
          </w:tcPr>
          <w:p w:rsidR="004F5250" w:rsidRDefault="007924D7">
            <w:pPr>
              <w:jc w:val="center"/>
            </w:pPr>
            <w:r>
              <w:rPr>
                <w:color w:val="000000"/>
                <w:szCs w:val="21"/>
              </w:rPr>
              <w:t>101901242</w:t>
            </w:r>
          </w:p>
        </w:tc>
        <w:tc>
          <w:tcPr>
            <w:tcW w:w="1282" w:type="dxa"/>
            <w:vAlign w:val="center"/>
          </w:tcPr>
          <w:p w:rsidR="004F5250" w:rsidRDefault="007924D7">
            <w:pPr>
              <w:jc w:val="center"/>
            </w:pPr>
            <w:r>
              <w:rPr>
                <w:color w:val="000000"/>
                <w:szCs w:val="21"/>
              </w:rPr>
              <w:t>19</w:t>
            </w:r>
            <w:r>
              <w:rPr>
                <w:color w:val="000000"/>
                <w:szCs w:val="21"/>
              </w:rPr>
              <w:t>冀建投</w:t>
            </w:r>
            <w:r>
              <w:rPr>
                <w:color w:val="000000"/>
                <w:szCs w:val="21"/>
              </w:rPr>
              <w:t>MTN002</w:t>
            </w:r>
          </w:p>
        </w:tc>
        <w:tc>
          <w:tcPr>
            <w:tcW w:w="1426" w:type="dxa"/>
            <w:vAlign w:val="center"/>
          </w:tcPr>
          <w:p w:rsidR="004F5250" w:rsidRDefault="007924D7">
            <w:pPr>
              <w:jc w:val="right"/>
            </w:pPr>
            <w:r>
              <w:rPr>
                <w:color w:val="000000"/>
                <w:szCs w:val="21"/>
              </w:rPr>
              <w:t>1,000,000</w:t>
            </w:r>
          </w:p>
        </w:tc>
        <w:tc>
          <w:tcPr>
            <w:tcW w:w="2068" w:type="dxa"/>
            <w:vAlign w:val="center"/>
          </w:tcPr>
          <w:p w:rsidR="004F5250" w:rsidRDefault="007924D7">
            <w:pPr>
              <w:jc w:val="right"/>
            </w:pPr>
            <w:r>
              <w:rPr>
                <w:color w:val="000000"/>
                <w:szCs w:val="21"/>
              </w:rPr>
              <w:t>101,230,000.00</w:t>
            </w:r>
          </w:p>
        </w:tc>
        <w:tc>
          <w:tcPr>
            <w:tcW w:w="1842" w:type="dxa"/>
            <w:vAlign w:val="center"/>
          </w:tcPr>
          <w:p w:rsidR="004F5250" w:rsidRDefault="007924D7">
            <w:pPr>
              <w:jc w:val="right"/>
            </w:pPr>
            <w:r>
              <w:rPr>
                <w:color w:val="000000"/>
                <w:szCs w:val="21"/>
              </w:rPr>
              <w:t>2.17</w:t>
            </w:r>
          </w:p>
        </w:tc>
      </w:tr>
      <w:tr w:rsidR="004F5250">
        <w:tc>
          <w:tcPr>
            <w:tcW w:w="1252" w:type="dxa"/>
            <w:vAlign w:val="center"/>
          </w:tcPr>
          <w:p w:rsidR="004F5250" w:rsidRDefault="007924D7">
            <w:pPr>
              <w:jc w:val="center"/>
            </w:pPr>
            <w:r>
              <w:rPr>
                <w:color w:val="000000"/>
                <w:szCs w:val="21"/>
              </w:rPr>
              <w:t>5</w:t>
            </w:r>
          </w:p>
        </w:tc>
        <w:tc>
          <w:tcPr>
            <w:tcW w:w="1310" w:type="dxa"/>
            <w:vAlign w:val="center"/>
          </w:tcPr>
          <w:p w:rsidR="004F5250" w:rsidRDefault="007924D7">
            <w:pPr>
              <w:jc w:val="center"/>
            </w:pPr>
            <w:r>
              <w:rPr>
                <w:color w:val="000000"/>
                <w:szCs w:val="21"/>
              </w:rPr>
              <w:t>180210</w:t>
            </w:r>
          </w:p>
        </w:tc>
        <w:tc>
          <w:tcPr>
            <w:tcW w:w="1282" w:type="dxa"/>
            <w:vAlign w:val="center"/>
          </w:tcPr>
          <w:p w:rsidR="004F5250" w:rsidRDefault="007924D7">
            <w:pPr>
              <w:jc w:val="center"/>
            </w:pPr>
            <w:r>
              <w:rPr>
                <w:color w:val="000000"/>
                <w:szCs w:val="21"/>
              </w:rPr>
              <w:t>18</w:t>
            </w:r>
            <w:r>
              <w:rPr>
                <w:color w:val="000000"/>
                <w:szCs w:val="21"/>
              </w:rPr>
              <w:t>国开</w:t>
            </w:r>
            <w:r>
              <w:rPr>
                <w:color w:val="000000"/>
                <w:szCs w:val="21"/>
              </w:rPr>
              <w:t>10</w:t>
            </w:r>
          </w:p>
        </w:tc>
        <w:tc>
          <w:tcPr>
            <w:tcW w:w="1426" w:type="dxa"/>
            <w:vAlign w:val="center"/>
          </w:tcPr>
          <w:p w:rsidR="004F5250" w:rsidRDefault="007924D7">
            <w:pPr>
              <w:jc w:val="right"/>
            </w:pPr>
            <w:r>
              <w:rPr>
                <w:color w:val="000000"/>
                <w:szCs w:val="21"/>
              </w:rPr>
              <w:t>900,000</w:t>
            </w:r>
          </w:p>
        </w:tc>
        <w:tc>
          <w:tcPr>
            <w:tcW w:w="2068" w:type="dxa"/>
            <w:vAlign w:val="center"/>
          </w:tcPr>
          <w:p w:rsidR="004F5250" w:rsidRDefault="007924D7">
            <w:pPr>
              <w:jc w:val="right"/>
            </w:pPr>
            <w:r>
              <w:rPr>
                <w:color w:val="000000"/>
                <w:szCs w:val="21"/>
              </w:rPr>
              <w:t>94,239,000.00</w:t>
            </w:r>
          </w:p>
        </w:tc>
        <w:tc>
          <w:tcPr>
            <w:tcW w:w="1842" w:type="dxa"/>
            <w:vAlign w:val="center"/>
          </w:tcPr>
          <w:p w:rsidR="004F5250" w:rsidRDefault="007924D7">
            <w:pPr>
              <w:jc w:val="right"/>
            </w:pPr>
            <w:r>
              <w:rPr>
                <w:color w:val="000000"/>
                <w:szCs w:val="21"/>
              </w:rPr>
              <w:t>2.02</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4515"/>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4F5250">
        <w:tc>
          <w:tcPr>
            <w:tcW w:w="1246" w:type="dxa"/>
            <w:vAlign w:val="center"/>
          </w:tcPr>
          <w:p w:rsidR="004F5250" w:rsidRDefault="007924D7">
            <w:pPr>
              <w:jc w:val="center"/>
            </w:pPr>
            <w:r>
              <w:rPr>
                <w:color w:val="000000"/>
                <w:szCs w:val="21"/>
              </w:rPr>
              <w:t>1</w:t>
            </w:r>
          </w:p>
        </w:tc>
        <w:tc>
          <w:tcPr>
            <w:tcW w:w="1288" w:type="dxa"/>
            <w:vAlign w:val="center"/>
          </w:tcPr>
          <w:p w:rsidR="004F5250" w:rsidRDefault="007924D7">
            <w:pPr>
              <w:jc w:val="center"/>
            </w:pPr>
            <w:r>
              <w:rPr>
                <w:color w:val="000000"/>
                <w:szCs w:val="21"/>
              </w:rPr>
              <w:t>165717</w:t>
            </w:r>
          </w:p>
        </w:tc>
        <w:tc>
          <w:tcPr>
            <w:tcW w:w="1271" w:type="dxa"/>
            <w:vAlign w:val="center"/>
          </w:tcPr>
          <w:p w:rsidR="004F5250" w:rsidRDefault="007924D7">
            <w:pPr>
              <w:jc w:val="center"/>
            </w:pPr>
            <w:r>
              <w:rPr>
                <w:color w:val="000000"/>
                <w:szCs w:val="21"/>
              </w:rPr>
              <w:t>20</w:t>
            </w:r>
            <w:r>
              <w:rPr>
                <w:color w:val="000000"/>
                <w:szCs w:val="21"/>
              </w:rPr>
              <w:t>六局</w:t>
            </w:r>
            <w:r>
              <w:rPr>
                <w:color w:val="000000"/>
                <w:szCs w:val="21"/>
              </w:rPr>
              <w:t>2A</w:t>
            </w:r>
          </w:p>
        </w:tc>
        <w:tc>
          <w:tcPr>
            <w:tcW w:w="1507" w:type="dxa"/>
            <w:vAlign w:val="center"/>
          </w:tcPr>
          <w:p w:rsidR="004F5250" w:rsidRDefault="007924D7">
            <w:pPr>
              <w:jc w:val="right"/>
            </w:pPr>
            <w:r>
              <w:rPr>
                <w:color w:val="000000"/>
                <w:szCs w:val="21"/>
              </w:rPr>
              <w:t>100,000</w:t>
            </w:r>
          </w:p>
        </w:tc>
        <w:tc>
          <w:tcPr>
            <w:tcW w:w="2026" w:type="dxa"/>
            <w:vAlign w:val="center"/>
          </w:tcPr>
          <w:p w:rsidR="004F5250" w:rsidRDefault="007924D7">
            <w:pPr>
              <w:jc w:val="right"/>
            </w:pPr>
            <w:r>
              <w:rPr>
                <w:color w:val="000000"/>
                <w:szCs w:val="21"/>
              </w:rPr>
              <w:t>10,050,000.00</w:t>
            </w:r>
          </w:p>
        </w:tc>
        <w:tc>
          <w:tcPr>
            <w:tcW w:w="1842" w:type="dxa"/>
            <w:vAlign w:val="center"/>
          </w:tcPr>
          <w:p w:rsidR="004F5250" w:rsidRDefault="007924D7">
            <w:pPr>
              <w:jc w:val="right"/>
            </w:pPr>
            <w:r>
              <w:rPr>
                <w:color w:val="000000"/>
                <w:szCs w:val="21"/>
              </w:rPr>
              <w:t>0.22</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51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4517"/>
      <w:r w:rsidRPr="007D44A6">
        <w:rPr>
          <w:rFonts w:ascii="宋体" w:hAnsi="宋体" w:cs="Arial"/>
          <w:color w:val="000000"/>
          <w:sz w:val="21"/>
          <w:szCs w:val="21"/>
        </w:rPr>
        <w:lastRenderedPageBreak/>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518"/>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519"/>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520"/>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本基金本报告期没有投资股票，因此不存在投资的前十名股票超出基金合同规定的备选股票库情况。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75,222.52</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49,991,313.27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112,778,865.47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22,691,404.99</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185,536,806.25</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lastRenderedPageBreak/>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4521"/>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4522"/>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易方达投资级信用债债券</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10,971</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317,199.86</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3,343,025,180.68</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96.06%</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136,974,428.75</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3.94%</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易方达投资级信用债债券</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38,665</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15,593.25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382,603,171.62</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63.46%</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220,309,803.93</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36.54%</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49,636</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82,257.08</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3,725,628,352.30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91.25%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357,284,232.68</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8.75%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4523"/>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易方达投资级信用债债券</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97,270.38</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0.0028%</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易方达投资级信用债债券</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171.41</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0.0000%</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97,441.79</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0.0024%</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4524"/>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易方达投资级信用债债券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易方达投资级信用债债券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lastRenderedPageBreak/>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易方达投资级信用债债券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易方达投资级信用债债券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4525"/>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易方达投资级信用债债券</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易方达投资级信用债债券</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2013</w:t>
            </w:r>
            <w:r w:rsidRPr="004604CE">
              <w:rPr>
                <w:szCs w:val="21"/>
              </w:rPr>
              <w:t>年</w:t>
            </w:r>
            <w:r w:rsidRPr="004604CE">
              <w:rPr>
                <w:szCs w:val="21"/>
              </w:rPr>
              <w:t>9</w:t>
            </w:r>
            <w:r w:rsidRPr="004604CE">
              <w:rPr>
                <w:szCs w:val="21"/>
              </w:rPr>
              <w:t>月</w:t>
            </w:r>
            <w:r w:rsidRPr="004604CE">
              <w:rPr>
                <w:szCs w:val="21"/>
              </w:rPr>
              <w:t>10</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295,170,083.20</w:t>
            </w:r>
          </w:p>
        </w:tc>
        <w:tc>
          <w:tcPr>
            <w:tcW w:w="1615" w:type="pct"/>
            <w:vAlign w:val="center"/>
          </w:tcPr>
          <w:p w:rsidR="001548F9" w:rsidRPr="004604CE" w:rsidRDefault="001548F9" w:rsidP="002E5E56">
            <w:pPr>
              <w:jc w:val="right"/>
              <w:rPr>
                <w:szCs w:val="21"/>
              </w:rPr>
            </w:pPr>
            <w:r w:rsidRPr="004604CE">
              <w:rPr>
                <w:szCs w:val="21"/>
              </w:rPr>
              <w:t>578,126,940.89</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1,806,602,541.83</w:t>
            </w:r>
          </w:p>
        </w:tc>
        <w:tc>
          <w:tcPr>
            <w:tcW w:w="1615" w:type="pct"/>
            <w:vAlign w:val="bottom"/>
          </w:tcPr>
          <w:p w:rsidR="001548F9" w:rsidRPr="004604CE" w:rsidRDefault="001548F9" w:rsidP="002E5E56">
            <w:pPr>
              <w:jc w:val="right"/>
              <w:rPr>
                <w:szCs w:val="21"/>
              </w:rPr>
            </w:pPr>
            <w:r w:rsidRPr="004604CE">
              <w:rPr>
                <w:szCs w:val="21"/>
              </w:rPr>
              <w:t>310,556,421.32</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3,346,346,629.35</w:t>
            </w:r>
          </w:p>
        </w:tc>
        <w:tc>
          <w:tcPr>
            <w:tcW w:w="1615" w:type="pct"/>
            <w:vAlign w:val="bottom"/>
          </w:tcPr>
          <w:p w:rsidR="001548F9" w:rsidRPr="004604CE" w:rsidRDefault="001548F9" w:rsidP="002E5E56">
            <w:pPr>
              <w:jc w:val="right"/>
              <w:rPr>
                <w:szCs w:val="21"/>
              </w:rPr>
            </w:pPr>
            <w:r w:rsidRPr="004604CE">
              <w:rPr>
                <w:szCs w:val="21"/>
              </w:rPr>
              <w:t>954,294,805.99</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1,672,949,561.75</w:t>
            </w:r>
          </w:p>
        </w:tc>
        <w:tc>
          <w:tcPr>
            <w:tcW w:w="1615" w:type="pct"/>
            <w:vAlign w:val="bottom"/>
          </w:tcPr>
          <w:p w:rsidR="001548F9" w:rsidRPr="004604CE" w:rsidRDefault="001548F9" w:rsidP="002E5E56">
            <w:pPr>
              <w:jc w:val="right"/>
              <w:rPr>
                <w:szCs w:val="21"/>
              </w:rPr>
            </w:pPr>
            <w:r w:rsidRPr="004604CE">
              <w:rPr>
                <w:szCs w:val="21"/>
              </w:rPr>
              <w:t>661,938,251.76</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3,479,999,609.43</w:t>
            </w:r>
          </w:p>
        </w:tc>
        <w:tc>
          <w:tcPr>
            <w:tcW w:w="1615" w:type="pct"/>
            <w:vAlign w:val="center"/>
          </w:tcPr>
          <w:p w:rsidR="001548F9" w:rsidRPr="004604CE" w:rsidRDefault="001548F9" w:rsidP="002E5E56">
            <w:pPr>
              <w:jc w:val="right"/>
              <w:rPr>
                <w:szCs w:val="21"/>
              </w:rPr>
            </w:pPr>
            <w:r w:rsidRPr="004604CE">
              <w:rPr>
                <w:szCs w:val="21"/>
              </w:rPr>
              <w:t>602,912,975.55</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4526"/>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4527"/>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4528"/>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4F5250" w:rsidRDefault="007924D7">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4529"/>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4530"/>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4531"/>
      <w:r>
        <w:rPr>
          <w:rFonts w:ascii="Times New Roman" w:hAnsi="Times New Roman"/>
          <w:kern w:val="0"/>
          <w:sz w:val="21"/>
          <w:szCs w:val="21"/>
        </w:rPr>
        <w:lastRenderedPageBreak/>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4532"/>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4533"/>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4F5250">
        <w:tc>
          <w:tcPr>
            <w:tcW w:w="1560" w:type="dxa"/>
            <w:vAlign w:val="center"/>
          </w:tcPr>
          <w:p w:rsidR="004F5250" w:rsidRDefault="007924D7">
            <w:pPr>
              <w:jc w:val="center"/>
            </w:pPr>
            <w:r>
              <w:rPr>
                <w:color w:val="000000"/>
                <w:szCs w:val="21"/>
              </w:rPr>
              <w:t>国泰君安</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招商证券</w:t>
            </w:r>
          </w:p>
        </w:tc>
        <w:tc>
          <w:tcPr>
            <w:tcW w:w="780" w:type="dxa"/>
            <w:vAlign w:val="center"/>
          </w:tcPr>
          <w:p w:rsidR="004F5250" w:rsidRDefault="007924D7">
            <w:pPr>
              <w:jc w:val="center"/>
            </w:pPr>
            <w:r>
              <w:rPr>
                <w:color w:val="000000"/>
                <w:szCs w:val="21"/>
              </w:rPr>
              <w:t>2</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华西证券</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东方财富</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中信证券</w:t>
            </w:r>
          </w:p>
        </w:tc>
        <w:tc>
          <w:tcPr>
            <w:tcW w:w="780" w:type="dxa"/>
            <w:vAlign w:val="center"/>
          </w:tcPr>
          <w:p w:rsidR="004F5250" w:rsidRDefault="007924D7">
            <w:pPr>
              <w:jc w:val="center"/>
            </w:pPr>
            <w:r>
              <w:rPr>
                <w:color w:val="000000"/>
                <w:szCs w:val="21"/>
              </w:rPr>
              <w:t>2</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中信建投</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国信证券</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瑞银证券</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渤海证券</w:t>
            </w:r>
          </w:p>
        </w:tc>
        <w:tc>
          <w:tcPr>
            <w:tcW w:w="780" w:type="dxa"/>
            <w:vAlign w:val="center"/>
          </w:tcPr>
          <w:p w:rsidR="004F5250" w:rsidRDefault="007924D7">
            <w:pPr>
              <w:jc w:val="center"/>
            </w:pPr>
            <w:r>
              <w:rPr>
                <w:color w:val="000000"/>
                <w:szCs w:val="21"/>
              </w:rPr>
              <w:t>2</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兴业证券</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申万宏源</w:t>
            </w:r>
          </w:p>
        </w:tc>
        <w:tc>
          <w:tcPr>
            <w:tcW w:w="780" w:type="dxa"/>
            <w:vAlign w:val="center"/>
          </w:tcPr>
          <w:p w:rsidR="004F5250" w:rsidRDefault="007924D7">
            <w:pPr>
              <w:jc w:val="center"/>
            </w:pPr>
            <w:r>
              <w:rPr>
                <w:color w:val="000000"/>
                <w:szCs w:val="21"/>
              </w:rPr>
              <w:t>2</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第一创业</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银河证券</w:t>
            </w:r>
          </w:p>
        </w:tc>
        <w:tc>
          <w:tcPr>
            <w:tcW w:w="780" w:type="dxa"/>
            <w:vAlign w:val="center"/>
          </w:tcPr>
          <w:p w:rsidR="004F5250" w:rsidRDefault="007924D7">
            <w:pPr>
              <w:jc w:val="center"/>
            </w:pPr>
            <w:r>
              <w:rPr>
                <w:color w:val="000000"/>
                <w:szCs w:val="21"/>
              </w:rPr>
              <w:t>2</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方正证券</w:t>
            </w:r>
          </w:p>
        </w:tc>
        <w:tc>
          <w:tcPr>
            <w:tcW w:w="780" w:type="dxa"/>
            <w:vAlign w:val="center"/>
          </w:tcPr>
          <w:p w:rsidR="004F5250" w:rsidRDefault="007924D7">
            <w:pPr>
              <w:jc w:val="center"/>
            </w:pPr>
            <w:r>
              <w:rPr>
                <w:color w:val="000000"/>
                <w:szCs w:val="21"/>
              </w:rPr>
              <w:t>2</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r w:rsidR="004F5250">
        <w:tc>
          <w:tcPr>
            <w:tcW w:w="1560" w:type="dxa"/>
            <w:vAlign w:val="center"/>
          </w:tcPr>
          <w:p w:rsidR="004F5250" w:rsidRDefault="007924D7">
            <w:pPr>
              <w:jc w:val="center"/>
            </w:pPr>
            <w:r>
              <w:rPr>
                <w:color w:val="000000"/>
                <w:szCs w:val="21"/>
              </w:rPr>
              <w:t>海通证券</w:t>
            </w:r>
          </w:p>
        </w:tc>
        <w:tc>
          <w:tcPr>
            <w:tcW w:w="780" w:type="dxa"/>
            <w:vAlign w:val="center"/>
          </w:tcPr>
          <w:p w:rsidR="004F5250" w:rsidRDefault="007924D7">
            <w:pPr>
              <w:jc w:val="center"/>
            </w:pPr>
            <w:r>
              <w:rPr>
                <w:color w:val="000000"/>
                <w:szCs w:val="21"/>
              </w:rPr>
              <w:t>1</w:t>
            </w:r>
          </w:p>
        </w:tc>
        <w:tc>
          <w:tcPr>
            <w:tcW w:w="180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620" w:type="dxa"/>
            <w:vAlign w:val="center"/>
          </w:tcPr>
          <w:p w:rsidR="004F5250" w:rsidRDefault="007924D7">
            <w:pPr>
              <w:jc w:val="right"/>
            </w:pPr>
            <w:r>
              <w:rPr>
                <w:color w:val="000000"/>
                <w:szCs w:val="21"/>
              </w:rPr>
              <w:t>-</w:t>
            </w:r>
          </w:p>
        </w:tc>
        <w:tc>
          <w:tcPr>
            <w:tcW w:w="1080" w:type="dxa"/>
            <w:vAlign w:val="center"/>
          </w:tcPr>
          <w:p w:rsidR="004F5250" w:rsidRDefault="007924D7">
            <w:pPr>
              <w:jc w:val="right"/>
            </w:pPr>
            <w:r>
              <w:rPr>
                <w:color w:val="000000"/>
                <w:szCs w:val="21"/>
              </w:rPr>
              <w:t>-</w:t>
            </w:r>
          </w:p>
        </w:tc>
        <w:tc>
          <w:tcPr>
            <w:tcW w:w="1080" w:type="dxa"/>
            <w:vAlign w:val="center"/>
          </w:tcPr>
          <w:p w:rsidR="004F5250" w:rsidRDefault="007924D7">
            <w:pPr>
              <w:jc w:val="left"/>
            </w:pPr>
            <w:r>
              <w:rPr>
                <w:color w:val="000000"/>
                <w:szCs w:val="21"/>
              </w:rPr>
              <w:t>-</w:t>
            </w:r>
          </w:p>
        </w:tc>
      </w:tr>
    </w:tbl>
    <w:p w:rsidR="004F5250" w:rsidRDefault="007924D7">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本报告期内本基金无减少交易单元，新增方正证券股份有限公司二个交易单元。西藏东方财富证券股份有限公司更名为东方财富证券股份有限公司。</w:t>
      </w:r>
    </w:p>
    <w:p w:rsidR="004F5250" w:rsidRDefault="007924D7">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4F5250" w:rsidRDefault="007924D7">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4F5250" w:rsidRDefault="007924D7">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4F5250" w:rsidRDefault="007924D7">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w:t>
      </w:r>
      <w:r>
        <w:rPr>
          <w:kern w:val="0"/>
          <w:szCs w:val="21"/>
        </w:rPr>
        <w:lastRenderedPageBreak/>
        <w:t>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4F5250" w:rsidRDefault="007924D7">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4F5250" w:rsidRDefault="007924D7">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4F5250">
        <w:tc>
          <w:tcPr>
            <w:tcW w:w="1560" w:type="dxa"/>
            <w:vAlign w:val="center"/>
          </w:tcPr>
          <w:p w:rsidR="004F5250" w:rsidRDefault="007924D7">
            <w:pPr>
              <w:jc w:val="left"/>
            </w:pPr>
            <w:r>
              <w:rPr>
                <w:rFonts w:eastAsiaTheme="minorEastAsia"/>
                <w:color w:val="000000"/>
                <w:szCs w:val="21"/>
              </w:rPr>
              <w:t>国泰君安</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招商证券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华西证券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东方财富</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中信证券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中信建投</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国信证券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瑞银证券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渤海证券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兴业证券</w:t>
            </w:r>
          </w:p>
        </w:tc>
        <w:tc>
          <w:tcPr>
            <w:tcW w:w="1320" w:type="dxa"/>
            <w:vAlign w:val="center"/>
          </w:tcPr>
          <w:p w:rsidR="004F5250" w:rsidRDefault="007924D7">
            <w:pPr>
              <w:jc w:val="right"/>
            </w:pPr>
            <w:r>
              <w:rPr>
                <w:rFonts w:eastAsiaTheme="minorEastAsia"/>
                <w:color w:val="000000"/>
                <w:szCs w:val="21"/>
              </w:rPr>
              <w:t>663,792,030.00</w:t>
            </w:r>
          </w:p>
        </w:tc>
        <w:tc>
          <w:tcPr>
            <w:tcW w:w="1080" w:type="dxa"/>
            <w:vAlign w:val="center"/>
          </w:tcPr>
          <w:p w:rsidR="004F5250" w:rsidRDefault="007924D7">
            <w:pPr>
              <w:jc w:val="right"/>
            </w:pPr>
            <w:r>
              <w:rPr>
                <w:rFonts w:eastAsiaTheme="minorEastAsia"/>
                <w:color w:val="000000"/>
                <w:szCs w:val="21"/>
              </w:rPr>
              <w:t>61.75%</w:t>
            </w:r>
          </w:p>
        </w:tc>
        <w:tc>
          <w:tcPr>
            <w:tcW w:w="1143" w:type="dxa"/>
            <w:vAlign w:val="center"/>
          </w:tcPr>
          <w:p w:rsidR="004F5250" w:rsidRDefault="007924D7">
            <w:pPr>
              <w:jc w:val="right"/>
            </w:pPr>
            <w:r>
              <w:rPr>
                <w:rFonts w:eastAsiaTheme="minorEastAsia"/>
                <w:color w:val="000000"/>
                <w:szCs w:val="21"/>
              </w:rPr>
              <w:t>32,315,900,000.00</w:t>
            </w:r>
          </w:p>
        </w:tc>
        <w:tc>
          <w:tcPr>
            <w:tcW w:w="1197" w:type="dxa"/>
            <w:vAlign w:val="center"/>
          </w:tcPr>
          <w:p w:rsidR="004F5250" w:rsidRDefault="007924D7">
            <w:pPr>
              <w:jc w:val="right"/>
            </w:pPr>
            <w:r>
              <w:rPr>
                <w:rFonts w:eastAsiaTheme="minorEastAsia"/>
                <w:color w:val="000000"/>
                <w:szCs w:val="21"/>
              </w:rPr>
              <w:t>63.35%</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申万宏源</w:t>
            </w:r>
          </w:p>
        </w:tc>
        <w:tc>
          <w:tcPr>
            <w:tcW w:w="1320" w:type="dxa"/>
            <w:vAlign w:val="center"/>
          </w:tcPr>
          <w:p w:rsidR="004F5250" w:rsidRDefault="007924D7">
            <w:pPr>
              <w:jc w:val="right"/>
            </w:pPr>
            <w:r>
              <w:rPr>
                <w:rFonts w:eastAsiaTheme="minorEastAsia"/>
                <w:color w:val="000000"/>
                <w:szCs w:val="21"/>
              </w:rPr>
              <w:t>411,093,000.00</w:t>
            </w:r>
          </w:p>
        </w:tc>
        <w:tc>
          <w:tcPr>
            <w:tcW w:w="1080" w:type="dxa"/>
            <w:vAlign w:val="center"/>
          </w:tcPr>
          <w:p w:rsidR="004F5250" w:rsidRDefault="007924D7">
            <w:pPr>
              <w:jc w:val="right"/>
            </w:pPr>
            <w:r>
              <w:rPr>
                <w:rFonts w:eastAsiaTheme="minorEastAsia"/>
                <w:color w:val="000000"/>
                <w:szCs w:val="21"/>
              </w:rPr>
              <w:t>38.25%</w:t>
            </w:r>
          </w:p>
        </w:tc>
        <w:tc>
          <w:tcPr>
            <w:tcW w:w="1143" w:type="dxa"/>
            <w:vAlign w:val="center"/>
          </w:tcPr>
          <w:p w:rsidR="004F5250" w:rsidRDefault="007924D7">
            <w:pPr>
              <w:jc w:val="right"/>
            </w:pPr>
            <w:r>
              <w:rPr>
                <w:rFonts w:eastAsiaTheme="minorEastAsia"/>
                <w:color w:val="000000"/>
                <w:szCs w:val="21"/>
              </w:rPr>
              <w:t>18,698,308,000.00</w:t>
            </w:r>
          </w:p>
        </w:tc>
        <w:tc>
          <w:tcPr>
            <w:tcW w:w="1197" w:type="dxa"/>
            <w:vAlign w:val="center"/>
          </w:tcPr>
          <w:p w:rsidR="004F5250" w:rsidRDefault="007924D7">
            <w:pPr>
              <w:jc w:val="right"/>
            </w:pPr>
            <w:r>
              <w:rPr>
                <w:rFonts w:eastAsiaTheme="minorEastAsia"/>
                <w:color w:val="000000"/>
                <w:szCs w:val="21"/>
              </w:rPr>
              <w:t>36.65%</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第一创业</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银河证券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方正证券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r w:rsidR="004F5250">
        <w:tc>
          <w:tcPr>
            <w:tcW w:w="1560" w:type="dxa"/>
            <w:vAlign w:val="center"/>
          </w:tcPr>
          <w:p w:rsidR="004F5250" w:rsidRDefault="007924D7">
            <w:pPr>
              <w:jc w:val="left"/>
            </w:pPr>
            <w:r>
              <w:rPr>
                <w:rFonts w:eastAsiaTheme="minorEastAsia"/>
                <w:color w:val="000000"/>
                <w:szCs w:val="21"/>
              </w:rPr>
              <w:t>海通证券</w:t>
            </w:r>
          </w:p>
        </w:tc>
        <w:tc>
          <w:tcPr>
            <w:tcW w:w="1320" w:type="dxa"/>
            <w:vAlign w:val="center"/>
          </w:tcPr>
          <w:p w:rsidR="004F5250" w:rsidRDefault="007924D7">
            <w:pPr>
              <w:jc w:val="right"/>
            </w:pPr>
            <w:r>
              <w:rPr>
                <w:rFonts w:eastAsiaTheme="minorEastAsia"/>
                <w:color w:val="000000"/>
                <w:szCs w:val="21"/>
              </w:rPr>
              <w:t>-</w:t>
            </w:r>
          </w:p>
        </w:tc>
        <w:tc>
          <w:tcPr>
            <w:tcW w:w="1080" w:type="dxa"/>
            <w:vAlign w:val="center"/>
          </w:tcPr>
          <w:p w:rsidR="004F5250" w:rsidRDefault="007924D7">
            <w:pPr>
              <w:jc w:val="right"/>
            </w:pPr>
            <w:r>
              <w:rPr>
                <w:rFonts w:eastAsiaTheme="minorEastAsia"/>
                <w:color w:val="000000"/>
                <w:szCs w:val="21"/>
              </w:rPr>
              <w:t>-</w:t>
            </w:r>
          </w:p>
        </w:tc>
        <w:tc>
          <w:tcPr>
            <w:tcW w:w="1143" w:type="dxa"/>
            <w:vAlign w:val="center"/>
          </w:tcPr>
          <w:p w:rsidR="004F5250" w:rsidRDefault="007924D7">
            <w:pPr>
              <w:jc w:val="right"/>
            </w:pPr>
            <w:r>
              <w:rPr>
                <w:rFonts w:eastAsiaTheme="minorEastAsia"/>
                <w:color w:val="000000"/>
                <w:szCs w:val="21"/>
              </w:rPr>
              <w:t>-</w:t>
            </w:r>
          </w:p>
        </w:tc>
        <w:tc>
          <w:tcPr>
            <w:tcW w:w="1197" w:type="dxa"/>
            <w:vAlign w:val="center"/>
          </w:tcPr>
          <w:p w:rsidR="004F5250" w:rsidRDefault="007924D7">
            <w:pPr>
              <w:jc w:val="right"/>
            </w:pPr>
            <w:r>
              <w:rPr>
                <w:rFonts w:eastAsiaTheme="minorEastAsia"/>
                <w:color w:val="000000"/>
                <w:szCs w:val="21"/>
              </w:rPr>
              <w:t>-</w:t>
            </w:r>
          </w:p>
        </w:tc>
        <w:tc>
          <w:tcPr>
            <w:tcW w:w="1497" w:type="dxa"/>
            <w:vAlign w:val="center"/>
          </w:tcPr>
          <w:p w:rsidR="004F5250" w:rsidRDefault="007924D7">
            <w:pPr>
              <w:jc w:val="right"/>
            </w:pPr>
            <w:r>
              <w:rPr>
                <w:rFonts w:eastAsiaTheme="minorEastAsia"/>
                <w:color w:val="000000"/>
                <w:szCs w:val="21"/>
              </w:rPr>
              <w:t>-</w:t>
            </w:r>
          </w:p>
        </w:tc>
        <w:tc>
          <w:tcPr>
            <w:tcW w:w="1203" w:type="dxa"/>
            <w:vAlign w:val="center"/>
          </w:tcPr>
          <w:p w:rsidR="004F5250" w:rsidRDefault="007924D7">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4534"/>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4F5250">
        <w:tc>
          <w:tcPr>
            <w:tcW w:w="720" w:type="dxa"/>
            <w:vAlign w:val="center"/>
          </w:tcPr>
          <w:p w:rsidR="004F5250" w:rsidRDefault="007924D7">
            <w:pPr>
              <w:jc w:val="center"/>
            </w:pPr>
            <w:r>
              <w:rPr>
                <w:color w:val="000000"/>
                <w:szCs w:val="21"/>
              </w:rPr>
              <w:lastRenderedPageBreak/>
              <w:t>1</w:t>
            </w:r>
          </w:p>
        </w:tc>
        <w:tc>
          <w:tcPr>
            <w:tcW w:w="4320" w:type="dxa"/>
            <w:vAlign w:val="center"/>
          </w:tcPr>
          <w:p w:rsidR="004F5250" w:rsidRDefault="007924D7">
            <w:r>
              <w:rPr>
                <w:color w:val="000000"/>
                <w:szCs w:val="21"/>
              </w:rPr>
              <w:t>易方达基金管理有限公司旗下部分开放式基金参加中国农业银行费率优惠活动的公告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2020-01-06</w:t>
            </w:r>
          </w:p>
        </w:tc>
      </w:tr>
      <w:tr w:rsidR="004F5250">
        <w:tc>
          <w:tcPr>
            <w:tcW w:w="720" w:type="dxa"/>
            <w:vAlign w:val="center"/>
          </w:tcPr>
          <w:p w:rsidR="004F5250" w:rsidRDefault="007924D7">
            <w:pPr>
              <w:jc w:val="center"/>
            </w:pPr>
            <w:r>
              <w:rPr>
                <w:color w:val="000000"/>
                <w:szCs w:val="21"/>
              </w:rPr>
              <w:t>2</w:t>
            </w:r>
          </w:p>
        </w:tc>
        <w:tc>
          <w:tcPr>
            <w:tcW w:w="4320" w:type="dxa"/>
            <w:vAlign w:val="center"/>
          </w:tcPr>
          <w:p w:rsidR="004F5250" w:rsidRDefault="007924D7">
            <w:r>
              <w:rPr>
                <w:color w:val="000000"/>
                <w:szCs w:val="21"/>
              </w:rPr>
              <w:t>易方达投资级信用债债券型证券投资基金暂停机构客户大额申购及大额转换转入业务的公告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2020-01-08</w:t>
            </w:r>
          </w:p>
        </w:tc>
      </w:tr>
      <w:tr w:rsidR="004F5250">
        <w:tc>
          <w:tcPr>
            <w:tcW w:w="720" w:type="dxa"/>
            <w:vAlign w:val="center"/>
          </w:tcPr>
          <w:p w:rsidR="004F5250" w:rsidRDefault="007924D7">
            <w:pPr>
              <w:jc w:val="center"/>
            </w:pPr>
            <w:r>
              <w:rPr>
                <w:color w:val="000000"/>
                <w:szCs w:val="21"/>
              </w:rPr>
              <w:t>3</w:t>
            </w:r>
          </w:p>
        </w:tc>
        <w:tc>
          <w:tcPr>
            <w:tcW w:w="4320" w:type="dxa"/>
            <w:vAlign w:val="center"/>
          </w:tcPr>
          <w:p w:rsidR="004F5250" w:rsidRDefault="007924D7">
            <w:r>
              <w:rPr>
                <w:color w:val="000000"/>
                <w:szCs w:val="21"/>
              </w:rPr>
              <w:t>易方达投资级信用债债券型证券投资基金分红公告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2020-01-09</w:t>
            </w:r>
          </w:p>
        </w:tc>
      </w:tr>
      <w:tr w:rsidR="004F5250">
        <w:tc>
          <w:tcPr>
            <w:tcW w:w="720" w:type="dxa"/>
            <w:vAlign w:val="center"/>
          </w:tcPr>
          <w:p w:rsidR="004F5250" w:rsidRDefault="007924D7">
            <w:pPr>
              <w:jc w:val="center"/>
            </w:pPr>
            <w:r>
              <w:rPr>
                <w:color w:val="000000"/>
                <w:szCs w:val="21"/>
              </w:rPr>
              <w:t>4</w:t>
            </w:r>
          </w:p>
        </w:tc>
        <w:tc>
          <w:tcPr>
            <w:tcW w:w="4320" w:type="dxa"/>
            <w:vAlign w:val="center"/>
          </w:tcPr>
          <w:p w:rsidR="004F5250" w:rsidRDefault="007924D7">
            <w:r>
              <w:rPr>
                <w:color w:val="000000"/>
                <w:szCs w:val="21"/>
              </w:rPr>
              <w:t>易方达投资级信用债债券型证券投资基金恢复机构客户大额申购及大额转换转入业务的公告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2020-01-14</w:t>
            </w:r>
          </w:p>
        </w:tc>
      </w:tr>
      <w:tr w:rsidR="004F5250">
        <w:tc>
          <w:tcPr>
            <w:tcW w:w="720" w:type="dxa"/>
            <w:vAlign w:val="center"/>
          </w:tcPr>
          <w:p w:rsidR="004F5250" w:rsidRDefault="007924D7">
            <w:pPr>
              <w:jc w:val="center"/>
            </w:pPr>
            <w:r>
              <w:rPr>
                <w:color w:val="000000"/>
                <w:szCs w:val="21"/>
              </w:rPr>
              <w:t>5</w:t>
            </w:r>
          </w:p>
        </w:tc>
        <w:tc>
          <w:tcPr>
            <w:tcW w:w="4320" w:type="dxa"/>
            <w:vAlign w:val="center"/>
          </w:tcPr>
          <w:p w:rsidR="004F5250" w:rsidRDefault="007924D7">
            <w:r>
              <w:rPr>
                <w:color w:val="000000"/>
                <w:szCs w:val="21"/>
              </w:rPr>
              <w:t>易方达基金管理有限公司旗下部分开放式基金增加微众银行为销售机构、参加微众银行费率优惠活动的公告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2020-01-15</w:t>
            </w:r>
          </w:p>
        </w:tc>
      </w:tr>
      <w:tr w:rsidR="004F5250">
        <w:tc>
          <w:tcPr>
            <w:tcW w:w="720" w:type="dxa"/>
            <w:vAlign w:val="center"/>
          </w:tcPr>
          <w:p w:rsidR="004F5250" w:rsidRDefault="007924D7">
            <w:pPr>
              <w:jc w:val="center"/>
            </w:pPr>
            <w:r>
              <w:rPr>
                <w:color w:val="000000"/>
                <w:szCs w:val="21"/>
              </w:rPr>
              <w:t>6</w:t>
            </w:r>
          </w:p>
        </w:tc>
        <w:tc>
          <w:tcPr>
            <w:tcW w:w="4320" w:type="dxa"/>
            <w:vAlign w:val="center"/>
          </w:tcPr>
          <w:p w:rsidR="004F5250" w:rsidRDefault="007924D7">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4F5250" w:rsidRDefault="007924D7">
            <w:r>
              <w:rPr>
                <w:color w:val="000000"/>
                <w:szCs w:val="21"/>
              </w:rPr>
              <w:t>上海证券报</w:t>
            </w:r>
          </w:p>
        </w:tc>
        <w:tc>
          <w:tcPr>
            <w:tcW w:w="1440" w:type="dxa"/>
            <w:vAlign w:val="center"/>
          </w:tcPr>
          <w:p w:rsidR="004F5250" w:rsidRDefault="007924D7">
            <w:pPr>
              <w:jc w:val="center"/>
            </w:pPr>
            <w:r>
              <w:rPr>
                <w:color w:val="000000"/>
                <w:szCs w:val="21"/>
              </w:rPr>
              <w:t>2020-01-18</w:t>
            </w:r>
          </w:p>
        </w:tc>
      </w:tr>
      <w:tr w:rsidR="004F5250">
        <w:tc>
          <w:tcPr>
            <w:tcW w:w="720" w:type="dxa"/>
            <w:vAlign w:val="center"/>
          </w:tcPr>
          <w:p w:rsidR="004F5250" w:rsidRDefault="007924D7">
            <w:pPr>
              <w:jc w:val="center"/>
            </w:pPr>
            <w:r>
              <w:rPr>
                <w:color w:val="000000"/>
                <w:szCs w:val="21"/>
              </w:rPr>
              <w:t>7</w:t>
            </w:r>
          </w:p>
        </w:tc>
        <w:tc>
          <w:tcPr>
            <w:tcW w:w="4320" w:type="dxa"/>
            <w:vAlign w:val="center"/>
          </w:tcPr>
          <w:p w:rsidR="004F5250" w:rsidRDefault="007924D7">
            <w:r>
              <w:rPr>
                <w:color w:val="000000"/>
                <w:szCs w:val="21"/>
              </w:rPr>
              <w:t>易方达基金管理有限公司旗下部分开放式基金参加泉州银行费率优惠活动的公告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2020-01-23</w:t>
            </w:r>
          </w:p>
        </w:tc>
      </w:tr>
      <w:tr w:rsidR="004F5250">
        <w:tc>
          <w:tcPr>
            <w:tcW w:w="720" w:type="dxa"/>
            <w:vAlign w:val="center"/>
          </w:tcPr>
          <w:p w:rsidR="004F5250" w:rsidRDefault="007924D7">
            <w:pPr>
              <w:jc w:val="center"/>
            </w:pPr>
            <w:r>
              <w:rPr>
                <w:color w:val="000000"/>
                <w:szCs w:val="21"/>
              </w:rPr>
              <w:t>8</w:t>
            </w:r>
          </w:p>
        </w:tc>
        <w:tc>
          <w:tcPr>
            <w:tcW w:w="4320" w:type="dxa"/>
            <w:vAlign w:val="center"/>
          </w:tcPr>
          <w:p w:rsidR="004F5250" w:rsidRDefault="007924D7">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2020-01-30</w:t>
            </w:r>
          </w:p>
        </w:tc>
      </w:tr>
      <w:tr w:rsidR="004F5250">
        <w:tc>
          <w:tcPr>
            <w:tcW w:w="720" w:type="dxa"/>
            <w:vAlign w:val="center"/>
          </w:tcPr>
          <w:p w:rsidR="004F5250" w:rsidRDefault="007924D7">
            <w:pPr>
              <w:jc w:val="center"/>
            </w:pPr>
            <w:r>
              <w:rPr>
                <w:color w:val="000000"/>
                <w:szCs w:val="21"/>
              </w:rPr>
              <w:t>9</w:t>
            </w:r>
          </w:p>
        </w:tc>
        <w:tc>
          <w:tcPr>
            <w:tcW w:w="4320" w:type="dxa"/>
            <w:vAlign w:val="center"/>
          </w:tcPr>
          <w:p w:rsidR="004F5250" w:rsidRDefault="007924D7">
            <w:r>
              <w:rPr>
                <w:color w:val="000000"/>
                <w:szCs w:val="21"/>
              </w:rPr>
              <w:t>易方达基金管理有限公司及全资子公司投资旗下基金相关事宜的公告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2020-02-04</w:t>
            </w:r>
          </w:p>
        </w:tc>
      </w:tr>
      <w:tr w:rsidR="004F5250">
        <w:tc>
          <w:tcPr>
            <w:tcW w:w="720" w:type="dxa"/>
            <w:vAlign w:val="center"/>
          </w:tcPr>
          <w:p w:rsidR="004F5250" w:rsidRDefault="007924D7">
            <w:pPr>
              <w:jc w:val="center"/>
            </w:pPr>
            <w:r>
              <w:rPr>
                <w:color w:val="000000"/>
                <w:szCs w:val="21"/>
              </w:rPr>
              <w:t>10</w:t>
            </w:r>
          </w:p>
        </w:tc>
        <w:tc>
          <w:tcPr>
            <w:tcW w:w="4320" w:type="dxa"/>
            <w:vAlign w:val="center"/>
          </w:tcPr>
          <w:p w:rsidR="004F5250" w:rsidRDefault="007924D7">
            <w:r>
              <w:rPr>
                <w:color w:val="000000"/>
                <w:szCs w:val="21"/>
              </w:rPr>
              <w:t>易方达基金管理有限公司旗下部分开放式基金增加中欧钱滚滚为销售机构的公告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2020-03-02</w:t>
            </w:r>
          </w:p>
        </w:tc>
      </w:tr>
      <w:tr w:rsidR="004F5250">
        <w:tc>
          <w:tcPr>
            <w:tcW w:w="720" w:type="dxa"/>
            <w:vAlign w:val="center"/>
          </w:tcPr>
          <w:p w:rsidR="004F5250" w:rsidRDefault="007924D7">
            <w:pPr>
              <w:jc w:val="center"/>
            </w:pPr>
            <w:r>
              <w:rPr>
                <w:color w:val="000000"/>
                <w:szCs w:val="21"/>
              </w:rPr>
              <w:t>11</w:t>
            </w:r>
          </w:p>
        </w:tc>
        <w:tc>
          <w:tcPr>
            <w:tcW w:w="4320" w:type="dxa"/>
            <w:vAlign w:val="center"/>
          </w:tcPr>
          <w:p w:rsidR="004F5250" w:rsidRDefault="007924D7">
            <w:r>
              <w:rPr>
                <w:color w:val="000000"/>
                <w:szCs w:val="21"/>
              </w:rPr>
              <w:t>易方达基金管理有限公司旗下部分开放式基金参加中金公司费率优惠活动的公告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2020-03-05</w:t>
            </w:r>
          </w:p>
        </w:tc>
      </w:tr>
      <w:tr w:rsidR="004F5250">
        <w:tc>
          <w:tcPr>
            <w:tcW w:w="720" w:type="dxa"/>
            <w:vAlign w:val="center"/>
          </w:tcPr>
          <w:p w:rsidR="004F5250" w:rsidRDefault="007924D7">
            <w:pPr>
              <w:jc w:val="center"/>
            </w:pPr>
            <w:r>
              <w:rPr>
                <w:color w:val="000000"/>
                <w:szCs w:val="21"/>
              </w:rPr>
              <w:t>12</w:t>
            </w:r>
          </w:p>
        </w:tc>
        <w:tc>
          <w:tcPr>
            <w:tcW w:w="4320" w:type="dxa"/>
            <w:vAlign w:val="center"/>
          </w:tcPr>
          <w:p w:rsidR="004F5250" w:rsidRDefault="007924D7">
            <w:r>
              <w:rPr>
                <w:color w:val="000000"/>
                <w:szCs w:val="21"/>
              </w:rPr>
              <w:t>易方达基金管理有限公司旗下部分开放式基金参加百度百盈费率优惠活动的公告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2020-03-10</w:t>
            </w:r>
          </w:p>
        </w:tc>
      </w:tr>
      <w:tr w:rsidR="004F5250">
        <w:tc>
          <w:tcPr>
            <w:tcW w:w="720" w:type="dxa"/>
            <w:vAlign w:val="center"/>
          </w:tcPr>
          <w:p w:rsidR="004F5250" w:rsidRDefault="007924D7">
            <w:pPr>
              <w:jc w:val="center"/>
            </w:pPr>
            <w:r>
              <w:rPr>
                <w:color w:val="000000"/>
                <w:szCs w:val="21"/>
              </w:rPr>
              <w:t>13</w:t>
            </w:r>
          </w:p>
        </w:tc>
        <w:tc>
          <w:tcPr>
            <w:tcW w:w="4320" w:type="dxa"/>
            <w:vAlign w:val="center"/>
          </w:tcPr>
          <w:p w:rsidR="004F5250" w:rsidRDefault="007924D7">
            <w:r>
              <w:rPr>
                <w:color w:val="000000"/>
                <w:szCs w:val="21"/>
              </w:rPr>
              <w:t>易方达基金管理有限公司旗下部分开放式基金增加华瑞保险销售为销售机构、参加华瑞保险销售费率优惠活动的公告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2020-03-23</w:t>
            </w:r>
          </w:p>
        </w:tc>
      </w:tr>
      <w:tr w:rsidR="004F5250">
        <w:tc>
          <w:tcPr>
            <w:tcW w:w="720" w:type="dxa"/>
            <w:vAlign w:val="center"/>
          </w:tcPr>
          <w:p w:rsidR="004F5250" w:rsidRDefault="007924D7">
            <w:pPr>
              <w:jc w:val="center"/>
            </w:pPr>
            <w:r>
              <w:rPr>
                <w:color w:val="000000"/>
                <w:szCs w:val="21"/>
              </w:rPr>
              <w:t>14</w:t>
            </w:r>
          </w:p>
        </w:tc>
        <w:tc>
          <w:tcPr>
            <w:tcW w:w="4320" w:type="dxa"/>
            <w:vAlign w:val="center"/>
          </w:tcPr>
          <w:p w:rsidR="004F5250" w:rsidRDefault="007924D7">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4F5250" w:rsidRDefault="007924D7">
            <w:r>
              <w:rPr>
                <w:color w:val="000000"/>
                <w:szCs w:val="21"/>
              </w:rPr>
              <w:t>上海证券报</w:t>
            </w:r>
          </w:p>
        </w:tc>
        <w:tc>
          <w:tcPr>
            <w:tcW w:w="1440" w:type="dxa"/>
            <w:vAlign w:val="center"/>
          </w:tcPr>
          <w:p w:rsidR="004F5250" w:rsidRDefault="007924D7">
            <w:pPr>
              <w:jc w:val="center"/>
            </w:pPr>
            <w:r>
              <w:rPr>
                <w:color w:val="000000"/>
                <w:szCs w:val="21"/>
              </w:rPr>
              <w:t>2020-03-31</w:t>
            </w:r>
          </w:p>
        </w:tc>
      </w:tr>
      <w:tr w:rsidR="004F5250">
        <w:tc>
          <w:tcPr>
            <w:tcW w:w="720" w:type="dxa"/>
            <w:vAlign w:val="center"/>
          </w:tcPr>
          <w:p w:rsidR="004F5250" w:rsidRDefault="007924D7">
            <w:pPr>
              <w:jc w:val="center"/>
            </w:pPr>
            <w:r>
              <w:rPr>
                <w:color w:val="000000"/>
                <w:szCs w:val="21"/>
              </w:rPr>
              <w:t>15</w:t>
            </w:r>
          </w:p>
        </w:tc>
        <w:tc>
          <w:tcPr>
            <w:tcW w:w="4320" w:type="dxa"/>
            <w:vAlign w:val="center"/>
          </w:tcPr>
          <w:p w:rsidR="004F5250" w:rsidRDefault="007924D7">
            <w:r>
              <w:rPr>
                <w:color w:val="000000"/>
                <w:szCs w:val="21"/>
              </w:rPr>
              <w:t>易方达投资级信用债债券型证券投资基金暂停机构客户大额申购及大额转换转入业务的公告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2020-04-07</w:t>
            </w:r>
          </w:p>
        </w:tc>
      </w:tr>
      <w:tr w:rsidR="004F5250">
        <w:tc>
          <w:tcPr>
            <w:tcW w:w="720" w:type="dxa"/>
            <w:vAlign w:val="center"/>
          </w:tcPr>
          <w:p w:rsidR="004F5250" w:rsidRDefault="007924D7">
            <w:pPr>
              <w:jc w:val="center"/>
            </w:pPr>
            <w:r>
              <w:rPr>
                <w:color w:val="000000"/>
                <w:szCs w:val="21"/>
              </w:rPr>
              <w:t>16</w:t>
            </w:r>
          </w:p>
        </w:tc>
        <w:tc>
          <w:tcPr>
            <w:tcW w:w="4320" w:type="dxa"/>
            <w:vAlign w:val="center"/>
          </w:tcPr>
          <w:p w:rsidR="004F5250" w:rsidRDefault="007924D7">
            <w:r>
              <w:rPr>
                <w:color w:val="000000"/>
                <w:szCs w:val="21"/>
              </w:rPr>
              <w:t>易方达投资级信用债债券型证券投资基金分</w:t>
            </w:r>
            <w:r>
              <w:rPr>
                <w:color w:val="000000"/>
                <w:szCs w:val="21"/>
              </w:rPr>
              <w:lastRenderedPageBreak/>
              <w:t>红公告</w:t>
            </w:r>
          </w:p>
        </w:tc>
        <w:tc>
          <w:tcPr>
            <w:tcW w:w="2520" w:type="dxa"/>
            <w:vAlign w:val="center"/>
          </w:tcPr>
          <w:p w:rsidR="004F5250" w:rsidRDefault="007924D7">
            <w:r>
              <w:rPr>
                <w:color w:val="000000"/>
                <w:szCs w:val="21"/>
              </w:rPr>
              <w:lastRenderedPageBreak/>
              <w:t>上海证券报、基金管理人</w:t>
            </w:r>
            <w:r>
              <w:rPr>
                <w:color w:val="000000"/>
                <w:szCs w:val="21"/>
              </w:rPr>
              <w:lastRenderedPageBreak/>
              <w:t>网站及中国证监会基金电子披露网站</w:t>
            </w:r>
          </w:p>
        </w:tc>
        <w:tc>
          <w:tcPr>
            <w:tcW w:w="1440" w:type="dxa"/>
            <w:vAlign w:val="center"/>
          </w:tcPr>
          <w:p w:rsidR="004F5250" w:rsidRDefault="007924D7">
            <w:pPr>
              <w:jc w:val="center"/>
            </w:pPr>
            <w:r>
              <w:rPr>
                <w:color w:val="000000"/>
                <w:szCs w:val="21"/>
              </w:rPr>
              <w:lastRenderedPageBreak/>
              <w:t>2020-04-08</w:t>
            </w:r>
          </w:p>
        </w:tc>
      </w:tr>
      <w:tr w:rsidR="004F5250">
        <w:tc>
          <w:tcPr>
            <w:tcW w:w="720" w:type="dxa"/>
            <w:vAlign w:val="center"/>
          </w:tcPr>
          <w:p w:rsidR="004F5250" w:rsidRDefault="007924D7">
            <w:pPr>
              <w:jc w:val="center"/>
            </w:pPr>
            <w:r>
              <w:rPr>
                <w:color w:val="000000"/>
                <w:szCs w:val="21"/>
              </w:rPr>
              <w:t>17</w:t>
            </w:r>
          </w:p>
        </w:tc>
        <w:tc>
          <w:tcPr>
            <w:tcW w:w="4320" w:type="dxa"/>
            <w:vAlign w:val="center"/>
          </w:tcPr>
          <w:p w:rsidR="004F5250" w:rsidRDefault="007924D7">
            <w:r>
              <w:rPr>
                <w:color w:val="000000"/>
                <w:szCs w:val="21"/>
              </w:rPr>
              <w:t>易方达基金管理有限公司关于提醒投资者及时提供或更新身份信息资料的公告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2020-04-10</w:t>
            </w:r>
          </w:p>
        </w:tc>
      </w:tr>
      <w:tr w:rsidR="004F5250">
        <w:tc>
          <w:tcPr>
            <w:tcW w:w="720" w:type="dxa"/>
            <w:vAlign w:val="center"/>
          </w:tcPr>
          <w:p w:rsidR="004F5250" w:rsidRDefault="007924D7">
            <w:pPr>
              <w:jc w:val="center"/>
            </w:pPr>
            <w:r>
              <w:rPr>
                <w:color w:val="000000"/>
                <w:szCs w:val="21"/>
              </w:rPr>
              <w:t>18</w:t>
            </w:r>
          </w:p>
        </w:tc>
        <w:tc>
          <w:tcPr>
            <w:tcW w:w="4320" w:type="dxa"/>
            <w:vAlign w:val="center"/>
          </w:tcPr>
          <w:p w:rsidR="004F5250" w:rsidRDefault="007924D7">
            <w:r>
              <w:rPr>
                <w:color w:val="000000"/>
                <w:szCs w:val="21"/>
              </w:rPr>
              <w:t>易方达投资级信用债债券型证券投资基金恢复机构客户大额申购及大额转换转入业务的公告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2020-04-10</w:t>
            </w:r>
          </w:p>
        </w:tc>
      </w:tr>
      <w:tr w:rsidR="004F5250">
        <w:tc>
          <w:tcPr>
            <w:tcW w:w="720" w:type="dxa"/>
            <w:vAlign w:val="center"/>
          </w:tcPr>
          <w:p w:rsidR="004F5250" w:rsidRDefault="007924D7">
            <w:pPr>
              <w:jc w:val="center"/>
            </w:pPr>
            <w:r>
              <w:rPr>
                <w:color w:val="000000"/>
                <w:szCs w:val="21"/>
              </w:rPr>
              <w:t>19</w:t>
            </w:r>
          </w:p>
        </w:tc>
        <w:tc>
          <w:tcPr>
            <w:tcW w:w="4320" w:type="dxa"/>
            <w:vAlign w:val="center"/>
          </w:tcPr>
          <w:p w:rsidR="004F5250" w:rsidRDefault="007924D7">
            <w:r>
              <w:rPr>
                <w:color w:val="000000"/>
                <w:szCs w:val="21"/>
              </w:rPr>
              <w:t>易方达基金管理有限公司旗下部分开放式基金参加诺亚正行费率优惠活动的公告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2020-04-17</w:t>
            </w:r>
          </w:p>
        </w:tc>
      </w:tr>
      <w:tr w:rsidR="004F5250">
        <w:tc>
          <w:tcPr>
            <w:tcW w:w="720" w:type="dxa"/>
            <w:vAlign w:val="center"/>
          </w:tcPr>
          <w:p w:rsidR="004F5250" w:rsidRDefault="007924D7">
            <w:pPr>
              <w:jc w:val="center"/>
            </w:pPr>
            <w:r>
              <w:rPr>
                <w:color w:val="000000"/>
                <w:szCs w:val="21"/>
              </w:rPr>
              <w:t>20</w:t>
            </w:r>
          </w:p>
        </w:tc>
        <w:tc>
          <w:tcPr>
            <w:tcW w:w="4320" w:type="dxa"/>
            <w:vAlign w:val="center"/>
          </w:tcPr>
          <w:p w:rsidR="004F5250" w:rsidRDefault="007924D7">
            <w:r>
              <w:rPr>
                <w:color w:val="000000"/>
                <w:szCs w:val="21"/>
              </w:rPr>
              <w:t>易方达基金管理有限公司旗下部分开放式基金参加中国国际期货费率优惠活动的公告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2020-04-17</w:t>
            </w:r>
          </w:p>
        </w:tc>
      </w:tr>
      <w:tr w:rsidR="004F5250">
        <w:tc>
          <w:tcPr>
            <w:tcW w:w="720" w:type="dxa"/>
            <w:vAlign w:val="center"/>
          </w:tcPr>
          <w:p w:rsidR="004F5250" w:rsidRDefault="007924D7">
            <w:pPr>
              <w:jc w:val="center"/>
            </w:pPr>
            <w:r>
              <w:rPr>
                <w:color w:val="000000"/>
                <w:szCs w:val="21"/>
              </w:rPr>
              <w:t>21</w:t>
            </w:r>
          </w:p>
        </w:tc>
        <w:tc>
          <w:tcPr>
            <w:tcW w:w="4320" w:type="dxa"/>
            <w:vAlign w:val="center"/>
          </w:tcPr>
          <w:p w:rsidR="004F5250" w:rsidRDefault="007924D7">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4F5250" w:rsidRDefault="007924D7">
            <w:r>
              <w:rPr>
                <w:color w:val="000000"/>
                <w:szCs w:val="21"/>
              </w:rPr>
              <w:t>上海证券报</w:t>
            </w:r>
          </w:p>
        </w:tc>
        <w:tc>
          <w:tcPr>
            <w:tcW w:w="1440" w:type="dxa"/>
            <w:vAlign w:val="center"/>
          </w:tcPr>
          <w:p w:rsidR="004F5250" w:rsidRDefault="007924D7">
            <w:pPr>
              <w:jc w:val="center"/>
            </w:pPr>
            <w:r>
              <w:rPr>
                <w:color w:val="000000"/>
                <w:szCs w:val="21"/>
              </w:rPr>
              <w:t>2020-04-21</w:t>
            </w:r>
          </w:p>
        </w:tc>
      </w:tr>
      <w:tr w:rsidR="004F5250">
        <w:tc>
          <w:tcPr>
            <w:tcW w:w="720" w:type="dxa"/>
            <w:vAlign w:val="center"/>
          </w:tcPr>
          <w:p w:rsidR="004F5250" w:rsidRDefault="007924D7">
            <w:pPr>
              <w:jc w:val="center"/>
            </w:pPr>
            <w:r>
              <w:rPr>
                <w:color w:val="000000"/>
                <w:szCs w:val="21"/>
              </w:rPr>
              <w:t>22</w:t>
            </w:r>
          </w:p>
        </w:tc>
        <w:tc>
          <w:tcPr>
            <w:tcW w:w="4320" w:type="dxa"/>
            <w:vAlign w:val="center"/>
          </w:tcPr>
          <w:p w:rsidR="004F5250" w:rsidRDefault="007924D7">
            <w:r>
              <w:rPr>
                <w:color w:val="000000"/>
                <w:szCs w:val="21"/>
              </w:rPr>
              <w:t>易方达基金管理有限公司旗下部分开放式基金参加国联证券费率优惠活动的公告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2020-04-22</w:t>
            </w:r>
          </w:p>
        </w:tc>
      </w:tr>
      <w:tr w:rsidR="004F5250">
        <w:tc>
          <w:tcPr>
            <w:tcW w:w="720" w:type="dxa"/>
            <w:vAlign w:val="center"/>
          </w:tcPr>
          <w:p w:rsidR="004F5250" w:rsidRDefault="007924D7">
            <w:pPr>
              <w:jc w:val="center"/>
            </w:pPr>
            <w:r>
              <w:rPr>
                <w:color w:val="000000"/>
                <w:szCs w:val="21"/>
              </w:rPr>
              <w:t>23</w:t>
            </w:r>
          </w:p>
        </w:tc>
        <w:tc>
          <w:tcPr>
            <w:tcW w:w="4320" w:type="dxa"/>
            <w:vAlign w:val="center"/>
          </w:tcPr>
          <w:p w:rsidR="004F5250" w:rsidRDefault="007924D7">
            <w:r>
              <w:rPr>
                <w:color w:val="000000"/>
                <w:szCs w:val="21"/>
              </w:rPr>
              <w:t>易方达基金管理有限公司旗下部分开放式基金增加金海九州为销售机构、参加金海九州费率优惠活动的公告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2020-04-28</w:t>
            </w:r>
          </w:p>
        </w:tc>
      </w:tr>
      <w:tr w:rsidR="004F5250">
        <w:tc>
          <w:tcPr>
            <w:tcW w:w="720" w:type="dxa"/>
            <w:vAlign w:val="center"/>
          </w:tcPr>
          <w:p w:rsidR="004F5250" w:rsidRDefault="007924D7">
            <w:pPr>
              <w:jc w:val="center"/>
            </w:pPr>
            <w:r>
              <w:rPr>
                <w:color w:val="000000"/>
                <w:szCs w:val="21"/>
              </w:rPr>
              <w:t>24</w:t>
            </w:r>
          </w:p>
        </w:tc>
        <w:tc>
          <w:tcPr>
            <w:tcW w:w="4320" w:type="dxa"/>
            <w:vAlign w:val="center"/>
          </w:tcPr>
          <w:p w:rsidR="004F5250" w:rsidRDefault="007924D7">
            <w:r>
              <w:rPr>
                <w:color w:val="000000"/>
                <w:szCs w:val="21"/>
              </w:rPr>
              <w:t>易方达基金管理有限公司旗下部分开放式基金参加中金公司申购费率优惠活动的公告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2020-05-14</w:t>
            </w:r>
          </w:p>
        </w:tc>
      </w:tr>
      <w:tr w:rsidR="004F5250">
        <w:tc>
          <w:tcPr>
            <w:tcW w:w="720" w:type="dxa"/>
            <w:vAlign w:val="center"/>
          </w:tcPr>
          <w:p w:rsidR="004F5250" w:rsidRDefault="007924D7">
            <w:pPr>
              <w:jc w:val="center"/>
            </w:pPr>
            <w:r>
              <w:rPr>
                <w:color w:val="000000"/>
                <w:szCs w:val="21"/>
              </w:rPr>
              <w:t>25</w:t>
            </w:r>
          </w:p>
        </w:tc>
        <w:tc>
          <w:tcPr>
            <w:tcW w:w="4320" w:type="dxa"/>
            <w:vAlign w:val="center"/>
          </w:tcPr>
          <w:p w:rsidR="004F5250" w:rsidRDefault="007924D7">
            <w:r>
              <w:rPr>
                <w:color w:val="000000"/>
                <w:szCs w:val="21"/>
              </w:rPr>
              <w:t>易方达基金管理有限公司旗下部分开放式基金参加万联证券费率优惠活动的公告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2020-05-18</w:t>
            </w:r>
          </w:p>
        </w:tc>
      </w:tr>
      <w:tr w:rsidR="004F5250">
        <w:tc>
          <w:tcPr>
            <w:tcW w:w="720" w:type="dxa"/>
            <w:vAlign w:val="center"/>
          </w:tcPr>
          <w:p w:rsidR="004F5250" w:rsidRDefault="007924D7">
            <w:pPr>
              <w:jc w:val="center"/>
            </w:pPr>
            <w:r>
              <w:rPr>
                <w:color w:val="000000"/>
                <w:szCs w:val="21"/>
              </w:rPr>
              <w:t>26</w:t>
            </w:r>
          </w:p>
        </w:tc>
        <w:tc>
          <w:tcPr>
            <w:tcW w:w="4320" w:type="dxa"/>
            <w:vAlign w:val="center"/>
          </w:tcPr>
          <w:p w:rsidR="004F5250" w:rsidRDefault="007924D7">
            <w:r>
              <w:rPr>
                <w:color w:val="000000"/>
                <w:szCs w:val="21"/>
              </w:rPr>
              <w:t>易方达投资级信用债债券型证券投资基金增加中原证券为销售机构、参加中原证券申购费率优惠活动的公告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2020-05-20</w:t>
            </w:r>
          </w:p>
        </w:tc>
      </w:tr>
      <w:tr w:rsidR="004F5250">
        <w:tc>
          <w:tcPr>
            <w:tcW w:w="720" w:type="dxa"/>
            <w:vAlign w:val="center"/>
          </w:tcPr>
          <w:p w:rsidR="004F5250" w:rsidRDefault="007924D7">
            <w:pPr>
              <w:jc w:val="center"/>
            </w:pPr>
            <w:r>
              <w:rPr>
                <w:color w:val="000000"/>
                <w:szCs w:val="21"/>
              </w:rPr>
              <w:t>27</w:t>
            </w:r>
          </w:p>
        </w:tc>
        <w:tc>
          <w:tcPr>
            <w:tcW w:w="4320" w:type="dxa"/>
            <w:vAlign w:val="center"/>
          </w:tcPr>
          <w:p w:rsidR="004F5250" w:rsidRDefault="007924D7">
            <w:r>
              <w:rPr>
                <w:color w:val="000000"/>
                <w:szCs w:val="21"/>
              </w:rPr>
              <w:t>易方达基金管理有限公司旗下部分开放式基金参加华夏财富费率优惠活动的公告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2020-05-23</w:t>
            </w:r>
          </w:p>
        </w:tc>
      </w:tr>
      <w:tr w:rsidR="004F5250">
        <w:tc>
          <w:tcPr>
            <w:tcW w:w="720" w:type="dxa"/>
            <w:vAlign w:val="center"/>
          </w:tcPr>
          <w:p w:rsidR="004F5250" w:rsidRDefault="007924D7">
            <w:pPr>
              <w:jc w:val="center"/>
            </w:pPr>
            <w:r>
              <w:rPr>
                <w:color w:val="000000"/>
                <w:szCs w:val="21"/>
              </w:rPr>
              <w:t>28</w:t>
            </w:r>
          </w:p>
        </w:tc>
        <w:tc>
          <w:tcPr>
            <w:tcW w:w="4320" w:type="dxa"/>
            <w:vAlign w:val="center"/>
          </w:tcPr>
          <w:p w:rsidR="004F5250" w:rsidRDefault="007924D7">
            <w:r>
              <w:rPr>
                <w:color w:val="000000"/>
                <w:szCs w:val="21"/>
              </w:rPr>
              <w:t>易方达基金管理有限公司关于旗下基金在包商银行股份有限公司相关业务安排的提示性公告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2020-05-29</w:t>
            </w:r>
          </w:p>
        </w:tc>
      </w:tr>
      <w:tr w:rsidR="004F5250">
        <w:tc>
          <w:tcPr>
            <w:tcW w:w="720" w:type="dxa"/>
            <w:vAlign w:val="center"/>
          </w:tcPr>
          <w:p w:rsidR="004F5250" w:rsidRDefault="007924D7">
            <w:pPr>
              <w:jc w:val="center"/>
            </w:pPr>
            <w:r>
              <w:rPr>
                <w:color w:val="000000"/>
                <w:szCs w:val="21"/>
              </w:rPr>
              <w:t>29</w:t>
            </w:r>
          </w:p>
        </w:tc>
        <w:tc>
          <w:tcPr>
            <w:tcW w:w="4320" w:type="dxa"/>
            <w:vAlign w:val="center"/>
          </w:tcPr>
          <w:p w:rsidR="004F5250" w:rsidRDefault="007924D7">
            <w:r>
              <w:rPr>
                <w:color w:val="000000"/>
                <w:szCs w:val="21"/>
              </w:rPr>
              <w:t>易方达基金管理有限公司关于暂停上海朝阳永续基金销售有限公司办理旗下基金相关销售业务的公告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2020-06-03</w:t>
            </w:r>
          </w:p>
        </w:tc>
      </w:tr>
      <w:tr w:rsidR="004F5250">
        <w:tc>
          <w:tcPr>
            <w:tcW w:w="720" w:type="dxa"/>
            <w:vAlign w:val="center"/>
          </w:tcPr>
          <w:p w:rsidR="004F5250" w:rsidRDefault="007924D7">
            <w:pPr>
              <w:jc w:val="center"/>
            </w:pPr>
            <w:r>
              <w:rPr>
                <w:color w:val="000000"/>
                <w:szCs w:val="21"/>
              </w:rPr>
              <w:t>30</w:t>
            </w:r>
          </w:p>
        </w:tc>
        <w:tc>
          <w:tcPr>
            <w:tcW w:w="4320" w:type="dxa"/>
            <w:vAlign w:val="center"/>
          </w:tcPr>
          <w:p w:rsidR="004F5250" w:rsidRDefault="007924D7">
            <w:r>
              <w:rPr>
                <w:color w:val="000000"/>
                <w:szCs w:val="21"/>
              </w:rPr>
              <w:t>易方达基金管理有限公司关于调整旗下部分开放式基金在招商银行最低定期定额投资金额限制的公告</w:t>
            </w:r>
          </w:p>
        </w:tc>
        <w:tc>
          <w:tcPr>
            <w:tcW w:w="2520" w:type="dxa"/>
            <w:vAlign w:val="center"/>
          </w:tcPr>
          <w:p w:rsidR="004F5250" w:rsidRDefault="007924D7">
            <w:r>
              <w:rPr>
                <w:color w:val="000000"/>
                <w:szCs w:val="21"/>
              </w:rPr>
              <w:t>上海证券报、基金管理人网站及中国证监会基金电子披露网站</w:t>
            </w:r>
          </w:p>
        </w:tc>
        <w:tc>
          <w:tcPr>
            <w:tcW w:w="1440" w:type="dxa"/>
            <w:vAlign w:val="center"/>
          </w:tcPr>
          <w:p w:rsidR="004F5250" w:rsidRDefault="007924D7">
            <w:pPr>
              <w:jc w:val="center"/>
            </w:pPr>
            <w:r>
              <w:rPr>
                <w:color w:val="000000"/>
                <w:szCs w:val="21"/>
              </w:rPr>
              <w:t>2020-06-04</w:t>
            </w:r>
          </w:p>
        </w:tc>
      </w:tr>
      <w:tr w:rsidR="004F5250">
        <w:tc>
          <w:tcPr>
            <w:tcW w:w="720" w:type="dxa"/>
            <w:vAlign w:val="center"/>
          </w:tcPr>
          <w:p w:rsidR="004F5250" w:rsidRDefault="007924D7">
            <w:pPr>
              <w:jc w:val="center"/>
            </w:pPr>
            <w:r>
              <w:rPr>
                <w:color w:val="000000"/>
                <w:szCs w:val="21"/>
              </w:rPr>
              <w:t>31</w:t>
            </w:r>
          </w:p>
        </w:tc>
        <w:tc>
          <w:tcPr>
            <w:tcW w:w="4320" w:type="dxa"/>
            <w:vAlign w:val="center"/>
          </w:tcPr>
          <w:p w:rsidR="004F5250" w:rsidRDefault="007924D7">
            <w:r>
              <w:rPr>
                <w:color w:val="000000"/>
                <w:szCs w:val="21"/>
              </w:rPr>
              <w:t>易方达基金管理有限公司高级管理人员变更</w:t>
            </w:r>
            <w:r>
              <w:rPr>
                <w:color w:val="000000"/>
                <w:szCs w:val="21"/>
              </w:rPr>
              <w:lastRenderedPageBreak/>
              <w:t>公告</w:t>
            </w:r>
          </w:p>
        </w:tc>
        <w:tc>
          <w:tcPr>
            <w:tcW w:w="2520" w:type="dxa"/>
            <w:vAlign w:val="center"/>
          </w:tcPr>
          <w:p w:rsidR="004F5250" w:rsidRDefault="007924D7">
            <w:r>
              <w:rPr>
                <w:color w:val="000000"/>
                <w:szCs w:val="21"/>
              </w:rPr>
              <w:lastRenderedPageBreak/>
              <w:t>上海证券报、基金管理人</w:t>
            </w:r>
            <w:r>
              <w:rPr>
                <w:color w:val="000000"/>
                <w:szCs w:val="21"/>
              </w:rPr>
              <w:lastRenderedPageBreak/>
              <w:t>网站及中国证监会基金电子披露网站</w:t>
            </w:r>
          </w:p>
        </w:tc>
        <w:tc>
          <w:tcPr>
            <w:tcW w:w="1440" w:type="dxa"/>
            <w:vAlign w:val="center"/>
          </w:tcPr>
          <w:p w:rsidR="004F5250" w:rsidRDefault="007924D7">
            <w:pPr>
              <w:jc w:val="center"/>
            </w:pPr>
            <w:r>
              <w:rPr>
                <w:color w:val="000000"/>
                <w:szCs w:val="21"/>
              </w:rPr>
              <w:lastRenderedPageBreak/>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48654535"/>
      <w:r w:rsidRPr="00662508">
        <w:rPr>
          <w:rFonts w:ascii="Times New Roman" w:hAnsi="Times New Roman"/>
          <w:color w:val="000000"/>
          <w:sz w:val="21"/>
          <w:szCs w:val="21"/>
        </w:rPr>
        <w:t>§11</w:t>
      </w:r>
      <w:r w:rsidRPr="00662508">
        <w:rPr>
          <w:rFonts w:ascii="Times New Roman" w:hAnsi="Times New Roman"/>
          <w:color w:val="000000"/>
          <w:sz w:val="21"/>
          <w:szCs w:val="21"/>
        </w:rPr>
        <w:t>影响投资者决策的其他重要信息</w:t>
      </w:r>
      <w:bookmarkEnd w:id="103"/>
    </w:p>
    <w:p w:rsidR="00433EDC" w:rsidRPr="00BE526D" w:rsidRDefault="00433EDC" w:rsidP="002811E3">
      <w:pPr>
        <w:pStyle w:val="20"/>
        <w:tabs>
          <w:tab w:val="num" w:pos="927"/>
        </w:tabs>
        <w:spacing w:beforeLines="100" w:before="312" w:afterLines="100" w:after="312"/>
        <w:ind w:left="927" w:hanging="567"/>
        <w:rPr>
          <w:rFonts w:ascii="宋体" w:hAnsi="宋体" w:cs="Arial"/>
          <w:color w:val="000000"/>
          <w:sz w:val="21"/>
          <w:szCs w:val="21"/>
        </w:rPr>
      </w:pPr>
      <w:bookmarkStart w:id="104" w:name="_Toc48654536"/>
      <w:r w:rsidRPr="00BE526D">
        <w:rPr>
          <w:rFonts w:ascii="宋体" w:hAnsi="宋体" w:cs="Arial"/>
          <w:color w:val="000000"/>
          <w:sz w:val="21"/>
          <w:szCs w:val="21"/>
        </w:rPr>
        <w:t>11.1 报告期内单一投资者持有基金份额比例达到或超过20%的情况</w:t>
      </w:r>
      <w:bookmarkEnd w:id="104"/>
    </w:p>
    <w:tbl>
      <w:tblPr>
        <w:tblStyle w:val="af7"/>
        <w:tblW w:w="9640" w:type="dxa"/>
        <w:jc w:val="center"/>
        <w:tblLayout w:type="fixed"/>
        <w:tblLook w:val="04A0" w:firstRow="1" w:lastRow="0" w:firstColumn="1" w:lastColumn="0" w:noHBand="0" w:noVBand="1"/>
      </w:tblPr>
      <w:tblGrid>
        <w:gridCol w:w="709"/>
        <w:gridCol w:w="709"/>
        <w:gridCol w:w="2126"/>
        <w:gridCol w:w="1276"/>
        <w:gridCol w:w="1276"/>
        <w:gridCol w:w="1276"/>
        <w:gridCol w:w="1417"/>
        <w:gridCol w:w="851"/>
      </w:tblGrid>
      <w:tr w:rsidR="00433EDC" w:rsidRPr="00130C74" w:rsidTr="00AA5843">
        <w:trPr>
          <w:jc w:val="center"/>
        </w:trPr>
        <w:tc>
          <w:tcPr>
            <w:tcW w:w="709" w:type="dxa"/>
            <w:vMerge w:val="restart"/>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投资者类别</w:t>
            </w:r>
          </w:p>
        </w:tc>
        <w:tc>
          <w:tcPr>
            <w:tcW w:w="6663" w:type="dxa"/>
            <w:gridSpan w:val="5"/>
            <w:vAlign w:val="center"/>
          </w:tcPr>
          <w:p w:rsidR="00433EDC" w:rsidRPr="00130C74" w:rsidRDefault="00433EDC" w:rsidP="00AA5843">
            <w:pPr>
              <w:autoSpaceDE w:val="0"/>
              <w:autoSpaceDN w:val="0"/>
              <w:adjustRightInd w:val="0"/>
              <w:ind w:firstLine="1126"/>
              <w:jc w:val="center"/>
              <w:rPr>
                <w:rFonts w:eastAsiaTheme="minorEastAsia"/>
                <w:b/>
                <w:bCs/>
                <w:color w:val="000000" w:themeColor="text1"/>
                <w:szCs w:val="21"/>
              </w:rPr>
            </w:pPr>
            <w:r w:rsidRPr="00130C74">
              <w:rPr>
                <w:color w:val="000000"/>
                <w:szCs w:val="21"/>
              </w:rPr>
              <w:t>报告期内持有基金份额变化情况</w:t>
            </w:r>
          </w:p>
        </w:tc>
        <w:tc>
          <w:tcPr>
            <w:tcW w:w="2268" w:type="dxa"/>
            <w:gridSpan w:val="2"/>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报告期末持有基金情况</w:t>
            </w:r>
          </w:p>
        </w:tc>
      </w:tr>
      <w:tr w:rsidR="00433EDC" w:rsidRPr="00130C74" w:rsidTr="00AA5843">
        <w:trPr>
          <w:jc w:val="center"/>
        </w:trPr>
        <w:tc>
          <w:tcPr>
            <w:tcW w:w="709" w:type="dxa"/>
            <w:vMerge/>
            <w:vAlign w:val="center"/>
          </w:tcPr>
          <w:p w:rsidR="00433EDC" w:rsidRPr="00130C74" w:rsidRDefault="00433EDC" w:rsidP="00AA5843">
            <w:pPr>
              <w:autoSpaceDE w:val="0"/>
              <w:autoSpaceDN w:val="0"/>
              <w:adjustRightInd w:val="0"/>
              <w:ind w:firstLine="1234"/>
              <w:jc w:val="center"/>
              <w:rPr>
                <w:rFonts w:eastAsiaTheme="minorEastAsia"/>
                <w:b/>
                <w:bCs/>
                <w:color w:val="000000" w:themeColor="text1"/>
                <w:szCs w:val="21"/>
              </w:rPr>
            </w:pPr>
          </w:p>
        </w:tc>
        <w:tc>
          <w:tcPr>
            <w:tcW w:w="709"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序号</w:t>
            </w:r>
          </w:p>
        </w:tc>
        <w:tc>
          <w:tcPr>
            <w:tcW w:w="2126"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持有基金份额比例达到或者超过</w:t>
            </w:r>
            <w:r w:rsidRPr="00130C74">
              <w:rPr>
                <w:color w:val="000000"/>
                <w:szCs w:val="21"/>
              </w:rPr>
              <w:t>20%</w:t>
            </w:r>
            <w:r w:rsidRPr="00130C74">
              <w:rPr>
                <w:color w:val="000000"/>
                <w:szCs w:val="21"/>
              </w:rPr>
              <w:t>的时间区间</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期初份额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申购份额</w:t>
            </w:r>
          </w:p>
        </w:tc>
        <w:tc>
          <w:tcPr>
            <w:tcW w:w="1276" w:type="dxa"/>
            <w:vAlign w:val="center"/>
          </w:tcPr>
          <w:p w:rsidR="00433EDC" w:rsidRPr="00130C74" w:rsidRDefault="00433EDC" w:rsidP="00AA5843">
            <w:pPr>
              <w:widowControl/>
              <w:rPr>
                <w:rFonts w:eastAsiaTheme="minorEastAsia"/>
                <w:b/>
                <w:bCs/>
                <w:color w:val="000000" w:themeColor="text1"/>
                <w:szCs w:val="21"/>
              </w:rPr>
            </w:pPr>
            <w:r w:rsidRPr="00130C74">
              <w:rPr>
                <w:color w:val="000000"/>
                <w:szCs w:val="21"/>
              </w:rPr>
              <w:t>赎回份额</w:t>
            </w:r>
          </w:p>
        </w:tc>
        <w:tc>
          <w:tcPr>
            <w:tcW w:w="1417"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持有份额</w:t>
            </w:r>
          </w:p>
        </w:tc>
        <w:tc>
          <w:tcPr>
            <w:tcW w:w="851" w:type="dxa"/>
            <w:vAlign w:val="center"/>
          </w:tcPr>
          <w:p w:rsidR="00433EDC" w:rsidRPr="00130C74" w:rsidRDefault="00433EDC" w:rsidP="00AA5843">
            <w:pPr>
              <w:autoSpaceDE w:val="0"/>
              <w:autoSpaceDN w:val="0"/>
              <w:adjustRightInd w:val="0"/>
              <w:jc w:val="center"/>
              <w:rPr>
                <w:rFonts w:eastAsiaTheme="minorEastAsia"/>
                <w:b/>
                <w:bCs/>
                <w:color w:val="000000" w:themeColor="text1"/>
                <w:szCs w:val="21"/>
              </w:rPr>
            </w:pPr>
            <w:r w:rsidRPr="00130C74">
              <w:rPr>
                <w:color w:val="000000"/>
                <w:szCs w:val="21"/>
              </w:rPr>
              <w:t>份额占比</w:t>
            </w:r>
          </w:p>
        </w:tc>
      </w:tr>
      <w:tr w:rsidR="004F5250">
        <w:trPr>
          <w:jc w:val="center"/>
        </w:trPr>
        <w:tc>
          <w:tcPr>
            <w:tcW w:w="709" w:type="dxa"/>
            <w:vMerge w:val="restart"/>
            <w:vAlign w:val="center"/>
          </w:tcPr>
          <w:p w:rsidR="004F5250" w:rsidRDefault="007924D7">
            <w:r>
              <w:rPr>
                <w:rFonts w:eastAsiaTheme="minorEastAsia"/>
                <w:bCs/>
                <w:color w:val="000000" w:themeColor="text1"/>
                <w:szCs w:val="21"/>
              </w:rPr>
              <w:t>机构</w:t>
            </w:r>
          </w:p>
        </w:tc>
        <w:tc>
          <w:tcPr>
            <w:tcW w:w="709" w:type="dxa"/>
            <w:vAlign w:val="center"/>
          </w:tcPr>
          <w:p w:rsidR="004F5250" w:rsidRDefault="007924D7">
            <w:pPr>
              <w:jc w:val="center"/>
            </w:pPr>
            <w:r>
              <w:t>1</w:t>
            </w:r>
          </w:p>
        </w:tc>
        <w:tc>
          <w:tcPr>
            <w:tcW w:w="2126" w:type="dxa"/>
            <w:vAlign w:val="center"/>
          </w:tcPr>
          <w:p w:rsidR="004F5250" w:rsidRDefault="007924D7">
            <w:pPr>
              <w:jc w:val="center"/>
            </w:pPr>
            <w:r>
              <w:t>2020</w:t>
            </w:r>
            <w:r>
              <w:t>年</w:t>
            </w:r>
            <w:r>
              <w:t>01</w:t>
            </w:r>
            <w:r>
              <w:t>月</w:t>
            </w:r>
            <w:r>
              <w:t>01</w:t>
            </w:r>
            <w:r>
              <w:t>日</w:t>
            </w:r>
            <w:r>
              <w:t>~2020</w:t>
            </w:r>
            <w:r>
              <w:t>年</w:t>
            </w:r>
            <w:r>
              <w:t>01</w:t>
            </w:r>
            <w:r>
              <w:t>月</w:t>
            </w:r>
            <w:r>
              <w:t>22</w:t>
            </w:r>
            <w:r>
              <w:t>日</w:t>
            </w:r>
          </w:p>
        </w:tc>
        <w:tc>
          <w:tcPr>
            <w:tcW w:w="1276" w:type="dxa"/>
            <w:vAlign w:val="center"/>
          </w:tcPr>
          <w:p w:rsidR="004F5250" w:rsidRDefault="007924D7">
            <w:pPr>
              <w:jc w:val="center"/>
            </w:pPr>
            <w:r>
              <w:t>477,012,647.61</w:t>
            </w:r>
          </w:p>
        </w:tc>
        <w:tc>
          <w:tcPr>
            <w:tcW w:w="1276" w:type="dxa"/>
            <w:vAlign w:val="center"/>
          </w:tcPr>
          <w:p w:rsidR="004F5250" w:rsidRDefault="007924D7">
            <w:pPr>
              <w:jc w:val="center"/>
            </w:pPr>
            <w:r>
              <w:t>9,207,329.44</w:t>
            </w:r>
          </w:p>
        </w:tc>
        <w:tc>
          <w:tcPr>
            <w:tcW w:w="1276" w:type="dxa"/>
            <w:vAlign w:val="center"/>
          </w:tcPr>
          <w:p w:rsidR="004F5250" w:rsidRDefault="007924D7">
            <w:pPr>
              <w:jc w:val="center"/>
            </w:pPr>
            <w:r>
              <w:t>-</w:t>
            </w:r>
          </w:p>
        </w:tc>
        <w:tc>
          <w:tcPr>
            <w:tcW w:w="1417" w:type="dxa"/>
            <w:vAlign w:val="center"/>
          </w:tcPr>
          <w:p w:rsidR="004F5250" w:rsidRDefault="007924D7">
            <w:pPr>
              <w:jc w:val="center"/>
            </w:pPr>
            <w:r>
              <w:t>486,219,977.05</w:t>
            </w:r>
          </w:p>
        </w:tc>
        <w:tc>
          <w:tcPr>
            <w:tcW w:w="851" w:type="dxa"/>
            <w:vAlign w:val="center"/>
          </w:tcPr>
          <w:p w:rsidR="004F5250" w:rsidRDefault="007924D7">
            <w:pPr>
              <w:jc w:val="center"/>
            </w:pPr>
            <w:r>
              <w:t>11.91%</w:t>
            </w:r>
          </w:p>
        </w:tc>
      </w:tr>
      <w:tr w:rsidR="00433EDC" w:rsidRPr="00130C74" w:rsidTr="00AA5843">
        <w:trPr>
          <w:jc w:val="center"/>
        </w:trPr>
        <w:tc>
          <w:tcPr>
            <w:tcW w:w="9637" w:type="dxa"/>
            <w:gridSpan w:val="8"/>
            <w:vAlign w:val="center"/>
          </w:tcPr>
          <w:p w:rsidR="00433EDC" w:rsidRPr="00130C74" w:rsidRDefault="00433EDC" w:rsidP="00FD2758">
            <w:pPr>
              <w:autoSpaceDE w:val="0"/>
              <w:autoSpaceDN w:val="0"/>
              <w:adjustRightInd w:val="0"/>
              <w:jc w:val="center"/>
              <w:rPr>
                <w:szCs w:val="21"/>
              </w:rPr>
            </w:pPr>
            <w:r w:rsidRPr="00130C74">
              <w:rPr>
                <w:color w:val="000000"/>
                <w:szCs w:val="21"/>
              </w:rPr>
              <w:t>产品特有风险</w:t>
            </w:r>
          </w:p>
        </w:tc>
      </w:tr>
      <w:tr w:rsidR="00433EDC" w:rsidRPr="00130C74" w:rsidTr="00AA5843">
        <w:trPr>
          <w:jc w:val="center"/>
        </w:trPr>
        <w:tc>
          <w:tcPr>
            <w:tcW w:w="9637" w:type="dxa"/>
            <w:gridSpan w:val="8"/>
            <w:vAlign w:val="center"/>
          </w:tcPr>
          <w:p w:rsidR="00433EDC" w:rsidRPr="001333A8" w:rsidRDefault="00433EDC" w:rsidP="00AA5843">
            <w:pPr>
              <w:autoSpaceDE w:val="0"/>
              <w:autoSpaceDN w:val="0"/>
              <w:adjustRightInd w:val="0"/>
              <w:jc w:val="left"/>
              <w:rPr>
                <w:szCs w:val="21"/>
              </w:rPr>
            </w:pPr>
            <w:r w:rsidRPr="001333A8">
              <w:rPr>
                <w:szCs w:val="21"/>
              </w:rPr>
              <w:t>报告期内，本基金存在单一投资者持有份额比例达到或超过</w:t>
            </w:r>
            <w:r w:rsidRPr="001333A8">
              <w:rPr>
                <w:szCs w:val="21"/>
              </w:rPr>
              <w:t>20%</w:t>
            </w:r>
            <w:r w:rsidRPr="001333A8">
              <w:rPr>
                <w:szCs w:val="21"/>
              </w:rPr>
              <w:t>的情况，由此可能导致的特有风险主要包括：当投资者持有份额占比较为集中时，个别投资者的大额赎回可能会对基金资产运作及净值表现产生较大影响；极端情况下基金管理人可能无法以合理价格及时变现基金资产以应对投资者的赎回申请，可能带来流动性风险；如个别投资者大额赎回引发巨额赎回，基金管理人可能根据基金合同约定决定部分延期赎回或暂停接受基金的赎回申请，可能影响投资者赎回业务办理；若个别投资者大额赎回后本基金出现连续六十个工作日基金资产净值低于</w:t>
            </w:r>
            <w:r w:rsidRPr="001333A8">
              <w:rPr>
                <w:szCs w:val="21"/>
              </w:rPr>
              <w:t>5000</w:t>
            </w:r>
            <w:r w:rsidRPr="001333A8">
              <w:rPr>
                <w:szCs w:val="21"/>
              </w:rPr>
              <w:t>万元，基金还可能面临转换运作方式、与其他基金合并或者终止基金合同等情形；持有基金份额占比较高的投资者在召开持有人大会并对审议事项进行投票表决时可能拥有较大话语权。</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5" w:name="_Toc225500055"/>
      <w:bookmarkStart w:id="106" w:name="_Toc48654537"/>
      <w:r w:rsidRPr="00662508">
        <w:rPr>
          <w:rFonts w:ascii="Times New Roman" w:hAnsi="Times New Roman"/>
          <w:color w:val="000000"/>
          <w:sz w:val="21"/>
          <w:szCs w:val="21"/>
        </w:rPr>
        <w:t>§12</w:t>
      </w:r>
      <w:r w:rsidRPr="00662508">
        <w:rPr>
          <w:rFonts w:ascii="Times New Roman" w:hAnsi="Times New Roman"/>
          <w:color w:val="000000"/>
          <w:sz w:val="21"/>
          <w:szCs w:val="21"/>
        </w:rPr>
        <w:t>备查文件目录</w:t>
      </w:r>
      <w:bookmarkEnd w:id="105"/>
      <w:bookmarkEnd w:id="10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4538"/>
      <w:r w:rsidRPr="007D44A6">
        <w:rPr>
          <w:rFonts w:ascii="宋体" w:hAnsi="宋体" w:cs="Arial"/>
          <w:color w:val="000000"/>
          <w:sz w:val="21"/>
          <w:szCs w:val="21"/>
        </w:rPr>
        <w:t>12.1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7"/>
    </w:p>
    <w:p w:rsidR="004F5250" w:rsidRDefault="007924D7">
      <w:pPr>
        <w:tabs>
          <w:tab w:val="left" w:pos="426"/>
        </w:tabs>
        <w:spacing w:line="360" w:lineRule="auto"/>
        <w:ind w:firstLineChars="200" w:firstLine="420"/>
        <w:jc w:val="left"/>
        <w:rPr>
          <w:kern w:val="0"/>
          <w:szCs w:val="21"/>
        </w:rPr>
      </w:pPr>
      <w:r>
        <w:rPr>
          <w:kern w:val="0"/>
          <w:szCs w:val="21"/>
        </w:rPr>
        <w:t>1.</w:t>
      </w:r>
      <w:r>
        <w:rPr>
          <w:kern w:val="0"/>
          <w:szCs w:val="21"/>
        </w:rPr>
        <w:t>中国证监会核准易方达投资级信用债债券型证券投资基金募集的文件；</w:t>
      </w:r>
    </w:p>
    <w:p w:rsidR="004F5250" w:rsidRDefault="007924D7">
      <w:pPr>
        <w:tabs>
          <w:tab w:val="left" w:pos="426"/>
        </w:tabs>
        <w:spacing w:line="360" w:lineRule="auto"/>
        <w:ind w:firstLineChars="200" w:firstLine="420"/>
        <w:jc w:val="left"/>
        <w:rPr>
          <w:kern w:val="0"/>
          <w:szCs w:val="21"/>
        </w:rPr>
      </w:pPr>
      <w:r>
        <w:rPr>
          <w:kern w:val="0"/>
          <w:szCs w:val="21"/>
        </w:rPr>
        <w:t>2.</w:t>
      </w:r>
      <w:r>
        <w:rPr>
          <w:kern w:val="0"/>
          <w:szCs w:val="21"/>
        </w:rPr>
        <w:t>《易方达投资级信用债债券型证券投资基金基金合同》；</w:t>
      </w:r>
    </w:p>
    <w:p w:rsidR="004F5250" w:rsidRDefault="007924D7">
      <w:pPr>
        <w:tabs>
          <w:tab w:val="left" w:pos="426"/>
        </w:tabs>
        <w:spacing w:line="360" w:lineRule="auto"/>
        <w:ind w:firstLineChars="200" w:firstLine="420"/>
        <w:jc w:val="left"/>
        <w:rPr>
          <w:kern w:val="0"/>
          <w:szCs w:val="21"/>
        </w:rPr>
      </w:pPr>
      <w:r>
        <w:rPr>
          <w:kern w:val="0"/>
          <w:szCs w:val="21"/>
        </w:rPr>
        <w:t>3.</w:t>
      </w:r>
      <w:r>
        <w:rPr>
          <w:kern w:val="0"/>
          <w:szCs w:val="21"/>
        </w:rPr>
        <w:t>《易方达投资级信用债债券型证券投资基金托管协议》；</w:t>
      </w:r>
    </w:p>
    <w:p w:rsidR="004F5250" w:rsidRDefault="007924D7">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4539"/>
      <w:r w:rsidRPr="007D44A6">
        <w:rPr>
          <w:rFonts w:ascii="宋体" w:hAnsi="宋体" w:cs="Arial"/>
          <w:color w:val="000000"/>
          <w:sz w:val="21"/>
          <w:szCs w:val="21"/>
        </w:rPr>
        <w:t>12.2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8"/>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4540"/>
      <w:r w:rsidRPr="007D44A6">
        <w:rPr>
          <w:rFonts w:ascii="宋体" w:hAnsi="宋体" w:cs="Arial"/>
          <w:color w:val="000000"/>
          <w:sz w:val="21"/>
          <w:szCs w:val="21"/>
        </w:rPr>
        <w:lastRenderedPageBreak/>
        <w:t>12.3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DF245D">
      <w:rPr>
        <w:noProof/>
        <w:kern w:val="0"/>
        <w:szCs w:val="21"/>
      </w:rPr>
      <w:t>38</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DF245D">
      <w:rPr>
        <w:noProof/>
        <w:kern w:val="0"/>
        <w:szCs w:val="21"/>
      </w:rPr>
      <w:t>48</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易方达投资级信用债债券型证券投资基金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2B"/>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250"/>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4D7"/>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45D"/>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7095BF4C-CDF0-4EA7-B9DC-4344B957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1C5566B-4CAC-4BDB-91AE-BCB98337D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6423</Words>
  <Characters>36616</Characters>
  <Application>Microsoft Office Word</Application>
  <DocSecurity>0</DocSecurity>
  <Lines>305</Lines>
  <Paragraphs>85</Paragraphs>
  <ScaleCrop>false</ScaleCrop>
  <Company/>
  <LinksUpToDate>false</LinksUpToDate>
  <CharactersWithSpaces>42954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2020-08-17T12:17:00Z</dcterms:created>
  <dcterms:modified xsi:type="dcterms:W3CDTF">2020-08-19T02:22:00Z</dcterms:modified>
</cp:coreProperties>
</file>