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易方达新收益灵活配置混合型证券投资基金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中国邮政储蓄银行股份有限公司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5703"/>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5704"/>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C51862" w:rsidRDefault="007F26F2">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C51862" w:rsidRDefault="007F26F2">
      <w:pPr>
        <w:ind w:firstLineChars="200" w:firstLine="420"/>
        <w:rPr>
          <w:szCs w:val="21"/>
        </w:rPr>
      </w:pPr>
      <w:r>
        <w:rPr>
          <w:color w:val="000000"/>
          <w:szCs w:val="21"/>
        </w:rPr>
        <w:t>基金托管人中国邮政储蓄银行股份有限公司根据本基金合同规定，于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C51862" w:rsidRDefault="007F26F2">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C51862" w:rsidRDefault="007F26F2">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C51862" w:rsidRDefault="007F26F2">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5705"/>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2B1FF8"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5703" w:history="1">
        <w:r w:rsidR="002B1FF8" w:rsidRPr="000C0047">
          <w:rPr>
            <w:rStyle w:val="a8"/>
            <w:noProof/>
          </w:rPr>
          <w:t>§1</w:t>
        </w:r>
        <w:r w:rsidR="002B1FF8" w:rsidRPr="000C0047">
          <w:rPr>
            <w:rStyle w:val="a8"/>
            <w:rFonts w:hint="eastAsia"/>
            <w:noProof/>
          </w:rPr>
          <w:t>重要提示及目录</w:t>
        </w:r>
        <w:r w:rsidR="002B1FF8">
          <w:rPr>
            <w:noProof/>
            <w:webHidden/>
          </w:rPr>
          <w:tab/>
        </w:r>
        <w:r w:rsidR="002B1FF8">
          <w:rPr>
            <w:noProof/>
            <w:webHidden/>
          </w:rPr>
          <w:fldChar w:fldCharType="begin"/>
        </w:r>
        <w:r w:rsidR="002B1FF8">
          <w:rPr>
            <w:noProof/>
            <w:webHidden/>
          </w:rPr>
          <w:instrText xml:space="preserve"> PAGEREF _Toc48655703 \h </w:instrText>
        </w:r>
        <w:r w:rsidR="002B1FF8">
          <w:rPr>
            <w:noProof/>
            <w:webHidden/>
          </w:rPr>
        </w:r>
        <w:r w:rsidR="002B1FF8">
          <w:rPr>
            <w:noProof/>
            <w:webHidden/>
          </w:rPr>
          <w:fldChar w:fldCharType="separate"/>
        </w:r>
        <w:r w:rsidR="002B1FF8">
          <w:rPr>
            <w:noProof/>
            <w:webHidden/>
          </w:rPr>
          <w:t>2</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04" w:history="1">
        <w:r w:rsidR="002B1FF8" w:rsidRPr="000C0047">
          <w:rPr>
            <w:rStyle w:val="a8"/>
            <w:rFonts w:ascii="宋体" w:hAnsi="宋体" w:cs="Arial"/>
            <w:noProof/>
          </w:rPr>
          <w:t>1.1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重要提示</w:t>
        </w:r>
        <w:r w:rsidR="002B1FF8">
          <w:rPr>
            <w:noProof/>
            <w:webHidden/>
          </w:rPr>
          <w:tab/>
        </w:r>
        <w:r w:rsidR="002B1FF8">
          <w:rPr>
            <w:noProof/>
            <w:webHidden/>
          </w:rPr>
          <w:fldChar w:fldCharType="begin"/>
        </w:r>
        <w:r w:rsidR="002B1FF8">
          <w:rPr>
            <w:noProof/>
            <w:webHidden/>
          </w:rPr>
          <w:instrText xml:space="preserve"> PAGEREF _Toc48655704 \h </w:instrText>
        </w:r>
        <w:r w:rsidR="002B1FF8">
          <w:rPr>
            <w:noProof/>
            <w:webHidden/>
          </w:rPr>
        </w:r>
        <w:r w:rsidR="002B1FF8">
          <w:rPr>
            <w:noProof/>
            <w:webHidden/>
          </w:rPr>
          <w:fldChar w:fldCharType="separate"/>
        </w:r>
        <w:r w:rsidR="002B1FF8">
          <w:rPr>
            <w:noProof/>
            <w:webHidden/>
          </w:rPr>
          <w:t>2</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05" w:history="1">
        <w:r w:rsidR="002B1FF8" w:rsidRPr="000C0047">
          <w:rPr>
            <w:rStyle w:val="a8"/>
            <w:rFonts w:ascii="宋体" w:hAnsi="宋体" w:cs="Arial"/>
            <w:noProof/>
          </w:rPr>
          <w:t>1.2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目录</w:t>
        </w:r>
        <w:r w:rsidR="002B1FF8">
          <w:rPr>
            <w:noProof/>
            <w:webHidden/>
          </w:rPr>
          <w:tab/>
        </w:r>
        <w:r w:rsidR="002B1FF8">
          <w:rPr>
            <w:noProof/>
            <w:webHidden/>
          </w:rPr>
          <w:fldChar w:fldCharType="begin"/>
        </w:r>
        <w:r w:rsidR="002B1FF8">
          <w:rPr>
            <w:noProof/>
            <w:webHidden/>
          </w:rPr>
          <w:instrText xml:space="preserve"> PAGEREF _Toc48655705 \h </w:instrText>
        </w:r>
        <w:r w:rsidR="002B1FF8">
          <w:rPr>
            <w:noProof/>
            <w:webHidden/>
          </w:rPr>
        </w:r>
        <w:r w:rsidR="002B1FF8">
          <w:rPr>
            <w:noProof/>
            <w:webHidden/>
          </w:rPr>
          <w:fldChar w:fldCharType="separate"/>
        </w:r>
        <w:r w:rsidR="002B1FF8">
          <w:rPr>
            <w:noProof/>
            <w:webHidden/>
          </w:rPr>
          <w:t>3</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06" w:history="1">
        <w:r w:rsidR="002B1FF8" w:rsidRPr="000C0047">
          <w:rPr>
            <w:rStyle w:val="a8"/>
            <w:noProof/>
          </w:rPr>
          <w:t>§2</w:t>
        </w:r>
        <w:r w:rsidR="002B1FF8" w:rsidRPr="000C0047">
          <w:rPr>
            <w:rStyle w:val="a8"/>
            <w:rFonts w:hint="eastAsia"/>
            <w:noProof/>
          </w:rPr>
          <w:t>基金简介</w:t>
        </w:r>
        <w:r w:rsidR="002B1FF8">
          <w:rPr>
            <w:noProof/>
            <w:webHidden/>
          </w:rPr>
          <w:tab/>
        </w:r>
        <w:r w:rsidR="002B1FF8">
          <w:rPr>
            <w:noProof/>
            <w:webHidden/>
          </w:rPr>
          <w:fldChar w:fldCharType="begin"/>
        </w:r>
        <w:r w:rsidR="002B1FF8">
          <w:rPr>
            <w:noProof/>
            <w:webHidden/>
          </w:rPr>
          <w:instrText xml:space="preserve"> PAGEREF _Toc48655706 \h </w:instrText>
        </w:r>
        <w:r w:rsidR="002B1FF8">
          <w:rPr>
            <w:noProof/>
            <w:webHidden/>
          </w:rPr>
        </w:r>
        <w:r w:rsidR="002B1FF8">
          <w:rPr>
            <w:noProof/>
            <w:webHidden/>
          </w:rPr>
          <w:fldChar w:fldCharType="separate"/>
        </w:r>
        <w:r w:rsidR="002B1FF8">
          <w:rPr>
            <w:noProof/>
            <w:webHidden/>
          </w:rPr>
          <w:t>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07" w:history="1">
        <w:r w:rsidR="002B1FF8" w:rsidRPr="000C0047">
          <w:rPr>
            <w:rStyle w:val="a8"/>
            <w:rFonts w:ascii="宋体" w:hAnsi="宋体" w:cs="Arial"/>
            <w:noProof/>
          </w:rPr>
          <w:t>2.1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基金基本情况</w:t>
        </w:r>
        <w:r w:rsidR="002B1FF8">
          <w:rPr>
            <w:noProof/>
            <w:webHidden/>
          </w:rPr>
          <w:tab/>
        </w:r>
        <w:r w:rsidR="002B1FF8">
          <w:rPr>
            <w:noProof/>
            <w:webHidden/>
          </w:rPr>
          <w:fldChar w:fldCharType="begin"/>
        </w:r>
        <w:r w:rsidR="002B1FF8">
          <w:rPr>
            <w:noProof/>
            <w:webHidden/>
          </w:rPr>
          <w:instrText xml:space="preserve"> PAGEREF _Toc48655707 \h </w:instrText>
        </w:r>
        <w:r w:rsidR="002B1FF8">
          <w:rPr>
            <w:noProof/>
            <w:webHidden/>
          </w:rPr>
        </w:r>
        <w:r w:rsidR="002B1FF8">
          <w:rPr>
            <w:noProof/>
            <w:webHidden/>
          </w:rPr>
          <w:fldChar w:fldCharType="separate"/>
        </w:r>
        <w:r w:rsidR="002B1FF8">
          <w:rPr>
            <w:noProof/>
            <w:webHidden/>
          </w:rPr>
          <w:t>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08" w:history="1">
        <w:r w:rsidR="002B1FF8" w:rsidRPr="000C0047">
          <w:rPr>
            <w:rStyle w:val="a8"/>
            <w:rFonts w:ascii="宋体" w:hAnsi="宋体" w:cs="Arial"/>
            <w:noProof/>
          </w:rPr>
          <w:t>2.2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基金产品说明</w:t>
        </w:r>
        <w:r w:rsidR="002B1FF8">
          <w:rPr>
            <w:noProof/>
            <w:webHidden/>
          </w:rPr>
          <w:tab/>
        </w:r>
        <w:r w:rsidR="002B1FF8">
          <w:rPr>
            <w:noProof/>
            <w:webHidden/>
          </w:rPr>
          <w:fldChar w:fldCharType="begin"/>
        </w:r>
        <w:r w:rsidR="002B1FF8">
          <w:rPr>
            <w:noProof/>
            <w:webHidden/>
          </w:rPr>
          <w:instrText xml:space="preserve"> PAGEREF _Toc48655708 \h </w:instrText>
        </w:r>
        <w:r w:rsidR="002B1FF8">
          <w:rPr>
            <w:noProof/>
            <w:webHidden/>
          </w:rPr>
        </w:r>
        <w:r w:rsidR="002B1FF8">
          <w:rPr>
            <w:noProof/>
            <w:webHidden/>
          </w:rPr>
          <w:fldChar w:fldCharType="separate"/>
        </w:r>
        <w:r w:rsidR="002B1FF8">
          <w:rPr>
            <w:noProof/>
            <w:webHidden/>
          </w:rPr>
          <w:t>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09" w:history="1">
        <w:r w:rsidR="002B1FF8" w:rsidRPr="000C0047">
          <w:rPr>
            <w:rStyle w:val="a8"/>
            <w:rFonts w:ascii="宋体" w:hAnsi="宋体" w:cs="Arial"/>
            <w:noProof/>
          </w:rPr>
          <w:t>2.3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基金管理人和基金托管人</w:t>
        </w:r>
        <w:r w:rsidR="002B1FF8">
          <w:rPr>
            <w:noProof/>
            <w:webHidden/>
          </w:rPr>
          <w:tab/>
        </w:r>
        <w:r w:rsidR="002B1FF8">
          <w:rPr>
            <w:noProof/>
            <w:webHidden/>
          </w:rPr>
          <w:fldChar w:fldCharType="begin"/>
        </w:r>
        <w:r w:rsidR="002B1FF8">
          <w:rPr>
            <w:noProof/>
            <w:webHidden/>
          </w:rPr>
          <w:instrText xml:space="preserve"> PAGEREF _Toc48655709 \h </w:instrText>
        </w:r>
        <w:r w:rsidR="002B1FF8">
          <w:rPr>
            <w:noProof/>
            <w:webHidden/>
          </w:rPr>
        </w:r>
        <w:r w:rsidR="002B1FF8">
          <w:rPr>
            <w:noProof/>
            <w:webHidden/>
          </w:rPr>
          <w:fldChar w:fldCharType="separate"/>
        </w:r>
        <w:r w:rsidR="002B1FF8">
          <w:rPr>
            <w:noProof/>
            <w:webHidden/>
          </w:rPr>
          <w:t>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0" w:history="1">
        <w:r w:rsidR="002B1FF8" w:rsidRPr="000C0047">
          <w:rPr>
            <w:rStyle w:val="a8"/>
            <w:rFonts w:ascii="宋体" w:hAnsi="宋体" w:cs="Arial"/>
            <w:noProof/>
          </w:rPr>
          <w:t>2.4</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信息披露方式</w:t>
        </w:r>
        <w:r w:rsidR="002B1FF8">
          <w:rPr>
            <w:noProof/>
            <w:webHidden/>
          </w:rPr>
          <w:tab/>
        </w:r>
        <w:r w:rsidR="002B1FF8">
          <w:rPr>
            <w:noProof/>
            <w:webHidden/>
          </w:rPr>
          <w:fldChar w:fldCharType="begin"/>
        </w:r>
        <w:r w:rsidR="002B1FF8">
          <w:rPr>
            <w:noProof/>
            <w:webHidden/>
          </w:rPr>
          <w:instrText xml:space="preserve"> PAGEREF _Toc48655710 \h </w:instrText>
        </w:r>
        <w:r w:rsidR="002B1FF8">
          <w:rPr>
            <w:noProof/>
            <w:webHidden/>
          </w:rPr>
        </w:r>
        <w:r w:rsidR="002B1FF8">
          <w:rPr>
            <w:noProof/>
            <w:webHidden/>
          </w:rPr>
          <w:fldChar w:fldCharType="separate"/>
        </w:r>
        <w:r w:rsidR="002B1FF8">
          <w:rPr>
            <w:noProof/>
            <w:webHidden/>
          </w:rPr>
          <w:t>6</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1" w:history="1">
        <w:r w:rsidR="002B1FF8" w:rsidRPr="000C0047">
          <w:rPr>
            <w:rStyle w:val="a8"/>
            <w:rFonts w:ascii="宋体" w:hAnsi="宋体" w:cs="Arial"/>
            <w:noProof/>
          </w:rPr>
          <w:t>2.5</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其他相关资料</w:t>
        </w:r>
        <w:r w:rsidR="002B1FF8">
          <w:rPr>
            <w:noProof/>
            <w:webHidden/>
          </w:rPr>
          <w:tab/>
        </w:r>
        <w:r w:rsidR="002B1FF8">
          <w:rPr>
            <w:noProof/>
            <w:webHidden/>
          </w:rPr>
          <w:fldChar w:fldCharType="begin"/>
        </w:r>
        <w:r w:rsidR="002B1FF8">
          <w:rPr>
            <w:noProof/>
            <w:webHidden/>
          </w:rPr>
          <w:instrText xml:space="preserve"> PAGEREF _Toc48655711 \h </w:instrText>
        </w:r>
        <w:r w:rsidR="002B1FF8">
          <w:rPr>
            <w:noProof/>
            <w:webHidden/>
          </w:rPr>
        </w:r>
        <w:r w:rsidR="002B1FF8">
          <w:rPr>
            <w:noProof/>
            <w:webHidden/>
          </w:rPr>
          <w:fldChar w:fldCharType="separate"/>
        </w:r>
        <w:r w:rsidR="002B1FF8">
          <w:rPr>
            <w:noProof/>
            <w:webHidden/>
          </w:rPr>
          <w:t>6</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12" w:history="1">
        <w:r w:rsidR="002B1FF8" w:rsidRPr="000C0047">
          <w:rPr>
            <w:rStyle w:val="a8"/>
            <w:noProof/>
          </w:rPr>
          <w:t>§3</w:t>
        </w:r>
        <w:r w:rsidR="002B1FF8" w:rsidRPr="000C0047">
          <w:rPr>
            <w:rStyle w:val="a8"/>
            <w:rFonts w:hint="eastAsia"/>
            <w:noProof/>
          </w:rPr>
          <w:t>主要财务指标和基金净值表现</w:t>
        </w:r>
        <w:r w:rsidR="002B1FF8">
          <w:rPr>
            <w:noProof/>
            <w:webHidden/>
          </w:rPr>
          <w:tab/>
        </w:r>
        <w:r w:rsidR="002B1FF8">
          <w:rPr>
            <w:noProof/>
            <w:webHidden/>
          </w:rPr>
          <w:fldChar w:fldCharType="begin"/>
        </w:r>
        <w:r w:rsidR="002B1FF8">
          <w:rPr>
            <w:noProof/>
            <w:webHidden/>
          </w:rPr>
          <w:instrText xml:space="preserve"> PAGEREF _Toc48655712 \h </w:instrText>
        </w:r>
        <w:r w:rsidR="002B1FF8">
          <w:rPr>
            <w:noProof/>
            <w:webHidden/>
          </w:rPr>
        </w:r>
        <w:r w:rsidR="002B1FF8">
          <w:rPr>
            <w:noProof/>
            <w:webHidden/>
          </w:rPr>
          <w:fldChar w:fldCharType="separate"/>
        </w:r>
        <w:r w:rsidR="002B1FF8">
          <w:rPr>
            <w:noProof/>
            <w:webHidden/>
          </w:rPr>
          <w:t>6</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3" w:history="1">
        <w:r w:rsidR="002B1FF8" w:rsidRPr="000C0047">
          <w:rPr>
            <w:rStyle w:val="a8"/>
            <w:rFonts w:ascii="宋体" w:hAnsi="宋体" w:cs="Arial"/>
            <w:noProof/>
          </w:rPr>
          <w:t>3.1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主要会计数据和财务指标</w:t>
        </w:r>
        <w:r w:rsidR="002B1FF8">
          <w:rPr>
            <w:noProof/>
            <w:webHidden/>
          </w:rPr>
          <w:tab/>
        </w:r>
        <w:r w:rsidR="002B1FF8">
          <w:rPr>
            <w:noProof/>
            <w:webHidden/>
          </w:rPr>
          <w:fldChar w:fldCharType="begin"/>
        </w:r>
        <w:r w:rsidR="002B1FF8">
          <w:rPr>
            <w:noProof/>
            <w:webHidden/>
          </w:rPr>
          <w:instrText xml:space="preserve"> PAGEREF _Toc48655713 \h </w:instrText>
        </w:r>
        <w:r w:rsidR="002B1FF8">
          <w:rPr>
            <w:noProof/>
            <w:webHidden/>
          </w:rPr>
        </w:r>
        <w:r w:rsidR="002B1FF8">
          <w:rPr>
            <w:noProof/>
            <w:webHidden/>
          </w:rPr>
          <w:fldChar w:fldCharType="separate"/>
        </w:r>
        <w:r w:rsidR="002B1FF8">
          <w:rPr>
            <w:noProof/>
            <w:webHidden/>
          </w:rPr>
          <w:t>6</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4" w:history="1">
        <w:r w:rsidR="002B1FF8" w:rsidRPr="000C0047">
          <w:rPr>
            <w:rStyle w:val="a8"/>
            <w:rFonts w:ascii="宋体" w:hAnsi="宋体" w:cs="Arial"/>
            <w:noProof/>
          </w:rPr>
          <w:t>3.2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基金净值表现</w:t>
        </w:r>
        <w:r w:rsidR="002B1FF8">
          <w:rPr>
            <w:noProof/>
            <w:webHidden/>
          </w:rPr>
          <w:tab/>
        </w:r>
        <w:r w:rsidR="002B1FF8">
          <w:rPr>
            <w:noProof/>
            <w:webHidden/>
          </w:rPr>
          <w:fldChar w:fldCharType="begin"/>
        </w:r>
        <w:r w:rsidR="002B1FF8">
          <w:rPr>
            <w:noProof/>
            <w:webHidden/>
          </w:rPr>
          <w:instrText xml:space="preserve"> PAGEREF _Toc48655714 \h </w:instrText>
        </w:r>
        <w:r w:rsidR="002B1FF8">
          <w:rPr>
            <w:noProof/>
            <w:webHidden/>
          </w:rPr>
        </w:r>
        <w:r w:rsidR="002B1FF8">
          <w:rPr>
            <w:noProof/>
            <w:webHidden/>
          </w:rPr>
          <w:fldChar w:fldCharType="separate"/>
        </w:r>
        <w:r w:rsidR="002B1FF8">
          <w:rPr>
            <w:noProof/>
            <w:webHidden/>
          </w:rPr>
          <w:t>7</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15" w:history="1">
        <w:r w:rsidR="002B1FF8" w:rsidRPr="000C0047">
          <w:rPr>
            <w:rStyle w:val="a8"/>
            <w:noProof/>
          </w:rPr>
          <w:t>§4</w:t>
        </w:r>
        <w:r w:rsidR="002B1FF8" w:rsidRPr="000C0047">
          <w:rPr>
            <w:rStyle w:val="a8"/>
            <w:rFonts w:hint="eastAsia"/>
            <w:noProof/>
          </w:rPr>
          <w:t>管理人报告</w:t>
        </w:r>
        <w:r w:rsidR="002B1FF8">
          <w:rPr>
            <w:noProof/>
            <w:webHidden/>
          </w:rPr>
          <w:tab/>
        </w:r>
        <w:r w:rsidR="002B1FF8">
          <w:rPr>
            <w:noProof/>
            <w:webHidden/>
          </w:rPr>
          <w:fldChar w:fldCharType="begin"/>
        </w:r>
        <w:r w:rsidR="002B1FF8">
          <w:rPr>
            <w:noProof/>
            <w:webHidden/>
          </w:rPr>
          <w:instrText xml:space="preserve"> PAGEREF _Toc48655715 \h </w:instrText>
        </w:r>
        <w:r w:rsidR="002B1FF8">
          <w:rPr>
            <w:noProof/>
            <w:webHidden/>
          </w:rPr>
        </w:r>
        <w:r w:rsidR="002B1FF8">
          <w:rPr>
            <w:noProof/>
            <w:webHidden/>
          </w:rPr>
          <w:fldChar w:fldCharType="separate"/>
        </w:r>
        <w:r w:rsidR="002B1FF8">
          <w:rPr>
            <w:noProof/>
            <w:webHidden/>
          </w:rPr>
          <w:t>9</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6" w:history="1">
        <w:r w:rsidR="002B1FF8" w:rsidRPr="000C0047">
          <w:rPr>
            <w:rStyle w:val="a8"/>
            <w:rFonts w:ascii="宋体" w:hAnsi="宋体" w:cs="Arial"/>
            <w:noProof/>
          </w:rPr>
          <w:t>4.1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基金管理人及基金经理情况</w:t>
        </w:r>
        <w:r w:rsidR="002B1FF8">
          <w:rPr>
            <w:noProof/>
            <w:webHidden/>
          </w:rPr>
          <w:tab/>
        </w:r>
        <w:r w:rsidR="002B1FF8">
          <w:rPr>
            <w:noProof/>
            <w:webHidden/>
          </w:rPr>
          <w:fldChar w:fldCharType="begin"/>
        </w:r>
        <w:r w:rsidR="002B1FF8">
          <w:rPr>
            <w:noProof/>
            <w:webHidden/>
          </w:rPr>
          <w:instrText xml:space="preserve"> PAGEREF _Toc48655716 \h </w:instrText>
        </w:r>
        <w:r w:rsidR="002B1FF8">
          <w:rPr>
            <w:noProof/>
            <w:webHidden/>
          </w:rPr>
        </w:r>
        <w:r w:rsidR="002B1FF8">
          <w:rPr>
            <w:noProof/>
            <w:webHidden/>
          </w:rPr>
          <w:fldChar w:fldCharType="separate"/>
        </w:r>
        <w:r w:rsidR="002B1FF8">
          <w:rPr>
            <w:noProof/>
            <w:webHidden/>
          </w:rPr>
          <w:t>9</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7" w:history="1">
        <w:r w:rsidR="002B1FF8" w:rsidRPr="000C0047">
          <w:rPr>
            <w:rStyle w:val="a8"/>
            <w:rFonts w:ascii="宋体" w:hAnsi="宋体" w:cs="Arial"/>
            <w:noProof/>
          </w:rPr>
          <w:t>4.2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管理人对报告期内本基金运作遵规守信情况的说明</w:t>
        </w:r>
        <w:r w:rsidR="002B1FF8">
          <w:rPr>
            <w:noProof/>
            <w:webHidden/>
          </w:rPr>
          <w:tab/>
        </w:r>
        <w:r w:rsidR="002B1FF8">
          <w:rPr>
            <w:noProof/>
            <w:webHidden/>
          </w:rPr>
          <w:fldChar w:fldCharType="begin"/>
        </w:r>
        <w:r w:rsidR="002B1FF8">
          <w:rPr>
            <w:noProof/>
            <w:webHidden/>
          </w:rPr>
          <w:instrText xml:space="preserve"> PAGEREF _Toc48655717 \h </w:instrText>
        </w:r>
        <w:r w:rsidR="002B1FF8">
          <w:rPr>
            <w:noProof/>
            <w:webHidden/>
          </w:rPr>
        </w:r>
        <w:r w:rsidR="002B1FF8">
          <w:rPr>
            <w:noProof/>
            <w:webHidden/>
          </w:rPr>
          <w:fldChar w:fldCharType="separate"/>
        </w:r>
        <w:r w:rsidR="002B1FF8">
          <w:rPr>
            <w:noProof/>
            <w:webHidden/>
          </w:rPr>
          <w:t>12</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8" w:history="1">
        <w:r w:rsidR="002B1FF8" w:rsidRPr="000C0047">
          <w:rPr>
            <w:rStyle w:val="a8"/>
            <w:rFonts w:ascii="宋体" w:hAnsi="宋体" w:cs="Arial"/>
            <w:noProof/>
          </w:rPr>
          <w:t>4.3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管理人对报告期内公平交易情况的专项说明</w:t>
        </w:r>
        <w:r w:rsidR="002B1FF8">
          <w:rPr>
            <w:noProof/>
            <w:webHidden/>
          </w:rPr>
          <w:tab/>
        </w:r>
        <w:r w:rsidR="002B1FF8">
          <w:rPr>
            <w:noProof/>
            <w:webHidden/>
          </w:rPr>
          <w:fldChar w:fldCharType="begin"/>
        </w:r>
        <w:r w:rsidR="002B1FF8">
          <w:rPr>
            <w:noProof/>
            <w:webHidden/>
          </w:rPr>
          <w:instrText xml:space="preserve"> PAGEREF _Toc48655718 \h </w:instrText>
        </w:r>
        <w:r w:rsidR="002B1FF8">
          <w:rPr>
            <w:noProof/>
            <w:webHidden/>
          </w:rPr>
        </w:r>
        <w:r w:rsidR="002B1FF8">
          <w:rPr>
            <w:noProof/>
            <w:webHidden/>
          </w:rPr>
          <w:fldChar w:fldCharType="separate"/>
        </w:r>
        <w:r w:rsidR="002B1FF8">
          <w:rPr>
            <w:noProof/>
            <w:webHidden/>
          </w:rPr>
          <w:t>13</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19" w:history="1">
        <w:r w:rsidR="002B1FF8" w:rsidRPr="000C0047">
          <w:rPr>
            <w:rStyle w:val="a8"/>
            <w:rFonts w:ascii="宋体" w:hAnsi="宋体" w:cs="Arial"/>
            <w:noProof/>
          </w:rPr>
          <w:t>4.4</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管理人对报告期内基金的投资策略和业绩表现的说明</w:t>
        </w:r>
        <w:r w:rsidR="002B1FF8">
          <w:rPr>
            <w:noProof/>
            <w:webHidden/>
          </w:rPr>
          <w:tab/>
        </w:r>
        <w:r w:rsidR="002B1FF8">
          <w:rPr>
            <w:noProof/>
            <w:webHidden/>
          </w:rPr>
          <w:fldChar w:fldCharType="begin"/>
        </w:r>
        <w:r w:rsidR="002B1FF8">
          <w:rPr>
            <w:noProof/>
            <w:webHidden/>
          </w:rPr>
          <w:instrText xml:space="preserve"> PAGEREF _Toc48655719 \h </w:instrText>
        </w:r>
        <w:r w:rsidR="002B1FF8">
          <w:rPr>
            <w:noProof/>
            <w:webHidden/>
          </w:rPr>
        </w:r>
        <w:r w:rsidR="002B1FF8">
          <w:rPr>
            <w:noProof/>
            <w:webHidden/>
          </w:rPr>
          <w:fldChar w:fldCharType="separate"/>
        </w:r>
        <w:r w:rsidR="002B1FF8">
          <w:rPr>
            <w:noProof/>
            <w:webHidden/>
          </w:rPr>
          <w:t>13</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0" w:history="1">
        <w:r w:rsidR="002B1FF8" w:rsidRPr="000C0047">
          <w:rPr>
            <w:rStyle w:val="a8"/>
            <w:rFonts w:ascii="宋体" w:hAnsi="宋体" w:cs="Arial"/>
            <w:noProof/>
          </w:rPr>
          <w:t>4.5</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管理人对宏观经济、证券市场及行业走势的简要展望</w:t>
        </w:r>
        <w:r w:rsidR="002B1FF8">
          <w:rPr>
            <w:noProof/>
            <w:webHidden/>
          </w:rPr>
          <w:tab/>
        </w:r>
        <w:r w:rsidR="002B1FF8">
          <w:rPr>
            <w:noProof/>
            <w:webHidden/>
          </w:rPr>
          <w:fldChar w:fldCharType="begin"/>
        </w:r>
        <w:r w:rsidR="002B1FF8">
          <w:rPr>
            <w:noProof/>
            <w:webHidden/>
          </w:rPr>
          <w:instrText xml:space="preserve"> PAGEREF _Toc48655720 \h </w:instrText>
        </w:r>
        <w:r w:rsidR="002B1FF8">
          <w:rPr>
            <w:noProof/>
            <w:webHidden/>
          </w:rPr>
        </w:r>
        <w:r w:rsidR="002B1FF8">
          <w:rPr>
            <w:noProof/>
            <w:webHidden/>
          </w:rPr>
          <w:fldChar w:fldCharType="separate"/>
        </w:r>
        <w:r w:rsidR="002B1FF8">
          <w:rPr>
            <w:noProof/>
            <w:webHidden/>
          </w:rPr>
          <w:t>14</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1" w:history="1">
        <w:r w:rsidR="002B1FF8" w:rsidRPr="000C0047">
          <w:rPr>
            <w:rStyle w:val="a8"/>
            <w:rFonts w:ascii="宋体" w:hAnsi="宋体" w:cs="Arial"/>
            <w:noProof/>
          </w:rPr>
          <w:t>4.6</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管理人对报告期内基金估值程序等事项的说明</w:t>
        </w:r>
        <w:r w:rsidR="002B1FF8">
          <w:rPr>
            <w:noProof/>
            <w:webHidden/>
          </w:rPr>
          <w:tab/>
        </w:r>
        <w:r w:rsidR="002B1FF8">
          <w:rPr>
            <w:noProof/>
            <w:webHidden/>
          </w:rPr>
          <w:fldChar w:fldCharType="begin"/>
        </w:r>
        <w:r w:rsidR="002B1FF8">
          <w:rPr>
            <w:noProof/>
            <w:webHidden/>
          </w:rPr>
          <w:instrText xml:space="preserve"> PAGEREF _Toc48655721 \h </w:instrText>
        </w:r>
        <w:r w:rsidR="002B1FF8">
          <w:rPr>
            <w:noProof/>
            <w:webHidden/>
          </w:rPr>
        </w:r>
        <w:r w:rsidR="002B1FF8">
          <w:rPr>
            <w:noProof/>
            <w:webHidden/>
          </w:rPr>
          <w:fldChar w:fldCharType="separate"/>
        </w:r>
        <w:r w:rsidR="002B1FF8">
          <w:rPr>
            <w:noProof/>
            <w:webHidden/>
          </w:rPr>
          <w:t>14</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2" w:history="1">
        <w:r w:rsidR="002B1FF8" w:rsidRPr="000C0047">
          <w:rPr>
            <w:rStyle w:val="a8"/>
            <w:rFonts w:ascii="宋体" w:hAnsi="宋体" w:cs="Arial"/>
            <w:noProof/>
          </w:rPr>
          <w:t>4.7</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管理人对报告期内基金利润分配情况的说明</w:t>
        </w:r>
        <w:r w:rsidR="002B1FF8">
          <w:rPr>
            <w:noProof/>
            <w:webHidden/>
          </w:rPr>
          <w:tab/>
        </w:r>
        <w:r w:rsidR="002B1FF8">
          <w:rPr>
            <w:noProof/>
            <w:webHidden/>
          </w:rPr>
          <w:fldChar w:fldCharType="begin"/>
        </w:r>
        <w:r w:rsidR="002B1FF8">
          <w:rPr>
            <w:noProof/>
            <w:webHidden/>
          </w:rPr>
          <w:instrText xml:space="preserve"> PAGEREF _Toc48655722 \h </w:instrText>
        </w:r>
        <w:r w:rsidR="002B1FF8">
          <w:rPr>
            <w:noProof/>
            <w:webHidden/>
          </w:rPr>
        </w:r>
        <w:r w:rsidR="002B1FF8">
          <w:rPr>
            <w:noProof/>
            <w:webHidden/>
          </w:rPr>
          <w:fldChar w:fldCharType="separate"/>
        </w:r>
        <w:r w:rsidR="002B1FF8">
          <w:rPr>
            <w:noProof/>
            <w:webHidden/>
          </w:rPr>
          <w:t>15</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23" w:history="1">
        <w:r w:rsidR="002B1FF8" w:rsidRPr="000C0047">
          <w:rPr>
            <w:rStyle w:val="a8"/>
            <w:noProof/>
          </w:rPr>
          <w:t>§5</w:t>
        </w:r>
        <w:r w:rsidR="002B1FF8" w:rsidRPr="000C0047">
          <w:rPr>
            <w:rStyle w:val="a8"/>
            <w:rFonts w:hint="eastAsia"/>
            <w:noProof/>
          </w:rPr>
          <w:t>托管人报告</w:t>
        </w:r>
        <w:r w:rsidR="002B1FF8">
          <w:rPr>
            <w:noProof/>
            <w:webHidden/>
          </w:rPr>
          <w:tab/>
        </w:r>
        <w:r w:rsidR="002B1FF8">
          <w:rPr>
            <w:noProof/>
            <w:webHidden/>
          </w:rPr>
          <w:fldChar w:fldCharType="begin"/>
        </w:r>
        <w:r w:rsidR="002B1FF8">
          <w:rPr>
            <w:noProof/>
            <w:webHidden/>
          </w:rPr>
          <w:instrText xml:space="preserve"> PAGEREF _Toc48655723 \h </w:instrText>
        </w:r>
        <w:r w:rsidR="002B1FF8">
          <w:rPr>
            <w:noProof/>
            <w:webHidden/>
          </w:rPr>
        </w:r>
        <w:r w:rsidR="002B1FF8">
          <w:rPr>
            <w:noProof/>
            <w:webHidden/>
          </w:rPr>
          <w:fldChar w:fldCharType="separate"/>
        </w:r>
        <w:r w:rsidR="002B1FF8">
          <w:rPr>
            <w:noProof/>
            <w:webHidden/>
          </w:rPr>
          <w:t>15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4" w:history="1">
        <w:r w:rsidR="002B1FF8" w:rsidRPr="000C0047">
          <w:rPr>
            <w:rStyle w:val="a8"/>
            <w:rFonts w:ascii="宋体" w:hAnsi="宋体" w:cs="Arial"/>
            <w:noProof/>
          </w:rPr>
          <w:t>5.1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报告期内本基金托管人遵规守信情况声明</w:t>
        </w:r>
        <w:r w:rsidR="002B1FF8">
          <w:rPr>
            <w:noProof/>
            <w:webHidden/>
          </w:rPr>
          <w:tab/>
        </w:r>
        <w:r w:rsidR="002B1FF8">
          <w:rPr>
            <w:noProof/>
            <w:webHidden/>
          </w:rPr>
          <w:fldChar w:fldCharType="begin"/>
        </w:r>
        <w:r w:rsidR="002B1FF8">
          <w:rPr>
            <w:noProof/>
            <w:webHidden/>
          </w:rPr>
          <w:instrText xml:space="preserve"> PAGEREF _Toc48655724 \h </w:instrText>
        </w:r>
        <w:r w:rsidR="002B1FF8">
          <w:rPr>
            <w:noProof/>
            <w:webHidden/>
          </w:rPr>
        </w:r>
        <w:r w:rsidR="002B1FF8">
          <w:rPr>
            <w:noProof/>
            <w:webHidden/>
          </w:rPr>
          <w:fldChar w:fldCharType="separate"/>
        </w:r>
        <w:r w:rsidR="002B1FF8">
          <w:rPr>
            <w:noProof/>
            <w:webHidden/>
          </w:rPr>
          <w:t>15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5" w:history="1">
        <w:r w:rsidR="002B1FF8" w:rsidRPr="000C0047">
          <w:rPr>
            <w:rStyle w:val="a8"/>
            <w:rFonts w:ascii="宋体" w:hAnsi="宋体" w:cs="Arial"/>
            <w:noProof/>
          </w:rPr>
          <w:t>5.2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托管人对报告期内本基金投资运作遵规守信、净值计算、利润分配等情况的说明</w:t>
        </w:r>
        <w:r w:rsidR="002B1FF8">
          <w:rPr>
            <w:noProof/>
            <w:webHidden/>
          </w:rPr>
          <w:tab/>
        </w:r>
        <w:r w:rsidR="002B1FF8">
          <w:rPr>
            <w:noProof/>
            <w:webHidden/>
          </w:rPr>
          <w:fldChar w:fldCharType="begin"/>
        </w:r>
        <w:r w:rsidR="002B1FF8">
          <w:rPr>
            <w:noProof/>
            <w:webHidden/>
          </w:rPr>
          <w:instrText xml:space="preserve"> PAGEREF _Toc48655725 \h </w:instrText>
        </w:r>
        <w:r w:rsidR="002B1FF8">
          <w:rPr>
            <w:noProof/>
            <w:webHidden/>
          </w:rPr>
        </w:r>
        <w:r w:rsidR="002B1FF8">
          <w:rPr>
            <w:noProof/>
            <w:webHidden/>
          </w:rPr>
          <w:fldChar w:fldCharType="separate"/>
        </w:r>
        <w:r w:rsidR="002B1FF8">
          <w:rPr>
            <w:noProof/>
            <w:webHidden/>
          </w:rPr>
          <w:t>15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6" w:history="1">
        <w:r w:rsidR="002B1FF8" w:rsidRPr="000C0047">
          <w:rPr>
            <w:rStyle w:val="a8"/>
            <w:rFonts w:ascii="宋体" w:hAnsi="宋体" w:cs="Arial"/>
            <w:noProof/>
          </w:rPr>
          <w:t>5.3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托管人对本中期报告中财务信息等内容的真实、准确和完整发表意见</w:t>
        </w:r>
        <w:r w:rsidR="002B1FF8">
          <w:rPr>
            <w:noProof/>
            <w:webHidden/>
          </w:rPr>
          <w:tab/>
        </w:r>
        <w:r w:rsidR="002B1FF8">
          <w:rPr>
            <w:noProof/>
            <w:webHidden/>
          </w:rPr>
          <w:fldChar w:fldCharType="begin"/>
        </w:r>
        <w:r w:rsidR="002B1FF8">
          <w:rPr>
            <w:noProof/>
            <w:webHidden/>
          </w:rPr>
          <w:instrText xml:space="preserve"> PAGEREF _Toc48655726 \h </w:instrText>
        </w:r>
        <w:r w:rsidR="002B1FF8">
          <w:rPr>
            <w:noProof/>
            <w:webHidden/>
          </w:rPr>
        </w:r>
        <w:r w:rsidR="002B1FF8">
          <w:rPr>
            <w:noProof/>
            <w:webHidden/>
          </w:rPr>
          <w:fldChar w:fldCharType="separate"/>
        </w:r>
        <w:r w:rsidR="002B1FF8">
          <w:rPr>
            <w:noProof/>
            <w:webHidden/>
          </w:rPr>
          <w:t>16</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27" w:history="1">
        <w:r w:rsidR="002B1FF8" w:rsidRPr="000C0047">
          <w:rPr>
            <w:rStyle w:val="a8"/>
            <w:noProof/>
          </w:rPr>
          <w:t>§6</w:t>
        </w:r>
        <w:r w:rsidR="002B1FF8" w:rsidRPr="000C0047">
          <w:rPr>
            <w:rStyle w:val="a8"/>
            <w:rFonts w:hint="eastAsia"/>
            <w:noProof/>
          </w:rPr>
          <w:t>半年度财务会计报告（未经审计）</w:t>
        </w:r>
        <w:r w:rsidR="002B1FF8">
          <w:rPr>
            <w:noProof/>
            <w:webHidden/>
          </w:rPr>
          <w:tab/>
        </w:r>
        <w:r w:rsidR="002B1FF8">
          <w:rPr>
            <w:noProof/>
            <w:webHidden/>
          </w:rPr>
          <w:fldChar w:fldCharType="begin"/>
        </w:r>
        <w:r w:rsidR="002B1FF8">
          <w:rPr>
            <w:noProof/>
            <w:webHidden/>
          </w:rPr>
          <w:instrText xml:space="preserve"> PAGEREF _Toc48655727 \h </w:instrText>
        </w:r>
        <w:r w:rsidR="002B1FF8">
          <w:rPr>
            <w:noProof/>
            <w:webHidden/>
          </w:rPr>
        </w:r>
        <w:r w:rsidR="002B1FF8">
          <w:rPr>
            <w:noProof/>
            <w:webHidden/>
          </w:rPr>
          <w:fldChar w:fldCharType="separate"/>
        </w:r>
        <w:r w:rsidR="002B1FF8">
          <w:rPr>
            <w:noProof/>
            <w:webHidden/>
          </w:rPr>
          <w:t>16</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8" w:history="1">
        <w:r w:rsidR="002B1FF8" w:rsidRPr="000C0047">
          <w:rPr>
            <w:rStyle w:val="a8"/>
            <w:rFonts w:ascii="宋体" w:hAnsi="宋体" w:cs="Arial"/>
            <w:noProof/>
          </w:rPr>
          <w:t>6.1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资产负债表</w:t>
        </w:r>
        <w:r w:rsidR="002B1FF8">
          <w:rPr>
            <w:noProof/>
            <w:webHidden/>
          </w:rPr>
          <w:tab/>
        </w:r>
        <w:r w:rsidR="002B1FF8">
          <w:rPr>
            <w:noProof/>
            <w:webHidden/>
          </w:rPr>
          <w:fldChar w:fldCharType="begin"/>
        </w:r>
        <w:r w:rsidR="002B1FF8">
          <w:rPr>
            <w:noProof/>
            <w:webHidden/>
          </w:rPr>
          <w:instrText xml:space="preserve"> PAGEREF _Toc48655728 \h </w:instrText>
        </w:r>
        <w:r w:rsidR="002B1FF8">
          <w:rPr>
            <w:noProof/>
            <w:webHidden/>
          </w:rPr>
        </w:r>
        <w:r w:rsidR="002B1FF8">
          <w:rPr>
            <w:noProof/>
            <w:webHidden/>
          </w:rPr>
          <w:fldChar w:fldCharType="separate"/>
        </w:r>
        <w:r w:rsidR="002B1FF8">
          <w:rPr>
            <w:noProof/>
            <w:webHidden/>
          </w:rPr>
          <w:t>16</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29" w:history="1">
        <w:r w:rsidR="002B1FF8" w:rsidRPr="000C0047">
          <w:rPr>
            <w:rStyle w:val="a8"/>
            <w:rFonts w:ascii="宋体" w:hAnsi="宋体" w:cs="Arial"/>
            <w:noProof/>
          </w:rPr>
          <w:t>6.2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利润表</w:t>
        </w:r>
        <w:r w:rsidR="002B1FF8">
          <w:rPr>
            <w:noProof/>
            <w:webHidden/>
          </w:rPr>
          <w:tab/>
        </w:r>
        <w:r w:rsidR="002B1FF8">
          <w:rPr>
            <w:noProof/>
            <w:webHidden/>
          </w:rPr>
          <w:fldChar w:fldCharType="begin"/>
        </w:r>
        <w:r w:rsidR="002B1FF8">
          <w:rPr>
            <w:noProof/>
            <w:webHidden/>
          </w:rPr>
          <w:instrText xml:space="preserve"> PAGEREF _Toc48655729 \h </w:instrText>
        </w:r>
        <w:r w:rsidR="002B1FF8">
          <w:rPr>
            <w:noProof/>
            <w:webHidden/>
          </w:rPr>
        </w:r>
        <w:r w:rsidR="002B1FF8">
          <w:rPr>
            <w:noProof/>
            <w:webHidden/>
          </w:rPr>
          <w:fldChar w:fldCharType="separate"/>
        </w:r>
        <w:r w:rsidR="002B1FF8">
          <w:rPr>
            <w:noProof/>
            <w:webHidden/>
          </w:rPr>
          <w:t>17</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0" w:history="1">
        <w:r w:rsidR="002B1FF8" w:rsidRPr="000C0047">
          <w:rPr>
            <w:rStyle w:val="a8"/>
            <w:rFonts w:ascii="宋体" w:hAnsi="宋体" w:cs="Arial"/>
            <w:noProof/>
          </w:rPr>
          <w:t>6.3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所有者权益（基金净值）变动表</w:t>
        </w:r>
        <w:r w:rsidR="002B1FF8">
          <w:rPr>
            <w:noProof/>
            <w:webHidden/>
          </w:rPr>
          <w:tab/>
        </w:r>
        <w:r w:rsidR="002B1FF8">
          <w:rPr>
            <w:noProof/>
            <w:webHidden/>
          </w:rPr>
          <w:fldChar w:fldCharType="begin"/>
        </w:r>
        <w:r w:rsidR="002B1FF8">
          <w:rPr>
            <w:noProof/>
            <w:webHidden/>
          </w:rPr>
          <w:instrText xml:space="preserve"> PAGEREF _Toc48655730 \h </w:instrText>
        </w:r>
        <w:r w:rsidR="002B1FF8">
          <w:rPr>
            <w:noProof/>
            <w:webHidden/>
          </w:rPr>
        </w:r>
        <w:r w:rsidR="002B1FF8">
          <w:rPr>
            <w:noProof/>
            <w:webHidden/>
          </w:rPr>
          <w:fldChar w:fldCharType="separate"/>
        </w:r>
        <w:r w:rsidR="002B1FF8">
          <w:rPr>
            <w:noProof/>
            <w:webHidden/>
          </w:rPr>
          <w:t>18</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1" w:history="1">
        <w:r w:rsidR="002B1FF8" w:rsidRPr="000C0047">
          <w:rPr>
            <w:rStyle w:val="a8"/>
            <w:rFonts w:ascii="宋体" w:hAnsi="宋体" w:cs="Arial"/>
            <w:noProof/>
          </w:rPr>
          <w:t>6.4</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报表附注</w:t>
        </w:r>
        <w:r w:rsidR="002B1FF8">
          <w:rPr>
            <w:noProof/>
            <w:webHidden/>
          </w:rPr>
          <w:tab/>
        </w:r>
        <w:r w:rsidR="002B1FF8">
          <w:rPr>
            <w:noProof/>
            <w:webHidden/>
          </w:rPr>
          <w:fldChar w:fldCharType="begin"/>
        </w:r>
        <w:r w:rsidR="002B1FF8">
          <w:rPr>
            <w:noProof/>
            <w:webHidden/>
          </w:rPr>
          <w:instrText xml:space="preserve"> PAGEREF _Toc48655731 \h </w:instrText>
        </w:r>
        <w:r w:rsidR="002B1FF8">
          <w:rPr>
            <w:noProof/>
            <w:webHidden/>
          </w:rPr>
        </w:r>
        <w:r w:rsidR="002B1FF8">
          <w:rPr>
            <w:noProof/>
            <w:webHidden/>
          </w:rPr>
          <w:fldChar w:fldCharType="separate"/>
        </w:r>
        <w:r w:rsidR="002B1FF8">
          <w:rPr>
            <w:noProof/>
            <w:webHidden/>
          </w:rPr>
          <w:t>19</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32" w:history="1">
        <w:r w:rsidR="002B1FF8" w:rsidRPr="000C0047">
          <w:rPr>
            <w:rStyle w:val="a8"/>
            <w:noProof/>
          </w:rPr>
          <w:t>§7</w:t>
        </w:r>
        <w:r w:rsidR="002B1FF8" w:rsidRPr="000C0047">
          <w:rPr>
            <w:rStyle w:val="a8"/>
            <w:rFonts w:hint="eastAsia"/>
            <w:noProof/>
          </w:rPr>
          <w:t>投资组合报告</w:t>
        </w:r>
        <w:r w:rsidR="002B1FF8">
          <w:rPr>
            <w:noProof/>
            <w:webHidden/>
          </w:rPr>
          <w:tab/>
        </w:r>
        <w:r w:rsidR="002B1FF8">
          <w:rPr>
            <w:noProof/>
            <w:webHidden/>
          </w:rPr>
          <w:fldChar w:fldCharType="begin"/>
        </w:r>
        <w:r w:rsidR="002B1FF8">
          <w:rPr>
            <w:noProof/>
            <w:webHidden/>
          </w:rPr>
          <w:instrText xml:space="preserve"> PAGEREF _Toc48655732 \h </w:instrText>
        </w:r>
        <w:r w:rsidR="002B1FF8">
          <w:rPr>
            <w:noProof/>
            <w:webHidden/>
          </w:rPr>
        </w:r>
        <w:r w:rsidR="002B1FF8">
          <w:rPr>
            <w:noProof/>
            <w:webHidden/>
          </w:rPr>
          <w:fldChar w:fldCharType="separate"/>
        </w:r>
        <w:r w:rsidR="002B1FF8">
          <w:rPr>
            <w:noProof/>
            <w:webHidden/>
          </w:rPr>
          <w:t>39</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3" w:history="1">
        <w:r w:rsidR="002B1FF8" w:rsidRPr="000C0047">
          <w:rPr>
            <w:rStyle w:val="a8"/>
            <w:rFonts w:ascii="宋体" w:hAnsi="宋体" w:cs="Arial"/>
            <w:noProof/>
          </w:rPr>
          <w:t>7.1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期末基金资产组合情况</w:t>
        </w:r>
        <w:r w:rsidR="002B1FF8">
          <w:rPr>
            <w:noProof/>
            <w:webHidden/>
          </w:rPr>
          <w:tab/>
        </w:r>
        <w:r w:rsidR="002B1FF8">
          <w:rPr>
            <w:noProof/>
            <w:webHidden/>
          </w:rPr>
          <w:fldChar w:fldCharType="begin"/>
        </w:r>
        <w:r w:rsidR="002B1FF8">
          <w:rPr>
            <w:noProof/>
            <w:webHidden/>
          </w:rPr>
          <w:instrText xml:space="preserve"> PAGEREF _Toc48655733 \h </w:instrText>
        </w:r>
        <w:r w:rsidR="002B1FF8">
          <w:rPr>
            <w:noProof/>
            <w:webHidden/>
          </w:rPr>
        </w:r>
        <w:r w:rsidR="002B1FF8">
          <w:rPr>
            <w:noProof/>
            <w:webHidden/>
          </w:rPr>
          <w:fldChar w:fldCharType="separate"/>
        </w:r>
        <w:r w:rsidR="002B1FF8">
          <w:rPr>
            <w:noProof/>
            <w:webHidden/>
          </w:rPr>
          <w:t>39</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34" w:history="1">
        <w:r w:rsidR="002B1FF8" w:rsidRPr="000C0047">
          <w:rPr>
            <w:rStyle w:val="a8"/>
            <w:rFonts w:ascii="宋体" w:hAnsi="宋体" w:cs="Arial"/>
            <w:noProof/>
          </w:rPr>
          <w:t xml:space="preserve">7.2 </w:t>
        </w:r>
        <w:r w:rsidR="002B1FF8" w:rsidRPr="000C0047">
          <w:rPr>
            <w:rStyle w:val="a8"/>
            <w:rFonts w:ascii="宋体" w:hAnsi="宋体" w:cs="Arial" w:hint="eastAsia"/>
            <w:noProof/>
          </w:rPr>
          <w:t>报告期末按行业分类的股票投资组合</w:t>
        </w:r>
        <w:r w:rsidR="002B1FF8">
          <w:rPr>
            <w:noProof/>
            <w:webHidden/>
          </w:rPr>
          <w:tab/>
        </w:r>
        <w:r w:rsidR="002B1FF8">
          <w:rPr>
            <w:noProof/>
            <w:webHidden/>
          </w:rPr>
          <w:fldChar w:fldCharType="begin"/>
        </w:r>
        <w:r w:rsidR="002B1FF8">
          <w:rPr>
            <w:noProof/>
            <w:webHidden/>
          </w:rPr>
          <w:instrText xml:space="preserve"> PAGEREF _Toc48655734 \h </w:instrText>
        </w:r>
        <w:r w:rsidR="002B1FF8">
          <w:rPr>
            <w:noProof/>
            <w:webHidden/>
          </w:rPr>
        </w:r>
        <w:r w:rsidR="002B1FF8">
          <w:rPr>
            <w:noProof/>
            <w:webHidden/>
          </w:rPr>
          <w:fldChar w:fldCharType="separate"/>
        </w:r>
        <w:r w:rsidR="002B1FF8">
          <w:rPr>
            <w:noProof/>
            <w:webHidden/>
          </w:rPr>
          <w:t>40</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5" w:history="1">
        <w:r w:rsidR="002B1FF8" w:rsidRPr="000C0047">
          <w:rPr>
            <w:rStyle w:val="a8"/>
            <w:rFonts w:ascii="宋体" w:hAnsi="宋体" w:cs="Arial"/>
            <w:noProof/>
          </w:rPr>
          <w:t>7.3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期末按公允价值占基金资产净值比例大小排序的所有股票投资明细</w:t>
        </w:r>
        <w:r w:rsidR="002B1FF8">
          <w:rPr>
            <w:noProof/>
            <w:webHidden/>
          </w:rPr>
          <w:tab/>
        </w:r>
        <w:r w:rsidR="002B1FF8">
          <w:rPr>
            <w:noProof/>
            <w:webHidden/>
          </w:rPr>
          <w:fldChar w:fldCharType="begin"/>
        </w:r>
        <w:r w:rsidR="002B1FF8">
          <w:rPr>
            <w:noProof/>
            <w:webHidden/>
          </w:rPr>
          <w:instrText xml:space="preserve"> PAGEREF _Toc48655735 \h </w:instrText>
        </w:r>
        <w:r w:rsidR="002B1FF8">
          <w:rPr>
            <w:noProof/>
            <w:webHidden/>
          </w:rPr>
        </w:r>
        <w:r w:rsidR="002B1FF8">
          <w:rPr>
            <w:noProof/>
            <w:webHidden/>
          </w:rPr>
          <w:fldChar w:fldCharType="separate"/>
        </w:r>
        <w:r w:rsidR="002B1FF8">
          <w:rPr>
            <w:noProof/>
            <w:webHidden/>
          </w:rPr>
          <w:t>40</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6" w:history="1">
        <w:r w:rsidR="002B1FF8" w:rsidRPr="000C0047">
          <w:rPr>
            <w:rStyle w:val="a8"/>
            <w:rFonts w:ascii="宋体" w:hAnsi="宋体" w:cs="Arial"/>
            <w:noProof/>
          </w:rPr>
          <w:t>7.4</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报告期内股票投资组合的重大变动</w:t>
        </w:r>
        <w:r w:rsidR="002B1FF8">
          <w:rPr>
            <w:noProof/>
            <w:webHidden/>
          </w:rPr>
          <w:tab/>
        </w:r>
        <w:r w:rsidR="002B1FF8">
          <w:rPr>
            <w:noProof/>
            <w:webHidden/>
          </w:rPr>
          <w:fldChar w:fldCharType="begin"/>
        </w:r>
        <w:r w:rsidR="002B1FF8">
          <w:rPr>
            <w:noProof/>
            <w:webHidden/>
          </w:rPr>
          <w:instrText xml:space="preserve"> PAGEREF _Toc48655736 \h </w:instrText>
        </w:r>
        <w:r w:rsidR="002B1FF8">
          <w:rPr>
            <w:noProof/>
            <w:webHidden/>
          </w:rPr>
        </w:r>
        <w:r w:rsidR="002B1FF8">
          <w:rPr>
            <w:noProof/>
            <w:webHidden/>
          </w:rPr>
          <w:fldChar w:fldCharType="separate"/>
        </w:r>
        <w:r w:rsidR="002B1FF8">
          <w:rPr>
            <w:noProof/>
            <w:webHidden/>
          </w:rPr>
          <w:t>41</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7" w:history="1">
        <w:r w:rsidR="002B1FF8" w:rsidRPr="000C0047">
          <w:rPr>
            <w:rStyle w:val="a8"/>
            <w:rFonts w:ascii="宋体" w:hAnsi="宋体" w:cs="Arial"/>
            <w:noProof/>
          </w:rPr>
          <w:t>7.5</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期末按债券品种分类的债券投资组合</w:t>
        </w:r>
        <w:r w:rsidR="002B1FF8">
          <w:rPr>
            <w:noProof/>
            <w:webHidden/>
          </w:rPr>
          <w:tab/>
        </w:r>
        <w:r w:rsidR="002B1FF8">
          <w:rPr>
            <w:noProof/>
            <w:webHidden/>
          </w:rPr>
          <w:fldChar w:fldCharType="begin"/>
        </w:r>
        <w:r w:rsidR="002B1FF8">
          <w:rPr>
            <w:noProof/>
            <w:webHidden/>
          </w:rPr>
          <w:instrText xml:space="preserve"> PAGEREF _Toc48655737 \h </w:instrText>
        </w:r>
        <w:r w:rsidR="002B1FF8">
          <w:rPr>
            <w:noProof/>
            <w:webHidden/>
          </w:rPr>
        </w:r>
        <w:r w:rsidR="002B1FF8">
          <w:rPr>
            <w:noProof/>
            <w:webHidden/>
          </w:rPr>
          <w:fldChar w:fldCharType="separate"/>
        </w:r>
        <w:r w:rsidR="002B1FF8">
          <w:rPr>
            <w:noProof/>
            <w:webHidden/>
          </w:rPr>
          <w:t>43</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8" w:history="1">
        <w:r w:rsidR="002B1FF8" w:rsidRPr="000C0047">
          <w:rPr>
            <w:rStyle w:val="a8"/>
            <w:rFonts w:ascii="宋体" w:hAnsi="宋体" w:cs="Arial"/>
            <w:noProof/>
          </w:rPr>
          <w:t>7.6</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期末按公允价值占基金资产净值比例大小排序的前五名债券投资明细</w:t>
        </w:r>
        <w:r w:rsidR="002B1FF8">
          <w:rPr>
            <w:noProof/>
            <w:webHidden/>
          </w:rPr>
          <w:tab/>
        </w:r>
        <w:r w:rsidR="002B1FF8">
          <w:rPr>
            <w:noProof/>
            <w:webHidden/>
          </w:rPr>
          <w:fldChar w:fldCharType="begin"/>
        </w:r>
        <w:r w:rsidR="002B1FF8">
          <w:rPr>
            <w:noProof/>
            <w:webHidden/>
          </w:rPr>
          <w:instrText xml:space="preserve"> PAGEREF _Toc48655738 \h </w:instrText>
        </w:r>
        <w:r w:rsidR="002B1FF8">
          <w:rPr>
            <w:noProof/>
            <w:webHidden/>
          </w:rPr>
        </w:r>
        <w:r w:rsidR="002B1FF8">
          <w:rPr>
            <w:noProof/>
            <w:webHidden/>
          </w:rPr>
          <w:fldChar w:fldCharType="separate"/>
        </w:r>
        <w:r w:rsidR="002B1FF8">
          <w:rPr>
            <w:noProof/>
            <w:webHidden/>
          </w:rPr>
          <w:t>43</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39" w:history="1">
        <w:r w:rsidR="002B1FF8" w:rsidRPr="000C0047">
          <w:rPr>
            <w:rStyle w:val="a8"/>
            <w:rFonts w:ascii="宋体" w:hAnsi="宋体" w:cs="Arial"/>
            <w:noProof/>
          </w:rPr>
          <w:t>7.7</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期末按公允价值占基金资产净值比例大小排序的所有资产支持证券投资明细</w:t>
        </w:r>
        <w:r w:rsidR="002B1FF8">
          <w:rPr>
            <w:noProof/>
            <w:webHidden/>
          </w:rPr>
          <w:tab/>
        </w:r>
        <w:r w:rsidR="002B1FF8">
          <w:rPr>
            <w:noProof/>
            <w:webHidden/>
          </w:rPr>
          <w:fldChar w:fldCharType="begin"/>
        </w:r>
        <w:r w:rsidR="002B1FF8">
          <w:rPr>
            <w:noProof/>
            <w:webHidden/>
          </w:rPr>
          <w:instrText xml:space="preserve"> PAGEREF _Toc48655739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40" w:history="1">
        <w:r w:rsidR="002B1FF8" w:rsidRPr="000C0047">
          <w:rPr>
            <w:rStyle w:val="a8"/>
            <w:rFonts w:ascii="宋体" w:hAnsi="宋体" w:cs="Arial"/>
            <w:noProof/>
          </w:rPr>
          <w:t>7.8</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报告期末按公允价值占基金资产净值比例大小排序的前五名贵金属投资明细</w:t>
        </w:r>
        <w:r w:rsidR="002B1FF8">
          <w:rPr>
            <w:noProof/>
            <w:webHidden/>
          </w:rPr>
          <w:tab/>
        </w:r>
        <w:r w:rsidR="002B1FF8">
          <w:rPr>
            <w:noProof/>
            <w:webHidden/>
          </w:rPr>
          <w:fldChar w:fldCharType="begin"/>
        </w:r>
        <w:r w:rsidR="002B1FF8">
          <w:rPr>
            <w:noProof/>
            <w:webHidden/>
          </w:rPr>
          <w:instrText xml:space="preserve"> PAGEREF _Toc48655740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41" w:history="1">
        <w:r w:rsidR="002B1FF8" w:rsidRPr="000C0047">
          <w:rPr>
            <w:rStyle w:val="a8"/>
            <w:rFonts w:ascii="宋体" w:hAnsi="宋体" w:cs="Arial"/>
            <w:noProof/>
          </w:rPr>
          <w:t>7.9</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期末按公允价值占基金资产净值比例大小排序的前五名权证投资明细</w:t>
        </w:r>
        <w:r w:rsidR="002B1FF8">
          <w:rPr>
            <w:noProof/>
            <w:webHidden/>
          </w:rPr>
          <w:tab/>
        </w:r>
        <w:r w:rsidR="002B1FF8">
          <w:rPr>
            <w:noProof/>
            <w:webHidden/>
          </w:rPr>
          <w:fldChar w:fldCharType="begin"/>
        </w:r>
        <w:r w:rsidR="002B1FF8">
          <w:rPr>
            <w:noProof/>
            <w:webHidden/>
          </w:rPr>
          <w:instrText xml:space="preserve"> PAGEREF _Toc48655741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42" w:history="1">
        <w:r w:rsidR="002B1FF8" w:rsidRPr="000C0047">
          <w:rPr>
            <w:rStyle w:val="a8"/>
            <w:rFonts w:ascii="宋体" w:hAnsi="宋体" w:cs="Arial"/>
            <w:noProof/>
          </w:rPr>
          <w:t>7.10</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报告期末本基金投资的股指期货交易情况说明</w:t>
        </w:r>
        <w:r w:rsidR="002B1FF8">
          <w:rPr>
            <w:noProof/>
            <w:webHidden/>
          </w:rPr>
          <w:tab/>
        </w:r>
        <w:r w:rsidR="002B1FF8">
          <w:rPr>
            <w:noProof/>
            <w:webHidden/>
          </w:rPr>
          <w:fldChar w:fldCharType="begin"/>
        </w:r>
        <w:r w:rsidR="002B1FF8">
          <w:rPr>
            <w:noProof/>
            <w:webHidden/>
          </w:rPr>
          <w:instrText xml:space="preserve"> PAGEREF _Toc48655742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43" w:history="1">
        <w:r w:rsidR="002B1FF8" w:rsidRPr="000C0047">
          <w:rPr>
            <w:rStyle w:val="a8"/>
            <w:rFonts w:ascii="宋体" w:hAnsi="宋体" w:cs="Arial"/>
            <w:noProof/>
          </w:rPr>
          <w:t>7.11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报告期末本基金投资的国债期货交易情况说明</w:t>
        </w:r>
        <w:r w:rsidR="002B1FF8">
          <w:rPr>
            <w:noProof/>
            <w:webHidden/>
          </w:rPr>
          <w:tab/>
        </w:r>
        <w:r w:rsidR="002B1FF8">
          <w:rPr>
            <w:noProof/>
            <w:webHidden/>
          </w:rPr>
          <w:fldChar w:fldCharType="begin"/>
        </w:r>
        <w:r w:rsidR="002B1FF8">
          <w:rPr>
            <w:noProof/>
            <w:webHidden/>
          </w:rPr>
          <w:instrText xml:space="preserve"> PAGEREF _Toc48655743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44" w:history="1">
        <w:r w:rsidR="002B1FF8" w:rsidRPr="000C0047">
          <w:rPr>
            <w:rStyle w:val="a8"/>
            <w:rFonts w:ascii="宋体" w:hAnsi="宋体" w:cs="Arial"/>
            <w:noProof/>
          </w:rPr>
          <w:t>7.12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投资组合报告附注</w:t>
        </w:r>
        <w:r w:rsidR="002B1FF8">
          <w:rPr>
            <w:noProof/>
            <w:webHidden/>
          </w:rPr>
          <w:tab/>
        </w:r>
        <w:r w:rsidR="002B1FF8">
          <w:rPr>
            <w:noProof/>
            <w:webHidden/>
          </w:rPr>
          <w:fldChar w:fldCharType="begin"/>
        </w:r>
        <w:r w:rsidR="002B1FF8">
          <w:rPr>
            <w:noProof/>
            <w:webHidden/>
          </w:rPr>
          <w:instrText xml:space="preserve"> PAGEREF _Toc48655744 \h </w:instrText>
        </w:r>
        <w:r w:rsidR="002B1FF8">
          <w:rPr>
            <w:noProof/>
            <w:webHidden/>
          </w:rPr>
        </w:r>
        <w:r w:rsidR="002B1FF8">
          <w:rPr>
            <w:noProof/>
            <w:webHidden/>
          </w:rPr>
          <w:fldChar w:fldCharType="separate"/>
        </w:r>
        <w:r w:rsidR="002B1FF8">
          <w:rPr>
            <w:noProof/>
            <w:webHidden/>
          </w:rPr>
          <w:t>44</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45" w:history="1">
        <w:r w:rsidR="002B1FF8" w:rsidRPr="000C0047">
          <w:rPr>
            <w:rStyle w:val="a8"/>
            <w:noProof/>
          </w:rPr>
          <w:t>§8</w:t>
        </w:r>
        <w:r w:rsidR="002B1FF8" w:rsidRPr="000C0047">
          <w:rPr>
            <w:rStyle w:val="a8"/>
            <w:rFonts w:hint="eastAsia"/>
            <w:noProof/>
          </w:rPr>
          <w:t>基金份额持有人信息</w:t>
        </w:r>
        <w:r w:rsidR="002B1FF8">
          <w:rPr>
            <w:noProof/>
            <w:webHidden/>
          </w:rPr>
          <w:tab/>
        </w:r>
        <w:r w:rsidR="002B1FF8">
          <w:rPr>
            <w:noProof/>
            <w:webHidden/>
          </w:rPr>
          <w:fldChar w:fldCharType="begin"/>
        </w:r>
        <w:r w:rsidR="002B1FF8">
          <w:rPr>
            <w:noProof/>
            <w:webHidden/>
          </w:rPr>
          <w:instrText xml:space="preserve"> PAGEREF _Toc48655745 \h </w:instrText>
        </w:r>
        <w:r w:rsidR="002B1FF8">
          <w:rPr>
            <w:noProof/>
            <w:webHidden/>
          </w:rPr>
        </w:r>
        <w:r w:rsidR="002B1FF8">
          <w:rPr>
            <w:noProof/>
            <w:webHidden/>
          </w:rPr>
          <w:fldChar w:fldCharType="separate"/>
        </w:r>
        <w:r w:rsidR="002B1FF8">
          <w:rPr>
            <w:noProof/>
            <w:webHidden/>
          </w:rPr>
          <w:t>45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46" w:history="1">
        <w:r w:rsidR="002B1FF8" w:rsidRPr="000C0047">
          <w:rPr>
            <w:rStyle w:val="a8"/>
            <w:rFonts w:ascii="宋体" w:hAnsi="宋体" w:cs="Arial"/>
            <w:noProof/>
          </w:rPr>
          <w:t>8.1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期末基金份额持有人户数及持有人结构</w:t>
        </w:r>
        <w:r w:rsidR="002B1FF8">
          <w:rPr>
            <w:noProof/>
            <w:webHidden/>
          </w:rPr>
          <w:tab/>
        </w:r>
        <w:r w:rsidR="002B1FF8">
          <w:rPr>
            <w:noProof/>
            <w:webHidden/>
          </w:rPr>
          <w:fldChar w:fldCharType="begin"/>
        </w:r>
        <w:r w:rsidR="002B1FF8">
          <w:rPr>
            <w:noProof/>
            <w:webHidden/>
          </w:rPr>
          <w:instrText xml:space="preserve"> PAGEREF _Toc48655746 \h </w:instrText>
        </w:r>
        <w:r w:rsidR="002B1FF8">
          <w:rPr>
            <w:noProof/>
            <w:webHidden/>
          </w:rPr>
        </w:r>
        <w:r w:rsidR="002B1FF8">
          <w:rPr>
            <w:noProof/>
            <w:webHidden/>
          </w:rPr>
          <w:fldChar w:fldCharType="separate"/>
        </w:r>
        <w:r w:rsidR="002B1FF8">
          <w:rPr>
            <w:noProof/>
            <w:webHidden/>
          </w:rPr>
          <w:t>45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47" w:history="1">
        <w:r w:rsidR="002B1FF8" w:rsidRPr="000C0047">
          <w:rPr>
            <w:rStyle w:val="a8"/>
            <w:rFonts w:ascii="宋体" w:hAnsi="宋体" w:cs="Arial"/>
            <w:noProof/>
          </w:rPr>
          <w:t>8.2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期末基金管理人的从业人员持有本基金的情况</w:t>
        </w:r>
        <w:r w:rsidR="002B1FF8">
          <w:rPr>
            <w:noProof/>
            <w:webHidden/>
          </w:rPr>
          <w:tab/>
        </w:r>
        <w:r w:rsidR="002B1FF8">
          <w:rPr>
            <w:noProof/>
            <w:webHidden/>
          </w:rPr>
          <w:fldChar w:fldCharType="begin"/>
        </w:r>
        <w:r w:rsidR="002B1FF8">
          <w:rPr>
            <w:noProof/>
            <w:webHidden/>
          </w:rPr>
          <w:instrText xml:space="preserve"> PAGEREF _Toc48655747 \h </w:instrText>
        </w:r>
        <w:r w:rsidR="002B1FF8">
          <w:rPr>
            <w:noProof/>
            <w:webHidden/>
          </w:rPr>
        </w:r>
        <w:r w:rsidR="002B1FF8">
          <w:rPr>
            <w:noProof/>
            <w:webHidden/>
          </w:rPr>
          <w:fldChar w:fldCharType="separate"/>
        </w:r>
        <w:r w:rsidR="002B1FF8">
          <w:rPr>
            <w:noProof/>
            <w:webHidden/>
          </w:rPr>
          <w:t>45</w:t>
        </w:r>
        <w:r w:rsidR="002B1FF8">
          <w:rPr>
            <w:noProof/>
            <w:webHidden/>
          </w:rPr>
          <w:fldChar w:fldCharType="end"/>
        </w:r>
      </w:hyperlink>
    </w:p>
    <w:p w:rsidR="002B1FF8" w:rsidRDefault="00456FA1">
      <w:pPr>
        <w:pStyle w:val="22"/>
        <w:tabs>
          <w:tab w:val="left" w:pos="1050"/>
        </w:tabs>
        <w:rPr>
          <w:rFonts w:asciiTheme="minorHAnsi" w:eastAsiaTheme="minorEastAsia" w:hAnsiTheme="minorHAnsi" w:cstheme="minorBidi"/>
          <w:noProof/>
          <w:kern w:val="2"/>
          <w:szCs w:val="22"/>
        </w:rPr>
      </w:pPr>
      <w:hyperlink w:anchor="_Toc48655748" w:history="1">
        <w:r w:rsidR="002B1FF8" w:rsidRPr="000C0047">
          <w:rPr>
            <w:rStyle w:val="a8"/>
            <w:rFonts w:ascii="宋体" w:hAnsi="宋体" w:cs="Arial"/>
            <w:noProof/>
          </w:rPr>
          <w:t>8.3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期末基金管理人的从业人员持有本开放式基金份额总量区间的情况</w:t>
        </w:r>
        <w:r w:rsidR="002B1FF8">
          <w:rPr>
            <w:noProof/>
            <w:webHidden/>
          </w:rPr>
          <w:tab/>
        </w:r>
        <w:r w:rsidR="002B1FF8">
          <w:rPr>
            <w:noProof/>
            <w:webHidden/>
          </w:rPr>
          <w:fldChar w:fldCharType="begin"/>
        </w:r>
        <w:r w:rsidR="002B1FF8">
          <w:rPr>
            <w:noProof/>
            <w:webHidden/>
          </w:rPr>
          <w:instrText xml:space="preserve"> PAGEREF _Toc48655748 \h </w:instrText>
        </w:r>
        <w:r w:rsidR="002B1FF8">
          <w:rPr>
            <w:noProof/>
            <w:webHidden/>
          </w:rPr>
        </w:r>
        <w:r w:rsidR="002B1FF8">
          <w:rPr>
            <w:noProof/>
            <w:webHidden/>
          </w:rPr>
          <w:fldChar w:fldCharType="separate"/>
        </w:r>
        <w:r w:rsidR="002B1FF8">
          <w:rPr>
            <w:noProof/>
            <w:webHidden/>
          </w:rPr>
          <w:t>46</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49" w:history="1">
        <w:r w:rsidR="002B1FF8" w:rsidRPr="000C0047">
          <w:rPr>
            <w:rStyle w:val="a8"/>
            <w:noProof/>
          </w:rPr>
          <w:t>§9</w:t>
        </w:r>
        <w:r w:rsidR="002B1FF8" w:rsidRPr="000C0047">
          <w:rPr>
            <w:rStyle w:val="a8"/>
            <w:rFonts w:hint="eastAsia"/>
            <w:noProof/>
          </w:rPr>
          <w:t>开放式基金份额变动</w:t>
        </w:r>
        <w:r w:rsidR="002B1FF8">
          <w:rPr>
            <w:noProof/>
            <w:webHidden/>
          </w:rPr>
          <w:tab/>
        </w:r>
        <w:r w:rsidR="002B1FF8">
          <w:rPr>
            <w:noProof/>
            <w:webHidden/>
          </w:rPr>
          <w:fldChar w:fldCharType="begin"/>
        </w:r>
        <w:r w:rsidR="002B1FF8">
          <w:rPr>
            <w:noProof/>
            <w:webHidden/>
          </w:rPr>
          <w:instrText xml:space="preserve"> PAGEREF _Toc48655749 \h </w:instrText>
        </w:r>
        <w:r w:rsidR="002B1FF8">
          <w:rPr>
            <w:noProof/>
            <w:webHidden/>
          </w:rPr>
        </w:r>
        <w:r w:rsidR="002B1FF8">
          <w:rPr>
            <w:noProof/>
            <w:webHidden/>
          </w:rPr>
          <w:fldChar w:fldCharType="separate"/>
        </w:r>
        <w:r w:rsidR="002B1FF8">
          <w:rPr>
            <w:noProof/>
            <w:webHidden/>
          </w:rPr>
          <w:t>46</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50" w:history="1">
        <w:r w:rsidR="002B1FF8" w:rsidRPr="000C0047">
          <w:rPr>
            <w:rStyle w:val="a8"/>
            <w:noProof/>
          </w:rPr>
          <w:t>§10</w:t>
        </w:r>
        <w:r w:rsidR="002B1FF8" w:rsidRPr="000C0047">
          <w:rPr>
            <w:rStyle w:val="a8"/>
            <w:rFonts w:hint="eastAsia"/>
            <w:noProof/>
          </w:rPr>
          <w:t>重大事件揭示</w:t>
        </w:r>
        <w:r w:rsidR="002B1FF8">
          <w:rPr>
            <w:noProof/>
            <w:webHidden/>
          </w:rPr>
          <w:tab/>
        </w:r>
        <w:r w:rsidR="002B1FF8">
          <w:rPr>
            <w:noProof/>
            <w:webHidden/>
          </w:rPr>
          <w:fldChar w:fldCharType="begin"/>
        </w:r>
        <w:r w:rsidR="002B1FF8">
          <w:rPr>
            <w:noProof/>
            <w:webHidden/>
          </w:rPr>
          <w:instrText xml:space="preserve"> PAGEREF _Toc48655750 \h </w:instrText>
        </w:r>
        <w:r w:rsidR="002B1FF8">
          <w:rPr>
            <w:noProof/>
            <w:webHidden/>
          </w:rPr>
        </w:r>
        <w:r w:rsidR="002B1FF8">
          <w:rPr>
            <w:noProof/>
            <w:webHidden/>
          </w:rPr>
          <w:fldChar w:fldCharType="separate"/>
        </w:r>
        <w:r w:rsidR="002B1FF8">
          <w:rPr>
            <w:noProof/>
            <w:webHidden/>
          </w:rPr>
          <w:t>46</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1" w:history="1">
        <w:r w:rsidR="002B1FF8" w:rsidRPr="000C0047">
          <w:rPr>
            <w:rStyle w:val="a8"/>
            <w:noProof/>
          </w:rPr>
          <w:t>10.1</w:t>
        </w:r>
        <w:r w:rsidR="002B1FF8">
          <w:rPr>
            <w:rFonts w:asciiTheme="minorHAnsi" w:eastAsiaTheme="minorEastAsia" w:hAnsiTheme="minorHAnsi" w:cstheme="minorBidi"/>
            <w:noProof/>
            <w:kern w:val="2"/>
            <w:szCs w:val="22"/>
          </w:rPr>
          <w:tab/>
        </w:r>
        <w:r w:rsidR="002B1FF8" w:rsidRPr="000C0047">
          <w:rPr>
            <w:rStyle w:val="a8"/>
            <w:rFonts w:hint="eastAsia"/>
            <w:noProof/>
          </w:rPr>
          <w:t>基金份额持有人大会决议</w:t>
        </w:r>
        <w:r w:rsidR="002B1FF8">
          <w:rPr>
            <w:noProof/>
            <w:webHidden/>
          </w:rPr>
          <w:tab/>
        </w:r>
        <w:r w:rsidR="002B1FF8">
          <w:rPr>
            <w:noProof/>
            <w:webHidden/>
          </w:rPr>
          <w:fldChar w:fldCharType="begin"/>
        </w:r>
        <w:r w:rsidR="002B1FF8">
          <w:rPr>
            <w:noProof/>
            <w:webHidden/>
          </w:rPr>
          <w:instrText xml:space="preserve"> PAGEREF _Toc48655751 \h </w:instrText>
        </w:r>
        <w:r w:rsidR="002B1FF8">
          <w:rPr>
            <w:noProof/>
            <w:webHidden/>
          </w:rPr>
        </w:r>
        <w:r w:rsidR="002B1FF8">
          <w:rPr>
            <w:noProof/>
            <w:webHidden/>
          </w:rPr>
          <w:fldChar w:fldCharType="separate"/>
        </w:r>
        <w:r w:rsidR="002B1FF8">
          <w:rPr>
            <w:noProof/>
            <w:webHidden/>
          </w:rPr>
          <w:t>46</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2" w:history="1">
        <w:r w:rsidR="002B1FF8" w:rsidRPr="000C0047">
          <w:rPr>
            <w:rStyle w:val="a8"/>
            <w:noProof/>
          </w:rPr>
          <w:t>10.2</w:t>
        </w:r>
        <w:r w:rsidR="002B1FF8">
          <w:rPr>
            <w:rFonts w:asciiTheme="minorHAnsi" w:eastAsiaTheme="minorEastAsia" w:hAnsiTheme="minorHAnsi" w:cstheme="minorBidi"/>
            <w:noProof/>
            <w:kern w:val="2"/>
            <w:szCs w:val="22"/>
          </w:rPr>
          <w:tab/>
        </w:r>
        <w:r w:rsidR="002B1FF8" w:rsidRPr="000C0047">
          <w:rPr>
            <w:rStyle w:val="a8"/>
            <w:rFonts w:hint="eastAsia"/>
            <w:noProof/>
          </w:rPr>
          <w:t>基金管理人、基金托管人的专门基金托管部门的重大人事变动</w:t>
        </w:r>
        <w:r w:rsidR="002B1FF8">
          <w:rPr>
            <w:noProof/>
            <w:webHidden/>
          </w:rPr>
          <w:tab/>
        </w:r>
        <w:r w:rsidR="002B1FF8">
          <w:rPr>
            <w:noProof/>
            <w:webHidden/>
          </w:rPr>
          <w:fldChar w:fldCharType="begin"/>
        </w:r>
        <w:r w:rsidR="002B1FF8">
          <w:rPr>
            <w:noProof/>
            <w:webHidden/>
          </w:rPr>
          <w:instrText xml:space="preserve"> PAGEREF _Toc48655752 \h </w:instrText>
        </w:r>
        <w:r w:rsidR="002B1FF8">
          <w:rPr>
            <w:noProof/>
            <w:webHidden/>
          </w:rPr>
        </w:r>
        <w:r w:rsidR="002B1FF8">
          <w:rPr>
            <w:noProof/>
            <w:webHidden/>
          </w:rPr>
          <w:fldChar w:fldCharType="separate"/>
        </w:r>
        <w:r w:rsidR="002B1FF8">
          <w:rPr>
            <w:noProof/>
            <w:webHidden/>
          </w:rPr>
          <w:t>46</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3" w:history="1">
        <w:r w:rsidR="002B1FF8" w:rsidRPr="000C0047">
          <w:rPr>
            <w:rStyle w:val="a8"/>
            <w:noProof/>
          </w:rPr>
          <w:t>10.3</w:t>
        </w:r>
        <w:r w:rsidR="002B1FF8">
          <w:rPr>
            <w:rFonts w:asciiTheme="minorHAnsi" w:eastAsiaTheme="minorEastAsia" w:hAnsiTheme="minorHAnsi" w:cstheme="minorBidi"/>
            <w:noProof/>
            <w:kern w:val="2"/>
            <w:szCs w:val="22"/>
          </w:rPr>
          <w:tab/>
        </w:r>
        <w:r w:rsidR="002B1FF8" w:rsidRPr="000C0047">
          <w:rPr>
            <w:rStyle w:val="a8"/>
            <w:rFonts w:hint="eastAsia"/>
            <w:noProof/>
          </w:rPr>
          <w:t>涉及基金管理人、基金财产、基金托管业务的诉讼</w:t>
        </w:r>
        <w:r w:rsidR="002B1FF8">
          <w:rPr>
            <w:noProof/>
            <w:webHidden/>
          </w:rPr>
          <w:tab/>
        </w:r>
        <w:r w:rsidR="002B1FF8">
          <w:rPr>
            <w:noProof/>
            <w:webHidden/>
          </w:rPr>
          <w:fldChar w:fldCharType="begin"/>
        </w:r>
        <w:r w:rsidR="002B1FF8">
          <w:rPr>
            <w:noProof/>
            <w:webHidden/>
          </w:rPr>
          <w:instrText xml:space="preserve"> PAGEREF _Toc48655753 \h </w:instrText>
        </w:r>
        <w:r w:rsidR="002B1FF8">
          <w:rPr>
            <w:noProof/>
            <w:webHidden/>
          </w:rPr>
        </w:r>
        <w:r w:rsidR="002B1FF8">
          <w:rPr>
            <w:noProof/>
            <w:webHidden/>
          </w:rPr>
          <w:fldChar w:fldCharType="separate"/>
        </w:r>
        <w:r w:rsidR="002B1FF8">
          <w:rPr>
            <w:noProof/>
            <w:webHidden/>
          </w:rPr>
          <w:t>47</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4" w:history="1">
        <w:r w:rsidR="002B1FF8" w:rsidRPr="000C0047">
          <w:rPr>
            <w:rStyle w:val="a8"/>
            <w:noProof/>
          </w:rPr>
          <w:t>10.4</w:t>
        </w:r>
        <w:r w:rsidR="002B1FF8">
          <w:rPr>
            <w:rFonts w:asciiTheme="minorHAnsi" w:eastAsiaTheme="minorEastAsia" w:hAnsiTheme="minorHAnsi" w:cstheme="minorBidi"/>
            <w:noProof/>
            <w:kern w:val="2"/>
            <w:szCs w:val="22"/>
          </w:rPr>
          <w:tab/>
        </w:r>
        <w:r w:rsidR="002B1FF8" w:rsidRPr="000C0047">
          <w:rPr>
            <w:rStyle w:val="a8"/>
            <w:rFonts w:hint="eastAsia"/>
            <w:noProof/>
          </w:rPr>
          <w:t>基金投资策略的改变</w:t>
        </w:r>
        <w:r w:rsidR="002B1FF8">
          <w:rPr>
            <w:noProof/>
            <w:webHidden/>
          </w:rPr>
          <w:tab/>
        </w:r>
        <w:r w:rsidR="002B1FF8">
          <w:rPr>
            <w:noProof/>
            <w:webHidden/>
          </w:rPr>
          <w:fldChar w:fldCharType="begin"/>
        </w:r>
        <w:r w:rsidR="002B1FF8">
          <w:rPr>
            <w:noProof/>
            <w:webHidden/>
          </w:rPr>
          <w:instrText xml:space="preserve"> PAGEREF _Toc48655754 \h </w:instrText>
        </w:r>
        <w:r w:rsidR="002B1FF8">
          <w:rPr>
            <w:noProof/>
            <w:webHidden/>
          </w:rPr>
        </w:r>
        <w:r w:rsidR="002B1FF8">
          <w:rPr>
            <w:noProof/>
            <w:webHidden/>
          </w:rPr>
          <w:fldChar w:fldCharType="separate"/>
        </w:r>
        <w:r w:rsidR="002B1FF8">
          <w:rPr>
            <w:noProof/>
            <w:webHidden/>
          </w:rPr>
          <w:t>47</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55" w:history="1">
        <w:r w:rsidR="002B1FF8" w:rsidRPr="000C0047">
          <w:rPr>
            <w:rStyle w:val="a8"/>
            <w:noProof/>
          </w:rPr>
          <w:t>10.5</w:t>
        </w:r>
        <w:r w:rsidR="002B1FF8" w:rsidRPr="000C0047">
          <w:rPr>
            <w:rStyle w:val="a8"/>
            <w:rFonts w:hint="eastAsia"/>
            <w:noProof/>
          </w:rPr>
          <w:t>为基金进行审计的会计师事务所情况</w:t>
        </w:r>
        <w:r w:rsidR="002B1FF8">
          <w:rPr>
            <w:noProof/>
            <w:webHidden/>
          </w:rPr>
          <w:tab/>
        </w:r>
        <w:r w:rsidR="002B1FF8">
          <w:rPr>
            <w:noProof/>
            <w:webHidden/>
          </w:rPr>
          <w:fldChar w:fldCharType="begin"/>
        </w:r>
        <w:r w:rsidR="002B1FF8">
          <w:rPr>
            <w:noProof/>
            <w:webHidden/>
          </w:rPr>
          <w:instrText xml:space="preserve"> PAGEREF _Toc48655755 \h </w:instrText>
        </w:r>
        <w:r w:rsidR="002B1FF8">
          <w:rPr>
            <w:noProof/>
            <w:webHidden/>
          </w:rPr>
        </w:r>
        <w:r w:rsidR="002B1FF8">
          <w:rPr>
            <w:noProof/>
            <w:webHidden/>
          </w:rPr>
          <w:fldChar w:fldCharType="separate"/>
        </w:r>
        <w:r w:rsidR="002B1FF8">
          <w:rPr>
            <w:noProof/>
            <w:webHidden/>
          </w:rPr>
          <w:t>47</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6" w:history="1">
        <w:r w:rsidR="002B1FF8" w:rsidRPr="000C0047">
          <w:rPr>
            <w:rStyle w:val="a8"/>
            <w:noProof/>
          </w:rPr>
          <w:t>10.6</w:t>
        </w:r>
        <w:r w:rsidR="002B1FF8">
          <w:rPr>
            <w:rFonts w:asciiTheme="minorHAnsi" w:eastAsiaTheme="minorEastAsia" w:hAnsiTheme="minorHAnsi" w:cstheme="minorBidi"/>
            <w:noProof/>
            <w:kern w:val="2"/>
            <w:szCs w:val="22"/>
          </w:rPr>
          <w:tab/>
        </w:r>
        <w:r w:rsidR="002B1FF8" w:rsidRPr="000C0047">
          <w:rPr>
            <w:rStyle w:val="a8"/>
            <w:rFonts w:hint="eastAsia"/>
            <w:noProof/>
          </w:rPr>
          <w:t>管理人、托管人及其高级管理人员受稽查或处罚等情况</w:t>
        </w:r>
        <w:r w:rsidR="002B1FF8">
          <w:rPr>
            <w:noProof/>
            <w:webHidden/>
          </w:rPr>
          <w:tab/>
        </w:r>
        <w:r w:rsidR="002B1FF8">
          <w:rPr>
            <w:noProof/>
            <w:webHidden/>
          </w:rPr>
          <w:fldChar w:fldCharType="begin"/>
        </w:r>
        <w:r w:rsidR="002B1FF8">
          <w:rPr>
            <w:noProof/>
            <w:webHidden/>
          </w:rPr>
          <w:instrText xml:space="preserve"> PAGEREF _Toc48655756 \h </w:instrText>
        </w:r>
        <w:r w:rsidR="002B1FF8">
          <w:rPr>
            <w:noProof/>
            <w:webHidden/>
          </w:rPr>
        </w:r>
        <w:r w:rsidR="002B1FF8">
          <w:rPr>
            <w:noProof/>
            <w:webHidden/>
          </w:rPr>
          <w:fldChar w:fldCharType="separate"/>
        </w:r>
        <w:r w:rsidR="002B1FF8">
          <w:rPr>
            <w:noProof/>
            <w:webHidden/>
          </w:rPr>
          <w:t>47</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7" w:history="1">
        <w:r w:rsidR="002B1FF8" w:rsidRPr="000C0047">
          <w:rPr>
            <w:rStyle w:val="a8"/>
            <w:noProof/>
          </w:rPr>
          <w:t>10.7</w:t>
        </w:r>
        <w:r w:rsidR="002B1FF8">
          <w:rPr>
            <w:rFonts w:asciiTheme="minorHAnsi" w:eastAsiaTheme="minorEastAsia" w:hAnsiTheme="minorHAnsi" w:cstheme="minorBidi"/>
            <w:noProof/>
            <w:kern w:val="2"/>
            <w:szCs w:val="22"/>
          </w:rPr>
          <w:tab/>
        </w:r>
        <w:r w:rsidR="002B1FF8" w:rsidRPr="000C0047">
          <w:rPr>
            <w:rStyle w:val="a8"/>
            <w:rFonts w:hint="eastAsia"/>
            <w:noProof/>
          </w:rPr>
          <w:t>基金租用证券公司交易单元的有关情况</w:t>
        </w:r>
        <w:r w:rsidR="002B1FF8">
          <w:rPr>
            <w:noProof/>
            <w:webHidden/>
          </w:rPr>
          <w:tab/>
        </w:r>
        <w:r w:rsidR="002B1FF8">
          <w:rPr>
            <w:noProof/>
            <w:webHidden/>
          </w:rPr>
          <w:fldChar w:fldCharType="begin"/>
        </w:r>
        <w:r w:rsidR="002B1FF8">
          <w:rPr>
            <w:noProof/>
            <w:webHidden/>
          </w:rPr>
          <w:instrText xml:space="preserve"> PAGEREF _Toc48655757 \h </w:instrText>
        </w:r>
        <w:r w:rsidR="002B1FF8">
          <w:rPr>
            <w:noProof/>
            <w:webHidden/>
          </w:rPr>
        </w:r>
        <w:r w:rsidR="002B1FF8">
          <w:rPr>
            <w:noProof/>
            <w:webHidden/>
          </w:rPr>
          <w:fldChar w:fldCharType="separate"/>
        </w:r>
        <w:r w:rsidR="002B1FF8">
          <w:rPr>
            <w:noProof/>
            <w:webHidden/>
          </w:rPr>
          <w:t>47</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58" w:history="1">
        <w:r w:rsidR="002B1FF8" w:rsidRPr="000C0047">
          <w:rPr>
            <w:rStyle w:val="a8"/>
            <w:rFonts w:ascii="宋体" w:hAnsi="宋体" w:cs="Arial"/>
            <w:noProof/>
          </w:rPr>
          <w:t>10.8</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其他重大事件</w:t>
        </w:r>
        <w:r w:rsidR="002B1FF8">
          <w:rPr>
            <w:noProof/>
            <w:webHidden/>
          </w:rPr>
          <w:tab/>
        </w:r>
        <w:r w:rsidR="002B1FF8">
          <w:rPr>
            <w:noProof/>
            <w:webHidden/>
          </w:rPr>
          <w:fldChar w:fldCharType="begin"/>
        </w:r>
        <w:r w:rsidR="002B1FF8">
          <w:rPr>
            <w:noProof/>
            <w:webHidden/>
          </w:rPr>
          <w:instrText xml:space="preserve"> PAGEREF _Toc48655758 \h </w:instrText>
        </w:r>
        <w:r w:rsidR="002B1FF8">
          <w:rPr>
            <w:noProof/>
            <w:webHidden/>
          </w:rPr>
        </w:r>
        <w:r w:rsidR="002B1FF8">
          <w:rPr>
            <w:noProof/>
            <w:webHidden/>
          </w:rPr>
          <w:fldChar w:fldCharType="separate"/>
        </w:r>
        <w:r w:rsidR="002B1FF8">
          <w:rPr>
            <w:noProof/>
            <w:webHidden/>
          </w:rPr>
          <w:t>48</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59" w:history="1">
        <w:r w:rsidR="002B1FF8" w:rsidRPr="000C0047">
          <w:rPr>
            <w:rStyle w:val="a8"/>
            <w:noProof/>
          </w:rPr>
          <w:t>§11</w:t>
        </w:r>
        <w:r w:rsidR="002B1FF8" w:rsidRPr="000C0047">
          <w:rPr>
            <w:rStyle w:val="a8"/>
            <w:rFonts w:hint="eastAsia"/>
            <w:noProof/>
          </w:rPr>
          <w:t>影响投资者决策的其他重要信息</w:t>
        </w:r>
        <w:r w:rsidR="002B1FF8">
          <w:rPr>
            <w:noProof/>
            <w:webHidden/>
          </w:rPr>
          <w:tab/>
        </w:r>
        <w:r w:rsidR="002B1FF8">
          <w:rPr>
            <w:noProof/>
            <w:webHidden/>
          </w:rPr>
          <w:fldChar w:fldCharType="begin"/>
        </w:r>
        <w:r w:rsidR="002B1FF8">
          <w:rPr>
            <w:noProof/>
            <w:webHidden/>
          </w:rPr>
          <w:instrText xml:space="preserve"> PAGEREF _Toc48655759 \h </w:instrText>
        </w:r>
        <w:r w:rsidR="002B1FF8">
          <w:rPr>
            <w:noProof/>
            <w:webHidden/>
          </w:rPr>
        </w:r>
        <w:r w:rsidR="002B1FF8">
          <w:rPr>
            <w:noProof/>
            <w:webHidden/>
          </w:rPr>
          <w:fldChar w:fldCharType="separate"/>
        </w:r>
        <w:r w:rsidR="002B1FF8">
          <w:rPr>
            <w:noProof/>
            <w:webHidden/>
          </w:rPr>
          <w:t>49</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60" w:history="1">
        <w:r w:rsidR="002B1FF8" w:rsidRPr="000C0047">
          <w:rPr>
            <w:rStyle w:val="a8"/>
            <w:rFonts w:ascii="宋体" w:hAnsi="宋体" w:cs="Arial"/>
            <w:noProof/>
          </w:rPr>
          <w:t xml:space="preserve">11.1 </w:t>
        </w:r>
        <w:r w:rsidR="002B1FF8" w:rsidRPr="000C0047">
          <w:rPr>
            <w:rStyle w:val="a8"/>
            <w:rFonts w:ascii="宋体" w:hAnsi="宋体" w:cs="Arial" w:hint="eastAsia"/>
            <w:noProof/>
          </w:rPr>
          <w:t>报告期内单一投资者持有基金份额比例达到或超过</w:t>
        </w:r>
        <w:r w:rsidR="002B1FF8" w:rsidRPr="000C0047">
          <w:rPr>
            <w:rStyle w:val="a8"/>
            <w:rFonts w:ascii="宋体" w:hAnsi="宋体" w:cs="Arial"/>
            <w:noProof/>
          </w:rPr>
          <w:t>20%</w:t>
        </w:r>
        <w:r w:rsidR="002B1FF8" w:rsidRPr="000C0047">
          <w:rPr>
            <w:rStyle w:val="a8"/>
            <w:rFonts w:ascii="宋体" w:hAnsi="宋体" w:cs="Arial" w:hint="eastAsia"/>
            <w:noProof/>
          </w:rPr>
          <w:t>的情况</w:t>
        </w:r>
        <w:r w:rsidR="002B1FF8">
          <w:rPr>
            <w:noProof/>
            <w:webHidden/>
          </w:rPr>
          <w:tab/>
        </w:r>
        <w:r w:rsidR="002B1FF8">
          <w:rPr>
            <w:noProof/>
            <w:webHidden/>
          </w:rPr>
          <w:fldChar w:fldCharType="begin"/>
        </w:r>
        <w:r w:rsidR="002B1FF8">
          <w:rPr>
            <w:noProof/>
            <w:webHidden/>
          </w:rPr>
          <w:instrText xml:space="preserve"> PAGEREF _Toc48655760 \h </w:instrText>
        </w:r>
        <w:r w:rsidR="002B1FF8">
          <w:rPr>
            <w:noProof/>
            <w:webHidden/>
          </w:rPr>
        </w:r>
        <w:r w:rsidR="002B1FF8">
          <w:rPr>
            <w:noProof/>
            <w:webHidden/>
          </w:rPr>
          <w:fldChar w:fldCharType="separate"/>
        </w:r>
        <w:r w:rsidR="002B1FF8">
          <w:rPr>
            <w:noProof/>
            <w:webHidden/>
          </w:rPr>
          <w:t>49</w:t>
        </w:r>
        <w:r w:rsidR="002B1FF8">
          <w:rPr>
            <w:noProof/>
            <w:webHidden/>
          </w:rPr>
          <w:fldChar w:fldCharType="end"/>
        </w:r>
      </w:hyperlink>
    </w:p>
    <w:p w:rsidR="002B1FF8" w:rsidRDefault="00456FA1">
      <w:pPr>
        <w:pStyle w:val="22"/>
        <w:rPr>
          <w:rFonts w:asciiTheme="minorHAnsi" w:eastAsiaTheme="minorEastAsia" w:hAnsiTheme="minorHAnsi" w:cstheme="minorBidi"/>
          <w:noProof/>
          <w:kern w:val="2"/>
          <w:szCs w:val="22"/>
        </w:rPr>
      </w:pPr>
      <w:hyperlink w:anchor="_Toc48655761" w:history="1">
        <w:r w:rsidR="002B1FF8" w:rsidRPr="000C0047">
          <w:rPr>
            <w:rStyle w:val="a8"/>
            <w:noProof/>
          </w:rPr>
          <w:t>§12</w:t>
        </w:r>
        <w:r w:rsidR="002B1FF8" w:rsidRPr="000C0047">
          <w:rPr>
            <w:rStyle w:val="a8"/>
            <w:rFonts w:hint="eastAsia"/>
            <w:noProof/>
          </w:rPr>
          <w:t>备查文件目录</w:t>
        </w:r>
        <w:r w:rsidR="002B1FF8">
          <w:rPr>
            <w:noProof/>
            <w:webHidden/>
          </w:rPr>
          <w:tab/>
        </w:r>
        <w:r w:rsidR="002B1FF8">
          <w:rPr>
            <w:noProof/>
            <w:webHidden/>
          </w:rPr>
          <w:fldChar w:fldCharType="begin"/>
        </w:r>
        <w:r w:rsidR="002B1FF8">
          <w:rPr>
            <w:noProof/>
            <w:webHidden/>
          </w:rPr>
          <w:instrText xml:space="preserve"> PAGEREF _Toc48655761 \h </w:instrText>
        </w:r>
        <w:r w:rsidR="002B1FF8">
          <w:rPr>
            <w:noProof/>
            <w:webHidden/>
          </w:rPr>
        </w:r>
        <w:r w:rsidR="002B1FF8">
          <w:rPr>
            <w:noProof/>
            <w:webHidden/>
          </w:rPr>
          <w:fldChar w:fldCharType="separate"/>
        </w:r>
        <w:r w:rsidR="002B1FF8">
          <w:rPr>
            <w:noProof/>
            <w:webHidden/>
          </w:rPr>
          <w:t>50</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62" w:history="1">
        <w:r w:rsidR="002B1FF8" w:rsidRPr="000C0047">
          <w:rPr>
            <w:rStyle w:val="a8"/>
            <w:rFonts w:ascii="宋体" w:hAnsi="宋体" w:cs="Arial"/>
            <w:noProof/>
          </w:rPr>
          <w:t>12.1</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备查文件目录</w:t>
        </w:r>
        <w:r w:rsidR="002B1FF8">
          <w:rPr>
            <w:noProof/>
            <w:webHidden/>
          </w:rPr>
          <w:tab/>
        </w:r>
        <w:r w:rsidR="002B1FF8">
          <w:rPr>
            <w:noProof/>
            <w:webHidden/>
          </w:rPr>
          <w:fldChar w:fldCharType="begin"/>
        </w:r>
        <w:r w:rsidR="002B1FF8">
          <w:rPr>
            <w:noProof/>
            <w:webHidden/>
          </w:rPr>
          <w:instrText xml:space="preserve"> PAGEREF _Toc48655762 \h </w:instrText>
        </w:r>
        <w:r w:rsidR="002B1FF8">
          <w:rPr>
            <w:noProof/>
            <w:webHidden/>
          </w:rPr>
        </w:r>
        <w:r w:rsidR="002B1FF8">
          <w:rPr>
            <w:noProof/>
            <w:webHidden/>
          </w:rPr>
          <w:fldChar w:fldCharType="separate"/>
        </w:r>
        <w:r w:rsidR="002B1FF8">
          <w:rPr>
            <w:noProof/>
            <w:webHidden/>
          </w:rPr>
          <w:t>50</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63" w:history="1">
        <w:r w:rsidR="002B1FF8" w:rsidRPr="000C0047">
          <w:rPr>
            <w:rStyle w:val="a8"/>
            <w:rFonts w:ascii="宋体" w:hAnsi="宋体" w:cs="Arial"/>
            <w:noProof/>
          </w:rPr>
          <w:t>12.2</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存放地点</w:t>
        </w:r>
        <w:r w:rsidR="002B1FF8">
          <w:rPr>
            <w:noProof/>
            <w:webHidden/>
          </w:rPr>
          <w:tab/>
        </w:r>
        <w:r w:rsidR="002B1FF8">
          <w:rPr>
            <w:noProof/>
            <w:webHidden/>
          </w:rPr>
          <w:fldChar w:fldCharType="begin"/>
        </w:r>
        <w:r w:rsidR="002B1FF8">
          <w:rPr>
            <w:noProof/>
            <w:webHidden/>
          </w:rPr>
          <w:instrText xml:space="preserve"> PAGEREF _Toc48655763 \h </w:instrText>
        </w:r>
        <w:r w:rsidR="002B1FF8">
          <w:rPr>
            <w:noProof/>
            <w:webHidden/>
          </w:rPr>
        </w:r>
        <w:r w:rsidR="002B1FF8">
          <w:rPr>
            <w:noProof/>
            <w:webHidden/>
          </w:rPr>
          <w:fldChar w:fldCharType="separate"/>
        </w:r>
        <w:r w:rsidR="002B1FF8">
          <w:rPr>
            <w:noProof/>
            <w:webHidden/>
          </w:rPr>
          <w:t>50</w:t>
        </w:r>
        <w:r w:rsidR="002B1FF8">
          <w:rPr>
            <w:noProof/>
            <w:webHidden/>
          </w:rPr>
          <w:fldChar w:fldCharType="end"/>
        </w:r>
      </w:hyperlink>
    </w:p>
    <w:p w:rsidR="002B1FF8" w:rsidRDefault="00456FA1">
      <w:pPr>
        <w:pStyle w:val="22"/>
        <w:tabs>
          <w:tab w:val="left" w:pos="1260"/>
        </w:tabs>
        <w:rPr>
          <w:rFonts w:asciiTheme="minorHAnsi" w:eastAsiaTheme="minorEastAsia" w:hAnsiTheme="minorHAnsi" w:cstheme="minorBidi"/>
          <w:noProof/>
          <w:kern w:val="2"/>
          <w:szCs w:val="22"/>
        </w:rPr>
      </w:pPr>
      <w:hyperlink w:anchor="_Toc48655764" w:history="1">
        <w:r w:rsidR="002B1FF8" w:rsidRPr="000C0047">
          <w:rPr>
            <w:rStyle w:val="a8"/>
            <w:rFonts w:ascii="宋体" w:hAnsi="宋体" w:cs="Arial"/>
            <w:noProof/>
          </w:rPr>
          <w:t>12.3</w:t>
        </w:r>
        <w:r w:rsidR="002B1FF8">
          <w:rPr>
            <w:rFonts w:asciiTheme="minorHAnsi" w:eastAsiaTheme="minorEastAsia" w:hAnsiTheme="minorHAnsi" w:cstheme="minorBidi"/>
            <w:noProof/>
            <w:kern w:val="2"/>
            <w:szCs w:val="22"/>
          </w:rPr>
          <w:tab/>
        </w:r>
        <w:r w:rsidR="002B1FF8" w:rsidRPr="000C0047">
          <w:rPr>
            <w:rStyle w:val="a8"/>
            <w:rFonts w:ascii="宋体" w:hAnsi="宋体" w:cs="Arial" w:hint="eastAsia"/>
            <w:noProof/>
          </w:rPr>
          <w:t>查阅方式</w:t>
        </w:r>
        <w:r w:rsidR="002B1FF8">
          <w:rPr>
            <w:noProof/>
            <w:webHidden/>
          </w:rPr>
          <w:tab/>
        </w:r>
        <w:r w:rsidR="002B1FF8">
          <w:rPr>
            <w:noProof/>
            <w:webHidden/>
          </w:rPr>
          <w:fldChar w:fldCharType="begin"/>
        </w:r>
        <w:r w:rsidR="002B1FF8">
          <w:rPr>
            <w:noProof/>
            <w:webHidden/>
          </w:rPr>
          <w:instrText xml:space="preserve"> PAGEREF _Toc48655764 \h </w:instrText>
        </w:r>
        <w:r w:rsidR="002B1FF8">
          <w:rPr>
            <w:noProof/>
            <w:webHidden/>
          </w:rPr>
        </w:r>
        <w:r w:rsidR="002B1FF8">
          <w:rPr>
            <w:noProof/>
            <w:webHidden/>
          </w:rPr>
          <w:fldChar w:fldCharType="separate"/>
        </w:r>
        <w:r w:rsidR="002B1FF8">
          <w:rPr>
            <w:noProof/>
            <w:webHidden/>
          </w:rPr>
          <w:t>50</w:t>
        </w:r>
        <w:r w:rsidR="002B1FF8">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5706"/>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5707"/>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易方达新收益灵活配置混合型证券投资基金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易方达新收益混合</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001216</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2015</w:t>
            </w:r>
            <w:r w:rsidRPr="001A7E24">
              <w:rPr>
                <w:szCs w:val="21"/>
              </w:rPr>
              <w:t>年</w:t>
            </w:r>
            <w:r w:rsidRPr="001A7E24">
              <w:rPr>
                <w:szCs w:val="21"/>
              </w:rPr>
              <w:t>4</w:t>
            </w:r>
            <w:r w:rsidRPr="001A7E24">
              <w:rPr>
                <w:szCs w:val="21"/>
              </w:rPr>
              <w:t>月</w:t>
            </w:r>
            <w:r w:rsidRPr="001A7E24">
              <w:rPr>
                <w:szCs w:val="21"/>
              </w:rPr>
              <w:t>17</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中国邮政储蓄银行股份有限公司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206,533,778.12</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易方达新收益混合</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易方达新收益混合</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001216</w:t>
            </w:r>
          </w:p>
        </w:tc>
        <w:tc>
          <w:tcPr>
            <w:tcW w:w="2553" w:type="dxa"/>
            <w:vAlign w:val="bottom"/>
          </w:tcPr>
          <w:p w:rsidR="00F23D65" w:rsidRPr="001A7E24" w:rsidRDefault="00F23D65" w:rsidP="002F1475">
            <w:pPr>
              <w:jc w:val="right"/>
              <w:rPr>
                <w:szCs w:val="21"/>
              </w:rPr>
            </w:pPr>
            <w:r w:rsidRPr="001A7E24">
              <w:rPr>
                <w:szCs w:val="21"/>
              </w:rPr>
              <w:t>001217</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84,715,956.52</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121,817,821.60</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5708"/>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本基金在控制风险的前提下，追求基金资产的稳健增值。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C51862" w:rsidRDefault="007F26F2">
            <w:pPr>
              <w:rPr>
                <w:szCs w:val="21"/>
              </w:rPr>
            </w:pPr>
            <w:r>
              <w:rPr>
                <w:szCs w:val="21"/>
              </w:rPr>
              <w:t>本基金通过对宏观经济走势、市场估值与流动性、政策导向等因素的分析来确定股票、债券等资产类别的配置比例。</w:t>
            </w:r>
          </w:p>
          <w:p w:rsidR="00C51862" w:rsidRDefault="007F26F2">
            <w:pPr>
              <w:rPr>
                <w:szCs w:val="21"/>
              </w:rPr>
            </w:pPr>
            <w:r>
              <w:rPr>
                <w:szCs w:val="21"/>
              </w:rPr>
              <w:t>股票投资方面，通过对行业景气度、竞争格局等因素综合评估来动态调整行业配置比例，并精选盈利能力强、财务状况良好、公司治理结构合理、估值水平偏低的个股进行配置。</w:t>
            </w:r>
          </w:p>
          <w:p w:rsidR="001548F9" w:rsidRPr="00340B86" w:rsidRDefault="001548F9">
            <w:pPr>
              <w:rPr>
                <w:szCs w:val="21"/>
              </w:rPr>
            </w:pPr>
            <w:r w:rsidRPr="00340B86">
              <w:rPr>
                <w:szCs w:val="21"/>
              </w:rPr>
              <w:t>债券投资方面。本基金结合对宏观经济、市场利率、供求变化等因素的综合分析，根据交易所市场与银行间市场类属资产的风险收益特征，确定类属资产的最优权重。在券种选择上，本基金以长期利率趋势分析为基础，结合经济变化趋势、货币政策及不同债券品种的收益率水平、流动性和信用风险等因素，实施积极主动的债券投资管理。</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一年期人民币定期存款利率（税后）</w:t>
            </w:r>
            <w:r w:rsidRPr="00340B86">
              <w:rPr>
                <w:szCs w:val="21"/>
              </w:rPr>
              <w:t>+2%</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本基金为混合型基金，理论上其预期风险与预期收益水平低于股票型基金，高于债券型基金和货币市场基金。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5709"/>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中国邮政储蓄银行股份有限公司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w:t>
            </w:r>
            <w:r w:rsidRPr="00340B86">
              <w:rPr>
                <w:rFonts w:hAnsi="宋体"/>
                <w:color w:val="000000"/>
                <w:szCs w:val="21"/>
              </w:rPr>
              <w:lastRenderedPageBreak/>
              <w:t>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lastRenderedPageBreak/>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田东辉</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010-68858113</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tiandonghui@psbc.com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010-68858120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3</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3</w:t>
            </w:r>
            <w:r w:rsidRPr="00340B86">
              <w:rPr>
                <w:color w:val="000000"/>
                <w:kern w:val="0"/>
                <w:szCs w:val="21"/>
              </w:rPr>
              <w:t>号</w:t>
            </w:r>
            <w:r w:rsidRPr="00340B86">
              <w:rPr>
                <w:color w:val="000000"/>
                <w:kern w:val="0"/>
                <w:szCs w:val="21"/>
              </w:rPr>
              <w:t>A</w:t>
            </w:r>
            <w:r w:rsidRPr="00340B86">
              <w:rPr>
                <w:color w:val="000000"/>
                <w:kern w:val="0"/>
                <w:szCs w:val="21"/>
              </w:rPr>
              <w:t>座</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100808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张金良</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5710"/>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上海证券报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5711"/>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5712"/>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5713"/>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易方达新收益混合</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易方达新收益混合</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12,382,407.66</w:t>
            </w:r>
          </w:p>
        </w:tc>
        <w:tc>
          <w:tcPr>
            <w:tcW w:w="2558" w:type="dxa"/>
            <w:vAlign w:val="bottom"/>
          </w:tcPr>
          <w:p w:rsidR="001548F9" w:rsidRPr="001A7E24" w:rsidRDefault="001548F9">
            <w:pPr>
              <w:jc w:val="right"/>
              <w:rPr>
                <w:szCs w:val="21"/>
              </w:rPr>
            </w:pPr>
            <w:r w:rsidRPr="001A7E24">
              <w:rPr>
                <w:szCs w:val="21"/>
              </w:rPr>
              <w:t>12,557,665.55</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45,812,541.56</w:t>
            </w:r>
          </w:p>
        </w:tc>
        <w:tc>
          <w:tcPr>
            <w:tcW w:w="2558" w:type="dxa"/>
            <w:vAlign w:val="bottom"/>
          </w:tcPr>
          <w:p w:rsidR="001548F9" w:rsidRPr="001A7E24" w:rsidRDefault="001548F9">
            <w:pPr>
              <w:jc w:val="right"/>
              <w:rPr>
                <w:szCs w:val="21"/>
              </w:rPr>
            </w:pPr>
            <w:r w:rsidRPr="001A7E24">
              <w:rPr>
                <w:szCs w:val="21"/>
              </w:rPr>
              <w:t>41,188,415.03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0.4423</w:t>
            </w:r>
          </w:p>
        </w:tc>
        <w:tc>
          <w:tcPr>
            <w:tcW w:w="2558" w:type="dxa"/>
            <w:vAlign w:val="bottom"/>
          </w:tcPr>
          <w:p w:rsidR="001548F9" w:rsidRPr="001A7E24" w:rsidRDefault="001548F9">
            <w:pPr>
              <w:jc w:val="right"/>
              <w:rPr>
                <w:szCs w:val="21"/>
              </w:rPr>
            </w:pPr>
            <w:r w:rsidRPr="001A7E24">
              <w:rPr>
                <w:szCs w:val="21"/>
              </w:rPr>
              <w:t>0.3493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20.67%</w:t>
            </w:r>
          </w:p>
        </w:tc>
        <w:tc>
          <w:tcPr>
            <w:tcW w:w="2558" w:type="dxa"/>
            <w:vAlign w:val="bottom"/>
          </w:tcPr>
          <w:p w:rsidR="001548F9" w:rsidRPr="001A7E24" w:rsidRDefault="001548F9">
            <w:pPr>
              <w:jc w:val="right"/>
              <w:rPr>
                <w:szCs w:val="21"/>
              </w:rPr>
            </w:pPr>
            <w:r w:rsidRPr="001A7E24">
              <w:rPr>
                <w:szCs w:val="21"/>
              </w:rPr>
              <w:t>16.79%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本期基金份额净值增长率</w:t>
            </w:r>
          </w:p>
        </w:tc>
        <w:tc>
          <w:tcPr>
            <w:tcW w:w="2410" w:type="dxa"/>
            <w:vAlign w:val="bottom"/>
          </w:tcPr>
          <w:p w:rsidR="001548F9" w:rsidRPr="001A7E24" w:rsidRDefault="001548F9">
            <w:pPr>
              <w:jc w:val="right"/>
              <w:rPr>
                <w:szCs w:val="21"/>
              </w:rPr>
            </w:pPr>
            <w:r w:rsidRPr="001A7E24">
              <w:rPr>
                <w:szCs w:val="21"/>
              </w:rPr>
              <w:t>23.44%</w:t>
            </w:r>
          </w:p>
        </w:tc>
        <w:tc>
          <w:tcPr>
            <w:tcW w:w="2558" w:type="dxa"/>
            <w:vAlign w:val="bottom"/>
          </w:tcPr>
          <w:p w:rsidR="001548F9" w:rsidRPr="001A7E24" w:rsidRDefault="001548F9">
            <w:pPr>
              <w:jc w:val="right"/>
              <w:rPr>
                <w:szCs w:val="21"/>
              </w:rPr>
            </w:pPr>
            <w:r w:rsidRPr="001A7E24">
              <w:rPr>
                <w:szCs w:val="21"/>
              </w:rPr>
              <w:t>23.35%</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易方达新收益混合</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易方达新收益混合</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60,256,206.75</w:t>
            </w:r>
          </w:p>
        </w:tc>
        <w:tc>
          <w:tcPr>
            <w:tcW w:w="2558" w:type="dxa"/>
            <w:vAlign w:val="bottom"/>
          </w:tcPr>
          <w:p w:rsidR="001548F9" w:rsidRPr="001A7E24" w:rsidRDefault="001548F9">
            <w:pPr>
              <w:jc w:val="right"/>
              <w:rPr>
                <w:szCs w:val="21"/>
              </w:rPr>
            </w:pPr>
            <w:r w:rsidRPr="001A7E24">
              <w:rPr>
                <w:szCs w:val="21"/>
              </w:rPr>
              <w:t>81,748,134.36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0.7113</w:t>
            </w:r>
          </w:p>
        </w:tc>
        <w:tc>
          <w:tcPr>
            <w:tcW w:w="2558" w:type="dxa"/>
            <w:vAlign w:val="bottom"/>
          </w:tcPr>
          <w:p w:rsidR="001548F9" w:rsidRPr="001A7E24" w:rsidRDefault="001548F9">
            <w:pPr>
              <w:jc w:val="right"/>
              <w:rPr>
                <w:szCs w:val="21"/>
              </w:rPr>
            </w:pPr>
            <w:r w:rsidRPr="001A7E24">
              <w:rPr>
                <w:szCs w:val="21"/>
              </w:rPr>
              <w:t>0.6711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214,136,143.36</w:t>
            </w:r>
          </w:p>
        </w:tc>
        <w:tc>
          <w:tcPr>
            <w:tcW w:w="2558" w:type="dxa"/>
            <w:vAlign w:val="bottom"/>
          </w:tcPr>
          <w:p w:rsidR="001548F9" w:rsidRPr="001A7E24" w:rsidRDefault="001548F9">
            <w:pPr>
              <w:jc w:val="right"/>
              <w:rPr>
                <w:szCs w:val="21"/>
              </w:rPr>
            </w:pPr>
            <w:r w:rsidRPr="001A7E24">
              <w:rPr>
                <w:szCs w:val="21"/>
              </w:rPr>
              <w:t>301,085,467.55</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2.528</w:t>
            </w:r>
          </w:p>
        </w:tc>
        <w:tc>
          <w:tcPr>
            <w:tcW w:w="2558" w:type="dxa"/>
            <w:vAlign w:val="bottom"/>
          </w:tcPr>
          <w:p w:rsidR="001548F9" w:rsidRPr="001A7E24" w:rsidRDefault="001548F9">
            <w:pPr>
              <w:jc w:val="right"/>
              <w:rPr>
                <w:szCs w:val="21"/>
              </w:rPr>
            </w:pPr>
            <w:r w:rsidRPr="001A7E24">
              <w:rPr>
                <w:szCs w:val="21"/>
              </w:rPr>
              <w:t>2.472</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易方达新收益混合</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易方达新收益混合</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152.80%</w:t>
            </w:r>
          </w:p>
        </w:tc>
        <w:tc>
          <w:tcPr>
            <w:tcW w:w="2558" w:type="dxa"/>
            <w:vAlign w:val="center"/>
          </w:tcPr>
          <w:p w:rsidR="001548F9" w:rsidRPr="001A7E24" w:rsidRDefault="001548F9">
            <w:pPr>
              <w:jc w:val="right"/>
              <w:rPr>
                <w:szCs w:val="21"/>
              </w:rPr>
            </w:pPr>
            <w:r w:rsidRPr="001A7E24">
              <w:rPr>
                <w:szCs w:val="21"/>
              </w:rPr>
              <w:t>147.20%</w:t>
            </w:r>
          </w:p>
        </w:tc>
      </w:tr>
    </w:tbl>
    <w:p w:rsidR="00C51862" w:rsidRDefault="007F26F2">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C51862" w:rsidRDefault="007F26F2">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5714"/>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易方达新收益混合A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C51862">
        <w:tc>
          <w:tcPr>
            <w:tcW w:w="1620" w:type="dxa"/>
            <w:vAlign w:val="center"/>
          </w:tcPr>
          <w:p w:rsidR="00C51862" w:rsidRDefault="007F26F2">
            <w:pPr>
              <w:jc w:val="left"/>
            </w:pPr>
            <w:r>
              <w:rPr>
                <w:color w:val="000000"/>
                <w:szCs w:val="21"/>
              </w:rPr>
              <w:t>过去一个月</w:t>
            </w:r>
          </w:p>
        </w:tc>
        <w:tc>
          <w:tcPr>
            <w:tcW w:w="1350" w:type="dxa"/>
            <w:vAlign w:val="center"/>
          </w:tcPr>
          <w:p w:rsidR="00C51862" w:rsidRDefault="007F26F2">
            <w:pPr>
              <w:jc w:val="center"/>
            </w:pPr>
            <w:r>
              <w:rPr>
                <w:color w:val="000000"/>
                <w:szCs w:val="21"/>
              </w:rPr>
              <w:t>14.54%</w:t>
            </w:r>
          </w:p>
        </w:tc>
        <w:tc>
          <w:tcPr>
            <w:tcW w:w="1350" w:type="dxa"/>
            <w:vAlign w:val="center"/>
          </w:tcPr>
          <w:p w:rsidR="00C51862" w:rsidRDefault="007F26F2">
            <w:pPr>
              <w:jc w:val="center"/>
            </w:pPr>
            <w:r>
              <w:rPr>
                <w:color w:val="000000"/>
                <w:szCs w:val="21"/>
              </w:rPr>
              <w:t>1.00%</w:t>
            </w:r>
          </w:p>
        </w:tc>
        <w:tc>
          <w:tcPr>
            <w:tcW w:w="1350" w:type="dxa"/>
            <w:vAlign w:val="center"/>
          </w:tcPr>
          <w:p w:rsidR="00C51862" w:rsidRDefault="007F26F2">
            <w:pPr>
              <w:jc w:val="center"/>
            </w:pPr>
            <w:r>
              <w:rPr>
                <w:color w:val="000000"/>
                <w:szCs w:val="21"/>
              </w:rPr>
              <w:t>0.31%</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14.23%</w:t>
            </w:r>
          </w:p>
        </w:tc>
        <w:tc>
          <w:tcPr>
            <w:tcW w:w="1350" w:type="dxa"/>
            <w:vAlign w:val="center"/>
          </w:tcPr>
          <w:p w:rsidR="00C51862" w:rsidRDefault="007F26F2">
            <w:pPr>
              <w:jc w:val="center"/>
            </w:pPr>
            <w:r>
              <w:rPr>
                <w:color w:val="000000"/>
                <w:szCs w:val="21"/>
              </w:rPr>
              <w:t>0.99%</w:t>
            </w:r>
          </w:p>
        </w:tc>
      </w:tr>
      <w:tr w:rsidR="00C51862">
        <w:tc>
          <w:tcPr>
            <w:tcW w:w="1620" w:type="dxa"/>
            <w:vAlign w:val="center"/>
          </w:tcPr>
          <w:p w:rsidR="00C51862" w:rsidRDefault="007F26F2">
            <w:pPr>
              <w:jc w:val="left"/>
            </w:pPr>
            <w:r>
              <w:rPr>
                <w:color w:val="000000"/>
                <w:szCs w:val="21"/>
              </w:rPr>
              <w:t>过去三个月</w:t>
            </w:r>
          </w:p>
        </w:tc>
        <w:tc>
          <w:tcPr>
            <w:tcW w:w="1350" w:type="dxa"/>
            <w:vAlign w:val="center"/>
          </w:tcPr>
          <w:p w:rsidR="00C51862" w:rsidRDefault="007F26F2">
            <w:pPr>
              <w:jc w:val="center"/>
            </w:pPr>
            <w:r>
              <w:rPr>
                <w:color w:val="000000"/>
                <w:szCs w:val="21"/>
              </w:rPr>
              <w:t>29.11%</w:t>
            </w:r>
          </w:p>
        </w:tc>
        <w:tc>
          <w:tcPr>
            <w:tcW w:w="1350" w:type="dxa"/>
            <w:vAlign w:val="center"/>
          </w:tcPr>
          <w:p w:rsidR="00C51862" w:rsidRDefault="007F26F2">
            <w:pPr>
              <w:jc w:val="center"/>
            </w:pPr>
            <w:r>
              <w:rPr>
                <w:color w:val="000000"/>
                <w:szCs w:val="21"/>
              </w:rPr>
              <w:t>0.99%</w:t>
            </w:r>
          </w:p>
        </w:tc>
        <w:tc>
          <w:tcPr>
            <w:tcW w:w="1350" w:type="dxa"/>
            <w:vAlign w:val="center"/>
          </w:tcPr>
          <w:p w:rsidR="00C51862" w:rsidRDefault="007F26F2">
            <w:pPr>
              <w:jc w:val="center"/>
            </w:pPr>
            <w:r>
              <w:rPr>
                <w:color w:val="000000"/>
                <w:szCs w:val="21"/>
              </w:rPr>
              <w:t>0.88%</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28.23%</w:t>
            </w:r>
          </w:p>
        </w:tc>
        <w:tc>
          <w:tcPr>
            <w:tcW w:w="1350" w:type="dxa"/>
            <w:vAlign w:val="center"/>
          </w:tcPr>
          <w:p w:rsidR="00C51862" w:rsidRDefault="007F26F2">
            <w:pPr>
              <w:jc w:val="center"/>
            </w:pPr>
            <w:r>
              <w:rPr>
                <w:color w:val="000000"/>
                <w:szCs w:val="21"/>
              </w:rPr>
              <w:t>0.98%</w:t>
            </w:r>
          </w:p>
        </w:tc>
      </w:tr>
      <w:tr w:rsidR="00C51862">
        <w:tc>
          <w:tcPr>
            <w:tcW w:w="1620" w:type="dxa"/>
            <w:vAlign w:val="center"/>
          </w:tcPr>
          <w:p w:rsidR="00C51862" w:rsidRDefault="007F26F2">
            <w:pPr>
              <w:jc w:val="left"/>
            </w:pPr>
            <w:r>
              <w:rPr>
                <w:color w:val="000000"/>
                <w:szCs w:val="21"/>
              </w:rPr>
              <w:t>过去六个月</w:t>
            </w:r>
          </w:p>
        </w:tc>
        <w:tc>
          <w:tcPr>
            <w:tcW w:w="1350" w:type="dxa"/>
            <w:vAlign w:val="center"/>
          </w:tcPr>
          <w:p w:rsidR="00C51862" w:rsidRDefault="007F26F2">
            <w:pPr>
              <w:jc w:val="center"/>
            </w:pPr>
            <w:r>
              <w:rPr>
                <w:color w:val="000000"/>
                <w:szCs w:val="21"/>
              </w:rPr>
              <w:t>23.44%</w:t>
            </w:r>
          </w:p>
        </w:tc>
        <w:tc>
          <w:tcPr>
            <w:tcW w:w="1350" w:type="dxa"/>
            <w:vAlign w:val="center"/>
          </w:tcPr>
          <w:p w:rsidR="00C51862" w:rsidRDefault="007F26F2">
            <w:pPr>
              <w:jc w:val="center"/>
            </w:pPr>
            <w:r>
              <w:rPr>
                <w:color w:val="000000"/>
                <w:szCs w:val="21"/>
              </w:rPr>
              <w:t>1.53%</w:t>
            </w:r>
          </w:p>
        </w:tc>
        <w:tc>
          <w:tcPr>
            <w:tcW w:w="1350" w:type="dxa"/>
            <w:vAlign w:val="center"/>
          </w:tcPr>
          <w:p w:rsidR="00C51862" w:rsidRDefault="007F26F2">
            <w:pPr>
              <w:jc w:val="center"/>
            </w:pPr>
            <w:r>
              <w:rPr>
                <w:color w:val="000000"/>
                <w:szCs w:val="21"/>
              </w:rPr>
              <w:t>1.77%</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21.67%</w:t>
            </w:r>
          </w:p>
        </w:tc>
        <w:tc>
          <w:tcPr>
            <w:tcW w:w="1350" w:type="dxa"/>
            <w:vAlign w:val="center"/>
          </w:tcPr>
          <w:p w:rsidR="00C51862" w:rsidRDefault="007F26F2">
            <w:pPr>
              <w:jc w:val="center"/>
            </w:pPr>
            <w:r>
              <w:rPr>
                <w:color w:val="000000"/>
                <w:szCs w:val="21"/>
              </w:rPr>
              <w:t>1.52%</w:t>
            </w:r>
          </w:p>
        </w:tc>
      </w:tr>
      <w:tr w:rsidR="00C51862">
        <w:tc>
          <w:tcPr>
            <w:tcW w:w="1620" w:type="dxa"/>
            <w:vAlign w:val="center"/>
          </w:tcPr>
          <w:p w:rsidR="00C51862" w:rsidRDefault="007F26F2">
            <w:pPr>
              <w:jc w:val="left"/>
            </w:pPr>
            <w:r>
              <w:rPr>
                <w:color w:val="000000"/>
                <w:szCs w:val="21"/>
              </w:rPr>
              <w:t>过去一年</w:t>
            </w:r>
          </w:p>
        </w:tc>
        <w:tc>
          <w:tcPr>
            <w:tcW w:w="1350" w:type="dxa"/>
            <w:vAlign w:val="center"/>
          </w:tcPr>
          <w:p w:rsidR="00C51862" w:rsidRDefault="007F26F2">
            <w:pPr>
              <w:jc w:val="center"/>
            </w:pPr>
            <w:r>
              <w:rPr>
                <w:color w:val="000000"/>
                <w:szCs w:val="21"/>
              </w:rPr>
              <w:t>51.11%</w:t>
            </w:r>
          </w:p>
        </w:tc>
        <w:tc>
          <w:tcPr>
            <w:tcW w:w="1350" w:type="dxa"/>
            <w:vAlign w:val="center"/>
          </w:tcPr>
          <w:p w:rsidR="00C51862" w:rsidRDefault="007F26F2">
            <w:pPr>
              <w:jc w:val="center"/>
            </w:pPr>
            <w:r>
              <w:rPr>
                <w:color w:val="000000"/>
                <w:szCs w:val="21"/>
              </w:rPr>
              <w:t>1.25%</w:t>
            </w:r>
          </w:p>
        </w:tc>
        <w:tc>
          <w:tcPr>
            <w:tcW w:w="1350" w:type="dxa"/>
            <w:vAlign w:val="center"/>
          </w:tcPr>
          <w:p w:rsidR="00C51862" w:rsidRDefault="007F26F2">
            <w:pPr>
              <w:jc w:val="center"/>
            </w:pPr>
            <w:r>
              <w:rPr>
                <w:color w:val="000000"/>
                <w:szCs w:val="21"/>
              </w:rPr>
              <w:t>3.56%</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47.55%</w:t>
            </w:r>
          </w:p>
        </w:tc>
        <w:tc>
          <w:tcPr>
            <w:tcW w:w="1350" w:type="dxa"/>
            <w:vAlign w:val="center"/>
          </w:tcPr>
          <w:p w:rsidR="00C51862" w:rsidRDefault="007F26F2">
            <w:pPr>
              <w:jc w:val="center"/>
            </w:pPr>
            <w:r>
              <w:rPr>
                <w:color w:val="000000"/>
                <w:szCs w:val="21"/>
              </w:rPr>
              <w:t>1.24%</w:t>
            </w:r>
          </w:p>
        </w:tc>
      </w:tr>
      <w:tr w:rsidR="00C51862">
        <w:tc>
          <w:tcPr>
            <w:tcW w:w="1620" w:type="dxa"/>
            <w:vAlign w:val="center"/>
          </w:tcPr>
          <w:p w:rsidR="00C51862" w:rsidRDefault="007F26F2">
            <w:pPr>
              <w:jc w:val="left"/>
            </w:pPr>
            <w:r>
              <w:rPr>
                <w:color w:val="000000"/>
                <w:szCs w:val="21"/>
              </w:rPr>
              <w:t>过去三年</w:t>
            </w:r>
          </w:p>
        </w:tc>
        <w:tc>
          <w:tcPr>
            <w:tcW w:w="1350" w:type="dxa"/>
            <w:vAlign w:val="center"/>
          </w:tcPr>
          <w:p w:rsidR="00C51862" w:rsidRDefault="007F26F2">
            <w:pPr>
              <w:jc w:val="center"/>
            </w:pPr>
            <w:r>
              <w:rPr>
                <w:color w:val="000000"/>
                <w:szCs w:val="21"/>
              </w:rPr>
              <w:t>113.87%</w:t>
            </w:r>
          </w:p>
        </w:tc>
        <w:tc>
          <w:tcPr>
            <w:tcW w:w="1350" w:type="dxa"/>
            <w:vAlign w:val="center"/>
          </w:tcPr>
          <w:p w:rsidR="00C51862" w:rsidRDefault="007F26F2">
            <w:pPr>
              <w:jc w:val="center"/>
            </w:pPr>
            <w:r>
              <w:rPr>
                <w:color w:val="000000"/>
                <w:szCs w:val="21"/>
              </w:rPr>
              <w:t>0.94%</w:t>
            </w:r>
          </w:p>
        </w:tc>
        <w:tc>
          <w:tcPr>
            <w:tcW w:w="1350" w:type="dxa"/>
            <w:vAlign w:val="center"/>
          </w:tcPr>
          <w:p w:rsidR="00C51862" w:rsidRDefault="007F26F2">
            <w:pPr>
              <w:jc w:val="center"/>
            </w:pPr>
            <w:r>
              <w:rPr>
                <w:color w:val="000000"/>
                <w:szCs w:val="21"/>
              </w:rPr>
              <w:t>10.66%</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103.21%</w:t>
            </w:r>
          </w:p>
        </w:tc>
        <w:tc>
          <w:tcPr>
            <w:tcW w:w="1350" w:type="dxa"/>
            <w:vAlign w:val="center"/>
          </w:tcPr>
          <w:p w:rsidR="00C51862" w:rsidRDefault="007F26F2">
            <w:pPr>
              <w:jc w:val="center"/>
            </w:pPr>
            <w:r>
              <w:rPr>
                <w:color w:val="000000"/>
                <w:szCs w:val="21"/>
              </w:rPr>
              <w:t>0.93%</w:t>
            </w:r>
          </w:p>
        </w:tc>
      </w:tr>
      <w:tr w:rsidR="00C51862">
        <w:tc>
          <w:tcPr>
            <w:tcW w:w="1620" w:type="dxa"/>
            <w:vAlign w:val="center"/>
          </w:tcPr>
          <w:p w:rsidR="00C51862" w:rsidRDefault="007F26F2">
            <w:pPr>
              <w:jc w:val="left"/>
            </w:pPr>
            <w:r>
              <w:rPr>
                <w:color w:val="000000"/>
                <w:szCs w:val="21"/>
              </w:rPr>
              <w:t>自基金合同生效起至今</w:t>
            </w:r>
          </w:p>
        </w:tc>
        <w:tc>
          <w:tcPr>
            <w:tcW w:w="1350" w:type="dxa"/>
            <w:vAlign w:val="center"/>
          </w:tcPr>
          <w:p w:rsidR="00C51862" w:rsidRDefault="007F26F2">
            <w:pPr>
              <w:jc w:val="center"/>
            </w:pPr>
            <w:r>
              <w:rPr>
                <w:color w:val="000000"/>
                <w:szCs w:val="21"/>
              </w:rPr>
              <w:t>152.80%</w:t>
            </w:r>
          </w:p>
        </w:tc>
        <w:tc>
          <w:tcPr>
            <w:tcW w:w="1350" w:type="dxa"/>
            <w:vAlign w:val="center"/>
          </w:tcPr>
          <w:p w:rsidR="00C51862" w:rsidRDefault="007F26F2">
            <w:pPr>
              <w:jc w:val="center"/>
            </w:pPr>
            <w:r>
              <w:rPr>
                <w:color w:val="000000"/>
                <w:szCs w:val="21"/>
              </w:rPr>
              <w:t>0.72%</w:t>
            </w:r>
          </w:p>
        </w:tc>
        <w:tc>
          <w:tcPr>
            <w:tcW w:w="1350" w:type="dxa"/>
            <w:vAlign w:val="center"/>
          </w:tcPr>
          <w:p w:rsidR="00C51862" w:rsidRDefault="007F26F2">
            <w:pPr>
              <w:jc w:val="center"/>
            </w:pPr>
            <w:r>
              <w:rPr>
                <w:color w:val="000000"/>
                <w:szCs w:val="21"/>
              </w:rPr>
              <w:t>18.78%</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134.02%</w:t>
            </w:r>
          </w:p>
        </w:tc>
        <w:tc>
          <w:tcPr>
            <w:tcW w:w="1350" w:type="dxa"/>
            <w:vAlign w:val="center"/>
          </w:tcPr>
          <w:p w:rsidR="00C51862" w:rsidRDefault="007F26F2">
            <w:pPr>
              <w:jc w:val="center"/>
            </w:pPr>
            <w:r>
              <w:rPr>
                <w:color w:val="000000"/>
                <w:szCs w:val="21"/>
              </w:rPr>
              <w:t>0.71%</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易方达新收益混合</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C51862">
        <w:tc>
          <w:tcPr>
            <w:tcW w:w="1620" w:type="dxa"/>
            <w:vAlign w:val="center"/>
          </w:tcPr>
          <w:p w:rsidR="00C51862" w:rsidRDefault="007F26F2">
            <w:pPr>
              <w:jc w:val="left"/>
            </w:pPr>
            <w:r>
              <w:rPr>
                <w:color w:val="000000"/>
                <w:szCs w:val="21"/>
              </w:rPr>
              <w:t>过去一个月</w:t>
            </w:r>
          </w:p>
        </w:tc>
        <w:tc>
          <w:tcPr>
            <w:tcW w:w="1350" w:type="dxa"/>
            <w:vAlign w:val="center"/>
          </w:tcPr>
          <w:p w:rsidR="00C51862" w:rsidRDefault="007F26F2">
            <w:pPr>
              <w:jc w:val="center"/>
            </w:pPr>
            <w:r>
              <w:rPr>
                <w:color w:val="000000"/>
                <w:szCs w:val="21"/>
              </w:rPr>
              <w:t>14.55%</w:t>
            </w:r>
          </w:p>
        </w:tc>
        <w:tc>
          <w:tcPr>
            <w:tcW w:w="1350" w:type="dxa"/>
            <w:vAlign w:val="center"/>
          </w:tcPr>
          <w:p w:rsidR="00C51862" w:rsidRDefault="007F26F2">
            <w:pPr>
              <w:jc w:val="center"/>
            </w:pPr>
            <w:r>
              <w:rPr>
                <w:color w:val="000000"/>
                <w:szCs w:val="21"/>
              </w:rPr>
              <w:t>1.00%</w:t>
            </w:r>
          </w:p>
        </w:tc>
        <w:tc>
          <w:tcPr>
            <w:tcW w:w="1350" w:type="dxa"/>
            <w:vAlign w:val="center"/>
          </w:tcPr>
          <w:p w:rsidR="00C51862" w:rsidRDefault="007F26F2">
            <w:pPr>
              <w:jc w:val="center"/>
            </w:pPr>
            <w:r>
              <w:rPr>
                <w:color w:val="000000"/>
                <w:szCs w:val="21"/>
              </w:rPr>
              <w:t>0.31%</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14.24%</w:t>
            </w:r>
          </w:p>
        </w:tc>
        <w:tc>
          <w:tcPr>
            <w:tcW w:w="1350" w:type="dxa"/>
            <w:vAlign w:val="center"/>
          </w:tcPr>
          <w:p w:rsidR="00C51862" w:rsidRDefault="007F26F2">
            <w:pPr>
              <w:jc w:val="center"/>
            </w:pPr>
            <w:r>
              <w:rPr>
                <w:color w:val="000000"/>
                <w:szCs w:val="21"/>
              </w:rPr>
              <w:t>0.99%</w:t>
            </w:r>
          </w:p>
        </w:tc>
      </w:tr>
      <w:tr w:rsidR="00C51862">
        <w:tc>
          <w:tcPr>
            <w:tcW w:w="1620" w:type="dxa"/>
            <w:vAlign w:val="center"/>
          </w:tcPr>
          <w:p w:rsidR="00C51862" w:rsidRDefault="007F26F2">
            <w:pPr>
              <w:jc w:val="left"/>
            </w:pPr>
            <w:r>
              <w:rPr>
                <w:color w:val="000000"/>
                <w:szCs w:val="21"/>
              </w:rPr>
              <w:t>过去三个月</w:t>
            </w:r>
          </w:p>
        </w:tc>
        <w:tc>
          <w:tcPr>
            <w:tcW w:w="1350" w:type="dxa"/>
            <w:vAlign w:val="center"/>
          </w:tcPr>
          <w:p w:rsidR="00C51862" w:rsidRDefault="007F26F2">
            <w:pPr>
              <w:jc w:val="center"/>
            </w:pPr>
            <w:r>
              <w:rPr>
                <w:color w:val="000000"/>
                <w:szCs w:val="21"/>
              </w:rPr>
              <w:t>29.02%</w:t>
            </w:r>
          </w:p>
        </w:tc>
        <w:tc>
          <w:tcPr>
            <w:tcW w:w="1350" w:type="dxa"/>
            <w:vAlign w:val="center"/>
          </w:tcPr>
          <w:p w:rsidR="00C51862" w:rsidRDefault="007F26F2">
            <w:pPr>
              <w:jc w:val="center"/>
            </w:pPr>
            <w:r>
              <w:rPr>
                <w:color w:val="000000"/>
                <w:szCs w:val="21"/>
              </w:rPr>
              <w:t>0.99%</w:t>
            </w:r>
          </w:p>
        </w:tc>
        <w:tc>
          <w:tcPr>
            <w:tcW w:w="1350" w:type="dxa"/>
            <w:vAlign w:val="center"/>
          </w:tcPr>
          <w:p w:rsidR="00C51862" w:rsidRDefault="007F26F2">
            <w:pPr>
              <w:jc w:val="center"/>
            </w:pPr>
            <w:r>
              <w:rPr>
                <w:color w:val="000000"/>
                <w:szCs w:val="21"/>
              </w:rPr>
              <w:t>0.88%</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28.14%</w:t>
            </w:r>
          </w:p>
        </w:tc>
        <w:tc>
          <w:tcPr>
            <w:tcW w:w="1350" w:type="dxa"/>
            <w:vAlign w:val="center"/>
          </w:tcPr>
          <w:p w:rsidR="00C51862" w:rsidRDefault="007F26F2">
            <w:pPr>
              <w:jc w:val="center"/>
            </w:pPr>
            <w:r>
              <w:rPr>
                <w:color w:val="000000"/>
                <w:szCs w:val="21"/>
              </w:rPr>
              <w:t>0.98%</w:t>
            </w:r>
          </w:p>
        </w:tc>
      </w:tr>
      <w:tr w:rsidR="00C51862">
        <w:tc>
          <w:tcPr>
            <w:tcW w:w="1620" w:type="dxa"/>
            <w:vAlign w:val="center"/>
          </w:tcPr>
          <w:p w:rsidR="00C51862" w:rsidRDefault="007F26F2">
            <w:pPr>
              <w:jc w:val="left"/>
            </w:pPr>
            <w:r>
              <w:rPr>
                <w:color w:val="000000"/>
                <w:szCs w:val="21"/>
              </w:rPr>
              <w:t>过去六个月</w:t>
            </w:r>
          </w:p>
        </w:tc>
        <w:tc>
          <w:tcPr>
            <w:tcW w:w="1350" w:type="dxa"/>
            <w:vAlign w:val="center"/>
          </w:tcPr>
          <w:p w:rsidR="00C51862" w:rsidRDefault="007F26F2">
            <w:pPr>
              <w:jc w:val="center"/>
            </w:pPr>
            <w:r>
              <w:rPr>
                <w:color w:val="000000"/>
                <w:szCs w:val="21"/>
              </w:rPr>
              <w:t>23.35%</w:t>
            </w:r>
          </w:p>
        </w:tc>
        <w:tc>
          <w:tcPr>
            <w:tcW w:w="1350" w:type="dxa"/>
            <w:vAlign w:val="center"/>
          </w:tcPr>
          <w:p w:rsidR="00C51862" w:rsidRDefault="007F26F2">
            <w:pPr>
              <w:jc w:val="center"/>
            </w:pPr>
            <w:r>
              <w:rPr>
                <w:color w:val="000000"/>
                <w:szCs w:val="21"/>
              </w:rPr>
              <w:t>1.53%</w:t>
            </w:r>
          </w:p>
        </w:tc>
        <w:tc>
          <w:tcPr>
            <w:tcW w:w="1350" w:type="dxa"/>
            <w:vAlign w:val="center"/>
          </w:tcPr>
          <w:p w:rsidR="00C51862" w:rsidRDefault="007F26F2">
            <w:pPr>
              <w:jc w:val="center"/>
            </w:pPr>
            <w:r>
              <w:rPr>
                <w:color w:val="000000"/>
                <w:szCs w:val="21"/>
              </w:rPr>
              <w:t>1.77%</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21.58%</w:t>
            </w:r>
          </w:p>
        </w:tc>
        <w:tc>
          <w:tcPr>
            <w:tcW w:w="1350" w:type="dxa"/>
            <w:vAlign w:val="center"/>
          </w:tcPr>
          <w:p w:rsidR="00C51862" w:rsidRDefault="007F26F2">
            <w:pPr>
              <w:jc w:val="center"/>
            </w:pPr>
            <w:r>
              <w:rPr>
                <w:color w:val="000000"/>
                <w:szCs w:val="21"/>
              </w:rPr>
              <w:t>1.52%</w:t>
            </w:r>
          </w:p>
        </w:tc>
      </w:tr>
      <w:tr w:rsidR="00C51862">
        <w:tc>
          <w:tcPr>
            <w:tcW w:w="1620" w:type="dxa"/>
            <w:vAlign w:val="center"/>
          </w:tcPr>
          <w:p w:rsidR="00C51862" w:rsidRDefault="007F26F2">
            <w:pPr>
              <w:jc w:val="left"/>
            </w:pPr>
            <w:r>
              <w:rPr>
                <w:color w:val="000000"/>
                <w:szCs w:val="21"/>
              </w:rPr>
              <w:t>过去一年</w:t>
            </w:r>
          </w:p>
        </w:tc>
        <w:tc>
          <w:tcPr>
            <w:tcW w:w="1350" w:type="dxa"/>
            <w:vAlign w:val="center"/>
          </w:tcPr>
          <w:p w:rsidR="00C51862" w:rsidRDefault="007F26F2">
            <w:pPr>
              <w:jc w:val="center"/>
            </w:pPr>
            <w:r>
              <w:rPr>
                <w:color w:val="000000"/>
                <w:szCs w:val="21"/>
              </w:rPr>
              <w:t>50.73%</w:t>
            </w:r>
          </w:p>
        </w:tc>
        <w:tc>
          <w:tcPr>
            <w:tcW w:w="1350" w:type="dxa"/>
            <w:vAlign w:val="center"/>
          </w:tcPr>
          <w:p w:rsidR="00C51862" w:rsidRDefault="007F26F2">
            <w:pPr>
              <w:jc w:val="center"/>
            </w:pPr>
            <w:r>
              <w:rPr>
                <w:color w:val="000000"/>
                <w:szCs w:val="21"/>
              </w:rPr>
              <w:t>1.25%</w:t>
            </w:r>
          </w:p>
        </w:tc>
        <w:tc>
          <w:tcPr>
            <w:tcW w:w="1350" w:type="dxa"/>
            <w:vAlign w:val="center"/>
          </w:tcPr>
          <w:p w:rsidR="00C51862" w:rsidRDefault="007F26F2">
            <w:pPr>
              <w:jc w:val="center"/>
            </w:pPr>
            <w:r>
              <w:rPr>
                <w:color w:val="000000"/>
                <w:szCs w:val="21"/>
              </w:rPr>
              <w:t>3.56%</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47.17%</w:t>
            </w:r>
          </w:p>
        </w:tc>
        <w:tc>
          <w:tcPr>
            <w:tcW w:w="1350" w:type="dxa"/>
            <w:vAlign w:val="center"/>
          </w:tcPr>
          <w:p w:rsidR="00C51862" w:rsidRDefault="007F26F2">
            <w:pPr>
              <w:jc w:val="center"/>
            </w:pPr>
            <w:r>
              <w:rPr>
                <w:color w:val="000000"/>
                <w:szCs w:val="21"/>
              </w:rPr>
              <w:t>1.24%</w:t>
            </w:r>
          </w:p>
        </w:tc>
      </w:tr>
      <w:tr w:rsidR="00C51862">
        <w:tc>
          <w:tcPr>
            <w:tcW w:w="1620" w:type="dxa"/>
            <w:vAlign w:val="center"/>
          </w:tcPr>
          <w:p w:rsidR="00C51862" w:rsidRDefault="007F26F2">
            <w:pPr>
              <w:jc w:val="left"/>
            </w:pPr>
            <w:r>
              <w:rPr>
                <w:color w:val="000000"/>
                <w:szCs w:val="21"/>
              </w:rPr>
              <w:t>过去三年</w:t>
            </w:r>
          </w:p>
        </w:tc>
        <w:tc>
          <w:tcPr>
            <w:tcW w:w="1350" w:type="dxa"/>
            <w:vAlign w:val="center"/>
          </w:tcPr>
          <w:p w:rsidR="00C51862" w:rsidRDefault="007F26F2">
            <w:pPr>
              <w:jc w:val="center"/>
            </w:pPr>
            <w:r>
              <w:rPr>
                <w:color w:val="000000"/>
                <w:szCs w:val="21"/>
              </w:rPr>
              <w:t>111.46%</w:t>
            </w:r>
          </w:p>
        </w:tc>
        <w:tc>
          <w:tcPr>
            <w:tcW w:w="1350" w:type="dxa"/>
            <w:vAlign w:val="center"/>
          </w:tcPr>
          <w:p w:rsidR="00C51862" w:rsidRDefault="007F26F2">
            <w:pPr>
              <w:jc w:val="center"/>
            </w:pPr>
            <w:r>
              <w:rPr>
                <w:color w:val="000000"/>
                <w:szCs w:val="21"/>
              </w:rPr>
              <w:t>0.94%</w:t>
            </w:r>
          </w:p>
        </w:tc>
        <w:tc>
          <w:tcPr>
            <w:tcW w:w="1350" w:type="dxa"/>
            <w:vAlign w:val="center"/>
          </w:tcPr>
          <w:p w:rsidR="00C51862" w:rsidRDefault="007F26F2">
            <w:pPr>
              <w:jc w:val="center"/>
            </w:pPr>
            <w:r>
              <w:rPr>
                <w:color w:val="000000"/>
                <w:szCs w:val="21"/>
              </w:rPr>
              <w:t>10.66%</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100.80%</w:t>
            </w:r>
          </w:p>
        </w:tc>
        <w:tc>
          <w:tcPr>
            <w:tcW w:w="1350" w:type="dxa"/>
            <w:vAlign w:val="center"/>
          </w:tcPr>
          <w:p w:rsidR="00C51862" w:rsidRDefault="007F26F2">
            <w:pPr>
              <w:jc w:val="center"/>
            </w:pPr>
            <w:r>
              <w:rPr>
                <w:color w:val="000000"/>
                <w:szCs w:val="21"/>
              </w:rPr>
              <w:t>0.93%</w:t>
            </w:r>
          </w:p>
        </w:tc>
      </w:tr>
      <w:tr w:rsidR="00C51862">
        <w:tc>
          <w:tcPr>
            <w:tcW w:w="1620" w:type="dxa"/>
            <w:vAlign w:val="center"/>
          </w:tcPr>
          <w:p w:rsidR="00C51862" w:rsidRDefault="007F26F2">
            <w:pPr>
              <w:jc w:val="left"/>
            </w:pPr>
            <w:r>
              <w:rPr>
                <w:color w:val="000000"/>
                <w:szCs w:val="21"/>
              </w:rPr>
              <w:t>自基金合同生</w:t>
            </w:r>
            <w:r>
              <w:rPr>
                <w:color w:val="000000"/>
                <w:szCs w:val="21"/>
              </w:rPr>
              <w:lastRenderedPageBreak/>
              <w:t>效起至今</w:t>
            </w:r>
          </w:p>
        </w:tc>
        <w:tc>
          <w:tcPr>
            <w:tcW w:w="1350" w:type="dxa"/>
            <w:vAlign w:val="center"/>
          </w:tcPr>
          <w:p w:rsidR="00C51862" w:rsidRDefault="007F26F2">
            <w:pPr>
              <w:jc w:val="center"/>
            </w:pPr>
            <w:r>
              <w:rPr>
                <w:color w:val="000000"/>
                <w:szCs w:val="21"/>
              </w:rPr>
              <w:lastRenderedPageBreak/>
              <w:t>147.20%</w:t>
            </w:r>
          </w:p>
        </w:tc>
        <w:tc>
          <w:tcPr>
            <w:tcW w:w="1350" w:type="dxa"/>
            <w:vAlign w:val="center"/>
          </w:tcPr>
          <w:p w:rsidR="00C51862" w:rsidRDefault="007F26F2">
            <w:pPr>
              <w:jc w:val="center"/>
            </w:pPr>
            <w:r>
              <w:rPr>
                <w:color w:val="000000"/>
                <w:szCs w:val="21"/>
              </w:rPr>
              <w:t>0.72%</w:t>
            </w:r>
          </w:p>
        </w:tc>
        <w:tc>
          <w:tcPr>
            <w:tcW w:w="1350" w:type="dxa"/>
            <w:vAlign w:val="center"/>
          </w:tcPr>
          <w:p w:rsidR="00C51862" w:rsidRDefault="007F26F2">
            <w:pPr>
              <w:jc w:val="center"/>
            </w:pPr>
            <w:r>
              <w:rPr>
                <w:color w:val="000000"/>
                <w:szCs w:val="21"/>
              </w:rPr>
              <w:t>18.78%</w:t>
            </w:r>
          </w:p>
        </w:tc>
        <w:tc>
          <w:tcPr>
            <w:tcW w:w="1350" w:type="dxa"/>
            <w:vAlign w:val="center"/>
          </w:tcPr>
          <w:p w:rsidR="00C51862" w:rsidRDefault="007F26F2">
            <w:pPr>
              <w:jc w:val="center"/>
            </w:pPr>
            <w:r>
              <w:rPr>
                <w:color w:val="000000"/>
                <w:szCs w:val="21"/>
              </w:rPr>
              <w:t>0.01%</w:t>
            </w:r>
          </w:p>
        </w:tc>
        <w:tc>
          <w:tcPr>
            <w:tcW w:w="1350" w:type="dxa"/>
            <w:vAlign w:val="center"/>
          </w:tcPr>
          <w:p w:rsidR="00C51862" w:rsidRDefault="007F26F2">
            <w:pPr>
              <w:jc w:val="center"/>
            </w:pPr>
            <w:r>
              <w:rPr>
                <w:color w:val="000000"/>
                <w:szCs w:val="21"/>
              </w:rPr>
              <w:t>128.42%</w:t>
            </w:r>
          </w:p>
        </w:tc>
        <w:tc>
          <w:tcPr>
            <w:tcW w:w="1350" w:type="dxa"/>
            <w:vAlign w:val="center"/>
          </w:tcPr>
          <w:p w:rsidR="00C51862" w:rsidRDefault="007F26F2">
            <w:pPr>
              <w:jc w:val="center"/>
            </w:pPr>
            <w:r>
              <w:rPr>
                <w:color w:val="000000"/>
                <w:szCs w:val="21"/>
              </w:rPr>
              <w:t>0.71%</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易方达新收益灵活配置混合型证券投资基金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2015</w:t>
      </w:r>
      <w:r w:rsidRPr="00B42AC3">
        <w:rPr>
          <w:szCs w:val="21"/>
        </w:rPr>
        <w:t>年</w:t>
      </w:r>
      <w:r w:rsidRPr="00B42AC3">
        <w:rPr>
          <w:szCs w:val="21"/>
        </w:rPr>
        <w:t>4</w:t>
      </w:r>
      <w:r w:rsidRPr="00B42AC3">
        <w:rPr>
          <w:szCs w:val="21"/>
        </w:rPr>
        <w:t>月</w:t>
      </w:r>
      <w:r w:rsidRPr="00B42AC3">
        <w:rPr>
          <w:szCs w:val="21"/>
        </w:rPr>
        <w:t>17</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易方达新收益混合</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易方达新收益混合</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lastRenderedPageBreak/>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A</w:t>
      </w:r>
      <w:r w:rsidRPr="00683042">
        <w:rPr>
          <w:kern w:val="0"/>
          <w:szCs w:val="21"/>
        </w:rPr>
        <w:t>类基金份额净值增长率为</w:t>
      </w:r>
      <w:r w:rsidRPr="00683042">
        <w:rPr>
          <w:kern w:val="0"/>
          <w:szCs w:val="21"/>
        </w:rPr>
        <w:t>152.80%</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147.20%</w:t>
      </w:r>
      <w:r w:rsidRPr="00683042">
        <w:rPr>
          <w:kern w:val="0"/>
          <w:szCs w:val="21"/>
        </w:rPr>
        <w:t>，同期业绩比较基准收益率为</w:t>
      </w:r>
      <w:r w:rsidRPr="00683042">
        <w:rPr>
          <w:kern w:val="0"/>
          <w:szCs w:val="21"/>
        </w:rPr>
        <w:t>18.78%</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5715"/>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5716"/>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C51862">
        <w:tc>
          <w:tcPr>
            <w:tcW w:w="464" w:type="dxa"/>
            <w:vAlign w:val="center"/>
          </w:tcPr>
          <w:p w:rsidR="00C51862" w:rsidRDefault="007F26F2">
            <w:pPr>
              <w:jc w:val="center"/>
            </w:pPr>
            <w:r>
              <w:rPr>
                <w:color w:val="000000"/>
                <w:szCs w:val="21"/>
              </w:rPr>
              <w:t>张清</w:t>
            </w:r>
            <w:r>
              <w:rPr>
                <w:color w:val="000000"/>
                <w:szCs w:val="21"/>
              </w:rPr>
              <w:lastRenderedPageBreak/>
              <w:t>华</w:t>
            </w:r>
          </w:p>
        </w:tc>
        <w:tc>
          <w:tcPr>
            <w:tcW w:w="3402" w:type="dxa"/>
            <w:vAlign w:val="center"/>
          </w:tcPr>
          <w:p w:rsidR="00C51862" w:rsidRDefault="007F26F2">
            <w:pPr>
              <w:jc w:val="left"/>
            </w:pPr>
            <w:r>
              <w:rPr>
                <w:color w:val="000000"/>
                <w:szCs w:val="21"/>
              </w:rPr>
              <w:lastRenderedPageBreak/>
              <w:t>本基金的基金经理、易方达安心回报债券型证券投资基金的基金经</w:t>
            </w:r>
            <w:r>
              <w:rPr>
                <w:color w:val="000000"/>
                <w:szCs w:val="21"/>
              </w:rPr>
              <w:lastRenderedPageBreak/>
              <w:t>理、易方达裕丰回报债券型证券投资基金的基金经理、易方达安心回馈混合型证券投资基金的基金经理、易方达裕祥回报债券型证券投资基金的基金经理、易方达丰和债券型证券投资基金的基金经理、易方达安盈回报混合型证券投资基金的基金经理、易方达瑞信灵活配置混合型证券投资基金的基金经理（自</w:t>
            </w:r>
            <w:r>
              <w:rPr>
                <w:color w:val="000000"/>
                <w:szCs w:val="21"/>
              </w:rPr>
              <w:t>2018</w:t>
            </w:r>
            <w:r>
              <w:rPr>
                <w:color w:val="000000"/>
                <w:szCs w:val="21"/>
              </w:rPr>
              <w:t>年</w:t>
            </w:r>
            <w:r>
              <w:rPr>
                <w:color w:val="000000"/>
                <w:szCs w:val="21"/>
              </w:rPr>
              <w:t>01</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日）、易方达瑞和灵活配置混合型证券投资基金的基金经理（自</w:t>
            </w:r>
            <w:r>
              <w:rPr>
                <w:color w:val="000000"/>
                <w:szCs w:val="21"/>
              </w:rPr>
              <w:t>2018</w:t>
            </w:r>
            <w:r>
              <w:rPr>
                <w:color w:val="000000"/>
                <w:szCs w:val="21"/>
              </w:rPr>
              <w:t>年</w:t>
            </w:r>
            <w:r>
              <w:rPr>
                <w:color w:val="000000"/>
                <w:szCs w:val="21"/>
              </w:rPr>
              <w:t>02</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日）、易方达鑫转添利混合型证券投资基金的基金经理（自</w:t>
            </w:r>
            <w:r>
              <w:rPr>
                <w:color w:val="000000"/>
                <w:szCs w:val="21"/>
              </w:rPr>
              <w:t>2018</w:t>
            </w:r>
            <w:r>
              <w:rPr>
                <w:color w:val="000000"/>
                <w:szCs w:val="21"/>
              </w:rPr>
              <w:t>年</w:t>
            </w:r>
            <w:r>
              <w:rPr>
                <w:color w:val="000000"/>
                <w:szCs w:val="21"/>
              </w:rPr>
              <w:t>08</w:t>
            </w:r>
            <w:r>
              <w:rPr>
                <w:color w:val="000000"/>
                <w:szCs w:val="21"/>
              </w:rPr>
              <w:t>月</w:t>
            </w:r>
            <w:r>
              <w:rPr>
                <w:color w:val="000000"/>
                <w:szCs w:val="21"/>
              </w:rPr>
              <w:t>09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日）、易方达鑫转增利混合型证券投资基金的基金经理（自</w:t>
            </w:r>
            <w:r>
              <w:rPr>
                <w:color w:val="000000"/>
                <w:szCs w:val="21"/>
              </w:rPr>
              <w:t>2018</w:t>
            </w:r>
            <w:r>
              <w:rPr>
                <w:color w:val="000000"/>
                <w:szCs w:val="21"/>
              </w:rPr>
              <w:t>年</w:t>
            </w:r>
            <w:r>
              <w:rPr>
                <w:color w:val="000000"/>
                <w:szCs w:val="21"/>
              </w:rPr>
              <w:t>11</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日）、易方达鑫转招利混合型证券投资基金的基金经理（自</w:t>
            </w:r>
            <w:r>
              <w:rPr>
                <w:color w:val="000000"/>
                <w:szCs w:val="21"/>
              </w:rPr>
              <w:t>2019</w:t>
            </w:r>
            <w:r>
              <w:rPr>
                <w:color w:val="000000"/>
                <w:szCs w:val="21"/>
              </w:rPr>
              <w:t>年</w:t>
            </w:r>
            <w:r>
              <w:rPr>
                <w:color w:val="000000"/>
                <w:szCs w:val="21"/>
              </w:rPr>
              <w:t>01</w:t>
            </w:r>
            <w:r>
              <w:rPr>
                <w:color w:val="000000"/>
                <w:szCs w:val="21"/>
              </w:rPr>
              <w:t>月</w:t>
            </w:r>
            <w:r>
              <w:rPr>
                <w:color w:val="000000"/>
                <w:szCs w:val="21"/>
              </w:rPr>
              <w:t>29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日）、易方达丰华债券型证券投资基金的基金经理、混合资产投资部总经理、固定收益投资决策委员会委员</w:t>
            </w:r>
          </w:p>
        </w:tc>
        <w:tc>
          <w:tcPr>
            <w:tcW w:w="709" w:type="dxa"/>
            <w:vAlign w:val="center"/>
          </w:tcPr>
          <w:p w:rsidR="00C51862" w:rsidRDefault="007F26F2">
            <w:pPr>
              <w:jc w:val="center"/>
            </w:pPr>
            <w:r>
              <w:rPr>
                <w:color w:val="000000"/>
                <w:szCs w:val="21"/>
              </w:rPr>
              <w:lastRenderedPageBreak/>
              <w:t>2018-12-25</w:t>
            </w:r>
          </w:p>
        </w:tc>
        <w:tc>
          <w:tcPr>
            <w:tcW w:w="708" w:type="dxa"/>
            <w:vAlign w:val="center"/>
          </w:tcPr>
          <w:p w:rsidR="00C51862" w:rsidRDefault="007F26F2">
            <w:pPr>
              <w:jc w:val="center"/>
            </w:pPr>
            <w:r>
              <w:rPr>
                <w:color w:val="000000"/>
                <w:szCs w:val="21"/>
              </w:rPr>
              <w:t>-</w:t>
            </w:r>
          </w:p>
        </w:tc>
        <w:tc>
          <w:tcPr>
            <w:tcW w:w="709" w:type="dxa"/>
            <w:vAlign w:val="center"/>
          </w:tcPr>
          <w:p w:rsidR="00C51862" w:rsidRDefault="007F26F2">
            <w:pPr>
              <w:jc w:val="center"/>
            </w:pPr>
            <w:r>
              <w:rPr>
                <w:color w:val="000000"/>
                <w:szCs w:val="21"/>
              </w:rPr>
              <w:t>13</w:t>
            </w:r>
            <w:r>
              <w:rPr>
                <w:color w:val="000000"/>
                <w:szCs w:val="21"/>
              </w:rPr>
              <w:t>年</w:t>
            </w:r>
          </w:p>
        </w:tc>
        <w:tc>
          <w:tcPr>
            <w:tcW w:w="3548" w:type="dxa"/>
            <w:vAlign w:val="center"/>
          </w:tcPr>
          <w:p w:rsidR="00C51862" w:rsidRDefault="007F26F2">
            <w:r>
              <w:rPr>
                <w:color w:val="000000"/>
                <w:szCs w:val="21"/>
              </w:rPr>
              <w:t>硕士研究生，具有基金从业资格。曾任晨星资讯（深圳）有限公司数量分</w:t>
            </w:r>
            <w:r>
              <w:rPr>
                <w:color w:val="000000"/>
                <w:szCs w:val="21"/>
              </w:rPr>
              <w:lastRenderedPageBreak/>
              <w:t>析师，中信证券股份有限公司研究员，易方达基金管理有限公司投资经理、固定收益基金投资部总经理、易方达裕如灵活配置混合型证券投资基金基金经理、易方达新收益灵活配置混合型证券投资基金基金经理、易方达瑞选灵活配置混合型证券投资基金基金经理、易方达新利灵活配置混合型证券投资基金基金经理、易方达新鑫灵活配置混合型证券投资基金基金经理、易方达新享灵活配置混合型证券投资基金基金经理、易方达瑞景灵活配置混合型证券投资基金基金经理、易方达瑞通灵活配置混合型证券投资基金基金经理、易方达瑞程灵活配置混合型证券投资基金基金经理、易方达瑞弘灵活配置混合型证券投资基金基金经理、易方达裕鑫债券型证券投资基金基金经理。</w:t>
            </w:r>
          </w:p>
        </w:tc>
      </w:tr>
      <w:tr w:rsidR="00C51862">
        <w:tc>
          <w:tcPr>
            <w:tcW w:w="464" w:type="dxa"/>
            <w:vAlign w:val="center"/>
          </w:tcPr>
          <w:p w:rsidR="00C51862" w:rsidRDefault="007F26F2">
            <w:pPr>
              <w:jc w:val="center"/>
            </w:pPr>
            <w:r>
              <w:rPr>
                <w:color w:val="000000"/>
                <w:szCs w:val="21"/>
              </w:rPr>
              <w:lastRenderedPageBreak/>
              <w:t>韩阅川</w:t>
            </w:r>
          </w:p>
        </w:tc>
        <w:tc>
          <w:tcPr>
            <w:tcW w:w="3402" w:type="dxa"/>
            <w:vAlign w:val="center"/>
          </w:tcPr>
          <w:p w:rsidR="00C51862" w:rsidRDefault="007F26F2">
            <w:pPr>
              <w:jc w:val="left"/>
            </w:pPr>
            <w:r>
              <w:rPr>
                <w:color w:val="000000"/>
                <w:szCs w:val="21"/>
              </w:rPr>
              <w:t>本基金的基金经理助理、易方达瑞景灵活配置混合型证券投资基金的基金经理、易方达瑞智灵活配置混合型证券投资基金的基金经理、易方达新利灵活配置混合型证券投资基金的基金经理、易方达新鑫灵活配置混合型证券投资基金的基金经理、易方达新享灵活配置混合型证券投资基金的基金经理、易方达瑞兴灵活配置混合型证券投资基金的基金经理、易方达瑞祥灵活配置混合型证券投资基金的基金经理、易方达瑞选灵活配置混合型证券投资基金的基金经理、易方达新益灵活配置混合型证券投资基金的基金经理、易方达裕鑫债券型证券投资基金的基金经理、易方达瑞祺灵活配置混合型证券投资基金的基金经理、易方达瑞信灵活配置混合型证券投资基金的基金经理、易方达瑞</w:t>
            </w:r>
            <w:r>
              <w:rPr>
                <w:color w:val="000000"/>
                <w:szCs w:val="21"/>
              </w:rPr>
              <w:lastRenderedPageBreak/>
              <w:t>和灵活配置混合型证券投资基金的基金经理、易方达鑫转添利混合型证券投资基金的基金经理、易方达鑫转招利混合型证券投资基金的基金经理、易方达瑞川灵活配置混合型发起式证券投资基金的基金经理、易方达丰惠混合型证券投资基金的基金经理、易方达瑞和灵活配置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日）、易方达瑞信灵活配置混合型证券投资基金的基金经理助理（自</w:t>
            </w:r>
            <w:r>
              <w:rPr>
                <w:color w:val="000000"/>
                <w:szCs w:val="21"/>
              </w:rPr>
              <w:t>2018</w:t>
            </w:r>
            <w:r>
              <w:rPr>
                <w:color w:val="000000"/>
                <w:szCs w:val="21"/>
              </w:rPr>
              <w:t>年</w:t>
            </w:r>
            <w:r>
              <w:rPr>
                <w:color w:val="000000"/>
                <w:szCs w:val="21"/>
              </w:rPr>
              <w:t>03</w:t>
            </w:r>
            <w:r>
              <w:rPr>
                <w:color w:val="000000"/>
                <w:szCs w:val="21"/>
              </w:rPr>
              <w:t>月</w:t>
            </w:r>
            <w:r>
              <w:rPr>
                <w:color w:val="000000"/>
                <w:szCs w:val="21"/>
              </w:rPr>
              <w:t>03</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w:t>
            </w:r>
          </w:p>
        </w:tc>
        <w:tc>
          <w:tcPr>
            <w:tcW w:w="709" w:type="dxa"/>
            <w:vAlign w:val="center"/>
          </w:tcPr>
          <w:p w:rsidR="00C51862" w:rsidRDefault="007F26F2">
            <w:pPr>
              <w:jc w:val="center"/>
            </w:pPr>
            <w:r>
              <w:rPr>
                <w:color w:val="000000"/>
                <w:szCs w:val="21"/>
              </w:rPr>
              <w:lastRenderedPageBreak/>
              <w:t>2018-12-25</w:t>
            </w:r>
          </w:p>
        </w:tc>
        <w:tc>
          <w:tcPr>
            <w:tcW w:w="708" w:type="dxa"/>
            <w:vAlign w:val="center"/>
          </w:tcPr>
          <w:p w:rsidR="00C51862" w:rsidRDefault="007F26F2">
            <w:pPr>
              <w:jc w:val="center"/>
            </w:pPr>
            <w:r>
              <w:rPr>
                <w:color w:val="000000"/>
                <w:szCs w:val="21"/>
              </w:rPr>
              <w:t>-</w:t>
            </w:r>
          </w:p>
        </w:tc>
        <w:tc>
          <w:tcPr>
            <w:tcW w:w="709" w:type="dxa"/>
            <w:vAlign w:val="center"/>
          </w:tcPr>
          <w:p w:rsidR="00C51862" w:rsidRDefault="007F26F2">
            <w:pPr>
              <w:jc w:val="center"/>
            </w:pPr>
            <w:r>
              <w:rPr>
                <w:color w:val="000000"/>
                <w:szCs w:val="21"/>
              </w:rPr>
              <w:t>9</w:t>
            </w:r>
            <w:r>
              <w:rPr>
                <w:color w:val="000000"/>
                <w:szCs w:val="21"/>
              </w:rPr>
              <w:t>年</w:t>
            </w:r>
          </w:p>
        </w:tc>
        <w:tc>
          <w:tcPr>
            <w:tcW w:w="3548" w:type="dxa"/>
            <w:vAlign w:val="center"/>
          </w:tcPr>
          <w:p w:rsidR="00C51862" w:rsidRDefault="007F26F2">
            <w:r>
              <w:rPr>
                <w:color w:val="000000"/>
                <w:szCs w:val="21"/>
              </w:rPr>
              <w:t>硕士研究生，具有基金从业资格。曾任嘉实基金管理有限公司固定收益部研究员、投资经理，易方达基金管理有限公司易方达新享灵活配置混合型证券投资基金基金经理助理、易方达新利灵活配置混合型证券投资基金基金经理助理、易方达瑞景灵活配置混合型证券投资基金基金经理助理、易方达瑞兴灵活配置混合型证券投资基金基金经理助理、易方达瑞祥灵活配置混合型证券投资基金基金经理助理、易方达瑞智灵活配置混合型证券投资基金基金经理助理、易方达新鑫灵活配置混合型证券投资基金基金经理助理、易方达瑞选灵活配置混合型证券投资基金基金经理助理、易方达新益灵活配置混合型证券投资基金基金经理助理、易方达裕鑫债券型证券投资基金基金经理助理。</w:t>
            </w:r>
          </w:p>
        </w:tc>
      </w:tr>
      <w:tr w:rsidR="00C51862">
        <w:tc>
          <w:tcPr>
            <w:tcW w:w="464" w:type="dxa"/>
            <w:vAlign w:val="center"/>
          </w:tcPr>
          <w:p w:rsidR="00C51862" w:rsidRDefault="007F26F2">
            <w:pPr>
              <w:jc w:val="center"/>
            </w:pPr>
            <w:r>
              <w:rPr>
                <w:color w:val="000000"/>
                <w:szCs w:val="21"/>
              </w:rPr>
              <w:t>周琼</w:t>
            </w:r>
          </w:p>
        </w:tc>
        <w:tc>
          <w:tcPr>
            <w:tcW w:w="3402" w:type="dxa"/>
            <w:vAlign w:val="center"/>
          </w:tcPr>
          <w:p w:rsidR="00C51862" w:rsidRDefault="007F26F2">
            <w:pPr>
              <w:jc w:val="left"/>
            </w:pPr>
            <w:r>
              <w:rPr>
                <w:color w:val="000000"/>
                <w:szCs w:val="21"/>
              </w:rPr>
              <w:t>本基金的基金经理助理、易方达丰惠混合型证券投资基金的基金经理助理、易方达鑫转招利混合型证券投资基金的基金经理助理、易方达鑫转添利混合型证券投资基金的基金经理助理、易方达裕景添利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w:t>
            </w:r>
            <w:r>
              <w:rPr>
                <w:color w:val="000000"/>
                <w:szCs w:val="21"/>
              </w:rPr>
              <w:lastRenderedPageBreak/>
              <w:t>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C51862" w:rsidRDefault="007F26F2">
            <w:pPr>
              <w:jc w:val="center"/>
            </w:pPr>
            <w:r>
              <w:rPr>
                <w:color w:val="000000"/>
                <w:szCs w:val="21"/>
              </w:rPr>
              <w:lastRenderedPageBreak/>
              <w:t>2019-10-11</w:t>
            </w:r>
          </w:p>
        </w:tc>
        <w:tc>
          <w:tcPr>
            <w:tcW w:w="708" w:type="dxa"/>
            <w:vAlign w:val="center"/>
          </w:tcPr>
          <w:p w:rsidR="00C51862" w:rsidRDefault="007F26F2">
            <w:pPr>
              <w:jc w:val="center"/>
            </w:pPr>
            <w:r>
              <w:rPr>
                <w:color w:val="000000"/>
                <w:szCs w:val="21"/>
              </w:rPr>
              <w:t>-</w:t>
            </w:r>
          </w:p>
        </w:tc>
        <w:tc>
          <w:tcPr>
            <w:tcW w:w="709" w:type="dxa"/>
            <w:vAlign w:val="center"/>
          </w:tcPr>
          <w:p w:rsidR="00C51862" w:rsidRDefault="007F26F2">
            <w:pPr>
              <w:jc w:val="center"/>
            </w:pPr>
            <w:r>
              <w:rPr>
                <w:color w:val="000000"/>
                <w:szCs w:val="21"/>
              </w:rPr>
              <w:t>6</w:t>
            </w:r>
            <w:r>
              <w:rPr>
                <w:color w:val="000000"/>
                <w:szCs w:val="21"/>
              </w:rPr>
              <w:t>年</w:t>
            </w:r>
          </w:p>
        </w:tc>
        <w:tc>
          <w:tcPr>
            <w:tcW w:w="3548" w:type="dxa"/>
            <w:vAlign w:val="center"/>
          </w:tcPr>
          <w:p w:rsidR="00C51862" w:rsidRDefault="007F26F2">
            <w:r>
              <w:rPr>
                <w:color w:val="000000"/>
                <w:szCs w:val="21"/>
              </w:rPr>
              <w:t>硕士研究生，具有基金从业资格。曾任凯仁投资咨询（上海）有限公司客户经理，易方达基金管理有限公司投资支持专员、研究员。</w:t>
            </w:r>
          </w:p>
        </w:tc>
      </w:tr>
    </w:tbl>
    <w:p w:rsidR="00C51862" w:rsidRDefault="007F26F2">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C51862" w:rsidRDefault="007F26F2">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5717"/>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5718"/>
      <w:r w:rsidRPr="007D44A6">
        <w:rPr>
          <w:rFonts w:ascii="宋体" w:hAnsi="宋体" w:cs="Arial"/>
          <w:color w:val="000000"/>
          <w:sz w:val="21"/>
          <w:szCs w:val="21"/>
        </w:rPr>
        <w:lastRenderedPageBreak/>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C51862" w:rsidRDefault="007F26F2">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5719"/>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C51862" w:rsidRDefault="007F26F2">
      <w:pPr>
        <w:tabs>
          <w:tab w:val="left" w:pos="426"/>
        </w:tabs>
        <w:spacing w:line="360" w:lineRule="auto"/>
        <w:ind w:firstLineChars="200" w:firstLine="420"/>
        <w:jc w:val="left"/>
        <w:rPr>
          <w:kern w:val="0"/>
          <w:szCs w:val="21"/>
        </w:rPr>
      </w:pPr>
      <w:r>
        <w:rPr>
          <w:kern w:val="0"/>
          <w:szCs w:val="21"/>
        </w:rPr>
        <w:t>2020</w:t>
      </w:r>
      <w:r>
        <w:rPr>
          <w:kern w:val="0"/>
          <w:szCs w:val="21"/>
        </w:rPr>
        <w:t>年上半年，收益率先下后上，债券市场走出了一波非常快速的牛熊切换行情。年初，突如其来的新冠疫情，打破了市场原有节奏。从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C51862" w:rsidRDefault="007F26F2">
      <w:pPr>
        <w:tabs>
          <w:tab w:val="left" w:pos="426"/>
        </w:tabs>
        <w:spacing w:line="360" w:lineRule="auto"/>
        <w:ind w:firstLineChars="200" w:firstLine="420"/>
        <w:jc w:val="left"/>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w:t>
      </w:r>
      <w:r>
        <w:rPr>
          <w:kern w:val="0"/>
          <w:szCs w:val="21"/>
        </w:rPr>
        <w:lastRenderedPageBreak/>
        <w:t>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报告期内，组合规模有所增长，跟随市场变化进行大类资产配置的调整。组合在</w:t>
      </w:r>
      <w:r w:rsidRPr="00A62732">
        <w:rPr>
          <w:kern w:val="0"/>
          <w:szCs w:val="21"/>
        </w:rPr>
        <w:t>3</w:t>
      </w:r>
      <w:r w:rsidRPr="00A62732">
        <w:rPr>
          <w:kern w:val="0"/>
          <w:szCs w:val="21"/>
        </w:rPr>
        <w:t>月初适当降低股票仓位以控制权益市场下跌中组合的回撤，同时债券方面系统性提高杠杆及久期水平，按票息策略的偏绝对收益操作思路为主；自</w:t>
      </w:r>
      <w:r w:rsidRPr="00A62732">
        <w:rPr>
          <w:kern w:val="0"/>
          <w:szCs w:val="21"/>
        </w:rPr>
        <w:t>5</w:t>
      </w:r>
      <w:r w:rsidRPr="00A62732">
        <w:rPr>
          <w:kern w:val="0"/>
          <w:szCs w:val="21"/>
        </w:rPr>
        <w:t>月逐步加仓股票，坚持自下而上的择股思路，整体维持偏高权益仓位水平，同时债券方面降低仓位，以保持流动性为主。此外，组合积极参与科创版打新。</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2.528</w:t>
      </w:r>
      <w:r w:rsidRPr="00A62732">
        <w:rPr>
          <w:kern w:val="0"/>
          <w:szCs w:val="21"/>
        </w:rPr>
        <w:t>元，本报告期份额净值增长率为</w:t>
      </w:r>
      <w:r w:rsidRPr="00A62732">
        <w:rPr>
          <w:kern w:val="0"/>
          <w:szCs w:val="21"/>
        </w:rPr>
        <w:t>23.44%</w:t>
      </w:r>
      <w:r w:rsidRPr="00A62732">
        <w:rPr>
          <w:kern w:val="0"/>
          <w:szCs w:val="21"/>
        </w:rPr>
        <w:t>，同期业绩比较基准收益率为</w:t>
      </w:r>
      <w:r w:rsidRPr="00A62732">
        <w:rPr>
          <w:kern w:val="0"/>
          <w:szCs w:val="21"/>
        </w:rPr>
        <w:t>1.77%</w:t>
      </w:r>
      <w:r w:rsidRPr="00A62732">
        <w:rPr>
          <w:kern w:val="0"/>
          <w:szCs w:val="21"/>
        </w:rPr>
        <w:t>；</w:t>
      </w:r>
      <w:r w:rsidRPr="00A62732">
        <w:rPr>
          <w:kern w:val="0"/>
          <w:szCs w:val="21"/>
        </w:rPr>
        <w:t>C</w:t>
      </w:r>
      <w:r w:rsidRPr="00A62732">
        <w:rPr>
          <w:kern w:val="0"/>
          <w:szCs w:val="21"/>
        </w:rPr>
        <w:t>类基金份额净值为</w:t>
      </w:r>
      <w:r w:rsidRPr="00A62732">
        <w:rPr>
          <w:kern w:val="0"/>
          <w:szCs w:val="21"/>
        </w:rPr>
        <w:t>2.472</w:t>
      </w:r>
      <w:r w:rsidRPr="00A62732">
        <w:rPr>
          <w:kern w:val="0"/>
          <w:szCs w:val="21"/>
        </w:rPr>
        <w:t>元，本报告期份额净值增长率为</w:t>
      </w:r>
      <w:r w:rsidRPr="00A62732">
        <w:rPr>
          <w:kern w:val="0"/>
          <w:szCs w:val="21"/>
        </w:rPr>
        <w:t>23.35%</w:t>
      </w:r>
      <w:r w:rsidRPr="00A62732">
        <w:rPr>
          <w:kern w:val="0"/>
          <w:szCs w:val="21"/>
        </w:rPr>
        <w:t>，同期业绩比较基准收益率为</w:t>
      </w:r>
      <w:r w:rsidRPr="00A62732">
        <w:rPr>
          <w:kern w:val="0"/>
          <w:szCs w:val="21"/>
        </w:rPr>
        <w:t>1.77%</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5720"/>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C51862" w:rsidRDefault="007F26F2">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展望下半年，权益市场机会或大于债券市场。流动性充裕环境下仍利于估值修复，经济慢复苏有望支撑盈利底企稳。权益市场目前估值分化较大，考虑到经济修复，国内外疫情不确定性有所下降，市场仍会持续给予确定性和成长性较高的溢价，未来可能仍以结构性机会为主。债市方面，在经济持续修复、信用扩张维持较高增速的背景下，债券仍将面临一定的调整压力。但短期内流动性进一步收紧的可能性较低，在经历了大幅调整之后，信用债的收益水平已经逐步具备配置价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5721"/>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C51862" w:rsidRDefault="007F26F2">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w:t>
      </w:r>
      <w:r>
        <w:rPr>
          <w:kern w:val="0"/>
          <w:szCs w:val="21"/>
        </w:rPr>
        <w:lastRenderedPageBreak/>
        <w:t>行估值及净值计算的复核责任。</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5722"/>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C51862" w:rsidRDefault="007F26F2">
      <w:pPr>
        <w:tabs>
          <w:tab w:val="left" w:pos="426"/>
        </w:tabs>
        <w:spacing w:line="360" w:lineRule="auto"/>
        <w:ind w:firstLineChars="200" w:firstLine="420"/>
        <w:jc w:val="left"/>
        <w:rPr>
          <w:kern w:val="0"/>
          <w:szCs w:val="21"/>
        </w:rPr>
      </w:pPr>
      <w:r>
        <w:rPr>
          <w:kern w:val="0"/>
          <w:szCs w:val="21"/>
        </w:rPr>
        <w:t>易方达新收益混合</w:t>
      </w:r>
      <w:r>
        <w:rPr>
          <w:kern w:val="0"/>
          <w:szCs w:val="21"/>
        </w:rPr>
        <w:t>A:</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易方达新收益混合</w:t>
      </w:r>
      <w:r w:rsidRPr="00A62732">
        <w:rPr>
          <w:kern w:val="0"/>
          <w:szCs w:val="21"/>
        </w:rPr>
        <w:t>C:</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5723"/>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5724"/>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本报告期内，中国邮政储蓄银行股份有限公司（以下称</w:t>
      </w:r>
      <w:r w:rsidRPr="00A62732">
        <w:rPr>
          <w:kern w:val="0"/>
          <w:szCs w:val="21"/>
        </w:rPr>
        <w:t>“</w:t>
      </w:r>
      <w:r w:rsidRPr="00A62732">
        <w:rPr>
          <w:kern w:val="0"/>
          <w:szCs w:val="21"/>
        </w:rPr>
        <w:t>本托管人</w:t>
      </w:r>
      <w:r w:rsidRPr="00A62732">
        <w:rPr>
          <w:kern w:val="0"/>
          <w:szCs w:val="21"/>
        </w:rPr>
        <w:t>”</w:t>
      </w:r>
      <w:r w:rsidRPr="00A62732">
        <w:rPr>
          <w:kern w:val="0"/>
          <w:szCs w:val="21"/>
        </w:rPr>
        <w:t>）在易方达新收益灵活配置混合型证券投资基金（以下称</w:t>
      </w:r>
      <w:r w:rsidRPr="00A62732">
        <w:rPr>
          <w:kern w:val="0"/>
          <w:szCs w:val="21"/>
        </w:rPr>
        <w:t>“</w:t>
      </w:r>
      <w:r w:rsidRPr="00A62732">
        <w:rPr>
          <w:kern w:val="0"/>
          <w:szCs w:val="21"/>
        </w:rPr>
        <w:t>本基金</w:t>
      </w:r>
      <w:r w:rsidRPr="00A62732">
        <w:rPr>
          <w:kern w:val="0"/>
          <w:szCs w:val="21"/>
        </w:rPr>
        <w:t>”</w:t>
      </w:r>
      <w:r w:rsidRPr="00A62732">
        <w:rPr>
          <w:kern w:val="0"/>
          <w:szCs w:val="21"/>
        </w:rPr>
        <w:t>）的托管过程中，严格遵守《证券投资基金法》及其他有关法律法规、基金合同和托管协议的有关规定，不存在损害基金份额持有人利益的行为，完全尽职尽责地履行了应尽的义务。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5725"/>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C51862" w:rsidRDefault="007F26F2">
      <w:pPr>
        <w:tabs>
          <w:tab w:val="left" w:pos="426"/>
        </w:tabs>
        <w:spacing w:line="360" w:lineRule="auto"/>
        <w:ind w:firstLineChars="200" w:firstLine="420"/>
        <w:jc w:val="left"/>
        <w:rPr>
          <w:kern w:val="0"/>
          <w:szCs w:val="21"/>
        </w:rPr>
      </w:pPr>
      <w:r>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本报告期内，本基金未进行利润分配。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5726"/>
      <w:r w:rsidRPr="007D44A6">
        <w:rPr>
          <w:rFonts w:ascii="宋体" w:hAnsi="宋体" w:cs="Arial"/>
          <w:color w:val="000000"/>
          <w:sz w:val="21"/>
          <w:szCs w:val="21"/>
        </w:rPr>
        <w:lastRenderedPageBreak/>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本报告中的财务指标、净值表现、收益分配情况、财务会计报告、投资组合报告等数据真实、准确和完整。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5727"/>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5728"/>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易方达新收益灵活配置混合型证券投资基金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2,608,192.27</w:t>
            </w:r>
          </w:p>
        </w:tc>
        <w:tc>
          <w:tcPr>
            <w:tcW w:w="2520" w:type="dxa"/>
            <w:vAlign w:val="bottom"/>
          </w:tcPr>
          <w:p w:rsidR="001548F9" w:rsidRPr="00BD131B" w:rsidRDefault="001548F9">
            <w:pPr>
              <w:jc w:val="right"/>
              <w:rPr>
                <w:color w:val="000000"/>
                <w:szCs w:val="21"/>
              </w:rPr>
            </w:pPr>
            <w:r w:rsidRPr="00BD131B">
              <w:rPr>
                <w:color w:val="000000"/>
                <w:szCs w:val="21"/>
              </w:rPr>
              <w:t>3,819,733.90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8,085,501.35</w:t>
            </w:r>
          </w:p>
        </w:tc>
        <w:tc>
          <w:tcPr>
            <w:tcW w:w="2520" w:type="dxa"/>
            <w:vAlign w:val="bottom"/>
          </w:tcPr>
          <w:p w:rsidR="001548F9" w:rsidRPr="00BD131B" w:rsidRDefault="001548F9">
            <w:pPr>
              <w:jc w:val="right"/>
              <w:rPr>
                <w:color w:val="000000"/>
                <w:szCs w:val="21"/>
              </w:rPr>
            </w:pPr>
            <w:r w:rsidRPr="00BD131B">
              <w:rPr>
                <w:color w:val="000000"/>
                <w:szCs w:val="21"/>
              </w:rPr>
              <w:t>892,192.20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267,559.25</w:t>
            </w:r>
          </w:p>
        </w:tc>
        <w:tc>
          <w:tcPr>
            <w:tcW w:w="2520" w:type="dxa"/>
            <w:vAlign w:val="bottom"/>
          </w:tcPr>
          <w:p w:rsidR="001548F9" w:rsidRPr="00BD131B" w:rsidRDefault="001548F9">
            <w:pPr>
              <w:jc w:val="right"/>
              <w:rPr>
                <w:color w:val="000000"/>
                <w:szCs w:val="21"/>
              </w:rPr>
            </w:pPr>
            <w:r w:rsidRPr="00BD131B">
              <w:rPr>
                <w:color w:val="000000"/>
                <w:szCs w:val="21"/>
              </w:rPr>
              <w:t>159,456.70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512,953,934.13</w:t>
            </w:r>
          </w:p>
        </w:tc>
        <w:tc>
          <w:tcPr>
            <w:tcW w:w="2520" w:type="dxa"/>
            <w:vAlign w:val="bottom"/>
          </w:tcPr>
          <w:p w:rsidR="001548F9" w:rsidRPr="00BD131B" w:rsidRDefault="001548F9">
            <w:pPr>
              <w:jc w:val="right"/>
              <w:rPr>
                <w:color w:val="000000"/>
                <w:szCs w:val="21"/>
              </w:rPr>
            </w:pPr>
            <w:r w:rsidRPr="00BD131B">
              <w:rPr>
                <w:color w:val="000000"/>
                <w:szCs w:val="21"/>
              </w:rPr>
              <w:t>335,980,120.49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486,940,934.13</w:t>
            </w:r>
          </w:p>
        </w:tc>
        <w:tc>
          <w:tcPr>
            <w:tcW w:w="2520" w:type="dxa"/>
            <w:vAlign w:val="bottom"/>
          </w:tcPr>
          <w:p w:rsidR="001548F9" w:rsidRPr="00BD131B" w:rsidRDefault="001548F9">
            <w:pPr>
              <w:jc w:val="right"/>
              <w:rPr>
                <w:color w:val="000000"/>
                <w:szCs w:val="21"/>
              </w:rPr>
            </w:pPr>
            <w:r w:rsidRPr="00BD131B">
              <w:rPr>
                <w:color w:val="000000"/>
                <w:szCs w:val="21"/>
              </w:rPr>
              <w:t>313,563,628.13</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26,013,000.00</w:t>
            </w:r>
          </w:p>
        </w:tc>
        <w:tc>
          <w:tcPr>
            <w:tcW w:w="2520" w:type="dxa"/>
            <w:vAlign w:val="bottom"/>
          </w:tcPr>
          <w:p w:rsidR="001548F9" w:rsidRPr="00BD131B" w:rsidRDefault="001548F9">
            <w:pPr>
              <w:jc w:val="right"/>
              <w:rPr>
                <w:color w:val="000000"/>
                <w:szCs w:val="21"/>
              </w:rPr>
            </w:pPr>
            <w:r w:rsidRPr="00BD131B">
              <w:rPr>
                <w:color w:val="000000"/>
                <w:szCs w:val="21"/>
              </w:rPr>
              <w:t>22,416,492.36</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517,697.78</w:t>
            </w:r>
          </w:p>
        </w:tc>
        <w:tc>
          <w:tcPr>
            <w:tcW w:w="2520" w:type="dxa"/>
            <w:vAlign w:val="bottom"/>
          </w:tcPr>
          <w:p w:rsidR="00EF1FC0" w:rsidRPr="00BD131B" w:rsidRDefault="00EF1FC0">
            <w:pPr>
              <w:jc w:val="right"/>
              <w:rPr>
                <w:color w:val="000000"/>
                <w:szCs w:val="21"/>
              </w:rPr>
            </w:pPr>
            <w:r w:rsidRPr="00BD131B">
              <w:rPr>
                <w:color w:val="000000"/>
                <w:szCs w:val="21"/>
              </w:rPr>
              <w:t>8,255,988.28</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282,101.36</w:t>
            </w:r>
          </w:p>
        </w:tc>
        <w:tc>
          <w:tcPr>
            <w:tcW w:w="2520" w:type="dxa"/>
            <w:vAlign w:val="bottom"/>
          </w:tcPr>
          <w:p w:rsidR="00EF1FC0" w:rsidRPr="00BD131B" w:rsidRDefault="00EF1FC0">
            <w:pPr>
              <w:jc w:val="right"/>
              <w:rPr>
                <w:color w:val="000000"/>
                <w:szCs w:val="21"/>
              </w:rPr>
            </w:pPr>
            <w:r w:rsidRPr="00BD131B">
              <w:rPr>
                <w:color w:val="000000"/>
                <w:szCs w:val="21"/>
              </w:rPr>
              <w:t>326,961.22</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5,007,642.49</w:t>
            </w:r>
          </w:p>
        </w:tc>
        <w:tc>
          <w:tcPr>
            <w:tcW w:w="2520" w:type="dxa"/>
            <w:vAlign w:val="bottom"/>
          </w:tcPr>
          <w:p w:rsidR="00EF1FC0" w:rsidRPr="00BD131B" w:rsidRDefault="00EF1FC0">
            <w:pPr>
              <w:jc w:val="right"/>
              <w:rPr>
                <w:color w:val="000000"/>
                <w:szCs w:val="21"/>
              </w:rPr>
            </w:pPr>
            <w:r w:rsidRPr="00BD131B">
              <w:rPr>
                <w:color w:val="000000"/>
                <w:szCs w:val="21"/>
              </w:rPr>
              <w:t>2,049,780.70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529,722,628.63</w:t>
            </w:r>
          </w:p>
        </w:tc>
        <w:tc>
          <w:tcPr>
            <w:tcW w:w="2520" w:type="dxa"/>
            <w:vAlign w:val="bottom"/>
          </w:tcPr>
          <w:p w:rsidR="00EF1FC0" w:rsidRPr="00BD131B" w:rsidRDefault="00EF1FC0">
            <w:pPr>
              <w:jc w:val="right"/>
              <w:rPr>
                <w:color w:val="000000"/>
                <w:szCs w:val="21"/>
              </w:rPr>
            </w:pPr>
            <w:r w:rsidRPr="00BD131B">
              <w:rPr>
                <w:color w:val="000000"/>
                <w:szCs w:val="21"/>
              </w:rPr>
              <w:t>351,484,233.49</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12,000,000.00</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605,750.91</w:t>
            </w:r>
          </w:p>
        </w:tc>
        <w:tc>
          <w:tcPr>
            <w:tcW w:w="2520" w:type="dxa"/>
            <w:vAlign w:val="bottom"/>
          </w:tcPr>
          <w:p w:rsidR="001548F9" w:rsidRPr="00BD131B" w:rsidRDefault="001548F9">
            <w:pPr>
              <w:jc w:val="right"/>
              <w:rPr>
                <w:color w:val="000000"/>
                <w:szCs w:val="21"/>
              </w:rPr>
            </w:pPr>
            <w:r w:rsidRPr="00BD131B">
              <w:rPr>
                <w:color w:val="000000"/>
                <w:szCs w:val="21"/>
              </w:rPr>
              <w:t>9,994,869.07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955,274.25</w:t>
            </w:r>
          </w:p>
        </w:tc>
        <w:tc>
          <w:tcPr>
            <w:tcW w:w="2520" w:type="dxa"/>
            <w:vAlign w:val="bottom"/>
          </w:tcPr>
          <w:p w:rsidR="001548F9" w:rsidRPr="00BD131B" w:rsidRDefault="001548F9">
            <w:pPr>
              <w:jc w:val="right"/>
              <w:rPr>
                <w:color w:val="000000"/>
                <w:szCs w:val="21"/>
              </w:rPr>
            </w:pPr>
            <w:r w:rsidRPr="00BD131B">
              <w:rPr>
                <w:color w:val="000000"/>
                <w:szCs w:val="21"/>
              </w:rPr>
              <w:t>1,556,896.57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238,916.21</w:t>
            </w:r>
          </w:p>
        </w:tc>
        <w:tc>
          <w:tcPr>
            <w:tcW w:w="2520" w:type="dxa"/>
            <w:vAlign w:val="bottom"/>
          </w:tcPr>
          <w:p w:rsidR="001548F9" w:rsidRPr="00BD131B" w:rsidRDefault="001548F9">
            <w:pPr>
              <w:jc w:val="right"/>
              <w:rPr>
                <w:color w:val="000000"/>
                <w:szCs w:val="21"/>
              </w:rPr>
            </w:pPr>
            <w:r w:rsidRPr="00BD131B">
              <w:rPr>
                <w:color w:val="000000"/>
                <w:szCs w:val="21"/>
              </w:rPr>
              <w:t>162,759.42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79,638.71</w:t>
            </w:r>
          </w:p>
        </w:tc>
        <w:tc>
          <w:tcPr>
            <w:tcW w:w="2520" w:type="dxa"/>
            <w:vAlign w:val="bottom"/>
          </w:tcPr>
          <w:p w:rsidR="001548F9" w:rsidRPr="00BD131B" w:rsidRDefault="001548F9">
            <w:pPr>
              <w:jc w:val="right"/>
              <w:rPr>
                <w:color w:val="000000"/>
                <w:szCs w:val="21"/>
              </w:rPr>
            </w:pPr>
            <w:r w:rsidRPr="00BD131B">
              <w:rPr>
                <w:color w:val="000000"/>
                <w:szCs w:val="21"/>
              </w:rPr>
              <w:t>54,253.14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41,548.01</w:t>
            </w:r>
          </w:p>
        </w:tc>
        <w:tc>
          <w:tcPr>
            <w:tcW w:w="2520" w:type="dxa"/>
            <w:vAlign w:val="bottom"/>
          </w:tcPr>
          <w:p w:rsidR="001548F9" w:rsidRPr="00BD131B" w:rsidRDefault="001548F9">
            <w:pPr>
              <w:jc w:val="right"/>
              <w:rPr>
                <w:color w:val="000000"/>
                <w:szCs w:val="21"/>
              </w:rPr>
            </w:pPr>
            <w:r w:rsidRPr="00BD131B">
              <w:rPr>
                <w:color w:val="000000"/>
                <w:szCs w:val="21"/>
              </w:rPr>
              <w:t>20,386.51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398,778.67</w:t>
            </w:r>
          </w:p>
        </w:tc>
        <w:tc>
          <w:tcPr>
            <w:tcW w:w="2520" w:type="dxa"/>
            <w:vAlign w:val="bottom"/>
          </w:tcPr>
          <w:p w:rsidR="001548F9" w:rsidRPr="00BD131B" w:rsidRDefault="001548F9">
            <w:pPr>
              <w:jc w:val="right"/>
              <w:rPr>
                <w:color w:val="000000"/>
                <w:szCs w:val="21"/>
              </w:rPr>
            </w:pPr>
            <w:r w:rsidRPr="00BD131B">
              <w:rPr>
                <w:color w:val="000000"/>
                <w:szCs w:val="21"/>
              </w:rPr>
              <w:t>98,701.18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944.22</w:t>
            </w:r>
          </w:p>
        </w:tc>
        <w:tc>
          <w:tcPr>
            <w:tcW w:w="2520" w:type="dxa"/>
            <w:vAlign w:val="bottom"/>
          </w:tcPr>
          <w:p w:rsidR="001548F9" w:rsidRPr="00BD131B" w:rsidRDefault="001548F9">
            <w:pPr>
              <w:jc w:val="right"/>
              <w:rPr>
                <w:color w:val="000000"/>
                <w:szCs w:val="21"/>
              </w:rPr>
            </w:pPr>
            <w:r w:rsidRPr="00BD131B">
              <w:rPr>
                <w:color w:val="000000"/>
                <w:szCs w:val="21"/>
              </w:rPr>
              <w:t>112.80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180,166.74</w:t>
            </w:r>
          </w:p>
        </w:tc>
        <w:tc>
          <w:tcPr>
            <w:tcW w:w="2520" w:type="dxa"/>
            <w:vAlign w:val="bottom"/>
          </w:tcPr>
          <w:p w:rsidR="001548F9" w:rsidRPr="00BD131B" w:rsidRDefault="001548F9">
            <w:pPr>
              <w:jc w:val="right"/>
              <w:rPr>
                <w:color w:val="000000"/>
                <w:szCs w:val="21"/>
              </w:rPr>
            </w:pPr>
            <w:r w:rsidRPr="00BD131B">
              <w:rPr>
                <w:color w:val="000000"/>
                <w:szCs w:val="21"/>
              </w:rPr>
              <w:t>260,714.02</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14,501,017.72</w:t>
            </w:r>
          </w:p>
        </w:tc>
        <w:tc>
          <w:tcPr>
            <w:tcW w:w="2520" w:type="dxa"/>
            <w:vAlign w:val="bottom"/>
          </w:tcPr>
          <w:p w:rsidR="001548F9" w:rsidRPr="00BD131B" w:rsidRDefault="001548F9">
            <w:pPr>
              <w:jc w:val="right"/>
              <w:rPr>
                <w:color w:val="000000"/>
                <w:szCs w:val="21"/>
              </w:rPr>
            </w:pPr>
            <w:r w:rsidRPr="00BD131B">
              <w:rPr>
                <w:color w:val="000000"/>
                <w:szCs w:val="21"/>
              </w:rPr>
              <w:t>12,148,692.71</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206,533,778.12</w:t>
            </w:r>
          </w:p>
        </w:tc>
        <w:tc>
          <w:tcPr>
            <w:tcW w:w="2520" w:type="dxa"/>
            <w:vAlign w:val="bottom"/>
          </w:tcPr>
          <w:p w:rsidR="001548F9" w:rsidRPr="00BD131B" w:rsidRDefault="001548F9">
            <w:pPr>
              <w:jc w:val="right"/>
              <w:rPr>
                <w:color w:val="000000"/>
                <w:szCs w:val="21"/>
              </w:rPr>
            </w:pPr>
            <w:r w:rsidRPr="00BD131B">
              <w:rPr>
                <w:color w:val="000000"/>
                <w:szCs w:val="21"/>
              </w:rPr>
              <w:t>167,047,446.91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308,687,832.79</w:t>
            </w:r>
          </w:p>
        </w:tc>
        <w:tc>
          <w:tcPr>
            <w:tcW w:w="2520" w:type="dxa"/>
            <w:vAlign w:val="bottom"/>
          </w:tcPr>
          <w:p w:rsidR="001548F9" w:rsidRPr="00BD131B" w:rsidRDefault="001548F9">
            <w:pPr>
              <w:jc w:val="right"/>
              <w:rPr>
                <w:color w:val="000000"/>
                <w:szCs w:val="21"/>
              </w:rPr>
            </w:pPr>
            <w:r w:rsidRPr="00BD131B">
              <w:rPr>
                <w:color w:val="000000"/>
                <w:szCs w:val="21"/>
              </w:rPr>
              <w:t>172,288,093.87</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515,221,610.91</w:t>
            </w:r>
          </w:p>
        </w:tc>
        <w:tc>
          <w:tcPr>
            <w:tcW w:w="2520" w:type="dxa"/>
            <w:vAlign w:val="bottom"/>
          </w:tcPr>
          <w:p w:rsidR="001548F9" w:rsidRPr="00BD131B" w:rsidRDefault="001548F9">
            <w:pPr>
              <w:jc w:val="right"/>
              <w:rPr>
                <w:color w:val="000000"/>
                <w:szCs w:val="21"/>
              </w:rPr>
            </w:pPr>
            <w:r w:rsidRPr="00BD131B">
              <w:rPr>
                <w:color w:val="000000"/>
                <w:szCs w:val="21"/>
              </w:rPr>
              <w:t>339,335,540.78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529,722,628.63</w:t>
            </w:r>
          </w:p>
        </w:tc>
        <w:tc>
          <w:tcPr>
            <w:tcW w:w="2520" w:type="dxa"/>
            <w:vAlign w:val="bottom"/>
          </w:tcPr>
          <w:p w:rsidR="001548F9" w:rsidRPr="00BD131B" w:rsidRDefault="001548F9">
            <w:pPr>
              <w:jc w:val="right"/>
              <w:rPr>
                <w:color w:val="000000"/>
                <w:szCs w:val="21"/>
              </w:rPr>
            </w:pPr>
            <w:r w:rsidRPr="00BD131B">
              <w:rPr>
                <w:color w:val="000000"/>
                <w:szCs w:val="21"/>
              </w:rPr>
              <w:t>351,484,233.49</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2.528</w:t>
      </w:r>
      <w:r w:rsidRPr="00683042">
        <w:rPr>
          <w:kern w:val="0"/>
          <w:szCs w:val="21"/>
        </w:rPr>
        <w:t>元，</w:t>
      </w:r>
      <w:r w:rsidRPr="00683042">
        <w:rPr>
          <w:kern w:val="0"/>
          <w:szCs w:val="21"/>
        </w:rPr>
        <w:t>C</w:t>
      </w:r>
      <w:r w:rsidRPr="00683042">
        <w:rPr>
          <w:kern w:val="0"/>
          <w:szCs w:val="21"/>
        </w:rPr>
        <w:t>类基金份额净值</w:t>
      </w:r>
      <w:r w:rsidRPr="00683042">
        <w:rPr>
          <w:kern w:val="0"/>
          <w:szCs w:val="21"/>
        </w:rPr>
        <w:t>2.472</w:t>
      </w:r>
      <w:r w:rsidRPr="00683042">
        <w:rPr>
          <w:kern w:val="0"/>
          <w:szCs w:val="21"/>
        </w:rPr>
        <w:t>元；基金份额总额</w:t>
      </w:r>
      <w:r w:rsidRPr="00683042">
        <w:rPr>
          <w:kern w:val="0"/>
          <w:szCs w:val="21"/>
        </w:rPr>
        <w:t>206,533,778.12</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84,715,956.52</w:t>
      </w:r>
      <w:r w:rsidRPr="00683042">
        <w:rPr>
          <w:kern w:val="0"/>
          <w:szCs w:val="21"/>
        </w:rPr>
        <w:t>份，</w:t>
      </w:r>
      <w:r w:rsidRPr="00683042">
        <w:rPr>
          <w:kern w:val="0"/>
          <w:szCs w:val="21"/>
        </w:rPr>
        <w:t>C</w:t>
      </w:r>
      <w:r w:rsidRPr="00683042">
        <w:rPr>
          <w:kern w:val="0"/>
          <w:szCs w:val="21"/>
        </w:rPr>
        <w:t>类基金份额总额</w:t>
      </w:r>
      <w:r w:rsidRPr="00683042">
        <w:rPr>
          <w:kern w:val="0"/>
          <w:szCs w:val="21"/>
        </w:rPr>
        <w:t>121,817,821.60</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5729"/>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易方达新收益灵活配置混合型证券投资基金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90,536,169.88</w:t>
            </w:r>
          </w:p>
        </w:tc>
        <w:tc>
          <w:tcPr>
            <w:tcW w:w="2250" w:type="dxa"/>
            <w:vAlign w:val="bottom"/>
          </w:tcPr>
          <w:p w:rsidR="001548F9" w:rsidRPr="00BD131B" w:rsidRDefault="001548F9">
            <w:pPr>
              <w:jc w:val="right"/>
              <w:rPr>
                <w:b/>
                <w:color w:val="000000"/>
                <w:szCs w:val="21"/>
              </w:rPr>
            </w:pPr>
            <w:r w:rsidRPr="00BD131B">
              <w:rPr>
                <w:b/>
                <w:color w:val="000000"/>
                <w:szCs w:val="21"/>
              </w:rPr>
              <w:t>22,226,050.90</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1,502,644.39</w:t>
            </w:r>
          </w:p>
        </w:tc>
        <w:tc>
          <w:tcPr>
            <w:tcW w:w="2250" w:type="dxa"/>
            <w:vAlign w:val="bottom"/>
          </w:tcPr>
          <w:p w:rsidR="001548F9" w:rsidRPr="00BD131B" w:rsidRDefault="001548F9">
            <w:pPr>
              <w:jc w:val="right"/>
              <w:rPr>
                <w:color w:val="000000"/>
                <w:szCs w:val="21"/>
              </w:rPr>
            </w:pPr>
            <w:r w:rsidRPr="00BD131B">
              <w:rPr>
                <w:color w:val="000000"/>
                <w:szCs w:val="21"/>
              </w:rPr>
              <w:t>397,774.57</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56,522.83</w:t>
            </w:r>
          </w:p>
        </w:tc>
        <w:tc>
          <w:tcPr>
            <w:tcW w:w="2250" w:type="dxa"/>
            <w:vAlign w:val="bottom"/>
          </w:tcPr>
          <w:p w:rsidR="001548F9" w:rsidRPr="00BD131B" w:rsidRDefault="001548F9">
            <w:pPr>
              <w:jc w:val="right"/>
              <w:rPr>
                <w:color w:val="000000"/>
                <w:szCs w:val="21"/>
              </w:rPr>
            </w:pPr>
            <w:r w:rsidRPr="00BD131B">
              <w:rPr>
                <w:color w:val="000000"/>
                <w:szCs w:val="21"/>
              </w:rPr>
              <w:t>42,868.92</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1,411,760.01</w:t>
            </w:r>
          </w:p>
        </w:tc>
        <w:tc>
          <w:tcPr>
            <w:tcW w:w="2250" w:type="dxa"/>
            <w:vAlign w:val="bottom"/>
          </w:tcPr>
          <w:p w:rsidR="001548F9" w:rsidRPr="00BD131B" w:rsidRDefault="001548F9">
            <w:pPr>
              <w:jc w:val="right"/>
              <w:rPr>
                <w:color w:val="000000"/>
                <w:szCs w:val="21"/>
              </w:rPr>
            </w:pPr>
            <w:r w:rsidRPr="00BD131B">
              <w:rPr>
                <w:color w:val="000000"/>
                <w:szCs w:val="21"/>
              </w:rPr>
              <w:t>220,028.97</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34,361.55</w:t>
            </w:r>
          </w:p>
        </w:tc>
        <w:tc>
          <w:tcPr>
            <w:tcW w:w="2250" w:type="dxa"/>
            <w:vAlign w:val="bottom"/>
          </w:tcPr>
          <w:p w:rsidR="001548F9" w:rsidRPr="00BD131B" w:rsidRDefault="001548F9">
            <w:pPr>
              <w:jc w:val="right"/>
              <w:rPr>
                <w:color w:val="000000"/>
                <w:szCs w:val="21"/>
              </w:rPr>
            </w:pPr>
            <w:r w:rsidRPr="00BD131B">
              <w:rPr>
                <w:color w:val="000000"/>
                <w:szCs w:val="21"/>
              </w:rPr>
              <w:t>134,876.68</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26,674,804.60</w:t>
            </w:r>
          </w:p>
        </w:tc>
        <w:tc>
          <w:tcPr>
            <w:tcW w:w="2250" w:type="dxa"/>
            <w:vAlign w:val="bottom"/>
          </w:tcPr>
          <w:p w:rsidR="001548F9" w:rsidRPr="00BD131B" w:rsidRDefault="001548F9">
            <w:pPr>
              <w:jc w:val="right"/>
              <w:rPr>
                <w:color w:val="000000"/>
                <w:szCs w:val="21"/>
              </w:rPr>
            </w:pPr>
            <w:r w:rsidRPr="00BD131B">
              <w:rPr>
                <w:color w:val="000000"/>
                <w:szCs w:val="21"/>
              </w:rPr>
              <w:t>5,640,819.04</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23,069,563.38</w:t>
            </w:r>
          </w:p>
        </w:tc>
        <w:tc>
          <w:tcPr>
            <w:tcW w:w="2250" w:type="dxa"/>
            <w:vAlign w:val="bottom"/>
          </w:tcPr>
          <w:p w:rsidR="001548F9" w:rsidRPr="00BD131B" w:rsidRDefault="001548F9">
            <w:pPr>
              <w:jc w:val="right"/>
              <w:rPr>
                <w:color w:val="000000"/>
                <w:szCs w:val="21"/>
              </w:rPr>
            </w:pPr>
            <w:r w:rsidRPr="00BD131B">
              <w:rPr>
                <w:color w:val="000000"/>
                <w:szCs w:val="21"/>
              </w:rPr>
              <w:t>3,345,842.65</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113,306.82</w:t>
            </w:r>
          </w:p>
        </w:tc>
        <w:tc>
          <w:tcPr>
            <w:tcW w:w="2250" w:type="dxa"/>
            <w:vAlign w:val="bottom"/>
          </w:tcPr>
          <w:p w:rsidR="001548F9" w:rsidRPr="00BD131B" w:rsidRDefault="001548F9">
            <w:pPr>
              <w:jc w:val="right"/>
              <w:rPr>
                <w:color w:val="000000"/>
                <w:szCs w:val="21"/>
              </w:rPr>
            </w:pPr>
            <w:r w:rsidRPr="00BD131B">
              <w:rPr>
                <w:color w:val="000000"/>
                <w:szCs w:val="21"/>
              </w:rPr>
              <w:t>1,667,779.09</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lastRenderedPageBreak/>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3,491,934.40</w:t>
            </w:r>
          </w:p>
        </w:tc>
        <w:tc>
          <w:tcPr>
            <w:tcW w:w="2250" w:type="dxa"/>
            <w:vAlign w:val="bottom"/>
          </w:tcPr>
          <w:p w:rsidR="00C73F5C" w:rsidRPr="00BD131B" w:rsidRDefault="00C73F5C">
            <w:pPr>
              <w:jc w:val="right"/>
              <w:rPr>
                <w:color w:val="000000"/>
                <w:szCs w:val="21"/>
              </w:rPr>
            </w:pPr>
            <w:r w:rsidRPr="00BD131B">
              <w:rPr>
                <w:color w:val="000000"/>
                <w:szCs w:val="21"/>
              </w:rPr>
              <w:t>627,197.30</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62,060,883.38</w:t>
            </w:r>
          </w:p>
        </w:tc>
        <w:tc>
          <w:tcPr>
            <w:tcW w:w="2250" w:type="dxa"/>
            <w:vAlign w:val="bottom"/>
          </w:tcPr>
          <w:p w:rsidR="00C73F5C" w:rsidRPr="00BD131B" w:rsidRDefault="00C73F5C">
            <w:pPr>
              <w:jc w:val="right"/>
              <w:rPr>
                <w:color w:val="000000"/>
                <w:szCs w:val="21"/>
              </w:rPr>
            </w:pPr>
            <w:r w:rsidRPr="00BD131B">
              <w:rPr>
                <w:color w:val="000000"/>
                <w:szCs w:val="21"/>
              </w:rPr>
              <w:t>16,093,885.77</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297,837.51</w:t>
            </w:r>
          </w:p>
        </w:tc>
        <w:tc>
          <w:tcPr>
            <w:tcW w:w="2250" w:type="dxa"/>
            <w:vAlign w:val="bottom"/>
          </w:tcPr>
          <w:p w:rsidR="00C73F5C" w:rsidRPr="00BD131B" w:rsidRDefault="00C73F5C">
            <w:pPr>
              <w:jc w:val="right"/>
              <w:rPr>
                <w:color w:val="000000"/>
                <w:szCs w:val="21"/>
              </w:rPr>
            </w:pPr>
            <w:r w:rsidRPr="00BD131B">
              <w:rPr>
                <w:color w:val="000000"/>
                <w:szCs w:val="21"/>
              </w:rPr>
              <w:t>93,571.52</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3,535,213.29</w:t>
            </w:r>
          </w:p>
        </w:tc>
        <w:tc>
          <w:tcPr>
            <w:tcW w:w="2250" w:type="dxa"/>
            <w:vAlign w:val="bottom"/>
          </w:tcPr>
          <w:p w:rsidR="00C73F5C" w:rsidRPr="00BD131B" w:rsidRDefault="00C73F5C">
            <w:pPr>
              <w:jc w:val="right"/>
              <w:rPr>
                <w:b/>
                <w:color w:val="000000"/>
                <w:szCs w:val="21"/>
              </w:rPr>
            </w:pPr>
            <w:r w:rsidRPr="00BD131B">
              <w:rPr>
                <w:b/>
                <w:color w:val="000000"/>
                <w:szCs w:val="21"/>
              </w:rPr>
              <w:t>879,821.04</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1,382,084.09</w:t>
            </w:r>
          </w:p>
        </w:tc>
        <w:tc>
          <w:tcPr>
            <w:tcW w:w="2250" w:type="dxa"/>
            <w:vAlign w:val="bottom"/>
          </w:tcPr>
          <w:p w:rsidR="00C73F5C" w:rsidRPr="00BD131B" w:rsidRDefault="00C73F5C">
            <w:pPr>
              <w:jc w:val="right"/>
              <w:rPr>
                <w:color w:val="000000"/>
                <w:szCs w:val="21"/>
              </w:rPr>
            </w:pPr>
            <w:r w:rsidRPr="00BD131B">
              <w:rPr>
                <w:color w:val="000000"/>
                <w:szCs w:val="21"/>
              </w:rPr>
              <w:t>337,494.61</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460,694.67</w:t>
            </w:r>
          </w:p>
        </w:tc>
        <w:tc>
          <w:tcPr>
            <w:tcW w:w="2250" w:type="dxa"/>
            <w:vAlign w:val="bottom"/>
          </w:tcPr>
          <w:p w:rsidR="00C73F5C" w:rsidRPr="00BD131B" w:rsidRDefault="00C73F5C">
            <w:pPr>
              <w:jc w:val="right"/>
              <w:rPr>
                <w:color w:val="000000"/>
                <w:szCs w:val="21"/>
              </w:rPr>
            </w:pPr>
            <w:r w:rsidRPr="00BD131B">
              <w:rPr>
                <w:color w:val="000000"/>
                <w:szCs w:val="21"/>
              </w:rPr>
              <w:t>112,498.20</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240,526.63</w:t>
            </w:r>
          </w:p>
        </w:tc>
        <w:tc>
          <w:tcPr>
            <w:tcW w:w="2250" w:type="dxa"/>
            <w:vAlign w:val="bottom"/>
          </w:tcPr>
          <w:p w:rsidR="00C73F5C" w:rsidRPr="00BD131B" w:rsidRDefault="00C73F5C">
            <w:pPr>
              <w:jc w:val="right"/>
              <w:rPr>
                <w:color w:val="000000"/>
                <w:szCs w:val="21"/>
              </w:rPr>
            </w:pPr>
            <w:r w:rsidRPr="00BD131B">
              <w:rPr>
                <w:color w:val="000000"/>
                <w:szCs w:val="21"/>
              </w:rPr>
              <w:t>74,869.51</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1,026,065.49</w:t>
            </w:r>
          </w:p>
        </w:tc>
        <w:tc>
          <w:tcPr>
            <w:tcW w:w="2250" w:type="dxa"/>
            <w:vAlign w:val="bottom"/>
          </w:tcPr>
          <w:p w:rsidR="00C73F5C" w:rsidRPr="00BD131B" w:rsidRDefault="00C73F5C">
            <w:pPr>
              <w:jc w:val="right"/>
              <w:rPr>
                <w:color w:val="000000"/>
                <w:szCs w:val="21"/>
              </w:rPr>
            </w:pPr>
            <w:r w:rsidRPr="00BD131B">
              <w:rPr>
                <w:color w:val="000000"/>
                <w:szCs w:val="21"/>
              </w:rPr>
              <w:t>216,090.98</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325,015.31</w:t>
            </w:r>
          </w:p>
        </w:tc>
        <w:tc>
          <w:tcPr>
            <w:tcW w:w="2250" w:type="dxa"/>
            <w:vAlign w:val="bottom"/>
          </w:tcPr>
          <w:p w:rsidR="00C73F5C" w:rsidRPr="00BD131B" w:rsidRDefault="00C73F5C">
            <w:pPr>
              <w:jc w:val="right"/>
              <w:rPr>
                <w:color w:val="000000"/>
                <w:szCs w:val="21"/>
              </w:rPr>
            </w:pPr>
            <w:r w:rsidRPr="00BD131B">
              <w:rPr>
                <w:color w:val="000000"/>
                <w:szCs w:val="21"/>
              </w:rPr>
              <w:t>30,132.97</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325,015.31</w:t>
            </w:r>
          </w:p>
        </w:tc>
        <w:tc>
          <w:tcPr>
            <w:tcW w:w="2250" w:type="dxa"/>
            <w:vAlign w:val="bottom"/>
          </w:tcPr>
          <w:p w:rsidR="00C73F5C" w:rsidRPr="00BD131B" w:rsidRDefault="00C73F5C">
            <w:pPr>
              <w:jc w:val="right"/>
              <w:rPr>
                <w:color w:val="000000"/>
                <w:szCs w:val="21"/>
              </w:rPr>
            </w:pPr>
            <w:r w:rsidRPr="00BD131B">
              <w:rPr>
                <w:color w:val="000000"/>
                <w:szCs w:val="21"/>
              </w:rPr>
              <w:t>30,132.97</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2,663.98</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69.81</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98,163.12</w:t>
            </w:r>
          </w:p>
        </w:tc>
        <w:tc>
          <w:tcPr>
            <w:tcW w:w="2250" w:type="dxa"/>
            <w:vAlign w:val="bottom"/>
          </w:tcPr>
          <w:p w:rsidR="00C73F5C" w:rsidRPr="00BD131B" w:rsidRDefault="00C73F5C">
            <w:pPr>
              <w:jc w:val="right"/>
              <w:rPr>
                <w:color w:val="000000"/>
                <w:szCs w:val="21"/>
              </w:rPr>
            </w:pPr>
            <w:r w:rsidRPr="00BD131B">
              <w:rPr>
                <w:color w:val="000000"/>
                <w:szCs w:val="21"/>
              </w:rPr>
              <w:t>108,664.96</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87,000,956.59</w:t>
            </w:r>
          </w:p>
        </w:tc>
        <w:tc>
          <w:tcPr>
            <w:tcW w:w="2250" w:type="dxa"/>
            <w:vAlign w:val="bottom"/>
          </w:tcPr>
          <w:p w:rsidR="00C73F5C" w:rsidRPr="00BD131B" w:rsidRDefault="00C73F5C">
            <w:pPr>
              <w:jc w:val="right"/>
              <w:rPr>
                <w:b/>
                <w:color w:val="000000"/>
                <w:szCs w:val="21"/>
              </w:rPr>
            </w:pPr>
            <w:r w:rsidRPr="00BD131B">
              <w:rPr>
                <w:b/>
                <w:color w:val="000000"/>
                <w:szCs w:val="21"/>
              </w:rPr>
              <w:t>21,346,229.86</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87,000,956.59</w:t>
            </w:r>
          </w:p>
        </w:tc>
        <w:tc>
          <w:tcPr>
            <w:tcW w:w="2250" w:type="dxa"/>
            <w:vAlign w:val="bottom"/>
          </w:tcPr>
          <w:p w:rsidR="00C73F5C" w:rsidRPr="00BD131B" w:rsidRDefault="00C73F5C">
            <w:pPr>
              <w:jc w:val="right"/>
              <w:rPr>
                <w:b/>
                <w:color w:val="000000"/>
                <w:szCs w:val="21"/>
              </w:rPr>
            </w:pPr>
            <w:r w:rsidRPr="00BD131B">
              <w:rPr>
                <w:b/>
                <w:color w:val="000000"/>
                <w:szCs w:val="21"/>
              </w:rPr>
              <w:t>21,346,229.86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5730"/>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易方达新收益灵活配置混合型证券投资基金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167,047,446.91</w:t>
            </w:r>
          </w:p>
        </w:tc>
        <w:tc>
          <w:tcPr>
            <w:tcW w:w="2149" w:type="dxa"/>
            <w:vAlign w:val="bottom"/>
          </w:tcPr>
          <w:p w:rsidR="001548F9" w:rsidRPr="00BD131B" w:rsidRDefault="001548F9">
            <w:pPr>
              <w:jc w:val="right"/>
              <w:rPr>
                <w:color w:val="000000"/>
                <w:szCs w:val="21"/>
              </w:rPr>
            </w:pPr>
            <w:r w:rsidRPr="00BD131B">
              <w:rPr>
                <w:color w:val="000000"/>
                <w:szCs w:val="21"/>
              </w:rPr>
              <w:t>172,288,093.87</w:t>
            </w:r>
          </w:p>
        </w:tc>
        <w:tc>
          <w:tcPr>
            <w:tcW w:w="2150" w:type="dxa"/>
            <w:vAlign w:val="bottom"/>
          </w:tcPr>
          <w:p w:rsidR="001548F9" w:rsidRPr="00BD131B" w:rsidRDefault="001548F9">
            <w:pPr>
              <w:jc w:val="right"/>
              <w:rPr>
                <w:color w:val="000000"/>
                <w:szCs w:val="21"/>
              </w:rPr>
            </w:pPr>
            <w:r w:rsidRPr="00BD131B">
              <w:rPr>
                <w:color w:val="000000"/>
                <w:szCs w:val="21"/>
              </w:rPr>
              <w:t>339,335,540.78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87,000,956.59</w:t>
            </w:r>
          </w:p>
        </w:tc>
        <w:tc>
          <w:tcPr>
            <w:tcW w:w="2150" w:type="dxa"/>
            <w:vAlign w:val="bottom"/>
          </w:tcPr>
          <w:p w:rsidR="001548F9" w:rsidRPr="00BD131B" w:rsidRDefault="001548F9">
            <w:pPr>
              <w:jc w:val="right"/>
              <w:rPr>
                <w:color w:val="000000"/>
                <w:szCs w:val="21"/>
              </w:rPr>
            </w:pPr>
            <w:r w:rsidRPr="00BD131B">
              <w:rPr>
                <w:color w:val="000000"/>
                <w:szCs w:val="21"/>
              </w:rPr>
              <w:t>87,000,956.59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39,486,331.21</w:t>
            </w:r>
          </w:p>
        </w:tc>
        <w:tc>
          <w:tcPr>
            <w:tcW w:w="2149" w:type="dxa"/>
            <w:vAlign w:val="bottom"/>
          </w:tcPr>
          <w:p w:rsidR="001548F9" w:rsidRPr="00BD131B" w:rsidRDefault="001548F9">
            <w:pPr>
              <w:jc w:val="right"/>
              <w:rPr>
                <w:color w:val="000000"/>
                <w:szCs w:val="21"/>
              </w:rPr>
            </w:pPr>
            <w:r w:rsidRPr="00BD131B">
              <w:rPr>
                <w:color w:val="000000"/>
                <w:szCs w:val="21"/>
              </w:rPr>
              <w:t>49,398,782.33</w:t>
            </w:r>
          </w:p>
        </w:tc>
        <w:tc>
          <w:tcPr>
            <w:tcW w:w="2150" w:type="dxa"/>
            <w:vAlign w:val="bottom"/>
          </w:tcPr>
          <w:p w:rsidR="001548F9" w:rsidRPr="00BD131B" w:rsidRDefault="001548F9">
            <w:pPr>
              <w:jc w:val="right"/>
              <w:rPr>
                <w:color w:val="000000"/>
                <w:szCs w:val="21"/>
              </w:rPr>
            </w:pPr>
            <w:r w:rsidRPr="00BD131B">
              <w:rPr>
                <w:color w:val="000000"/>
                <w:szCs w:val="21"/>
              </w:rPr>
              <w:t>88,885,113.54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182,160,750.87</w:t>
            </w:r>
          </w:p>
        </w:tc>
        <w:tc>
          <w:tcPr>
            <w:tcW w:w="2149" w:type="dxa"/>
            <w:vAlign w:val="bottom"/>
          </w:tcPr>
          <w:p w:rsidR="001548F9" w:rsidRPr="00BD131B" w:rsidRDefault="001548F9">
            <w:pPr>
              <w:jc w:val="right"/>
              <w:rPr>
                <w:color w:val="000000"/>
                <w:szCs w:val="21"/>
              </w:rPr>
            </w:pPr>
            <w:r w:rsidRPr="00BD131B">
              <w:rPr>
                <w:color w:val="000000"/>
                <w:szCs w:val="21"/>
              </w:rPr>
              <w:t>213,648,683.24</w:t>
            </w:r>
          </w:p>
        </w:tc>
        <w:tc>
          <w:tcPr>
            <w:tcW w:w="2150" w:type="dxa"/>
            <w:vAlign w:val="bottom"/>
          </w:tcPr>
          <w:p w:rsidR="001548F9" w:rsidRPr="00BD131B" w:rsidRDefault="001548F9">
            <w:pPr>
              <w:jc w:val="right"/>
              <w:rPr>
                <w:color w:val="000000"/>
                <w:szCs w:val="21"/>
              </w:rPr>
            </w:pPr>
            <w:r w:rsidRPr="00BD131B">
              <w:rPr>
                <w:color w:val="000000"/>
                <w:szCs w:val="21"/>
              </w:rPr>
              <w:t>395,809,434.11</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-142,674,419.66</w:t>
            </w:r>
          </w:p>
        </w:tc>
        <w:tc>
          <w:tcPr>
            <w:tcW w:w="2149" w:type="dxa"/>
            <w:vAlign w:val="bottom"/>
          </w:tcPr>
          <w:p w:rsidR="001548F9" w:rsidRPr="00BD131B" w:rsidRDefault="001548F9">
            <w:pPr>
              <w:jc w:val="right"/>
              <w:rPr>
                <w:color w:val="000000"/>
                <w:szCs w:val="21"/>
              </w:rPr>
            </w:pPr>
            <w:r w:rsidRPr="00BD131B">
              <w:rPr>
                <w:color w:val="000000"/>
                <w:szCs w:val="21"/>
              </w:rPr>
              <w:t>-164,249,900.91</w:t>
            </w:r>
          </w:p>
        </w:tc>
        <w:tc>
          <w:tcPr>
            <w:tcW w:w="2150" w:type="dxa"/>
            <w:vAlign w:val="bottom"/>
          </w:tcPr>
          <w:p w:rsidR="001548F9" w:rsidRPr="00BD131B" w:rsidRDefault="001548F9">
            <w:pPr>
              <w:jc w:val="right"/>
              <w:rPr>
                <w:color w:val="000000"/>
                <w:szCs w:val="21"/>
              </w:rPr>
            </w:pPr>
            <w:r w:rsidRPr="00BD131B">
              <w:rPr>
                <w:color w:val="000000"/>
                <w:szCs w:val="21"/>
              </w:rPr>
              <w:t>-306,924,320.57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w:t>
            </w:r>
            <w:r w:rsidRPr="00BD131B">
              <w:rPr>
                <w:rFonts w:hAnsi="宋体"/>
                <w:color w:val="000000"/>
                <w:szCs w:val="21"/>
              </w:rPr>
              <w:lastRenderedPageBreak/>
              <w:t>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lastRenderedPageBreak/>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206,533,778.12</w:t>
            </w:r>
          </w:p>
        </w:tc>
        <w:tc>
          <w:tcPr>
            <w:tcW w:w="2149" w:type="dxa"/>
            <w:vAlign w:val="bottom"/>
          </w:tcPr>
          <w:p w:rsidR="001548F9" w:rsidRPr="00BD131B" w:rsidRDefault="001548F9">
            <w:pPr>
              <w:jc w:val="right"/>
              <w:rPr>
                <w:color w:val="000000"/>
                <w:szCs w:val="21"/>
              </w:rPr>
            </w:pPr>
            <w:r w:rsidRPr="00BD131B">
              <w:rPr>
                <w:color w:val="000000"/>
                <w:szCs w:val="21"/>
              </w:rPr>
              <w:t>308,687,832.79</w:t>
            </w:r>
          </w:p>
        </w:tc>
        <w:tc>
          <w:tcPr>
            <w:tcW w:w="2150" w:type="dxa"/>
            <w:vAlign w:val="bottom"/>
          </w:tcPr>
          <w:p w:rsidR="001548F9" w:rsidRPr="00BD131B" w:rsidRDefault="001548F9">
            <w:pPr>
              <w:jc w:val="right"/>
              <w:rPr>
                <w:color w:val="000000"/>
                <w:szCs w:val="21"/>
              </w:rPr>
            </w:pPr>
            <w:r w:rsidRPr="00BD131B">
              <w:rPr>
                <w:color w:val="000000"/>
                <w:szCs w:val="21"/>
              </w:rPr>
              <w:t>515,221,610.91</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43,012,861.02</w:t>
            </w:r>
          </w:p>
        </w:tc>
        <w:tc>
          <w:tcPr>
            <w:tcW w:w="2149" w:type="dxa"/>
            <w:vAlign w:val="bottom"/>
          </w:tcPr>
          <w:p w:rsidR="001548F9" w:rsidRPr="00BD131B" w:rsidRDefault="001548F9">
            <w:pPr>
              <w:jc w:val="right"/>
              <w:rPr>
                <w:color w:val="000000"/>
                <w:szCs w:val="21"/>
              </w:rPr>
            </w:pPr>
            <w:r w:rsidRPr="00BD131B">
              <w:rPr>
                <w:color w:val="000000"/>
                <w:szCs w:val="21"/>
              </w:rPr>
              <w:t>11,646,204.40</w:t>
            </w:r>
          </w:p>
        </w:tc>
        <w:tc>
          <w:tcPr>
            <w:tcW w:w="2150" w:type="dxa"/>
            <w:vAlign w:val="bottom"/>
          </w:tcPr>
          <w:p w:rsidR="001548F9" w:rsidRPr="00BD131B" w:rsidRDefault="001548F9">
            <w:pPr>
              <w:jc w:val="right"/>
              <w:rPr>
                <w:color w:val="000000"/>
                <w:szCs w:val="21"/>
              </w:rPr>
            </w:pPr>
            <w:r w:rsidRPr="00BD131B">
              <w:rPr>
                <w:color w:val="000000"/>
                <w:szCs w:val="21"/>
              </w:rPr>
              <w:t>54,659,065.42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21,346,229.86</w:t>
            </w:r>
          </w:p>
        </w:tc>
        <w:tc>
          <w:tcPr>
            <w:tcW w:w="2150" w:type="dxa"/>
            <w:vAlign w:val="bottom"/>
          </w:tcPr>
          <w:p w:rsidR="001548F9" w:rsidRPr="00BD131B" w:rsidRDefault="001548F9">
            <w:pPr>
              <w:jc w:val="right"/>
              <w:rPr>
                <w:color w:val="000000"/>
                <w:szCs w:val="21"/>
              </w:rPr>
            </w:pPr>
            <w:r w:rsidRPr="00BD131B">
              <w:rPr>
                <w:color w:val="000000"/>
                <w:szCs w:val="21"/>
              </w:rPr>
              <w:t>21,346,229.86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81,437,709.61</w:t>
            </w:r>
          </w:p>
        </w:tc>
        <w:tc>
          <w:tcPr>
            <w:tcW w:w="2149" w:type="dxa"/>
            <w:vAlign w:val="bottom"/>
          </w:tcPr>
          <w:p w:rsidR="001548F9" w:rsidRPr="00BD131B" w:rsidRDefault="001548F9">
            <w:pPr>
              <w:jc w:val="right"/>
              <w:rPr>
                <w:color w:val="000000"/>
                <w:szCs w:val="21"/>
              </w:rPr>
            </w:pPr>
            <w:r w:rsidRPr="00BD131B">
              <w:rPr>
                <w:color w:val="000000"/>
                <w:szCs w:val="21"/>
              </w:rPr>
              <w:t>48,968,219.72</w:t>
            </w:r>
          </w:p>
        </w:tc>
        <w:tc>
          <w:tcPr>
            <w:tcW w:w="2150" w:type="dxa"/>
            <w:vAlign w:val="bottom"/>
          </w:tcPr>
          <w:p w:rsidR="001548F9" w:rsidRPr="00BD131B" w:rsidRDefault="001548F9">
            <w:pPr>
              <w:jc w:val="right"/>
              <w:rPr>
                <w:color w:val="000000"/>
                <w:szCs w:val="21"/>
              </w:rPr>
            </w:pPr>
            <w:r w:rsidRPr="00BD131B">
              <w:rPr>
                <w:color w:val="000000"/>
                <w:szCs w:val="21"/>
              </w:rPr>
              <w:t>130,405,929.33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97,120,175.98</w:t>
            </w:r>
          </w:p>
        </w:tc>
        <w:tc>
          <w:tcPr>
            <w:tcW w:w="2149" w:type="dxa"/>
            <w:vAlign w:val="bottom"/>
          </w:tcPr>
          <w:p w:rsidR="001548F9" w:rsidRPr="00BD131B" w:rsidRDefault="001548F9">
            <w:pPr>
              <w:jc w:val="right"/>
              <w:rPr>
                <w:color w:val="000000"/>
                <w:szCs w:val="21"/>
              </w:rPr>
            </w:pPr>
            <w:r w:rsidRPr="00BD131B">
              <w:rPr>
                <w:color w:val="000000"/>
                <w:szCs w:val="21"/>
              </w:rPr>
              <w:t>58,293,588.97</w:t>
            </w:r>
          </w:p>
        </w:tc>
        <w:tc>
          <w:tcPr>
            <w:tcW w:w="2150" w:type="dxa"/>
            <w:vAlign w:val="bottom"/>
          </w:tcPr>
          <w:p w:rsidR="001548F9" w:rsidRPr="00BD131B" w:rsidRDefault="001548F9">
            <w:pPr>
              <w:jc w:val="right"/>
              <w:rPr>
                <w:color w:val="000000"/>
                <w:szCs w:val="21"/>
              </w:rPr>
            </w:pPr>
            <w:r w:rsidRPr="00BD131B">
              <w:rPr>
                <w:color w:val="000000"/>
                <w:szCs w:val="21"/>
              </w:rPr>
              <w:t>155,413,764.95</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-15,682,466.37</w:t>
            </w:r>
          </w:p>
        </w:tc>
        <w:tc>
          <w:tcPr>
            <w:tcW w:w="2149" w:type="dxa"/>
            <w:vAlign w:val="bottom"/>
          </w:tcPr>
          <w:p w:rsidR="001548F9" w:rsidRPr="00BD131B" w:rsidRDefault="001548F9">
            <w:pPr>
              <w:jc w:val="right"/>
              <w:rPr>
                <w:color w:val="000000"/>
                <w:szCs w:val="21"/>
              </w:rPr>
            </w:pPr>
            <w:r w:rsidRPr="00BD131B">
              <w:rPr>
                <w:color w:val="000000"/>
                <w:szCs w:val="21"/>
              </w:rPr>
              <w:t>-9,325,369.25</w:t>
            </w:r>
          </w:p>
        </w:tc>
        <w:tc>
          <w:tcPr>
            <w:tcW w:w="2150" w:type="dxa"/>
            <w:vAlign w:val="bottom"/>
          </w:tcPr>
          <w:p w:rsidR="001548F9" w:rsidRPr="00BD131B" w:rsidRDefault="001548F9">
            <w:pPr>
              <w:jc w:val="right"/>
              <w:rPr>
                <w:color w:val="000000"/>
                <w:szCs w:val="21"/>
              </w:rPr>
            </w:pPr>
            <w:r w:rsidRPr="00BD131B">
              <w:rPr>
                <w:color w:val="000000"/>
                <w:szCs w:val="21"/>
              </w:rPr>
              <w:t>-25,007,835.62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124,450,570.63</w:t>
            </w:r>
          </w:p>
        </w:tc>
        <w:tc>
          <w:tcPr>
            <w:tcW w:w="2149" w:type="dxa"/>
            <w:vAlign w:val="bottom"/>
          </w:tcPr>
          <w:p w:rsidR="001548F9" w:rsidRPr="00BD131B" w:rsidRDefault="001548F9">
            <w:pPr>
              <w:jc w:val="right"/>
              <w:rPr>
                <w:color w:val="000000"/>
                <w:szCs w:val="21"/>
              </w:rPr>
            </w:pPr>
            <w:r w:rsidRPr="00BD131B">
              <w:rPr>
                <w:color w:val="000000"/>
                <w:szCs w:val="21"/>
              </w:rPr>
              <w:t>81,960,653.98</w:t>
            </w:r>
          </w:p>
        </w:tc>
        <w:tc>
          <w:tcPr>
            <w:tcW w:w="2150" w:type="dxa"/>
            <w:vAlign w:val="bottom"/>
          </w:tcPr>
          <w:p w:rsidR="001548F9" w:rsidRPr="00BD131B" w:rsidRDefault="001548F9">
            <w:pPr>
              <w:jc w:val="right"/>
              <w:rPr>
                <w:color w:val="000000"/>
                <w:szCs w:val="21"/>
              </w:rPr>
            </w:pPr>
            <w:r w:rsidRPr="00BD131B">
              <w:rPr>
                <w:color w:val="000000"/>
                <w:szCs w:val="21"/>
              </w:rPr>
              <w:t>206,411,224.61</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5731"/>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易方达新收益灵活配置混合型证券投资基金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根据中国证券监督管理委员会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[2015] 578</w:t>
      </w:r>
      <w:r w:rsidRPr="00A62732">
        <w:rPr>
          <w:kern w:val="0"/>
          <w:szCs w:val="21"/>
        </w:rPr>
        <w:t>号《关于准予易方达新收益灵活配置混合型证券投资基金注册的批复》进行募集，由易方达基金管理有限公司依照《中华人民共和国证券投资基金法》和《易方达新收益灵活配置混合型证券投资基金基金合同》公开募集。经向中国证监会备案，《易方达新收益灵活配置混合型证券投资基金基金合同》于</w:t>
      </w:r>
      <w:r w:rsidRPr="00A62732">
        <w:rPr>
          <w:kern w:val="0"/>
          <w:szCs w:val="21"/>
        </w:rPr>
        <w:t>2015</w:t>
      </w:r>
      <w:r w:rsidRPr="00A62732">
        <w:rPr>
          <w:kern w:val="0"/>
          <w:szCs w:val="21"/>
        </w:rPr>
        <w:t>年</w:t>
      </w:r>
      <w:r w:rsidRPr="00A62732">
        <w:rPr>
          <w:kern w:val="0"/>
          <w:szCs w:val="21"/>
        </w:rPr>
        <w:t>4</w:t>
      </w:r>
      <w:r w:rsidRPr="00A62732">
        <w:rPr>
          <w:kern w:val="0"/>
          <w:szCs w:val="21"/>
        </w:rPr>
        <w:t>月</w:t>
      </w:r>
      <w:r w:rsidRPr="00A62732">
        <w:rPr>
          <w:kern w:val="0"/>
          <w:szCs w:val="21"/>
        </w:rPr>
        <w:t>17</w:t>
      </w:r>
      <w:r w:rsidRPr="00A62732">
        <w:rPr>
          <w:kern w:val="0"/>
          <w:szCs w:val="21"/>
        </w:rPr>
        <w:t>日正式生效，基金合同生效日的基金份额总额为</w:t>
      </w:r>
      <w:r w:rsidRPr="00A62732">
        <w:rPr>
          <w:kern w:val="0"/>
          <w:szCs w:val="21"/>
        </w:rPr>
        <w:t>204,612,542.29</w:t>
      </w:r>
      <w:r w:rsidRPr="00A62732">
        <w:rPr>
          <w:kern w:val="0"/>
          <w:szCs w:val="21"/>
        </w:rPr>
        <w:t>份基金份额，其中认购资金利息折合</w:t>
      </w:r>
      <w:r w:rsidRPr="00A62732">
        <w:rPr>
          <w:kern w:val="0"/>
          <w:szCs w:val="21"/>
        </w:rPr>
        <w:t>8,105.20</w:t>
      </w:r>
      <w:r w:rsidRPr="00A62732">
        <w:rPr>
          <w:kern w:val="0"/>
          <w:szCs w:val="21"/>
        </w:rPr>
        <w:t>份基金份额。本基金为契约型开放式基金，存续期限不定。本基金的基金管理人为易方达基金管理有限公司，基金托管人为中国邮政储蓄银行股份有限公司。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lastRenderedPageBreak/>
        <w:t xml:space="preserve">6.4.2 </w:t>
      </w:r>
      <w:r w:rsidRPr="004C6FB4">
        <w:rPr>
          <w:rFonts w:ascii="宋体" w:hAnsi="宋体" w:hint="eastAsia"/>
          <w:b/>
          <w:bCs/>
          <w:color w:val="000000"/>
          <w:szCs w:val="21"/>
        </w:rPr>
        <w:t>会计报表的编制基础</w:t>
      </w:r>
    </w:p>
    <w:p w:rsidR="00C51862" w:rsidRDefault="007F26F2">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颁布的《证券投资基金会计核算业务指引》、《易方达新收益灵活配置混合型证券投资基金基金合同》和财务报表附注所列示的中国证监会、中国基金业协会发布的有关规定及允许的基金行业实务操作编制。</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C51862" w:rsidRDefault="007F26F2">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C51862" w:rsidRDefault="007F26F2">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C51862" w:rsidRDefault="007F26F2">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w:t>
      </w:r>
      <w:r>
        <w:rPr>
          <w:kern w:val="0"/>
          <w:szCs w:val="21"/>
        </w:rPr>
        <w:lastRenderedPageBreak/>
        <w:t>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C51862" w:rsidRDefault="007F26F2">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C51862" w:rsidRDefault="007F26F2">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C51862" w:rsidRDefault="007F26F2">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2,608,192.27</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2,608,192.27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382,892,919.57</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486,940,934.13</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104,048,014.56</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w:t>
            </w:r>
            <w:r w:rsidRPr="00325F8A">
              <w:rPr>
                <w:rFonts w:eastAsiaTheme="minorEastAsia" w:hAnsiTheme="minorEastAsia"/>
                <w:color w:val="000000"/>
                <w:kern w:val="0"/>
                <w:szCs w:val="21"/>
              </w:rPr>
              <w:lastRenderedPageBreak/>
              <w:t>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lastRenderedPageBreak/>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26,072,370.00</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26,013,000.00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-59,370.00</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26,072,370.00</w:t>
            </w:r>
          </w:p>
        </w:tc>
        <w:tc>
          <w:tcPr>
            <w:tcW w:w="2339" w:type="dxa"/>
            <w:vAlign w:val="center"/>
          </w:tcPr>
          <w:p w:rsidR="001548F9" w:rsidRPr="00325F8A" w:rsidRDefault="001548F9" w:rsidP="00CB39C2">
            <w:pPr>
              <w:jc w:val="right"/>
              <w:rPr>
                <w:color w:val="000000"/>
                <w:szCs w:val="21"/>
              </w:rPr>
            </w:pPr>
            <w:r w:rsidRPr="00325F8A">
              <w:rPr>
                <w:szCs w:val="21"/>
              </w:rPr>
              <w:t>26,013,000.00</w:t>
            </w:r>
          </w:p>
        </w:tc>
        <w:tc>
          <w:tcPr>
            <w:tcW w:w="2340" w:type="dxa"/>
            <w:vAlign w:val="center"/>
          </w:tcPr>
          <w:p w:rsidR="001548F9" w:rsidRPr="00325F8A" w:rsidRDefault="001548F9" w:rsidP="00CB39C2">
            <w:pPr>
              <w:jc w:val="right"/>
              <w:rPr>
                <w:color w:val="000000"/>
                <w:szCs w:val="21"/>
              </w:rPr>
            </w:pPr>
            <w:r w:rsidRPr="00325F8A">
              <w:rPr>
                <w:szCs w:val="21"/>
              </w:rPr>
              <w:t>-59,370.00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408,965,289.57</w:t>
            </w:r>
          </w:p>
        </w:tc>
        <w:tc>
          <w:tcPr>
            <w:tcW w:w="2339" w:type="dxa"/>
            <w:vAlign w:val="bottom"/>
          </w:tcPr>
          <w:p w:rsidR="001548F9" w:rsidRPr="00325F8A" w:rsidRDefault="001548F9" w:rsidP="00CB39C2">
            <w:pPr>
              <w:jc w:val="right"/>
              <w:rPr>
                <w:szCs w:val="21"/>
              </w:rPr>
            </w:pPr>
            <w:r w:rsidRPr="00325F8A">
              <w:rPr>
                <w:szCs w:val="21"/>
              </w:rPr>
              <w:t>512,953,934.13</w:t>
            </w:r>
          </w:p>
        </w:tc>
        <w:tc>
          <w:tcPr>
            <w:tcW w:w="2340" w:type="dxa"/>
            <w:vAlign w:val="bottom"/>
          </w:tcPr>
          <w:p w:rsidR="001548F9" w:rsidRPr="00325F8A" w:rsidRDefault="001548F9" w:rsidP="00CB39C2">
            <w:pPr>
              <w:jc w:val="right"/>
              <w:rPr>
                <w:szCs w:val="21"/>
              </w:rPr>
            </w:pPr>
            <w:r w:rsidRPr="00325F8A">
              <w:rPr>
                <w:szCs w:val="21"/>
              </w:rPr>
              <w:t>103,988,644.56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1,444.47</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3,274.56</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277,273.97</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108.36</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282,101.36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lastRenderedPageBreak/>
              <w:t>交易所市场应付交易费用</w:t>
            </w:r>
          </w:p>
        </w:tc>
        <w:tc>
          <w:tcPr>
            <w:tcW w:w="5528" w:type="dxa"/>
            <w:vAlign w:val="bottom"/>
          </w:tcPr>
          <w:p w:rsidR="001548F9" w:rsidRPr="00325F8A" w:rsidRDefault="001548F9" w:rsidP="0070173B">
            <w:pPr>
              <w:jc w:val="right"/>
              <w:rPr>
                <w:szCs w:val="21"/>
              </w:rPr>
            </w:pPr>
            <w:r w:rsidRPr="00325F8A">
              <w:rPr>
                <w:szCs w:val="21"/>
              </w:rPr>
              <w:t>393,095.96</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5,682.71</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398,778.67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603.62</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C51862">
        <w:tc>
          <w:tcPr>
            <w:tcW w:w="3701" w:type="dxa"/>
            <w:vAlign w:val="center"/>
          </w:tcPr>
          <w:p w:rsidR="00C51862" w:rsidRDefault="007F26F2">
            <w:pPr>
              <w:jc w:val="left"/>
            </w:pPr>
            <w:r>
              <w:rPr>
                <w:szCs w:val="21"/>
              </w:rPr>
              <w:t>预提费用</w:t>
            </w:r>
          </w:p>
        </w:tc>
        <w:tc>
          <w:tcPr>
            <w:tcW w:w="5528" w:type="dxa"/>
            <w:vAlign w:val="center"/>
          </w:tcPr>
          <w:p w:rsidR="00C51862" w:rsidRDefault="007F26F2">
            <w:pPr>
              <w:jc w:val="right"/>
            </w:pPr>
            <w:r>
              <w:rPr>
                <w:szCs w:val="21"/>
              </w:rPr>
              <w:t>179,563.12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180,166.74</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易方达新收益混合A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103,206,569.81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103,206,569.81</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42,665,688.34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42,665,688.34</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-61,156,301.63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-61,156,301.63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84,715,956.52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84,715,956.52</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易方达新收益混合C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63,840,877.10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63,840,877.10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139,495,062.53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139,495,062.53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-81,518,118.03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-81,518,118.03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121,817,821.60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121,817,821.60</w:t>
            </w:r>
          </w:p>
        </w:tc>
      </w:tr>
    </w:tbl>
    <w:p w:rsidR="00C603D5"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lastRenderedPageBreak/>
        <w:t>易方达新收益混合A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61,171,811.11</w:t>
            </w:r>
          </w:p>
        </w:tc>
        <w:tc>
          <w:tcPr>
            <w:tcW w:w="2236" w:type="dxa"/>
            <w:vAlign w:val="center"/>
          </w:tcPr>
          <w:p w:rsidR="001548F9" w:rsidRPr="00325F8A" w:rsidRDefault="001548F9" w:rsidP="00DD33BB">
            <w:pPr>
              <w:jc w:val="right"/>
              <w:rPr>
                <w:szCs w:val="21"/>
              </w:rPr>
            </w:pPr>
            <w:r w:rsidRPr="00325F8A">
              <w:rPr>
                <w:szCs w:val="21"/>
              </w:rPr>
              <w:t>46,991,493.26</w:t>
            </w:r>
          </w:p>
        </w:tc>
        <w:tc>
          <w:tcPr>
            <w:tcW w:w="2237" w:type="dxa"/>
            <w:vAlign w:val="center"/>
          </w:tcPr>
          <w:p w:rsidR="001548F9" w:rsidRPr="00325F8A" w:rsidRDefault="001548F9" w:rsidP="00DD33BB">
            <w:pPr>
              <w:jc w:val="right"/>
              <w:rPr>
                <w:szCs w:val="21"/>
              </w:rPr>
            </w:pPr>
            <w:r w:rsidRPr="00325F8A">
              <w:rPr>
                <w:szCs w:val="21"/>
              </w:rPr>
              <w:t>108,163,304.37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12,382,407.66</w:t>
            </w:r>
          </w:p>
        </w:tc>
        <w:tc>
          <w:tcPr>
            <w:tcW w:w="2236" w:type="dxa"/>
            <w:vAlign w:val="center"/>
          </w:tcPr>
          <w:p w:rsidR="001548F9" w:rsidRPr="00325F8A" w:rsidRDefault="001548F9" w:rsidP="00DD33BB">
            <w:pPr>
              <w:jc w:val="right"/>
              <w:rPr>
                <w:szCs w:val="21"/>
              </w:rPr>
            </w:pPr>
            <w:r w:rsidRPr="00325F8A">
              <w:rPr>
                <w:szCs w:val="21"/>
              </w:rPr>
              <w:t>33,430,133.90</w:t>
            </w:r>
          </w:p>
        </w:tc>
        <w:tc>
          <w:tcPr>
            <w:tcW w:w="2237" w:type="dxa"/>
            <w:vAlign w:val="center"/>
          </w:tcPr>
          <w:p w:rsidR="001548F9" w:rsidRPr="00325F8A" w:rsidRDefault="001548F9" w:rsidP="00DD33BB">
            <w:pPr>
              <w:jc w:val="right"/>
              <w:rPr>
                <w:szCs w:val="21"/>
              </w:rPr>
            </w:pPr>
            <w:r w:rsidRPr="00325F8A">
              <w:rPr>
                <w:szCs w:val="21"/>
              </w:rPr>
              <w:t>45,812,541.56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-13,298,012.02</w:t>
            </w:r>
          </w:p>
        </w:tc>
        <w:tc>
          <w:tcPr>
            <w:tcW w:w="2236" w:type="dxa"/>
            <w:vAlign w:val="center"/>
          </w:tcPr>
          <w:p w:rsidR="001548F9" w:rsidRPr="00325F8A" w:rsidRDefault="001548F9" w:rsidP="00DD33BB">
            <w:pPr>
              <w:jc w:val="right"/>
              <w:rPr>
                <w:szCs w:val="21"/>
              </w:rPr>
            </w:pPr>
            <w:r w:rsidRPr="00325F8A">
              <w:rPr>
                <w:szCs w:val="21"/>
              </w:rPr>
              <w:t>-11,257,647.07</w:t>
            </w:r>
          </w:p>
        </w:tc>
        <w:tc>
          <w:tcPr>
            <w:tcW w:w="2237" w:type="dxa"/>
            <w:vAlign w:val="center"/>
          </w:tcPr>
          <w:p w:rsidR="001548F9" w:rsidRPr="00325F8A" w:rsidRDefault="001548F9" w:rsidP="00DD33BB">
            <w:pPr>
              <w:jc w:val="right"/>
              <w:rPr>
                <w:szCs w:val="21"/>
              </w:rPr>
            </w:pPr>
            <w:r w:rsidRPr="00325F8A">
              <w:rPr>
                <w:szCs w:val="21"/>
              </w:rPr>
              <w:t>-24,555,659.09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27,510,384.80</w:t>
            </w:r>
          </w:p>
        </w:tc>
        <w:tc>
          <w:tcPr>
            <w:tcW w:w="2236" w:type="dxa"/>
            <w:vAlign w:val="center"/>
          </w:tcPr>
          <w:p w:rsidR="001548F9" w:rsidRPr="00325F8A" w:rsidRDefault="001548F9" w:rsidP="00DD33BB">
            <w:pPr>
              <w:jc w:val="right"/>
              <w:rPr>
                <w:szCs w:val="21"/>
              </w:rPr>
            </w:pPr>
            <w:r w:rsidRPr="00325F8A">
              <w:rPr>
                <w:szCs w:val="21"/>
              </w:rPr>
              <w:t>22,942,394.78</w:t>
            </w:r>
          </w:p>
        </w:tc>
        <w:tc>
          <w:tcPr>
            <w:tcW w:w="2237" w:type="dxa"/>
            <w:vAlign w:val="center"/>
          </w:tcPr>
          <w:p w:rsidR="001548F9" w:rsidRPr="00325F8A" w:rsidRDefault="001548F9" w:rsidP="00DD33BB">
            <w:pPr>
              <w:jc w:val="right"/>
              <w:rPr>
                <w:szCs w:val="21"/>
              </w:rPr>
            </w:pPr>
            <w:r w:rsidRPr="00325F8A">
              <w:rPr>
                <w:szCs w:val="21"/>
              </w:rPr>
              <w:t>50,452,779.58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-40,808,396.82</w:t>
            </w:r>
          </w:p>
        </w:tc>
        <w:tc>
          <w:tcPr>
            <w:tcW w:w="2236" w:type="dxa"/>
            <w:vAlign w:val="center"/>
          </w:tcPr>
          <w:p w:rsidR="001548F9" w:rsidRPr="00325F8A" w:rsidRDefault="001548F9" w:rsidP="00DD33BB">
            <w:pPr>
              <w:jc w:val="right"/>
              <w:rPr>
                <w:szCs w:val="21"/>
              </w:rPr>
            </w:pPr>
            <w:r w:rsidRPr="00325F8A">
              <w:rPr>
                <w:szCs w:val="21"/>
              </w:rPr>
              <w:t>-34,200,041.85</w:t>
            </w:r>
          </w:p>
        </w:tc>
        <w:tc>
          <w:tcPr>
            <w:tcW w:w="2237" w:type="dxa"/>
            <w:vAlign w:val="center"/>
          </w:tcPr>
          <w:p w:rsidR="001548F9" w:rsidRPr="00325F8A" w:rsidRDefault="001548F9" w:rsidP="00DD33BB">
            <w:pPr>
              <w:jc w:val="right"/>
              <w:rPr>
                <w:szCs w:val="21"/>
              </w:rPr>
            </w:pPr>
            <w:r w:rsidRPr="00325F8A">
              <w:rPr>
                <w:szCs w:val="21"/>
              </w:rPr>
              <w:t>-75,008,438.67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60,256,206.75</w:t>
            </w:r>
          </w:p>
        </w:tc>
        <w:tc>
          <w:tcPr>
            <w:tcW w:w="2236" w:type="dxa"/>
            <w:vAlign w:val="center"/>
          </w:tcPr>
          <w:p w:rsidR="001548F9" w:rsidRPr="00325F8A" w:rsidRDefault="001548F9" w:rsidP="00DD33BB">
            <w:pPr>
              <w:jc w:val="right"/>
              <w:rPr>
                <w:szCs w:val="21"/>
              </w:rPr>
            </w:pPr>
            <w:r w:rsidRPr="00325F8A">
              <w:rPr>
                <w:szCs w:val="21"/>
              </w:rPr>
              <w:t>69,163,980.09</w:t>
            </w:r>
          </w:p>
        </w:tc>
        <w:tc>
          <w:tcPr>
            <w:tcW w:w="2237" w:type="dxa"/>
            <w:vAlign w:val="center"/>
          </w:tcPr>
          <w:p w:rsidR="001548F9" w:rsidRPr="00325F8A" w:rsidRDefault="001548F9" w:rsidP="00DD33BB">
            <w:pPr>
              <w:jc w:val="right"/>
              <w:rPr>
                <w:szCs w:val="21"/>
              </w:rPr>
            </w:pPr>
            <w:r w:rsidRPr="00325F8A">
              <w:rPr>
                <w:szCs w:val="21"/>
              </w:rPr>
              <w:t>129,420,186.84</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易方达新收益混合C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35,563,341.56</w:t>
            </w:r>
          </w:p>
        </w:tc>
        <w:tc>
          <w:tcPr>
            <w:tcW w:w="2236" w:type="dxa"/>
            <w:vAlign w:val="center"/>
          </w:tcPr>
          <w:p w:rsidR="001548F9" w:rsidRPr="00325F8A" w:rsidRDefault="001548F9" w:rsidP="00DD33BB">
            <w:pPr>
              <w:jc w:val="right"/>
              <w:rPr>
                <w:szCs w:val="21"/>
              </w:rPr>
            </w:pPr>
            <w:r w:rsidRPr="00325F8A">
              <w:rPr>
                <w:szCs w:val="21"/>
              </w:rPr>
              <w:t>28,561,447.94</w:t>
            </w:r>
          </w:p>
        </w:tc>
        <w:tc>
          <w:tcPr>
            <w:tcW w:w="2237" w:type="dxa"/>
            <w:vAlign w:val="center"/>
          </w:tcPr>
          <w:p w:rsidR="001548F9" w:rsidRPr="00325F8A" w:rsidRDefault="001548F9" w:rsidP="00DD33BB">
            <w:pPr>
              <w:jc w:val="right"/>
              <w:rPr>
                <w:szCs w:val="21"/>
              </w:rPr>
            </w:pPr>
            <w:r w:rsidRPr="00325F8A">
              <w:rPr>
                <w:szCs w:val="21"/>
              </w:rPr>
              <w:t>64,124,789.50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12,557,665.55</w:t>
            </w:r>
          </w:p>
        </w:tc>
        <w:tc>
          <w:tcPr>
            <w:tcW w:w="2236" w:type="dxa"/>
            <w:vAlign w:val="center"/>
          </w:tcPr>
          <w:p w:rsidR="001548F9" w:rsidRPr="00325F8A" w:rsidRDefault="001548F9" w:rsidP="00DD33BB">
            <w:pPr>
              <w:jc w:val="right"/>
              <w:rPr>
                <w:szCs w:val="21"/>
              </w:rPr>
            </w:pPr>
            <w:r w:rsidRPr="00325F8A">
              <w:rPr>
                <w:szCs w:val="21"/>
              </w:rPr>
              <w:t>28,630,749.48</w:t>
            </w:r>
          </w:p>
        </w:tc>
        <w:tc>
          <w:tcPr>
            <w:tcW w:w="2237" w:type="dxa"/>
            <w:vAlign w:val="center"/>
          </w:tcPr>
          <w:p w:rsidR="001548F9" w:rsidRPr="00325F8A" w:rsidRDefault="001548F9" w:rsidP="00DD33BB">
            <w:pPr>
              <w:jc w:val="right"/>
              <w:rPr>
                <w:szCs w:val="21"/>
              </w:rPr>
            </w:pPr>
            <w:r w:rsidRPr="00325F8A">
              <w:rPr>
                <w:szCs w:val="21"/>
              </w:rPr>
              <w:t>41,188,415.03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33,627,127.25</w:t>
            </w:r>
          </w:p>
        </w:tc>
        <w:tc>
          <w:tcPr>
            <w:tcW w:w="2236" w:type="dxa"/>
            <w:vAlign w:val="center"/>
          </w:tcPr>
          <w:p w:rsidR="001548F9" w:rsidRPr="00325F8A" w:rsidRDefault="001548F9" w:rsidP="00DD33BB">
            <w:pPr>
              <w:jc w:val="right"/>
              <w:rPr>
                <w:szCs w:val="21"/>
              </w:rPr>
            </w:pPr>
            <w:r w:rsidRPr="00325F8A">
              <w:rPr>
                <w:szCs w:val="21"/>
              </w:rPr>
              <w:t>40,327,314.17</w:t>
            </w:r>
          </w:p>
        </w:tc>
        <w:tc>
          <w:tcPr>
            <w:tcW w:w="2237" w:type="dxa"/>
            <w:vAlign w:val="center"/>
          </w:tcPr>
          <w:p w:rsidR="001548F9" w:rsidRPr="00325F8A" w:rsidRDefault="001548F9" w:rsidP="00DD33BB">
            <w:pPr>
              <w:jc w:val="right"/>
              <w:rPr>
                <w:szCs w:val="21"/>
              </w:rPr>
            </w:pPr>
            <w:r w:rsidRPr="00325F8A">
              <w:rPr>
                <w:szCs w:val="21"/>
              </w:rPr>
              <w:t>73,954,441.42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84,626,592.46</w:t>
            </w:r>
          </w:p>
        </w:tc>
        <w:tc>
          <w:tcPr>
            <w:tcW w:w="2236" w:type="dxa"/>
            <w:vAlign w:val="center"/>
          </w:tcPr>
          <w:p w:rsidR="001548F9" w:rsidRPr="00325F8A" w:rsidRDefault="001548F9" w:rsidP="00DD33BB">
            <w:pPr>
              <w:jc w:val="right"/>
              <w:rPr>
                <w:szCs w:val="21"/>
              </w:rPr>
            </w:pPr>
            <w:r w:rsidRPr="00325F8A">
              <w:rPr>
                <w:szCs w:val="21"/>
              </w:rPr>
              <w:t>78,569,311.20</w:t>
            </w:r>
          </w:p>
        </w:tc>
        <w:tc>
          <w:tcPr>
            <w:tcW w:w="2237" w:type="dxa"/>
            <w:vAlign w:val="center"/>
          </w:tcPr>
          <w:p w:rsidR="001548F9" w:rsidRPr="00325F8A" w:rsidRDefault="001548F9" w:rsidP="00DD33BB">
            <w:pPr>
              <w:jc w:val="right"/>
              <w:rPr>
                <w:szCs w:val="21"/>
              </w:rPr>
            </w:pPr>
            <w:r w:rsidRPr="00325F8A">
              <w:rPr>
                <w:szCs w:val="21"/>
              </w:rPr>
              <w:t>163,195,903.66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-50,999,465.21</w:t>
            </w:r>
          </w:p>
        </w:tc>
        <w:tc>
          <w:tcPr>
            <w:tcW w:w="2236" w:type="dxa"/>
            <w:vAlign w:val="center"/>
          </w:tcPr>
          <w:p w:rsidR="001548F9" w:rsidRPr="00325F8A" w:rsidRDefault="001548F9" w:rsidP="00DD33BB">
            <w:pPr>
              <w:jc w:val="right"/>
              <w:rPr>
                <w:szCs w:val="21"/>
              </w:rPr>
            </w:pPr>
            <w:r w:rsidRPr="00325F8A">
              <w:rPr>
                <w:szCs w:val="21"/>
              </w:rPr>
              <w:t>-38,241,997.03</w:t>
            </w:r>
          </w:p>
        </w:tc>
        <w:tc>
          <w:tcPr>
            <w:tcW w:w="2237" w:type="dxa"/>
            <w:vAlign w:val="center"/>
          </w:tcPr>
          <w:p w:rsidR="001548F9" w:rsidRPr="00325F8A" w:rsidRDefault="001548F9" w:rsidP="00DD33BB">
            <w:pPr>
              <w:jc w:val="right"/>
              <w:rPr>
                <w:szCs w:val="21"/>
              </w:rPr>
            </w:pPr>
            <w:r w:rsidRPr="00325F8A">
              <w:rPr>
                <w:szCs w:val="21"/>
              </w:rPr>
              <w:t>-89,241,462.24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81,748,134.36</w:t>
            </w:r>
          </w:p>
        </w:tc>
        <w:tc>
          <w:tcPr>
            <w:tcW w:w="2236" w:type="dxa"/>
            <w:vAlign w:val="center"/>
          </w:tcPr>
          <w:p w:rsidR="001548F9" w:rsidRPr="00325F8A" w:rsidRDefault="001548F9" w:rsidP="00DD33BB">
            <w:pPr>
              <w:jc w:val="right"/>
              <w:rPr>
                <w:szCs w:val="21"/>
              </w:rPr>
            </w:pPr>
            <w:r w:rsidRPr="00325F8A">
              <w:rPr>
                <w:szCs w:val="21"/>
              </w:rPr>
              <w:t>97,519,511.59</w:t>
            </w:r>
          </w:p>
        </w:tc>
        <w:tc>
          <w:tcPr>
            <w:tcW w:w="2237" w:type="dxa"/>
            <w:vAlign w:val="center"/>
          </w:tcPr>
          <w:p w:rsidR="001548F9" w:rsidRPr="00325F8A" w:rsidRDefault="001548F9" w:rsidP="00DD33BB">
            <w:pPr>
              <w:jc w:val="right"/>
              <w:rPr>
                <w:szCs w:val="21"/>
              </w:rPr>
            </w:pPr>
            <w:r w:rsidRPr="00325F8A">
              <w:rPr>
                <w:szCs w:val="21"/>
              </w:rPr>
              <w:t>179,267,645.95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23,693.34</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31,400.96</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1,428.53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56,522.83</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328,752,621.17</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305,683,057.79</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23,069,563.38</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lastRenderedPageBreak/>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218,077,631.35</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213,277,614.55</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4,686,709.98</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113,306.82</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3,491,934.40</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3,491,934.40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62,060,883.38</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62,725,324.98</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-664,441.60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62,060,883.38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297,837.51</w:t>
            </w:r>
          </w:p>
        </w:tc>
      </w:tr>
      <w:tr w:rsidR="00C51862">
        <w:tc>
          <w:tcPr>
            <w:tcW w:w="3691" w:type="dxa"/>
            <w:vAlign w:val="center"/>
          </w:tcPr>
          <w:p w:rsidR="00C51862" w:rsidRDefault="007F26F2">
            <w:pPr>
              <w:jc w:val="left"/>
            </w:pPr>
            <w:r>
              <w:rPr>
                <w:szCs w:val="21"/>
              </w:rPr>
              <w:lastRenderedPageBreak/>
              <w:t>其他</w:t>
            </w:r>
          </w:p>
        </w:tc>
        <w:tc>
          <w:tcPr>
            <w:tcW w:w="5528" w:type="dxa"/>
            <w:vAlign w:val="center"/>
          </w:tcPr>
          <w:p w:rsidR="00C51862" w:rsidRDefault="007F26F2">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297,837.51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1,024,220.49</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1,845.00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1,026,065.49</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19,890.78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C51862">
        <w:trPr>
          <w:jc w:val="center"/>
        </w:trPr>
        <w:tc>
          <w:tcPr>
            <w:tcW w:w="3853" w:type="dxa"/>
            <w:vAlign w:val="center"/>
          </w:tcPr>
          <w:p w:rsidR="00C51862" w:rsidRDefault="007F26F2">
            <w:pPr>
              <w:jc w:val="left"/>
            </w:pPr>
            <w:r>
              <w:rPr>
                <w:szCs w:val="21"/>
              </w:rPr>
              <w:t>银行汇划费</w:t>
            </w:r>
          </w:p>
        </w:tc>
        <w:tc>
          <w:tcPr>
            <w:tcW w:w="5551" w:type="dxa"/>
            <w:vAlign w:val="center"/>
          </w:tcPr>
          <w:p w:rsidR="00C51862" w:rsidRDefault="007F26F2">
            <w:pPr>
              <w:jc w:val="right"/>
            </w:pPr>
            <w:r>
              <w:rPr>
                <w:szCs w:val="21"/>
              </w:rPr>
              <w:t>-</w:t>
            </w:r>
          </w:p>
        </w:tc>
      </w:tr>
      <w:tr w:rsidR="00C51862">
        <w:trPr>
          <w:jc w:val="center"/>
        </w:trPr>
        <w:tc>
          <w:tcPr>
            <w:tcW w:w="3853" w:type="dxa"/>
            <w:vAlign w:val="center"/>
          </w:tcPr>
          <w:p w:rsidR="00C51862" w:rsidRDefault="007F26F2">
            <w:pPr>
              <w:jc w:val="left"/>
            </w:pPr>
            <w:r>
              <w:rPr>
                <w:szCs w:val="21"/>
              </w:rPr>
              <w:t>银行间账户维护费</w:t>
            </w:r>
          </w:p>
        </w:tc>
        <w:tc>
          <w:tcPr>
            <w:tcW w:w="5551" w:type="dxa"/>
            <w:vAlign w:val="center"/>
          </w:tcPr>
          <w:p w:rsidR="00C51862" w:rsidRDefault="007F26F2">
            <w:pPr>
              <w:jc w:val="right"/>
            </w:pPr>
            <w:r>
              <w:rPr>
                <w:szCs w:val="21"/>
              </w:rPr>
              <w:t>18,000.00</w:t>
            </w:r>
          </w:p>
        </w:tc>
      </w:tr>
      <w:tr w:rsidR="00C51862">
        <w:trPr>
          <w:jc w:val="center"/>
        </w:trPr>
        <w:tc>
          <w:tcPr>
            <w:tcW w:w="3853" w:type="dxa"/>
            <w:vAlign w:val="center"/>
          </w:tcPr>
          <w:p w:rsidR="00C51862" w:rsidRDefault="007F26F2">
            <w:pPr>
              <w:jc w:val="left"/>
            </w:pPr>
            <w:r>
              <w:rPr>
                <w:szCs w:val="21"/>
              </w:rPr>
              <w:t>其他</w:t>
            </w:r>
          </w:p>
        </w:tc>
        <w:tc>
          <w:tcPr>
            <w:tcW w:w="5551" w:type="dxa"/>
            <w:vAlign w:val="center"/>
          </w:tcPr>
          <w:p w:rsidR="00C51862" w:rsidRDefault="007F26F2">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98,163.12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C51862">
        <w:tc>
          <w:tcPr>
            <w:tcW w:w="5220" w:type="dxa"/>
            <w:vAlign w:val="center"/>
          </w:tcPr>
          <w:p w:rsidR="00C51862" w:rsidRDefault="007F26F2">
            <w:pPr>
              <w:jc w:val="left"/>
            </w:pPr>
            <w:r>
              <w:rPr>
                <w:color w:val="000000"/>
                <w:szCs w:val="21"/>
              </w:rPr>
              <w:t>易方达基金管理有限公司</w:t>
            </w:r>
          </w:p>
        </w:tc>
        <w:tc>
          <w:tcPr>
            <w:tcW w:w="3780" w:type="dxa"/>
            <w:vAlign w:val="center"/>
          </w:tcPr>
          <w:p w:rsidR="00C51862" w:rsidRDefault="007F26F2">
            <w:pPr>
              <w:jc w:val="left"/>
            </w:pPr>
            <w:r>
              <w:rPr>
                <w:color w:val="000000"/>
                <w:szCs w:val="21"/>
              </w:rPr>
              <w:t>基金管理人、注册登记机构、基金销售机构</w:t>
            </w:r>
          </w:p>
        </w:tc>
      </w:tr>
      <w:tr w:rsidR="00C51862">
        <w:tc>
          <w:tcPr>
            <w:tcW w:w="5220" w:type="dxa"/>
            <w:vAlign w:val="center"/>
          </w:tcPr>
          <w:p w:rsidR="00C51862" w:rsidRDefault="007F26F2">
            <w:pPr>
              <w:jc w:val="left"/>
            </w:pPr>
            <w:r>
              <w:rPr>
                <w:color w:val="000000"/>
                <w:szCs w:val="21"/>
              </w:rPr>
              <w:t>中国邮政储蓄银行股份有限公司</w:t>
            </w:r>
            <w:r>
              <w:rPr>
                <w:color w:val="000000"/>
                <w:szCs w:val="21"/>
              </w:rPr>
              <w:t>(</w:t>
            </w:r>
            <w:r>
              <w:rPr>
                <w:color w:val="000000"/>
                <w:szCs w:val="21"/>
              </w:rPr>
              <w:t>以下简称</w:t>
            </w:r>
            <w:r>
              <w:rPr>
                <w:color w:val="000000"/>
                <w:szCs w:val="21"/>
              </w:rPr>
              <w:t>“</w:t>
            </w:r>
            <w:r>
              <w:rPr>
                <w:color w:val="000000"/>
                <w:szCs w:val="21"/>
              </w:rPr>
              <w:t>中国邮政储蓄银行</w:t>
            </w:r>
            <w:r>
              <w:rPr>
                <w:color w:val="000000"/>
                <w:szCs w:val="21"/>
              </w:rPr>
              <w:t>”)</w:t>
            </w:r>
          </w:p>
        </w:tc>
        <w:tc>
          <w:tcPr>
            <w:tcW w:w="3780" w:type="dxa"/>
            <w:vAlign w:val="center"/>
          </w:tcPr>
          <w:p w:rsidR="00C51862" w:rsidRDefault="007F26F2">
            <w:pPr>
              <w:jc w:val="left"/>
            </w:pPr>
            <w:r>
              <w:rPr>
                <w:color w:val="000000"/>
                <w:szCs w:val="21"/>
              </w:rPr>
              <w:t>基金托管人</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lastRenderedPageBreak/>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1,382,084.09</w:t>
            </w:r>
          </w:p>
        </w:tc>
        <w:tc>
          <w:tcPr>
            <w:tcW w:w="2657" w:type="dxa"/>
            <w:vAlign w:val="center"/>
          </w:tcPr>
          <w:p w:rsidR="001548F9" w:rsidRPr="00325F8A" w:rsidRDefault="001548F9" w:rsidP="00505CB1">
            <w:pPr>
              <w:jc w:val="right"/>
              <w:rPr>
                <w:szCs w:val="21"/>
              </w:rPr>
            </w:pPr>
            <w:r w:rsidRPr="00325F8A">
              <w:rPr>
                <w:szCs w:val="21"/>
              </w:rPr>
              <w:t>337,494.61</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11,891.11</w:t>
            </w:r>
          </w:p>
        </w:tc>
        <w:tc>
          <w:tcPr>
            <w:tcW w:w="2657" w:type="dxa"/>
            <w:vAlign w:val="center"/>
          </w:tcPr>
          <w:p w:rsidR="001548F9" w:rsidRPr="00325F8A" w:rsidRDefault="001548F9" w:rsidP="00505CB1">
            <w:pPr>
              <w:jc w:val="right"/>
              <w:rPr>
                <w:szCs w:val="21"/>
              </w:rPr>
            </w:pPr>
            <w:r w:rsidRPr="00325F8A">
              <w:rPr>
                <w:szCs w:val="21"/>
              </w:rPr>
              <w:t>69.95</w:t>
            </w:r>
          </w:p>
        </w:tc>
      </w:tr>
    </w:tbl>
    <w:p w:rsidR="00C51862" w:rsidRDefault="007F26F2">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C51862" w:rsidRDefault="007F26F2">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E×0.60%÷</w:t>
      </w:r>
      <w:r>
        <w:rPr>
          <w:kern w:val="0"/>
          <w:szCs w:val="21"/>
        </w:rPr>
        <w:t>当年天数</w:t>
      </w:r>
    </w:p>
    <w:p w:rsidR="00C51862" w:rsidRDefault="007F26F2">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C51862" w:rsidRDefault="007F26F2">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460,694.67</w:t>
            </w:r>
          </w:p>
        </w:tc>
        <w:tc>
          <w:tcPr>
            <w:tcW w:w="2657" w:type="dxa"/>
            <w:vAlign w:val="center"/>
          </w:tcPr>
          <w:p w:rsidR="001548F9" w:rsidRPr="00325F8A" w:rsidRDefault="001548F9" w:rsidP="00B56418">
            <w:pPr>
              <w:jc w:val="right"/>
              <w:rPr>
                <w:color w:val="000000"/>
                <w:szCs w:val="21"/>
              </w:rPr>
            </w:pPr>
            <w:r w:rsidRPr="00325F8A">
              <w:rPr>
                <w:szCs w:val="21"/>
              </w:rPr>
              <w:t>112,498.20</w:t>
            </w:r>
          </w:p>
        </w:tc>
      </w:tr>
    </w:tbl>
    <w:p w:rsidR="00C51862" w:rsidRDefault="007F26F2">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基金托管费每日计提，按月支付。由基金管理人在次月初</w:t>
      </w:r>
      <w:r w:rsidRPr="00683042">
        <w:rPr>
          <w:kern w:val="0"/>
          <w:szCs w:val="21"/>
        </w:rPr>
        <w:t>3</w:t>
      </w:r>
      <w:r w:rsidRPr="00683042">
        <w:rPr>
          <w:kern w:val="0"/>
          <w:szCs w:val="21"/>
        </w:rPr>
        <w:t>个工作日内出具资金划拨指令，基</w:t>
      </w:r>
      <w:r w:rsidRPr="00683042">
        <w:rPr>
          <w:kern w:val="0"/>
          <w:szCs w:val="21"/>
        </w:rPr>
        <w:lastRenderedPageBreak/>
        <w:t>金托管人复核无误后于</w:t>
      </w:r>
      <w:r w:rsidRPr="00683042">
        <w:rPr>
          <w:kern w:val="0"/>
          <w:szCs w:val="21"/>
        </w:rPr>
        <w:t>2</w:t>
      </w:r>
      <w:r w:rsidRPr="00683042">
        <w:rPr>
          <w:kern w:val="0"/>
          <w:szCs w:val="21"/>
        </w:rPr>
        <w:t>个工作日内进行支付。若遇法定节假日、休息日等，支付日期顺延。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易方达新收益混合</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易方达新收益混合</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C51862">
        <w:tc>
          <w:tcPr>
            <w:tcW w:w="2108" w:type="dxa"/>
            <w:vAlign w:val="center"/>
          </w:tcPr>
          <w:p w:rsidR="00C51862" w:rsidRDefault="007F26F2">
            <w:pPr>
              <w:jc w:val="left"/>
            </w:pPr>
            <w:r>
              <w:rPr>
                <w:rFonts w:eastAsiaTheme="minorEastAsia"/>
                <w:szCs w:val="21"/>
              </w:rPr>
              <w:t>易方达基金管理有限公司</w:t>
            </w:r>
          </w:p>
        </w:tc>
        <w:tc>
          <w:tcPr>
            <w:tcW w:w="1861" w:type="dxa"/>
            <w:vAlign w:val="center"/>
          </w:tcPr>
          <w:p w:rsidR="00C51862" w:rsidRDefault="007F26F2">
            <w:pPr>
              <w:jc w:val="right"/>
            </w:pPr>
            <w:r>
              <w:rPr>
                <w:rFonts w:eastAsiaTheme="minorEastAsia"/>
                <w:szCs w:val="21"/>
              </w:rPr>
              <w:t>-</w:t>
            </w:r>
          </w:p>
        </w:tc>
        <w:tc>
          <w:tcPr>
            <w:tcW w:w="2281" w:type="dxa"/>
            <w:vAlign w:val="center"/>
          </w:tcPr>
          <w:p w:rsidR="00C51862" w:rsidRDefault="007F26F2">
            <w:pPr>
              <w:jc w:val="right"/>
            </w:pPr>
            <w:r>
              <w:rPr>
                <w:rFonts w:eastAsiaTheme="minorEastAsia"/>
                <w:szCs w:val="21"/>
              </w:rPr>
              <w:t>235,458.42</w:t>
            </w:r>
          </w:p>
        </w:tc>
        <w:tc>
          <w:tcPr>
            <w:tcW w:w="3245" w:type="dxa"/>
            <w:vAlign w:val="center"/>
          </w:tcPr>
          <w:p w:rsidR="00C51862" w:rsidRDefault="007F26F2">
            <w:pPr>
              <w:jc w:val="right"/>
            </w:pPr>
            <w:r>
              <w:rPr>
                <w:rFonts w:eastAsiaTheme="minorEastAsia"/>
                <w:szCs w:val="21"/>
              </w:rPr>
              <w:t>235,458.42</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235,458.42</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235,458.42</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易方达新收益混合</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易方达新收益混合</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C51862">
        <w:tc>
          <w:tcPr>
            <w:tcW w:w="2108" w:type="dxa"/>
            <w:vAlign w:val="center"/>
          </w:tcPr>
          <w:p w:rsidR="00C51862" w:rsidRDefault="007F26F2">
            <w:pPr>
              <w:jc w:val="left"/>
            </w:pPr>
            <w:r>
              <w:rPr>
                <w:rFonts w:eastAsiaTheme="minorEastAsia"/>
                <w:szCs w:val="21"/>
              </w:rPr>
              <w:t>易方达基金管理有限公司</w:t>
            </w:r>
          </w:p>
        </w:tc>
        <w:tc>
          <w:tcPr>
            <w:tcW w:w="1861" w:type="dxa"/>
            <w:vAlign w:val="center"/>
          </w:tcPr>
          <w:p w:rsidR="00C51862" w:rsidRDefault="007F26F2">
            <w:pPr>
              <w:jc w:val="right"/>
            </w:pPr>
            <w:r>
              <w:rPr>
                <w:rFonts w:eastAsiaTheme="minorEastAsia"/>
                <w:szCs w:val="21"/>
              </w:rPr>
              <w:t>-</w:t>
            </w:r>
          </w:p>
        </w:tc>
        <w:tc>
          <w:tcPr>
            <w:tcW w:w="2281" w:type="dxa"/>
            <w:vAlign w:val="center"/>
          </w:tcPr>
          <w:p w:rsidR="00C51862" w:rsidRDefault="007F26F2">
            <w:pPr>
              <w:jc w:val="right"/>
            </w:pPr>
            <w:r>
              <w:rPr>
                <w:rFonts w:eastAsiaTheme="minorEastAsia"/>
                <w:szCs w:val="21"/>
              </w:rPr>
              <w:t>74,869.51</w:t>
            </w:r>
          </w:p>
        </w:tc>
        <w:tc>
          <w:tcPr>
            <w:tcW w:w="3245" w:type="dxa"/>
            <w:vAlign w:val="center"/>
          </w:tcPr>
          <w:p w:rsidR="00C51862" w:rsidRDefault="007F26F2">
            <w:pPr>
              <w:jc w:val="right"/>
            </w:pPr>
            <w:r>
              <w:rPr>
                <w:rFonts w:eastAsiaTheme="minorEastAsia"/>
                <w:szCs w:val="21"/>
              </w:rPr>
              <w:t>74,869.51</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74,869.51</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74,869.51</w:t>
            </w:r>
          </w:p>
        </w:tc>
      </w:tr>
    </w:tbl>
    <w:p w:rsidR="00C51862" w:rsidRDefault="007F26F2">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0.20%</w:t>
      </w:r>
      <w:r>
        <w:rPr>
          <w:kern w:val="0"/>
          <w:szCs w:val="21"/>
        </w:rPr>
        <w:t>，按前一日</w:t>
      </w:r>
      <w:r>
        <w:rPr>
          <w:kern w:val="0"/>
          <w:szCs w:val="21"/>
        </w:rPr>
        <w:t xml:space="preserve">C </w:t>
      </w:r>
      <w:r>
        <w:rPr>
          <w:kern w:val="0"/>
          <w:szCs w:val="21"/>
        </w:rPr>
        <w:t>类基金资产净值的</w:t>
      </w:r>
      <w:r>
        <w:rPr>
          <w:kern w:val="0"/>
          <w:szCs w:val="21"/>
        </w:rPr>
        <w:t>0.20%</w:t>
      </w:r>
      <w:r>
        <w:rPr>
          <w:kern w:val="0"/>
          <w:szCs w:val="21"/>
        </w:rPr>
        <w:t>年费率计提。</w:t>
      </w:r>
    </w:p>
    <w:p w:rsidR="00C51862" w:rsidRDefault="007F26F2">
      <w:pPr>
        <w:tabs>
          <w:tab w:val="left" w:pos="426"/>
        </w:tabs>
        <w:spacing w:line="360" w:lineRule="auto"/>
        <w:ind w:firstLineChars="200" w:firstLine="420"/>
        <w:jc w:val="left"/>
        <w:rPr>
          <w:kern w:val="0"/>
          <w:szCs w:val="21"/>
        </w:rPr>
      </w:pPr>
      <w:r>
        <w:rPr>
          <w:kern w:val="0"/>
          <w:szCs w:val="21"/>
        </w:rPr>
        <w:t>销售服务费的计算方法如下：</w:t>
      </w:r>
    </w:p>
    <w:p w:rsidR="00C51862" w:rsidRDefault="007F26F2">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p>
    <w:p w:rsidR="00C51862" w:rsidRDefault="007F26F2">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C</w:t>
      </w:r>
      <w:r>
        <w:rPr>
          <w:kern w:val="0"/>
          <w:szCs w:val="21"/>
        </w:rPr>
        <w:t>类基金份额每日应计提的销售服务费</w:t>
      </w:r>
    </w:p>
    <w:p w:rsidR="00C51862" w:rsidRDefault="007F26F2">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C</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8F1C1C" w:rsidRPr="00D564C7" w:rsidRDefault="008F1C1C" w:rsidP="008F1C1C">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D564C7">
        <w:rPr>
          <w:rFonts w:asciiTheme="minorEastAsia" w:eastAsiaTheme="minorEastAsia" w:hAnsiTheme="minorEastAsia"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本期</w:t>
            </w:r>
          </w:p>
          <w:p w:rsidR="008F1C1C" w:rsidRPr="00325F8A" w:rsidRDefault="008F1C1C" w:rsidP="00F0698C">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w:t>
            </w:r>
            <w:r w:rsidRPr="00325F8A">
              <w:rPr>
                <w:rFonts w:eastAsiaTheme="minorEastAsia" w:hAnsiTheme="minorEastAsia"/>
                <w:bCs/>
                <w:color w:val="000000"/>
                <w:szCs w:val="21"/>
              </w:rPr>
              <w:t>至</w:t>
            </w: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C51862">
        <w:tc>
          <w:tcPr>
            <w:tcW w:w="1422" w:type="dxa"/>
            <w:vAlign w:val="center"/>
          </w:tcPr>
          <w:p w:rsidR="00C51862" w:rsidRDefault="007F26F2">
            <w:pPr>
              <w:jc w:val="left"/>
            </w:pPr>
            <w:r>
              <w:rPr>
                <w:rFonts w:eastAsiaTheme="minorEastAsia"/>
                <w:bCs/>
                <w:color w:val="000000"/>
                <w:szCs w:val="21"/>
              </w:rPr>
              <w:t>中国邮政储蓄银行</w:t>
            </w:r>
          </w:p>
        </w:tc>
        <w:tc>
          <w:tcPr>
            <w:tcW w:w="1818" w:type="dxa"/>
            <w:vAlign w:val="center"/>
          </w:tcPr>
          <w:p w:rsidR="00C51862" w:rsidRDefault="007F26F2">
            <w:pPr>
              <w:jc w:val="right"/>
            </w:pPr>
            <w:r>
              <w:rPr>
                <w:rFonts w:eastAsiaTheme="minorEastAsia"/>
                <w:bCs/>
                <w:color w:val="000000"/>
                <w:szCs w:val="21"/>
              </w:rPr>
              <w:t>-</w:t>
            </w:r>
          </w:p>
        </w:tc>
        <w:tc>
          <w:tcPr>
            <w:tcW w:w="1260" w:type="dxa"/>
            <w:vAlign w:val="center"/>
          </w:tcPr>
          <w:p w:rsidR="00C51862" w:rsidRDefault="007F26F2">
            <w:pPr>
              <w:jc w:val="right"/>
            </w:pPr>
            <w:r>
              <w:rPr>
                <w:rFonts w:eastAsiaTheme="minorEastAsia"/>
                <w:bCs/>
                <w:color w:val="000000"/>
                <w:szCs w:val="21"/>
              </w:rPr>
              <w:t>-</w:t>
            </w:r>
          </w:p>
        </w:tc>
        <w:tc>
          <w:tcPr>
            <w:tcW w:w="1260" w:type="dxa"/>
            <w:vAlign w:val="center"/>
          </w:tcPr>
          <w:p w:rsidR="00C51862" w:rsidRDefault="007F26F2">
            <w:pPr>
              <w:jc w:val="right"/>
            </w:pPr>
            <w:r>
              <w:rPr>
                <w:rFonts w:eastAsiaTheme="minorEastAsia"/>
                <w:bCs/>
                <w:color w:val="000000"/>
                <w:szCs w:val="21"/>
              </w:rPr>
              <w:t>-</w:t>
            </w:r>
          </w:p>
        </w:tc>
        <w:tc>
          <w:tcPr>
            <w:tcW w:w="1080" w:type="dxa"/>
            <w:vAlign w:val="center"/>
          </w:tcPr>
          <w:p w:rsidR="00C51862" w:rsidRDefault="007F26F2">
            <w:pPr>
              <w:jc w:val="right"/>
            </w:pPr>
            <w:r>
              <w:rPr>
                <w:rFonts w:eastAsiaTheme="minorEastAsia"/>
                <w:bCs/>
                <w:color w:val="000000"/>
                <w:szCs w:val="21"/>
              </w:rPr>
              <w:t>-</w:t>
            </w:r>
          </w:p>
        </w:tc>
        <w:tc>
          <w:tcPr>
            <w:tcW w:w="1512" w:type="dxa"/>
            <w:vAlign w:val="center"/>
          </w:tcPr>
          <w:p w:rsidR="00C51862" w:rsidRDefault="007F26F2">
            <w:pPr>
              <w:jc w:val="right"/>
            </w:pPr>
            <w:r>
              <w:rPr>
                <w:rFonts w:eastAsiaTheme="minorEastAsia"/>
                <w:bCs/>
                <w:color w:val="000000"/>
                <w:szCs w:val="21"/>
              </w:rPr>
              <w:t>545,388,000.00</w:t>
            </w:r>
          </w:p>
        </w:tc>
        <w:tc>
          <w:tcPr>
            <w:tcW w:w="1083" w:type="dxa"/>
            <w:vAlign w:val="center"/>
          </w:tcPr>
          <w:p w:rsidR="00C51862" w:rsidRDefault="007F26F2">
            <w:pPr>
              <w:jc w:val="right"/>
            </w:pPr>
            <w:r>
              <w:rPr>
                <w:rFonts w:eastAsiaTheme="minorEastAsia"/>
                <w:bCs/>
                <w:color w:val="000000"/>
                <w:szCs w:val="21"/>
              </w:rPr>
              <w:t>31,683.37</w:t>
            </w:r>
          </w:p>
        </w:tc>
      </w:tr>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lastRenderedPageBreak/>
              <w:t>上年度可比期间</w:t>
            </w:r>
          </w:p>
          <w:p w:rsidR="008F1C1C" w:rsidRPr="00325F8A" w:rsidRDefault="008F1C1C" w:rsidP="005044DD">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日至</w:t>
            </w: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C51862">
        <w:tc>
          <w:tcPr>
            <w:tcW w:w="1422" w:type="dxa"/>
            <w:vAlign w:val="center"/>
          </w:tcPr>
          <w:p w:rsidR="00C51862" w:rsidRDefault="007F26F2">
            <w:pPr>
              <w:jc w:val="center"/>
            </w:pPr>
            <w:r>
              <w:rPr>
                <w:rFonts w:eastAsiaTheme="minorEastAsia"/>
                <w:bCs/>
                <w:color w:val="000000"/>
                <w:szCs w:val="21"/>
              </w:rPr>
              <w:t>-</w:t>
            </w:r>
          </w:p>
        </w:tc>
        <w:tc>
          <w:tcPr>
            <w:tcW w:w="1818" w:type="dxa"/>
            <w:vAlign w:val="center"/>
          </w:tcPr>
          <w:p w:rsidR="00C51862" w:rsidRDefault="007F26F2">
            <w:pPr>
              <w:jc w:val="center"/>
            </w:pPr>
            <w:r>
              <w:rPr>
                <w:rFonts w:eastAsiaTheme="minorEastAsia"/>
                <w:bCs/>
                <w:color w:val="000000"/>
                <w:szCs w:val="21"/>
              </w:rPr>
              <w:t>-</w:t>
            </w:r>
          </w:p>
        </w:tc>
        <w:tc>
          <w:tcPr>
            <w:tcW w:w="1260" w:type="dxa"/>
            <w:vAlign w:val="center"/>
          </w:tcPr>
          <w:p w:rsidR="00C51862" w:rsidRDefault="007F26F2">
            <w:pPr>
              <w:jc w:val="center"/>
            </w:pPr>
            <w:r>
              <w:rPr>
                <w:rFonts w:eastAsiaTheme="minorEastAsia"/>
                <w:bCs/>
                <w:color w:val="000000"/>
                <w:szCs w:val="21"/>
              </w:rPr>
              <w:t>-</w:t>
            </w:r>
          </w:p>
        </w:tc>
        <w:tc>
          <w:tcPr>
            <w:tcW w:w="1260" w:type="dxa"/>
            <w:vAlign w:val="center"/>
          </w:tcPr>
          <w:p w:rsidR="00C51862" w:rsidRDefault="007F26F2">
            <w:pPr>
              <w:jc w:val="center"/>
            </w:pPr>
            <w:r>
              <w:rPr>
                <w:rFonts w:eastAsiaTheme="minorEastAsia"/>
                <w:bCs/>
                <w:color w:val="000000"/>
                <w:szCs w:val="21"/>
              </w:rPr>
              <w:t>-</w:t>
            </w:r>
          </w:p>
        </w:tc>
        <w:tc>
          <w:tcPr>
            <w:tcW w:w="1080" w:type="dxa"/>
            <w:vAlign w:val="center"/>
          </w:tcPr>
          <w:p w:rsidR="00C51862" w:rsidRDefault="007F26F2">
            <w:pPr>
              <w:jc w:val="center"/>
            </w:pPr>
            <w:r>
              <w:rPr>
                <w:rFonts w:eastAsiaTheme="minorEastAsia"/>
                <w:bCs/>
                <w:color w:val="000000"/>
                <w:szCs w:val="21"/>
              </w:rPr>
              <w:t>-</w:t>
            </w:r>
          </w:p>
        </w:tc>
        <w:tc>
          <w:tcPr>
            <w:tcW w:w="1512" w:type="dxa"/>
            <w:vAlign w:val="center"/>
          </w:tcPr>
          <w:p w:rsidR="00C51862" w:rsidRDefault="007F26F2">
            <w:pPr>
              <w:jc w:val="center"/>
            </w:pPr>
            <w:r>
              <w:rPr>
                <w:rFonts w:eastAsiaTheme="minorEastAsia"/>
                <w:bCs/>
                <w:color w:val="000000"/>
                <w:szCs w:val="21"/>
              </w:rPr>
              <w:t>-</w:t>
            </w:r>
          </w:p>
        </w:tc>
        <w:tc>
          <w:tcPr>
            <w:tcW w:w="1083" w:type="dxa"/>
            <w:vAlign w:val="center"/>
          </w:tcPr>
          <w:p w:rsidR="00C51862" w:rsidRDefault="007F26F2">
            <w:pPr>
              <w:jc w:val="center"/>
            </w:pPr>
            <w:r>
              <w:rPr>
                <w:rFonts w:eastAsiaTheme="minorEastAsia"/>
                <w:bCs/>
                <w:color w:val="000000"/>
                <w:szCs w:val="21"/>
              </w:rPr>
              <w:t>-</w:t>
            </w:r>
          </w:p>
        </w:tc>
      </w:tr>
    </w:tbl>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易方达新收益混合</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易方达新收益混合</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C51862">
        <w:tc>
          <w:tcPr>
            <w:tcW w:w="2694" w:type="dxa"/>
            <w:vAlign w:val="center"/>
          </w:tcPr>
          <w:p w:rsidR="00C51862" w:rsidRDefault="007F26F2">
            <w:pPr>
              <w:jc w:val="left"/>
            </w:pPr>
            <w:r>
              <w:rPr>
                <w:szCs w:val="21"/>
              </w:rPr>
              <w:t>中国邮政储蓄银行</w:t>
            </w:r>
            <w:r>
              <w:rPr>
                <w:szCs w:val="21"/>
              </w:rPr>
              <w:t>-</w:t>
            </w:r>
            <w:r>
              <w:rPr>
                <w:szCs w:val="21"/>
              </w:rPr>
              <w:t>活期存款</w:t>
            </w:r>
          </w:p>
        </w:tc>
        <w:tc>
          <w:tcPr>
            <w:tcW w:w="1417" w:type="dxa"/>
            <w:vAlign w:val="center"/>
          </w:tcPr>
          <w:p w:rsidR="00C51862" w:rsidRDefault="007F26F2">
            <w:pPr>
              <w:jc w:val="right"/>
            </w:pPr>
            <w:r>
              <w:rPr>
                <w:szCs w:val="21"/>
              </w:rPr>
              <w:t>2,608,192.27</w:t>
            </w:r>
          </w:p>
        </w:tc>
        <w:tc>
          <w:tcPr>
            <w:tcW w:w="1736" w:type="dxa"/>
            <w:vAlign w:val="center"/>
          </w:tcPr>
          <w:p w:rsidR="00C51862" w:rsidRDefault="007F26F2">
            <w:pPr>
              <w:jc w:val="right"/>
            </w:pPr>
            <w:r>
              <w:rPr>
                <w:szCs w:val="21"/>
              </w:rPr>
              <w:t>23,693.34</w:t>
            </w:r>
          </w:p>
        </w:tc>
        <w:tc>
          <w:tcPr>
            <w:tcW w:w="1383" w:type="dxa"/>
            <w:vAlign w:val="center"/>
          </w:tcPr>
          <w:p w:rsidR="00C51862" w:rsidRDefault="007F26F2">
            <w:pPr>
              <w:jc w:val="right"/>
            </w:pPr>
            <w:r>
              <w:rPr>
                <w:szCs w:val="21"/>
              </w:rPr>
              <w:t>1,123,854.19</w:t>
            </w:r>
          </w:p>
        </w:tc>
        <w:tc>
          <w:tcPr>
            <w:tcW w:w="1770" w:type="dxa"/>
            <w:vAlign w:val="center"/>
          </w:tcPr>
          <w:p w:rsidR="00C51862" w:rsidRDefault="007F26F2">
            <w:pPr>
              <w:jc w:val="right"/>
            </w:pPr>
            <w:r>
              <w:rPr>
                <w:szCs w:val="21"/>
              </w:rPr>
              <w:t>22,738.60</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注：本基金的上述银行存款由基金托管人中国邮政储蓄银行股份有限公司保管，按银行同业利率或约定利率计息。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lastRenderedPageBreak/>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易方达新收益混合</w:t>
      </w:r>
      <w:r w:rsidRPr="003560D2">
        <w:rPr>
          <w:rFonts w:eastAsiaTheme="minorEastAsia"/>
          <w:b/>
          <w:color w:val="000000"/>
          <w:szCs w:val="21"/>
        </w:rPr>
        <w:t>A</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易方达新收益混合</w:t>
      </w:r>
      <w:r w:rsidRPr="003560D2">
        <w:rPr>
          <w:rFonts w:eastAsiaTheme="minorEastAsia"/>
          <w:b/>
          <w:color w:val="000000"/>
          <w:szCs w:val="21"/>
        </w:rPr>
        <w:t>C</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C51862">
        <w:tc>
          <w:tcPr>
            <w:tcW w:w="834" w:type="dxa"/>
            <w:vAlign w:val="center"/>
          </w:tcPr>
          <w:p w:rsidR="00C51862" w:rsidRDefault="007F26F2">
            <w:pPr>
              <w:jc w:val="center"/>
            </w:pPr>
            <w:r>
              <w:rPr>
                <w:szCs w:val="21"/>
              </w:rPr>
              <w:t>300840</w:t>
            </w:r>
          </w:p>
        </w:tc>
        <w:tc>
          <w:tcPr>
            <w:tcW w:w="835" w:type="dxa"/>
            <w:vAlign w:val="center"/>
          </w:tcPr>
          <w:p w:rsidR="00C51862" w:rsidRDefault="007F26F2">
            <w:pPr>
              <w:jc w:val="center"/>
            </w:pPr>
            <w:r>
              <w:rPr>
                <w:szCs w:val="21"/>
              </w:rPr>
              <w:t>酷特智能</w:t>
            </w:r>
          </w:p>
        </w:tc>
        <w:tc>
          <w:tcPr>
            <w:tcW w:w="834" w:type="dxa"/>
            <w:vAlign w:val="center"/>
          </w:tcPr>
          <w:p w:rsidR="00C51862" w:rsidRDefault="007F26F2">
            <w:pPr>
              <w:jc w:val="center"/>
            </w:pPr>
            <w:r>
              <w:rPr>
                <w:szCs w:val="21"/>
              </w:rPr>
              <w:t>2020-06-30</w:t>
            </w:r>
          </w:p>
        </w:tc>
        <w:tc>
          <w:tcPr>
            <w:tcW w:w="835" w:type="dxa"/>
            <w:vAlign w:val="center"/>
          </w:tcPr>
          <w:p w:rsidR="00C51862" w:rsidRDefault="007F26F2">
            <w:pPr>
              <w:jc w:val="center"/>
            </w:pPr>
            <w:r>
              <w:rPr>
                <w:szCs w:val="21"/>
              </w:rPr>
              <w:t>2020-07-08</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5.94</w:t>
            </w:r>
          </w:p>
        </w:tc>
        <w:tc>
          <w:tcPr>
            <w:tcW w:w="834" w:type="dxa"/>
            <w:vAlign w:val="center"/>
          </w:tcPr>
          <w:p w:rsidR="00C51862" w:rsidRDefault="007F26F2">
            <w:pPr>
              <w:jc w:val="center"/>
            </w:pPr>
            <w:r>
              <w:rPr>
                <w:szCs w:val="21"/>
              </w:rPr>
              <w:t>5.94</w:t>
            </w:r>
          </w:p>
        </w:tc>
        <w:tc>
          <w:tcPr>
            <w:tcW w:w="835" w:type="dxa"/>
            <w:vAlign w:val="center"/>
          </w:tcPr>
          <w:p w:rsidR="00C51862" w:rsidRDefault="007F26F2">
            <w:pPr>
              <w:jc w:val="right"/>
            </w:pPr>
            <w:r>
              <w:rPr>
                <w:szCs w:val="21"/>
              </w:rPr>
              <w:t>1,185</w:t>
            </w:r>
          </w:p>
        </w:tc>
        <w:tc>
          <w:tcPr>
            <w:tcW w:w="834" w:type="dxa"/>
            <w:vAlign w:val="center"/>
          </w:tcPr>
          <w:p w:rsidR="00C51862" w:rsidRDefault="007F26F2">
            <w:pPr>
              <w:jc w:val="right"/>
            </w:pPr>
            <w:r>
              <w:rPr>
                <w:szCs w:val="21"/>
              </w:rPr>
              <w:t>7,038.90</w:t>
            </w:r>
          </w:p>
        </w:tc>
        <w:tc>
          <w:tcPr>
            <w:tcW w:w="835" w:type="dxa"/>
            <w:vAlign w:val="center"/>
          </w:tcPr>
          <w:p w:rsidR="00C51862" w:rsidRDefault="007F26F2">
            <w:pPr>
              <w:jc w:val="right"/>
            </w:pPr>
            <w:r>
              <w:rPr>
                <w:szCs w:val="21"/>
              </w:rPr>
              <w:t>7,038.90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300843</w:t>
            </w:r>
          </w:p>
        </w:tc>
        <w:tc>
          <w:tcPr>
            <w:tcW w:w="835" w:type="dxa"/>
            <w:vAlign w:val="center"/>
          </w:tcPr>
          <w:p w:rsidR="00C51862" w:rsidRDefault="007F26F2">
            <w:pPr>
              <w:jc w:val="center"/>
            </w:pPr>
            <w:r>
              <w:rPr>
                <w:szCs w:val="21"/>
              </w:rPr>
              <w:t>胜蓝股份</w:t>
            </w:r>
          </w:p>
        </w:tc>
        <w:tc>
          <w:tcPr>
            <w:tcW w:w="834" w:type="dxa"/>
            <w:vAlign w:val="center"/>
          </w:tcPr>
          <w:p w:rsidR="00C51862" w:rsidRDefault="007F26F2">
            <w:pPr>
              <w:jc w:val="center"/>
            </w:pPr>
            <w:r>
              <w:rPr>
                <w:szCs w:val="21"/>
              </w:rPr>
              <w:t>2020-06-23</w:t>
            </w:r>
          </w:p>
        </w:tc>
        <w:tc>
          <w:tcPr>
            <w:tcW w:w="835" w:type="dxa"/>
            <w:vAlign w:val="center"/>
          </w:tcPr>
          <w:p w:rsidR="00C51862" w:rsidRDefault="007F26F2">
            <w:pPr>
              <w:jc w:val="center"/>
            </w:pPr>
            <w:r>
              <w:rPr>
                <w:szCs w:val="21"/>
              </w:rPr>
              <w:t>2020-07-02</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10.01</w:t>
            </w:r>
          </w:p>
        </w:tc>
        <w:tc>
          <w:tcPr>
            <w:tcW w:w="834" w:type="dxa"/>
            <w:vAlign w:val="center"/>
          </w:tcPr>
          <w:p w:rsidR="00C51862" w:rsidRDefault="007F26F2">
            <w:pPr>
              <w:jc w:val="center"/>
            </w:pPr>
            <w:r>
              <w:rPr>
                <w:szCs w:val="21"/>
              </w:rPr>
              <w:t>10.01</w:t>
            </w:r>
          </w:p>
        </w:tc>
        <w:tc>
          <w:tcPr>
            <w:tcW w:w="835" w:type="dxa"/>
            <w:vAlign w:val="center"/>
          </w:tcPr>
          <w:p w:rsidR="00C51862" w:rsidRDefault="007F26F2">
            <w:pPr>
              <w:jc w:val="right"/>
            </w:pPr>
            <w:r>
              <w:rPr>
                <w:szCs w:val="21"/>
              </w:rPr>
              <w:t>751</w:t>
            </w:r>
          </w:p>
        </w:tc>
        <w:tc>
          <w:tcPr>
            <w:tcW w:w="834" w:type="dxa"/>
            <w:vAlign w:val="center"/>
          </w:tcPr>
          <w:p w:rsidR="00C51862" w:rsidRDefault="007F26F2">
            <w:pPr>
              <w:jc w:val="right"/>
            </w:pPr>
            <w:r>
              <w:rPr>
                <w:szCs w:val="21"/>
              </w:rPr>
              <w:t>7,517.51</w:t>
            </w:r>
          </w:p>
        </w:tc>
        <w:tc>
          <w:tcPr>
            <w:tcW w:w="835" w:type="dxa"/>
            <w:vAlign w:val="center"/>
          </w:tcPr>
          <w:p w:rsidR="00C51862" w:rsidRDefault="007F26F2">
            <w:pPr>
              <w:jc w:val="right"/>
            </w:pPr>
            <w:r>
              <w:rPr>
                <w:szCs w:val="21"/>
              </w:rPr>
              <w:t>7,517.51</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300845</w:t>
            </w:r>
          </w:p>
        </w:tc>
        <w:tc>
          <w:tcPr>
            <w:tcW w:w="835" w:type="dxa"/>
            <w:vAlign w:val="center"/>
          </w:tcPr>
          <w:p w:rsidR="00C51862" w:rsidRDefault="007F26F2">
            <w:pPr>
              <w:jc w:val="center"/>
            </w:pPr>
            <w:r>
              <w:rPr>
                <w:szCs w:val="21"/>
              </w:rPr>
              <w:t>捷安高科</w:t>
            </w:r>
          </w:p>
        </w:tc>
        <w:tc>
          <w:tcPr>
            <w:tcW w:w="834" w:type="dxa"/>
            <w:vAlign w:val="center"/>
          </w:tcPr>
          <w:p w:rsidR="00C51862" w:rsidRDefault="007F26F2">
            <w:pPr>
              <w:jc w:val="center"/>
            </w:pPr>
            <w:r>
              <w:rPr>
                <w:szCs w:val="21"/>
              </w:rPr>
              <w:t>2020-06-24</w:t>
            </w:r>
          </w:p>
        </w:tc>
        <w:tc>
          <w:tcPr>
            <w:tcW w:w="835" w:type="dxa"/>
            <w:vAlign w:val="center"/>
          </w:tcPr>
          <w:p w:rsidR="00C51862" w:rsidRDefault="007F26F2">
            <w:pPr>
              <w:jc w:val="center"/>
            </w:pPr>
            <w:r>
              <w:rPr>
                <w:szCs w:val="21"/>
              </w:rPr>
              <w:t>2020-07-03</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17.63</w:t>
            </w:r>
          </w:p>
        </w:tc>
        <w:tc>
          <w:tcPr>
            <w:tcW w:w="834" w:type="dxa"/>
            <w:vAlign w:val="center"/>
          </w:tcPr>
          <w:p w:rsidR="00C51862" w:rsidRDefault="007F26F2">
            <w:pPr>
              <w:jc w:val="center"/>
            </w:pPr>
            <w:r>
              <w:rPr>
                <w:szCs w:val="21"/>
              </w:rPr>
              <w:t>17.63</w:t>
            </w:r>
          </w:p>
        </w:tc>
        <w:tc>
          <w:tcPr>
            <w:tcW w:w="835" w:type="dxa"/>
            <w:vAlign w:val="center"/>
          </w:tcPr>
          <w:p w:rsidR="00C51862" w:rsidRDefault="007F26F2">
            <w:pPr>
              <w:jc w:val="right"/>
            </w:pPr>
            <w:r>
              <w:rPr>
                <w:szCs w:val="21"/>
              </w:rPr>
              <w:t>470</w:t>
            </w:r>
          </w:p>
        </w:tc>
        <w:tc>
          <w:tcPr>
            <w:tcW w:w="834" w:type="dxa"/>
            <w:vAlign w:val="center"/>
          </w:tcPr>
          <w:p w:rsidR="00C51862" w:rsidRDefault="007F26F2">
            <w:pPr>
              <w:jc w:val="right"/>
            </w:pPr>
            <w:r>
              <w:rPr>
                <w:szCs w:val="21"/>
              </w:rPr>
              <w:t>8,286.10</w:t>
            </w:r>
          </w:p>
        </w:tc>
        <w:tc>
          <w:tcPr>
            <w:tcW w:w="835" w:type="dxa"/>
            <w:vAlign w:val="center"/>
          </w:tcPr>
          <w:p w:rsidR="00C51862" w:rsidRDefault="007F26F2">
            <w:pPr>
              <w:jc w:val="right"/>
            </w:pPr>
            <w:r>
              <w:rPr>
                <w:szCs w:val="21"/>
              </w:rPr>
              <w:t>8,286.10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300846</w:t>
            </w:r>
          </w:p>
        </w:tc>
        <w:tc>
          <w:tcPr>
            <w:tcW w:w="835" w:type="dxa"/>
            <w:vAlign w:val="center"/>
          </w:tcPr>
          <w:p w:rsidR="00C51862" w:rsidRDefault="007F26F2">
            <w:pPr>
              <w:jc w:val="center"/>
            </w:pPr>
            <w:r>
              <w:rPr>
                <w:szCs w:val="21"/>
              </w:rPr>
              <w:t>首都在线</w:t>
            </w:r>
          </w:p>
        </w:tc>
        <w:tc>
          <w:tcPr>
            <w:tcW w:w="834" w:type="dxa"/>
            <w:vAlign w:val="center"/>
          </w:tcPr>
          <w:p w:rsidR="00C51862" w:rsidRDefault="007F26F2">
            <w:pPr>
              <w:jc w:val="center"/>
            </w:pPr>
            <w:r>
              <w:rPr>
                <w:szCs w:val="21"/>
              </w:rPr>
              <w:t>2020-06-22</w:t>
            </w:r>
          </w:p>
        </w:tc>
        <w:tc>
          <w:tcPr>
            <w:tcW w:w="835" w:type="dxa"/>
            <w:vAlign w:val="center"/>
          </w:tcPr>
          <w:p w:rsidR="00C51862" w:rsidRDefault="007F26F2">
            <w:pPr>
              <w:jc w:val="center"/>
            </w:pPr>
            <w:r>
              <w:rPr>
                <w:szCs w:val="21"/>
              </w:rPr>
              <w:t>2020-07-01</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3.37</w:t>
            </w:r>
          </w:p>
        </w:tc>
        <w:tc>
          <w:tcPr>
            <w:tcW w:w="834" w:type="dxa"/>
            <w:vAlign w:val="center"/>
          </w:tcPr>
          <w:p w:rsidR="00C51862" w:rsidRDefault="007F26F2">
            <w:pPr>
              <w:jc w:val="center"/>
            </w:pPr>
            <w:r>
              <w:rPr>
                <w:szCs w:val="21"/>
              </w:rPr>
              <w:t>3.37</w:t>
            </w:r>
          </w:p>
        </w:tc>
        <w:tc>
          <w:tcPr>
            <w:tcW w:w="835" w:type="dxa"/>
            <w:vAlign w:val="center"/>
          </w:tcPr>
          <w:p w:rsidR="00C51862" w:rsidRDefault="007F26F2">
            <w:pPr>
              <w:jc w:val="right"/>
            </w:pPr>
            <w:r>
              <w:rPr>
                <w:szCs w:val="21"/>
              </w:rPr>
              <w:t>1,131</w:t>
            </w:r>
          </w:p>
        </w:tc>
        <w:tc>
          <w:tcPr>
            <w:tcW w:w="834" w:type="dxa"/>
            <w:vAlign w:val="center"/>
          </w:tcPr>
          <w:p w:rsidR="00C51862" w:rsidRDefault="007F26F2">
            <w:pPr>
              <w:jc w:val="right"/>
            </w:pPr>
            <w:r>
              <w:rPr>
                <w:szCs w:val="21"/>
              </w:rPr>
              <w:t>3,811.47</w:t>
            </w:r>
          </w:p>
        </w:tc>
        <w:tc>
          <w:tcPr>
            <w:tcW w:w="835" w:type="dxa"/>
            <w:vAlign w:val="center"/>
          </w:tcPr>
          <w:p w:rsidR="00C51862" w:rsidRDefault="007F26F2">
            <w:pPr>
              <w:jc w:val="right"/>
            </w:pPr>
            <w:r>
              <w:rPr>
                <w:szCs w:val="21"/>
              </w:rPr>
              <w:t>3,811.47</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300847</w:t>
            </w:r>
          </w:p>
        </w:tc>
        <w:tc>
          <w:tcPr>
            <w:tcW w:w="835" w:type="dxa"/>
            <w:vAlign w:val="center"/>
          </w:tcPr>
          <w:p w:rsidR="00C51862" w:rsidRDefault="007F26F2">
            <w:pPr>
              <w:jc w:val="center"/>
            </w:pPr>
            <w:r>
              <w:rPr>
                <w:szCs w:val="21"/>
              </w:rPr>
              <w:t>中船汉光</w:t>
            </w:r>
          </w:p>
        </w:tc>
        <w:tc>
          <w:tcPr>
            <w:tcW w:w="834" w:type="dxa"/>
            <w:vAlign w:val="center"/>
          </w:tcPr>
          <w:p w:rsidR="00C51862" w:rsidRDefault="007F26F2">
            <w:pPr>
              <w:jc w:val="center"/>
            </w:pPr>
            <w:r>
              <w:rPr>
                <w:szCs w:val="21"/>
              </w:rPr>
              <w:t>2020-06-29</w:t>
            </w:r>
          </w:p>
        </w:tc>
        <w:tc>
          <w:tcPr>
            <w:tcW w:w="835" w:type="dxa"/>
            <w:vAlign w:val="center"/>
          </w:tcPr>
          <w:p w:rsidR="00C51862" w:rsidRDefault="007F26F2">
            <w:pPr>
              <w:jc w:val="center"/>
            </w:pPr>
            <w:r>
              <w:rPr>
                <w:szCs w:val="21"/>
              </w:rPr>
              <w:t>2020-07-09</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6.94</w:t>
            </w:r>
          </w:p>
        </w:tc>
        <w:tc>
          <w:tcPr>
            <w:tcW w:w="834" w:type="dxa"/>
            <w:vAlign w:val="center"/>
          </w:tcPr>
          <w:p w:rsidR="00C51862" w:rsidRDefault="007F26F2">
            <w:pPr>
              <w:jc w:val="center"/>
            </w:pPr>
            <w:r>
              <w:rPr>
                <w:szCs w:val="21"/>
              </w:rPr>
              <w:t>6.94</w:t>
            </w:r>
          </w:p>
        </w:tc>
        <w:tc>
          <w:tcPr>
            <w:tcW w:w="835" w:type="dxa"/>
            <w:vAlign w:val="center"/>
          </w:tcPr>
          <w:p w:rsidR="00C51862" w:rsidRDefault="007F26F2">
            <w:pPr>
              <w:jc w:val="right"/>
            </w:pPr>
            <w:r>
              <w:rPr>
                <w:szCs w:val="21"/>
              </w:rPr>
              <w:t>1,421</w:t>
            </w:r>
          </w:p>
        </w:tc>
        <w:tc>
          <w:tcPr>
            <w:tcW w:w="834" w:type="dxa"/>
            <w:vAlign w:val="center"/>
          </w:tcPr>
          <w:p w:rsidR="00C51862" w:rsidRDefault="007F26F2">
            <w:pPr>
              <w:jc w:val="right"/>
            </w:pPr>
            <w:r>
              <w:rPr>
                <w:szCs w:val="21"/>
              </w:rPr>
              <w:t>9,861.74</w:t>
            </w:r>
          </w:p>
        </w:tc>
        <w:tc>
          <w:tcPr>
            <w:tcW w:w="835" w:type="dxa"/>
            <w:vAlign w:val="center"/>
          </w:tcPr>
          <w:p w:rsidR="00C51862" w:rsidRDefault="007F26F2">
            <w:pPr>
              <w:jc w:val="right"/>
            </w:pPr>
            <w:r>
              <w:rPr>
                <w:szCs w:val="21"/>
              </w:rPr>
              <w:t>9,861.74</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601816</w:t>
            </w:r>
          </w:p>
        </w:tc>
        <w:tc>
          <w:tcPr>
            <w:tcW w:w="835" w:type="dxa"/>
            <w:vAlign w:val="center"/>
          </w:tcPr>
          <w:p w:rsidR="00C51862" w:rsidRDefault="007F26F2">
            <w:pPr>
              <w:jc w:val="center"/>
            </w:pPr>
            <w:r>
              <w:rPr>
                <w:szCs w:val="21"/>
              </w:rPr>
              <w:t>京沪高铁</w:t>
            </w:r>
          </w:p>
        </w:tc>
        <w:tc>
          <w:tcPr>
            <w:tcW w:w="834" w:type="dxa"/>
            <w:vAlign w:val="center"/>
          </w:tcPr>
          <w:p w:rsidR="00C51862" w:rsidRDefault="007F26F2">
            <w:pPr>
              <w:jc w:val="center"/>
            </w:pPr>
            <w:r>
              <w:rPr>
                <w:szCs w:val="21"/>
              </w:rPr>
              <w:t>2020-01-08</w:t>
            </w:r>
          </w:p>
        </w:tc>
        <w:tc>
          <w:tcPr>
            <w:tcW w:w="835" w:type="dxa"/>
            <w:vAlign w:val="center"/>
          </w:tcPr>
          <w:p w:rsidR="00C51862" w:rsidRDefault="007F26F2">
            <w:pPr>
              <w:jc w:val="center"/>
            </w:pPr>
            <w:r>
              <w:rPr>
                <w:szCs w:val="21"/>
              </w:rPr>
              <w:t>2020-07-16</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4.88</w:t>
            </w:r>
          </w:p>
        </w:tc>
        <w:tc>
          <w:tcPr>
            <w:tcW w:w="834" w:type="dxa"/>
            <w:vAlign w:val="center"/>
          </w:tcPr>
          <w:p w:rsidR="00C51862" w:rsidRDefault="007F26F2">
            <w:pPr>
              <w:jc w:val="center"/>
            </w:pPr>
            <w:r>
              <w:rPr>
                <w:szCs w:val="21"/>
              </w:rPr>
              <w:t>6.17</w:t>
            </w:r>
          </w:p>
        </w:tc>
        <w:tc>
          <w:tcPr>
            <w:tcW w:w="835" w:type="dxa"/>
            <w:vAlign w:val="center"/>
          </w:tcPr>
          <w:p w:rsidR="00C51862" w:rsidRDefault="007F26F2">
            <w:pPr>
              <w:jc w:val="right"/>
            </w:pPr>
            <w:r>
              <w:rPr>
                <w:szCs w:val="21"/>
              </w:rPr>
              <w:t>906,536</w:t>
            </w:r>
          </w:p>
        </w:tc>
        <w:tc>
          <w:tcPr>
            <w:tcW w:w="834" w:type="dxa"/>
            <w:vAlign w:val="center"/>
          </w:tcPr>
          <w:p w:rsidR="00C51862" w:rsidRDefault="007F26F2">
            <w:pPr>
              <w:jc w:val="right"/>
            </w:pPr>
            <w:r>
              <w:rPr>
                <w:szCs w:val="21"/>
              </w:rPr>
              <w:t>4,423,895.68</w:t>
            </w:r>
          </w:p>
        </w:tc>
        <w:tc>
          <w:tcPr>
            <w:tcW w:w="835" w:type="dxa"/>
            <w:vAlign w:val="center"/>
          </w:tcPr>
          <w:p w:rsidR="00C51862" w:rsidRDefault="007F26F2">
            <w:pPr>
              <w:jc w:val="right"/>
            </w:pPr>
            <w:r>
              <w:rPr>
                <w:szCs w:val="21"/>
              </w:rPr>
              <w:t>5,593,327.12</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688027</w:t>
            </w:r>
          </w:p>
        </w:tc>
        <w:tc>
          <w:tcPr>
            <w:tcW w:w="835" w:type="dxa"/>
            <w:vAlign w:val="center"/>
          </w:tcPr>
          <w:p w:rsidR="00C51862" w:rsidRDefault="007F26F2">
            <w:pPr>
              <w:jc w:val="center"/>
            </w:pPr>
            <w:r>
              <w:rPr>
                <w:szCs w:val="21"/>
              </w:rPr>
              <w:t>国盾量子</w:t>
            </w:r>
          </w:p>
        </w:tc>
        <w:tc>
          <w:tcPr>
            <w:tcW w:w="834" w:type="dxa"/>
            <w:vAlign w:val="center"/>
          </w:tcPr>
          <w:p w:rsidR="00C51862" w:rsidRDefault="007F26F2">
            <w:pPr>
              <w:jc w:val="center"/>
            </w:pPr>
            <w:r>
              <w:rPr>
                <w:szCs w:val="21"/>
              </w:rPr>
              <w:t>2020-06-30</w:t>
            </w:r>
          </w:p>
        </w:tc>
        <w:tc>
          <w:tcPr>
            <w:tcW w:w="835" w:type="dxa"/>
            <w:vAlign w:val="center"/>
          </w:tcPr>
          <w:p w:rsidR="00C51862" w:rsidRDefault="007F26F2">
            <w:pPr>
              <w:jc w:val="center"/>
            </w:pPr>
            <w:r>
              <w:rPr>
                <w:szCs w:val="21"/>
              </w:rPr>
              <w:t>2021-01-11</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36.18</w:t>
            </w:r>
          </w:p>
        </w:tc>
        <w:tc>
          <w:tcPr>
            <w:tcW w:w="834" w:type="dxa"/>
            <w:vAlign w:val="center"/>
          </w:tcPr>
          <w:p w:rsidR="00C51862" w:rsidRDefault="007F26F2">
            <w:pPr>
              <w:jc w:val="center"/>
            </w:pPr>
            <w:r>
              <w:rPr>
                <w:szCs w:val="21"/>
              </w:rPr>
              <w:t>36.18</w:t>
            </w:r>
          </w:p>
        </w:tc>
        <w:tc>
          <w:tcPr>
            <w:tcW w:w="835" w:type="dxa"/>
            <w:vAlign w:val="center"/>
          </w:tcPr>
          <w:p w:rsidR="00C51862" w:rsidRDefault="007F26F2">
            <w:pPr>
              <w:jc w:val="right"/>
            </w:pPr>
            <w:r>
              <w:rPr>
                <w:szCs w:val="21"/>
              </w:rPr>
              <w:t>2,830</w:t>
            </w:r>
          </w:p>
        </w:tc>
        <w:tc>
          <w:tcPr>
            <w:tcW w:w="834" w:type="dxa"/>
            <w:vAlign w:val="center"/>
          </w:tcPr>
          <w:p w:rsidR="00C51862" w:rsidRDefault="007F26F2">
            <w:pPr>
              <w:jc w:val="right"/>
            </w:pPr>
            <w:r>
              <w:rPr>
                <w:szCs w:val="21"/>
              </w:rPr>
              <w:t>102,389.40</w:t>
            </w:r>
          </w:p>
        </w:tc>
        <w:tc>
          <w:tcPr>
            <w:tcW w:w="835" w:type="dxa"/>
            <w:vAlign w:val="center"/>
          </w:tcPr>
          <w:p w:rsidR="00C51862" w:rsidRDefault="007F26F2">
            <w:pPr>
              <w:jc w:val="right"/>
            </w:pPr>
            <w:r>
              <w:rPr>
                <w:szCs w:val="21"/>
              </w:rPr>
              <w:t>102,389.40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688051</w:t>
            </w:r>
          </w:p>
        </w:tc>
        <w:tc>
          <w:tcPr>
            <w:tcW w:w="835" w:type="dxa"/>
            <w:vAlign w:val="center"/>
          </w:tcPr>
          <w:p w:rsidR="00C51862" w:rsidRDefault="007F26F2">
            <w:pPr>
              <w:jc w:val="center"/>
            </w:pPr>
            <w:r>
              <w:rPr>
                <w:szCs w:val="21"/>
              </w:rPr>
              <w:t>佳华科技</w:t>
            </w:r>
          </w:p>
        </w:tc>
        <w:tc>
          <w:tcPr>
            <w:tcW w:w="834" w:type="dxa"/>
            <w:vAlign w:val="center"/>
          </w:tcPr>
          <w:p w:rsidR="00C51862" w:rsidRDefault="007F26F2">
            <w:pPr>
              <w:jc w:val="center"/>
            </w:pPr>
            <w:r>
              <w:rPr>
                <w:szCs w:val="21"/>
              </w:rPr>
              <w:t>2020-03-12</w:t>
            </w:r>
          </w:p>
        </w:tc>
        <w:tc>
          <w:tcPr>
            <w:tcW w:w="835" w:type="dxa"/>
            <w:vAlign w:val="center"/>
          </w:tcPr>
          <w:p w:rsidR="00C51862" w:rsidRDefault="007F26F2">
            <w:pPr>
              <w:jc w:val="center"/>
            </w:pPr>
            <w:r>
              <w:rPr>
                <w:szCs w:val="21"/>
              </w:rPr>
              <w:t>2020-09-21</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50.81</w:t>
            </w:r>
          </w:p>
        </w:tc>
        <w:tc>
          <w:tcPr>
            <w:tcW w:w="834" w:type="dxa"/>
            <w:vAlign w:val="center"/>
          </w:tcPr>
          <w:p w:rsidR="00C51862" w:rsidRDefault="007F26F2">
            <w:pPr>
              <w:jc w:val="center"/>
            </w:pPr>
            <w:r>
              <w:rPr>
                <w:szCs w:val="21"/>
              </w:rPr>
              <w:t>120.27</w:t>
            </w:r>
          </w:p>
        </w:tc>
        <w:tc>
          <w:tcPr>
            <w:tcW w:w="835" w:type="dxa"/>
            <w:vAlign w:val="center"/>
          </w:tcPr>
          <w:p w:rsidR="00C51862" w:rsidRDefault="007F26F2">
            <w:pPr>
              <w:jc w:val="right"/>
            </w:pPr>
            <w:r>
              <w:rPr>
                <w:szCs w:val="21"/>
              </w:rPr>
              <w:t>4,053</w:t>
            </w:r>
          </w:p>
        </w:tc>
        <w:tc>
          <w:tcPr>
            <w:tcW w:w="834" w:type="dxa"/>
            <w:vAlign w:val="center"/>
          </w:tcPr>
          <w:p w:rsidR="00C51862" w:rsidRDefault="007F26F2">
            <w:pPr>
              <w:jc w:val="right"/>
            </w:pPr>
            <w:r>
              <w:rPr>
                <w:szCs w:val="21"/>
              </w:rPr>
              <w:t>205,932.93</w:t>
            </w:r>
          </w:p>
        </w:tc>
        <w:tc>
          <w:tcPr>
            <w:tcW w:w="835" w:type="dxa"/>
            <w:vAlign w:val="center"/>
          </w:tcPr>
          <w:p w:rsidR="00C51862" w:rsidRDefault="007F26F2">
            <w:pPr>
              <w:jc w:val="right"/>
            </w:pPr>
            <w:r>
              <w:rPr>
                <w:szCs w:val="21"/>
              </w:rPr>
              <w:t>487,454.31</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lastRenderedPageBreak/>
              <w:t>688159</w:t>
            </w:r>
          </w:p>
        </w:tc>
        <w:tc>
          <w:tcPr>
            <w:tcW w:w="835" w:type="dxa"/>
            <w:vAlign w:val="center"/>
          </w:tcPr>
          <w:p w:rsidR="00C51862" w:rsidRDefault="007F26F2">
            <w:pPr>
              <w:jc w:val="center"/>
            </w:pPr>
            <w:r>
              <w:rPr>
                <w:szCs w:val="21"/>
              </w:rPr>
              <w:t>有方科技</w:t>
            </w:r>
          </w:p>
        </w:tc>
        <w:tc>
          <w:tcPr>
            <w:tcW w:w="834" w:type="dxa"/>
            <w:vAlign w:val="center"/>
          </w:tcPr>
          <w:p w:rsidR="00C51862" w:rsidRDefault="007F26F2">
            <w:pPr>
              <w:jc w:val="center"/>
            </w:pPr>
            <w:r>
              <w:rPr>
                <w:szCs w:val="21"/>
              </w:rPr>
              <w:t>2020-01-16</w:t>
            </w:r>
          </w:p>
        </w:tc>
        <w:tc>
          <w:tcPr>
            <w:tcW w:w="835" w:type="dxa"/>
            <w:vAlign w:val="center"/>
          </w:tcPr>
          <w:p w:rsidR="00C51862" w:rsidRDefault="007F26F2">
            <w:pPr>
              <w:jc w:val="center"/>
            </w:pPr>
            <w:r>
              <w:rPr>
                <w:szCs w:val="21"/>
              </w:rPr>
              <w:t>2020-07-23</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20.35</w:t>
            </w:r>
          </w:p>
        </w:tc>
        <w:tc>
          <w:tcPr>
            <w:tcW w:w="834" w:type="dxa"/>
            <w:vAlign w:val="center"/>
          </w:tcPr>
          <w:p w:rsidR="00C51862" w:rsidRDefault="007F26F2">
            <w:pPr>
              <w:jc w:val="center"/>
            </w:pPr>
            <w:r>
              <w:rPr>
                <w:szCs w:val="21"/>
              </w:rPr>
              <w:t>52.73</w:t>
            </w:r>
          </w:p>
        </w:tc>
        <w:tc>
          <w:tcPr>
            <w:tcW w:w="835" w:type="dxa"/>
            <w:vAlign w:val="center"/>
          </w:tcPr>
          <w:p w:rsidR="00C51862" w:rsidRDefault="007F26F2">
            <w:pPr>
              <w:jc w:val="right"/>
            </w:pPr>
            <w:r>
              <w:rPr>
                <w:szCs w:val="21"/>
              </w:rPr>
              <w:t>3,341</w:t>
            </w:r>
          </w:p>
        </w:tc>
        <w:tc>
          <w:tcPr>
            <w:tcW w:w="834" w:type="dxa"/>
            <w:vAlign w:val="center"/>
          </w:tcPr>
          <w:p w:rsidR="00C51862" w:rsidRDefault="007F26F2">
            <w:pPr>
              <w:jc w:val="right"/>
            </w:pPr>
            <w:r>
              <w:rPr>
                <w:szCs w:val="21"/>
              </w:rPr>
              <w:t>67,989.35</w:t>
            </w:r>
          </w:p>
        </w:tc>
        <w:tc>
          <w:tcPr>
            <w:tcW w:w="835" w:type="dxa"/>
            <w:vAlign w:val="center"/>
          </w:tcPr>
          <w:p w:rsidR="00C51862" w:rsidRDefault="007F26F2">
            <w:pPr>
              <w:jc w:val="right"/>
            </w:pPr>
            <w:r>
              <w:rPr>
                <w:szCs w:val="21"/>
              </w:rPr>
              <w:t>176,170.93</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688222</w:t>
            </w:r>
          </w:p>
        </w:tc>
        <w:tc>
          <w:tcPr>
            <w:tcW w:w="835" w:type="dxa"/>
            <w:vAlign w:val="center"/>
          </w:tcPr>
          <w:p w:rsidR="00C51862" w:rsidRDefault="007F26F2">
            <w:pPr>
              <w:jc w:val="center"/>
            </w:pPr>
            <w:r>
              <w:rPr>
                <w:szCs w:val="21"/>
              </w:rPr>
              <w:t>成都先导</w:t>
            </w:r>
          </w:p>
        </w:tc>
        <w:tc>
          <w:tcPr>
            <w:tcW w:w="834" w:type="dxa"/>
            <w:vAlign w:val="center"/>
          </w:tcPr>
          <w:p w:rsidR="00C51862" w:rsidRDefault="007F26F2">
            <w:pPr>
              <w:jc w:val="center"/>
            </w:pPr>
            <w:r>
              <w:rPr>
                <w:szCs w:val="21"/>
              </w:rPr>
              <w:t>2020-04-03</w:t>
            </w:r>
          </w:p>
        </w:tc>
        <w:tc>
          <w:tcPr>
            <w:tcW w:w="835" w:type="dxa"/>
            <w:vAlign w:val="center"/>
          </w:tcPr>
          <w:p w:rsidR="00C51862" w:rsidRDefault="007F26F2">
            <w:pPr>
              <w:jc w:val="center"/>
            </w:pPr>
            <w:r>
              <w:rPr>
                <w:szCs w:val="21"/>
              </w:rPr>
              <w:t>2020-10-16</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20.52</w:t>
            </w:r>
          </w:p>
        </w:tc>
        <w:tc>
          <w:tcPr>
            <w:tcW w:w="834" w:type="dxa"/>
            <w:vAlign w:val="center"/>
          </w:tcPr>
          <w:p w:rsidR="00C51862" w:rsidRDefault="007F26F2">
            <w:pPr>
              <w:jc w:val="center"/>
            </w:pPr>
            <w:r>
              <w:rPr>
                <w:szCs w:val="21"/>
              </w:rPr>
              <w:t>43.70</w:t>
            </w:r>
          </w:p>
        </w:tc>
        <w:tc>
          <w:tcPr>
            <w:tcW w:w="835" w:type="dxa"/>
            <w:vAlign w:val="center"/>
          </w:tcPr>
          <w:p w:rsidR="00C51862" w:rsidRDefault="007F26F2">
            <w:pPr>
              <w:jc w:val="right"/>
            </w:pPr>
            <w:r>
              <w:rPr>
                <w:szCs w:val="21"/>
              </w:rPr>
              <w:t>9,201</w:t>
            </w:r>
          </w:p>
        </w:tc>
        <w:tc>
          <w:tcPr>
            <w:tcW w:w="834" w:type="dxa"/>
            <w:vAlign w:val="center"/>
          </w:tcPr>
          <w:p w:rsidR="00C51862" w:rsidRDefault="007F26F2">
            <w:pPr>
              <w:jc w:val="right"/>
            </w:pPr>
            <w:r>
              <w:rPr>
                <w:szCs w:val="21"/>
              </w:rPr>
              <w:t>188,804.52</w:t>
            </w:r>
          </w:p>
        </w:tc>
        <w:tc>
          <w:tcPr>
            <w:tcW w:w="835" w:type="dxa"/>
            <w:vAlign w:val="center"/>
          </w:tcPr>
          <w:p w:rsidR="00C51862" w:rsidRDefault="007F26F2">
            <w:pPr>
              <w:jc w:val="right"/>
            </w:pPr>
            <w:r>
              <w:rPr>
                <w:szCs w:val="21"/>
              </w:rPr>
              <w:t>402,083.70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688277</w:t>
            </w:r>
          </w:p>
        </w:tc>
        <w:tc>
          <w:tcPr>
            <w:tcW w:w="835" w:type="dxa"/>
            <w:vAlign w:val="center"/>
          </w:tcPr>
          <w:p w:rsidR="00C51862" w:rsidRDefault="007F26F2">
            <w:pPr>
              <w:jc w:val="center"/>
            </w:pPr>
            <w:r>
              <w:rPr>
                <w:szCs w:val="21"/>
              </w:rPr>
              <w:t>天智航</w:t>
            </w:r>
          </w:p>
        </w:tc>
        <w:tc>
          <w:tcPr>
            <w:tcW w:w="834" w:type="dxa"/>
            <w:vAlign w:val="center"/>
          </w:tcPr>
          <w:p w:rsidR="00C51862" w:rsidRDefault="007F26F2">
            <w:pPr>
              <w:jc w:val="center"/>
            </w:pPr>
            <w:r>
              <w:rPr>
                <w:szCs w:val="21"/>
              </w:rPr>
              <w:t>2020-06-24</w:t>
            </w:r>
          </w:p>
        </w:tc>
        <w:tc>
          <w:tcPr>
            <w:tcW w:w="835" w:type="dxa"/>
            <w:vAlign w:val="center"/>
          </w:tcPr>
          <w:p w:rsidR="00C51862" w:rsidRDefault="007F26F2">
            <w:pPr>
              <w:jc w:val="center"/>
            </w:pPr>
            <w:r>
              <w:rPr>
                <w:szCs w:val="21"/>
              </w:rPr>
              <w:t>2020-07-07</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12.04</w:t>
            </w:r>
          </w:p>
        </w:tc>
        <w:tc>
          <w:tcPr>
            <w:tcW w:w="834" w:type="dxa"/>
            <w:vAlign w:val="center"/>
          </w:tcPr>
          <w:p w:rsidR="00C51862" w:rsidRDefault="007F26F2">
            <w:pPr>
              <w:jc w:val="center"/>
            </w:pPr>
            <w:r>
              <w:rPr>
                <w:szCs w:val="21"/>
              </w:rPr>
              <w:t>12.04</w:t>
            </w:r>
          </w:p>
        </w:tc>
        <w:tc>
          <w:tcPr>
            <w:tcW w:w="835" w:type="dxa"/>
            <w:vAlign w:val="center"/>
          </w:tcPr>
          <w:p w:rsidR="00C51862" w:rsidRDefault="007F26F2">
            <w:pPr>
              <w:jc w:val="right"/>
            </w:pPr>
            <w:r>
              <w:rPr>
                <w:szCs w:val="21"/>
              </w:rPr>
              <w:t>8,810</w:t>
            </w:r>
          </w:p>
        </w:tc>
        <w:tc>
          <w:tcPr>
            <w:tcW w:w="834" w:type="dxa"/>
            <w:vAlign w:val="center"/>
          </w:tcPr>
          <w:p w:rsidR="00C51862" w:rsidRDefault="007F26F2">
            <w:pPr>
              <w:jc w:val="right"/>
            </w:pPr>
            <w:r>
              <w:rPr>
                <w:szCs w:val="21"/>
              </w:rPr>
              <w:t>106,072.40</w:t>
            </w:r>
          </w:p>
        </w:tc>
        <w:tc>
          <w:tcPr>
            <w:tcW w:w="835" w:type="dxa"/>
            <w:vAlign w:val="center"/>
          </w:tcPr>
          <w:p w:rsidR="00C51862" w:rsidRDefault="007F26F2">
            <w:pPr>
              <w:jc w:val="right"/>
            </w:pPr>
            <w:r>
              <w:rPr>
                <w:szCs w:val="21"/>
              </w:rPr>
              <w:t>106,072.40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688318</w:t>
            </w:r>
          </w:p>
        </w:tc>
        <w:tc>
          <w:tcPr>
            <w:tcW w:w="835" w:type="dxa"/>
            <w:vAlign w:val="center"/>
          </w:tcPr>
          <w:p w:rsidR="00C51862" w:rsidRDefault="007F26F2">
            <w:pPr>
              <w:jc w:val="center"/>
            </w:pPr>
            <w:r>
              <w:rPr>
                <w:szCs w:val="21"/>
              </w:rPr>
              <w:t>财富趋势</w:t>
            </w:r>
          </w:p>
        </w:tc>
        <w:tc>
          <w:tcPr>
            <w:tcW w:w="834" w:type="dxa"/>
            <w:vAlign w:val="center"/>
          </w:tcPr>
          <w:p w:rsidR="00C51862" w:rsidRDefault="007F26F2">
            <w:pPr>
              <w:jc w:val="center"/>
            </w:pPr>
            <w:r>
              <w:rPr>
                <w:szCs w:val="21"/>
              </w:rPr>
              <w:t>2020-04-17</w:t>
            </w:r>
          </w:p>
        </w:tc>
        <w:tc>
          <w:tcPr>
            <w:tcW w:w="835" w:type="dxa"/>
            <w:vAlign w:val="center"/>
          </w:tcPr>
          <w:p w:rsidR="00C51862" w:rsidRDefault="007F26F2">
            <w:pPr>
              <w:jc w:val="center"/>
            </w:pPr>
            <w:r>
              <w:rPr>
                <w:szCs w:val="21"/>
              </w:rPr>
              <w:t>2020-10-27</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107.41</w:t>
            </w:r>
          </w:p>
        </w:tc>
        <w:tc>
          <w:tcPr>
            <w:tcW w:w="834" w:type="dxa"/>
            <w:vAlign w:val="center"/>
          </w:tcPr>
          <w:p w:rsidR="00C51862" w:rsidRDefault="007F26F2">
            <w:pPr>
              <w:jc w:val="center"/>
            </w:pPr>
            <w:r>
              <w:rPr>
                <w:szCs w:val="21"/>
              </w:rPr>
              <w:t>237.93</w:t>
            </w:r>
          </w:p>
        </w:tc>
        <w:tc>
          <w:tcPr>
            <w:tcW w:w="835" w:type="dxa"/>
            <w:vAlign w:val="center"/>
          </w:tcPr>
          <w:p w:rsidR="00C51862" w:rsidRDefault="007F26F2">
            <w:pPr>
              <w:jc w:val="right"/>
            </w:pPr>
            <w:r>
              <w:rPr>
                <w:szCs w:val="21"/>
              </w:rPr>
              <w:t>4,356</w:t>
            </w:r>
          </w:p>
        </w:tc>
        <w:tc>
          <w:tcPr>
            <w:tcW w:w="834" w:type="dxa"/>
            <w:vAlign w:val="center"/>
          </w:tcPr>
          <w:p w:rsidR="00C51862" w:rsidRDefault="007F26F2">
            <w:pPr>
              <w:jc w:val="right"/>
            </w:pPr>
            <w:r>
              <w:rPr>
                <w:szCs w:val="21"/>
              </w:rPr>
              <w:t>467,877.96</w:t>
            </w:r>
          </w:p>
        </w:tc>
        <w:tc>
          <w:tcPr>
            <w:tcW w:w="835" w:type="dxa"/>
            <w:vAlign w:val="center"/>
          </w:tcPr>
          <w:p w:rsidR="00C51862" w:rsidRDefault="007F26F2">
            <w:pPr>
              <w:jc w:val="right"/>
            </w:pPr>
            <w:r>
              <w:rPr>
                <w:szCs w:val="21"/>
              </w:rPr>
              <w:t>1,036,423.08</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688360</w:t>
            </w:r>
          </w:p>
        </w:tc>
        <w:tc>
          <w:tcPr>
            <w:tcW w:w="835" w:type="dxa"/>
            <w:vAlign w:val="center"/>
          </w:tcPr>
          <w:p w:rsidR="00C51862" w:rsidRDefault="007F26F2">
            <w:pPr>
              <w:jc w:val="center"/>
            </w:pPr>
            <w:r>
              <w:rPr>
                <w:szCs w:val="21"/>
              </w:rPr>
              <w:t>德马科技</w:t>
            </w:r>
          </w:p>
        </w:tc>
        <w:tc>
          <w:tcPr>
            <w:tcW w:w="834" w:type="dxa"/>
            <w:vAlign w:val="center"/>
          </w:tcPr>
          <w:p w:rsidR="00C51862" w:rsidRDefault="007F26F2">
            <w:pPr>
              <w:jc w:val="center"/>
            </w:pPr>
            <w:r>
              <w:rPr>
                <w:szCs w:val="21"/>
              </w:rPr>
              <w:t>2020-05-25</w:t>
            </w:r>
          </w:p>
        </w:tc>
        <w:tc>
          <w:tcPr>
            <w:tcW w:w="835" w:type="dxa"/>
            <w:vAlign w:val="center"/>
          </w:tcPr>
          <w:p w:rsidR="00C51862" w:rsidRDefault="007F26F2">
            <w:pPr>
              <w:jc w:val="center"/>
            </w:pPr>
            <w:r>
              <w:rPr>
                <w:szCs w:val="21"/>
              </w:rPr>
              <w:t>2020-12-02</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25.12</w:t>
            </w:r>
          </w:p>
        </w:tc>
        <w:tc>
          <w:tcPr>
            <w:tcW w:w="834" w:type="dxa"/>
            <w:vAlign w:val="center"/>
          </w:tcPr>
          <w:p w:rsidR="00C51862" w:rsidRDefault="007F26F2">
            <w:pPr>
              <w:jc w:val="center"/>
            </w:pPr>
            <w:r>
              <w:rPr>
                <w:szCs w:val="21"/>
              </w:rPr>
              <w:t>46.03</w:t>
            </w:r>
          </w:p>
        </w:tc>
        <w:tc>
          <w:tcPr>
            <w:tcW w:w="835" w:type="dxa"/>
            <w:vAlign w:val="center"/>
          </w:tcPr>
          <w:p w:rsidR="00C51862" w:rsidRDefault="007F26F2">
            <w:pPr>
              <w:jc w:val="right"/>
            </w:pPr>
            <w:r>
              <w:rPr>
                <w:szCs w:val="21"/>
              </w:rPr>
              <w:t>6,109</w:t>
            </w:r>
          </w:p>
        </w:tc>
        <w:tc>
          <w:tcPr>
            <w:tcW w:w="834" w:type="dxa"/>
            <w:vAlign w:val="center"/>
          </w:tcPr>
          <w:p w:rsidR="00C51862" w:rsidRDefault="007F26F2">
            <w:pPr>
              <w:jc w:val="right"/>
            </w:pPr>
            <w:r>
              <w:rPr>
                <w:szCs w:val="21"/>
              </w:rPr>
              <w:t>153,458.08</w:t>
            </w:r>
          </w:p>
        </w:tc>
        <w:tc>
          <w:tcPr>
            <w:tcW w:w="835" w:type="dxa"/>
            <w:vAlign w:val="center"/>
          </w:tcPr>
          <w:p w:rsidR="00C51862" w:rsidRDefault="007F26F2">
            <w:pPr>
              <w:jc w:val="right"/>
            </w:pPr>
            <w:r>
              <w:rPr>
                <w:szCs w:val="21"/>
              </w:rPr>
              <w:t>281,197.27</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688377</w:t>
            </w:r>
          </w:p>
        </w:tc>
        <w:tc>
          <w:tcPr>
            <w:tcW w:w="835" w:type="dxa"/>
            <w:vAlign w:val="center"/>
          </w:tcPr>
          <w:p w:rsidR="00C51862" w:rsidRDefault="007F26F2">
            <w:pPr>
              <w:jc w:val="center"/>
            </w:pPr>
            <w:r>
              <w:rPr>
                <w:szCs w:val="21"/>
              </w:rPr>
              <w:t>迪威尔</w:t>
            </w:r>
          </w:p>
        </w:tc>
        <w:tc>
          <w:tcPr>
            <w:tcW w:w="834" w:type="dxa"/>
            <w:vAlign w:val="center"/>
          </w:tcPr>
          <w:p w:rsidR="00C51862" w:rsidRDefault="007F26F2">
            <w:pPr>
              <w:jc w:val="center"/>
            </w:pPr>
            <w:r>
              <w:rPr>
                <w:szCs w:val="21"/>
              </w:rPr>
              <w:t>2020-06-29</w:t>
            </w:r>
          </w:p>
        </w:tc>
        <w:tc>
          <w:tcPr>
            <w:tcW w:w="835" w:type="dxa"/>
            <w:vAlign w:val="center"/>
          </w:tcPr>
          <w:p w:rsidR="00C51862" w:rsidRDefault="007F26F2">
            <w:pPr>
              <w:jc w:val="center"/>
            </w:pPr>
            <w:r>
              <w:rPr>
                <w:szCs w:val="21"/>
              </w:rPr>
              <w:t>2020-07-08</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16.42</w:t>
            </w:r>
          </w:p>
        </w:tc>
        <w:tc>
          <w:tcPr>
            <w:tcW w:w="834" w:type="dxa"/>
            <w:vAlign w:val="center"/>
          </w:tcPr>
          <w:p w:rsidR="00C51862" w:rsidRDefault="007F26F2">
            <w:pPr>
              <w:jc w:val="center"/>
            </w:pPr>
            <w:r>
              <w:rPr>
                <w:szCs w:val="21"/>
              </w:rPr>
              <w:t>16.42</w:t>
            </w:r>
          </w:p>
        </w:tc>
        <w:tc>
          <w:tcPr>
            <w:tcW w:w="835" w:type="dxa"/>
            <w:vAlign w:val="center"/>
          </w:tcPr>
          <w:p w:rsidR="00C51862" w:rsidRDefault="007F26F2">
            <w:pPr>
              <w:jc w:val="right"/>
            </w:pPr>
            <w:r>
              <w:rPr>
                <w:szCs w:val="21"/>
              </w:rPr>
              <w:t>7,894</w:t>
            </w:r>
          </w:p>
        </w:tc>
        <w:tc>
          <w:tcPr>
            <w:tcW w:w="834" w:type="dxa"/>
            <w:vAlign w:val="center"/>
          </w:tcPr>
          <w:p w:rsidR="00C51862" w:rsidRDefault="007F26F2">
            <w:pPr>
              <w:jc w:val="right"/>
            </w:pPr>
            <w:r>
              <w:rPr>
                <w:szCs w:val="21"/>
              </w:rPr>
              <w:t>129,619.48</w:t>
            </w:r>
          </w:p>
        </w:tc>
        <w:tc>
          <w:tcPr>
            <w:tcW w:w="835" w:type="dxa"/>
            <w:vAlign w:val="center"/>
          </w:tcPr>
          <w:p w:rsidR="00C51862" w:rsidRDefault="007F26F2">
            <w:pPr>
              <w:jc w:val="right"/>
            </w:pPr>
            <w:r>
              <w:rPr>
                <w:szCs w:val="21"/>
              </w:rPr>
              <w:t>129,619.48</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688568</w:t>
            </w:r>
          </w:p>
        </w:tc>
        <w:tc>
          <w:tcPr>
            <w:tcW w:w="835" w:type="dxa"/>
            <w:vAlign w:val="center"/>
          </w:tcPr>
          <w:p w:rsidR="00C51862" w:rsidRDefault="007F26F2">
            <w:pPr>
              <w:jc w:val="center"/>
            </w:pPr>
            <w:r>
              <w:rPr>
                <w:szCs w:val="21"/>
              </w:rPr>
              <w:t>中科星图</w:t>
            </w:r>
          </w:p>
        </w:tc>
        <w:tc>
          <w:tcPr>
            <w:tcW w:w="834" w:type="dxa"/>
            <w:vAlign w:val="center"/>
          </w:tcPr>
          <w:p w:rsidR="00C51862" w:rsidRDefault="007F26F2">
            <w:pPr>
              <w:jc w:val="center"/>
            </w:pPr>
            <w:r>
              <w:rPr>
                <w:szCs w:val="21"/>
              </w:rPr>
              <w:t>2020-06-30</w:t>
            </w:r>
          </w:p>
        </w:tc>
        <w:tc>
          <w:tcPr>
            <w:tcW w:w="835" w:type="dxa"/>
            <w:vAlign w:val="center"/>
          </w:tcPr>
          <w:p w:rsidR="00C51862" w:rsidRDefault="007F26F2">
            <w:pPr>
              <w:jc w:val="center"/>
            </w:pPr>
            <w:r>
              <w:rPr>
                <w:szCs w:val="21"/>
              </w:rPr>
              <w:t>2020-07-08</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16.21</w:t>
            </w:r>
          </w:p>
        </w:tc>
        <w:tc>
          <w:tcPr>
            <w:tcW w:w="834" w:type="dxa"/>
            <w:vAlign w:val="center"/>
          </w:tcPr>
          <w:p w:rsidR="00C51862" w:rsidRDefault="007F26F2">
            <w:pPr>
              <w:jc w:val="center"/>
            </w:pPr>
            <w:r>
              <w:rPr>
                <w:szCs w:val="21"/>
              </w:rPr>
              <w:t>16.21</w:t>
            </w:r>
          </w:p>
        </w:tc>
        <w:tc>
          <w:tcPr>
            <w:tcW w:w="835" w:type="dxa"/>
            <w:vAlign w:val="center"/>
          </w:tcPr>
          <w:p w:rsidR="00C51862" w:rsidRDefault="007F26F2">
            <w:pPr>
              <w:jc w:val="right"/>
            </w:pPr>
            <w:r>
              <w:rPr>
                <w:szCs w:val="21"/>
              </w:rPr>
              <w:t>11,020</w:t>
            </w:r>
          </w:p>
        </w:tc>
        <w:tc>
          <w:tcPr>
            <w:tcW w:w="834" w:type="dxa"/>
            <w:vAlign w:val="center"/>
          </w:tcPr>
          <w:p w:rsidR="00C51862" w:rsidRDefault="007F26F2">
            <w:pPr>
              <w:jc w:val="right"/>
            </w:pPr>
            <w:r>
              <w:rPr>
                <w:szCs w:val="21"/>
              </w:rPr>
              <w:t>178,634.20</w:t>
            </w:r>
          </w:p>
        </w:tc>
        <w:tc>
          <w:tcPr>
            <w:tcW w:w="835" w:type="dxa"/>
            <w:vAlign w:val="center"/>
          </w:tcPr>
          <w:p w:rsidR="00C51862" w:rsidRDefault="007F26F2">
            <w:pPr>
              <w:jc w:val="right"/>
            </w:pPr>
            <w:r>
              <w:rPr>
                <w:szCs w:val="21"/>
              </w:rPr>
              <w:t>178,634.20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688600</w:t>
            </w:r>
          </w:p>
        </w:tc>
        <w:tc>
          <w:tcPr>
            <w:tcW w:w="835" w:type="dxa"/>
            <w:vAlign w:val="center"/>
          </w:tcPr>
          <w:p w:rsidR="00C51862" w:rsidRDefault="007F26F2">
            <w:pPr>
              <w:jc w:val="center"/>
            </w:pPr>
            <w:r>
              <w:rPr>
                <w:szCs w:val="21"/>
              </w:rPr>
              <w:t>皖仪科技</w:t>
            </w:r>
          </w:p>
        </w:tc>
        <w:tc>
          <w:tcPr>
            <w:tcW w:w="834" w:type="dxa"/>
            <w:vAlign w:val="center"/>
          </w:tcPr>
          <w:p w:rsidR="00C51862" w:rsidRDefault="007F26F2">
            <w:pPr>
              <w:jc w:val="center"/>
            </w:pPr>
            <w:r>
              <w:rPr>
                <w:szCs w:val="21"/>
              </w:rPr>
              <w:t>2020-06-23</w:t>
            </w:r>
          </w:p>
        </w:tc>
        <w:tc>
          <w:tcPr>
            <w:tcW w:w="835" w:type="dxa"/>
            <w:vAlign w:val="center"/>
          </w:tcPr>
          <w:p w:rsidR="00C51862" w:rsidRDefault="007F26F2">
            <w:pPr>
              <w:jc w:val="center"/>
            </w:pPr>
            <w:r>
              <w:rPr>
                <w:szCs w:val="21"/>
              </w:rPr>
              <w:t>2021-01-04</w:t>
            </w:r>
          </w:p>
        </w:tc>
        <w:tc>
          <w:tcPr>
            <w:tcW w:w="834" w:type="dxa"/>
            <w:vAlign w:val="center"/>
          </w:tcPr>
          <w:p w:rsidR="00C51862" w:rsidRDefault="007F26F2">
            <w:pPr>
              <w:jc w:val="center"/>
            </w:pPr>
            <w:r>
              <w:rPr>
                <w:szCs w:val="21"/>
              </w:rPr>
              <w:t>新股流通受限</w:t>
            </w:r>
          </w:p>
        </w:tc>
        <w:tc>
          <w:tcPr>
            <w:tcW w:w="835" w:type="dxa"/>
            <w:vAlign w:val="center"/>
          </w:tcPr>
          <w:p w:rsidR="00C51862" w:rsidRDefault="007F26F2">
            <w:pPr>
              <w:jc w:val="right"/>
            </w:pPr>
            <w:r>
              <w:rPr>
                <w:szCs w:val="21"/>
              </w:rPr>
              <w:t>15.50</w:t>
            </w:r>
          </w:p>
        </w:tc>
        <w:tc>
          <w:tcPr>
            <w:tcW w:w="834" w:type="dxa"/>
            <w:vAlign w:val="center"/>
          </w:tcPr>
          <w:p w:rsidR="00C51862" w:rsidRDefault="007F26F2">
            <w:pPr>
              <w:jc w:val="center"/>
            </w:pPr>
            <w:r>
              <w:rPr>
                <w:szCs w:val="21"/>
              </w:rPr>
              <w:t>15.50</w:t>
            </w:r>
          </w:p>
        </w:tc>
        <w:tc>
          <w:tcPr>
            <w:tcW w:w="835" w:type="dxa"/>
            <w:vAlign w:val="center"/>
          </w:tcPr>
          <w:p w:rsidR="00C51862" w:rsidRDefault="007F26F2">
            <w:pPr>
              <w:jc w:val="right"/>
            </w:pPr>
            <w:r>
              <w:rPr>
                <w:szCs w:val="21"/>
              </w:rPr>
              <w:t>5,468</w:t>
            </w:r>
          </w:p>
        </w:tc>
        <w:tc>
          <w:tcPr>
            <w:tcW w:w="834" w:type="dxa"/>
            <w:vAlign w:val="center"/>
          </w:tcPr>
          <w:p w:rsidR="00C51862" w:rsidRDefault="007F26F2">
            <w:pPr>
              <w:jc w:val="right"/>
            </w:pPr>
            <w:r>
              <w:rPr>
                <w:szCs w:val="21"/>
              </w:rPr>
              <w:t>84,754.00</w:t>
            </w:r>
          </w:p>
        </w:tc>
        <w:tc>
          <w:tcPr>
            <w:tcW w:w="835" w:type="dxa"/>
            <w:vAlign w:val="center"/>
          </w:tcPr>
          <w:p w:rsidR="00C51862" w:rsidRDefault="007F26F2">
            <w:pPr>
              <w:jc w:val="right"/>
            </w:pPr>
            <w:r>
              <w:rPr>
                <w:szCs w:val="21"/>
              </w:rPr>
              <w:t>84,754.00</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300657</w:t>
            </w:r>
          </w:p>
        </w:tc>
        <w:tc>
          <w:tcPr>
            <w:tcW w:w="835" w:type="dxa"/>
            <w:vAlign w:val="center"/>
          </w:tcPr>
          <w:p w:rsidR="00C51862" w:rsidRDefault="007F26F2">
            <w:pPr>
              <w:jc w:val="center"/>
            </w:pPr>
            <w:r>
              <w:rPr>
                <w:szCs w:val="21"/>
              </w:rPr>
              <w:t>弘信电子</w:t>
            </w:r>
          </w:p>
        </w:tc>
        <w:tc>
          <w:tcPr>
            <w:tcW w:w="834" w:type="dxa"/>
            <w:vAlign w:val="center"/>
          </w:tcPr>
          <w:p w:rsidR="00C51862" w:rsidRDefault="007F26F2">
            <w:pPr>
              <w:jc w:val="center"/>
            </w:pPr>
            <w:r>
              <w:rPr>
                <w:szCs w:val="21"/>
              </w:rPr>
              <w:t>2019-09-10</w:t>
            </w:r>
          </w:p>
        </w:tc>
        <w:tc>
          <w:tcPr>
            <w:tcW w:w="835" w:type="dxa"/>
            <w:vAlign w:val="center"/>
          </w:tcPr>
          <w:p w:rsidR="00C51862" w:rsidRDefault="007F26F2">
            <w:pPr>
              <w:jc w:val="center"/>
            </w:pPr>
            <w:r>
              <w:rPr>
                <w:szCs w:val="21"/>
              </w:rPr>
              <w:t>2020-09-11</w:t>
            </w:r>
          </w:p>
        </w:tc>
        <w:tc>
          <w:tcPr>
            <w:tcW w:w="834" w:type="dxa"/>
            <w:vAlign w:val="center"/>
          </w:tcPr>
          <w:p w:rsidR="00C51862" w:rsidRDefault="007F26F2">
            <w:pPr>
              <w:jc w:val="center"/>
            </w:pPr>
            <w:r>
              <w:rPr>
                <w:szCs w:val="21"/>
              </w:rPr>
              <w:t>非公开发行流通受限</w:t>
            </w:r>
          </w:p>
        </w:tc>
        <w:tc>
          <w:tcPr>
            <w:tcW w:w="835" w:type="dxa"/>
            <w:vAlign w:val="center"/>
          </w:tcPr>
          <w:p w:rsidR="00C51862" w:rsidRDefault="007F26F2">
            <w:pPr>
              <w:jc w:val="right"/>
            </w:pPr>
            <w:r>
              <w:rPr>
                <w:szCs w:val="21"/>
              </w:rPr>
              <w:t>23.83</w:t>
            </w:r>
          </w:p>
        </w:tc>
        <w:tc>
          <w:tcPr>
            <w:tcW w:w="834" w:type="dxa"/>
            <w:vAlign w:val="center"/>
          </w:tcPr>
          <w:p w:rsidR="00C51862" w:rsidRDefault="007F26F2">
            <w:pPr>
              <w:jc w:val="center"/>
            </w:pPr>
            <w:r>
              <w:rPr>
                <w:szCs w:val="21"/>
              </w:rPr>
              <w:t>18.87</w:t>
            </w:r>
          </w:p>
        </w:tc>
        <w:tc>
          <w:tcPr>
            <w:tcW w:w="835" w:type="dxa"/>
            <w:vAlign w:val="center"/>
          </w:tcPr>
          <w:p w:rsidR="00C51862" w:rsidRDefault="007F26F2">
            <w:pPr>
              <w:jc w:val="right"/>
            </w:pPr>
            <w:r>
              <w:rPr>
                <w:szCs w:val="21"/>
              </w:rPr>
              <w:t>173,101</w:t>
            </w:r>
          </w:p>
        </w:tc>
        <w:tc>
          <w:tcPr>
            <w:tcW w:w="834" w:type="dxa"/>
            <w:vAlign w:val="center"/>
          </w:tcPr>
          <w:p w:rsidR="00C51862" w:rsidRDefault="007F26F2">
            <w:pPr>
              <w:jc w:val="right"/>
            </w:pPr>
            <w:r>
              <w:rPr>
                <w:szCs w:val="21"/>
              </w:rPr>
              <w:t>2,500,005.30</w:t>
            </w:r>
          </w:p>
        </w:tc>
        <w:tc>
          <w:tcPr>
            <w:tcW w:w="835" w:type="dxa"/>
            <w:vAlign w:val="center"/>
          </w:tcPr>
          <w:p w:rsidR="00C51862" w:rsidRDefault="007F26F2">
            <w:pPr>
              <w:jc w:val="right"/>
            </w:pPr>
            <w:r>
              <w:rPr>
                <w:szCs w:val="21"/>
              </w:rPr>
              <w:t>3,266,415.87</w:t>
            </w:r>
          </w:p>
        </w:tc>
        <w:tc>
          <w:tcPr>
            <w:tcW w:w="835" w:type="dxa"/>
            <w:vAlign w:val="center"/>
          </w:tcPr>
          <w:p w:rsidR="00C51862" w:rsidRDefault="007F26F2">
            <w:pPr>
              <w:jc w:val="center"/>
            </w:pPr>
            <w:r>
              <w:rPr>
                <w:szCs w:val="21"/>
              </w:rPr>
              <w:t>-</w:t>
            </w:r>
          </w:p>
        </w:tc>
      </w:tr>
      <w:tr w:rsidR="00C51862">
        <w:tc>
          <w:tcPr>
            <w:tcW w:w="834" w:type="dxa"/>
            <w:vAlign w:val="center"/>
          </w:tcPr>
          <w:p w:rsidR="00C51862" w:rsidRDefault="007F26F2">
            <w:pPr>
              <w:jc w:val="center"/>
            </w:pPr>
            <w:r>
              <w:rPr>
                <w:szCs w:val="21"/>
              </w:rPr>
              <w:t>300657</w:t>
            </w:r>
          </w:p>
        </w:tc>
        <w:tc>
          <w:tcPr>
            <w:tcW w:w="835" w:type="dxa"/>
            <w:vAlign w:val="center"/>
          </w:tcPr>
          <w:p w:rsidR="00C51862" w:rsidRDefault="007F26F2">
            <w:pPr>
              <w:jc w:val="center"/>
            </w:pPr>
            <w:r>
              <w:rPr>
                <w:szCs w:val="21"/>
              </w:rPr>
              <w:t>弘信电子</w:t>
            </w:r>
          </w:p>
        </w:tc>
        <w:tc>
          <w:tcPr>
            <w:tcW w:w="834" w:type="dxa"/>
            <w:vAlign w:val="center"/>
          </w:tcPr>
          <w:p w:rsidR="00C51862" w:rsidRDefault="007F26F2">
            <w:pPr>
              <w:jc w:val="center"/>
            </w:pPr>
            <w:r>
              <w:rPr>
                <w:szCs w:val="21"/>
              </w:rPr>
              <w:t>2019-09-10</w:t>
            </w:r>
          </w:p>
        </w:tc>
        <w:tc>
          <w:tcPr>
            <w:tcW w:w="835" w:type="dxa"/>
            <w:vAlign w:val="center"/>
          </w:tcPr>
          <w:p w:rsidR="00C51862" w:rsidRDefault="007F26F2">
            <w:pPr>
              <w:jc w:val="center"/>
            </w:pPr>
            <w:r>
              <w:rPr>
                <w:szCs w:val="21"/>
              </w:rPr>
              <w:t>2021-09-13</w:t>
            </w:r>
          </w:p>
        </w:tc>
        <w:tc>
          <w:tcPr>
            <w:tcW w:w="834" w:type="dxa"/>
            <w:vAlign w:val="center"/>
          </w:tcPr>
          <w:p w:rsidR="00C51862" w:rsidRDefault="007F26F2">
            <w:pPr>
              <w:jc w:val="center"/>
            </w:pPr>
            <w:r>
              <w:rPr>
                <w:szCs w:val="21"/>
              </w:rPr>
              <w:t>非公开发行流通受限</w:t>
            </w:r>
          </w:p>
        </w:tc>
        <w:tc>
          <w:tcPr>
            <w:tcW w:w="835" w:type="dxa"/>
            <w:vAlign w:val="center"/>
          </w:tcPr>
          <w:p w:rsidR="00C51862" w:rsidRDefault="007F26F2">
            <w:pPr>
              <w:jc w:val="right"/>
            </w:pPr>
            <w:r>
              <w:rPr>
                <w:szCs w:val="21"/>
              </w:rPr>
              <w:t>23.83</w:t>
            </w:r>
          </w:p>
        </w:tc>
        <w:tc>
          <w:tcPr>
            <w:tcW w:w="834" w:type="dxa"/>
            <w:vAlign w:val="center"/>
          </w:tcPr>
          <w:p w:rsidR="00C51862" w:rsidRDefault="007F26F2">
            <w:pPr>
              <w:jc w:val="center"/>
            </w:pPr>
            <w:r>
              <w:rPr>
                <w:szCs w:val="21"/>
              </w:rPr>
              <w:t>17.27</w:t>
            </w:r>
          </w:p>
        </w:tc>
        <w:tc>
          <w:tcPr>
            <w:tcW w:w="835" w:type="dxa"/>
            <w:vAlign w:val="center"/>
          </w:tcPr>
          <w:p w:rsidR="00C51862" w:rsidRDefault="007F26F2">
            <w:pPr>
              <w:jc w:val="right"/>
            </w:pPr>
            <w:r>
              <w:rPr>
                <w:szCs w:val="21"/>
              </w:rPr>
              <w:t>173,102</w:t>
            </w:r>
          </w:p>
        </w:tc>
        <w:tc>
          <w:tcPr>
            <w:tcW w:w="834" w:type="dxa"/>
            <w:vAlign w:val="center"/>
          </w:tcPr>
          <w:p w:rsidR="00C51862" w:rsidRDefault="007F26F2">
            <w:pPr>
              <w:jc w:val="right"/>
            </w:pPr>
            <w:r>
              <w:rPr>
                <w:szCs w:val="21"/>
              </w:rPr>
              <w:t>2,500,005.30</w:t>
            </w:r>
          </w:p>
        </w:tc>
        <w:tc>
          <w:tcPr>
            <w:tcW w:w="835" w:type="dxa"/>
            <w:vAlign w:val="center"/>
          </w:tcPr>
          <w:p w:rsidR="00C51862" w:rsidRDefault="007F26F2">
            <w:pPr>
              <w:jc w:val="right"/>
            </w:pPr>
            <w:r>
              <w:rPr>
                <w:szCs w:val="21"/>
              </w:rPr>
              <w:t>2,989,471.54</w:t>
            </w:r>
          </w:p>
        </w:tc>
        <w:tc>
          <w:tcPr>
            <w:tcW w:w="835" w:type="dxa"/>
            <w:vAlign w:val="center"/>
          </w:tcPr>
          <w:p w:rsidR="00C51862" w:rsidRDefault="007F26F2">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w:t>
      </w:r>
      <w:r w:rsidRPr="00A62732">
        <w:rPr>
          <w:kern w:val="0"/>
          <w:szCs w:val="21"/>
        </w:rPr>
        <w:lastRenderedPageBreak/>
        <w:t>证券款余额为</w:t>
      </w:r>
      <w:r w:rsidRPr="00A62732">
        <w:rPr>
          <w:kern w:val="0"/>
          <w:szCs w:val="21"/>
        </w:rPr>
        <w:t>0</w:t>
      </w:r>
      <w:r w:rsidRPr="00A62732">
        <w:rPr>
          <w:kern w:val="0"/>
          <w:szCs w:val="21"/>
        </w:rPr>
        <w:t>，无抵押债券。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12,000,000.00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C51862" w:rsidRDefault="007F26F2">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本基金为混合型基金，理论上其风险收益水平低于股票型基金，高于债券型基金和货币市场基金。</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C51862" w:rsidRDefault="007F26F2">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0.00%(2019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1.59%)</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lastRenderedPageBreak/>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26,290,273.97</w:t>
            </w:r>
          </w:p>
        </w:tc>
        <w:tc>
          <w:tcPr>
            <w:tcW w:w="3043" w:type="dxa"/>
            <w:vAlign w:val="center"/>
            <w:hideMark/>
          </w:tcPr>
          <w:p w:rsidR="002211C1" w:rsidRDefault="002211C1">
            <w:pPr>
              <w:jc w:val="right"/>
              <w:rPr>
                <w:szCs w:val="21"/>
              </w:rPr>
            </w:pPr>
            <w:r>
              <w:rPr>
                <w:szCs w:val="21"/>
              </w:rPr>
              <w:t>17,340,988.16</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26,290,273.97</w:t>
            </w:r>
          </w:p>
        </w:tc>
        <w:tc>
          <w:tcPr>
            <w:tcW w:w="3043" w:type="dxa"/>
            <w:vAlign w:val="center"/>
            <w:hideMark/>
          </w:tcPr>
          <w:p w:rsidR="002211C1" w:rsidRDefault="002211C1">
            <w:pPr>
              <w:jc w:val="right"/>
              <w:rPr>
                <w:szCs w:val="21"/>
              </w:rPr>
            </w:pPr>
            <w:r>
              <w:rPr>
                <w:szCs w:val="21"/>
              </w:rPr>
              <w:t>17,340,988.16</w:t>
            </w:r>
          </w:p>
        </w:tc>
      </w:tr>
    </w:tbl>
    <w:p w:rsidR="00C51862" w:rsidRDefault="007F26F2">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C51862" w:rsidRDefault="007F26F2">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2,276,364.46</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3,126,173.52</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5,402,537.98</w:t>
            </w:r>
          </w:p>
        </w:tc>
      </w:tr>
    </w:tbl>
    <w:p w:rsidR="00C51862" w:rsidRDefault="007F26F2">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C51862" w:rsidRDefault="007F26F2">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lastRenderedPageBreak/>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C51862" w:rsidRDefault="007F26F2">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C51862" w:rsidRDefault="007F26F2">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w:t>
      </w:r>
      <w:r w:rsidRPr="00A62732">
        <w:rPr>
          <w:kern w:val="0"/>
          <w:szCs w:val="21"/>
        </w:rPr>
        <w:lastRenderedPageBreak/>
        <w:t>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C51862">
        <w:trPr>
          <w:jc w:val="center"/>
        </w:trPr>
        <w:tc>
          <w:tcPr>
            <w:tcW w:w="1588" w:type="dxa"/>
            <w:vAlign w:val="center"/>
          </w:tcPr>
          <w:p w:rsidR="00C51862" w:rsidRDefault="007F26F2">
            <w:pPr>
              <w:jc w:val="center"/>
            </w:pPr>
            <w:r>
              <w:rPr>
                <w:color w:val="000000"/>
                <w:szCs w:val="21"/>
              </w:rPr>
              <w:t>银行存款</w:t>
            </w:r>
          </w:p>
        </w:tc>
        <w:tc>
          <w:tcPr>
            <w:tcW w:w="1701" w:type="dxa"/>
            <w:vAlign w:val="center"/>
          </w:tcPr>
          <w:p w:rsidR="00C51862" w:rsidRDefault="007F26F2">
            <w:pPr>
              <w:jc w:val="right"/>
            </w:pPr>
            <w:r>
              <w:rPr>
                <w:color w:val="000000"/>
                <w:szCs w:val="21"/>
              </w:rPr>
              <w:t>2,608,192.27</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2,608,192.27</w:t>
            </w:r>
          </w:p>
        </w:tc>
      </w:tr>
      <w:tr w:rsidR="00C51862">
        <w:trPr>
          <w:jc w:val="center"/>
        </w:trPr>
        <w:tc>
          <w:tcPr>
            <w:tcW w:w="1588" w:type="dxa"/>
            <w:vAlign w:val="center"/>
          </w:tcPr>
          <w:p w:rsidR="00C51862" w:rsidRDefault="007F26F2">
            <w:pPr>
              <w:jc w:val="center"/>
            </w:pPr>
            <w:r>
              <w:rPr>
                <w:color w:val="000000"/>
                <w:szCs w:val="21"/>
              </w:rPr>
              <w:t>结算备付金</w:t>
            </w:r>
          </w:p>
        </w:tc>
        <w:tc>
          <w:tcPr>
            <w:tcW w:w="1701" w:type="dxa"/>
            <w:vAlign w:val="center"/>
          </w:tcPr>
          <w:p w:rsidR="00C51862" w:rsidRDefault="007F26F2">
            <w:pPr>
              <w:jc w:val="right"/>
            </w:pPr>
            <w:r>
              <w:rPr>
                <w:color w:val="000000"/>
                <w:szCs w:val="21"/>
              </w:rPr>
              <w:t>8,085,501.35</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8,085,501.35</w:t>
            </w:r>
          </w:p>
        </w:tc>
      </w:tr>
      <w:tr w:rsidR="00C51862">
        <w:trPr>
          <w:jc w:val="center"/>
        </w:trPr>
        <w:tc>
          <w:tcPr>
            <w:tcW w:w="1588" w:type="dxa"/>
            <w:vAlign w:val="center"/>
          </w:tcPr>
          <w:p w:rsidR="00C51862" w:rsidRDefault="007F26F2">
            <w:pPr>
              <w:jc w:val="center"/>
            </w:pPr>
            <w:r>
              <w:rPr>
                <w:color w:val="000000"/>
                <w:szCs w:val="21"/>
              </w:rPr>
              <w:t>存出保证金</w:t>
            </w:r>
          </w:p>
        </w:tc>
        <w:tc>
          <w:tcPr>
            <w:tcW w:w="1701" w:type="dxa"/>
            <w:vAlign w:val="center"/>
          </w:tcPr>
          <w:p w:rsidR="00C51862" w:rsidRDefault="007F26F2">
            <w:pPr>
              <w:jc w:val="right"/>
            </w:pPr>
            <w:r>
              <w:rPr>
                <w:color w:val="000000"/>
                <w:szCs w:val="21"/>
              </w:rPr>
              <w:t>267,559.25</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267,559.25</w:t>
            </w:r>
          </w:p>
        </w:tc>
      </w:tr>
      <w:tr w:rsidR="00C51862">
        <w:trPr>
          <w:jc w:val="center"/>
        </w:trPr>
        <w:tc>
          <w:tcPr>
            <w:tcW w:w="1588" w:type="dxa"/>
            <w:vAlign w:val="center"/>
          </w:tcPr>
          <w:p w:rsidR="00C51862" w:rsidRDefault="007F26F2">
            <w:pPr>
              <w:jc w:val="center"/>
            </w:pPr>
            <w:r>
              <w:rPr>
                <w:color w:val="000000"/>
                <w:szCs w:val="21"/>
              </w:rPr>
              <w:t>交易性金融资产</w:t>
            </w:r>
          </w:p>
        </w:tc>
        <w:tc>
          <w:tcPr>
            <w:tcW w:w="1701" w:type="dxa"/>
            <w:vAlign w:val="center"/>
          </w:tcPr>
          <w:p w:rsidR="00C51862" w:rsidRDefault="007F26F2">
            <w:pPr>
              <w:jc w:val="right"/>
            </w:pPr>
            <w:r>
              <w:rPr>
                <w:color w:val="000000"/>
                <w:szCs w:val="21"/>
              </w:rPr>
              <w:t>26,013,000.00</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486,940,934.13</w:t>
            </w:r>
          </w:p>
        </w:tc>
        <w:tc>
          <w:tcPr>
            <w:tcW w:w="1301" w:type="dxa"/>
            <w:vAlign w:val="center"/>
          </w:tcPr>
          <w:p w:rsidR="00C51862" w:rsidRDefault="007F26F2">
            <w:pPr>
              <w:jc w:val="right"/>
            </w:pPr>
            <w:r>
              <w:rPr>
                <w:color w:val="000000"/>
                <w:szCs w:val="21"/>
              </w:rPr>
              <w:t>512,953,934.13</w:t>
            </w:r>
          </w:p>
        </w:tc>
      </w:tr>
      <w:tr w:rsidR="00C51862">
        <w:trPr>
          <w:jc w:val="center"/>
        </w:trPr>
        <w:tc>
          <w:tcPr>
            <w:tcW w:w="1588" w:type="dxa"/>
            <w:vAlign w:val="center"/>
          </w:tcPr>
          <w:p w:rsidR="00C51862" w:rsidRDefault="007F26F2">
            <w:pPr>
              <w:jc w:val="center"/>
            </w:pPr>
            <w:r>
              <w:rPr>
                <w:color w:val="000000"/>
                <w:szCs w:val="21"/>
              </w:rPr>
              <w:t>衍生金融资产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买入返售金融资产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应收证券清算款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517,697.78</w:t>
            </w:r>
          </w:p>
        </w:tc>
        <w:tc>
          <w:tcPr>
            <w:tcW w:w="1301" w:type="dxa"/>
            <w:vAlign w:val="center"/>
          </w:tcPr>
          <w:p w:rsidR="00C51862" w:rsidRDefault="007F26F2">
            <w:pPr>
              <w:jc w:val="right"/>
            </w:pPr>
            <w:r>
              <w:rPr>
                <w:color w:val="000000"/>
                <w:szCs w:val="21"/>
              </w:rPr>
              <w:t>517,697.78</w:t>
            </w:r>
          </w:p>
        </w:tc>
      </w:tr>
      <w:tr w:rsidR="00C51862">
        <w:trPr>
          <w:jc w:val="center"/>
        </w:trPr>
        <w:tc>
          <w:tcPr>
            <w:tcW w:w="1588" w:type="dxa"/>
            <w:vAlign w:val="center"/>
          </w:tcPr>
          <w:p w:rsidR="00C51862" w:rsidRDefault="007F26F2">
            <w:pPr>
              <w:jc w:val="center"/>
            </w:pPr>
            <w:r>
              <w:rPr>
                <w:color w:val="000000"/>
                <w:szCs w:val="21"/>
              </w:rPr>
              <w:t>应收利息</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282,101.36</w:t>
            </w:r>
          </w:p>
        </w:tc>
        <w:tc>
          <w:tcPr>
            <w:tcW w:w="1301" w:type="dxa"/>
            <w:vAlign w:val="center"/>
          </w:tcPr>
          <w:p w:rsidR="00C51862" w:rsidRDefault="007F26F2">
            <w:pPr>
              <w:jc w:val="right"/>
            </w:pPr>
            <w:r>
              <w:rPr>
                <w:color w:val="000000"/>
                <w:szCs w:val="21"/>
              </w:rPr>
              <w:t>282,101.36</w:t>
            </w:r>
          </w:p>
        </w:tc>
      </w:tr>
      <w:tr w:rsidR="00C51862">
        <w:trPr>
          <w:jc w:val="center"/>
        </w:trPr>
        <w:tc>
          <w:tcPr>
            <w:tcW w:w="1588" w:type="dxa"/>
            <w:vAlign w:val="center"/>
          </w:tcPr>
          <w:p w:rsidR="00C51862" w:rsidRDefault="007F26F2">
            <w:pPr>
              <w:jc w:val="center"/>
            </w:pPr>
            <w:r>
              <w:rPr>
                <w:color w:val="000000"/>
                <w:szCs w:val="21"/>
              </w:rPr>
              <w:t>应收股利</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应收申购款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5,007,642.49</w:t>
            </w:r>
          </w:p>
        </w:tc>
        <w:tc>
          <w:tcPr>
            <w:tcW w:w="1301" w:type="dxa"/>
            <w:vAlign w:val="center"/>
          </w:tcPr>
          <w:p w:rsidR="00C51862" w:rsidRDefault="007F26F2">
            <w:pPr>
              <w:jc w:val="right"/>
            </w:pPr>
            <w:r>
              <w:rPr>
                <w:color w:val="000000"/>
                <w:szCs w:val="21"/>
              </w:rPr>
              <w:t>5,007,642.49</w:t>
            </w:r>
          </w:p>
        </w:tc>
      </w:tr>
      <w:tr w:rsidR="00C51862">
        <w:trPr>
          <w:jc w:val="center"/>
        </w:trPr>
        <w:tc>
          <w:tcPr>
            <w:tcW w:w="1588" w:type="dxa"/>
            <w:vAlign w:val="center"/>
          </w:tcPr>
          <w:p w:rsidR="00C51862" w:rsidRDefault="007F26F2">
            <w:pPr>
              <w:jc w:val="center"/>
            </w:pPr>
            <w:r>
              <w:rPr>
                <w:color w:val="000000"/>
                <w:szCs w:val="21"/>
              </w:rPr>
              <w:t>递延所得税资产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其他资产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36,974,252.87</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492,748,375.76</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529,722,628.63</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C51862">
        <w:trPr>
          <w:jc w:val="center"/>
        </w:trPr>
        <w:tc>
          <w:tcPr>
            <w:tcW w:w="1588" w:type="dxa"/>
            <w:vAlign w:val="center"/>
          </w:tcPr>
          <w:p w:rsidR="00C51862" w:rsidRDefault="007F26F2">
            <w:pPr>
              <w:jc w:val="center"/>
            </w:pPr>
            <w:r>
              <w:rPr>
                <w:color w:val="000000"/>
                <w:szCs w:val="21"/>
              </w:rPr>
              <w:t>短期借款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交易性金融负债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衍生金融负债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卖出回购金融资产款</w:t>
            </w:r>
          </w:p>
        </w:tc>
        <w:tc>
          <w:tcPr>
            <w:tcW w:w="1701" w:type="dxa"/>
            <w:vAlign w:val="center"/>
          </w:tcPr>
          <w:p w:rsidR="00C51862" w:rsidRDefault="007F26F2">
            <w:pPr>
              <w:jc w:val="right"/>
            </w:pPr>
            <w:r>
              <w:rPr>
                <w:color w:val="000000"/>
                <w:szCs w:val="21"/>
              </w:rPr>
              <w:t>12,000,000.00</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12,000,000.00</w:t>
            </w:r>
          </w:p>
        </w:tc>
      </w:tr>
      <w:tr w:rsidR="00C51862">
        <w:trPr>
          <w:jc w:val="center"/>
        </w:trPr>
        <w:tc>
          <w:tcPr>
            <w:tcW w:w="1588" w:type="dxa"/>
            <w:vAlign w:val="center"/>
          </w:tcPr>
          <w:p w:rsidR="00C51862" w:rsidRDefault="007F26F2">
            <w:pPr>
              <w:jc w:val="center"/>
            </w:pPr>
            <w:r>
              <w:rPr>
                <w:color w:val="000000"/>
                <w:szCs w:val="21"/>
              </w:rPr>
              <w:t>应付证券清算款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605,750.91</w:t>
            </w:r>
          </w:p>
        </w:tc>
        <w:tc>
          <w:tcPr>
            <w:tcW w:w="1301" w:type="dxa"/>
            <w:vAlign w:val="center"/>
          </w:tcPr>
          <w:p w:rsidR="00C51862" w:rsidRDefault="007F26F2">
            <w:pPr>
              <w:jc w:val="right"/>
            </w:pPr>
            <w:r>
              <w:rPr>
                <w:color w:val="000000"/>
                <w:szCs w:val="21"/>
              </w:rPr>
              <w:t>605,750.91</w:t>
            </w:r>
          </w:p>
        </w:tc>
      </w:tr>
      <w:tr w:rsidR="00C51862">
        <w:trPr>
          <w:jc w:val="center"/>
        </w:trPr>
        <w:tc>
          <w:tcPr>
            <w:tcW w:w="1588" w:type="dxa"/>
            <w:vAlign w:val="center"/>
          </w:tcPr>
          <w:p w:rsidR="00C51862" w:rsidRDefault="007F26F2">
            <w:pPr>
              <w:jc w:val="center"/>
            </w:pPr>
            <w:r>
              <w:rPr>
                <w:color w:val="000000"/>
                <w:szCs w:val="21"/>
              </w:rPr>
              <w:t>应付赎回款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955,274.25</w:t>
            </w:r>
          </w:p>
        </w:tc>
        <w:tc>
          <w:tcPr>
            <w:tcW w:w="1301" w:type="dxa"/>
            <w:vAlign w:val="center"/>
          </w:tcPr>
          <w:p w:rsidR="00C51862" w:rsidRDefault="007F26F2">
            <w:pPr>
              <w:jc w:val="right"/>
            </w:pPr>
            <w:r>
              <w:rPr>
                <w:color w:val="000000"/>
                <w:szCs w:val="21"/>
              </w:rPr>
              <w:t>955,274.25</w:t>
            </w:r>
          </w:p>
        </w:tc>
      </w:tr>
      <w:tr w:rsidR="00C51862">
        <w:trPr>
          <w:jc w:val="center"/>
        </w:trPr>
        <w:tc>
          <w:tcPr>
            <w:tcW w:w="1588" w:type="dxa"/>
            <w:vAlign w:val="center"/>
          </w:tcPr>
          <w:p w:rsidR="00C51862" w:rsidRDefault="007F26F2">
            <w:pPr>
              <w:jc w:val="center"/>
            </w:pPr>
            <w:r>
              <w:rPr>
                <w:color w:val="000000"/>
                <w:szCs w:val="21"/>
              </w:rPr>
              <w:t>应付管理人报酬</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238,916.21</w:t>
            </w:r>
          </w:p>
        </w:tc>
        <w:tc>
          <w:tcPr>
            <w:tcW w:w="1301" w:type="dxa"/>
            <w:vAlign w:val="center"/>
          </w:tcPr>
          <w:p w:rsidR="00C51862" w:rsidRDefault="007F26F2">
            <w:pPr>
              <w:jc w:val="right"/>
            </w:pPr>
            <w:r>
              <w:rPr>
                <w:color w:val="000000"/>
                <w:szCs w:val="21"/>
              </w:rPr>
              <w:t>238,916.21</w:t>
            </w:r>
          </w:p>
        </w:tc>
      </w:tr>
      <w:tr w:rsidR="00C51862">
        <w:trPr>
          <w:jc w:val="center"/>
        </w:trPr>
        <w:tc>
          <w:tcPr>
            <w:tcW w:w="1588" w:type="dxa"/>
            <w:vAlign w:val="center"/>
          </w:tcPr>
          <w:p w:rsidR="00C51862" w:rsidRDefault="007F26F2">
            <w:pPr>
              <w:jc w:val="center"/>
            </w:pPr>
            <w:r>
              <w:rPr>
                <w:color w:val="000000"/>
                <w:szCs w:val="21"/>
              </w:rPr>
              <w:t>应付托管费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79,638.71</w:t>
            </w:r>
          </w:p>
        </w:tc>
        <w:tc>
          <w:tcPr>
            <w:tcW w:w="1301" w:type="dxa"/>
            <w:vAlign w:val="center"/>
          </w:tcPr>
          <w:p w:rsidR="00C51862" w:rsidRDefault="007F26F2">
            <w:pPr>
              <w:jc w:val="right"/>
            </w:pPr>
            <w:r>
              <w:rPr>
                <w:color w:val="000000"/>
                <w:szCs w:val="21"/>
              </w:rPr>
              <w:t>79,638.71</w:t>
            </w:r>
          </w:p>
        </w:tc>
      </w:tr>
      <w:tr w:rsidR="00C51862">
        <w:trPr>
          <w:jc w:val="center"/>
        </w:trPr>
        <w:tc>
          <w:tcPr>
            <w:tcW w:w="1588" w:type="dxa"/>
            <w:vAlign w:val="center"/>
          </w:tcPr>
          <w:p w:rsidR="00C51862" w:rsidRDefault="007F26F2">
            <w:pPr>
              <w:jc w:val="center"/>
            </w:pPr>
            <w:r>
              <w:rPr>
                <w:color w:val="000000"/>
                <w:szCs w:val="21"/>
              </w:rPr>
              <w:t>应付销售服务费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41,548.01</w:t>
            </w:r>
          </w:p>
        </w:tc>
        <w:tc>
          <w:tcPr>
            <w:tcW w:w="1301" w:type="dxa"/>
            <w:vAlign w:val="center"/>
          </w:tcPr>
          <w:p w:rsidR="00C51862" w:rsidRDefault="007F26F2">
            <w:pPr>
              <w:jc w:val="right"/>
            </w:pPr>
            <w:r>
              <w:rPr>
                <w:color w:val="000000"/>
                <w:szCs w:val="21"/>
              </w:rPr>
              <w:t>41,548.01</w:t>
            </w:r>
          </w:p>
        </w:tc>
      </w:tr>
      <w:tr w:rsidR="00C51862">
        <w:trPr>
          <w:jc w:val="center"/>
        </w:trPr>
        <w:tc>
          <w:tcPr>
            <w:tcW w:w="1588" w:type="dxa"/>
            <w:vAlign w:val="center"/>
          </w:tcPr>
          <w:p w:rsidR="00C51862" w:rsidRDefault="007F26F2">
            <w:pPr>
              <w:jc w:val="center"/>
            </w:pPr>
            <w:r>
              <w:rPr>
                <w:color w:val="000000"/>
                <w:szCs w:val="21"/>
              </w:rPr>
              <w:t>应付交易费用</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398,778.67</w:t>
            </w:r>
          </w:p>
        </w:tc>
        <w:tc>
          <w:tcPr>
            <w:tcW w:w="1301" w:type="dxa"/>
            <w:vAlign w:val="center"/>
          </w:tcPr>
          <w:p w:rsidR="00C51862" w:rsidRDefault="007F26F2">
            <w:pPr>
              <w:jc w:val="right"/>
            </w:pPr>
            <w:r>
              <w:rPr>
                <w:color w:val="000000"/>
                <w:szCs w:val="21"/>
              </w:rPr>
              <w:t>398,778.67</w:t>
            </w:r>
          </w:p>
        </w:tc>
      </w:tr>
      <w:tr w:rsidR="00C51862">
        <w:trPr>
          <w:jc w:val="center"/>
        </w:trPr>
        <w:tc>
          <w:tcPr>
            <w:tcW w:w="1588" w:type="dxa"/>
            <w:vAlign w:val="center"/>
          </w:tcPr>
          <w:p w:rsidR="00C51862" w:rsidRDefault="007F26F2">
            <w:pPr>
              <w:jc w:val="center"/>
            </w:pPr>
            <w:r>
              <w:rPr>
                <w:color w:val="000000"/>
                <w:szCs w:val="21"/>
              </w:rPr>
              <w:t>应交税费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944.22</w:t>
            </w:r>
          </w:p>
        </w:tc>
        <w:tc>
          <w:tcPr>
            <w:tcW w:w="1301" w:type="dxa"/>
            <w:vAlign w:val="center"/>
          </w:tcPr>
          <w:p w:rsidR="00C51862" w:rsidRDefault="007F26F2">
            <w:pPr>
              <w:jc w:val="right"/>
            </w:pPr>
            <w:r>
              <w:rPr>
                <w:color w:val="000000"/>
                <w:szCs w:val="21"/>
              </w:rPr>
              <w:t>944.22</w:t>
            </w:r>
          </w:p>
        </w:tc>
      </w:tr>
      <w:tr w:rsidR="00C51862">
        <w:trPr>
          <w:jc w:val="center"/>
        </w:trPr>
        <w:tc>
          <w:tcPr>
            <w:tcW w:w="1588" w:type="dxa"/>
            <w:vAlign w:val="center"/>
          </w:tcPr>
          <w:p w:rsidR="00C51862" w:rsidRDefault="007F26F2">
            <w:pPr>
              <w:jc w:val="center"/>
            </w:pPr>
            <w:r>
              <w:rPr>
                <w:color w:val="000000"/>
                <w:szCs w:val="21"/>
              </w:rPr>
              <w:t>应付利息</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应付利润</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递延所得税负债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其他负债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180,166.74</w:t>
            </w:r>
          </w:p>
        </w:tc>
        <w:tc>
          <w:tcPr>
            <w:tcW w:w="1301" w:type="dxa"/>
            <w:vAlign w:val="center"/>
          </w:tcPr>
          <w:p w:rsidR="00C51862" w:rsidRDefault="007F26F2">
            <w:pPr>
              <w:jc w:val="right"/>
            </w:pPr>
            <w:r>
              <w:rPr>
                <w:color w:val="000000"/>
                <w:szCs w:val="21"/>
              </w:rPr>
              <w:t>180,166.74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负债总计</w:t>
            </w:r>
          </w:p>
        </w:tc>
        <w:tc>
          <w:tcPr>
            <w:tcW w:w="1701" w:type="dxa"/>
          </w:tcPr>
          <w:p w:rsidR="001816E6" w:rsidRPr="004604CE" w:rsidRDefault="001816E6" w:rsidP="00E431A5">
            <w:pPr>
              <w:spacing w:line="360" w:lineRule="auto"/>
              <w:jc w:val="right"/>
              <w:rPr>
                <w:szCs w:val="21"/>
              </w:rPr>
            </w:pPr>
            <w:r w:rsidRPr="004604CE">
              <w:rPr>
                <w:szCs w:val="21"/>
              </w:rPr>
              <w:t>12,000,000.00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2,501,017.72</w:t>
            </w:r>
          </w:p>
        </w:tc>
        <w:tc>
          <w:tcPr>
            <w:tcW w:w="1301" w:type="dxa"/>
          </w:tcPr>
          <w:p w:rsidR="001816E6" w:rsidRPr="004604CE" w:rsidRDefault="001816E6" w:rsidP="00E431A5">
            <w:pPr>
              <w:spacing w:line="360" w:lineRule="auto"/>
              <w:ind w:right="210"/>
              <w:jc w:val="right"/>
              <w:rPr>
                <w:szCs w:val="21"/>
              </w:rPr>
            </w:pPr>
            <w:r w:rsidRPr="004604CE">
              <w:rPr>
                <w:szCs w:val="21"/>
              </w:rPr>
              <w:t>14,501,017.72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24,974,252.87</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490,247,358.04</w:t>
            </w:r>
          </w:p>
        </w:tc>
        <w:tc>
          <w:tcPr>
            <w:tcW w:w="1301" w:type="dxa"/>
          </w:tcPr>
          <w:p w:rsidR="001816E6" w:rsidRPr="004604CE" w:rsidRDefault="001816E6" w:rsidP="00E431A5">
            <w:pPr>
              <w:spacing w:line="360" w:lineRule="auto"/>
              <w:jc w:val="right"/>
              <w:rPr>
                <w:szCs w:val="21"/>
              </w:rPr>
            </w:pPr>
            <w:r w:rsidRPr="004604CE">
              <w:rPr>
                <w:szCs w:val="21"/>
              </w:rPr>
              <w:t>515,221,610.91</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C51862">
        <w:trPr>
          <w:jc w:val="center"/>
        </w:trPr>
        <w:tc>
          <w:tcPr>
            <w:tcW w:w="1588" w:type="dxa"/>
            <w:vAlign w:val="center"/>
          </w:tcPr>
          <w:p w:rsidR="00C51862" w:rsidRDefault="007F26F2">
            <w:pPr>
              <w:jc w:val="center"/>
            </w:pPr>
            <w:r>
              <w:rPr>
                <w:color w:val="000000"/>
                <w:szCs w:val="21"/>
              </w:rPr>
              <w:t>银行存款</w:t>
            </w:r>
          </w:p>
        </w:tc>
        <w:tc>
          <w:tcPr>
            <w:tcW w:w="1701" w:type="dxa"/>
            <w:vAlign w:val="center"/>
          </w:tcPr>
          <w:p w:rsidR="00C51862" w:rsidRDefault="007F26F2">
            <w:pPr>
              <w:jc w:val="right"/>
            </w:pPr>
            <w:r>
              <w:rPr>
                <w:color w:val="000000"/>
                <w:szCs w:val="21"/>
              </w:rPr>
              <w:t>3,819,733.90</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3,819,733.90</w:t>
            </w:r>
          </w:p>
        </w:tc>
      </w:tr>
      <w:tr w:rsidR="00C51862">
        <w:trPr>
          <w:jc w:val="center"/>
        </w:trPr>
        <w:tc>
          <w:tcPr>
            <w:tcW w:w="1588" w:type="dxa"/>
            <w:vAlign w:val="center"/>
          </w:tcPr>
          <w:p w:rsidR="00C51862" w:rsidRDefault="007F26F2">
            <w:pPr>
              <w:jc w:val="center"/>
            </w:pPr>
            <w:r>
              <w:rPr>
                <w:color w:val="000000"/>
                <w:szCs w:val="21"/>
              </w:rPr>
              <w:t>结算备付金</w:t>
            </w:r>
          </w:p>
        </w:tc>
        <w:tc>
          <w:tcPr>
            <w:tcW w:w="1701" w:type="dxa"/>
            <w:vAlign w:val="center"/>
          </w:tcPr>
          <w:p w:rsidR="00C51862" w:rsidRDefault="007F26F2">
            <w:pPr>
              <w:jc w:val="right"/>
            </w:pPr>
            <w:r>
              <w:rPr>
                <w:color w:val="000000"/>
                <w:szCs w:val="21"/>
              </w:rPr>
              <w:t>892,192.20</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892,192.20</w:t>
            </w:r>
          </w:p>
        </w:tc>
      </w:tr>
      <w:tr w:rsidR="00C51862">
        <w:trPr>
          <w:jc w:val="center"/>
        </w:trPr>
        <w:tc>
          <w:tcPr>
            <w:tcW w:w="1588" w:type="dxa"/>
            <w:vAlign w:val="center"/>
          </w:tcPr>
          <w:p w:rsidR="00C51862" w:rsidRDefault="007F26F2">
            <w:pPr>
              <w:jc w:val="center"/>
            </w:pPr>
            <w:r>
              <w:rPr>
                <w:color w:val="000000"/>
                <w:szCs w:val="21"/>
              </w:rPr>
              <w:t>存出保证金</w:t>
            </w:r>
          </w:p>
        </w:tc>
        <w:tc>
          <w:tcPr>
            <w:tcW w:w="1701" w:type="dxa"/>
            <w:vAlign w:val="center"/>
          </w:tcPr>
          <w:p w:rsidR="00C51862" w:rsidRDefault="007F26F2">
            <w:pPr>
              <w:jc w:val="right"/>
            </w:pPr>
            <w:r>
              <w:rPr>
                <w:color w:val="000000"/>
                <w:szCs w:val="21"/>
              </w:rPr>
              <w:t>159,456.70</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159,456.70</w:t>
            </w:r>
          </w:p>
        </w:tc>
      </w:tr>
      <w:tr w:rsidR="00C51862">
        <w:trPr>
          <w:jc w:val="center"/>
        </w:trPr>
        <w:tc>
          <w:tcPr>
            <w:tcW w:w="1588" w:type="dxa"/>
            <w:vAlign w:val="center"/>
          </w:tcPr>
          <w:p w:rsidR="00C51862" w:rsidRDefault="007F26F2">
            <w:pPr>
              <w:jc w:val="center"/>
            </w:pPr>
            <w:r>
              <w:rPr>
                <w:color w:val="000000"/>
                <w:szCs w:val="21"/>
              </w:rPr>
              <w:t>交易性金融资产</w:t>
            </w:r>
          </w:p>
        </w:tc>
        <w:tc>
          <w:tcPr>
            <w:tcW w:w="1701" w:type="dxa"/>
            <w:vAlign w:val="center"/>
          </w:tcPr>
          <w:p w:rsidR="00C51862" w:rsidRDefault="007F26F2">
            <w:pPr>
              <w:jc w:val="right"/>
            </w:pPr>
            <w:r>
              <w:rPr>
                <w:color w:val="000000"/>
                <w:szCs w:val="21"/>
              </w:rPr>
              <w:t>17,016,550.00</w:t>
            </w:r>
          </w:p>
        </w:tc>
        <w:tc>
          <w:tcPr>
            <w:tcW w:w="1701" w:type="dxa"/>
            <w:vAlign w:val="center"/>
          </w:tcPr>
          <w:p w:rsidR="00C51862" w:rsidRDefault="007F26F2">
            <w:pPr>
              <w:jc w:val="right"/>
            </w:pPr>
            <w:r>
              <w:rPr>
                <w:color w:val="000000"/>
                <w:szCs w:val="21"/>
              </w:rPr>
              <w:t>2,636,348.54</w:t>
            </w:r>
          </w:p>
        </w:tc>
        <w:tc>
          <w:tcPr>
            <w:tcW w:w="1559" w:type="dxa"/>
            <w:vAlign w:val="center"/>
          </w:tcPr>
          <w:p w:rsidR="00C51862" w:rsidRDefault="007F26F2">
            <w:pPr>
              <w:jc w:val="right"/>
            </w:pPr>
            <w:r>
              <w:rPr>
                <w:color w:val="000000"/>
                <w:szCs w:val="21"/>
              </w:rPr>
              <w:t>2,763,593.82</w:t>
            </w:r>
          </w:p>
        </w:tc>
        <w:tc>
          <w:tcPr>
            <w:tcW w:w="1559" w:type="dxa"/>
            <w:vAlign w:val="center"/>
          </w:tcPr>
          <w:p w:rsidR="00C51862" w:rsidRDefault="007F26F2">
            <w:pPr>
              <w:jc w:val="right"/>
            </w:pPr>
            <w:r>
              <w:rPr>
                <w:color w:val="000000"/>
                <w:szCs w:val="21"/>
              </w:rPr>
              <w:t>313,563,628.13</w:t>
            </w:r>
          </w:p>
        </w:tc>
        <w:tc>
          <w:tcPr>
            <w:tcW w:w="1301" w:type="dxa"/>
            <w:vAlign w:val="center"/>
          </w:tcPr>
          <w:p w:rsidR="00C51862" w:rsidRDefault="007F26F2">
            <w:pPr>
              <w:jc w:val="right"/>
            </w:pPr>
            <w:r>
              <w:rPr>
                <w:color w:val="000000"/>
                <w:szCs w:val="21"/>
              </w:rPr>
              <w:t>335,980,120.49</w:t>
            </w:r>
          </w:p>
        </w:tc>
      </w:tr>
      <w:tr w:rsidR="00C51862">
        <w:trPr>
          <w:jc w:val="center"/>
        </w:trPr>
        <w:tc>
          <w:tcPr>
            <w:tcW w:w="1588" w:type="dxa"/>
            <w:vAlign w:val="center"/>
          </w:tcPr>
          <w:p w:rsidR="00C51862" w:rsidRDefault="007F26F2">
            <w:pPr>
              <w:jc w:val="center"/>
            </w:pPr>
            <w:r>
              <w:rPr>
                <w:color w:val="000000"/>
                <w:szCs w:val="21"/>
              </w:rPr>
              <w:t>衍生金融资产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买入返售金融资产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应收证券清算款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8,255,988.28</w:t>
            </w:r>
          </w:p>
        </w:tc>
        <w:tc>
          <w:tcPr>
            <w:tcW w:w="1301" w:type="dxa"/>
            <w:vAlign w:val="center"/>
          </w:tcPr>
          <w:p w:rsidR="00C51862" w:rsidRDefault="007F26F2">
            <w:pPr>
              <w:jc w:val="right"/>
            </w:pPr>
            <w:r>
              <w:rPr>
                <w:color w:val="000000"/>
                <w:szCs w:val="21"/>
              </w:rPr>
              <w:t>8,255,988.28</w:t>
            </w:r>
          </w:p>
        </w:tc>
      </w:tr>
      <w:tr w:rsidR="00C51862">
        <w:trPr>
          <w:jc w:val="center"/>
        </w:trPr>
        <w:tc>
          <w:tcPr>
            <w:tcW w:w="1588" w:type="dxa"/>
            <w:vAlign w:val="center"/>
          </w:tcPr>
          <w:p w:rsidR="00C51862" w:rsidRDefault="007F26F2">
            <w:pPr>
              <w:jc w:val="center"/>
            </w:pPr>
            <w:r>
              <w:rPr>
                <w:color w:val="000000"/>
                <w:szCs w:val="21"/>
              </w:rPr>
              <w:t>应收利息</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326,961.22</w:t>
            </w:r>
          </w:p>
        </w:tc>
        <w:tc>
          <w:tcPr>
            <w:tcW w:w="1301" w:type="dxa"/>
            <w:vAlign w:val="center"/>
          </w:tcPr>
          <w:p w:rsidR="00C51862" w:rsidRDefault="007F26F2">
            <w:pPr>
              <w:jc w:val="right"/>
            </w:pPr>
            <w:r>
              <w:rPr>
                <w:color w:val="000000"/>
                <w:szCs w:val="21"/>
              </w:rPr>
              <w:t>326,961.22</w:t>
            </w:r>
          </w:p>
        </w:tc>
      </w:tr>
      <w:tr w:rsidR="00C51862">
        <w:trPr>
          <w:jc w:val="center"/>
        </w:trPr>
        <w:tc>
          <w:tcPr>
            <w:tcW w:w="1588" w:type="dxa"/>
            <w:vAlign w:val="center"/>
          </w:tcPr>
          <w:p w:rsidR="00C51862" w:rsidRDefault="007F26F2">
            <w:pPr>
              <w:jc w:val="center"/>
            </w:pPr>
            <w:r>
              <w:rPr>
                <w:color w:val="000000"/>
                <w:szCs w:val="21"/>
              </w:rPr>
              <w:t>应收股利</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应收申购款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2,049,780.70</w:t>
            </w:r>
          </w:p>
        </w:tc>
        <w:tc>
          <w:tcPr>
            <w:tcW w:w="1301" w:type="dxa"/>
            <w:vAlign w:val="center"/>
          </w:tcPr>
          <w:p w:rsidR="00C51862" w:rsidRDefault="007F26F2">
            <w:pPr>
              <w:jc w:val="right"/>
            </w:pPr>
            <w:r>
              <w:rPr>
                <w:color w:val="000000"/>
                <w:szCs w:val="21"/>
              </w:rPr>
              <w:t>2,049,780.70</w:t>
            </w:r>
          </w:p>
        </w:tc>
      </w:tr>
      <w:tr w:rsidR="00C51862">
        <w:trPr>
          <w:jc w:val="center"/>
        </w:trPr>
        <w:tc>
          <w:tcPr>
            <w:tcW w:w="1588" w:type="dxa"/>
            <w:vAlign w:val="center"/>
          </w:tcPr>
          <w:p w:rsidR="00C51862" w:rsidRDefault="007F26F2">
            <w:pPr>
              <w:jc w:val="center"/>
            </w:pPr>
            <w:r>
              <w:rPr>
                <w:color w:val="000000"/>
                <w:szCs w:val="21"/>
              </w:rPr>
              <w:t>递延所得税资产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其他资产</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301" w:type="dxa"/>
            <w:vAlign w:val="center"/>
          </w:tcPr>
          <w:p w:rsidR="00C51862" w:rsidRDefault="007F26F2">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21,887,932.80</w:t>
            </w:r>
          </w:p>
        </w:tc>
        <w:tc>
          <w:tcPr>
            <w:tcW w:w="1701" w:type="dxa"/>
          </w:tcPr>
          <w:p w:rsidR="001816E6" w:rsidRPr="004604CE" w:rsidRDefault="001816E6" w:rsidP="00E431A5">
            <w:pPr>
              <w:spacing w:line="360" w:lineRule="auto"/>
              <w:jc w:val="right"/>
              <w:rPr>
                <w:szCs w:val="21"/>
              </w:rPr>
            </w:pPr>
            <w:r w:rsidRPr="004604CE">
              <w:rPr>
                <w:szCs w:val="21"/>
              </w:rPr>
              <w:t>2,636,348.54</w:t>
            </w:r>
          </w:p>
        </w:tc>
        <w:tc>
          <w:tcPr>
            <w:tcW w:w="1559" w:type="dxa"/>
            <w:vAlign w:val="center"/>
          </w:tcPr>
          <w:p w:rsidR="001816E6" w:rsidRPr="004604CE" w:rsidRDefault="001816E6" w:rsidP="00E431A5">
            <w:pPr>
              <w:spacing w:line="360" w:lineRule="auto"/>
              <w:jc w:val="right"/>
              <w:rPr>
                <w:szCs w:val="21"/>
              </w:rPr>
            </w:pPr>
            <w:r w:rsidRPr="004604CE">
              <w:rPr>
                <w:szCs w:val="21"/>
              </w:rPr>
              <w:t>2,763,593.82</w:t>
            </w:r>
          </w:p>
        </w:tc>
        <w:tc>
          <w:tcPr>
            <w:tcW w:w="1559" w:type="dxa"/>
          </w:tcPr>
          <w:p w:rsidR="001816E6" w:rsidRPr="004604CE" w:rsidRDefault="001816E6" w:rsidP="00E431A5">
            <w:pPr>
              <w:spacing w:line="360" w:lineRule="auto"/>
              <w:jc w:val="right"/>
              <w:rPr>
                <w:szCs w:val="21"/>
              </w:rPr>
            </w:pPr>
            <w:r w:rsidRPr="004604CE">
              <w:rPr>
                <w:szCs w:val="21"/>
              </w:rPr>
              <w:t>324,196,358.33</w:t>
            </w:r>
          </w:p>
        </w:tc>
        <w:tc>
          <w:tcPr>
            <w:tcW w:w="1301" w:type="dxa"/>
          </w:tcPr>
          <w:p w:rsidR="001816E6" w:rsidRPr="004604CE" w:rsidRDefault="001816E6" w:rsidP="00E431A5">
            <w:pPr>
              <w:spacing w:line="360" w:lineRule="auto"/>
              <w:jc w:val="right"/>
              <w:rPr>
                <w:szCs w:val="21"/>
              </w:rPr>
            </w:pPr>
            <w:r w:rsidRPr="004604CE">
              <w:rPr>
                <w:szCs w:val="21"/>
              </w:rPr>
              <w:t>351,484,233.49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C51862">
        <w:trPr>
          <w:jc w:val="center"/>
        </w:trPr>
        <w:tc>
          <w:tcPr>
            <w:tcW w:w="1588" w:type="dxa"/>
            <w:vAlign w:val="center"/>
          </w:tcPr>
          <w:p w:rsidR="00C51862" w:rsidRDefault="007F26F2">
            <w:pPr>
              <w:jc w:val="center"/>
            </w:pPr>
            <w:r>
              <w:rPr>
                <w:color w:val="000000"/>
                <w:szCs w:val="21"/>
              </w:rPr>
              <w:t>短期借款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交易性金融负债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衍生金融负债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卖出回购金融资产款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应付证券清算款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9,994,869.07</w:t>
            </w:r>
          </w:p>
        </w:tc>
        <w:tc>
          <w:tcPr>
            <w:tcW w:w="1301" w:type="dxa"/>
            <w:vAlign w:val="center"/>
          </w:tcPr>
          <w:p w:rsidR="00C51862" w:rsidRDefault="007F26F2">
            <w:pPr>
              <w:jc w:val="right"/>
            </w:pPr>
            <w:r>
              <w:rPr>
                <w:color w:val="000000"/>
                <w:szCs w:val="21"/>
              </w:rPr>
              <w:t>9,994,869.07</w:t>
            </w:r>
          </w:p>
        </w:tc>
      </w:tr>
      <w:tr w:rsidR="00C51862">
        <w:trPr>
          <w:jc w:val="center"/>
        </w:trPr>
        <w:tc>
          <w:tcPr>
            <w:tcW w:w="1588" w:type="dxa"/>
            <w:vAlign w:val="center"/>
          </w:tcPr>
          <w:p w:rsidR="00C51862" w:rsidRDefault="007F26F2">
            <w:pPr>
              <w:jc w:val="center"/>
            </w:pPr>
            <w:r>
              <w:rPr>
                <w:color w:val="000000"/>
                <w:szCs w:val="21"/>
              </w:rPr>
              <w:t>应付赎回款</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1,556,896.57</w:t>
            </w:r>
          </w:p>
        </w:tc>
        <w:tc>
          <w:tcPr>
            <w:tcW w:w="1301" w:type="dxa"/>
            <w:vAlign w:val="center"/>
          </w:tcPr>
          <w:p w:rsidR="00C51862" w:rsidRDefault="007F26F2">
            <w:pPr>
              <w:jc w:val="right"/>
            </w:pPr>
            <w:r>
              <w:rPr>
                <w:color w:val="000000"/>
                <w:szCs w:val="21"/>
              </w:rPr>
              <w:t>1,556,896.57</w:t>
            </w:r>
          </w:p>
        </w:tc>
      </w:tr>
      <w:tr w:rsidR="00C51862">
        <w:trPr>
          <w:jc w:val="center"/>
        </w:trPr>
        <w:tc>
          <w:tcPr>
            <w:tcW w:w="1588" w:type="dxa"/>
            <w:vAlign w:val="center"/>
          </w:tcPr>
          <w:p w:rsidR="00C51862" w:rsidRDefault="007F26F2">
            <w:pPr>
              <w:jc w:val="center"/>
            </w:pPr>
            <w:r>
              <w:rPr>
                <w:color w:val="000000"/>
                <w:szCs w:val="21"/>
              </w:rPr>
              <w:t>应付管理人报酬</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162,759.42</w:t>
            </w:r>
          </w:p>
        </w:tc>
        <w:tc>
          <w:tcPr>
            <w:tcW w:w="1301" w:type="dxa"/>
            <w:vAlign w:val="center"/>
          </w:tcPr>
          <w:p w:rsidR="00C51862" w:rsidRDefault="007F26F2">
            <w:pPr>
              <w:jc w:val="right"/>
            </w:pPr>
            <w:r>
              <w:rPr>
                <w:color w:val="000000"/>
                <w:szCs w:val="21"/>
              </w:rPr>
              <w:t>162,759.42</w:t>
            </w:r>
          </w:p>
        </w:tc>
      </w:tr>
      <w:tr w:rsidR="00C51862">
        <w:trPr>
          <w:jc w:val="center"/>
        </w:trPr>
        <w:tc>
          <w:tcPr>
            <w:tcW w:w="1588" w:type="dxa"/>
            <w:vAlign w:val="center"/>
          </w:tcPr>
          <w:p w:rsidR="00C51862" w:rsidRDefault="007F26F2">
            <w:pPr>
              <w:jc w:val="center"/>
            </w:pPr>
            <w:r>
              <w:rPr>
                <w:color w:val="000000"/>
                <w:szCs w:val="21"/>
              </w:rPr>
              <w:t>应付托管费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54,253.14</w:t>
            </w:r>
          </w:p>
        </w:tc>
        <w:tc>
          <w:tcPr>
            <w:tcW w:w="1301" w:type="dxa"/>
            <w:vAlign w:val="center"/>
          </w:tcPr>
          <w:p w:rsidR="00C51862" w:rsidRDefault="007F26F2">
            <w:pPr>
              <w:jc w:val="right"/>
            </w:pPr>
            <w:r>
              <w:rPr>
                <w:color w:val="000000"/>
                <w:szCs w:val="21"/>
              </w:rPr>
              <w:t>54,253.14</w:t>
            </w:r>
          </w:p>
        </w:tc>
      </w:tr>
      <w:tr w:rsidR="00C51862">
        <w:trPr>
          <w:jc w:val="center"/>
        </w:trPr>
        <w:tc>
          <w:tcPr>
            <w:tcW w:w="1588" w:type="dxa"/>
            <w:vAlign w:val="center"/>
          </w:tcPr>
          <w:p w:rsidR="00C51862" w:rsidRDefault="007F26F2">
            <w:pPr>
              <w:jc w:val="center"/>
            </w:pPr>
            <w:r>
              <w:rPr>
                <w:color w:val="000000"/>
                <w:szCs w:val="21"/>
              </w:rPr>
              <w:t>应付销售服务费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20,386.51</w:t>
            </w:r>
          </w:p>
        </w:tc>
        <w:tc>
          <w:tcPr>
            <w:tcW w:w="1301" w:type="dxa"/>
            <w:vAlign w:val="center"/>
          </w:tcPr>
          <w:p w:rsidR="00C51862" w:rsidRDefault="007F26F2">
            <w:pPr>
              <w:jc w:val="right"/>
            </w:pPr>
            <w:r>
              <w:rPr>
                <w:color w:val="000000"/>
                <w:szCs w:val="21"/>
              </w:rPr>
              <w:t>20,386.51</w:t>
            </w:r>
          </w:p>
        </w:tc>
      </w:tr>
      <w:tr w:rsidR="00C51862">
        <w:trPr>
          <w:jc w:val="center"/>
        </w:trPr>
        <w:tc>
          <w:tcPr>
            <w:tcW w:w="1588" w:type="dxa"/>
            <w:vAlign w:val="center"/>
          </w:tcPr>
          <w:p w:rsidR="00C51862" w:rsidRDefault="007F26F2">
            <w:pPr>
              <w:jc w:val="center"/>
            </w:pPr>
            <w:r>
              <w:rPr>
                <w:color w:val="000000"/>
                <w:szCs w:val="21"/>
              </w:rPr>
              <w:t>应付交易费用</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98,701.18</w:t>
            </w:r>
          </w:p>
        </w:tc>
        <w:tc>
          <w:tcPr>
            <w:tcW w:w="1301" w:type="dxa"/>
            <w:vAlign w:val="center"/>
          </w:tcPr>
          <w:p w:rsidR="00C51862" w:rsidRDefault="007F26F2">
            <w:pPr>
              <w:jc w:val="right"/>
            </w:pPr>
            <w:r>
              <w:rPr>
                <w:color w:val="000000"/>
                <w:szCs w:val="21"/>
              </w:rPr>
              <w:t>98,701.18</w:t>
            </w:r>
          </w:p>
        </w:tc>
      </w:tr>
      <w:tr w:rsidR="00C51862">
        <w:trPr>
          <w:jc w:val="center"/>
        </w:trPr>
        <w:tc>
          <w:tcPr>
            <w:tcW w:w="1588" w:type="dxa"/>
            <w:vAlign w:val="center"/>
          </w:tcPr>
          <w:p w:rsidR="00C51862" w:rsidRDefault="007F26F2">
            <w:pPr>
              <w:jc w:val="center"/>
            </w:pPr>
            <w:r>
              <w:rPr>
                <w:color w:val="000000"/>
                <w:szCs w:val="21"/>
              </w:rPr>
              <w:t>应交税费</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112.80</w:t>
            </w:r>
          </w:p>
        </w:tc>
        <w:tc>
          <w:tcPr>
            <w:tcW w:w="1301" w:type="dxa"/>
            <w:vAlign w:val="center"/>
          </w:tcPr>
          <w:p w:rsidR="00C51862" w:rsidRDefault="007F26F2">
            <w:pPr>
              <w:jc w:val="right"/>
            </w:pPr>
            <w:r>
              <w:rPr>
                <w:color w:val="000000"/>
                <w:szCs w:val="21"/>
              </w:rPr>
              <w:t>112.80</w:t>
            </w:r>
          </w:p>
        </w:tc>
      </w:tr>
      <w:tr w:rsidR="00C51862">
        <w:trPr>
          <w:jc w:val="center"/>
        </w:trPr>
        <w:tc>
          <w:tcPr>
            <w:tcW w:w="1588" w:type="dxa"/>
            <w:vAlign w:val="center"/>
          </w:tcPr>
          <w:p w:rsidR="00C51862" w:rsidRDefault="007F26F2">
            <w:pPr>
              <w:jc w:val="center"/>
            </w:pPr>
            <w:r>
              <w:rPr>
                <w:color w:val="000000"/>
                <w:szCs w:val="21"/>
              </w:rPr>
              <w:t>应付利息</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lastRenderedPageBreak/>
              <w:t>应付利润</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递延所得税负债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w:t>
            </w:r>
          </w:p>
        </w:tc>
        <w:tc>
          <w:tcPr>
            <w:tcW w:w="1301" w:type="dxa"/>
            <w:vAlign w:val="center"/>
          </w:tcPr>
          <w:p w:rsidR="00C51862" w:rsidRDefault="007F26F2">
            <w:pPr>
              <w:jc w:val="right"/>
            </w:pPr>
            <w:r>
              <w:rPr>
                <w:color w:val="000000"/>
                <w:szCs w:val="21"/>
              </w:rPr>
              <w:t>-</w:t>
            </w:r>
          </w:p>
        </w:tc>
      </w:tr>
      <w:tr w:rsidR="00C51862">
        <w:trPr>
          <w:jc w:val="center"/>
        </w:trPr>
        <w:tc>
          <w:tcPr>
            <w:tcW w:w="1588" w:type="dxa"/>
            <w:vAlign w:val="center"/>
          </w:tcPr>
          <w:p w:rsidR="00C51862" w:rsidRDefault="007F26F2">
            <w:pPr>
              <w:jc w:val="center"/>
            </w:pPr>
            <w:r>
              <w:rPr>
                <w:color w:val="000000"/>
                <w:szCs w:val="21"/>
              </w:rPr>
              <w:t>其他负债</w:t>
            </w:r>
          </w:p>
        </w:tc>
        <w:tc>
          <w:tcPr>
            <w:tcW w:w="1701" w:type="dxa"/>
            <w:vAlign w:val="center"/>
          </w:tcPr>
          <w:p w:rsidR="00C51862" w:rsidRDefault="007F26F2">
            <w:pPr>
              <w:jc w:val="right"/>
            </w:pPr>
            <w:r>
              <w:rPr>
                <w:color w:val="000000"/>
                <w:szCs w:val="21"/>
              </w:rPr>
              <w:t>-</w:t>
            </w:r>
          </w:p>
        </w:tc>
        <w:tc>
          <w:tcPr>
            <w:tcW w:w="1701" w:type="dxa"/>
            <w:vAlign w:val="center"/>
          </w:tcPr>
          <w:p w:rsidR="00C51862" w:rsidRDefault="007F26F2">
            <w:pPr>
              <w:jc w:val="right"/>
            </w:pPr>
            <w:r>
              <w:rPr>
                <w:color w:val="000000"/>
                <w:szCs w:val="21"/>
              </w:rPr>
              <w:t>-</w:t>
            </w:r>
          </w:p>
        </w:tc>
        <w:tc>
          <w:tcPr>
            <w:tcW w:w="1559" w:type="dxa"/>
            <w:vAlign w:val="center"/>
          </w:tcPr>
          <w:p w:rsidR="00C51862" w:rsidRDefault="007F26F2">
            <w:pPr>
              <w:jc w:val="right"/>
            </w:pPr>
            <w:r>
              <w:rPr>
                <w:color w:val="000000"/>
                <w:szCs w:val="21"/>
              </w:rPr>
              <w:t>-</w:t>
            </w:r>
          </w:p>
        </w:tc>
        <w:tc>
          <w:tcPr>
            <w:tcW w:w="1559" w:type="dxa"/>
            <w:vAlign w:val="center"/>
          </w:tcPr>
          <w:p w:rsidR="00C51862" w:rsidRDefault="007F26F2">
            <w:pPr>
              <w:jc w:val="center"/>
            </w:pPr>
            <w:r>
              <w:rPr>
                <w:color w:val="000000"/>
                <w:szCs w:val="21"/>
              </w:rPr>
              <w:t>260,714.02</w:t>
            </w:r>
          </w:p>
        </w:tc>
        <w:tc>
          <w:tcPr>
            <w:tcW w:w="1301" w:type="dxa"/>
            <w:vAlign w:val="center"/>
          </w:tcPr>
          <w:p w:rsidR="00C51862" w:rsidRDefault="007F26F2">
            <w:pPr>
              <w:jc w:val="right"/>
            </w:pPr>
            <w:r>
              <w:rPr>
                <w:color w:val="000000"/>
                <w:szCs w:val="21"/>
              </w:rPr>
              <w:t>260,714.02</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12,148,692.71</w:t>
            </w:r>
          </w:p>
        </w:tc>
        <w:tc>
          <w:tcPr>
            <w:tcW w:w="1301" w:type="dxa"/>
          </w:tcPr>
          <w:p w:rsidR="001816E6" w:rsidRPr="004604CE" w:rsidRDefault="001816E6" w:rsidP="00E431A5">
            <w:pPr>
              <w:spacing w:line="360" w:lineRule="auto"/>
              <w:jc w:val="right"/>
              <w:rPr>
                <w:szCs w:val="21"/>
              </w:rPr>
            </w:pPr>
            <w:r w:rsidRPr="004604CE">
              <w:rPr>
                <w:szCs w:val="21"/>
              </w:rPr>
              <w:t>12,148,692.71</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21,887,932.80</w:t>
            </w:r>
          </w:p>
        </w:tc>
        <w:tc>
          <w:tcPr>
            <w:tcW w:w="1701" w:type="dxa"/>
            <w:vAlign w:val="center"/>
          </w:tcPr>
          <w:p w:rsidR="001816E6" w:rsidRPr="004604CE" w:rsidRDefault="001816E6" w:rsidP="00E431A5">
            <w:pPr>
              <w:spacing w:line="360" w:lineRule="auto"/>
              <w:jc w:val="right"/>
              <w:rPr>
                <w:szCs w:val="21"/>
              </w:rPr>
            </w:pPr>
            <w:r w:rsidRPr="004604CE">
              <w:rPr>
                <w:szCs w:val="21"/>
              </w:rPr>
              <w:t>2,636,348.54</w:t>
            </w:r>
          </w:p>
        </w:tc>
        <w:tc>
          <w:tcPr>
            <w:tcW w:w="1559" w:type="dxa"/>
            <w:vAlign w:val="center"/>
          </w:tcPr>
          <w:p w:rsidR="001816E6" w:rsidRPr="004604CE" w:rsidRDefault="001816E6" w:rsidP="00E431A5">
            <w:pPr>
              <w:spacing w:line="360" w:lineRule="auto"/>
              <w:jc w:val="right"/>
              <w:rPr>
                <w:szCs w:val="21"/>
              </w:rPr>
            </w:pPr>
            <w:r w:rsidRPr="004604CE">
              <w:rPr>
                <w:szCs w:val="21"/>
              </w:rPr>
              <w:t>2,763,593.82</w:t>
            </w:r>
          </w:p>
        </w:tc>
        <w:tc>
          <w:tcPr>
            <w:tcW w:w="1559" w:type="dxa"/>
            <w:vAlign w:val="center"/>
          </w:tcPr>
          <w:p w:rsidR="001816E6" w:rsidRPr="004604CE" w:rsidRDefault="001816E6" w:rsidP="00E431A5">
            <w:pPr>
              <w:spacing w:line="360" w:lineRule="auto"/>
              <w:jc w:val="right"/>
              <w:rPr>
                <w:szCs w:val="21"/>
              </w:rPr>
            </w:pPr>
            <w:r w:rsidRPr="004604CE">
              <w:rPr>
                <w:szCs w:val="21"/>
              </w:rPr>
              <w:t>312,047,665.62</w:t>
            </w:r>
          </w:p>
        </w:tc>
        <w:tc>
          <w:tcPr>
            <w:tcW w:w="1301" w:type="dxa"/>
            <w:vAlign w:val="center"/>
          </w:tcPr>
          <w:p w:rsidR="001816E6" w:rsidRPr="004604CE" w:rsidRDefault="001816E6" w:rsidP="00E431A5">
            <w:pPr>
              <w:spacing w:line="360" w:lineRule="auto"/>
              <w:jc w:val="right"/>
              <w:rPr>
                <w:szCs w:val="21"/>
              </w:rPr>
            </w:pPr>
            <w:r w:rsidRPr="004604CE">
              <w:rPr>
                <w:szCs w:val="21"/>
              </w:rPr>
              <w:t>339,335,540.78</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C51862">
        <w:tc>
          <w:tcPr>
            <w:tcW w:w="851" w:type="dxa"/>
            <w:vAlign w:val="center"/>
          </w:tcPr>
          <w:p w:rsidR="00C51862" w:rsidRDefault="007F26F2">
            <w:pPr>
              <w:jc w:val="left"/>
            </w:pPr>
            <w:r>
              <w:rPr>
                <w:rFonts w:eastAsiaTheme="minorEastAsia"/>
                <w:color w:val="000000"/>
                <w:szCs w:val="21"/>
              </w:rPr>
              <w:t>假设</w:t>
            </w:r>
          </w:p>
        </w:tc>
        <w:tc>
          <w:tcPr>
            <w:tcW w:w="8149" w:type="dxa"/>
            <w:gridSpan w:val="3"/>
            <w:vAlign w:val="center"/>
          </w:tcPr>
          <w:p w:rsidR="00C51862" w:rsidRDefault="007F26F2">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C51862">
        <w:tc>
          <w:tcPr>
            <w:tcW w:w="851" w:type="dxa"/>
            <w:vMerge/>
          </w:tcPr>
          <w:p w:rsidR="00C51862" w:rsidRDefault="00C51862"/>
        </w:tc>
        <w:tc>
          <w:tcPr>
            <w:tcW w:w="2551" w:type="dxa"/>
            <w:vAlign w:val="center"/>
          </w:tcPr>
          <w:p w:rsidR="00C51862" w:rsidRDefault="007F26F2">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C51862" w:rsidRDefault="007F26F2">
            <w:pPr>
              <w:jc w:val="right"/>
            </w:pPr>
            <w:r>
              <w:rPr>
                <w:rFonts w:eastAsiaTheme="minorEastAsia"/>
                <w:color w:val="000000"/>
                <w:szCs w:val="21"/>
              </w:rPr>
              <w:t>33,718.07</w:t>
            </w:r>
          </w:p>
        </w:tc>
        <w:tc>
          <w:tcPr>
            <w:tcW w:w="2904" w:type="dxa"/>
            <w:vAlign w:val="center"/>
          </w:tcPr>
          <w:p w:rsidR="00C51862" w:rsidRDefault="007F26F2">
            <w:pPr>
              <w:jc w:val="right"/>
            </w:pPr>
            <w:r>
              <w:rPr>
                <w:rFonts w:eastAsiaTheme="minorEastAsia"/>
                <w:color w:val="000000"/>
                <w:szCs w:val="21"/>
              </w:rPr>
              <w:t>20,097.91</w:t>
            </w:r>
          </w:p>
        </w:tc>
      </w:tr>
      <w:tr w:rsidR="00C51862">
        <w:tc>
          <w:tcPr>
            <w:tcW w:w="851" w:type="dxa"/>
            <w:vMerge/>
          </w:tcPr>
          <w:p w:rsidR="00C51862" w:rsidRDefault="00C51862"/>
        </w:tc>
        <w:tc>
          <w:tcPr>
            <w:tcW w:w="2551" w:type="dxa"/>
            <w:vAlign w:val="center"/>
          </w:tcPr>
          <w:p w:rsidR="00C51862" w:rsidRDefault="007F26F2">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C51862" w:rsidRDefault="007F26F2">
            <w:pPr>
              <w:jc w:val="right"/>
            </w:pPr>
            <w:r>
              <w:rPr>
                <w:rFonts w:eastAsiaTheme="minorEastAsia"/>
                <w:color w:val="000000"/>
                <w:szCs w:val="21"/>
              </w:rPr>
              <w:t>-33,629.59</w:t>
            </w:r>
          </w:p>
        </w:tc>
        <w:tc>
          <w:tcPr>
            <w:tcW w:w="2904" w:type="dxa"/>
            <w:vAlign w:val="center"/>
          </w:tcPr>
          <w:p w:rsidR="00C51862" w:rsidRDefault="007F26F2">
            <w:pPr>
              <w:jc w:val="right"/>
            </w:pPr>
            <w:r>
              <w:rPr>
                <w:rFonts w:eastAsiaTheme="minorEastAsia"/>
                <w:color w:val="000000"/>
                <w:szCs w:val="21"/>
              </w:rPr>
              <w:t>-20,045.52</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C51862" w:rsidRDefault="007F26F2">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lastRenderedPageBreak/>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486,940,934.13</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94.51</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313,563,628.13</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92.41</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486,940,934.13</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94.51</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313,563,628.13</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92.41</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C51862">
        <w:tc>
          <w:tcPr>
            <w:tcW w:w="993" w:type="dxa"/>
            <w:vAlign w:val="center"/>
          </w:tcPr>
          <w:p w:rsidR="00C51862" w:rsidRDefault="007F26F2">
            <w:pPr>
              <w:jc w:val="left"/>
            </w:pPr>
            <w:r>
              <w:rPr>
                <w:color w:val="000000"/>
                <w:szCs w:val="21"/>
              </w:rPr>
              <w:t>假设</w:t>
            </w:r>
          </w:p>
        </w:tc>
        <w:tc>
          <w:tcPr>
            <w:tcW w:w="8079" w:type="dxa"/>
            <w:gridSpan w:val="3"/>
            <w:vAlign w:val="center"/>
          </w:tcPr>
          <w:p w:rsidR="00C51862" w:rsidRDefault="007F26F2">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C51862">
        <w:tc>
          <w:tcPr>
            <w:tcW w:w="993" w:type="dxa"/>
            <w:vMerge/>
          </w:tcPr>
          <w:p w:rsidR="00C51862" w:rsidRDefault="00C51862"/>
        </w:tc>
        <w:tc>
          <w:tcPr>
            <w:tcW w:w="2448" w:type="dxa"/>
            <w:vAlign w:val="center"/>
          </w:tcPr>
          <w:p w:rsidR="00C51862" w:rsidRDefault="007F26F2">
            <w:r>
              <w:rPr>
                <w:color w:val="000000"/>
                <w:szCs w:val="21"/>
              </w:rPr>
              <w:t>1.</w:t>
            </w:r>
            <w:r>
              <w:rPr>
                <w:color w:val="000000"/>
                <w:szCs w:val="21"/>
              </w:rPr>
              <w:t>业绩比较基准上升</w:t>
            </w:r>
            <w:r>
              <w:rPr>
                <w:color w:val="000000"/>
                <w:szCs w:val="21"/>
              </w:rPr>
              <w:t>5%</w:t>
            </w:r>
          </w:p>
        </w:tc>
        <w:tc>
          <w:tcPr>
            <w:tcW w:w="2880" w:type="dxa"/>
            <w:vAlign w:val="center"/>
          </w:tcPr>
          <w:p w:rsidR="00C51862" w:rsidRDefault="007F26F2">
            <w:pPr>
              <w:jc w:val="right"/>
            </w:pPr>
            <w:r>
              <w:rPr>
                <w:color w:val="000000"/>
                <w:szCs w:val="21"/>
              </w:rPr>
              <w:t>26,442,907.24</w:t>
            </w:r>
          </w:p>
        </w:tc>
        <w:tc>
          <w:tcPr>
            <w:tcW w:w="2751" w:type="dxa"/>
            <w:vAlign w:val="center"/>
          </w:tcPr>
          <w:p w:rsidR="00C51862" w:rsidRDefault="007F26F2">
            <w:pPr>
              <w:jc w:val="right"/>
            </w:pPr>
            <w:r>
              <w:rPr>
                <w:color w:val="000000"/>
                <w:szCs w:val="21"/>
              </w:rPr>
              <w:t>17,711,189.84</w:t>
            </w:r>
          </w:p>
        </w:tc>
      </w:tr>
      <w:tr w:rsidR="00C51862">
        <w:tc>
          <w:tcPr>
            <w:tcW w:w="993" w:type="dxa"/>
            <w:vMerge/>
          </w:tcPr>
          <w:p w:rsidR="00C51862" w:rsidRDefault="00C51862"/>
        </w:tc>
        <w:tc>
          <w:tcPr>
            <w:tcW w:w="2448" w:type="dxa"/>
            <w:vAlign w:val="center"/>
          </w:tcPr>
          <w:p w:rsidR="00C51862" w:rsidRDefault="007F26F2">
            <w:r>
              <w:rPr>
                <w:color w:val="000000"/>
                <w:szCs w:val="21"/>
              </w:rPr>
              <w:t>2.</w:t>
            </w:r>
            <w:r>
              <w:rPr>
                <w:color w:val="000000"/>
                <w:szCs w:val="21"/>
              </w:rPr>
              <w:t>业绩比较基准下降</w:t>
            </w:r>
            <w:r>
              <w:rPr>
                <w:color w:val="000000"/>
                <w:szCs w:val="21"/>
              </w:rPr>
              <w:t>5%</w:t>
            </w:r>
          </w:p>
        </w:tc>
        <w:tc>
          <w:tcPr>
            <w:tcW w:w="2880" w:type="dxa"/>
            <w:vAlign w:val="center"/>
          </w:tcPr>
          <w:p w:rsidR="00C51862" w:rsidRDefault="007F26F2">
            <w:pPr>
              <w:jc w:val="right"/>
            </w:pPr>
            <w:r>
              <w:rPr>
                <w:color w:val="000000"/>
                <w:szCs w:val="21"/>
              </w:rPr>
              <w:t>-26,442,907.24</w:t>
            </w:r>
          </w:p>
        </w:tc>
        <w:tc>
          <w:tcPr>
            <w:tcW w:w="2751" w:type="dxa"/>
            <w:vAlign w:val="center"/>
          </w:tcPr>
          <w:p w:rsidR="00C51862" w:rsidRDefault="007F26F2">
            <w:pPr>
              <w:jc w:val="right"/>
            </w:pPr>
            <w:r>
              <w:rPr>
                <w:color w:val="000000"/>
                <w:szCs w:val="21"/>
              </w:rPr>
              <w:t>-17,711,189.84</w:t>
            </w:r>
          </w:p>
        </w:tc>
      </w:tr>
    </w:tbl>
    <w:p w:rsidR="002C15B5" w:rsidRDefault="002C15B5" w:rsidP="00A62732">
      <w:pPr>
        <w:tabs>
          <w:tab w:val="left" w:pos="426"/>
        </w:tabs>
        <w:spacing w:line="360" w:lineRule="auto"/>
        <w:ind w:firstLineChars="200" w:firstLine="420"/>
        <w:jc w:val="left"/>
        <w:rPr>
          <w:kern w:val="0"/>
          <w:szCs w:val="21"/>
        </w:rPr>
      </w:pPr>
      <w:r w:rsidRPr="00FA19BB">
        <w:rPr>
          <w:kern w:val="0"/>
          <w:szCs w:val="21"/>
        </w:rPr>
        <w:t>注：股票投资业绩基准取上证</w:t>
      </w:r>
      <w:r w:rsidRPr="00FA19BB">
        <w:rPr>
          <w:kern w:val="0"/>
          <w:szCs w:val="21"/>
        </w:rPr>
        <w:t>A</w:t>
      </w:r>
      <w:r w:rsidRPr="00FA19BB">
        <w:rPr>
          <w:kern w:val="0"/>
          <w:szCs w:val="21"/>
        </w:rPr>
        <w:t>指。</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C51862" w:rsidRDefault="007F26F2">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472,070,405.11</w:t>
      </w:r>
      <w:r>
        <w:rPr>
          <w:kern w:val="0"/>
          <w:szCs w:val="21"/>
        </w:rPr>
        <w:t>元，属于第二层次的余额为</w:t>
      </w:r>
      <w:r>
        <w:rPr>
          <w:kern w:val="0"/>
          <w:szCs w:val="21"/>
        </w:rPr>
        <w:t>40,883,529.02</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300,794,703.76</w:t>
      </w:r>
      <w:r>
        <w:rPr>
          <w:kern w:val="0"/>
          <w:szCs w:val="21"/>
        </w:rPr>
        <w:t>元，第二层次</w:t>
      </w:r>
      <w:r>
        <w:rPr>
          <w:kern w:val="0"/>
          <w:szCs w:val="21"/>
        </w:rPr>
        <w:t>35,185,416.73</w:t>
      </w:r>
      <w:r>
        <w:rPr>
          <w:kern w:val="0"/>
          <w:szCs w:val="21"/>
        </w:rPr>
        <w:t>元，无属于第三层次的余额</w:t>
      </w:r>
      <w:r>
        <w:rPr>
          <w:kern w:val="0"/>
          <w:szCs w:val="21"/>
        </w:rPr>
        <w:t>)</w:t>
      </w:r>
      <w:r>
        <w:rPr>
          <w:kern w:val="0"/>
          <w:szCs w:val="21"/>
        </w:rPr>
        <w:t>。</w:t>
      </w:r>
    </w:p>
    <w:p w:rsidR="00C51862" w:rsidRDefault="007F26F2">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C51862" w:rsidRDefault="007F26F2">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w:t>
      </w:r>
      <w:r>
        <w:rPr>
          <w:kern w:val="0"/>
          <w:szCs w:val="21"/>
        </w:rPr>
        <w:lastRenderedPageBreak/>
        <w:t>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C51862" w:rsidRDefault="007F26F2">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5732"/>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5733"/>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486,940,934.13</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91.92</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486,940,934.13</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91.92</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26,013,000.00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4.91</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26,013,000.00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4.91</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10,693,693.62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2.02</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6,075,000.88</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1.15</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529,722,628.63</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5734"/>
      <w:r w:rsidRPr="00AE17AC">
        <w:rPr>
          <w:rFonts w:ascii="宋体" w:hAnsi="宋体" w:cs="Arial"/>
          <w:color w:val="000000"/>
          <w:sz w:val="21"/>
          <w:szCs w:val="21"/>
        </w:rPr>
        <w:lastRenderedPageBreak/>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355,217,680.35</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68.94</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12,766.32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0.00</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5,593,327.12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1.09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33,495,622.76</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6.50</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47,893,156.50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9.30</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44,728,381.08</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8.68</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486,940,934.13</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94.51</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5735"/>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C51862">
        <w:trPr>
          <w:jc w:val="center"/>
        </w:trPr>
        <w:tc>
          <w:tcPr>
            <w:tcW w:w="817" w:type="dxa"/>
            <w:vAlign w:val="center"/>
          </w:tcPr>
          <w:p w:rsidR="00C51862" w:rsidRDefault="007F26F2">
            <w:pPr>
              <w:jc w:val="center"/>
            </w:pPr>
            <w:r>
              <w:rPr>
                <w:color w:val="000000"/>
                <w:szCs w:val="21"/>
              </w:rPr>
              <w:t>1</w:t>
            </w:r>
          </w:p>
        </w:tc>
        <w:tc>
          <w:tcPr>
            <w:tcW w:w="1276" w:type="dxa"/>
            <w:vAlign w:val="center"/>
          </w:tcPr>
          <w:p w:rsidR="00C51862" w:rsidRDefault="007F26F2">
            <w:pPr>
              <w:jc w:val="center"/>
            </w:pPr>
            <w:r>
              <w:rPr>
                <w:color w:val="000000"/>
                <w:szCs w:val="21"/>
              </w:rPr>
              <w:t>300628</w:t>
            </w:r>
          </w:p>
        </w:tc>
        <w:tc>
          <w:tcPr>
            <w:tcW w:w="1701" w:type="dxa"/>
            <w:vAlign w:val="center"/>
          </w:tcPr>
          <w:p w:rsidR="00C51862" w:rsidRDefault="007F26F2">
            <w:pPr>
              <w:jc w:val="center"/>
            </w:pPr>
            <w:r>
              <w:rPr>
                <w:color w:val="000000"/>
                <w:szCs w:val="21"/>
              </w:rPr>
              <w:t>亿联网络</w:t>
            </w:r>
          </w:p>
        </w:tc>
        <w:tc>
          <w:tcPr>
            <w:tcW w:w="1276" w:type="dxa"/>
            <w:vAlign w:val="center"/>
          </w:tcPr>
          <w:p w:rsidR="00C51862" w:rsidRDefault="007F26F2">
            <w:pPr>
              <w:jc w:val="right"/>
            </w:pPr>
            <w:r>
              <w:rPr>
                <w:color w:val="000000"/>
                <w:szCs w:val="21"/>
              </w:rPr>
              <w:t>748,800</w:t>
            </w:r>
          </w:p>
        </w:tc>
        <w:tc>
          <w:tcPr>
            <w:tcW w:w="2199" w:type="dxa"/>
            <w:vAlign w:val="center"/>
          </w:tcPr>
          <w:p w:rsidR="00C51862" w:rsidRDefault="007F26F2">
            <w:pPr>
              <w:jc w:val="right"/>
            </w:pPr>
            <w:r>
              <w:rPr>
                <w:color w:val="000000"/>
                <w:szCs w:val="21"/>
              </w:rPr>
              <w:t>51,113,088.00</w:t>
            </w:r>
          </w:p>
        </w:tc>
        <w:tc>
          <w:tcPr>
            <w:tcW w:w="1879" w:type="dxa"/>
            <w:vAlign w:val="center"/>
          </w:tcPr>
          <w:p w:rsidR="00C51862" w:rsidRDefault="007F26F2">
            <w:pPr>
              <w:jc w:val="right"/>
            </w:pPr>
            <w:r>
              <w:rPr>
                <w:color w:val="000000"/>
                <w:szCs w:val="21"/>
              </w:rPr>
              <w:t>9.92</w:t>
            </w:r>
          </w:p>
        </w:tc>
      </w:tr>
      <w:tr w:rsidR="00C51862">
        <w:trPr>
          <w:jc w:val="center"/>
        </w:trPr>
        <w:tc>
          <w:tcPr>
            <w:tcW w:w="817" w:type="dxa"/>
            <w:vAlign w:val="center"/>
          </w:tcPr>
          <w:p w:rsidR="00C51862" w:rsidRDefault="007F26F2">
            <w:pPr>
              <w:jc w:val="center"/>
            </w:pPr>
            <w:r>
              <w:rPr>
                <w:color w:val="000000"/>
                <w:szCs w:val="21"/>
              </w:rPr>
              <w:t>2</w:t>
            </w:r>
          </w:p>
        </w:tc>
        <w:tc>
          <w:tcPr>
            <w:tcW w:w="1276" w:type="dxa"/>
            <w:vAlign w:val="center"/>
          </w:tcPr>
          <w:p w:rsidR="00C51862" w:rsidRDefault="007F26F2">
            <w:pPr>
              <w:jc w:val="center"/>
            </w:pPr>
            <w:r>
              <w:rPr>
                <w:color w:val="000000"/>
                <w:szCs w:val="21"/>
              </w:rPr>
              <w:t>600763</w:t>
            </w:r>
          </w:p>
        </w:tc>
        <w:tc>
          <w:tcPr>
            <w:tcW w:w="1701" w:type="dxa"/>
            <w:vAlign w:val="center"/>
          </w:tcPr>
          <w:p w:rsidR="00C51862" w:rsidRDefault="007F26F2">
            <w:pPr>
              <w:jc w:val="center"/>
            </w:pPr>
            <w:r>
              <w:rPr>
                <w:color w:val="000000"/>
                <w:szCs w:val="21"/>
              </w:rPr>
              <w:t>通策医疗</w:t>
            </w:r>
          </w:p>
        </w:tc>
        <w:tc>
          <w:tcPr>
            <w:tcW w:w="1276" w:type="dxa"/>
            <w:vAlign w:val="center"/>
          </w:tcPr>
          <w:p w:rsidR="00C51862" w:rsidRDefault="007F26F2">
            <w:pPr>
              <w:jc w:val="right"/>
            </w:pPr>
            <w:r>
              <w:rPr>
                <w:color w:val="000000"/>
                <w:szCs w:val="21"/>
              </w:rPr>
              <w:t>268,204</w:t>
            </w:r>
          </w:p>
        </w:tc>
        <w:tc>
          <w:tcPr>
            <w:tcW w:w="2199" w:type="dxa"/>
            <w:vAlign w:val="center"/>
          </w:tcPr>
          <w:p w:rsidR="00C51862" w:rsidRDefault="007F26F2">
            <w:pPr>
              <w:jc w:val="right"/>
            </w:pPr>
            <w:r>
              <w:rPr>
                <w:color w:val="000000"/>
                <w:szCs w:val="21"/>
              </w:rPr>
              <w:t>44,728,381.08</w:t>
            </w:r>
          </w:p>
        </w:tc>
        <w:tc>
          <w:tcPr>
            <w:tcW w:w="1879" w:type="dxa"/>
            <w:vAlign w:val="center"/>
          </w:tcPr>
          <w:p w:rsidR="00C51862" w:rsidRDefault="007F26F2">
            <w:pPr>
              <w:jc w:val="right"/>
            </w:pPr>
            <w:r>
              <w:rPr>
                <w:color w:val="000000"/>
                <w:szCs w:val="21"/>
              </w:rPr>
              <w:t>8.68</w:t>
            </w:r>
          </w:p>
        </w:tc>
      </w:tr>
      <w:tr w:rsidR="00C51862">
        <w:trPr>
          <w:jc w:val="center"/>
        </w:trPr>
        <w:tc>
          <w:tcPr>
            <w:tcW w:w="817" w:type="dxa"/>
            <w:vAlign w:val="center"/>
          </w:tcPr>
          <w:p w:rsidR="00C51862" w:rsidRDefault="007F26F2">
            <w:pPr>
              <w:jc w:val="center"/>
            </w:pPr>
            <w:r>
              <w:rPr>
                <w:color w:val="000000"/>
                <w:szCs w:val="21"/>
              </w:rPr>
              <w:t>3</w:t>
            </w:r>
          </w:p>
        </w:tc>
        <w:tc>
          <w:tcPr>
            <w:tcW w:w="1276" w:type="dxa"/>
            <w:vAlign w:val="center"/>
          </w:tcPr>
          <w:p w:rsidR="00C51862" w:rsidRDefault="007F26F2">
            <w:pPr>
              <w:jc w:val="center"/>
            </w:pPr>
            <w:r>
              <w:rPr>
                <w:color w:val="000000"/>
                <w:szCs w:val="21"/>
              </w:rPr>
              <w:t>603806</w:t>
            </w:r>
          </w:p>
        </w:tc>
        <w:tc>
          <w:tcPr>
            <w:tcW w:w="1701" w:type="dxa"/>
            <w:vAlign w:val="center"/>
          </w:tcPr>
          <w:p w:rsidR="00C51862" w:rsidRDefault="007F26F2">
            <w:pPr>
              <w:jc w:val="center"/>
            </w:pPr>
            <w:r>
              <w:rPr>
                <w:color w:val="000000"/>
                <w:szCs w:val="21"/>
              </w:rPr>
              <w:t>福斯特</w:t>
            </w:r>
          </w:p>
        </w:tc>
        <w:tc>
          <w:tcPr>
            <w:tcW w:w="1276" w:type="dxa"/>
            <w:vAlign w:val="center"/>
          </w:tcPr>
          <w:p w:rsidR="00C51862" w:rsidRDefault="007F26F2">
            <w:pPr>
              <w:jc w:val="right"/>
            </w:pPr>
            <w:r>
              <w:rPr>
                <w:color w:val="000000"/>
                <w:szCs w:val="21"/>
              </w:rPr>
              <w:t>836,791</w:t>
            </w:r>
          </w:p>
        </w:tc>
        <w:tc>
          <w:tcPr>
            <w:tcW w:w="2199" w:type="dxa"/>
            <w:vAlign w:val="center"/>
          </w:tcPr>
          <w:p w:rsidR="00C51862" w:rsidRDefault="007F26F2">
            <w:pPr>
              <w:jc w:val="right"/>
            </w:pPr>
            <w:r>
              <w:rPr>
                <w:color w:val="000000"/>
                <w:szCs w:val="21"/>
              </w:rPr>
              <w:t>41,764,238.81</w:t>
            </w:r>
          </w:p>
        </w:tc>
        <w:tc>
          <w:tcPr>
            <w:tcW w:w="1879" w:type="dxa"/>
            <w:vAlign w:val="center"/>
          </w:tcPr>
          <w:p w:rsidR="00C51862" w:rsidRDefault="007F26F2">
            <w:pPr>
              <w:jc w:val="right"/>
            </w:pPr>
            <w:r>
              <w:rPr>
                <w:color w:val="000000"/>
                <w:szCs w:val="21"/>
              </w:rPr>
              <w:t>8.11</w:t>
            </w:r>
          </w:p>
        </w:tc>
      </w:tr>
      <w:tr w:rsidR="00C51862">
        <w:trPr>
          <w:jc w:val="center"/>
        </w:trPr>
        <w:tc>
          <w:tcPr>
            <w:tcW w:w="817" w:type="dxa"/>
            <w:vAlign w:val="center"/>
          </w:tcPr>
          <w:p w:rsidR="00C51862" w:rsidRDefault="007F26F2">
            <w:pPr>
              <w:jc w:val="center"/>
            </w:pPr>
            <w:r>
              <w:rPr>
                <w:color w:val="000000"/>
                <w:szCs w:val="21"/>
              </w:rPr>
              <w:t>4</w:t>
            </w:r>
          </w:p>
        </w:tc>
        <w:tc>
          <w:tcPr>
            <w:tcW w:w="1276" w:type="dxa"/>
            <w:vAlign w:val="center"/>
          </w:tcPr>
          <w:p w:rsidR="00C51862" w:rsidRDefault="007F26F2">
            <w:pPr>
              <w:jc w:val="center"/>
            </w:pPr>
            <w:r>
              <w:rPr>
                <w:color w:val="000000"/>
                <w:szCs w:val="21"/>
              </w:rPr>
              <w:t>603259</w:t>
            </w:r>
          </w:p>
        </w:tc>
        <w:tc>
          <w:tcPr>
            <w:tcW w:w="1701" w:type="dxa"/>
            <w:vAlign w:val="center"/>
          </w:tcPr>
          <w:p w:rsidR="00C51862" w:rsidRDefault="007F26F2">
            <w:pPr>
              <w:jc w:val="center"/>
            </w:pPr>
            <w:r>
              <w:rPr>
                <w:color w:val="000000"/>
                <w:szCs w:val="21"/>
              </w:rPr>
              <w:t>药明康德</w:t>
            </w:r>
          </w:p>
        </w:tc>
        <w:tc>
          <w:tcPr>
            <w:tcW w:w="1276" w:type="dxa"/>
            <w:vAlign w:val="center"/>
          </w:tcPr>
          <w:p w:rsidR="00C51862" w:rsidRDefault="007F26F2">
            <w:pPr>
              <w:jc w:val="right"/>
            </w:pPr>
            <w:r>
              <w:rPr>
                <w:color w:val="000000"/>
                <w:szCs w:val="21"/>
              </w:rPr>
              <w:t>432,208</w:t>
            </w:r>
          </w:p>
        </w:tc>
        <w:tc>
          <w:tcPr>
            <w:tcW w:w="2199" w:type="dxa"/>
            <w:vAlign w:val="center"/>
          </w:tcPr>
          <w:p w:rsidR="00C51862" w:rsidRDefault="007F26F2">
            <w:pPr>
              <w:jc w:val="right"/>
            </w:pPr>
            <w:r>
              <w:rPr>
                <w:color w:val="000000"/>
                <w:szCs w:val="21"/>
              </w:rPr>
              <w:t>41,751,292.80</w:t>
            </w:r>
          </w:p>
        </w:tc>
        <w:tc>
          <w:tcPr>
            <w:tcW w:w="1879" w:type="dxa"/>
            <w:vAlign w:val="center"/>
          </w:tcPr>
          <w:p w:rsidR="00C51862" w:rsidRDefault="007F26F2">
            <w:pPr>
              <w:jc w:val="right"/>
            </w:pPr>
            <w:r>
              <w:rPr>
                <w:color w:val="000000"/>
                <w:szCs w:val="21"/>
              </w:rPr>
              <w:t>8.10</w:t>
            </w:r>
          </w:p>
        </w:tc>
      </w:tr>
      <w:tr w:rsidR="00C51862">
        <w:trPr>
          <w:jc w:val="center"/>
        </w:trPr>
        <w:tc>
          <w:tcPr>
            <w:tcW w:w="817" w:type="dxa"/>
            <w:vAlign w:val="center"/>
          </w:tcPr>
          <w:p w:rsidR="00C51862" w:rsidRDefault="007F26F2">
            <w:pPr>
              <w:jc w:val="center"/>
            </w:pPr>
            <w:r>
              <w:rPr>
                <w:color w:val="000000"/>
                <w:szCs w:val="21"/>
              </w:rPr>
              <w:lastRenderedPageBreak/>
              <w:t>5</w:t>
            </w:r>
          </w:p>
        </w:tc>
        <w:tc>
          <w:tcPr>
            <w:tcW w:w="1276" w:type="dxa"/>
            <w:vAlign w:val="center"/>
          </w:tcPr>
          <w:p w:rsidR="00C51862" w:rsidRDefault="007F26F2">
            <w:pPr>
              <w:jc w:val="center"/>
            </w:pPr>
            <w:r>
              <w:rPr>
                <w:color w:val="000000"/>
                <w:szCs w:val="21"/>
              </w:rPr>
              <w:t>601012</w:t>
            </w:r>
          </w:p>
        </w:tc>
        <w:tc>
          <w:tcPr>
            <w:tcW w:w="1701" w:type="dxa"/>
            <w:vAlign w:val="center"/>
          </w:tcPr>
          <w:p w:rsidR="00C51862" w:rsidRDefault="007F26F2">
            <w:pPr>
              <w:jc w:val="center"/>
            </w:pPr>
            <w:r>
              <w:rPr>
                <w:color w:val="000000"/>
                <w:szCs w:val="21"/>
              </w:rPr>
              <w:t>隆基股份</w:t>
            </w:r>
          </w:p>
        </w:tc>
        <w:tc>
          <w:tcPr>
            <w:tcW w:w="1276" w:type="dxa"/>
            <w:vAlign w:val="center"/>
          </w:tcPr>
          <w:p w:rsidR="00C51862" w:rsidRDefault="007F26F2">
            <w:pPr>
              <w:jc w:val="right"/>
            </w:pPr>
            <w:r>
              <w:rPr>
                <w:color w:val="000000"/>
                <w:szCs w:val="21"/>
              </w:rPr>
              <w:t>1,006,940</w:t>
            </w:r>
          </w:p>
        </w:tc>
        <w:tc>
          <w:tcPr>
            <w:tcW w:w="2199" w:type="dxa"/>
            <w:vAlign w:val="center"/>
          </w:tcPr>
          <w:p w:rsidR="00C51862" w:rsidRDefault="007F26F2">
            <w:pPr>
              <w:jc w:val="right"/>
            </w:pPr>
            <w:r>
              <w:rPr>
                <w:color w:val="000000"/>
                <w:szCs w:val="21"/>
              </w:rPr>
              <w:t>41,012,666.20</w:t>
            </w:r>
          </w:p>
        </w:tc>
        <w:tc>
          <w:tcPr>
            <w:tcW w:w="1879" w:type="dxa"/>
            <w:vAlign w:val="center"/>
          </w:tcPr>
          <w:p w:rsidR="00C51862" w:rsidRDefault="007F26F2">
            <w:pPr>
              <w:jc w:val="right"/>
            </w:pPr>
            <w:r>
              <w:rPr>
                <w:color w:val="000000"/>
                <w:szCs w:val="21"/>
              </w:rPr>
              <w:t>7.96</w:t>
            </w:r>
          </w:p>
        </w:tc>
      </w:tr>
      <w:tr w:rsidR="00C51862">
        <w:trPr>
          <w:jc w:val="center"/>
        </w:trPr>
        <w:tc>
          <w:tcPr>
            <w:tcW w:w="817" w:type="dxa"/>
            <w:vAlign w:val="center"/>
          </w:tcPr>
          <w:p w:rsidR="00C51862" w:rsidRDefault="007F26F2">
            <w:pPr>
              <w:jc w:val="center"/>
            </w:pPr>
            <w:r>
              <w:rPr>
                <w:color w:val="000000"/>
                <w:szCs w:val="21"/>
              </w:rPr>
              <w:t>6</w:t>
            </w:r>
          </w:p>
        </w:tc>
        <w:tc>
          <w:tcPr>
            <w:tcW w:w="1276" w:type="dxa"/>
            <w:vAlign w:val="center"/>
          </w:tcPr>
          <w:p w:rsidR="00C51862" w:rsidRDefault="007F26F2">
            <w:pPr>
              <w:jc w:val="center"/>
            </w:pPr>
            <w:r>
              <w:rPr>
                <w:color w:val="000000"/>
                <w:szCs w:val="21"/>
              </w:rPr>
              <w:t>600161</w:t>
            </w:r>
          </w:p>
        </w:tc>
        <w:tc>
          <w:tcPr>
            <w:tcW w:w="1701" w:type="dxa"/>
            <w:vAlign w:val="center"/>
          </w:tcPr>
          <w:p w:rsidR="00C51862" w:rsidRDefault="007F26F2">
            <w:pPr>
              <w:jc w:val="center"/>
            </w:pPr>
            <w:r>
              <w:rPr>
                <w:color w:val="000000"/>
                <w:szCs w:val="21"/>
              </w:rPr>
              <w:t>天坛生物</w:t>
            </w:r>
          </w:p>
        </w:tc>
        <w:tc>
          <w:tcPr>
            <w:tcW w:w="1276" w:type="dxa"/>
            <w:vAlign w:val="center"/>
          </w:tcPr>
          <w:p w:rsidR="00C51862" w:rsidRDefault="007F26F2">
            <w:pPr>
              <w:jc w:val="right"/>
            </w:pPr>
            <w:r>
              <w:rPr>
                <w:color w:val="000000"/>
                <w:szCs w:val="21"/>
              </w:rPr>
              <w:t>741,524</w:t>
            </w:r>
          </w:p>
        </w:tc>
        <w:tc>
          <w:tcPr>
            <w:tcW w:w="2199" w:type="dxa"/>
            <w:vAlign w:val="center"/>
          </w:tcPr>
          <w:p w:rsidR="00C51862" w:rsidRDefault="007F26F2">
            <w:pPr>
              <w:jc w:val="right"/>
            </w:pPr>
            <w:r>
              <w:rPr>
                <w:color w:val="000000"/>
                <w:szCs w:val="21"/>
              </w:rPr>
              <w:t>33,613,282.92</w:t>
            </w:r>
          </w:p>
        </w:tc>
        <w:tc>
          <w:tcPr>
            <w:tcW w:w="1879" w:type="dxa"/>
            <w:vAlign w:val="center"/>
          </w:tcPr>
          <w:p w:rsidR="00C51862" w:rsidRDefault="007F26F2">
            <w:pPr>
              <w:jc w:val="right"/>
            </w:pPr>
            <w:r>
              <w:rPr>
                <w:color w:val="000000"/>
                <w:szCs w:val="21"/>
              </w:rPr>
              <w:t>6.52</w:t>
            </w:r>
          </w:p>
        </w:tc>
      </w:tr>
      <w:tr w:rsidR="00C51862">
        <w:trPr>
          <w:jc w:val="center"/>
        </w:trPr>
        <w:tc>
          <w:tcPr>
            <w:tcW w:w="817" w:type="dxa"/>
            <w:vAlign w:val="center"/>
          </w:tcPr>
          <w:p w:rsidR="00C51862" w:rsidRDefault="007F26F2">
            <w:pPr>
              <w:jc w:val="center"/>
            </w:pPr>
            <w:r>
              <w:rPr>
                <w:color w:val="000000"/>
                <w:szCs w:val="21"/>
              </w:rPr>
              <w:t>7</w:t>
            </w:r>
          </w:p>
        </w:tc>
        <w:tc>
          <w:tcPr>
            <w:tcW w:w="1276" w:type="dxa"/>
            <w:vAlign w:val="center"/>
          </w:tcPr>
          <w:p w:rsidR="00C51862" w:rsidRDefault="007F26F2">
            <w:pPr>
              <w:jc w:val="center"/>
            </w:pPr>
            <w:r>
              <w:rPr>
                <w:color w:val="000000"/>
                <w:szCs w:val="21"/>
              </w:rPr>
              <w:t>688188</w:t>
            </w:r>
          </w:p>
        </w:tc>
        <w:tc>
          <w:tcPr>
            <w:tcW w:w="1701" w:type="dxa"/>
            <w:vAlign w:val="center"/>
          </w:tcPr>
          <w:p w:rsidR="00C51862" w:rsidRDefault="007F26F2">
            <w:pPr>
              <w:jc w:val="center"/>
            </w:pPr>
            <w:r>
              <w:rPr>
                <w:color w:val="000000"/>
                <w:szCs w:val="21"/>
              </w:rPr>
              <w:t>柏楚电子</w:t>
            </w:r>
          </w:p>
        </w:tc>
        <w:tc>
          <w:tcPr>
            <w:tcW w:w="1276" w:type="dxa"/>
            <w:vAlign w:val="center"/>
          </w:tcPr>
          <w:p w:rsidR="00C51862" w:rsidRDefault="007F26F2">
            <w:pPr>
              <w:jc w:val="right"/>
            </w:pPr>
            <w:r>
              <w:rPr>
                <w:color w:val="000000"/>
                <w:szCs w:val="21"/>
              </w:rPr>
              <w:t>194,856</w:t>
            </w:r>
          </w:p>
        </w:tc>
        <w:tc>
          <w:tcPr>
            <w:tcW w:w="2199" w:type="dxa"/>
            <w:vAlign w:val="center"/>
          </w:tcPr>
          <w:p w:rsidR="00C51862" w:rsidRDefault="007F26F2">
            <w:pPr>
              <w:jc w:val="right"/>
            </w:pPr>
            <w:r>
              <w:rPr>
                <w:color w:val="000000"/>
                <w:szCs w:val="21"/>
              </w:rPr>
              <w:t>31,781,013.60</w:t>
            </w:r>
          </w:p>
        </w:tc>
        <w:tc>
          <w:tcPr>
            <w:tcW w:w="1879" w:type="dxa"/>
            <w:vAlign w:val="center"/>
          </w:tcPr>
          <w:p w:rsidR="00C51862" w:rsidRDefault="007F26F2">
            <w:pPr>
              <w:jc w:val="right"/>
            </w:pPr>
            <w:r>
              <w:rPr>
                <w:color w:val="000000"/>
                <w:szCs w:val="21"/>
              </w:rPr>
              <w:t>6.17</w:t>
            </w:r>
          </w:p>
        </w:tc>
      </w:tr>
      <w:tr w:rsidR="00C51862">
        <w:trPr>
          <w:jc w:val="center"/>
        </w:trPr>
        <w:tc>
          <w:tcPr>
            <w:tcW w:w="817" w:type="dxa"/>
            <w:vAlign w:val="center"/>
          </w:tcPr>
          <w:p w:rsidR="00C51862" w:rsidRDefault="007F26F2">
            <w:pPr>
              <w:jc w:val="center"/>
            </w:pPr>
            <w:r>
              <w:rPr>
                <w:color w:val="000000"/>
                <w:szCs w:val="21"/>
              </w:rPr>
              <w:t>8</w:t>
            </w:r>
          </w:p>
        </w:tc>
        <w:tc>
          <w:tcPr>
            <w:tcW w:w="1276" w:type="dxa"/>
            <w:vAlign w:val="center"/>
          </w:tcPr>
          <w:p w:rsidR="00C51862" w:rsidRDefault="007F26F2">
            <w:pPr>
              <w:jc w:val="center"/>
            </w:pPr>
            <w:r>
              <w:rPr>
                <w:color w:val="000000"/>
                <w:szCs w:val="21"/>
              </w:rPr>
              <w:t>600600</w:t>
            </w:r>
          </w:p>
        </w:tc>
        <w:tc>
          <w:tcPr>
            <w:tcW w:w="1701" w:type="dxa"/>
            <w:vAlign w:val="center"/>
          </w:tcPr>
          <w:p w:rsidR="00C51862" w:rsidRDefault="007F26F2">
            <w:pPr>
              <w:jc w:val="center"/>
            </w:pPr>
            <w:r>
              <w:rPr>
                <w:color w:val="000000"/>
                <w:szCs w:val="21"/>
              </w:rPr>
              <w:t>青岛啤酒</w:t>
            </w:r>
          </w:p>
        </w:tc>
        <w:tc>
          <w:tcPr>
            <w:tcW w:w="1276" w:type="dxa"/>
            <w:vAlign w:val="center"/>
          </w:tcPr>
          <w:p w:rsidR="00C51862" w:rsidRDefault="007F26F2">
            <w:pPr>
              <w:jc w:val="right"/>
            </w:pPr>
            <w:r>
              <w:rPr>
                <w:color w:val="000000"/>
                <w:szCs w:val="21"/>
              </w:rPr>
              <w:t>360,400</w:t>
            </w:r>
          </w:p>
        </w:tc>
        <w:tc>
          <w:tcPr>
            <w:tcW w:w="2199" w:type="dxa"/>
            <w:vAlign w:val="center"/>
          </w:tcPr>
          <w:p w:rsidR="00C51862" w:rsidRDefault="007F26F2">
            <w:pPr>
              <w:jc w:val="right"/>
            </w:pPr>
            <w:r>
              <w:rPr>
                <w:color w:val="000000"/>
                <w:szCs w:val="21"/>
              </w:rPr>
              <w:t>27,570,600.00</w:t>
            </w:r>
          </w:p>
        </w:tc>
        <w:tc>
          <w:tcPr>
            <w:tcW w:w="1879" w:type="dxa"/>
            <w:vAlign w:val="center"/>
          </w:tcPr>
          <w:p w:rsidR="00C51862" w:rsidRDefault="007F26F2">
            <w:pPr>
              <w:jc w:val="right"/>
            </w:pPr>
            <w:r>
              <w:rPr>
                <w:color w:val="000000"/>
                <w:szCs w:val="21"/>
              </w:rPr>
              <w:t>5.35</w:t>
            </w:r>
          </w:p>
        </w:tc>
      </w:tr>
      <w:tr w:rsidR="00C51862">
        <w:trPr>
          <w:jc w:val="center"/>
        </w:trPr>
        <w:tc>
          <w:tcPr>
            <w:tcW w:w="817" w:type="dxa"/>
            <w:vAlign w:val="center"/>
          </w:tcPr>
          <w:p w:rsidR="00C51862" w:rsidRDefault="007F26F2">
            <w:pPr>
              <w:jc w:val="center"/>
            </w:pPr>
            <w:r>
              <w:rPr>
                <w:color w:val="000000"/>
                <w:szCs w:val="21"/>
              </w:rPr>
              <w:t>9</w:t>
            </w:r>
          </w:p>
        </w:tc>
        <w:tc>
          <w:tcPr>
            <w:tcW w:w="1276" w:type="dxa"/>
            <w:vAlign w:val="center"/>
          </w:tcPr>
          <w:p w:rsidR="00C51862" w:rsidRDefault="007F26F2">
            <w:pPr>
              <w:jc w:val="center"/>
            </w:pPr>
            <w:r>
              <w:rPr>
                <w:color w:val="000000"/>
                <w:szCs w:val="21"/>
              </w:rPr>
              <w:t>000860</w:t>
            </w:r>
          </w:p>
        </w:tc>
        <w:tc>
          <w:tcPr>
            <w:tcW w:w="1701" w:type="dxa"/>
            <w:vAlign w:val="center"/>
          </w:tcPr>
          <w:p w:rsidR="00C51862" w:rsidRDefault="007F26F2">
            <w:pPr>
              <w:jc w:val="center"/>
            </w:pPr>
            <w:r>
              <w:rPr>
                <w:color w:val="000000"/>
                <w:szCs w:val="21"/>
              </w:rPr>
              <w:t>顺鑫农业</w:t>
            </w:r>
          </w:p>
        </w:tc>
        <w:tc>
          <w:tcPr>
            <w:tcW w:w="1276" w:type="dxa"/>
            <w:vAlign w:val="center"/>
          </w:tcPr>
          <w:p w:rsidR="00C51862" w:rsidRDefault="007F26F2">
            <w:pPr>
              <w:jc w:val="right"/>
            </w:pPr>
            <w:r>
              <w:rPr>
                <w:color w:val="000000"/>
                <w:szCs w:val="21"/>
              </w:rPr>
              <w:t>458,690</w:t>
            </w:r>
          </w:p>
        </w:tc>
        <w:tc>
          <w:tcPr>
            <w:tcW w:w="2199" w:type="dxa"/>
            <w:vAlign w:val="center"/>
          </w:tcPr>
          <w:p w:rsidR="00C51862" w:rsidRDefault="007F26F2">
            <w:pPr>
              <w:jc w:val="right"/>
            </w:pPr>
            <w:r>
              <w:rPr>
                <w:color w:val="000000"/>
                <w:szCs w:val="21"/>
              </w:rPr>
              <w:t>26,136,156.20</w:t>
            </w:r>
          </w:p>
        </w:tc>
        <w:tc>
          <w:tcPr>
            <w:tcW w:w="1879" w:type="dxa"/>
            <w:vAlign w:val="center"/>
          </w:tcPr>
          <w:p w:rsidR="00C51862" w:rsidRDefault="007F26F2">
            <w:pPr>
              <w:jc w:val="right"/>
            </w:pPr>
            <w:r>
              <w:rPr>
                <w:color w:val="000000"/>
                <w:szCs w:val="21"/>
              </w:rPr>
              <w:t>5.07</w:t>
            </w:r>
          </w:p>
        </w:tc>
      </w:tr>
      <w:tr w:rsidR="00C51862">
        <w:trPr>
          <w:jc w:val="center"/>
        </w:trPr>
        <w:tc>
          <w:tcPr>
            <w:tcW w:w="817" w:type="dxa"/>
            <w:vAlign w:val="center"/>
          </w:tcPr>
          <w:p w:rsidR="00C51862" w:rsidRDefault="007F26F2">
            <w:pPr>
              <w:jc w:val="center"/>
            </w:pPr>
            <w:r>
              <w:rPr>
                <w:color w:val="000000"/>
                <w:szCs w:val="21"/>
              </w:rPr>
              <w:t>10</w:t>
            </w:r>
          </w:p>
        </w:tc>
        <w:tc>
          <w:tcPr>
            <w:tcW w:w="1276" w:type="dxa"/>
            <w:vAlign w:val="center"/>
          </w:tcPr>
          <w:p w:rsidR="00C51862" w:rsidRDefault="007F26F2">
            <w:pPr>
              <w:jc w:val="center"/>
            </w:pPr>
            <w:r>
              <w:rPr>
                <w:color w:val="000000"/>
                <w:szCs w:val="21"/>
              </w:rPr>
              <w:t>600486</w:t>
            </w:r>
          </w:p>
        </w:tc>
        <w:tc>
          <w:tcPr>
            <w:tcW w:w="1701" w:type="dxa"/>
            <w:vAlign w:val="center"/>
          </w:tcPr>
          <w:p w:rsidR="00C51862" w:rsidRDefault="007F26F2">
            <w:pPr>
              <w:jc w:val="center"/>
            </w:pPr>
            <w:r>
              <w:rPr>
                <w:color w:val="000000"/>
                <w:szCs w:val="21"/>
              </w:rPr>
              <w:t>扬农化工</w:t>
            </w:r>
          </w:p>
        </w:tc>
        <w:tc>
          <w:tcPr>
            <w:tcW w:w="1276" w:type="dxa"/>
            <w:vAlign w:val="center"/>
          </w:tcPr>
          <w:p w:rsidR="00C51862" w:rsidRDefault="007F26F2">
            <w:pPr>
              <w:jc w:val="right"/>
            </w:pPr>
            <w:r>
              <w:rPr>
                <w:color w:val="000000"/>
                <w:szCs w:val="21"/>
              </w:rPr>
              <w:t>312,701</w:t>
            </w:r>
          </w:p>
        </w:tc>
        <w:tc>
          <w:tcPr>
            <w:tcW w:w="2199" w:type="dxa"/>
            <w:vAlign w:val="center"/>
          </w:tcPr>
          <w:p w:rsidR="00C51862" w:rsidRDefault="007F26F2">
            <w:pPr>
              <w:jc w:val="right"/>
            </w:pPr>
            <w:r>
              <w:rPr>
                <w:color w:val="000000"/>
                <w:szCs w:val="21"/>
              </w:rPr>
              <w:t>25,797,832.50</w:t>
            </w:r>
          </w:p>
        </w:tc>
        <w:tc>
          <w:tcPr>
            <w:tcW w:w="1879" w:type="dxa"/>
            <w:vAlign w:val="center"/>
          </w:tcPr>
          <w:p w:rsidR="00C51862" w:rsidRDefault="007F26F2">
            <w:pPr>
              <w:jc w:val="right"/>
            </w:pPr>
            <w:r>
              <w:rPr>
                <w:color w:val="000000"/>
                <w:szCs w:val="21"/>
              </w:rPr>
              <w:t>5.01</w:t>
            </w:r>
          </w:p>
        </w:tc>
      </w:tr>
      <w:tr w:rsidR="00C51862">
        <w:trPr>
          <w:jc w:val="center"/>
        </w:trPr>
        <w:tc>
          <w:tcPr>
            <w:tcW w:w="817" w:type="dxa"/>
            <w:vAlign w:val="center"/>
          </w:tcPr>
          <w:p w:rsidR="00C51862" w:rsidRDefault="007F26F2">
            <w:pPr>
              <w:jc w:val="center"/>
            </w:pPr>
            <w:r>
              <w:rPr>
                <w:color w:val="000000"/>
                <w:szCs w:val="21"/>
              </w:rPr>
              <w:t>11</w:t>
            </w:r>
          </w:p>
        </w:tc>
        <w:tc>
          <w:tcPr>
            <w:tcW w:w="1276" w:type="dxa"/>
            <w:vAlign w:val="center"/>
          </w:tcPr>
          <w:p w:rsidR="00C51862" w:rsidRDefault="007F26F2">
            <w:pPr>
              <w:jc w:val="center"/>
            </w:pPr>
            <w:r>
              <w:rPr>
                <w:color w:val="000000"/>
                <w:szCs w:val="21"/>
              </w:rPr>
              <w:t>603786</w:t>
            </w:r>
          </w:p>
        </w:tc>
        <w:tc>
          <w:tcPr>
            <w:tcW w:w="1701" w:type="dxa"/>
            <w:vAlign w:val="center"/>
          </w:tcPr>
          <w:p w:rsidR="00C51862" w:rsidRDefault="007F26F2">
            <w:pPr>
              <w:jc w:val="center"/>
            </w:pPr>
            <w:r>
              <w:rPr>
                <w:color w:val="000000"/>
                <w:szCs w:val="21"/>
              </w:rPr>
              <w:t>科博达</w:t>
            </w:r>
          </w:p>
        </w:tc>
        <w:tc>
          <w:tcPr>
            <w:tcW w:w="1276" w:type="dxa"/>
            <w:vAlign w:val="center"/>
          </w:tcPr>
          <w:p w:rsidR="00C51862" w:rsidRDefault="007F26F2">
            <w:pPr>
              <w:jc w:val="right"/>
            </w:pPr>
            <w:r>
              <w:rPr>
                <w:color w:val="000000"/>
                <w:szCs w:val="21"/>
              </w:rPr>
              <w:t>318,073</w:t>
            </w:r>
          </w:p>
        </w:tc>
        <w:tc>
          <w:tcPr>
            <w:tcW w:w="2199" w:type="dxa"/>
            <w:vAlign w:val="center"/>
          </w:tcPr>
          <w:p w:rsidR="00C51862" w:rsidRDefault="007F26F2">
            <w:pPr>
              <w:jc w:val="right"/>
            </w:pPr>
            <w:r>
              <w:rPr>
                <w:color w:val="000000"/>
                <w:szCs w:val="21"/>
              </w:rPr>
              <w:t>23,966,800.55</w:t>
            </w:r>
          </w:p>
        </w:tc>
        <w:tc>
          <w:tcPr>
            <w:tcW w:w="1879" w:type="dxa"/>
            <w:vAlign w:val="center"/>
          </w:tcPr>
          <w:p w:rsidR="00C51862" w:rsidRDefault="007F26F2">
            <w:pPr>
              <w:jc w:val="right"/>
            </w:pPr>
            <w:r>
              <w:rPr>
                <w:color w:val="000000"/>
                <w:szCs w:val="21"/>
              </w:rPr>
              <w:t>4.65</w:t>
            </w:r>
          </w:p>
        </w:tc>
      </w:tr>
      <w:tr w:rsidR="00C51862">
        <w:trPr>
          <w:jc w:val="center"/>
        </w:trPr>
        <w:tc>
          <w:tcPr>
            <w:tcW w:w="817" w:type="dxa"/>
            <w:vAlign w:val="center"/>
          </w:tcPr>
          <w:p w:rsidR="00C51862" w:rsidRDefault="007F26F2">
            <w:pPr>
              <w:jc w:val="center"/>
            </w:pPr>
            <w:r>
              <w:rPr>
                <w:color w:val="000000"/>
                <w:szCs w:val="21"/>
              </w:rPr>
              <w:t>12</w:t>
            </w:r>
          </w:p>
        </w:tc>
        <w:tc>
          <w:tcPr>
            <w:tcW w:w="1276" w:type="dxa"/>
            <w:vAlign w:val="center"/>
          </w:tcPr>
          <w:p w:rsidR="00C51862" w:rsidRDefault="007F26F2">
            <w:pPr>
              <w:jc w:val="center"/>
            </w:pPr>
            <w:r>
              <w:rPr>
                <w:color w:val="000000"/>
                <w:szCs w:val="21"/>
              </w:rPr>
              <w:t>600690</w:t>
            </w:r>
          </w:p>
        </w:tc>
        <w:tc>
          <w:tcPr>
            <w:tcW w:w="1701" w:type="dxa"/>
            <w:vAlign w:val="center"/>
          </w:tcPr>
          <w:p w:rsidR="00C51862" w:rsidRDefault="007F26F2">
            <w:pPr>
              <w:jc w:val="center"/>
            </w:pPr>
            <w:r>
              <w:rPr>
                <w:color w:val="000000"/>
                <w:szCs w:val="21"/>
              </w:rPr>
              <w:t>海尔智家</w:t>
            </w:r>
          </w:p>
        </w:tc>
        <w:tc>
          <w:tcPr>
            <w:tcW w:w="1276" w:type="dxa"/>
            <w:vAlign w:val="center"/>
          </w:tcPr>
          <w:p w:rsidR="00C51862" w:rsidRDefault="007F26F2">
            <w:pPr>
              <w:jc w:val="right"/>
            </w:pPr>
            <w:r>
              <w:rPr>
                <w:color w:val="000000"/>
                <w:szCs w:val="21"/>
              </w:rPr>
              <w:t>1,343,828</w:t>
            </w:r>
          </w:p>
        </w:tc>
        <w:tc>
          <w:tcPr>
            <w:tcW w:w="2199" w:type="dxa"/>
            <w:vAlign w:val="center"/>
          </w:tcPr>
          <w:p w:rsidR="00C51862" w:rsidRDefault="007F26F2">
            <w:pPr>
              <w:jc w:val="right"/>
            </w:pPr>
            <w:r>
              <w:rPr>
                <w:color w:val="000000"/>
                <w:szCs w:val="21"/>
              </w:rPr>
              <w:t>23,785,755.60</w:t>
            </w:r>
          </w:p>
        </w:tc>
        <w:tc>
          <w:tcPr>
            <w:tcW w:w="1879" w:type="dxa"/>
            <w:vAlign w:val="center"/>
          </w:tcPr>
          <w:p w:rsidR="00C51862" w:rsidRDefault="007F26F2">
            <w:pPr>
              <w:jc w:val="right"/>
            </w:pPr>
            <w:r>
              <w:rPr>
                <w:color w:val="000000"/>
                <w:szCs w:val="21"/>
              </w:rPr>
              <w:t>4.62</w:t>
            </w:r>
          </w:p>
        </w:tc>
      </w:tr>
      <w:tr w:rsidR="00C51862">
        <w:trPr>
          <w:jc w:val="center"/>
        </w:trPr>
        <w:tc>
          <w:tcPr>
            <w:tcW w:w="817" w:type="dxa"/>
            <w:vAlign w:val="center"/>
          </w:tcPr>
          <w:p w:rsidR="00C51862" w:rsidRDefault="007F26F2">
            <w:pPr>
              <w:jc w:val="center"/>
            </w:pPr>
            <w:r>
              <w:rPr>
                <w:color w:val="000000"/>
                <w:szCs w:val="21"/>
              </w:rPr>
              <w:t>13</w:t>
            </w:r>
          </w:p>
        </w:tc>
        <w:tc>
          <w:tcPr>
            <w:tcW w:w="1276" w:type="dxa"/>
            <w:vAlign w:val="center"/>
          </w:tcPr>
          <w:p w:rsidR="00C51862" w:rsidRDefault="007F26F2">
            <w:pPr>
              <w:jc w:val="center"/>
            </w:pPr>
            <w:r>
              <w:rPr>
                <w:color w:val="000000"/>
                <w:szCs w:val="21"/>
              </w:rPr>
              <w:t>002250</w:t>
            </w:r>
          </w:p>
        </w:tc>
        <w:tc>
          <w:tcPr>
            <w:tcW w:w="1701" w:type="dxa"/>
            <w:vAlign w:val="center"/>
          </w:tcPr>
          <w:p w:rsidR="00C51862" w:rsidRDefault="007F26F2">
            <w:pPr>
              <w:jc w:val="center"/>
            </w:pPr>
            <w:r>
              <w:rPr>
                <w:color w:val="000000"/>
                <w:szCs w:val="21"/>
              </w:rPr>
              <w:t>联化科技</w:t>
            </w:r>
          </w:p>
        </w:tc>
        <w:tc>
          <w:tcPr>
            <w:tcW w:w="1276" w:type="dxa"/>
            <w:vAlign w:val="center"/>
          </w:tcPr>
          <w:p w:rsidR="00C51862" w:rsidRDefault="007F26F2">
            <w:pPr>
              <w:jc w:val="right"/>
            </w:pPr>
            <w:r>
              <w:rPr>
                <w:color w:val="000000"/>
                <w:szCs w:val="21"/>
              </w:rPr>
              <w:t>907,400</w:t>
            </w:r>
          </w:p>
        </w:tc>
        <w:tc>
          <w:tcPr>
            <w:tcW w:w="2199" w:type="dxa"/>
            <w:vAlign w:val="center"/>
          </w:tcPr>
          <w:p w:rsidR="00C51862" w:rsidRDefault="007F26F2">
            <w:pPr>
              <w:jc w:val="right"/>
            </w:pPr>
            <w:r>
              <w:rPr>
                <w:color w:val="000000"/>
                <w:szCs w:val="21"/>
              </w:rPr>
              <w:t>19,781,320.00</w:t>
            </w:r>
          </w:p>
        </w:tc>
        <w:tc>
          <w:tcPr>
            <w:tcW w:w="1879" w:type="dxa"/>
            <w:vAlign w:val="center"/>
          </w:tcPr>
          <w:p w:rsidR="00C51862" w:rsidRDefault="007F26F2">
            <w:pPr>
              <w:jc w:val="right"/>
            </w:pPr>
            <w:r>
              <w:rPr>
                <w:color w:val="000000"/>
                <w:szCs w:val="21"/>
              </w:rPr>
              <w:t>3.84</w:t>
            </w:r>
          </w:p>
        </w:tc>
      </w:tr>
      <w:tr w:rsidR="00C51862">
        <w:trPr>
          <w:jc w:val="center"/>
        </w:trPr>
        <w:tc>
          <w:tcPr>
            <w:tcW w:w="817" w:type="dxa"/>
            <w:vAlign w:val="center"/>
          </w:tcPr>
          <w:p w:rsidR="00C51862" w:rsidRDefault="007F26F2">
            <w:pPr>
              <w:jc w:val="center"/>
            </w:pPr>
            <w:r>
              <w:rPr>
                <w:color w:val="000000"/>
                <w:szCs w:val="21"/>
              </w:rPr>
              <w:t>14</w:t>
            </w:r>
          </w:p>
        </w:tc>
        <w:tc>
          <w:tcPr>
            <w:tcW w:w="1276" w:type="dxa"/>
            <w:vAlign w:val="center"/>
          </w:tcPr>
          <w:p w:rsidR="00C51862" w:rsidRDefault="007F26F2">
            <w:pPr>
              <w:jc w:val="center"/>
            </w:pPr>
            <w:r>
              <w:rPr>
                <w:color w:val="000000"/>
                <w:szCs w:val="21"/>
              </w:rPr>
              <w:t>002507</w:t>
            </w:r>
          </w:p>
        </w:tc>
        <w:tc>
          <w:tcPr>
            <w:tcW w:w="1701" w:type="dxa"/>
            <w:vAlign w:val="center"/>
          </w:tcPr>
          <w:p w:rsidR="00C51862" w:rsidRDefault="007F26F2">
            <w:pPr>
              <w:jc w:val="center"/>
            </w:pPr>
            <w:r>
              <w:rPr>
                <w:color w:val="000000"/>
                <w:szCs w:val="21"/>
              </w:rPr>
              <w:t>涪陵榨菜</w:t>
            </w:r>
          </w:p>
        </w:tc>
        <w:tc>
          <w:tcPr>
            <w:tcW w:w="1276" w:type="dxa"/>
            <w:vAlign w:val="center"/>
          </w:tcPr>
          <w:p w:rsidR="00C51862" w:rsidRDefault="007F26F2">
            <w:pPr>
              <w:jc w:val="right"/>
            </w:pPr>
            <w:r>
              <w:rPr>
                <w:color w:val="000000"/>
                <w:szCs w:val="21"/>
              </w:rPr>
              <w:t>297,083</w:t>
            </w:r>
          </w:p>
        </w:tc>
        <w:tc>
          <w:tcPr>
            <w:tcW w:w="2199" w:type="dxa"/>
            <w:vAlign w:val="center"/>
          </w:tcPr>
          <w:p w:rsidR="00C51862" w:rsidRDefault="007F26F2">
            <w:pPr>
              <w:jc w:val="right"/>
            </w:pPr>
            <w:r>
              <w:rPr>
                <w:color w:val="000000"/>
                <w:szCs w:val="21"/>
              </w:rPr>
              <w:t>10,697,958.83</w:t>
            </w:r>
          </w:p>
        </w:tc>
        <w:tc>
          <w:tcPr>
            <w:tcW w:w="1879" w:type="dxa"/>
            <w:vAlign w:val="center"/>
          </w:tcPr>
          <w:p w:rsidR="00C51862" w:rsidRDefault="007F26F2">
            <w:pPr>
              <w:jc w:val="right"/>
            </w:pPr>
            <w:r>
              <w:rPr>
                <w:color w:val="000000"/>
                <w:szCs w:val="21"/>
              </w:rPr>
              <w:t>2.08</w:t>
            </w:r>
          </w:p>
        </w:tc>
      </w:tr>
      <w:tr w:rsidR="00C51862">
        <w:trPr>
          <w:jc w:val="center"/>
        </w:trPr>
        <w:tc>
          <w:tcPr>
            <w:tcW w:w="817" w:type="dxa"/>
            <w:vAlign w:val="center"/>
          </w:tcPr>
          <w:p w:rsidR="00C51862" w:rsidRDefault="007F26F2">
            <w:pPr>
              <w:jc w:val="center"/>
            </w:pPr>
            <w:r>
              <w:rPr>
                <w:color w:val="000000"/>
                <w:szCs w:val="21"/>
              </w:rPr>
              <w:t>15</w:t>
            </w:r>
          </w:p>
        </w:tc>
        <w:tc>
          <w:tcPr>
            <w:tcW w:w="1276" w:type="dxa"/>
            <w:vAlign w:val="center"/>
          </w:tcPr>
          <w:p w:rsidR="00C51862" w:rsidRDefault="007F26F2">
            <w:pPr>
              <w:jc w:val="center"/>
            </w:pPr>
            <w:r>
              <w:rPr>
                <w:color w:val="000000"/>
                <w:szCs w:val="21"/>
              </w:rPr>
              <w:t>000651</w:t>
            </w:r>
          </w:p>
        </w:tc>
        <w:tc>
          <w:tcPr>
            <w:tcW w:w="1701" w:type="dxa"/>
            <w:vAlign w:val="center"/>
          </w:tcPr>
          <w:p w:rsidR="00C51862" w:rsidRDefault="007F26F2">
            <w:pPr>
              <w:jc w:val="center"/>
            </w:pPr>
            <w:r>
              <w:rPr>
                <w:color w:val="000000"/>
                <w:szCs w:val="21"/>
              </w:rPr>
              <w:t>格力电器</w:t>
            </w:r>
          </w:p>
        </w:tc>
        <w:tc>
          <w:tcPr>
            <w:tcW w:w="1276" w:type="dxa"/>
            <w:vAlign w:val="center"/>
          </w:tcPr>
          <w:p w:rsidR="00C51862" w:rsidRDefault="007F26F2">
            <w:pPr>
              <w:jc w:val="right"/>
            </w:pPr>
            <w:r>
              <w:rPr>
                <w:color w:val="000000"/>
                <w:szCs w:val="21"/>
              </w:rPr>
              <w:t>176,400</w:t>
            </w:r>
          </w:p>
        </w:tc>
        <w:tc>
          <w:tcPr>
            <w:tcW w:w="2199" w:type="dxa"/>
            <w:vAlign w:val="center"/>
          </w:tcPr>
          <w:p w:rsidR="00C51862" w:rsidRDefault="007F26F2">
            <w:pPr>
              <w:jc w:val="right"/>
            </w:pPr>
            <w:r>
              <w:rPr>
                <w:color w:val="000000"/>
                <w:szCs w:val="21"/>
              </w:rPr>
              <w:t>9,978,948.00</w:t>
            </w:r>
          </w:p>
        </w:tc>
        <w:tc>
          <w:tcPr>
            <w:tcW w:w="1879" w:type="dxa"/>
            <w:vAlign w:val="center"/>
          </w:tcPr>
          <w:p w:rsidR="00C51862" w:rsidRDefault="007F26F2">
            <w:pPr>
              <w:jc w:val="right"/>
            </w:pPr>
            <w:r>
              <w:rPr>
                <w:color w:val="000000"/>
                <w:szCs w:val="21"/>
              </w:rPr>
              <w:t>1.94</w:t>
            </w:r>
          </w:p>
        </w:tc>
      </w:tr>
      <w:tr w:rsidR="00C51862">
        <w:trPr>
          <w:jc w:val="center"/>
        </w:trPr>
        <w:tc>
          <w:tcPr>
            <w:tcW w:w="817" w:type="dxa"/>
            <w:vAlign w:val="center"/>
          </w:tcPr>
          <w:p w:rsidR="00C51862" w:rsidRDefault="007F26F2">
            <w:pPr>
              <w:jc w:val="center"/>
            </w:pPr>
            <w:r>
              <w:rPr>
                <w:color w:val="000000"/>
                <w:szCs w:val="21"/>
              </w:rPr>
              <w:t>16</w:t>
            </w:r>
          </w:p>
        </w:tc>
        <w:tc>
          <w:tcPr>
            <w:tcW w:w="1276" w:type="dxa"/>
            <w:vAlign w:val="center"/>
          </w:tcPr>
          <w:p w:rsidR="00C51862" w:rsidRDefault="007F26F2">
            <w:pPr>
              <w:jc w:val="center"/>
            </w:pPr>
            <w:r>
              <w:rPr>
                <w:color w:val="000000"/>
                <w:szCs w:val="21"/>
              </w:rPr>
              <w:t>600066</w:t>
            </w:r>
          </w:p>
        </w:tc>
        <w:tc>
          <w:tcPr>
            <w:tcW w:w="1701" w:type="dxa"/>
            <w:vAlign w:val="center"/>
          </w:tcPr>
          <w:p w:rsidR="00C51862" w:rsidRDefault="007F26F2">
            <w:pPr>
              <w:jc w:val="center"/>
            </w:pPr>
            <w:r>
              <w:rPr>
                <w:color w:val="000000"/>
                <w:szCs w:val="21"/>
              </w:rPr>
              <w:t>宇通客车</w:t>
            </w:r>
          </w:p>
        </w:tc>
        <w:tc>
          <w:tcPr>
            <w:tcW w:w="1276" w:type="dxa"/>
            <w:vAlign w:val="center"/>
          </w:tcPr>
          <w:p w:rsidR="00C51862" w:rsidRDefault="007F26F2">
            <w:pPr>
              <w:jc w:val="right"/>
            </w:pPr>
            <w:r>
              <w:rPr>
                <w:color w:val="000000"/>
                <w:szCs w:val="21"/>
              </w:rPr>
              <w:t>561,153</w:t>
            </w:r>
          </w:p>
        </w:tc>
        <w:tc>
          <w:tcPr>
            <w:tcW w:w="2199" w:type="dxa"/>
            <w:vAlign w:val="center"/>
          </w:tcPr>
          <w:p w:rsidR="00C51862" w:rsidRDefault="007F26F2">
            <w:pPr>
              <w:jc w:val="right"/>
            </w:pPr>
            <w:r>
              <w:rPr>
                <w:color w:val="000000"/>
                <w:szCs w:val="21"/>
              </w:rPr>
              <w:t>6,846,066.60</w:t>
            </w:r>
          </w:p>
        </w:tc>
        <w:tc>
          <w:tcPr>
            <w:tcW w:w="1879" w:type="dxa"/>
            <w:vAlign w:val="center"/>
          </w:tcPr>
          <w:p w:rsidR="00C51862" w:rsidRDefault="007F26F2">
            <w:pPr>
              <w:jc w:val="right"/>
            </w:pPr>
            <w:r>
              <w:rPr>
                <w:color w:val="000000"/>
                <w:szCs w:val="21"/>
              </w:rPr>
              <w:t>1.33</w:t>
            </w:r>
          </w:p>
        </w:tc>
      </w:tr>
      <w:tr w:rsidR="00C51862">
        <w:trPr>
          <w:jc w:val="center"/>
        </w:trPr>
        <w:tc>
          <w:tcPr>
            <w:tcW w:w="817" w:type="dxa"/>
            <w:vAlign w:val="center"/>
          </w:tcPr>
          <w:p w:rsidR="00C51862" w:rsidRDefault="007F26F2">
            <w:pPr>
              <w:jc w:val="center"/>
            </w:pPr>
            <w:r>
              <w:rPr>
                <w:color w:val="000000"/>
                <w:szCs w:val="21"/>
              </w:rPr>
              <w:t>17</w:t>
            </w:r>
          </w:p>
        </w:tc>
        <w:tc>
          <w:tcPr>
            <w:tcW w:w="1276" w:type="dxa"/>
            <w:vAlign w:val="center"/>
          </w:tcPr>
          <w:p w:rsidR="00C51862" w:rsidRDefault="007F26F2">
            <w:pPr>
              <w:jc w:val="center"/>
            </w:pPr>
            <w:r>
              <w:rPr>
                <w:color w:val="000000"/>
                <w:szCs w:val="21"/>
              </w:rPr>
              <w:t>300657</w:t>
            </w:r>
          </w:p>
        </w:tc>
        <w:tc>
          <w:tcPr>
            <w:tcW w:w="1701" w:type="dxa"/>
            <w:vAlign w:val="center"/>
          </w:tcPr>
          <w:p w:rsidR="00C51862" w:rsidRDefault="007F26F2">
            <w:pPr>
              <w:jc w:val="center"/>
            </w:pPr>
            <w:r>
              <w:rPr>
                <w:color w:val="000000"/>
                <w:szCs w:val="21"/>
              </w:rPr>
              <w:t>弘信电子</w:t>
            </w:r>
          </w:p>
        </w:tc>
        <w:tc>
          <w:tcPr>
            <w:tcW w:w="1276" w:type="dxa"/>
            <w:vAlign w:val="center"/>
          </w:tcPr>
          <w:p w:rsidR="00C51862" w:rsidRDefault="007F26F2">
            <w:pPr>
              <w:jc w:val="right"/>
            </w:pPr>
            <w:r>
              <w:rPr>
                <w:color w:val="000000"/>
                <w:szCs w:val="21"/>
              </w:rPr>
              <w:t>346,203</w:t>
            </w:r>
          </w:p>
        </w:tc>
        <w:tc>
          <w:tcPr>
            <w:tcW w:w="2199" w:type="dxa"/>
            <w:vAlign w:val="center"/>
          </w:tcPr>
          <w:p w:rsidR="00C51862" w:rsidRDefault="007F26F2">
            <w:pPr>
              <w:jc w:val="right"/>
            </w:pPr>
            <w:r>
              <w:rPr>
                <w:color w:val="000000"/>
                <w:szCs w:val="21"/>
              </w:rPr>
              <w:t>6,255,887.41</w:t>
            </w:r>
          </w:p>
        </w:tc>
        <w:tc>
          <w:tcPr>
            <w:tcW w:w="1879" w:type="dxa"/>
            <w:vAlign w:val="center"/>
          </w:tcPr>
          <w:p w:rsidR="00C51862" w:rsidRDefault="007F26F2">
            <w:pPr>
              <w:jc w:val="right"/>
            </w:pPr>
            <w:r>
              <w:rPr>
                <w:color w:val="000000"/>
                <w:szCs w:val="21"/>
              </w:rPr>
              <w:t>1.21</w:t>
            </w:r>
          </w:p>
        </w:tc>
      </w:tr>
      <w:tr w:rsidR="00C51862">
        <w:trPr>
          <w:jc w:val="center"/>
        </w:trPr>
        <w:tc>
          <w:tcPr>
            <w:tcW w:w="817" w:type="dxa"/>
            <w:vAlign w:val="center"/>
          </w:tcPr>
          <w:p w:rsidR="00C51862" w:rsidRDefault="007F26F2">
            <w:pPr>
              <w:jc w:val="center"/>
            </w:pPr>
            <w:r>
              <w:rPr>
                <w:color w:val="000000"/>
                <w:szCs w:val="21"/>
              </w:rPr>
              <w:t>18</w:t>
            </w:r>
          </w:p>
        </w:tc>
        <w:tc>
          <w:tcPr>
            <w:tcW w:w="1276" w:type="dxa"/>
            <w:vAlign w:val="center"/>
          </w:tcPr>
          <w:p w:rsidR="00C51862" w:rsidRDefault="007F26F2">
            <w:pPr>
              <w:jc w:val="center"/>
            </w:pPr>
            <w:r>
              <w:rPr>
                <w:color w:val="000000"/>
                <w:szCs w:val="21"/>
              </w:rPr>
              <w:t>002967</w:t>
            </w:r>
          </w:p>
        </w:tc>
        <w:tc>
          <w:tcPr>
            <w:tcW w:w="1701" w:type="dxa"/>
            <w:vAlign w:val="center"/>
          </w:tcPr>
          <w:p w:rsidR="00C51862" w:rsidRDefault="007F26F2">
            <w:pPr>
              <w:jc w:val="center"/>
            </w:pPr>
            <w:r>
              <w:rPr>
                <w:color w:val="000000"/>
                <w:szCs w:val="21"/>
              </w:rPr>
              <w:t>广电计量</w:t>
            </w:r>
          </w:p>
        </w:tc>
        <w:tc>
          <w:tcPr>
            <w:tcW w:w="1276" w:type="dxa"/>
            <w:vAlign w:val="center"/>
          </w:tcPr>
          <w:p w:rsidR="00C51862" w:rsidRDefault="007F26F2">
            <w:pPr>
              <w:jc w:val="right"/>
            </w:pPr>
            <w:r>
              <w:rPr>
                <w:color w:val="000000"/>
                <w:szCs w:val="21"/>
              </w:rPr>
              <w:t>211,800</w:t>
            </w:r>
          </w:p>
        </w:tc>
        <w:tc>
          <w:tcPr>
            <w:tcW w:w="2199" w:type="dxa"/>
            <w:vAlign w:val="center"/>
          </w:tcPr>
          <w:p w:rsidR="00C51862" w:rsidRDefault="007F26F2">
            <w:pPr>
              <w:jc w:val="right"/>
            </w:pPr>
            <w:r>
              <w:rPr>
                <w:color w:val="000000"/>
                <w:szCs w:val="21"/>
              </w:rPr>
              <w:t>5,739,780.00</w:t>
            </w:r>
          </w:p>
        </w:tc>
        <w:tc>
          <w:tcPr>
            <w:tcW w:w="1879" w:type="dxa"/>
            <w:vAlign w:val="center"/>
          </w:tcPr>
          <w:p w:rsidR="00C51862" w:rsidRDefault="007F26F2">
            <w:pPr>
              <w:jc w:val="right"/>
            </w:pPr>
            <w:r>
              <w:rPr>
                <w:color w:val="000000"/>
                <w:szCs w:val="21"/>
              </w:rPr>
              <w:t>1.11</w:t>
            </w:r>
          </w:p>
        </w:tc>
      </w:tr>
      <w:tr w:rsidR="00C51862">
        <w:trPr>
          <w:jc w:val="center"/>
        </w:trPr>
        <w:tc>
          <w:tcPr>
            <w:tcW w:w="817" w:type="dxa"/>
            <w:vAlign w:val="center"/>
          </w:tcPr>
          <w:p w:rsidR="00C51862" w:rsidRDefault="007F26F2">
            <w:pPr>
              <w:jc w:val="center"/>
            </w:pPr>
            <w:r>
              <w:rPr>
                <w:color w:val="000000"/>
                <w:szCs w:val="21"/>
              </w:rPr>
              <w:t>19</w:t>
            </w:r>
          </w:p>
        </w:tc>
        <w:tc>
          <w:tcPr>
            <w:tcW w:w="1276" w:type="dxa"/>
            <w:vAlign w:val="center"/>
          </w:tcPr>
          <w:p w:rsidR="00C51862" w:rsidRDefault="007F26F2">
            <w:pPr>
              <w:jc w:val="center"/>
            </w:pPr>
            <w:r>
              <w:rPr>
                <w:color w:val="000000"/>
                <w:szCs w:val="21"/>
              </w:rPr>
              <w:t>002304</w:t>
            </w:r>
          </w:p>
        </w:tc>
        <w:tc>
          <w:tcPr>
            <w:tcW w:w="1701" w:type="dxa"/>
            <w:vAlign w:val="center"/>
          </w:tcPr>
          <w:p w:rsidR="00C51862" w:rsidRDefault="007F26F2">
            <w:pPr>
              <w:jc w:val="center"/>
            </w:pPr>
            <w:r>
              <w:rPr>
                <w:color w:val="000000"/>
                <w:szCs w:val="21"/>
              </w:rPr>
              <w:t>洋河股份</w:t>
            </w:r>
          </w:p>
        </w:tc>
        <w:tc>
          <w:tcPr>
            <w:tcW w:w="1276" w:type="dxa"/>
            <w:vAlign w:val="center"/>
          </w:tcPr>
          <w:p w:rsidR="00C51862" w:rsidRDefault="007F26F2">
            <w:pPr>
              <w:jc w:val="right"/>
            </w:pPr>
            <w:r>
              <w:rPr>
                <w:color w:val="000000"/>
                <w:szCs w:val="21"/>
              </w:rPr>
              <w:t>54,500</w:t>
            </w:r>
          </w:p>
        </w:tc>
        <w:tc>
          <w:tcPr>
            <w:tcW w:w="2199" w:type="dxa"/>
            <w:vAlign w:val="center"/>
          </w:tcPr>
          <w:p w:rsidR="00C51862" w:rsidRDefault="007F26F2">
            <w:pPr>
              <w:jc w:val="right"/>
            </w:pPr>
            <w:r>
              <w:rPr>
                <w:color w:val="000000"/>
                <w:szCs w:val="21"/>
              </w:rPr>
              <w:t>5,730,130.00</w:t>
            </w:r>
          </w:p>
        </w:tc>
        <w:tc>
          <w:tcPr>
            <w:tcW w:w="1879" w:type="dxa"/>
            <w:vAlign w:val="center"/>
          </w:tcPr>
          <w:p w:rsidR="00C51862" w:rsidRDefault="007F26F2">
            <w:pPr>
              <w:jc w:val="right"/>
            </w:pPr>
            <w:r>
              <w:rPr>
                <w:color w:val="000000"/>
                <w:szCs w:val="21"/>
              </w:rPr>
              <w:t>1.11</w:t>
            </w:r>
          </w:p>
        </w:tc>
      </w:tr>
      <w:tr w:rsidR="00C51862">
        <w:trPr>
          <w:jc w:val="center"/>
        </w:trPr>
        <w:tc>
          <w:tcPr>
            <w:tcW w:w="817" w:type="dxa"/>
            <w:vAlign w:val="center"/>
          </w:tcPr>
          <w:p w:rsidR="00C51862" w:rsidRDefault="007F26F2">
            <w:pPr>
              <w:jc w:val="center"/>
            </w:pPr>
            <w:r>
              <w:rPr>
                <w:color w:val="000000"/>
                <w:szCs w:val="21"/>
              </w:rPr>
              <w:t>20</w:t>
            </w:r>
          </w:p>
        </w:tc>
        <w:tc>
          <w:tcPr>
            <w:tcW w:w="1276" w:type="dxa"/>
            <w:vAlign w:val="center"/>
          </w:tcPr>
          <w:p w:rsidR="00C51862" w:rsidRDefault="007F26F2">
            <w:pPr>
              <w:jc w:val="center"/>
            </w:pPr>
            <w:r>
              <w:rPr>
                <w:color w:val="000000"/>
                <w:szCs w:val="21"/>
              </w:rPr>
              <w:t>601816</w:t>
            </w:r>
          </w:p>
        </w:tc>
        <w:tc>
          <w:tcPr>
            <w:tcW w:w="1701" w:type="dxa"/>
            <w:vAlign w:val="center"/>
          </w:tcPr>
          <w:p w:rsidR="00C51862" w:rsidRDefault="007F26F2">
            <w:pPr>
              <w:jc w:val="center"/>
            </w:pPr>
            <w:r>
              <w:rPr>
                <w:color w:val="000000"/>
                <w:szCs w:val="21"/>
              </w:rPr>
              <w:t>京沪高铁</w:t>
            </w:r>
          </w:p>
        </w:tc>
        <w:tc>
          <w:tcPr>
            <w:tcW w:w="1276" w:type="dxa"/>
            <w:vAlign w:val="center"/>
          </w:tcPr>
          <w:p w:rsidR="00C51862" w:rsidRDefault="007F26F2">
            <w:pPr>
              <w:jc w:val="right"/>
            </w:pPr>
            <w:r>
              <w:rPr>
                <w:color w:val="000000"/>
                <w:szCs w:val="21"/>
              </w:rPr>
              <w:t>906,536</w:t>
            </w:r>
          </w:p>
        </w:tc>
        <w:tc>
          <w:tcPr>
            <w:tcW w:w="2199" w:type="dxa"/>
            <w:vAlign w:val="center"/>
          </w:tcPr>
          <w:p w:rsidR="00C51862" w:rsidRDefault="007F26F2">
            <w:pPr>
              <w:jc w:val="right"/>
            </w:pPr>
            <w:r>
              <w:rPr>
                <w:color w:val="000000"/>
                <w:szCs w:val="21"/>
              </w:rPr>
              <w:t>5,593,327.12</w:t>
            </w:r>
          </w:p>
        </w:tc>
        <w:tc>
          <w:tcPr>
            <w:tcW w:w="1879" w:type="dxa"/>
            <w:vAlign w:val="center"/>
          </w:tcPr>
          <w:p w:rsidR="00C51862" w:rsidRDefault="007F26F2">
            <w:pPr>
              <w:jc w:val="right"/>
            </w:pPr>
            <w:r>
              <w:rPr>
                <w:color w:val="000000"/>
                <w:szCs w:val="21"/>
              </w:rPr>
              <w:t>1.09</w:t>
            </w:r>
          </w:p>
        </w:tc>
      </w:tr>
      <w:tr w:rsidR="00C51862">
        <w:trPr>
          <w:jc w:val="center"/>
        </w:trPr>
        <w:tc>
          <w:tcPr>
            <w:tcW w:w="817" w:type="dxa"/>
            <w:vAlign w:val="center"/>
          </w:tcPr>
          <w:p w:rsidR="00C51862" w:rsidRDefault="007F26F2">
            <w:pPr>
              <w:jc w:val="center"/>
            </w:pPr>
            <w:r>
              <w:rPr>
                <w:color w:val="000000"/>
                <w:szCs w:val="21"/>
              </w:rPr>
              <w:t>21</w:t>
            </w:r>
          </w:p>
        </w:tc>
        <w:tc>
          <w:tcPr>
            <w:tcW w:w="1276" w:type="dxa"/>
            <w:vAlign w:val="center"/>
          </w:tcPr>
          <w:p w:rsidR="00C51862" w:rsidRDefault="007F26F2">
            <w:pPr>
              <w:jc w:val="center"/>
            </w:pPr>
            <w:r>
              <w:rPr>
                <w:color w:val="000000"/>
                <w:szCs w:val="21"/>
              </w:rPr>
              <w:t>688318</w:t>
            </w:r>
          </w:p>
        </w:tc>
        <w:tc>
          <w:tcPr>
            <w:tcW w:w="1701" w:type="dxa"/>
            <w:vAlign w:val="center"/>
          </w:tcPr>
          <w:p w:rsidR="00C51862" w:rsidRDefault="007F26F2">
            <w:pPr>
              <w:jc w:val="center"/>
            </w:pPr>
            <w:r>
              <w:rPr>
                <w:color w:val="000000"/>
                <w:szCs w:val="21"/>
              </w:rPr>
              <w:t>财富趋势</w:t>
            </w:r>
          </w:p>
        </w:tc>
        <w:tc>
          <w:tcPr>
            <w:tcW w:w="1276" w:type="dxa"/>
            <w:vAlign w:val="center"/>
          </w:tcPr>
          <w:p w:rsidR="00C51862" w:rsidRDefault="007F26F2">
            <w:pPr>
              <w:jc w:val="right"/>
            </w:pPr>
            <w:r>
              <w:rPr>
                <w:color w:val="000000"/>
                <w:szCs w:val="21"/>
              </w:rPr>
              <w:t>4,356</w:t>
            </w:r>
          </w:p>
        </w:tc>
        <w:tc>
          <w:tcPr>
            <w:tcW w:w="2199" w:type="dxa"/>
            <w:vAlign w:val="center"/>
          </w:tcPr>
          <w:p w:rsidR="00C51862" w:rsidRDefault="007F26F2">
            <w:pPr>
              <w:jc w:val="right"/>
            </w:pPr>
            <w:r>
              <w:rPr>
                <w:color w:val="000000"/>
                <w:szCs w:val="21"/>
              </w:rPr>
              <w:t>1,036,423.08</w:t>
            </w:r>
          </w:p>
        </w:tc>
        <w:tc>
          <w:tcPr>
            <w:tcW w:w="1879" w:type="dxa"/>
            <w:vAlign w:val="center"/>
          </w:tcPr>
          <w:p w:rsidR="00C51862" w:rsidRDefault="007F26F2">
            <w:pPr>
              <w:jc w:val="right"/>
            </w:pPr>
            <w:r>
              <w:rPr>
                <w:color w:val="000000"/>
                <w:szCs w:val="21"/>
              </w:rPr>
              <w:t>0.20</w:t>
            </w:r>
          </w:p>
        </w:tc>
      </w:tr>
      <w:tr w:rsidR="00C51862">
        <w:trPr>
          <w:jc w:val="center"/>
        </w:trPr>
        <w:tc>
          <w:tcPr>
            <w:tcW w:w="817" w:type="dxa"/>
            <w:vAlign w:val="center"/>
          </w:tcPr>
          <w:p w:rsidR="00C51862" w:rsidRDefault="007F26F2">
            <w:pPr>
              <w:jc w:val="center"/>
            </w:pPr>
            <w:r>
              <w:rPr>
                <w:color w:val="000000"/>
                <w:szCs w:val="21"/>
              </w:rPr>
              <w:t>22</w:t>
            </w:r>
          </w:p>
        </w:tc>
        <w:tc>
          <w:tcPr>
            <w:tcW w:w="1276" w:type="dxa"/>
            <w:vAlign w:val="center"/>
          </w:tcPr>
          <w:p w:rsidR="00C51862" w:rsidRDefault="007F26F2">
            <w:pPr>
              <w:jc w:val="center"/>
            </w:pPr>
            <w:r>
              <w:rPr>
                <w:color w:val="000000"/>
                <w:szCs w:val="21"/>
              </w:rPr>
              <w:t>688051</w:t>
            </w:r>
          </w:p>
        </w:tc>
        <w:tc>
          <w:tcPr>
            <w:tcW w:w="1701" w:type="dxa"/>
            <w:vAlign w:val="center"/>
          </w:tcPr>
          <w:p w:rsidR="00C51862" w:rsidRDefault="007F26F2">
            <w:pPr>
              <w:jc w:val="center"/>
            </w:pPr>
            <w:r>
              <w:rPr>
                <w:color w:val="000000"/>
                <w:szCs w:val="21"/>
              </w:rPr>
              <w:t>佳华科技</w:t>
            </w:r>
          </w:p>
        </w:tc>
        <w:tc>
          <w:tcPr>
            <w:tcW w:w="1276" w:type="dxa"/>
            <w:vAlign w:val="center"/>
          </w:tcPr>
          <w:p w:rsidR="00C51862" w:rsidRDefault="007F26F2">
            <w:pPr>
              <w:jc w:val="right"/>
            </w:pPr>
            <w:r>
              <w:rPr>
                <w:color w:val="000000"/>
                <w:szCs w:val="21"/>
              </w:rPr>
              <w:t>4,053</w:t>
            </w:r>
          </w:p>
        </w:tc>
        <w:tc>
          <w:tcPr>
            <w:tcW w:w="2199" w:type="dxa"/>
            <w:vAlign w:val="center"/>
          </w:tcPr>
          <w:p w:rsidR="00C51862" w:rsidRDefault="007F26F2">
            <w:pPr>
              <w:jc w:val="right"/>
            </w:pPr>
            <w:r>
              <w:rPr>
                <w:color w:val="000000"/>
                <w:szCs w:val="21"/>
              </w:rPr>
              <w:t>487,454.31</w:t>
            </w:r>
          </w:p>
        </w:tc>
        <w:tc>
          <w:tcPr>
            <w:tcW w:w="1879" w:type="dxa"/>
            <w:vAlign w:val="center"/>
          </w:tcPr>
          <w:p w:rsidR="00C51862" w:rsidRDefault="007F26F2">
            <w:pPr>
              <w:jc w:val="right"/>
            </w:pPr>
            <w:r>
              <w:rPr>
                <w:color w:val="000000"/>
                <w:szCs w:val="21"/>
              </w:rPr>
              <w:t>0.09</w:t>
            </w:r>
          </w:p>
        </w:tc>
      </w:tr>
      <w:tr w:rsidR="00C51862">
        <w:trPr>
          <w:jc w:val="center"/>
        </w:trPr>
        <w:tc>
          <w:tcPr>
            <w:tcW w:w="817" w:type="dxa"/>
            <w:vAlign w:val="center"/>
          </w:tcPr>
          <w:p w:rsidR="00C51862" w:rsidRDefault="007F26F2">
            <w:pPr>
              <w:jc w:val="center"/>
            </w:pPr>
            <w:r>
              <w:rPr>
                <w:color w:val="000000"/>
                <w:szCs w:val="21"/>
              </w:rPr>
              <w:t>23</w:t>
            </w:r>
          </w:p>
        </w:tc>
        <w:tc>
          <w:tcPr>
            <w:tcW w:w="1276" w:type="dxa"/>
            <w:vAlign w:val="center"/>
          </w:tcPr>
          <w:p w:rsidR="00C51862" w:rsidRDefault="007F26F2">
            <w:pPr>
              <w:jc w:val="center"/>
            </w:pPr>
            <w:r>
              <w:rPr>
                <w:color w:val="000000"/>
                <w:szCs w:val="21"/>
              </w:rPr>
              <w:t>688222</w:t>
            </w:r>
          </w:p>
        </w:tc>
        <w:tc>
          <w:tcPr>
            <w:tcW w:w="1701" w:type="dxa"/>
            <w:vAlign w:val="center"/>
          </w:tcPr>
          <w:p w:rsidR="00C51862" w:rsidRDefault="007F26F2">
            <w:pPr>
              <w:jc w:val="center"/>
            </w:pPr>
            <w:r>
              <w:rPr>
                <w:color w:val="000000"/>
                <w:szCs w:val="21"/>
              </w:rPr>
              <w:t>成都先导</w:t>
            </w:r>
          </w:p>
        </w:tc>
        <w:tc>
          <w:tcPr>
            <w:tcW w:w="1276" w:type="dxa"/>
            <w:vAlign w:val="center"/>
          </w:tcPr>
          <w:p w:rsidR="00C51862" w:rsidRDefault="007F26F2">
            <w:pPr>
              <w:jc w:val="right"/>
            </w:pPr>
            <w:r>
              <w:rPr>
                <w:color w:val="000000"/>
                <w:szCs w:val="21"/>
              </w:rPr>
              <w:t>9,201</w:t>
            </w:r>
          </w:p>
        </w:tc>
        <w:tc>
          <w:tcPr>
            <w:tcW w:w="2199" w:type="dxa"/>
            <w:vAlign w:val="center"/>
          </w:tcPr>
          <w:p w:rsidR="00C51862" w:rsidRDefault="007F26F2">
            <w:pPr>
              <w:jc w:val="right"/>
            </w:pPr>
            <w:r>
              <w:rPr>
                <w:color w:val="000000"/>
                <w:szCs w:val="21"/>
              </w:rPr>
              <w:t>402,083.70</w:t>
            </w:r>
          </w:p>
        </w:tc>
        <w:tc>
          <w:tcPr>
            <w:tcW w:w="1879" w:type="dxa"/>
            <w:vAlign w:val="center"/>
          </w:tcPr>
          <w:p w:rsidR="00C51862" w:rsidRDefault="007F26F2">
            <w:pPr>
              <w:jc w:val="right"/>
            </w:pPr>
            <w:r>
              <w:rPr>
                <w:color w:val="000000"/>
                <w:szCs w:val="21"/>
              </w:rPr>
              <w:t>0.08</w:t>
            </w:r>
          </w:p>
        </w:tc>
      </w:tr>
      <w:tr w:rsidR="00C51862">
        <w:trPr>
          <w:jc w:val="center"/>
        </w:trPr>
        <w:tc>
          <w:tcPr>
            <w:tcW w:w="817" w:type="dxa"/>
            <w:vAlign w:val="center"/>
          </w:tcPr>
          <w:p w:rsidR="00C51862" w:rsidRDefault="007F26F2">
            <w:pPr>
              <w:jc w:val="center"/>
            </w:pPr>
            <w:r>
              <w:rPr>
                <w:color w:val="000000"/>
                <w:szCs w:val="21"/>
              </w:rPr>
              <w:t>24</w:t>
            </w:r>
          </w:p>
        </w:tc>
        <w:tc>
          <w:tcPr>
            <w:tcW w:w="1276" w:type="dxa"/>
            <w:vAlign w:val="center"/>
          </w:tcPr>
          <w:p w:rsidR="00C51862" w:rsidRDefault="007F26F2">
            <w:pPr>
              <w:jc w:val="center"/>
            </w:pPr>
            <w:r>
              <w:rPr>
                <w:color w:val="000000"/>
                <w:szCs w:val="21"/>
              </w:rPr>
              <w:t>688360</w:t>
            </w:r>
          </w:p>
        </w:tc>
        <w:tc>
          <w:tcPr>
            <w:tcW w:w="1701" w:type="dxa"/>
            <w:vAlign w:val="center"/>
          </w:tcPr>
          <w:p w:rsidR="00C51862" w:rsidRDefault="007F26F2">
            <w:pPr>
              <w:jc w:val="center"/>
            </w:pPr>
            <w:r>
              <w:rPr>
                <w:color w:val="000000"/>
                <w:szCs w:val="21"/>
              </w:rPr>
              <w:t>德马科技</w:t>
            </w:r>
          </w:p>
        </w:tc>
        <w:tc>
          <w:tcPr>
            <w:tcW w:w="1276" w:type="dxa"/>
            <w:vAlign w:val="center"/>
          </w:tcPr>
          <w:p w:rsidR="00C51862" w:rsidRDefault="007F26F2">
            <w:pPr>
              <w:jc w:val="right"/>
            </w:pPr>
            <w:r>
              <w:rPr>
                <w:color w:val="000000"/>
                <w:szCs w:val="21"/>
              </w:rPr>
              <w:t>6,109</w:t>
            </w:r>
          </w:p>
        </w:tc>
        <w:tc>
          <w:tcPr>
            <w:tcW w:w="2199" w:type="dxa"/>
            <w:vAlign w:val="center"/>
          </w:tcPr>
          <w:p w:rsidR="00C51862" w:rsidRDefault="007F26F2">
            <w:pPr>
              <w:jc w:val="right"/>
            </w:pPr>
            <w:r>
              <w:rPr>
                <w:color w:val="000000"/>
                <w:szCs w:val="21"/>
              </w:rPr>
              <w:t>281,197.27</w:t>
            </w:r>
          </w:p>
        </w:tc>
        <w:tc>
          <w:tcPr>
            <w:tcW w:w="1879" w:type="dxa"/>
            <w:vAlign w:val="center"/>
          </w:tcPr>
          <w:p w:rsidR="00C51862" w:rsidRDefault="007F26F2">
            <w:pPr>
              <w:jc w:val="right"/>
            </w:pPr>
            <w:r>
              <w:rPr>
                <w:color w:val="000000"/>
                <w:szCs w:val="21"/>
              </w:rPr>
              <w:t>0.05</w:t>
            </w:r>
          </w:p>
        </w:tc>
      </w:tr>
      <w:tr w:rsidR="00C51862">
        <w:trPr>
          <w:jc w:val="center"/>
        </w:trPr>
        <w:tc>
          <w:tcPr>
            <w:tcW w:w="817" w:type="dxa"/>
            <w:vAlign w:val="center"/>
          </w:tcPr>
          <w:p w:rsidR="00C51862" w:rsidRDefault="007F26F2">
            <w:pPr>
              <w:jc w:val="center"/>
            </w:pPr>
            <w:r>
              <w:rPr>
                <w:color w:val="000000"/>
                <w:szCs w:val="21"/>
              </w:rPr>
              <w:t>25</w:t>
            </w:r>
          </w:p>
        </w:tc>
        <w:tc>
          <w:tcPr>
            <w:tcW w:w="1276" w:type="dxa"/>
            <w:vAlign w:val="center"/>
          </w:tcPr>
          <w:p w:rsidR="00C51862" w:rsidRDefault="007F26F2">
            <w:pPr>
              <w:jc w:val="center"/>
            </w:pPr>
            <w:r>
              <w:rPr>
                <w:color w:val="000000"/>
                <w:szCs w:val="21"/>
              </w:rPr>
              <w:t>688568</w:t>
            </w:r>
          </w:p>
        </w:tc>
        <w:tc>
          <w:tcPr>
            <w:tcW w:w="1701" w:type="dxa"/>
            <w:vAlign w:val="center"/>
          </w:tcPr>
          <w:p w:rsidR="00C51862" w:rsidRDefault="007F26F2">
            <w:pPr>
              <w:jc w:val="center"/>
            </w:pPr>
            <w:r>
              <w:rPr>
                <w:color w:val="000000"/>
                <w:szCs w:val="21"/>
              </w:rPr>
              <w:t>中科星图</w:t>
            </w:r>
          </w:p>
        </w:tc>
        <w:tc>
          <w:tcPr>
            <w:tcW w:w="1276" w:type="dxa"/>
            <w:vAlign w:val="center"/>
          </w:tcPr>
          <w:p w:rsidR="00C51862" w:rsidRDefault="007F26F2">
            <w:pPr>
              <w:jc w:val="right"/>
            </w:pPr>
            <w:r>
              <w:rPr>
                <w:color w:val="000000"/>
                <w:szCs w:val="21"/>
              </w:rPr>
              <w:t>11,020</w:t>
            </w:r>
          </w:p>
        </w:tc>
        <w:tc>
          <w:tcPr>
            <w:tcW w:w="2199" w:type="dxa"/>
            <w:vAlign w:val="center"/>
          </w:tcPr>
          <w:p w:rsidR="00C51862" w:rsidRDefault="007F26F2">
            <w:pPr>
              <w:jc w:val="right"/>
            </w:pPr>
            <w:r>
              <w:rPr>
                <w:color w:val="000000"/>
                <w:szCs w:val="21"/>
              </w:rPr>
              <w:t>178,634.20</w:t>
            </w:r>
          </w:p>
        </w:tc>
        <w:tc>
          <w:tcPr>
            <w:tcW w:w="1879" w:type="dxa"/>
            <w:vAlign w:val="center"/>
          </w:tcPr>
          <w:p w:rsidR="00C51862" w:rsidRDefault="007F26F2">
            <w:pPr>
              <w:jc w:val="right"/>
            </w:pPr>
            <w:r>
              <w:rPr>
                <w:color w:val="000000"/>
                <w:szCs w:val="21"/>
              </w:rPr>
              <w:t>0.03</w:t>
            </w:r>
          </w:p>
        </w:tc>
      </w:tr>
      <w:tr w:rsidR="00C51862">
        <w:trPr>
          <w:jc w:val="center"/>
        </w:trPr>
        <w:tc>
          <w:tcPr>
            <w:tcW w:w="817" w:type="dxa"/>
            <w:vAlign w:val="center"/>
          </w:tcPr>
          <w:p w:rsidR="00C51862" w:rsidRDefault="007F26F2">
            <w:pPr>
              <w:jc w:val="center"/>
            </w:pPr>
            <w:r>
              <w:rPr>
                <w:color w:val="000000"/>
                <w:szCs w:val="21"/>
              </w:rPr>
              <w:t>26</w:t>
            </w:r>
          </w:p>
        </w:tc>
        <w:tc>
          <w:tcPr>
            <w:tcW w:w="1276" w:type="dxa"/>
            <w:vAlign w:val="center"/>
          </w:tcPr>
          <w:p w:rsidR="00C51862" w:rsidRDefault="007F26F2">
            <w:pPr>
              <w:jc w:val="center"/>
            </w:pPr>
            <w:r>
              <w:rPr>
                <w:color w:val="000000"/>
                <w:szCs w:val="21"/>
              </w:rPr>
              <w:t>688159</w:t>
            </w:r>
          </w:p>
        </w:tc>
        <w:tc>
          <w:tcPr>
            <w:tcW w:w="1701" w:type="dxa"/>
            <w:vAlign w:val="center"/>
          </w:tcPr>
          <w:p w:rsidR="00C51862" w:rsidRDefault="007F26F2">
            <w:pPr>
              <w:jc w:val="center"/>
            </w:pPr>
            <w:r>
              <w:rPr>
                <w:color w:val="000000"/>
                <w:szCs w:val="21"/>
              </w:rPr>
              <w:t>有方科技</w:t>
            </w:r>
          </w:p>
        </w:tc>
        <w:tc>
          <w:tcPr>
            <w:tcW w:w="1276" w:type="dxa"/>
            <w:vAlign w:val="center"/>
          </w:tcPr>
          <w:p w:rsidR="00C51862" w:rsidRDefault="007F26F2">
            <w:pPr>
              <w:jc w:val="right"/>
            </w:pPr>
            <w:r>
              <w:rPr>
                <w:color w:val="000000"/>
                <w:szCs w:val="21"/>
              </w:rPr>
              <w:t>3,341</w:t>
            </w:r>
          </w:p>
        </w:tc>
        <w:tc>
          <w:tcPr>
            <w:tcW w:w="2199" w:type="dxa"/>
            <w:vAlign w:val="center"/>
          </w:tcPr>
          <w:p w:rsidR="00C51862" w:rsidRDefault="007F26F2">
            <w:pPr>
              <w:jc w:val="right"/>
            </w:pPr>
            <w:r>
              <w:rPr>
                <w:color w:val="000000"/>
                <w:szCs w:val="21"/>
              </w:rPr>
              <w:t>176,170.93</w:t>
            </w:r>
          </w:p>
        </w:tc>
        <w:tc>
          <w:tcPr>
            <w:tcW w:w="1879" w:type="dxa"/>
            <w:vAlign w:val="center"/>
          </w:tcPr>
          <w:p w:rsidR="00C51862" w:rsidRDefault="007F26F2">
            <w:pPr>
              <w:jc w:val="right"/>
            </w:pPr>
            <w:r>
              <w:rPr>
                <w:color w:val="000000"/>
                <w:szCs w:val="21"/>
              </w:rPr>
              <w:t>0.03</w:t>
            </w:r>
          </w:p>
        </w:tc>
      </w:tr>
      <w:tr w:rsidR="00C51862">
        <w:trPr>
          <w:jc w:val="center"/>
        </w:trPr>
        <w:tc>
          <w:tcPr>
            <w:tcW w:w="817" w:type="dxa"/>
            <w:vAlign w:val="center"/>
          </w:tcPr>
          <w:p w:rsidR="00C51862" w:rsidRDefault="007F26F2">
            <w:pPr>
              <w:jc w:val="center"/>
            </w:pPr>
            <w:r>
              <w:rPr>
                <w:color w:val="000000"/>
                <w:szCs w:val="21"/>
              </w:rPr>
              <w:t>27</w:t>
            </w:r>
          </w:p>
        </w:tc>
        <w:tc>
          <w:tcPr>
            <w:tcW w:w="1276" w:type="dxa"/>
            <w:vAlign w:val="center"/>
          </w:tcPr>
          <w:p w:rsidR="00C51862" w:rsidRDefault="007F26F2">
            <w:pPr>
              <w:jc w:val="center"/>
            </w:pPr>
            <w:r>
              <w:rPr>
                <w:color w:val="000000"/>
                <w:szCs w:val="21"/>
              </w:rPr>
              <w:t>688377</w:t>
            </w:r>
          </w:p>
        </w:tc>
        <w:tc>
          <w:tcPr>
            <w:tcW w:w="1701" w:type="dxa"/>
            <w:vAlign w:val="center"/>
          </w:tcPr>
          <w:p w:rsidR="00C51862" w:rsidRDefault="007F26F2">
            <w:pPr>
              <w:jc w:val="center"/>
            </w:pPr>
            <w:r>
              <w:rPr>
                <w:color w:val="000000"/>
                <w:szCs w:val="21"/>
              </w:rPr>
              <w:t>迪威尔</w:t>
            </w:r>
          </w:p>
        </w:tc>
        <w:tc>
          <w:tcPr>
            <w:tcW w:w="1276" w:type="dxa"/>
            <w:vAlign w:val="center"/>
          </w:tcPr>
          <w:p w:rsidR="00C51862" w:rsidRDefault="007F26F2">
            <w:pPr>
              <w:jc w:val="right"/>
            </w:pPr>
            <w:r>
              <w:rPr>
                <w:color w:val="000000"/>
                <w:szCs w:val="21"/>
              </w:rPr>
              <w:t>7,894</w:t>
            </w:r>
          </w:p>
        </w:tc>
        <w:tc>
          <w:tcPr>
            <w:tcW w:w="2199" w:type="dxa"/>
            <w:vAlign w:val="center"/>
          </w:tcPr>
          <w:p w:rsidR="00C51862" w:rsidRDefault="007F26F2">
            <w:pPr>
              <w:jc w:val="right"/>
            </w:pPr>
            <w:r>
              <w:rPr>
                <w:color w:val="000000"/>
                <w:szCs w:val="21"/>
              </w:rPr>
              <w:t>129,619.48</w:t>
            </w:r>
          </w:p>
        </w:tc>
        <w:tc>
          <w:tcPr>
            <w:tcW w:w="1879" w:type="dxa"/>
            <w:vAlign w:val="center"/>
          </w:tcPr>
          <w:p w:rsidR="00C51862" w:rsidRDefault="007F26F2">
            <w:pPr>
              <w:jc w:val="right"/>
            </w:pPr>
            <w:r>
              <w:rPr>
                <w:color w:val="000000"/>
                <w:szCs w:val="21"/>
              </w:rPr>
              <w:t>0.03</w:t>
            </w:r>
          </w:p>
        </w:tc>
      </w:tr>
      <w:tr w:rsidR="00C51862">
        <w:trPr>
          <w:jc w:val="center"/>
        </w:trPr>
        <w:tc>
          <w:tcPr>
            <w:tcW w:w="817" w:type="dxa"/>
            <w:vAlign w:val="center"/>
          </w:tcPr>
          <w:p w:rsidR="00C51862" w:rsidRDefault="007F26F2">
            <w:pPr>
              <w:jc w:val="center"/>
            </w:pPr>
            <w:r>
              <w:rPr>
                <w:color w:val="000000"/>
                <w:szCs w:val="21"/>
              </w:rPr>
              <w:t>28</w:t>
            </w:r>
          </w:p>
        </w:tc>
        <w:tc>
          <w:tcPr>
            <w:tcW w:w="1276" w:type="dxa"/>
            <w:vAlign w:val="center"/>
          </w:tcPr>
          <w:p w:rsidR="00C51862" w:rsidRDefault="007F26F2">
            <w:pPr>
              <w:jc w:val="center"/>
            </w:pPr>
            <w:r>
              <w:rPr>
                <w:color w:val="000000"/>
                <w:szCs w:val="21"/>
              </w:rPr>
              <w:t>603087</w:t>
            </w:r>
          </w:p>
        </w:tc>
        <w:tc>
          <w:tcPr>
            <w:tcW w:w="1701" w:type="dxa"/>
            <w:vAlign w:val="center"/>
          </w:tcPr>
          <w:p w:rsidR="00C51862" w:rsidRDefault="007F26F2">
            <w:pPr>
              <w:jc w:val="center"/>
            </w:pPr>
            <w:r>
              <w:rPr>
                <w:color w:val="000000"/>
                <w:szCs w:val="21"/>
              </w:rPr>
              <w:t>甘李药业</w:t>
            </w:r>
          </w:p>
        </w:tc>
        <w:tc>
          <w:tcPr>
            <w:tcW w:w="1276" w:type="dxa"/>
            <w:vAlign w:val="center"/>
          </w:tcPr>
          <w:p w:rsidR="00C51862" w:rsidRDefault="007F26F2">
            <w:pPr>
              <w:jc w:val="right"/>
            </w:pPr>
            <w:r>
              <w:rPr>
                <w:color w:val="000000"/>
                <w:szCs w:val="21"/>
              </w:rPr>
              <w:t>1,076</w:t>
            </w:r>
          </w:p>
        </w:tc>
        <w:tc>
          <w:tcPr>
            <w:tcW w:w="2199" w:type="dxa"/>
            <w:vAlign w:val="center"/>
          </w:tcPr>
          <w:p w:rsidR="00C51862" w:rsidRDefault="007F26F2">
            <w:pPr>
              <w:jc w:val="right"/>
            </w:pPr>
            <w:r>
              <w:rPr>
                <w:color w:val="000000"/>
                <w:szCs w:val="21"/>
              </w:rPr>
              <w:t>107,922.80</w:t>
            </w:r>
          </w:p>
        </w:tc>
        <w:tc>
          <w:tcPr>
            <w:tcW w:w="1879" w:type="dxa"/>
            <w:vAlign w:val="center"/>
          </w:tcPr>
          <w:p w:rsidR="00C51862" w:rsidRDefault="007F26F2">
            <w:pPr>
              <w:jc w:val="right"/>
            </w:pPr>
            <w:r>
              <w:rPr>
                <w:color w:val="000000"/>
                <w:szCs w:val="21"/>
              </w:rPr>
              <w:t>0.02</w:t>
            </w:r>
          </w:p>
        </w:tc>
      </w:tr>
      <w:tr w:rsidR="00C51862">
        <w:trPr>
          <w:jc w:val="center"/>
        </w:trPr>
        <w:tc>
          <w:tcPr>
            <w:tcW w:w="817" w:type="dxa"/>
            <w:vAlign w:val="center"/>
          </w:tcPr>
          <w:p w:rsidR="00C51862" w:rsidRDefault="007F26F2">
            <w:pPr>
              <w:jc w:val="center"/>
            </w:pPr>
            <w:r>
              <w:rPr>
                <w:color w:val="000000"/>
                <w:szCs w:val="21"/>
              </w:rPr>
              <w:t>29</w:t>
            </w:r>
          </w:p>
        </w:tc>
        <w:tc>
          <w:tcPr>
            <w:tcW w:w="1276" w:type="dxa"/>
            <w:vAlign w:val="center"/>
          </w:tcPr>
          <w:p w:rsidR="00C51862" w:rsidRDefault="007F26F2">
            <w:pPr>
              <w:jc w:val="center"/>
            </w:pPr>
            <w:r>
              <w:rPr>
                <w:color w:val="000000"/>
                <w:szCs w:val="21"/>
              </w:rPr>
              <w:t>688277</w:t>
            </w:r>
          </w:p>
        </w:tc>
        <w:tc>
          <w:tcPr>
            <w:tcW w:w="1701" w:type="dxa"/>
            <w:vAlign w:val="center"/>
          </w:tcPr>
          <w:p w:rsidR="00C51862" w:rsidRDefault="007F26F2">
            <w:pPr>
              <w:jc w:val="center"/>
            </w:pPr>
            <w:r>
              <w:rPr>
                <w:color w:val="000000"/>
                <w:szCs w:val="21"/>
              </w:rPr>
              <w:t>天智航</w:t>
            </w:r>
          </w:p>
        </w:tc>
        <w:tc>
          <w:tcPr>
            <w:tcW w:w="1276" w:type="dxa"/>
            <w:vAlign w:val="center"/>
          </w:tcPr>
          <w:p w:rsidR="00C51862" w:rsidRDefault="007F26F2">
            <w:pPr>
              <w:jc w:val="right"/>
            </w:pPr>
            <w:r>
              <w:rPr>
                <w:color w:val="000000"/>
                <w:szCs w:val="21"/>
              </w:rPr>
              <w:t>8,810</w:t>
            </w:r>
          </w:p>
        </w:tc>
        <w:tc>
          <w:tcPr>
            <w:tcW w:w="2199" w:type="dxa"/>
            <w:vAlign w:val="center"/>
          </w:tcPr>
          <w:p w:rsidR="00C51862" w:rsidRDefault="007F26F2">
            <w:pPr>
              <w:jc w:val="right"/>
            </w:pPr>
            <w:r>
              <w:rPr>
                <w:color w:val="000000"/>
                <w:szCs w:val="21"/>
              </w:rPr>
              <w:t>106,072.40</w:t>
            </w:r>
          </w:p>
        </w:tc>
        <w:tc>
          <w:tcPr>
            <w:tcW w:w="1879" w:type="dxa"/>
            <w:vAlign w:val="center"/>
          </w:tcPr>
          <w:p w:rsidR="00C51862" w:rsidRDefault="007F26F2">
            <w:pPr>
              <w:jc w:val="right"/>
            </w:pPr>
            <w:r>
              <w:rPr>
                <w:color w:val="000000"/>
                <w:szCs w:val="21"/>
              </w:rPr>
              <w:t>0.02</w:t>
            </w:r>
          </w:p>
        </w:tc>
      </w:tr>
      <w:tr w:rsidR="00C51862">
        <w:trPr>
          <w:jc w:val="center"/>
        </w:trPr>
        <w:tc>
          <w:tcPr>
            <w:tcW w:w="817" w:type="dxa"/>
            <w:vAlign w:val="center"/>
          </w:tcPr>
          <w:p w:rsidR="00C51862" w:rsidRDefault="007F26F2">
            <w:pPr>
              <w:jc w:val="center"/>
            </w:pPr>
            <w:r>
              <w:rPr>
                <w:color w:val="000000"/>
                <w:szCs w:val="21"/>
              </w:rPr>
              <w:t>30</w:t>
            </w:r>
          </w:p>
        </w:tc>
        <w:tc>
          <w:tcPr>
            <w:tcW w:w="1276" w:type="dxa"/>
            <w:vAlign w:val="center"/>
          </w:tcPr>
          <w:p w:rsidR="00C51862" w:rsidRDefault="007F26F2">
            <w:pPr>
              <w:jc w:val="center"/>
            </w:pPr>
            <w:r>
              <w:rPr>
                <w:color w:val="000000"/>
                <w:szCs w:val="21"/>
              </w:rPr>
              <w:t>688027</w:t>
            </w:r>
          </w:p>
        </w:tc>
        <w:tc>
          <w:tcPr>
            <w:tcW w:w="1701" w:type="dxa"/>
            <w:vAlign w:val="center"/>
          </w:tcPr>
          <w:p w:rsidR="00C51862" w:rsidRDefault="007F26F2">
            <w:pPr>
              <w:jc w:val="center"/>
            </w:pPr>
            <w:r>
              <w:rPr>
                <w:color w:val="000000"/>
                <w:szCs w:val="21"/>
              </w:rPr>
              <w:t>国盾量子</w:t>
            </w:r>
          </w:p>
        </w:tc>
        <w:tc>
          <w:tcPr>
            <w:tcW w:w="1276" w:type="dxa"/>
            <w:vAlign w:val="center"/>
          </w:tcPr>
          <w:p w:rsidR="00C51862" w:rsidRDefault="007F26F2">
            <w:pPr>
              <w:jc w:val="right"/>
            </w:pPr>
            <w:r>
              <w:rPr>
                <w:color w:val="000000"/>
                <w:szCs w:val="21"/>
              </w:rPr>
              <w:t>2,830</w:t>
            </w:r>
          </w:p>
        </w:tc>
        <w:tc>
          <w:tcPr>
            <w:tcW w:w="2199" w:type="dxa"/>
            <w:vAlign w:val="center"/>
          </w:tcPr>
          <w:p w:rsidR="00C51862" w:rsidRDefault="007F26F2">
            <w:pPr>
              <w:jc w:val="right"/>
            </w:pPr>
            <w:r>
              <w:rPr>
                <w:color w:val="000000"/>
                <w:szCs w:val="21"/>
              </w:rPr>
              <w:t>102,389.40</w:t>
            </w:r>
          </w:p>
        </w:tc>
        <w:tc>
          <w:tcPr>
            <w:tcW w:w="1879" w:type="dxa"/>
            <w:vAlign w:val="center"/>
          </w:tcPr>
          <w:p w:rsidR="00C51862" w:rsidRDefault="007F26F2">
            <w:pPr>
              <w:jc w:val="right"/>
            </w:pPr>
            <w:r>
              <w:rPr>
                <w:color w:val="000000"/>
                <w:szCs w:val="21"/>
              </w:rPr>
              <w:t>0.02</w:t>
            </w:r>
          </w:p>
        </w:tc>
      </w:tr>
      <w:tr w:rsidR="00C51862">
        <w:trPr>
          <w:jc w:val="center"/>
        </w:trPr>
        <w:tc>
          <w:tcPr>
            <w:tcW w:w="817" w:type="dxa"/>
            <w:vAlign w:val="center"/>
          </w:tcPr>
          <w:p w:rsidR="00C51862" w:rsidRDefault="007F26F2">
            <w:pPr>
              <w:jc w:val="center"/>
            </w:pPr>
            <w:r>
              <w:rPr>
                <w:color w:val="000000"/>
                <w:szCs w:val="21"/>
              </w:rPr>
              <w:t>31</w:t>
            </w:r>
          </w:p>
        </w:tc>
        <w:tc>
          <w:tcPr>
            <w:tcW w:w="1276" w:type="dxa"/>
            <w:vAlign w:val="center"/>
          </w:tcPr>
          <w:p w:rsidR="00C51862" w:rsidRDefault="007F26F2">
            <w:pPr>
              <w:jc w:val="center"/>
            </w:pPr>
            <w:r>
              <w:rPr>
                <w:color w:val="000000"/>
                <w:szCs w:val="21"/>
              </w:rPr>
              <w:t>002985</w:t>
            </w:r>
          </w:p>
        </w:tc>
        <w:tc>
          <w:tcPr>
            <w:tcW w:w="1701" w:type="dxa"/>
            <w:vAlign w:val="center"/>
          </w:tcPr>
          <w:p w:rsidR="00C51862" w:rsidRDefault="007F26F2">
            <w:pPr>
              <w:jc w:val="center"/>
            </w:pPr>
            <w:r>
              <w:rPr>
                <w:color w:val="000000"/>
                <w:szCs w:val="21"/>
              </w:rPr>
              <w:t>北摩高科</w:t>
            </w:r>
          </w:p>
        </w:tc>
        <w:tc>
          <w:tcPr>
            <w:tcW w:w="1276" w:type="dxa"/>
            <w:vAlign w:val="center"/>
          </w:tcPr>
          <w:p w:rsidR="00C51862" w:rsidRDefault="007F26F2">
            <w:pPr>
              <w:jc w:val="right"/>
            </w:pPr>
            <w:r>
              <w:rPr>
                <w:color w:val="000000"/>
                <w:szCs w:val="21"/>
              </w:rPr>
              <w:t>782</w:t>
            </w:r>
          </w:p>
        </w:tc>
        <w:tc>
          <w:tcPr>
            <w:tcW w:w="2199" w:type="dxa"/>
            <w:vAlign w:val="center"/>
          </w:tcPr>
          <w:p w:rsidR="00C51862" w:rsidRDefault="007F26F2">
            <w:pPr>
              <w:jc w:val="right"/>
            </w:pPr>
            <w:r>
              <w:rPr>
                <w:color w:val="000000"/>
                <w:szCs w:val="21"/>
              </w:rPr>
              <w:t>97,335.54</w:t>
            </w:r>
          </w:p>
        </w:tc>
        <w:tc>
          <w:tcPr>
            <w:tcW w:w="1879" w:type="dxa"/>
            <w:vAlign w:val="center"/>
          </w:tcPr>
          <w:p w:rsidR="00C51862" w:rsidRDefault="007F26F2">
            <w:pPr>
              <w:jc w:val="right"/>
            </w:pPr>
            <w:r>
              <w:rPr>
                <w:color w:val="000000"/>
                <w:szCs w:val="21"/>
              </w:rPr>
              <w:t>0.02</w:t>
            </w:r>
          </w:p>
        </w:tc>
      </w:tr>
      <w:tr w:rsidR="00C51862">
        <w:trPr>
          <w:jc w:val="center"/>
        </w:trPr>
        <w:tc>
          <w:tcPr>
            <w:tcW w:w="817" w:type="dxa"/>
            <w:vAlign w:val="center"/>
          </w:tcPr>
          <w:p w:rsidR="00C51862" w:rsidRDefault="007F26F2">
            <w:pPr>
              <w:jc w:val="center"/>
            </w:pPr>
            <w:r>
              <w:rPr>
                <w:color w:val="000000"/>
                <w:szCs w:val="21"/>
              </w:rPr>
              <w:t>32</w:t>
            </w:r>
          </w:p>
        </w:tc>
        <w:tc>
          <w:tcPr>
            <w:tcW w:w="1276" w:type="dxa"/>
            <w:vAlign w:val="center"/>
          </w:tcPr>
          <w:p w:rsidR="00C51862" w:rsidRDefault="007F26F2">
            <w:pPr>
              <w:jc w:val="center"/>
            </w:pPr>
            <w:r>
              <w:rPr>
                <w:color w:val="000000"/>
                <w:szCs w:val="21"/>
              </w:rPr>
              <w:t>688600</w:t>
            </w:r>
          </w:p>
        </w:tc>
        <w:tc>
          <w:tcPr>
            <w:tcW w:w="1701" w:type="dxa"/>
            <w:vAlign w:val="center"/>
          </w:tcPr>
          <w:p w:rsidR="00C51862" w:rsidRDefault="007F26F2">
            <w:pPr>
              <w:jc w:val="center"/>
            </w:pPr>
            <w:r>
              <w:rPr>
                <w:color w:val="000000"/>
                <w:szCs w:val="21"/>
              </w:rPr>
              <w:t>皖仪科技</w:t>
            </w:r>
          </w:p>
        </w:tc>
        <w:tc>
          <w:tcPr>
            <w:tcW w:w="1276" w:type="dxa"/>
            <w:vAlign w:val="center"/>
          </w:tcPr>
          <w:p w:rsidR="00C51862" w:rsidRDefault="007F26F2">
            <w:pPr>
              <w:jc w:val="right"/>
            </w:pPr>
            <w:r>
              <w:rPr>
                <w:color w:val="000000"/>
                <w:szCs w:val="21"/>
              </w:rPr>
              <w:t>5,468</w:t>
            </w:r>
          </w:p>
        </w:tc>
        <w:tc>
          <w:tcPr>
            <w:tcW w:w="2199" w:type="dxa"/>
            <w:vAlign w:val="center"/>
          </w:tcPr>
          <w:p w:rsidR="00C51862" w:rsidRDefault="007F26F2">
            <w:pPr>
              <w:jc w:val="right"/>
            </w:pPr>
            <w:r>
              <w:rPr>
                <w:color w:val="000000"/>
                <w:szCs w:val="21"/>
              </w:rPr>
              <w:t>84,754.00</w:t>
            </w:r>
          </w:p>
        </w:tc>
        <w:tc>
          <w:tcPr>
            <w:tcW w:w="1879" w:type="dxa"/>
            <w:vAlign w:val="center"/>
          </w:tcPr>
          <w:p w:rsidR="00C51862" w:rsidRDefault="007F26F2">
            <w:pPr>
              <w:jc w:val="right"/>
            </w:pPr>
            <w:r>
              <w:rPr>
                <w:color w:val="000000"/>
                <w:szCs w:val="21"/>
              </w:rPr>
              <w:t>0.02</w:t>
            </w:r>
          </w:p>
        </w:tc>
      </w:tr>
      <w:tr w:rsidR="00C51862">
        <w:trPr>
          <w:jc w:val="center"/>
        </w:trPr>
        <w:tc>
          <w:tcPr>
            <w:tcW w:w="817" w:type="dxa"/>
            <w:vAlign w:val="center"/>
          </w:tcPr>
          <w:p w:rsidR="00C51862" w:rsidRDefault="007F26F2">
            <w:pPr>
              <w:jc w:val="center"/>
            </w:pPr>
            <w:r>
              <w:rPr>
                <w:color w:val="000000"/>
                <w:szCs w:val="21"/>
              </w:rPr>
              <w:t>33</w:t>
            </w:r>
          </w:p>
        </w:tc>
        <w:tc>
          <w:tcPr>
            <w:tcW w:w="1276" w:type="dxa"/>
            <w:vAlign w:val="center"/>
          </w:tcPr>
          <w:p w:rsidR="00C51862" w:rsidRDefault="007F26F2">
            <w:pPr>
              <w:jc w:val="center"/>
            </w:pPr>
            <w:r>
              <w:rPr>
                <w:color w:val="000000"/>
                <w:szCs w:val="21"/>
              </w:rPr>
              <w:t>300824</w:t>
            </w:r>
          </w:p>
        </w:tc>
        <w:tc>
          <w:tcPr>
            <w:tcW w:w="1701" w:type="dxa"/>
            <w:vAlign w:val="center"/>
          </w:tcPr>
          <w:p w:rsidR="00C51862" w:rsidRDefault="007F26F2">
            <w:pPr>
              <w:jc w:val="center"/>
            </w:pPr>
            <w:r>
              <w:rPr>
                <w:color w:val="000000"/>
                <w:szCs w:val="21"/>
              </w:rPr>
              <w:t>北鼎股份</w:t>
            </w:r>
          </w:p>
        </w:tc>
        <w:tc>
          <w:tcPr>
            <w:tcW w:w="1276" w:type="dxa"/>
            <w:vAlign w:val="center"/>
          </w:tcPr>
          <w:p w:rsidR="00C51862" w:rsidRDefault="007F26F2">
            <w:pPr>
              <w:jc w:val="right"/>
            </w:pPr>
            <w:r>
              <w:rPr>
                <w:color w:val="000000"/>
                <w:szCs w:val="21"/>
              </w:rPr>
              <w:t>1,954</w:t>
            </w:r>
          </w:p>
        </w:tc>
        <w:tc>
          <w:tcPr>
            <w:tcW w:w="2199" w:type="dxa"/>
            <w:vAlign w:val="center"/>
          </w:tcPr>
          <w:p w:rsidR="00C51862" w:rsidRDefault="007F26F2">
            <w:pPr>
              <w:jc w:val="right"/>
            </w:pPr>
            <w:r>
              <w:rPr>
                <w:color w:val="000000"/>
                <w:szCs w:val="21"/>
              </w:rPr>
              <w:t>26,789.34</w:t>
            </w:r>
          </w:p>
        </w:tc>
        <w:tc>
          <w:tcPr>
            <w:tcW w:w="1879" w:type="dxa"/>
            <w:vAlign w:val="center"/>
          </w:tcPr>
          <w:p w:rsidR="00C51862" w:rsidRDefault="007F26F2">
            <w:pPr>
              <w:jc w:val="right"/>
            </w:pPr>
            <w:r>
              <w:rPr>
                <w:color w:val="000000"/>
                <w:szCs w:val="21"/>
              </w:rPr>
              <w:t>0.01</w:t>
            </w:r>
          </w:p>
        </w:tc>
      </w:tr>
      <w:tr w:rsidR="00C51862">
        <w:trPr>
          <w:jc w:val="center"/>
        </w:trPr>
        <w:tc>
          <w:tcPr>
            <w:tcW w:w="817" w:type="dxa"/>
            <w:vAlign w:val="center"/>
          </w:tcPr>
          <w:p w:rsidR="00C51862" w:rsidRDefault="007F26F2">
            <w:pPr>
              <w:jc w:val="center"/>
            </w:pPr>
            <w:r>
              <w:rPr>
                <w:color w:val="000000"/>
                <w:szCs w:val="21"/>
              </w:rPr>
              <w:t>34</w:t>
            </w:r>
          </w:p>
        </w:tc>
        <w:tc>
          <w:tcPr>
            <w:tcW w:w="1276" w:type="dxa"/>
            <w:vAlign w:val="center"/>
          </w:tcPr>
          <w:p w:rsidR="00C51862" w:rsidRDefault="007F26F2">
            <w:pPr>
              <w:jc w:val="center"/>
            </w:pPr>
            <w:r>
              <w:rPr>
                <w:color w:val="000000"/>
                <w:szCs w:val="21"/>
              </w:rPr>
              <w:t>300842</w:t>
            </w:r>
          </w:p>
        </w:tc>
        <w:tc>
          <w:tcPr>
            <w:tcW w:w="1701" w:type="dxa"/>
            <w:vAlign w:val="center"/>
          </w:tcPr>
          <w:p w:rsidR="00C51862" w:rsidRDefault="007F26F2">
            <w:pPr>
              <w:jc w:val="center"/>
            </w:pPr>
            <w:r>
              <w:rPr>
                <w:color w:val="000000"/>
                <w:szCs w:val="21"/>
              </w:rPr>
              <w:t>帝科股份</w:t>
            </w:r>
          </w:p>
        </w:tc>
        <w:tc>
          <w:tcPr>
            <w:tcW w:w="1276" w:type="dxa"/>
            <w:vAlign w:val="center"/>
          </w:tcPr>
          <w:p w:rsidR="00C51862" w:rsidRDefault="007F26F2">
            <w:pPr>
              <w:jc w:val="right"/>
            </w:pPr>
            <w:r>
              <w:rPr>
                <w:color w:val="000000"/>
                <w:szCs w:val="21"/>
              </w:rPr>
              <w:t>455</w:t>
            </w:r>
          </w:p>
        </w:tc>
        <w:tc>
          <w:tcPr>
            <w:tcW w:w="2199" w:type="dxa"/>
            <w:vAlign w:val="center"/>
          </w:tcPr>
          <w:p w:rsidR="00C51862" w:rsidRDefault="007F26F2">
            <w:pPr>
              <w:jc w:val="right"/>
            </w:pPr>
            <w:r>
              <w:rPr>
                <w:color w:val="000000"/>
                <w:szCs w:val="21"/>
              </w:rPr>
              <w:t>18,527.60</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35</w:t>
            </w:r>
          </w:p>
        </w:tc>
        <w:tc>
          <w:tcPr>
            <w:tcW w:w="1276" w:type="dxa"/>
            <w:vAlign w:val="center"/>
          </w:tcPr>
          <w:p w:rsidR="00C51862" w:rsidRDefault="007F26F2">
            <w:pPr>
              <w:jc w:val="center"/>
            </w:pPr>
            <w:r>
              <w:rPr>
                <w:color w:val="000000"/>
                <w:szCs w:val="21"/>
              </w:rPr>
              <w:t>600956</w:t>
            </w:r>
          </w:p>
        </w:tc>
        <w:tc>
          <w:tcPr>
            <w:tcW w:w="1701" w:type="dxa"/>
            <w:vAlign w:val="center"/>
          </w:tcPr>
          <w:p w:rsidR="00C51862" w:rsidRDefault="007F26F2">
            <w:pPr>
              <w:jc w:val="center"/>
            </w:pPr>
            <w:r>
              <w:rPr>
                <w:color w:val="000000"/>
                <w:szCs w:val="21"/>
              </w:rPr>
              <w:t>新天绿能</w:t>
            </w:r>
          </w:p>
        </w:tc>
        <w:tc>
          <w:tcPr>
            <w:tcW w:w="1276" w:type="dxa"/>
            <w:vAlign w:val="center"/>
          </w:tcPr>
          <w:p w:rsidR="00C51862" w:rsidRDefault="007F26F2">
            <w:pPr>
              <w:jc w:val="right"/>
            </w:pPr>
            <w:r>
              <w:rPr>
                <w:color w:val="000000"/>
                <w:szCs w:val="21"/>
              </w:rPr>
              <w:t>2,533</w:t>
            </w:r>
          </w:p>
        </w:tc>
        <w:tc>
          <w:tcPr>
            <w:tcW w:w="2199" w:type="dxa"/>
            <w:vAlign w:val="center"/>
          </w:tcPr>
          <w:p w:rsidR="00C51862" w:rsidRDefault="007F26F2">
            <w:pPr>
              <w:jc w:val="right"/>
            </w:pPr>
            <w:r>
              <w:rPr>
                <w:color w:val="000000"/>
                <w:szCs w:val="21"/>
              </w:rPr>
              <w:t>12,766.32</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36</w:t>
            </w:r>
          </w:p>
        </w:tc>
        <w:tc>
          <w:tcPr>
            <w:tcW w:w="1276" w:type="dxa"/>
            <w:vAlign w:val="center"/>
          </w:tcPr>
          <w:p w:rsidR="00C51862" w:rsidRDefault="007F26F2">
            <w:pPr>
              <w:jc w:val="center"/>
            </w:pPr>
            <w:r>
              <w:rPr>
                <w:color w:val="000000"/>
                <w:szCs w:val="21"/>
              </w:rPr>
              <w:t>300839</w:t>
            </w:r>
          </w:p>
        </w:tc>
        <w:tc>
          <w:tcPr>
            <w:tcW w:w="1701" w:type="dxa"/>
            <w:vAlign w:val="center"/>
          </w:tcPr>
          <w:p w:rsidR="00C51862" w:rsidRDefault="007F26F2">
            <w:pPr>
              <w:jc w:val="center"/>
            </w:pPr>
            <w:r>
              <w:rPr>
                <w:color w:val="000000"/>
                <w:szCs w:val="21"/>
              </w:rPr>
              <w:t>博汇股份</w:t>
            </w:r>
          </w:p>
        </w:tc>
        <w:tc>
          <w:tcPr>
            <w:tcW w:w="1276" w:type="dxa"/>
            <w:vAlign w:val="center"/>
          </w:tcPr>
          <w:p w:rsidR="00C51862" w:rsidRDefault="007F26F2">
            <w:pPr>
              <w:jc w:val="right"/>
            </w:pPr>
            <w:r>
              <w:rPr>
                <w:color w:val="000000"/>
                <w:szCs w:val="21"/>
              </w:rPr>
              <w:t>502</w:t>
            </w:r>
          </w:p>
        </w:tc>
        <w:tc>
          <w:tcPr>
            <w:tcW w:w="2199" w:type="dxa"/>
            <w:vAlign w:val="center"/>
          </w:tcPr>
          <w:p w:rsidR="00C51862" w:rsidRDefault="007F26F2">
            <w:pPr>
              <w:jc w:val="right"/>
            </w:pPr>
            <w:r>
              <w:rPr>
                <w:color w:val="000000"/>
                <w:szCs w:val="21"/>
              </w:rPr>
              <w:t>11,751.82</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37</w:t>
            </w:r>
          </w:p>
        </w:tc>
        <w:tc>
          <w:tcPr>
            <w:tcW w:w="1276" w:type="dxa"/>
            <w:vAlign w:val="center"/>
          </w:tcPr>
          <w:p w:rsidR="00C51862" w:rsidRDefault="007F26F2">
            <w:pPr>
              <w:jc w:val="center"/>
            </w:pPr>
            <w:r>
              <w:rPr>
                <w:color w:val="000000"/>
                <w:szCs w:val="21"/>
              </w:rPr>
              <w:t>300847</w:t>
            </w:r>
          </w:p>
        </w:tc>
        <w:tc>
          <w:tcPr>
            <w:tcW w:w="1701" w:type="dxa"/>
            <w:vAlign w:val="center"/>
          </w:tcPr>
          <w:p w:rsidR="00C51862" w:rsidRDefault="007F26F2">
            <w:pPr>
              <w:jc w:val="center"/>
            </w:pPr>
            <w:r>
              <w:rPr>
                <w:color w:val="000000"/>
                <w:szCs w:val="21"/>
              </w:rPr>
              <w:t>中船汉光</w:t>
            </w:r>
          </w:p>
        </w:tc>
        <w:tc>
          <w:tcPr>
            <w:tcW w:w="1276" w:type="dxa"/>
            <w:vAlign w:val="center"/>
          </w:tcPr>
          <w:p w:rsidR="00C51862" w:rsidRDefault="007F26F2">
            <w:pPr>
              <w:jc w:val="right"/>
            </w:pPr>
            <w:r>
              <w:rPr>
                <w:color w:val="000000"/>
                <w:szCs w:val="21"/>
              </w:rPr>
              <w:t>1,421</w:t>
            </w:r>
          </w:p>
        </w:tc>
        <w:tc>
          <w:tcPr>
            <w:tcW w:w="2199" w:type="dxa"/>
            <w:vAlign w:val="center"/>
          </w:tcPr>
          <w:p w:rsidR="00C51862" w:rsidRDefault="007F26F2">
            <w:pPr>
              <w:jc w:val="right"/>
            </w:pPr>
            <w:r>
              <w:rPr>
                <w:color w:val="000000"/>
                <w:szCs w:val="21"/>
              </w:rPr>
              <w:t>9,861.74</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38</w:t>
            </w:r>
          </w:p>
        </w:tc>
        <w:tc>
          <w:tcPr>
            <w:tcW w:w="1276" w:type="dxa"/>
            <w:vAlign w:val="center"/>
          </w:tcPr>
          <w:p w:rsidR="00C51862" w:rsidRDefault="007F26F2">
            <w:pPr>
              <w:jc w:val="center"/>
            </w:pPr>
            <w:r>
              <w:rPr>
                <w:color w:val="000000"/>
                <w:szCs w:val="21"/>
              </w:rPr>
              <w:t>300845</w:t>
            </w:r>
          </w:p>
        </w:tc>
        <w:tc>
          <w:tcPr>
            <w:tcW w:w="1701" w:type="dxa"/>
            <w:vAlign w:val="center"/>
          </w:tcPr>
          <w:p w:rsidR="00C51862" w:rsidRDefault="007F26F2">
            <w:pPr>
              <w:jc w:val="center"/>
            </w:pPr>
            <w:r>
              <w:rPr>
                <w:color w:val="000000"/>
                <w:szCs w:val="21"/>
              </w:rPr>
              <w:t>捷安高科</w:t>
            </w:r>
          </w:p>
        </w:tc>
        <w:tc>
          <w:tcPr>
            <w:tcW w:w="1276" w:type="dxa"/>
            <w:vAlign w:val="center"/>
          </w:tcPr>
          <w:p w:rsidR="00C51862" w:rsidRDefault="007F26F2">
            <w:pPr>
              <w:jc w:val="right"/>
            </w:pPr>
            <w:r>
              <w:rPr>
                <w:color w:val="000000"/>
                <w:szCs w:val="21"/>
              </w:rPr>
              <w:t>470</w:t>
            </w:r>
          </w:p>
        </w:tc>
        <w:tc>
          <w:tcPr>
            <w:tcW w:w="2199" w:type="dxa"/>
            <w:vAlign w:val="center"/>
          </w:tcPr>
          <w:p w:rsidR="00C51862" w:rsidRDefault="007F26F2">
            <w:pPr>
              <w:jc w:val="right"/>
            </w:pPr>
            <w:r>
              <w:rPr>
                <w:color w:val="000000"/>
                <w:szCs w:val="21"/>
              </w:rPr>
              <w:t>8,286.10</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39</w:t>
            </w:r>
          </w:p>
        </w:tc>
        <w:tc>
          <w:tcPr>
            <w:tcW w:w="1276" w:type="dxa"/>
            <w:vAlign w:val="center"/>
          </w:tcPr>
          <w:p w:rsidR="00C51862" w:rsidRDefault="007F26F2">
            <w:pPr>
              <w:jc w:val="center"/>
            </w:pPr>
            <w:r>
              <w:rPr>
                <w:color w:val="000000"/>
                <w:szCs w:val="21"/>
              </w:rPr>
              <w:t>300843</w:t>
            </w:r>
          </w:p>
        </w:tc>
        <w:tc>
          <w:tcPr>
            <w:tcW w:w="1701" w:type="dxa"/>
            <w:vAlign w:val="center"/>
          </w:tcPr>
          <w:p w:rsidR="00C51862" w:rsidRDefault="007F26F2">
            <w:pPr>
              <w:jc w:val="center"/>
            </w:pPr>
            <w:r>
              <w:rPr>
                <w:color w:val="000000"/>
                <w:szCs w:val="21"/>
              </w:rPr>
              <w:t>胜蓝股份</w:t>
            </w:r>
          </w:p>
        </w:tc>
        <w:tc>
          <w:tcPr>
            <w:tcW w:w="1276" w:type="dxa"/>
            <w:vAlign w:val="center"/>
          </w:tcPr>
          <w:p w:rsidR="00C51862" w:rsidRDefault="007F26F2">
            <w:pPr>
              <w:jc w:val="right"/>
            </w:pPr>
            <w:r>
              <w:rPr>
                <w:color w:val="000000"/>
                <w:szCs w:val="21"/>
              </w:rPr>
              <w:t>751</w:t>
            </w:r>
          </w:p>
        </w:tc>
        <w:tc>
          <w:tcPr>
            <w:tcW w:w="2199" w:type="dxa"/>
            <w:vAlign w:val="center"/>
          </w:tcPr>
          <w:p w:rsidR="00C51862" w:rsidRDefault="007F26F2">
            <w:pPr>
              <w:jc w:val="right"/>
            </w:pPr>
            <w:r>
              <w:rPr>
                <w:color w:val="000000"/>
                <w:szCs w:val="21"/>
              </w:rPr>
              <w:t>7,517.51</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40</w:t>
            </w:r>
          </w:p>
        </w:tc>
        <w:tc>
          <w:tcPr>
            <w:tcW w:w="1276" w:type="dxa"/>
            <w:vAlign w:val="center"/>
          </w:tcPr>
          <w:p w:rsidR="00C51862" w:rsidRDefault="007F26F2">
            <w:pPr>
              <w:jc w:val="center"/>
            </w:pPr>
            <w:r>
              <w:rPr>
                <w:color w:val="000000"/>
                <w:szCs w:val="21"/>
              </w:rPr>
              <w:t>300840</w:t>
            </w:r>
          </w:p>
        </w:tc>
        <w:tc>
          <w:tcPr>
            <w:tcW w:w="1701" w:type="dxa"/>
            <w:vAlign w:val="center"/>
          </w:tcPr>
          <w:p w:rsidR="00C51862" w:rsidRDefault="007F26F2">
            <w:pPr>
              <w:jc w:val="center"/>
            </w:pPr>
            <w:r>
              <w:rPr>
                <w:color w:val="000000"/>
                <w:szCs w:val="21"/>
              </w:rPr>
              <w:t>酷特智能</w:t>
            </w:r>
          </w:p>
        </w:tc>
        <w:tc>
          <w:tcPr>
            <w:tcW w:w="1276" w:type="dxa"/>
            <w:vAlign w:val="center"/>
          </w:tcPr>
          <w:p w:rsidR="00C51862" w:rsidRDefault="007F26F2">
            <w:pPr>
              <w:jc w:val="right"/>
            </w:pPr>
            <w:r>
              <w:rPr>
                <w:color w:val="000000"/>
                <w:szCs w:val="21"/>
              </w:rPr>
              <w:t>1,185</w:t>
            </w:r>
          </w:p>
        </w:tc>
        <w:tc>
          <w:tcPr>
            <w:tcW w:w="2199" w:type="dxa"/>
            <w:vAlign w:val="center"/>
          </w:tcPr>
          <w:p w:rsidR="00C51862" w:rsidRDefault="007F26F2">
            <w:pPr>
              <w:jc w:val="right"/>
            </w:pPr>
            <w:r>
              <w:rPr>
                <w:color w:val="000000"/>
                <w:szCs w:val="21"/>
              </w:rPr>
              <w:t>7,038.90</w:t>
            </w:r>
          </w:p>
        </w:tc>
        <w:tc>
          <w:tcPr>
            <w:tcW w:w="1879" w:type="dxa"/>
            <w:vAlign w:val="center"/>
          </w:tcPr>
          <w:p w:rsidR="00C51862" w:rsidRDefault="007F26F2">
            <w:pPr>
              <w:jc w:val="right"/>
            </w:pPr>
            <w:r>
              <w:rPr>
                <w:color w:val="000000"/>
                <w:szCs w:val="21"/>
              </w:rPr>
              <w:t>0.00</w:t>
            </w:r>
          </w:p>
        </w:tc>
      </w:tr>
      <w:tr w:rsidR="00C51862">
        <w:trPr>
          <w:jc w:val="center"/>
        </w:trPr>
        <w:tc>
          <w:tcPr>
            <w:tcW w:w="817" w:type="dxa"/>
            <w:vAlign w:val="center"/>
          </w:tcPr>
          <w:p w:rsidR="00C51862" w:rsidRDefault="007F26F2">
            <w:pPr>
              <w:jc w:val="center"/>
            </w:pPr>
            <w:r>
              <w:rPr>
                <w:color w:val="000000"/>
                <w:szCs w:val="21"/>
              </w:rPr>
              <w:t>41</w:t>
            </w:r>
          </w:p>
        </w:tc>
        <w:tc>
          <w:tcPr>
            <w:tcW w:w="1276" w:type="dxa"/>
            <w:vAlign w:val="center"/>
          </w:tcPr>
          <w:p w:rsidR="00C51862" w:rsidRDefault="007F26F2">
            <w:pPr>
              <w:jc w:val="center"/>
            </w:pPr>
            <w:r>
              <w:rPr>
                <w:color w:val="000000"/>
                <w:szCs w:val="21"/>
              </w:rPr>
              <w:t>300846</w:t>
            </w:r>
          </w:p>
        </w:tc>
        <w:tc>
          <w:tcPr>
            <w:tcW w:w="1701" w:type="dxa"/>
            <w:vAlign w:val="center"/>
          </w:tcPr>
          <w:p w:rsidR="00C51862" w:rsidRDefault="007F26F2">
            <w:pPr>
              <w:jc w:val="center"/>
            </w:pPr>
            <w:r>
              <w:rPr>
                <w:color w:val="000000"/>
                <w:szCs w:val="21"/>
              </w:rPr>
              <w:t>首都在线</w:t>
            </w:r>
          </w:p>
        </w:tc>
        <w:tc>
          <w:tcPr>
            <w:tcW w:w="1276" w:type="dxa"/>
            <w:vAlign w:val="center"/>
          </w:tcPr>
          <w:p w:rsidR="00C51862" w:rsidRDefault="007F26F2">
            <w:pPr>
              <w:jc w:val="right"/>
            </w:pPr>
            <w:r>
              <w:rPr>
                <w:color w:val="000000"/>
                <w:szCs w:val="21"/>
              </w:rPr>
              <w:t>1,131</w:t>
            </w:r>
          </w:p>
        </w:tc>
        <w:tc>
          <w:tcPr>
            <w:tcW w:w="2199" w:type="dxa"/>
            <w:vAlign w:val="center"/>
          </w:tcPr>
          <w:p w:rsidR="00C51862" w:rsidRDefault="007F26F2">
            <w:pPr>
              <w:jc w:val="right"/>
            </w:pPr>
            <w:r>
              <w:rPr>
                <w:color w:val="000000"/>
                <w:szCs w:val="21"/>
              </w:rPr>
              <w:t>3,811.47</w:t>
            </w:r>
          </w:p>
        </w:tc>
        <w:tc>
          <w:tcPr>
            <w:tcW w:w="1879" w:type="dxa"/>
            <w:vAlign w:val="center"/>
          </w:tcPr>
          <w:p w:rsidR="00C51862" w:rsidRDefault="007F26F2">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5736"/>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lastRenderedPageBreak/>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C51862">
        <w:tc>
          <w:tcPr>
            <w:tcW w:w="870" w:type="dxa"/>
            <w:vAlign w:val="center"/>
          </w:tcPr>
          <w:p w:rsidR="00C51862" w:rsidRDefault="007F26F2">
            <w:pPr>
              <w:jc w:val="center"/>
            </w:pPr>
            <w:r>
              <w:rPr>
                <w:szCs w:val="21"/>
              </w:rPr>
              <w:t>1</w:t>
            </w:r>
          </w:p>
        </w:tc>
        <w:tc>
          <w:tcPr>
            <w:tcW w:w="1650" w:type="dxa"/>
            <w:vAlign w:val="center"/>
          </w:tcPr>
          <w:p w:rsidR="00C51862" w:rsidRDefault="007F26F2">
            <w:pPr>
              <w:jc w:val="center"/>
            </w:pPr>
            <w:r>
              <w:rPr>
                <w:szCs w:val="21"/>
              </w:rPr>
              <w:t>600690</w:t>
            </w:r>
          </w:p>
        </w:tc>
        <w:tc>
          <w:tcPr>
            <w:tcW w:w="1980" w:type="dxa"/>
            <w:vAlign w:val="center"/>
          </w:tcPr>
          <w:p w:rsidR="00C51862" w:rsidRDefault="007F26F2">
            <w:pPr>
              <w:jc w:val="center"/>
            </w:pPr>
            <w:r>
              <w:rPr>
                <w:szCs w:val="21"/>
              </w:rPr>
              <w:t>海尔智家</w:t>
            </w:r>
          </w:p>
        </w:tc>
        <w:tc>
          <w:tcPr>
            <w:tcW w:w="2880" w:type="dxa"/>
            <w:vAlign w:val="center"/>
          </w:tcPr>
          <w:p w:rsidR="00C51862" w:rsidRDefault="007F26F2">
            <w:pPr>
              <w:jc w:val="right"/>
            </w:pPr>
            <w:r>
              <w:rPr>
                <w:szCs w:val="21"/>
              </w:rPr>
              <w:t>37,531,948.77</w:t>
            </w:r>
          </w:p>
        </w:tc>
        <w:tc>
          <w:tcPr>
            <w:tcW w:w="1692" w:type="dxa"/>
            <w:vAlign w:val="center"/>
          </w:tcPr>
          <w:p w:rsidR="00C51862" w:rsidRDefault="007F26F2">
            <w:pPr>
              <w:jc w:val="right"/>
            </w:pPr>
            <w:r>
              <w:rPr>
                <w:szCs w:val="21"/>
              </w:rPr>
              <w:t>11.06</w:t>
            </w:r>
          </w:p>
        </w:tc>
      </w:tr>
      <w:tr w:rsidR="00C51862">
        <w:tc>
          <w:tcPr>
            <w:tcW w:w="870" w:type="dxa"/>
            <w:vAlign w:val="center"/>
          </w:tcPr>
          <w:p w:rsidR="00C51862" w:rsidRDefault="007F26F2">
            <w:pPr>
              <w:jc w:val="center"/>
            </w:pPr>
            <w:r>
              <w:rPr>
                <w:szCs w:val="21"/>
              </w:rPr>
              <w:t>2</w:t>
            </w:r>
          </w:p>
        </w:tc>
        <w:tc>
          <w:tcPr>
            <w:tcW w:w="1650" w:type="dxa"/>
            <w:vAlign w:val="center"/>
          </w:tcPr>
          <w:p w:rsidR="00C51862" w:rsidRDefault="007F26F2">
            <w:pPr>
              <w:jc w:val="center"/>
            </w:pPr>
            <w:r>
              <w:rPr>
                <w:szCs w:val="21"/>
              </w:rPr>
              <w:t>600763</w:t>
            </w:r>
          </w:p>
        </w:tc>
        <w:tc>
          <w:tcPr>
            <w:tcW w:w="1980" w:type="dxa"/>
            <w:vAlign w:val="center"/>
          </w:tcPr>
          <w:p w:rsidR="00C51862" w:rsidRDefault="007F26F2">
            <w:pPr>
              <w:jc w:val="center"/>
            </w:pPr>
            <w:r>
              <w:rPr>
                <w:szCs w:val="21"/>
              </w:rPr>
              <w:t>通策医疗</w:t>
            </w:r>
          </w:p>
        </w:tc>
        <w:tc>
          <w:tcPr>
            <w:tcW w:w="2880" w:type="dxa"/>
            <w:vAlign w:val="center"/>
          </w:tcPr>
          <w:p w:rsidR="00C51862" w:rsidRDefault="007F26F2">
            <w:pPr>
              <w:jc w:val="right"/>
            </w:pPr>
            <w:r>
              <w:rPr>
                <w:szCs w:val="21"/>
              </w:rPr>
              <w:t>36,638,251.11</w:t>
            </w:r>
          </w:p>
        </w:tc>
        <w:tc>
          <w:tcPr>
            <w:tcW w:w="1692" w:type="dxa"/>
            <w:vAlign w:val="center"/>
          </w:tcPr>
          <w:p w:rsidR="00C51862" w:rsidRDefault="007F26F2">
            <w:pPr>
              <w:jc w:val="right"/>
            </w:pPr>
            <w:r>
              <w:rPr>
                <w:szCs w:val="21"/>
              </w:rPr>
              <w:t>10.80</w:t>
            </w:r>
          </w:p>
        </w:tc>
      </w:tr>
      <w:tr w:rsidR="00C51862">
        <w:tc>
          <w:tcPr>
            <w:tcW w:w="870" w:type="dxa"/>
            <w:vAlign w:val="center"/>
          </w:tcPr>
          <w:p w:rsidR="00C51862" w:rsidRDefault="007F26F2">
            <w:pPr>
              <w:jc w:val="center"/>
            </w:pPr>
            <w:r>
              <w:rPr>
                <w:szCs w:val="21"/>
              </w:rPr>
              <w:t>3</w:t>
            </w:r>
          </w:p>
        </w:tc>
        <w:tc>
          <w:tcPr>
            <w:tcW w:w="1650" w:type="dxa"/>
            <w:vAlign w:val="center"/>
          </w:tcPr>
          <w:p w:rsidR="00C51862" w:rsidRDefault="007F26F2">
            <w:pPr>
              <w:jc w:val="center"/>
            </w:pPr>
            <w:r>
              <w:rPr>
                <w:szCs w:val="21"/>
              </w:rPr>
              <w:t>600600</w:t>
            </w:r>
          </w:p>
        </w:tc>
        <w:tc>
          <w:tcPr>
            <w:tcW w:w="1980" w:type="dxa"/>
            <w:vAlign w:val="center"/>
          </w:tcPr>
          <w:p w:rsidR="00C51862" w:rsidRDefault="007F26F2">
            <w:pPr>
              <w:jc w:val="center"/>
            </w:pPr>
            <w:r>
              <w:rPr>
                <w:szCs w:val="21"/>
              </w:rPr>
              <w:t>青岛啤酒</w:t>
            </w:r>
          </w:p>
        </w:tc>
        <w:tc>
          <w:tcPr>
            <w:tcW w:w="2880" w:type="dxa"/>
            <w:vAlign w:val="center"/>
          </w:tcPr>
          <w:p w:rsidR="00C51862" w:rsidRDefault="007F26F2">
            <w:pPr>
              <w:jc w:val="right"/>
            </w:pPr>
            <w:r>
              <w:rPr>
                <w:szCs w:val="21"/>
              </w:rPr>
              <w:t>28,399,230.00</w:t>
            </w:r>
          </w:p>
        </w:tc>
        <w:tc>
          <w:tcPr>
            <w:tcW w:w="1692" w:type="dxa"/>
            <w:vAlign w:val="center"/>
          </w:tcPr>
          <w:p w:rsidR="00C51862" w:rsidRDefault="007F26F2">
            <w:pPr>
              <w:jc w:val="right"/>
            </w:pPr>
            <w:r>
              <w:rPr>
                <w:szCs w:val="21"/>
              </w:rPr>
              <w:t>8.37</w:t>
            </w:r>
          </w:p>
        </w:tc>
      </w:tr>
      <w:tr w:rsidR="00C51862">
        <w:tc>
          <w:tcPr>
            <w:tcW w:w="870" w:type="dxa"/>
            <w:vAlign w:val="center"/>
          </w:tcPr>
          <w:p w:rsidR="00C51862" w:rsidRDefault="007F26F2">
            <w:pPr>
              <w:jc w:val="center"/>
            </w:pPr>
            <w:r>
              <w:rPr>
                <w:szCs w:val="21"/>
              </w:rPr>
              <w:t>4</w:t>
            </w:r>
          </w:p>
        </w:tc>
        <w:tc>
          <w:tcPr>
            <w:tcW w:w="1650" w:type="dxa"/>
            <w:vAlign w:val="center"/>
          </w:tcPr>
          <w:p w:rsidR="00C51862" w:rsidRDefault="007F26F2">
            <w:pPr>
              <w:jc w:val="center"/>
            </w:pPr>
            <w:r>
              <w:rPr>
                <w:szCs w:val="21"/>
              </w:rPr>
              <w:t>688188</w:t>
            </w:r>
          </w:p>
        </w:tc>
        <w:tc>
          <w:tcPr>
            <w:tcW w:w="1980" w:type="dxa"/>
            <w:vAlign w:val="center"/>
          </w:tcPr>
          <w:p w:rsidR="00C51862" w:rsidRDefault="007F26F2">
            <w:pPr>
              <w:jc w:val="center"/>
            </w:pPr>
            <w:r>
              <w:rPr>
                <w:szCs w:val="21"/>
              </w:rPr>
              <w:t>柏楚电子</w:t>
            </w:r>
          </w:p>
        </w:tc>
        <w:tc>
          <w:tcPr>
            <w:tcW w:w="2880" w:type="dxa"/>
            <w:vAlign w:val="center"/>
          </w:tcPr>
          <w:p w:rsidR="00C51862" w:rsidRDefault="007F26F2">
            <w:pPr>
              <w:jc w:val="right"/>
            </w:pPr>
            <w:r>
              <w:rPr>
                <w:szCs w:val="21"/>
              </w:rPr>
              <w:t>27,745,480.17</w:t>
            </w:r>
          </w:p>
        </w:tc>
        <w:tc>
          <w:tcPr>
            <w:tcW w:w="1692" w:type="dxa"/>
            <w:vAlign w:val="center"/>
          </w:tcPr>
          <w:p w:rsidR="00C51862" w:rsidRDefault="007F26F2">
            <w:pPr>
              <w:jc w:val="right"/>
            </w:pPr>
            <w:r>
              <w:rPr>
                <w:szCs w:val="21"/>
              </w:rPr>
              <w:t>8.18</w:t>
            </w:r>
          </w:p>
        </w:tc>
      </w:tr>
      <w:tr w:rsidR="00C51862">
        <w:tc>
          <w:tcPr>
            <w:tcW w:w="870" w:type="dxa"/>
            <w:vAlign w:val="center"/>
          </w:tcPr>
          <w:p w:rsidR="00C51862" w:rsidRDefault="007F26F2">
            <w:pPr>
              <w:jc w:val="center"/>
            </w:pPr>
            <w:r>
              <w:rPr>
                <w:szCs w:val="21"/>
              </w:rPr>
              <w:t>5</w:t>
            </w:r>
          </w:p>
        </w:tc>
        <w:tc>
          <w:tcPr>
            <w:tcW w:w="1650" w:type="dxa"/>
            <w:vAlign w:val="center"/>
          </w:tcPr>
          <w:p w:rsidR="00C51862" w:rsidRDefault="007F26F2">
            <w:pPr>
              <w:jc w:val="center"/>
            </w:pPr>
            <w:r>
              <w:rPr>
                <w:szCs w:val="21"/>
              </w:rPr>
              <w:t>600161</w:t>
            </w:r>
          </w:p>
        </w:tc>
        <w:tc>
          <w:tcPr>
            <w:tcW w:w="1980" w:type="dxa"/>
            <w:vAlign w:val="center"/>
          </w:tcPr>
          <w:p w:rsidR="00C51862" w:rsidRDefault="007F26F2">
            <w:pPr>
              <w:jc w:val="center"/>
            </w:pPr>
            <w:r>
              <w:rPr>
                <w:szCs w:val="21"/>
              </w:rPr>
              <w:t>天坛生物</w:t>
            </w:r>
          </w:p>
        </w:tc>
        <w:tc>
          <w:tcPr>
            <w:tcW w:w="2880" w:type="dxa"/>
            <w:vAlign w:val="center"/>
          </w:tcPr>
          <w:p w:rsidR="00C51862" w:rsidRDefault="007F26F2">
            <w:pPr>
              <w:jc w:val="right"/>
            </w:pPr>
            <w:r>
              <w:rPr>
                <w:szCs w:val="21"/>
              </w:rPr>
              <w:t>27,654,217.65</w:t>
            </w:r>
          </w:p>
        </w:tc>
        <w:tc>
          <w:tcPr>
            <w:tcW w:w="1692" w:type="dxa"/>
            <w:vAlign w:val="center"/>
          </w:tcPr>
          <w:p w:rsidR="00C51862" w:rsidRDefault="007F26F2">
            <w:pPr>
              <w:jc w:val="right"/>
            </w:pPr>
            <w:r>
              <w:rPr>
                <w:szCs w:val="21"/>
              </w:rPr>
              <w:t>8.15</w:t>
            </w:r>
          </w:p>
        </w:tc>
      </w:tr>
      <w:tr w:rsidR="00C51862">
        <w:tc>
          <w:tcPr>
            <w:tcW w:w="870" w:type="dxa"/>
            <w:vAlign w:val="center"/>
          </w:tcPr>
          <w:p w:rsidR="00C51862" w:rsidRDefault="007F26F2">
            <w:pPr>
              <w:jc w:val="center"/>
            </w:pPr>
            <w:r>
              <w:rPr>
                <w:szCs w:val="21"/>
              </w:rPr>
              <w:t>6</w:t>
            </w:r>
          </w:p>
        </w:tc>
        <w:tc>
          <w:tcPr>
            <w:tcW w:w="1650" w:type="dxa"/>
            <w:vAlign w:val="center"/>
          </w:tcPr>
          <w:p w:rsidR="00C51862" w:rsidRDefault="007F26F2">
            <w:pPr>
              <w:jc w:val="center"/>
            </w:pPr>
            <w:r>
              <w:rPr>
                <w:szCs w:val="21"/>
              </w:rPr>
              <w:t>300628</w:t>
            </w:r>
          </w:p>
        </w:tc>
        <w:tc>
          <w:tcPr>
            <w:tcW w:w="1980" w:type="dxa"/>
            <w:vAlign w:val="center"/>
          </w:tcPr>
          <w:p w:rsidR="00C51862" w:rsidRDefault="007F26F2">
            <w:pPr>
              <w:jc w:val="center"/>
            </w:pPr>
            <w:r>
              <w:rPr>
                <w:szCs w:val="21"/>
              </w:rPr>
              <w:t>亿联网络</w:t>
            </w:r>
          </w:p>
        </w:tc>
        <w:tc>
          <w:tcPr>
            <w:tcW w:w="2880" w:type="dxa"/>
            <w:vAlign w:val="center"/>
          </w:tcPr>
          <w:p w:rsidR="00C51862" w:rsidRDefault="007F26F2">
            <w:pPr>
              <w:jc w:val="right"/>
            </w:pPr>
            <w:r>
              <w:rPr>
                <w:szCs w:val="21"/>
              </w:rPr>
              <w:t>26,421,244.50</w:t>
            </w:r>
          </w:p>
        </w:tc>
        <w:tc>
          <w:tcPr>
            <w:tcW w:w="1692" w:type="dxa"/>
            <w:vAlign w:val="center"/>
          </w:tcPr>
          <w:p w:rsidR="00C51862" w:rsidRDefault="007F26F2">
            <w:pPr>
              <w:jc w:val="right"/>
            </w:pPr>
            <w:r>
              <w:rPr>
                <w:szCs w:val="21"/>
              </w:rPr>
              <w:t>7.79</w:t>
            </w:r>
          </w:p>
        </w:tc>
      </w:tr>
      <w:tr w:rsidR="00C51862">
        <w:tc>
          <w:tcPr>
            <w:tcW w:w="870" w:type="dxa"/>
            <w:vAlign w:val="center"/>
          </w:tcPr>
          <w:p w:rsidR="00C51862" w:rsidRDefault="007F26F2">
            <w:pPr>
              <w:jc w:val="center"/>
            </w:pPr>
            <w:r>
              <w:rPr>
                <w:szCs w:val="21"/>
              </w:rPr>
              <w:t>7</w:t>
            </w:r>
          </w:p>
        </w:tc>
        <w:tc>
          <w:tcPr>
            <w:tcW w:w="1650" w:type="dxa"/>
            <w:vAlign w:val="center"/>
          </w:tcPr>
          <w:p w:rsidR="00C51862" w:rsidRDefault="007F26F2">
            <w:pPr>
              <w:jc w:val="center"/>
            </w:pPr>
            <w:r>
              <w:rPr>
                <w:szCs w:val="21"/>
              </w:rPr>
              <w:t>603786</w:t>
            </w:r>
          </w:p>
        </w:tc>
        <w:tc>
          <w:tcPr>
            <w:tcW w:w="1980" w:type="dxa"/>
            <w:vAlign w:val="center"/>
          </w:tcPr>
          <w:p w:rsidR="00C51862" w:rsidRDefault="007F26F2">
            <w:pPr>
              <w:jc w:val="center"/>
            </w:pPr>
            <w:r>
              <w:rPr>
                <w:szCs w:val="21"/>
              </w:rPr>
              <w:t>科博达</w:t>
            </w:r>
          </w:p>
        </w:tc>
        <w:tc>
          <w:tcPr>
            <w:tcW w:w="2880" w:type="dxa"/>
            <w:vAlign w:val="center"/>
          </w:tcPr>
          <w:p w:rsidR="00C51862" w:rsidRDefault="007F26F2">
            <w:pPr>
              <w:jc w:val="right"/>
            </w:pPr>
            <w:r>
              <w:rPr>
                <w:szCs w:val="21"/>
              </w:rPr>
              <w:t>23,604,313.92</w:t>
            </w:r>
          </w:p>
        </w:tc>
        <w:tc>
          <w:tcPr>
            <w:tcW w:w="1692" w:type="dxa"/>
            <w:vAlign w:val="center"/>
          </w:tcPr>
          <w:p w:rsidR="00C51862" w:rsidRDefault="007F26F2">
            <w:pPr>
              <w:jc w:val="right"/>
            </w:pPr>
            <w:r>
              <w:rPr>
                <w:szCs w:val="21"/>
              </w:rPr>
              <w:t>6.96</w:t>
            </w:r>
          </w:p>
        </w:tc>
      </w:tr>
      <w:tr w:rsidR="00C51862">
        <w:tc>
          <w:tcPr>
            <w:tcW w:w="870" w:type="dxa"/>
            <w:vAlign w:val="center"/>
          </w:tcPr>
          <w:p w:rsidR="00C51862" w:rsidRDefault="007F26F2">
            <w:pPr>
              <w:jc w:val="center"/>
            </w:pPr>
            <w:r>
              <w:rPr>
                <w:szCs w:val="21"/>
              </w:rPr>
              <w:t>8</w:t>
            </w:r>
          </w:p>
        </w:tc>
        <w:tc>
          <w:tcPr>
            <w:tcW w:w="1650" w:type="dxa"/>
            <w:vAlign w:val="center"/>
          </w:tcPr>
          <w:p w:rsidR="00C51862" w:rsidRDefault="007F26F2">
            <w:pPr>
              <w:jc w:val="center"/>
            </w:pPr>
            <w:r>
              <w:rPr>
                <w:szCs w:val="21"/>
              </w:rPr>
              <w:t>601012</w:t>
            </w:r>
          </w:p>
        </w:tc>
        <w:tc>
          <w:tcPr>
            <w:tcW w:w="1980" w:type="dxa"/>
            <w:vAlign w:val="center"/>
          </w:tcPr>
          <w:p w:rsidR="00C51862" w:rsidRDefault="007F26F2">
            <w:pPr>
              <w:jc w:val="center"/>
            </w:pPr>
            <w:r>
              <w:rPr>
                <w:szCs w:val="21"/>
              </w:rPr>
              <w:t>隆基股份</w:t>
            </w:r>
          </w:p>
        </w:tc>
        <w:tc>
          <w:tcPr>
            <w:tcW w:w="2880" w:type="dxa"/>
            <w:vAlign w:val="center"/>
          </w:tcPr>
          <w:p w:rsidR="00C51862" w:rsidRDefault="007F26F2">
            <w:pPr>
              <w:jc w:val="right"/>
            </w:pPr>
            <w:r>
              <w:rPr>
                <w:szCs w:val="21"/>
              </w:rPr>
              <w:t>20,110,159.00</w:t>
            </w:r>
          </w:p>
        </w:tc>
        <w:tc>
          <w:tcPr>
            <w:tcW w:w="1692" w:type="dxa"/>
            <w:vAlign w:val="center"/>
          </w:tcPr>
          <w:p w:rsidR="00C51862" w:rsidRDefault="007F26F2">
            <w:pPr>
              <w:jc w:val="right"/>
            </w:pPr>
            <w:r>
              <w:rPr>
                <w:szCs w:val="21"/>
              </w:rPr>
              <w:t>5.93</w:t>
            </w:r>
          </w:p>
        </w:tc>
      </w:tr>
      <w:tr w:rsidR="00C51862">
        <w:tc>
          <w:tcPr>
            <w:tcW w:w="870" w:type="dxa"/>
            <w:vAlign w:val="center"/>
          </w:tcPr>
          <w:p w:rsidR="00C51862" w:rsidRDefault="007F26F2">
            <w:pPr>
              <w:jc w:val="center"/>
            </w:pPr>
            <w:r>
              <w:rPr>
                <w:szCs w:val="21"/>
              </w:rPr>
              <w:t>9</w:t>
            </w:r>
          </w:p>
        </w:tc>
        <w:tc>
          <w:tcPr>
            <w:tcW w:w="1650" w:type="dxa"/>
            <w:vAlign w:val="center"/>
          </w:tcPr>
          <w:p w:rsidR="00C51862" w:rsidRDefault="007F26F2">
            <w:pPr>
              <w:jc w:val="center"/>
            </w:pPr>
            <w:r>
              <w:rPr>
                <w:szCs w:val="21"/>
              </w:rPr>
              <w:t>603259</w:t>
            </w:r>
          </w:p>
        </w:tc>
        <w:tc>
          <w:tcPr>
            <w:tcW w:w="1980" w:type="dxa"/>
            <w:vAlign w:val="center"/>
          </w:tcPr>
          <w:p w:rsidR="00C51862" w:rsidRDefault="007F26F2">
            <w:pPr>
              <w:jc w:val="center"/>
            </w:pPr>
            <w:r>
              <w:rPr>
                <w:szCs w:val="21"/>
              </w:rPr>
              <w:t>药明康德</w:t>
            </w:r>
          </w:p>
        </w:tc>
        <w:tc>
          <w:tcPr>
            <w:tcW w:w="2880" w:type="dxa"/>
            <w:vAlign w:val="center"/>
          </w:tcPr>
          <w:p w:rsidR="00C51862" w:rsidRDefault="007F26F2">
            <w:pPr>
              <w:jc w:val="right"/>
            </w:pPr>
            <w:r>
              <w:rPr>
                <w:szCs w:val="21"/>
              </w:rPr>
              <w:t>18,436,710.08</w:t>
            </w:r>
          </w:p>
        </w:tc>
        <w:tc>
          <w:tcPr>
            <w:tcW w:w="1692" w:type="dxa"/>
            <w:vAlign w:val="center"/>
          </w:tcPr>
          <w:p w:rsidR="00C51862" w:rsidRDefault="007F26F2">
            <w:pPr>
              <w:jc w:val="right"/>
            </w:pPr>
            <w:r>
              <w:rPr>
                <w:szCs w:val="21"/>
              </w:rPr>
              <w:t>5.43</w:t>
            </w:r>
          </w:p>
        </w:tc>
      </w:tr>
      <w:tr w:rsidR="00C51862">
        <w:tc>
          <w:tcPr>
            <w:tcW w:w="870" w:type="dxa"/>
            <w:vAlign w:val="center"/>
          </w:tcPr>
          <w:p w:rsidR="00C51862" w:rsidRDefault="007F26F2">
            <w:pPr>
              <w:jc w:val="center"/>
            </w:pPr>
            <w:r>
              <w:rPr>
                <w:szCs w:val="21"/>
              </w:rPr>
              <w:t>10</w:t>
            </w:r>
          </w:p>
        </w:tc>
        <w:tc>
          <w:tcPr>
            <w:tcW w:w="1650" w:type="dxa"/>
            <w:vAlign w:val="center"/>
          </w:tcPr>
          <w:p w:rsidR="00C51862" w:rsidRDefault="007F26F2">
            <w:pPr>
              <w:jc w:val="center"/>
            </w:pPr>
            <w:r>
              <w:rPr>
                <w:szCs w:val="21"/>
              </w:rPr>
              <w:t>600004</w:t>
            </w:r>
          </w:p>
        </w:tc>
        <w:tc>
          <w:tcPr>
            <w:tcW w:w="1980" w:type="dxa"/>
            <w:vAlign w:val="center"/>
          </w:tcPr>
          <w:p w:rsidR="00C51862" w:rsidRDefault="007F26F2">
            <w:pPr>
              <w:jc w:val="center"/>
            </w:pPr>
            <w:r>
              <w:rPr>
                <w:szCs w:val="21"/>
              </w:rPr>
              <w:t>白云机场</w:t>
            </w:r>
          </w:p>
        </w:tc>
        <w:tc>
          <w:tcPr>
            <w:tcW w:w="2880" w:type="dxa"/>
            <w:vAlign w:val="center"/>
          </w:tcPr>
          <w:p w:rsidR="00C51862" w:rsidRDefault="007F26F2">
            <w:pPr>
              <w:jc w:val="right"/>
            </w:pPr>
            <w:r>
              <w:rPr>
                <w:szCs w:val="21"/>
              </w:rPr>
              <w:t>18,389,522.15</w:t>
            </w:r>
          </w:p>
        </w:tc>
        <w:tc>
          <w:tcPr>
            <w:tcW w:w="1692" w:type="dxa"/>
            <w:vAlign w:val="center"/>
          </w:tcPr>
          <w:p w:rsidR="00C51862" w:rsidRDefault="007F26F2">
            <w:pPr>
              <w:jc w:val="right"/>
            </w:pPr>
            <w:r>
              <w:rPr>
                <w:szCs w:val="21"/>
              </w:rPr>
              <w:t>5.42</w:t>
            </w:r>
          </w:p>
        </w:tc>
      </w:tr>
      <w:tr w:rsidR="00C51862">
        <w:tc>
          <w:tcPr>
            <w:tcW w:w="870" w:type="dxa"/>
            <w:vAlign w:val="center"/>
          </w:tcPr>
          <w:p w:rsidR="00C51862" w:rsidRDefault="007F26F2">
            <w:pPr>
              <w:jc w:val="center"/>
            </w:pPr>
            <w:r>
              <w:rPr>
                <w:szCs w:val="21"/>
              </w:rPr>
              <w:t>11</w:t>
            </w:r>
          </w:p>
        </w:tc>
        <w:tc>
          <w:tcPr>
            <w:tcW w:w="1650" w:type="dxa"/>
            <w:vAlign w:val="center"/>
          </w:tcPr>
          <w:p w:rsidR="00C51862" w:rsidRDefault="007F26F2">
            <w:pPr>
              <w:jc w:val="center"/>
            </w:pPr>
            <w:r>
              <w:rPr>
                <w:szCs w:val="21"/>
              </w:rPr>
              <w:t>002202</w:t>
            </w:r>
          </w:p>
        </w:tc>
        <w:tc>
          <w:tcPr>
            <w:tcW w:w="1980" w:type="dxa"/>
            <w:vAlign w:val="center"/>
          </w:tcPr>
          <w:p w:rsidR="00C51862" w:rsidRDefault="007F26F2">
            <w:pPr>
              <w:jc w:val="center"/>
            </w:pPr>
            <w:r>
              <w:rPr>
                <w:szCs w:val="21"/>
              </w:rPr>
              <w:t>金风科技</w:t>
            </w:r>
          </w:p>
        </w:tc>
        <w:tc>
          <w:tcPr>
            <w:tcW w:w="2880" w:type="dxa"/>
            <w:vAlign w:val="center"/>
          </w:tcPr>
          <w:p w:rsidR="00C51862" w:rsidRDefault="007F26F2">
            <w:pPr>
              <w:jc w:val="right"/>
            </w:pPr>
            <w:r>
              <w:rPr>
                <w:szCs w:val="21"/>
              </w:rPr>
              <w:t>15,783,621.15</w:t>
            </w:r>
          </w:p>
        </w:tc>
        <w:tc>
          <w:tcPr>
            <w:tcW w:w="1692" w:type="dxa"/>
            <w:vAlign w:val="center"/>
          </w:tcPr>
          <w:p w:rsidR="00C51862" w:rsidRDefault="007F26F2">
            <w:pPr>
              <w:jc w:val="right"/>
            </w:pPr>
            <w:r>
              <w:rPr>
                <w:szCs w:val="21"/>
              </w:rPr>
              <w:t>4.65</w:t>
            </w:r>
          </w:p>
        </w:tc>
      </w:tr>
      <w:tr w:rsidR="00C51862">
        <w:tc>
          <w:tcPr>
            <w:tcW w:w="870" w:type="dxa"/>
            <w:vAlign w:val="center"/>
          </w:tcPr>
          <w:p w:rsidR="00C51862" w:rsidRDefault="007F26F2">
            <w:pPr>
              <w:jc w:val="center"/>
            </w:pPr>
            <w:r>
              <w:rPr>
                <w:szCs w:val="21"/>
              </w:rPr>
              <w:t>12</w:t>
            </w:r>
          </w:p>
        </w:tc>
        <w:tc>
          <w:tcPr>
            <w:tcW w:w="1650" w:type="dxa"/>
            <w:vAlign w:val="center"/>
          </w:tcPr>
          <w:p w:rsidR="00C51862" w:rsidRDefault="007F26F2">
            <w:pPr>
              <w:jc w:val="center"/>
            </w:pPr>
            <w:r>
              <w:rPr>
                <w:szCs w:val="21"/>
              </w:rPr>
              <w:t>600486</w:t>
            </w:r>
          </w:p>
        </w:tc>
        <w:tc>
          <w:tcPr>
            <w:tcW w:w="1980" w:type="dxa"/>
            <w:vAlign w:val="center"/>
          </w:tcPr>
          <w:p w:rsidR="00C51862" w:rsidRDefault="007F26F2">
            <w:pPr>
              <w:jc w:val="center"/>
            </w:pPr>
            <w:r>
              <w:rPr>
                <w:szCs w:val="21"/>
              </w:rPr>
              <w:t>扬农化工</w:t>
            </w:r>
          </w:p>
        </w:tc>
        <w:tc>
          <w:tcPr>
            <w:tcW w:w="2880" w:type="dxa"/>
            <w:vAlign w:val="center"/>
          </w:tcPr>
          <w:p w:rsidR="00C51862" w:rsidRDefault="007F26F2">
            <w:pPr>
              <w:jc w:val="right"/>
            </w:pPr>
            <w:r>
              <w:rPr>
                <w:szCs w:val="21"/>
              </w:rPr>
              <w:t>14,427,270.29</w:t>
            </w:r>
          </w:p>
        </w:tc>
        <w:tc>
          <w:tcPr>
            <w:tcW w:w="1692" w:type="dxa"/>
            <w:vAlign w:val="center"/>
          </w:tcPr>
          <w:p w:rsidR="00C51862" w:rsidRDefault="007F26F2">
            <w:pPr>
              <w:jc w:val="right"/>
            </w:pPr>
            <w:r>
              <w:rPr>
                <w:szCs w:val="21"/>
              </w:rPr>
              <w:t>4.25</w:t>
            </w:r>
          </w:p>
        </w:tc>
      </w:tr>
      <w:tr w:rsidR="00C51862">
        <w:tc>
          <w:tcPr>
            <w:tcW w:w="870" w:type="dxa"/>
            <w:vAlign w:val="center"/>
          </w:tcPr>
          <w:p w:rsidR="00C51862" w:rsidRDefault="007F26F2">
            <w:pPr>
              <w:jc w:val="center"/>
            </w:pPr>
            <w:r>
              <w:rPr>
                <w:szCs w:val="21"/>
              </w:rPr>
              <w:t>13</w:t>
            </w:r>
          </w:p>
        </w:tc>
        <w:tc>
          <w:tcPr>
            <w:tcW w:w="1650" w:type="dxa"/>
            <w:vAlign w:val="center"/>
          </w:tcPr>
          <w:p w:rsidR="00C51862" w:rsidRDefault="007F26F2">
            <w:pPr>
              <w:jc w:val="center"/>
            </w:pPr>
            <w:r>
              <w:rPr>
                <w:szCs w:val="21"/>
              </w:rPr>
              <w:t>601318</w:t>
            </w:r>
          </w:p>
        </w:tc>
        <w:tc>
          <w:tcPr>
            <w:tcW w:w="1980" w:type="dxa"/>
            <w:vAlign w:val="center"/>
          </w:tcPr>
          <w:p w:rsidR="00C51862" w:rsidRDefault="007F26F2">
            <w:pPr>
              <w:jc w:val="center"/>
            </w:pPr>
            <w:r>
              <w:rPr>
                <w:szCs w:val="21"/>
              </w:rPr>
              <w:t>中国平安</w:t>
            </w:r>
          </w:p>
        </w:tc>
        <w:tc>
          <w:tcPr>
            <w:tcW w:w="2880" w:type="dxa"/>
            <w:vAlign w:val="center"/>
          </w:tcPr>
          <w:p w:rsidR="00C51862" w:rsidRDefault="007F26F2">
            <w:pPr>
              <w:jc w:val="right"/>
            </w:pPr>
            <w:r>
              <w:rPr>
                <w:szCs w:val="21"/>
              </w:rPr>
              <w:t>13,545,826.00</w:t>
            </w:r>
          </w:p>
        </w:tc>
        <w:tc>
          <w:tcPr>
            <w:tcW w:w="1692" w:type="dxa"/>
            <w:vAlign w:val="center"/>
          </w:tcPr>
          <w:p w:rsidR="00C51862" w:rsidRDefault="007F26F2">
            <w:pPr>
              <w:jc w:val="right"/>
            </w:pPr>
            <w:r>
              <w:rPr>
                <w:szCs w:val="21"/>
              </w:rPr>
              <w:t>3.99</w:t>
            </w:r>
          </w:p>
        </w:tc>
      </w:tr>
      <w:tr w:rsidR="00C51862">
        <w:tc>
          <w:tcPr>
            <w:tcW w:w="870" w:type="dxa"/>
            <w:vAlign w:val="center"/>
          </w:tcPr>
          <w:p w:rsidR="00C51862" w:rsidRDefault="007F26F2">
            <w:pPr>
              <w:jc w:val="center"/>
            </w:pPr>
            <w:r>
              <w:rPr>
                <w:szCs w:val="21"/>
              </w:rPr>
              <w:t>14</w:t>
            </w:r>
          </w:p>
        </w:tc>
        <w:tc>
          <w:tcPr>
            <w:tcW w:w="1650" w:type="dxa"/>
            <w:vAlign w:val="center"/>
          </w:tcPr>
          <w:p w:rsidR="00C51862" w:rsidRDefault="007F26F2">
            <w:pPr>
              <w:jc w:val="center"/>
            </w:pPr>
            <w:r>
              <w:rPr>
                <w:szCs w:val="21"/>
              </w:rPr>
              <w:t>002250</w:t>
            </w:r>
          </w:p>
        </w:tc>
        <w:tc>
          <w:tcPr>
            <w:tcW w:w="1980" w:type="dxa"/>
            <w:vAlign w:val="center"/>
          </w:tcPr>
          <w:p w:rsidR="00C51862" w:rsidRDefault="007F26F2">
            <w:pPr>
              <w:jc w:val="center"/>
            </w:pPr>
            <w:r>
              <w:rPr>
                <w:szCs w:val="21"/>
              </w:rPr>
              <w:t>联化科技</w:t>
            </w:r>
          </w:p>
        </w:tc>
        <w:tc>
          <w:tcPr>
            <w:tcW w:w="2880" w:type="dxa"/>
            <w:vAlign w:val="center"/>
          </w:tcPr>
          <w:p w:rsidR="00C51862" w:rsidRDefault="007F26F2">
            <w:pPr>
              <w:jc w:val="right"/>
            </w:pPr>
            <w:r>
              <w:rPr>
                <w:szCs w:val="21"/>
              </w:rPr>
              <w:t>12,895,743.00</w:t>
            </w:r>
          </w:p>
        </w:tc>
        <w:tc>
          <w:tcPr>
            <w:tcW w:w="1692" w:type="dxa"/>
            <w:vAlign w:val="center"/>
          </w:tcPr>
          <w:p w:rsidR="00C51862" w:rsidRDefault="007F26F2">
            <w:pPr>
              <w:jc w:val="right"/>
            </w:pPr>
            <w:r>
              <w:rPr>
                <w:szCs w:val="21"/>
              </w:rPr>
              <w:t>3.80</w:t>
            </w:r>
          </w:p>
        </w:tc>
      </w:tr>
      <w:tr w:rsidR="00C51862">
        <w:tc>
          <w:tcPr>
            <w:tcW w:w="870" w:type="dxa"/>
            <w:vAlign w:val="center"/>
          </w:tcPr>
          <w:p w:rsidR="00C51862" w:rsidRDefault="007F26F2">
            <w:pPr>
              <w:jc w:val="center"/>
            </w:pPr>
            <w:r>
              <w:rPr>
                <w:szCs w:val="21"/>
              </w:rPr>
              <w:t>15</w:t>
            </w:r>
          </w:p>
        </w:tc>
        <w:tc>
          <w:tcPr>
            <w:tcW w:w="1650" w:type="dxa"/>
            <w:vAlign w:val="center"/>
          </w:tcPr>
          <w:p w:rsidR="00C51862" w:rsidRDefault="007F26F2">
            <w:pPr>
              <w:jc w:val="center"/>
            </w:pPr>
            <w:r>
              <w:rPr>
                <w:szCs w:val="21"/>
              </w:rPr>
              <w:t>603806</w:t>
            </w:r>
          </w:p>
        </w:tc>
        <w:tc>
          <w:tcPr>
            <w:tcW w:w="1980" w:type="dxa"/>
            <w:vAlign w:val="center"/>
          </w:tcPr>
          <w:p w:rsidR="00C51862" w:rsidRDefault="007F26F2">
            <w:pPr>
              <w:jc w:val="center"/>
            </w:pPr>
            <w:r>
              <w:rPr>
                <w:szCs w:val="21"/>
              </w:rPr>
              <w:t>福斯特</w:t>
            </w:r>
          </w:p>
        </w:tc>
        <w:tc>
          <w:tcPr>
            <w:tcW w:w="2880" w:type="dxa"/>
            <w:vAlign w:val="center"/>
          </w:tcPr>
          <w:p w:rsidR="00C51862" w:rsidRDefault="007F26F2">
            <w:pPr>
              <w:jc w:val="right"/>
            </w:pPr>
            <w:r>
              <w:rPr>
                <w:szCs w:val="21"/>
              </w:rPr>
              <w:t>12,238,078.66</w:t>
            </w:r>
          </w:p>
        </w:tc>
        <w:tc>
          <w:tcPr>
            <w:tcW w:w="1692" w:type="dxa"/>
            <w:vAlign w:val="center"/>
          </w:tcPr>
          <w:p w:rsidR="00C51862" w:rsidRDefault="007F26F2">
            <w:pPr>
              <w:jc w:val="right"/>
            </w:pPr>
            <w:r>
              <w:rPr>
                <w:szCs w:val="21"/>
              </w:rPr>
              <w:t>3.61</w:t>
            </w:r>
          </w:p>
        </w:tc>
      </w:tr>
      <w:tr w:rsidR="00C51862">
        <w:tc>
          <w:tcPr>
            <w:tcW w:w="870" w:type="dxa"/>
            <w:vAlign w:val="center"/>
          </w:tcPr>
          <w:p w:rsidR="00C51862" w:rsidRDefault="007F26F2">
            <w:pPr>
              <w:jc w:val="center"/>
            </w:pPr>
            <w:r>
              <w:rPr>
                <w:szCs w:val="21"/>
              </w:rPr>
              <w:t>16</w:t>
            </w:r>
          </w:p>
        </w:tc>
        <w:tc>
          <w:tcPr>
            <w:tcW w:w="1650" w:type="dxa"/>
            <w:vAlign w:val="center"/>
          </w:tcPr>
          <w:p w:rsidR="00C51862" w:rsidRDefault="007F26F2">
            <w:pPr>
              <w:jc w:val="center"/>
            </w:pPr>
            <w:r>
              <w:rPr>
                <w:szCs w:val="21"/>
              </w:rPr>
              <w:t>002507</w:t>
            </w:r>
          </w:p>
        </w:tc>
        <w:tc>
          <w:tcPr>
            <w:tcW w:w="1980" w:type="dxa"/>
            <w:vAlign w:val="center"/>
          </w:tcPr>
          <w:p w:rsidR="00C51862" w:rsidRDefault="007F26F2">
            <w:pPr>
              <w:jc w:val="center"/>
            </w:pPr>
            <w:r>
              <w:rPr>
                <w:szCs w:val="21"/>
              </w:rPr>
              <w:t>涪陵榨菜</w:t>
            </w:r>
          </w:p>
        </w:tc>
        <w:tc>
          <w:tcPr>
            <w:tcW w:w="2880" w:type="dxa"/>
            <w:vAlign w:val="center"/>
          </w:tcPr>
          <w:p w:rsidR="00C51862" w:rsidRDefault="007F26F2">
            <w:pPr>
              <w:jc w:val="right"/>
            </w:pPr>
            <w:r>
              <w:rPr>
                <w:szCs w:val="21"/>
              </w:rPr>
              <w:t>10,144,453.39</w:t>
            </w:r>
          </w:p>
        </w:tc>
        <w:tc>
          <w:tcPr>
            <w:tcW w:w="1692" w:type="dxa"/>
            <w:vAlign w:val="center"/>
          </w:tcPr>
          <w:p w:rsidR="00C51862" w:rsidRDefault="007F26F2">
            <w:pPr>
              <w:jc w:val="right"/>
            </w:pPr>
            <w:r>
              <w:rPr>
                <w:szCs w:val="21"/>
              </w:rPr>
              <w:t>2.99</w:t>
            </w:r>
          </w:p>
        </w:tc>
      </w:tr>
      <w:tr w:rsidR="00C51862">
        <w:tc>
          <w:tcPr>
            <w:tcW w:w="870" w:type="dxa"/>
            <w:vAlign w:val="center"/>
          </w:tcPr>
          <w:p w:rsidR="00C51862" w:rsidRDefault="007F26F2">
            <w:pPr>
              <w:jc w:val="center"/>
            </w:pPr>
            <w:r>
              <w:rPr>
                <w:szCs w:val="21"/>
              </w:rPr>
              <w:t>17</w:t>
            </w:r>
          </w:p>
        </w:tc>
        <w:tc>
          <w:tcPr>
            <w:tcW w:w="1650" w:type="dxa"/>
            <w:vAlign w:val="center"/>
          </w:tcPr>
          <w:p w:rsidR="00C51862" w:rsidRDefault="007F26F2">
            <w:pPr>
              <w:jc w:val="center"/>
            </w:pPr>
            <w:r>
              <w:rPr>
                <w:szCs w:val="21"/>
              </w:rPr>
              <w:t>000002</w:t>
            </w:r>
          </w:p>
        </w:tc>
        <w:tc>
          <w:tcPr>
            <w:tcW w:w="1980" w:type="dxa"/>
            <w:vAlign w:val="center"/>
          </w:tcPr>
          <w:p w:rsidR="00C51862" w:rsidRDefault="007F26F2">
            <w:pPr>
              <w:jc w:val="center"/>
            </w:pPr>
            <w:r>
              <w:rPr>
                <w:szCs w:val="21"/>
              </w:rPr>
              <w:t>万科</w:t>
            </w:r>
            <w:r>
              <w:rPr>
                <w:szCs w:val="21"/>
              </w:rPr>
              <w:t>A</w:t>
            </w:r>
          </w:p>
        </w:tc>
        <w:tc>
          <w:tcPr>
            <w:tcW w:w="2880" w:type="dxa"/>
            <w:vAlign w:val="center"/>
          </w:tcPr>
          <w:p w:rsidR="00C51862" w:rsidRDefault="007F26F2">
            <w:pPr>
              <w:jc w:val="right"/>
            </w:pPr>
            <w:r>
              <w:rPr>
                <w:szCs w:val="21"/>
              </w:rPr>
              <w:t>10,000,000.00</w:t>
            </w:r>
          </w:p>
        </w:tc>
        <w:tc>
          <w:tcPr>
            <w:tcW w:w="1692" w:type="dxa"/>
            <w:vAlign w:val="center"/>
          </w:tcPr>
          <w:p w:rsidR="00C51862" w:rsidRDefault="007F26F2">
            <w:pPr>
              <w:jc w:val="right"/>
            </w:pPr>
            <w:r>
              <w:rPr>
                <w:szCs w:val="21"/>
              </w:rPr>
              <w:t>2.95</w:t>
            </w:r>
          </w:p>
        </w:tc>
      </w:tr>
      <w:tr w:rsidR="00C51862">
        <w:tc>
          <w:tcPr>
            <w:tcW w:w="870" w:type="dxa"/>
            <w:vAlign w:val="center"/>
          </w:tcPr>
          <w:p w:rsidR="00C51862" w:rsidRDefault="007F26F2">
            <w:pPr>
              <w:jc w:val="center"/>
            </w:pPr>
            <w:r>
              <w:rPr>
                <w:szCs w:val="21"/>
              </w:rPr>
              <w:t>18</w:t>
            </w:r>
          </w:p>
        </w:tc>
        <w:tc>
          <w:tcPr>
            <w:tcW w:w="1650" w:type="dxa"/>
            <w:vAlign w:val="center"/>
          </w:tcPr>
          <w:p w:rsidR="00C51862" w:rsidRDefault="007F26F2">
            <w:pPr>
              <w:jc w:val="center"/>
            </w:pPr>
            <w:r>
              <w:rPr>
                <w:szCs w:val="21"/>
              </w:rPr>
              <w:t>600066</w:t>
            </w:r>
          </w:p>
        </w:tc>
        <w:tc>
          <w:tcPr>
            <w:tcW w:w="1980" w:type="dxa"/>
            <w:vAlign w:val="center"/>
          </w:tcPr>
          <w:p w:rsidR="00C51862" w:rsidRDefault="007F26F2">
            <w:pPr>
              <w:jc w:val="center"/>
            </w:pPr>
            <w:r>
              <w:rPr>
                <w:szCs w:val="21"/>
              </w:rPr>
              <w:t>宇通客车</w:t>
            </w:r>
          </w:p>
        </w:tc>
        <w:tc>
          <w:tcPr>
            <w:tcW w:w="2880" w:type="dxa"/>
            <w:vAlign w:val="center"/>
          </w:tcPr>
          <w:p w:rsidR="00C51862" w:rsidRDefault="007F26F2">
            <w:pPr>
              <w:jc w:val="right"/>
            </w:pPr>
            <w:r>
              <w:rPr>
                <w:szCs w:val="21"/>
              </w:rPr>
              <w:t>8,308,724.46</w:t>
            </w:r>
          </w:p>
        </w:tc>
        <w:tc>
          <w:tcPr>
            <w:tcW w:w="1692" w:type="dxa"/>
            <w:vAlign w:val="center"/>
          </w:tcPr>
          <w:p w:rsidR="00C51862" w:rsidRDefault="007F26F2">
            <w:pPr>
              <w:jc w:val="right"/>
            </w:pPr>
            <w:r>
              <w:rPr>
                <w:szCs w:val="21"/>
              </w:rPr>
              <w:t>2.45</w:t>
            </w:r>
          </w:p>
        </w:tc>
      </w:tr>
      <w:tr w:rsidR="00C51862">
        <w:tc>
          <w:tcPr>
            <w:tcW w:w="870" w:type="dxa"/>
            <w:vAlign w:val="center"/>
          </w:tcPr>
          <w:p w:rsidR="00C51862" w:rsidRDefault="007F26F2">
            <w:pPr>
              <w:jc w:val="center"/>
            </w:pPr>
            <w:r>
              <w:rPr>
                <w:szCs w:val="21"/>
              </w:rPr>
              <w:t>19</w:t>
            </w:r>
          </w:p>
        </w:tc>
        <w:tc>
          <w:tcPr>
            <w:tcW w:w="1650" w:type="dxa"/>
            <w:vAlign w:val="center"/>
          </w:tcPr>
          <w:p w:rsidR="00C51862" w:rsidRDefault="007F26F2">
            <w:pPr>
              <w:jc w:val="center"/>
            </w:pPr>
            <w:r>
              <w:rPr>
                <w:szCs w:val="21"/>
              </w:rPr>
              <w:t>000860</w:t>
            </w:r>
          </w:p>
        </w:tc>
        <w:tc>
          <w:tcPr>
            <w:tcW w:w="1980" w:type="dxa"/>
            <w:vAlign w:val="center"/>
          </w:tcPr>
          <w:p w:rsidR="00C51862" w:rsidRDefault="007F26F2">
            <w:pPr>
              <w:jc w:val="center"/>
            </w:pPr>
            <w:r>
              <w:rPr>
                <w:szCs w:val="21"/>
              </w:rPr>
              <w:t>顺鑫农业</w:t>
            </w:r>
          </w:p>
        </w:tc>
        <w:tc>
          <w:tcPr>
            <w:tcW w:w="2880" w:type="dxa"/>
            <w:vAlign w:val="center"/>
          </w:tcPr>
          <w:p w:rsidR="00C51862" w:rsidRDefault="007F26F2">
            <w:pPr>
              <w:jc w:val="right"/>
            </w:pPr>
            <w:r>
              <w:rPr>
                <w:szCs w:val="21"/>
              </w:rPr>
              <w:t>8,029,054.00</w:t>
            </w:r>
          </w:p>
        </w:tc>
        <w:tc>
          <w:tcPr>
            <w:tcW w:w="1692" w:type="dxa"/>
            <w:vAlign w:val="center"/>
          </w:tcPr>
          <w:p w:rsidR="00C51862" w:rsidRDefault="007F26F2">
            <w:pPr>
              <w:jc w:val="right"/>
            </w:pPr>
            <w:r>
              <w:rPr>
                <w:szCs w:val="21"/>
              </w:rPr>
              <w:t>2.37</w:t>
            </w:r>
          </w:p>
        </w:tc>
      </w:tr>
      <w:tr w:rsidR="00C51862">
        <w:tc>
          <w:tcPr>
            <w:tcW w:w="870" w:type="dxa"/>
            <w:vAlign w:val="center"/>
          </w:tcPr>
          <w:p w:rsidR="00C51862" w:rsidRDefault="007F26F2">
            <w:pPr>
              <w:jc w:val="center"/>
            </w:pPr>
            <w:r>
              <w:rPr>
                <w:szCs w:val="21"/>
              </w:rPr>
              <w:t>20</w:t>
            </w:r>
          </w:p>
        </w:tc>
        <w:tc>
          <w:tcPr>
            <w:tcW w:w="1650" w:type="dxa"/>
            <w:vAlign w:val="center"/>
          </w:tcPr>
          <w:p w:rsidR="00C51862" w:rsidRDefault="007F26F2">
            <w:pPr>
              <w:jc w:val="center"/>
            </w:pPr>
            <w:r>
              <w:rPr>
                <w:szCs w:val="21"/>
              </w:rPr>
              <w:t>601816</w:t>
            </w:r>
          </w:p>
        </w:tc>
        <w:tc>
          <w:tcPr>
            <w:tcW w:w="1980" w:type="dxa"/>
            <w:vAlign w:val="center"/>
          </w:tcPr>
          <w:p w:rsidR="00C51862" w:rsidRDefault="007F26F2">
            <w:pPr>
              <w:jc w:val="center"/>
            </w:pPr>
            <w:r>
              <w:rPr>
                <w:szCs w:val="21"/>
              </w:rPr>
              <w:t>京沪高铁</w:t>
            </w:r>
          </w:p>
        </w:tc>
        <w:tc>
          <w:tcPr>
            <w:tcW w:w="2880" w:type="dxa"/>
            <w:vAlign w:val="center"/>
          </w:tcPr>
          <w:p w:rsidR="00C51862" w:rsidRDefault="007F26F2">
            <w:pPr>
              <w:jc w:val="right"/>
            </w:pPr>
            <w:r>
              <w:rPr>
                <w:szCs w:val="21"/>
              </w:rPr>
              <w:t>6,319,848.88</w:t>
            </w:r>
          </w:p>
        </w:tc>
        <w:tc>
          <w:tcPr>
            <w:tcW w:w="1692" w:type="dxa"/>
            <w:vAlign w:val="center"/>
          </w:tcPr>
          <w:p w:rsidR="00C51862" w:rsidRDefault="007F26F2">
            <w:pPr>
              <w:jc w:val="right"/>
            </w:pPr>
            <w:r>
              <w:rPr>
                <w:szCs w:val="21"/>
              </w:rPr>
              <w:t>1.86</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C51862">
        <w:tc>
          <w:tcPr>
            <w:tcW w:w="870" w:type="dxa"/>
            <w:vAlign w:val="center"/>
          </w:tcPr>
          <w:p w:rsidR="00C51862" w:rsidRDefault="007F26F2">
            <w:pPr>
              <w:jc w:val="center"/>
            </w:pPr>
            <w:r>
              <w:rPr>
                <w:szCs w:val="21"/>
              </w:rPr>
              <w:t>1</w:t>
            </w:r>
          </w:p>
        </w:tc>
        <w:tc>
          <w:tcPr>
            <w:tcW w:w="1650" w:type="dxa"/>
            <w:vAlign w:val="center"/>
          </w:tcPr>
          <w:p w:rsidR="00C51862" w:rsidRDefault="007F26F2">
            <w:pPr>
              <w:jc w:val="center"/>
            </w:pPr>
            <w:r>
              <w:rPr>
                <w:szCs w:val="21"/>
              </w:rPr>
              <w:t>600004</w:t>
            </w:r>
          </w:p>
        </w:tc>
        <w:tc>
          <w:tcPr>
            <w:tcW w:w="1980" w:type="dxa"/>
            <w:vAlign w:val="center"/>
          </w:tcPr>
          <w:p w:rsidR="00C51862" w:rsidRDefault="007F26F2">
            <w:pPr>
              <w:jc w:val="center"/>
            </w:pPr>
            <w:r>
              <w:rPr>
                <w:szCs w:val="21"/>
              </w:rPr>
              <w:t>白云机场</w:t>
            </w:r>
          </w:p>
        </w:tc>
        <w:tc>
          <w:tcPr>
            <w:tcW w:w="2880" w:type="dxa"/>
            <w:vAlign w:val="center"/>
          </w:tcPr>
          <w:p w:rsidR="00C51862" w:rsidRDefault="007F26F2">
            <w:pPr>
              <w:jc w:val="right"/>
            </w:pPr>
            <w:r>
              <w:rPr>
                <w:szCs w:val="21"/>
              </w:rPr>
              <w:t>30,639,707.14</w:t>
            </w:r>
          </w:p>
        </w:tc>
        <w:tc>
          <w:tcPr>
            <w:tcW w:w="1692" w:type="dxa"/>
            <w:vAlign w:val="center"/>
          </w:tcPr>
          <w:p w:rsidR="00C51862" w:rsidRDefault="007F26F2">
            <w:pPr>
              <w:jc w:val="right"/>
            </w:pPr>
            <w:r>
              <w:rPr>
                <w:szCs w:val="21"/>
              </w:rPr>
              <w:t>9.03</w:t>
            </w:r>
          </w:p>
        </w:tc>
      </w:tr>
      <w:tr w:rsidR="00C51862">
        <w:tc>
          <w:tcPr>
            <w:tcW w:w="870" w:type="dxa"/>
            <w:vAlign w:val="center"/>
          </w:tcPr>
          <w:p w:rsidR="00C51862" w:rsidRDefault="007F26F2">
            <w:pPr>
              <w:jc w:val="center"/>
            </w:pPr>
            <w:r>
              <w:rPr>
                <w:szCs w:val="21"/>
              </w:rPr>
              <w:t>2</w:t>
            </w:r>
          </w:p>
        </w:tc>
        <w:tc>
          <w:tcPr>
            <w:tcW w:w="1650" w:type="dxa"/>
            <w:vAlign w:val="center"/>
          </w:tcPr>
          <w:p w:rsidR="00C51862" w:rsidRDefault="007F26F2">
            <w:pPr>
              <w:jc w:val="center"/>
            </w:pPr>
            <w:r>
              <w:rPr>
                <w:szCs w:val="21"/>
              </w:rPr>
              <w:t>600690</w:t>
            </w:r>
          </w:p>
        </w:tc>
        <w:tc>
          <w:tcPr>
            <w:tcW w:w="1980" w:type="dxa"/>
            <w:vAlign w:val="center"/>
          </w:tcPr>
          <w:p w:rsidR="00C51862" w:rsidRDefault="007F26F2">
            <w:pPr>
              <w:jc w:val="center"/>
            </w:pPr>
            <w:r>
              <w:rPr>
                <w:szCs w:val="21"/>
              </w:rPr>
              <w:t>海尔智家</w:t>
            </w:r>
          </w:p>
        </w:tc>
        <w:tc>
          <w:tcPr>
            <w:tcW w:w="2880" w:type="dxa"/>
            <w:vAlign w:val="center"/>
          </w:tcPr>
          <w:p w:rsidR="00C51862" w:rsidRDefault="007F26F2">
            <w:pPr>
              <w:jc w:val="right"/>
            </w:pPr>
            <w:r>
              <w:rPr>
                <w:szCs w:val="21"/>
              </w:rPr>
              <w:t>22,237,572.29</w:t>
            </w:r>
          </w:p>
        </w:tc>
        <w:tc>
          <w:tcPr>
            <w:tcW w:w="1692" w:type="dxa"/>
            <w:vAlign w:val="center"/>
          </w:tcPr>
          <w:p w:rsidR="00C51862" w:rsidRDefault="007F26F2">
            <w:pPr>
              <w:jc w:val="right"/>
            </w:pPr>
            <w:r>
              <w:rPr>
                <w:szCs w:val="21"/>
              </w:rPr>
              <w:t>6.55</w:t>
            </w:r>
          </w:p>
        </w:tc>
      </w:tr>
      <w:tr w:rsidR="00C51862">
        <w:tc>
          <w:tcPr>
            <w:tcW w:w="870" w:type="dxa"/>
            <w:vAlign w:val="center"/>
          </w:tcPr>
          <w:p w:rsidR="00C51862" w:rsidRDefault="007F26F2">
            <w:pPr>
              <w:jc w:val="center"/>
            </w:pPr>
            <w:r>
              <w:rPr>
                <w:szCs w:val="21"/>
              </w:rPr>
              <w:t>3</w:t>
            </w:r>
          </w:p>
        </w:tc>
        <w:tc>
          <w:tcPr>
            <w:tcW w:w="1650" w:type="dxa"/>
            <w:vAlign w:val="center"/>
          </w:tcPr>
          <w:p w:rsidR="00C51862" w:rsidRDefault="007F26F2">
            <w:pPr>
              <w:jc w:val="center"/>
            </w:pPr>
            <w:r>
              <w:rPr>
                <w:szCs w:val="21"/>
              </w:rPr>
              <w:t>000002</w:t>
            </w:r>
          </w:p>
        </w:tc>
        <w:tc>
          <w:tcPr>
            <w:tcW w:w="1980" w:type="dxa"/>
            <w:vAlign w:val="center"/>
          </w:tcPr>
          <w:p w:rsidR="00C51862" w:rsidRDefault="007F26F2">
            <w:pPr>
              <w:jc w:val="center"/>
            </w:pPr>
            <w:r>
              <w:rPr>
                <w:szCs w:val="21"/>
              </w:rPr>
              <w:t>万科</w:t>
            </w:r>
            <w:r>
              <w:rPr>
                <w:szCs w:val="21"/>
              </w:rPr>
              <w:t>A</w:t>
            </w:r>
          </w:p>
        </w:tc>
        <w:tc>
          <w:tcPr>
            <w:tcW w:w="2880" w:type="dxa"/>
            <w:vAlign w:val="center"/>
          </w:tcPr>
          <w:p w:rsidR="00C51862" w:rsidRDefault="007F26F2">
            <w:pPr>
              <w:jc w:val="right"/>
            </w:pPr>
            <w:r>
              <w:rPr>
                <w:szCs w:val="21"/>
              </w:rPr>
              <w:t>21,469,868.00</w:t>
            </w:r>
          </w:p>
        </w:tc>
        <w:tc>
          <w:tcPr>
            <w:tcW w:w="1692" w:type="dxa"/>
            <w:vAlign w:val="center"/>
          </w:tcPr>
          <w:p w:rsidR="00C51862" w:rsidRDefault="007F26F2">
            <w:pPr>
              <w:jc w:val="right"/>
            </w:pPr>
            <w:r>
              <w:rPr>
                <w:szCs w:val="21"/>
              </w:rPr>
              <w:t>6.33</w:t>
            </w:r>
          </w:p>
        </w:tc>
      </w:tr>
      <w:tr w:rsidR="00C51862">
        <w:tc>
          <w:tcPr>
            <w:tcW w:w="870" w:type="dxa"/>
            <w:vAlign w:val="center"/>
          </w:tcPr>
          <w:p w:rsidR="00C51862" w:rsidRDefault="007F26F2">
            <w:pPr>
              <w:jc w:val="center"/>
            </w:pPr>
            <w:r>
              <w:rPr>
                <w:szCs w:val="21"/>
              </w:rPr>
              <w:t>4</w:t>
            </w:r>
          </w:p>
        </w:tc>
        <w:tc>
          <w:tcPr>
            <w:tcW w:w="1650" w:type="dxa"/>
            <w:vAlign w:val="center"/>
          </w:tcPr>
          <w:p w:rsidR="00C51862" w:rsidRDefault="007F26F2">
            <w:pPr>
              <w:jc w:val="center"/>
            </w:pPr>
            <w:r>
              <w:rPr>
                <w:szCs w:val="21"/>
              </w:rPr>
              <w:t>601318</w:t>
            </w:r>
          </w:p>
        </w:tc>
        <w:tc>
          <w:tcPr>
            <w:tcW w:w="1980" w:type="dxa"/>
            <w:vAlign w:val="center"/>
          </w:tcPr>
          <w:p w:rsidR="00C51862" w:rsidRDefault="007F26F2">
            <w:pPr>
              <w:jc w:val="center"/>
            </w:pPr>
            <w:r>
              <w:rPr>
                <w:szCs w:val="21"/>
              </w:rPr>
              <w:t>中国平安</w:t>
            </w:r>
          </w:p>
        </w:tc>
        <w:tc>
          <w:tcPr>
            <w:tcW w:w="2880" w:type="dxa"/>
            <w:vAlign w:val="center"/>
          </w:tcPr>
          <w:p w:rsidR="00C51862" w:rsidRDefault="007F26F2">
            <w:pPr>
              <w:jc w:val="right"/>
            </w:pPr>
            <w:r>
              <w:rPr>
                <w:szCs w:val="21"/>
              </w:rPr>
              <w:t>21,136,427.44</w:t>
            </w:r>
          </w:p>
        </w:tc>
        <w:tc>
          <w:tcPr>
            <w:tcW w:w="1692" w:type="dxa"/>
            <w:vAlign w:val="center"/>
          </w:tcPr>
          <w:p w:rsidR="00C51862" w:rsidRDefault="007F26F2">
            <w:pPr>
              <w:jc w:val="right"/>
            </w:pPr>
            <w:r>
              <w:rPr>
                <w:szCs w:val="21"/>
              </w:rPr>
              <w:t>6.23</w:t>
            </w:r>
          </w:p>
        </w:tc>
      </w:tr>
      <w:tr w:rsidR="00C51862">
        <w:tc>
          <w:tcPr>
            <w:tcW w:w="870" w:type="dxa"/>
            <w:vAlign w:val="center"/>
          </w:tcPr>
          <w:p w:rsidR="00C51862" w:rsidRDefault="007F26F2">
            <w:pPr>
              <w:jc w:val="center"/>
            </w:pPr>
            <w:r>
              <w:rPr>
                <w:szCs w:val="21"/>
              </w:rPr>
              <w:t>5</w:t>
            </w:r>
          </w:p>
        </w:tc>
        <w:tc>
          <w:tcPr>
            <w:tcW w:w="1650" w:type="dxa"/>
            <w:vAlign w:val="center"/>
          </w:tcPr>
          <w:p w:rsidR="00C51862" w:rsidRDefault="007F26F2">
            <w:pPr>
              <w:jc w:val="center"/>
            </w:pPr>
            <w:r>
              <w:rPr>
                <w:szCs w:val="21"/>
              </w:rPr>
              <w:t>002202</w:t>
            </w:r>
          </w:p>
        </w:tc>
        <w:tc>
          <w:tcPr>
            <w:tcW w:w="1980" w:type="dxa"/>
            <w:vAlign w:val="center"/>
          </w:tcPr>
          <w:p w:rsidR="00C51862" w:rsidRDefault="007F26F2">
            <w:pPr>
              <w:jc w:val="center"/>
            </w:pPr>
            <w:r>
              <w:rPr>
                <w:szCs w:val="21"/>
              </w:rPr>
              <w:t>金风科技</w:t>
            </w:r>
          </w:p>
        </w:tc>
        <w:tc>
          <w:tcPr>
            <w:tcW w:w="2880" w:type="dxa"/>
            <w:vAlign w:val="center"/>
          </w:tcPr>
          <w:p w:rsidR="00C51862" w:rsidRDefault="007F26F2">
            <w:pPr>
              <w:jc w:val="right"/>
            </w:pPr>
            <w:r>
              <w:rPr>
                <w:szCs w:val="21"/>
              </w:rPr>
              <w:t>19,663,344.33</w:t>
            </w:r>
          </w:p>
        </w:tc>
        <w:tc>
          <w:tcPr>
            <w:tcW w:w="1692" w:type="dxa"/>
            <w:vAlign w:val="center"/>
          </w:tcPr>
          <w:p w:rsidR="00C51862" w:rsidRDefault="007F26F2">
            <w:pPr>
              <w:jc w:val="right"/>
            </w:pPr>
            <w:r>
              <w:rPr>
                <w:szCs w:val="21"/>
              </w:rPr>
              <w:t>5.79</w:t>
            </w:r>
          </w:p>
        </w:tc>
      </w:tr>
      <w:tr w:rsidR="00C51862">
        <w:tc>
          <w:tcPr>
            <w:tcW w:w="870" w:type="dxa"/>
            <w:vAlign w:val="center"/>
          </w:tcPr>
          <w:p w:rsidR="00C51862" w:rsidRDefault="007F26F2">
            <w:pPr>
              <w:jc w:val="center"/>
            </w:pPr>
            <w:r>
              <w:rPr>
                <w:szCs w:val="21"/>
              </w:rPr>
              <w:t>6</w:t>
            </w:r>
          </w:p>
        </w:tc>
        <w:tc>
          <w:tcPr>
            <w:tcW w:w="1650" w:type="dxa"/>
            <w:vAlign w:val="center"/>
          </w:tcPr>
          <w:p w:rsidR="00C51862" w:rsidRDefault="007F26F2">
            <w:pPr>
              <w:jc w:val="center"/>
            </w:pPr>
            <w:r>
              <w:rPr>
                <w:szCs w:val="21"/>
              </w:rPr>
              <w:t>000651</w:t>
            </w:r>
          </w:p>
        </w:tc>
        <w:tc>
          <w:tcPr>
            <w:tcW w:w="1980" w:type="dxa"/>
            <w:vAlign w:val="center"/>
          </w:tcPr>
          <w:p w:rsidR="00C51862" w:rsidRDefault="007F26F2">
            <w:pPr>
              <w:jc w:val="center"/>
            </w:pPr>
            <w:r>
              <w:rPr>
                <w:szCs w:val="21"/>
              </w:rPr>
              <w:t>格力电器</w:t>
            </w:r>
          </w:p>
        </w:tc>
        <w:tc>
          <w:tcPr>
            <w:tcW w:w="2880" w:type="dxa"/>
            <w:vAlign w:val="center"/>
          </w:tcPr>
          <w:p w:rsidR="00C51862" w:rsidRDefault="007F26F2">
            <w:pPr>
              <w:jc w:val="right"/>
            </w:pPr>
            <w:r>
              <w:rPr>
                <w:szCs w:val="21"/>
              </w:rPr>
              <w:t>18,637,321.60</w:t>
            </w:r>
          </w:p>
        </w:tc>
        <w:tc>
          <w:tcPr>
            <w:tcW w:w="1692" w:type="dxa"/>
            <w:vAlign w:val="center"/>
          </w:tcPr>
          <w:p w:rsidR="00C51862" w:rsidRDefault="007F26F2">
            <w:pPr>
              <w:jc w:val="right"/>
            </w:pPr>
            <w:r>
              <w:rPr>
                <w:szCs w:val="21"/>
              </w:rPr>
              <w:t>5.49</w:t>
            </w:r>
          </w:p>
        </w:tc>
      </w:tr>
      <w:tr w:rsidR="00C51862">
        <w:tc>
          <w:tcPr>
            <w:tcW w:w="870" w:type="dxa"/>
            <w:vAlign w:val="center"/>
          </w:tcPr>
          <w:p w:rsidR="00C51862" w:rsidRDefault="007F26F2">
            <w:pPr>
              <w:jc w:val="center"/>
            </w:pPr>
            <w:r>
              <w:rPr>
                <w:szCs w:val="21"/>
              </w:rPr>
              <w:t>7</w:t>
            </w:r>
          </w:p>
        </w:tc>
        <w:tc>
          <w:tcPr>
            <w:tcW w:w="1650" w:type="dxa"/>
            <w:vAlign w:val="center"/>
          </w:tcPr>
          <w:p w:rsidR="00C51862" w:rsidRDefault="007F26F2">
            <w:pPr>
              <w:jc w:val="center"/>
            </w:pPr>
            <w:r>
              <w:rPr>
                <w:szCs w:val="21"/>
              </w:rPr>
              <w:t>000333</w:t>
            </w:r>
          </w:p>
        </w:tc>
        <w:tc>
          <w:tcPr>
            <w:tcW w:w="1980" w:type="dxa"/>
            <w:vAlign w:val="center"/>
          </w:tcPr>
          <w:p w:rsidR="00C51862" w:rsidRDefault="007F26F2">
            <w:pPr>
              <w:jc w:val="center"/>
            </w:pPr>
            <w:r>
              <w:rPr>
                <w:szCs w:val="21"/>
              </w:rPr>
              <w:t>美的集团</w:t>
            </w:r>
          </w:p>
        </w:tc>
        <w:tc>
          <w:tcPr>
            <w:tcW w:w="2880" w:type="dxa"/>
            <w:vAlign w:val="center"/>
          </w:tcPr>
          <w:p w:rsidR="00C51862" w:rsidRDefault="007F26F2">
            <w:pPr>
              <w:jc w:val="right"/>
            </w:pPr>
            <w:r>
              <w:rPr>
                <w:szCs w:val="21"/>
              </w:rPr>
              <w:t>18,541,910.18</w:t>
            </w:r>
          </w:p>
        </w:tc>
        <w:tc>
          <w:tcPr>
            <w:tcW w:w="1692" w:type="dxa"/>
            <w:vAlign w:val="center"/>
          </w:tcPr>
          <w:p w:rsidR="00C51862" w:rsidRDefault="007F26F2">
            <w:pPr>
              <w:jc w:val="right"/>
            </w:pPr>
            <w:r>
              <w:rPr>
                <w:szCs w:val="21"/>
              </w:rPr>
              <w:t>5.46</w:t>
            </w:r>
          </w:p>
        </w:tc>
      </w:tr>
      <w:tr w:rsidR="00C51862">
        <w:tc>
          <w:tcPr>
            <w:tcW w:w="870" w:type="dxa"/>
            <w:vAlign w:val="center"/>
          </w:tcPr>
          <w:p w:rsidR="00C51862" w:rsidRDefault="007F26F2">
            <w:pPr>
              <w:jc w:val="center"/>
            </w:pPr>
            <w:r>
              <w:rPr>
                <w:szCs w:val="21"/>
              </w:rPr>
              <w:t>8</w:t>
            </w:r>
          </w:p>
        </w:tc>
        <w:tc>
          <w:tcPr>
            <w:tcW w:w="1650" w:type="dxa"/>
            <w:vAlign w:val="center"/>
          </w:tcPr>
          <w:p w:rsidR="00C51862" w:rsidRDefault="007F26F2">
            <w:pPr>
              <w:jc w:val="center"/>
            </w:pPr>
            <w:r>
              <w:rPr>
                <w:szCs w:val="21"/>
              </w:rPr>
              <w:t>600703</w:t>
            </w:r>
          </w:p>
        </w:tc>
        <w:tc>
          <w:tcPr>
            <w:tcW w:w="1980" w:type="dxa"/>
            <w:vAlign w:val="center"/>
          </w:tcPr>
          <w:p w:rsidR="00C51862" w:rsidRDefault="007F26F2">
            <w:pPr>
              <w:jc w:val="center"/>
            </w:pPr>
            <w:r>
              <w:rPr>
                <w:szCs w:val="21"/>
              </w:rPr>
              <w:t>三安光电</w:t>
            </w:r>
          </w:p>
        </w:tc>
        <w:tc>
          <w:tcPr>
            <w:tcW w:w="2880" w:type="dxa"/>
            <w:vAlign w:val="center"/>
          </w:tcPr>
          <w:p w:rsidR="00C51862" w:rsidRDefault="007F26F2">
            <w:pPr>
              <w:jc w:val="right"/>
            </w:pPr>
            <w:r>
              <w:rPr>
                <w:szCs w:val="21"/>
              </w:rPr>
              <w:t>14,510,239.00</w:t>
            </w:r>
          </w:p>
        </w:tc>
        <w:tc>
          <w:tcPr>
            <w:tcW w:w="1692" w:type="dxa"/>
            <w:vAlign w:val="center"/>
          </w:tcPr>
          <w:p w:rsidR="00C51862" w:rsidRDefault="007F26F2">
            <w:pPr>
              <w:jc w:val="right"/>
            </w:pPr>
            <w:r>
              <w:rPr>
                <w:szCs w:val="21"/>
              </w:rPr>
              <w:t>4.28</w:t>
            </w:r>
          </w:p>
        </w:tc>
      </w:tr>
      <w:tr w:rsidR="00C51862">
        <w:tc>
          <w:tcPr>
            <w:tcW w:w="870" w:type="dxa"/>
            <w:vAlign w:val="center"/>
          </w:tcPr>
          <w:p w:rsidR="00C51862" w:rsidRDefault="007F26F2">
            <w:pPr>
              <w:jc w:val="center"/>
            </w:pPr>
            <w:r>
              <w:rPr>
                <w:szCs w:val="21"/>
              </w:rPr>
              <w:t>9</w:t>
            </w:r>
          </w:p>
        </w:tc>
        <w:tc>
          <w:tcPr>
            <w:tcW w:w="1650" w:type="dxa"/>
            <w:vAlign w:val="center"/>
          </w:tcPr>
          <w:p w:rsidR="00C51862" w:rsidRDefault="007F26F2">
            <w:pPr>
              <w:jc w:val="center"/>
            </w:pPr>
            <w:r>
              <w:rPr>
                <w:szCs w:val="21"/>
              </w:rPr>
              <w:t>002250</w:t>
            </w:r>
          </w:p>
        </w:tc>
        <w:tc>
          <w:tcPr>
            <w:tcW w:w="1980" w:type="dxa"/>
            <w:vAlign w:val="center"/>
          </w:tcPr>
          <w:p w:rsidR="00C51862" w:rsidRDefault="007F26F2">
            <w:pPr>
              <w:jc w:val="center"/>
            </w:pPr>
            <w:r>
              <w:rPr>
                <w:szCs w:val="21"/>
              </w:rPr>
              <w:t>联化科技</w:t>
            </w:r>
          </w:p>
        </w:tc>
        <w:tc>
          <w:tcPr>
            <w:tcW w:w="2880" w:type="dxa"/>
            <w:vAlign w:val="center"/>
          </w:tcPr>
          <w:p w:rsidR="00C51862" w:rsidRDefault="007F26F2">
            <w:pPr>
              <w:jc w:val="right"/>
            </w:pPr>
            <w:r>
              <w:rPr>
                <w:szCs w:val="21"/>
              </w:rPr>
              <w:t>14,071,427.00</w:t>
            </w:r>
          </w:p>
        </w:tc>
        <w:tc>
          <w:tcPr>
            <w:tcW w:w="1692" w:type="dxa"/>
            <w:vAlign w:val="center"/>
          </w:tcPr>
          <w:p w:rsidR="00C51862" w:rsidRDefault="007F26F2">
            <w:pPr>
              <w:jc w:val="right"/>
            </w:pPr>
            <w:r>
              <w:rPr>
                <w:szCs w:val="21"/>
              </w:rPr>
              <w:t>4.15</w:t>
            </w:r>
          </w:p>
        </w:tc>
      </w:tr>
      <w:tr w:rsidR="00C51862">
        <w:tc>
          <w:tcPr>
            <w:tcW w:w="870" w:type="dxa"/>
            <w:vAlign w:val="center"/>
          </w:tcPr>
          <w:p w:rsidR="00C51862" w:rsidRDefault="007F26F2">
            <w:pPr>
              <w:jc w:val="center"/>
            </w:pPr>
            <w:r>
              <w:rPr>
                <w:szCs w:val="21"/>
              </w:rPr>
              <w:t>10</w:t>
            </w:r>
          </w:p>
        </w:tc>
        <w:tc>
          <w:tcPr>
            <w:tcW w:w="1650" w:type="dxa"/>
            <w:vAlign w:val="center"/>
          </w:tcPr>
          <w:p w:rsidR="00C51862" w:rsidRDefault="007F26F2">
            <w:pPr>
              <w:jc w:val="center"/>
            </w:pPr>
            <w:r>
              <w:rPr>
                <w:szCs w:val="21"/>
              </w:rPr>
              <w:t>600486</w:t>
            </w:r>
          </w:p>
        </w:tc>
        <w:tc>
          <w:tcPr>
            <w:tcW w:w="1980" w:type="dxa"/>
            <w:vAlign w:val="center"/>
          </w:tcPr>
          <w:p w:rsidR="00C51862" w:rsidRDefault="007F26F2">
            <w:pPr>
              <w:jc w:val="center"/>
            </w:pPr>
            <w:r>
              <w:rPr>
                <w:szCs w:val="21"/>
              </w:rPr>
              <w:t>扬农化工</w:t>
            </w:r>
          </w:p>
        </w:tc>
        <w:tc>
          <w:tcPr>
            <w:tcW w:w="2880" w:type="dxa"/>
            <w:vAlign w:val="center"/>
          </w:tcPr>
          <w:p w:rsidR="00C51862" w:rsidRDefault="007F26F2">
            <w:pPr>
              <w:jc w:val="right"/>
            </w:pPr>
            <w:r>
              <w:rPr>
                <w:szCs w:val="21"/>
              </w:rPr>
              <w:t>12,475,429.47</w:t>
            </w:r>
          </w:p>
        </w:tc>
        <w:tc>
          <w:tcPr>
            <w:tcW w:w="1692" w:type="dxa"/>
            <w:vAlign w:val="center"/>
          </w:tcPr>
          <w:p w:rsidR="00C51862" w:rsidRDefault="007F26F2">
            <w:pPr>
              <w:jc w:val="right"/>
            </w:pPr>
            <w:r>
              <w:rPr>
                <w:szCs w:val="21"/>
              </w:rPr>
              <w:t>3.68</w:t>
            </w:r>
          </w:p>
        </w:tc>
      </w:tr>
      <w:tr w:rsidR="00C51862">
        <w:tc>
          <w:tcPr>
            <w:tcW w:w="870" w:type="dxa"/>
            <w:vAlign w:val="center"/>
          </w:tcPr>
          <w:p w:rsidR="00C51862" w:rsidRDefault="007F26F2">
            <w:pPr>
              <w:jc w:val="center"/>
            </w:pPr>
            <w:r>
              <w:rPr>
                <w:szCs w:val="21"/>
              </w:rPr>
              <w:t>11</w:t>
            </w:r>
          </w:p>
        </w:tc>
        <w:tc>
          <w:tcPr>
            <w:tcW w:w="1650" w:type="dxa"/>
            <w:vAlign w:val="center"/>
          </w:tcPr>
          <w:p w:rsidR="00C51862" w:rsidRDefault="007F26F2">
            <w:pPr>
              <w:jc w:val="center"/>
            </w:pPr>
            <w:r>
              <w:rPr>
                <w:szCs w:val="21"/>
              </w:rPr>
              <w:t>002415</w:t>
            </w:r>
          </w:p>
        </w:tc>
        <w:tc>
          <w:tcPr>
            <w:tcW w:w="1980" w:type="dxa"/>
            <w:vAlign w:val="center"/>
          </w:tcPr>
          <w:p w:rsidR="00C51862" w:rsidRDefault="007F26F2">
            <w:pPr>
              <w:jc w:val="center"/>
            </w:pPr>
            <w:r>
              <w:rPr>
                <w:szCs w:val="21"/>
              </w:rPr>
              <w:t>海康威视</w:t>
            </w:r>
          </w:p>
        </w:tc>
        <w:tc>
          <w:tcPr>
            <w:tcW w:w="2880" w:type="dxa"/>
            <w:vAlign w:val="center"/>
          </w:tcPr>
          <w:p w:rsidR="00C51862" w:rsidRDefault="007F26F2">
            <w:pPr>
              <w:jc w:val="right"/>
            </w:pPr>
            <w:r>
              <w:rPr>
                <w:szCs w:val="21"/>
              </w:rPr>
              <w:t>11,874,892.34</w:t>
            </w:r>
          </w:p>
        </w:tc>
        <w:tc>
          <w:tcPr>
            <w:tcW w:w="1692" w:type="dxa"/>
            <w:vAlign w:val="center"/>
          </w:tcPr>
          <w:p w:rsidR="00C51862" w:rsidRDefault="007F26F2">
            <w:pPr>
              <w:jc w:val="right"/>
            </w:pPr>
            <w:r>
              <w:rPr>
                <w:szCs w:val="21"/>
              </w:rPr>
              <w:t>3.50</w:t>
            </w:r>
          </w:p>
        </w:tc>
      </w:tr>
      <w:tr w:rsidR="00C51862">
        <w:tc>
          <w:tcPr>
            <w:tcW w:w="870" w:type="dxa"/>
            <w:vAlign w:val="center"/>
          </w:tcPr>
          <w:p w:rsidR="00C51862" w:rsidRDefault="007F26F2">
            <w:pPr>
              <w:jc w:val="center"/>
            </w:pPr>
            <w:r>
              <w:rPr>
                <w:szCs w:val="21"/>
              </w:rPr>
              <w:t>12</w:t>
            </w:r>
          </w:p>
        </w:tc>
        <w:tc>
          <w:tcPr>
            <w:tcW w:w="1650" w:type="dxa"/>
            <w:vAlign w:val="center"/>
          </w:tcPr>
          <w:p w:rsidR="00C51862" w:rsidRDefault="007F26F2">
            <w:pPr>
              <w:jc w:val="center"/>
            </w:pPr>
            <w:r>
              <w:rPr>
                <w:szCs w:val="21"/>
              </w:rPr>
              <w:t>601012</w:t>
            </w:r>
          </w:p>
        </w:tc>
        <w:tc>
          <w:tcPr>
            <w:tcW w:w="1980" w:type="dxa"/>
            <w:vAlign w:val="center"/>
          </w:tcPr>
          <w:p w:rsidR="00C51862" w:rsidRDefault="007F26F2">
            <w:pPr>
              <w:jc w:val="center"/>
            </w:pPr>
            <w:r>
              <w:rPr>
                <w:szCs w:val="21"/>
              </w:rPr>
              <w:t>隆基股份</w:t>
            </w:r>
          </w:p>
        </w:tc>
        <w:tc>
          <w:tcPr>
            <w:tcW w:w="2880" w:type="dxa"/>
            <w:vAlign w:val="center"/>
          </w:tcPr>
          <w:p w:rsidR="00C51862" w:rsidRDefault="007F26F2">
            <w:pPr>
              <w:jc w:val="right"/>
            </w:pPr>
            <w:r>
              <w:rPr>
                <w:szCs w:val="21"/>
              </w:rPr>
              <w:t>11,398,907.14</w:t>
            </w:r>
          </w:p>
        </w:tc>
        <w:tc>
          <w:tcPr>
            <w:tcW w:w="1692" w:type="dxa"/>
            <w:vAlign w:val="center"/>
          </w:tcPr>
          <w:p w:rsidR="00C51862" w:rsidRDefault="007F26F2">
            <w:pPr>
              <w:jc w:val="right"/>
            </w:pPr>
            <w:r>
              <w:rPr>
                <w:szCs w:val="21"/>
              </w:rPr>
              <w:t>3.36</w:t>
            </w:r>
          </w:p>
        </w:tc>
      </w:tr>
      <w:tr w:rsidR="00C51862">
        <w:tc>
          <w:tcPr>
            <w:tcW w:w="870" w:type="dxa"/>
            <w:vAlign w:val="center"/>
          </w:tcPr>
          <w:p w:rsidR="00C51862" w:rsidRDefault="007F26F2">
            <w:pPr>
              <w:jc w:val="center"/>
            </w:pPr>
            <w:r>
              <w:rPr>
                <w:szCs w:val="21"/>
              </w:rPr>
              <w:t>13</w:t>
            </w:r>
          </w:p>
        </w:tc>
        <w:tc>
          <w:tcPr>
            <w:tcW w:w="1650" w:type="dxa"/>
            <w:vAlign w:val="center"/>
          </w:tcPr>
          <w:p w:rsidR="00C51862" w:rsidRDefault="007F26F2">
            <w:pPr>
              <w:jc w:val="center"/>
            </w:pPr>
            <w:r>
              <w:rPr>
                <w:szCs w:val="21"/>
              </w:rPr>
              <w:t>600009</w:t>
            </w:r>
          </w:p>
        </w:tc>
        <w:tc>
          <w:tcPr>
            <w:tcW w:w="1980" w:type="dxa"/>
            <w:vAlign w:val="center"/>
          </w:tcPr>
          <w:p w:rsidR="00C51862" w:rsidRDefault="007F26F2">
            <w:pPr>
              <w:jc w:val="center"/>
            </w:pPr>
            <w:r>
              <w:rPr>
                <w:szCs w:val="21"/>
              </w:rPr>
              <w:t>上海机场</w:t>
            </w:r>
          </w:p>
        </w:tc>
        <w:tc>
          <w:tcPr>
            <w:tcW w:w="2880" w:type="dxa"/>
            <w:vAlign w:val="center"/>
          </w:tcPr>
          <w:p w:rsidR="00C51862" w:rsidRDefault="007F26F2">
            <w:pPr>
              <w:jc w:val="right"/>
            </w:pPr>
            <w:r>
              <w:rPr>
                <w:szCs w:val="21"/>
              </w:rPr>
              <w:t>8,686,450.00</w:t>
            </w:r>
          </w:p>
        </w:tc>
        <w:tc>
          <w:tcPr>
            <w:tcW w:w="1692" w:type="dxa"/>
            <w:vAlign w:val="center"/>
          </w:tcPr>
          <w:p w:rsidR="00C51862" w:rsidRDefault="007F26F2">
            <w:pPr>
              <w:jc w:val="right"/>
            </w:pPr>
            <w:r>
              <w:rPr>
                <w:szCs w:val="21"/>
              </w:rPr>
              <w:t>2.56</w:t>
            </w:r>
          </w:p>
        </w:tc>
      </w:tr>
      <w:tr w:rsidR="00C51862">
        <w:tc>
          <w:tcPr>
            <w:tcW w:w="870" w:type="dxa"/>
            <w:vAlign w:val="center"/>
          </w:tcPr>
          <w:p w:rsidR="00C51862" w:rsidRDefault="007F26F2">
            <w:pPr>
              <w:jc w:val="center"/>
            </w:pPr>
            <w:r>
              <w:rPr>
                <w:szCs w:val="21"/>
              </w:rPr>
              <w:t>14</w:t>
            </w:r>
          </w:p>
        </w:tc>
        <w:tc>
          <w:tcPr>
            <w:tcW w:w="1650" w:type="dxa"/>
            <w:vAlign w:val="center"/>
          </w:tcPr>
          <w:p w:rsidR="00C51862" w:rsidRDefault="007F26F2">
            <w:pPr>
              <w:jc w:val="center"/>
            </w:pPr>
            <w:r>
              <w:rPr>
                <w:szCs w:val="21"/>
              </w:rPr>
              <w:t>600741</w:t>
            </w:r>
          </w:p>
        </w:tc>
        <w:tc>
          <w:tcPr>
            <w:tcW w:w="1980" w:type="dxa"/>
            <w:vAlign w:val="center"/>
          </w:tcPr>
          <w:p w:rsidR="00C51862" w:rsidRDefault="007F26F2">
            <w:pPr>
              <w:jc w:val="center"/>
            </w:pPr>
            <w:r>
              <w:rPr>
                <w:szCs w:val="21"/>
              </w:rPr>
              <w:t>华域汽车</w:t>
            </w:r>
          </w:p>
        </w:tc>
        <w:tc>
          <w:tcPr>
            <w:tcW w:w="2880" w:type="dxa"/>
            <w:vAlign w:val="center"/>
          </w:tcPr>
          <w:p w:rsidR="00C51862" w:rsidRDefault="007F26F2">
            <w:pPr>
              <w:jc w:val="right"/>
            </w:pPr>
            <w:r>
              <w:rPr>
                <w:szCs w:val="21"/>
              </w:rPr>
              <w:t>7,518,911.00</w:t>
            </w:r>
          </w:p>
        </w:tc>
        <w:tc>
          <w:tcPr>
            <w:tcW w:w="1692" w:type="dxa"/>
            <w:vAlign w:val="center"/>
          </w:tcPr>
          <w:p w:rsidR="00C51862" w:rsidRDefault="007F26F2">
            <w:pPr>
              <w:jc w:val="right"/>
            </w:pPr>
            <w:r>
              <w:rPr>
                <w:szCs w:val="21"/>
              </w:rPr>
              <w:t>2.22</w:t>
            </w:r>
          </w:p>
        </w:tc>
      </w:tr>
      <w:tr w:rsidR="00C51862">
        <w:tc>
          <w:tcPr>
            <w:tcW w:w="870" w:type="dxa"/>
            <w:vAlign w:val="center"/>
          </w:tcPr>
          <w:p w:rsidR="00C51862" w:rsidRDefault="007F26F2">
            <w:pPr>
              <w:jc w:val="center"/>
            </w:pPr>
            <w:r>
              <w:rPr>
                <w:szCs w:val="21"/>
              </w:rPr>
              <w:t>15</w:t>
            </w:r>
          </w:p>
        </w:tc>
        <w:tc>
          <w:tcPr>
            <w:tcW w:w="1650" w:type="dxa"/>
            <w:vAlign w:val="center"/>
          </w:tcPr>
          <w:p w:rsidR="00C51862" w:rsidRDefault="007F26F2">
            <w:pPr>
              <w:jc w:val="center"/>
            </w:pPr>
            <w:r>
              <w:rPr>
                <w:szCs w:val="21"/>
              </w:rPr>
              <w:t>600066</w:t>
            </w:r>
          </w:p>
        </w:tc>
        <w:tc>
          <w:tcPr>
            <w:tcW w:w="1980" w:type="dxa"/>
            <w:vAlign w:val="center"/>
          </w:tcPr>
          <w:p w:rsidR="00C51862" w:rsidRDefault="007F26F2">
            <w:pPr>
              <w:jc w:val="center"/>
            </w:pPr>
            <w:r>
              <w:rPr>
                <w:szCs w:val="21"/>
              </w:rPr>
              <w:t>宇通客车</w:t>
            </w:r>
          </w:p>
        </w:tc>
        <w:tc>
          <w:tcPr>
            <w:tcW w:w="2880" w:type="dxa"/>
            <w:vAlign w:val="center"/>
          </w:tcPr>
          <w:p w:rsidR="00C51862" w:rsidRDefault="007F26F2">
            <w:pPr>
              <w:jc w:val="right"/>
            </w:pPr>
            <w:r>
              <w:rPr>
                <w:szCs w:val="21"/>
              </w:rPr>
              <w:t>7,070,003.68</w:t>
            </w:r>
          </w:p>
        </w:tc>
        <w:tc>
          <w:tcPr>
            <w:tcW w:w="1692" w:type="dxa"/>
            <w:vAlign w:val="center"/>
          </w:tcPr>
          <w:p w:rsidR="00C51862" w:rsidRDefault="007F26F2">
            <w:pPr>
              <w:jc w:val="right"/>
            </w:pPr>
            <w:r>
              <w:rPr>
                <w:szCs w:val="21"/>
              </w:rPr>
              <w:t>2.08</w:t>
            </w:r>
          </w:p>
        </w:tc>
      </w:tr>
      <w:tr w:rsidR="00C51862">
        <w:tc>
          <w:tcPr>
            <w:tcW w:w="870" w:type="dxa"/>
            <w:vAlign w:val="center"/>
          </w:tcPr>
          <w:p w:rsidR="00C51862" w:rsidRDefault="007F26F2">
            <w:pPr>
              <w:jc w:val="center"/>
            </w:pPr>
            <w:r>
              <w:rPr>
                <w:szCs w:val="21"/>
              </w:rPr>
              <w:lastRenderedPageBreak/>
              <w:t>16</w:t>
            </w:r>
          </w:p>
        </w:tc>
        <w:tc>
          <w:tcPr>
            <w:tcW w:w="1650" w:type="dxa"/>
            <w:vAlign w:val="center"/>
          </w:tcPr>
          <w:p w:rsidR="00C51862" w:rsidRDefault="007F26F2">
            <w:pPr>
              <w:jc w:val="center"/>
            </w:pPr>
            <w:r>
              <w:rPr>
                <w:szCs w:val="21"/>
              </w:rPr>
              <w:t>002236</w:t>
            </w:r>
          </w:p>
        </w:tc>
        <w:tc>
          <w:tcPr>
            <w:tcW w:w="1980" w:type="dxa"/>
            <w:vAlign w:val="center"/>
          </w:tcPr>
          <w:p w:rsidR="00C51862" w:rsidRDefault="007F26F2">
            <w:pPr>
              <w:jc w:val="center"/>
            </w:pPr>
            <w:r>
              <w:rPr>
                <w:szCs w:val="21"/>
              </w:rPr>
              <w:t>大华股份</w:t>
            </w:r>
          </w:p>
        </w:tc>
        <w:tc>
          <w:tcPr>
            <w:tcW w:w="2880" w:type="dxa"/>
            <w:vAlign w:val="center"/>
          </w:tcPr>
          <w:p w:rsidR="00C51862" w:rsidRDefault="007F26F2">
            <w:pPr>
              <w:jc w:val="right"/>
            </w:pPr>
            <w:r>
              <w:rPr>
                <w:szCs w:val="21"/>
              </w:rPr>
              <w:t>6,797,899.00</w:t>
            </w:r>
          </w:p>
        </w:tc>
        <w:tc>
          <w:tcPr>
            <w:tcW w:w="1692" w:type="dxa"/>
            <w:vAlign w:val="center"/>
          </w:tcPr>
          <w:p w:rsidR="00C51862" w:rsidRDefault="007F26F2">
            <w:pPr>
              <w:jc w:val="right"/>
            </w:pPr>
            <w:r>
              <w:rPr>
                <w:szCs w:val="21"/>
              </w:rPr>
              <w:t>2.00</w:t>
            </w:r>
          </w:p>
        </w:tc>
      </w:tr>
      <w:tr w:rsidR="00C51862">
        <w:tc>
          <w:tcPr>
            <w:tcW w:w="870" w:type="dxa"/>
            <w:vAlign w:val="center"/>
          </w:tcPr>
          <w:p w:rsidR="00C51862" w:rsidRDefault="007F26F2">
            <w:pPr>
              <w:jc w:val="center"/>
            </w:pPr>
            <w:r>
              <w:rPr>
                <w:szCs w:val="21"/>
              </w:rPr>
              <w:t>17</w:t>
            </w:r>
          </w:p>
        </w:tc>
        <w:tc>
          <w:tcPr>
            <w:tcW w:w="1650" w:type="dxa"/>
            <w:vAlign w:val="center"/>
          </w:tcPr>
          <w:p w:rsidR="00C51862" w:rsidRDefault="007F26F2">
            <w:pPr>
              <w:jc w:val="center"/>
            </w:pPr>
            <w:r>
              <w:rPr>
                <w:szCs w:val="21"/>
              </w:rPr>
              <w:t>002884</w:t>
            </w:r>
          </w:p>
        </w:tc>
        <w:tc>
          <w:tcPr>
            <w:tcW w:w="1980" w:type="dxa"/>
            <w:vAlign w:val="center"/>
          </w:tcPr>
          <w:p w:rsidR="00C51862" w:rsidRDefault="007F26F2">
            <w:pPr>
              <w:jc w:val="center"/>
            </w:pPr>
            <w:r>
              <w:rPr>
                <w:szCs w:val="21"/>
              </w:rPr>
              <w:t>凌霄泵业</w:t>
            </w:r>
          </w:p>
        </w:tc>
        <w:tc>
          <w:tcPr>
            <w:tcW w:w="2880" w:type="dxa"/>
            <w:vAlign w:val="center"/>
          </w:tcPr>
          <w:p w:rsidR="00C51862" w:rsidRDefault="007F26F2">
            <w:pPr>
              <w:jc w:val="right"/>
            </w:pPr>
            <w:r>
              <w:rPr>
                <w:szCs w:val="21"/>
              </w:rPr>
              <w:t>6,416,265.02</w:t>
            </w:r>
          </w:p>
        </w:tc>
        <w:tc>
          <w:tcPr>
            <w:tcW w:w="1692" w:type="dxa"/>
            <w:vAlign w:val="center"/>
          </w:tcPr>
          <w:p w:rsidR="00C51862" w:rsidRDefault="007F26F2">
            <w:pPr>
              <w:jc w:val="right"/>
            </w:pPr>
            <w:r>
              <w:rPr>
                <w:szCs w:val="21"/>
              </w:rPr>
              <w:t>1.89</w:t>
            </w:r>
          </w:p>
        </w:tc>
      </w:tr>
      <w:tr w:rsidR="00C51862">
        <w:tc>
          <w:tcPr>
            <w:tcW w:w="870" w:type="dxa"/>
            <w:vAlign w:val="center"/>
          </w:tcPr>
          <w:p w:rsidR="00C51862" w:rsidRDefault="007F26F2">
            <w:pPr>
              <w:jc w:val="center"/>
            </w:pPr>
            <w:r>
              <w:rPr>
                <w:szCs w:val="21"/>
              </w:rPr>
              <w:t>18</w:t>
            </w:r>
          </w:p>
        </w:tc>
        <w:tc>
          <w:tcPr>
            <w:tcW w:w="1650" w:type="dxa"/>
            <w:vAlign w:val="center"/>
          </w:tcPr>
          <w:p w:rsidR="00C51862" w:rsidRDefault="007F26F2">
            <w:pPr>
              <w:jc w:val="center"/>
            </w:pPr>
            <w:r>
              <w:rPr>
                <w:szCs w:val="21"/>
              </w:rPr>
              <w:t>600886</w:t>
            </w:r>
          </w:p>
        </w:tc>
        <w:tc>
          <w:tcPr>
            <w:tcW w:w="1980" w:type="dxa"/>
            <w:vAlign w:val="center"/>
          </w:tcPr>
          <w:p w:rsidR="00C51862" w:rsidRDefault="007F26F2">
            <w:pPr>
              <w:jc w:val="center"/>
            </w:pPr>
            <w:r>
              <w:rPr>
                <w:szCs w:val="21"/>
              </w:rPr>
              <w:t>国投电力</w:t>
            </w:r>
          </w:p>
        </w:tc>
        <w:tc>
          <w:tcPr>
            <w:tcW w:w="2880" w:type="dxa"/>
            <w:vAlign w:val="center"/>
          </w:tcPr>
          <w:p w:rsidR="00C51862" w:rsidRDefault="007F26F2">
            <w:pPr>
              <w:jc w:val="right"/>
            </w:pPr>
            <w:r>
              <w:rPr>
                <w:szCs w:val="21"/>
              </w:rPr>
              <w:t>6,086,789.00</w:t>
            </w:r>
          </w:p>
        </w:tc>
        <w:tc>
          <w:tcPr>
            <w:tcW w:w="1692" w:type="dxa"/>
            <w:vAlign w:val="center"/>
          </w:tcPr>
          <w:p w:rsidR="00C51862" w:rsidRDefault="007F26F2">
            <w:pPr>
              <w:jc w:val="right"/>
            </w:pPr>
            <w:r>
              <w:rPr>
                <w:szCs w:val="21"/>
              </w:rPr>
              <w:t>1.79</w:t>
            </w:r>
          </w:p>
        </w:tc>
      </w:tr>
      <w:tr w:rsidR="00C51862">
        <w:tc>
          <w:tcPr>
            <w:tcW w:w="870" w:type="dxa"/>
            <w:vAlign w:val="center"/>
          </w:tcPr>
          <w:p w:rsidR="00C51862" w:rsidRDefault="007F26F2">
            <w:pPr>
              <w:jc w:val="center"/>
            </w:pPr>
            <w:r>
              <w:rPr>
                <w:szCs w:val="21"/>
              </w:rPr>
              <w:t>19</w:t>
            </w:r>
          </w:p>
        </w:tc>
        <w:tc>
          <w:tcPr>
            <w:tcW w:w="1650" w:type="dxa"/>
            <w:vAlign w:val="center"/>
          </w:tcPr>
          <w:p w:rsidR="00C51862" w:rsidRDefault="007F26F2">
            <w:pPr>
              <w:jc w:val="center"/>
            </w:pPr>
            <w:r>
              <w:rPr>
                <w:szCs w:val="21"/>
              </w:rPr>
              <w:t>603986</w:t>
            </w:r>
          </w:p>
        </w:tc>
        <w:tc>
          <w:tcPr>
            <w:tcW w:w="1980" w:type="dxa"/>
            <w:vAlign w:val="center"/>
          </w:tcPr>
          <w:p w:rsidR="00C51862" w:rsidRDefault="007F26F2">
            <w:pPr>
              <w:jc w:val="center"/>
            </w:pPr>
            <w:r>
              <w:rPr>
                <w:szCs w:val="21"/>
              </w:rPr>
              <w:t>兆易创新</w:t>
            </w:r>
          </w:p>
        </w:tc>
        <w:tc>
          <w:tcPr>
            <w:tcW w:w="2880" w:type="dxa"/>
            <w:vAlign w:val="center"/>
          </w:tcPr>
          <w:p w:rsidR="00C51862" w:rsidRDefault="007F26F2">
            <w:pPr>
              <w:jc w:val="right"/>
            </w:pPr>
            <w:r>
              <w:rPr>
                <w:szCs w:val="21"/>
              </w:rPr>
              <w:t>5,896,036.00</w:t>
            </w:r>
          </w:p>
        </w:tc>
        <w:tc>
          <w:tcPr>
            <w:tcW w:w="1692" w:type="dxa"/>
            <w:vAlign w:val="center"/>
          </w:tcPr>
          <w:p w:rsidR="00C51862" w:rsidRDefault="007F26F2">
            <w:pPr>
              <w:jc w:val="right"/>
            </w:pPr>
            <w:r>
              <w:rPr>
                <w:szCs w:val="21"/>
              </w:rPr>
              <w:t>1.74</w:t>
            </w:r>
          </w:p>
        </w:tc>
      </w:tr>
      <w:tr w:rsidR="00C51862">
        <w:tc>
          <w:tcPr>
            <w:tcW w:w="870" w:type="dxa"/>
            <w:vAlign w:val="center"/>
          </w:tcPr>
          <w:p w:rsidR="00C51862" w:rsidRDefault="007F26F2">
            <w:pPr>
              <w:jc w:val="center"/>
            </w:pPr>
            <w:r>
              <w:rPr>
                <w:szCs w:val="21"/>
              </w:rPr>
              <w:t>20</w:t>
            </w:r>
          </w:p>
        </w:tc>
        <w:tc>
          <w:tcPr>
            <w:tcW w:w="1650" w:type="dxa"/>
            <w:vAlign w:val="center"/>
          </w:tcPr>
          <w:p w:rsidR="00C51862" w:rsidRDefault="007F26F2">
            <w:pPr>
              <w:jc w:val="center"/>
            </w:pPr>
            <w:r>
              <w:rPr>
                <w:szCs w:val="21"/>
              </w:rPr>
              <w:t>601899</w:t>
            </w:r>
          </w:p>
        </w:tc>
        <w:tc>
          <w:tcPr>
            <w:tcW w:w="1980" w:type="dxa"/>
            <w:vAlign w:val="center"/>
          </w:tcPr>
          <w:p w:rsidR="00C51862" w:rsidRDefault="007F26F2">
            <w:pPr>
              <w:jc w:val="center"/>
            </w:pPr>
            <w:r>
              <w:rPr>
                <w:szCs w:val="21"/>
              </w:rPr>
              <w:t>紫金矿业</w:t>
            </w:r>
          </w:p>
        </w:tc>
        <w:tc>
          <w:tcPr>
            <w:tcW w:w="2880" w:type="dxa"/>
            <w:vAlign w:val="center"/>
          </w:tcPr>
          <w:p w:rsidR="00C51862" w:rsidRDefault="007F26F2">
            <w:pPr>
              <w:jc w:val="right"/>
            </w:pPr>
            <w:r>
              <w:rPr>
                <w:szCs w:val="21"/>
              </w:rPr>
              <w:t>5,814,561.00</w:t>
            </w:r>
          </w:p>
        </w:tc>
        <w:tc>
          <w:tcPr>
            <w:tcW w:w="1692" w:type="dxa"/>
            <w:vAlign w:val="center"/>
          </w:tcPr>
          <w:p w:rsidR="00C51862" w:rsidRDefault="007F26F2">
            <w:pPr>
              <w:jc w:val="right"/>
            </w:pPr>
            <w:r>
              <w:rPr>
                <w:szCs w:val="21"/>
              </w:rPr>
              <w:t>1.71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416,335,038.81</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328,752,621.17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5737"/>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26,013,000.00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5.05</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bookmarkStart w:id="66" w:name="_GoBack"/>
            <w:bookmarkEnd w:id="66"/>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456FA1">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456FA1">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26,013,000.00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5738"/>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lastRenderedPageBreak/>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C51862">
        <w:tc>
          <w:tcPr>
            <w:tcW w:w="1252" w:type="dxa"/>
            <w:vAlign w:val="center"/>
          </w:tcPr>
          <w:p w:rsidR="00C51862" w:rsidRDefault="007F26F2">
            <w:pPr>
              <w:jc w:val="center"/>
            </w:pPr>
            <w:r>
              <w:rPr>
                <w:color w:val="000000"/>
                <w:szCs w:val="21"/>
              </w:rPr>
              <w:t>1</w:t>
            </w:r>
          </w:p>
        </w:tc>
        <w:tc>
          <w:tcPr>
            <w:tcW w:w="1310" w:type="dxa"/>
            <w:vAlign w:val="center"/>
          </w:tcPr>
          <w:p w:rsidR="00C51862" w:rsidRDefault="007F26F2">
            <w:pPr>
              <w:jc w:val="center"/>
            </w:pPr>
            <w:r>
              <w:rPr>
                <w:color w:val="000000"/>
                <w:szCs w:val="21"/>
              </w:rPr>
              <w:t>019627</w:t>
            </w:r>
          </w:p>
        </w:tc>
        <w:tc>
          <w:tcPr>
            <w:tcW w:w="1282" w:type="dxa"/>
            <w:vAlign w:val="center"/>
          </w:tcPr>
          <w:p w:rsidR="00C51862" w:rsidRDefault="007F26F2">
            <w:pPr>
              <w:jc w:val="center"/>
            </w:pPr>
            <w:r>
              <w:rPr>
                <w:color w:val="000000"/>
                <w:szCs w:val="21"/>
              </w:rPr>
              <w:t>20</w:t>
            </w:r>
            <w:r>
              <w:rPr>
                <w:color w:val="000000"/>
                <w:szCs w:val="21"/>
              </w:rPr>
              <w:t>国债</w:t>
            </w:r>
            <w:r>
              <w:rPr>
                <w:color w:val="000000"/>
                <w:szCs w:val="21"/>
              </w:rPr>
              <w:t>01</w:t>
            </w:r>
          </w:p>
        </w:tc>
        <w:tc>
          <w:tcPr>
            <w:tcW w:w="1426" w:type="dxa"/>
            <w:vAlign w:val="center"/>
          </w:tcPr>
          <w:p w:rsidR="00C51862" w:rsidRDefault="007F26F2">
            <w:pPr>
              <w:jc w:val="right"/>
            </w:pPr>
            <w:r>
              <w:rPr>
                <w:color w:val="000000"/>
                <w:szCs w:val="21"/>
              </w:rPr>
              <w:t>260,000</w:t>
            </w:r>
          </w:p>
        </w:tc>
        <w:tc>
          <w:tcPr>
            <w:tcW w:w="2068" w:type="dxa"/>
            <w:vAlign w:val="center"/>
          </w:tcPr>
          <w:p w:rsidR="00C51862" w:rsidRDefault="007F26F2">
            <w:pPr>
              <w:jc w:val="right"/>
            </w:pPr>
            <w:r>
              <w:rPr>
                <w:color w:val="000000"/>
                <w:szCs w:val="21"/>
              </w:rPr>
              <w:t>26,013,000.00</w:t>
            </w:r>
          </w:p>
        </w:tc>
        <w:tc>
          <w:tcPr>
            <w:tcW w:w="1842" w:type="dxa"/>
            <w:vAlign w:val="center"/>
          </w:tcPr>
          <w:p w:rsidR="00C51862" w:rsidRDefault="007F26F2">
            <w:pPr>
              <w:jc w:val="right"/>
            </w:pPr>
            <w:r>
              <w:rPr>
                <w:color w:val="000000"/>
                <w:szCs w:val="21"/>
              </w:rPr>
              <w:t>5.05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5739"/>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本基金本报告期末未持有资产支持证券。</w:t>
      </w:r>
    </w:p>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5740"/>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5741"/>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5742"/>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5743"/>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5744"/>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267,559.25</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517,697.78</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lastRenderedPageBreak/>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282,101.36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5,007,642.49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6,075,000.88</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本基金本报告期末前十名股票中不存在流通受限情况。</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5745"/>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5746"/>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易方达新收益混合</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2,533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33,444.91</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42,584,467.21</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50.27%</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42,131,489.31</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49.73%</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易方达新收益混合</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1,367</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89,113.26</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76,686,020.55</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62.95%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45,131,801.05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37.05%</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3,900</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52,957.38</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119,270,487.76</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57.75%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87,263,290.36</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42.25%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5747"/>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易方达新收益混合</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187,556.96</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0.2214%</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易方达新收益混合</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76,707.33</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0.0630%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264,264.29</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0.1280%</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5748"/>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易方达新收益混合</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易方达新收益混合</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易方达新收益混合</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易方达新收益混合</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5749"/>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易方达新收益混合</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易方达新收益混合</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2015</w:t>
            </w:r>
            <w:r w:rsidRPr="004604CE">
              <w:rPr>
                <w:szCs w:val="21"/>
              </w:rPr>
              <w:t>年</w:t>
            </w:r>
            <w:r w:rsidRPr="004604CE">
              <w:rPr>
                <w:szCs w:val="21"/>
              </w:rPr>
              <w:t>4</w:t>
            </w:r>
            <w:r w:rsidRPr="004604CE">
              <w:rPr>
                <w:szCs w:val="21"/>
              </w:rPr>
              <w:t>月</w:t>
            </w:r>
            <w:r w:rsidRPr="004604CE">
              <w:rPr>
                <w:szCs w:val="21"/>
              </w:rPr>
              <w:t>17</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200,911,140.56</w:t>
            </w:r>
          </w:p>
        </w:tc>
        <w:tc>
          <w:tcPr>
            <w:tcW w:w="1615" w:type="pct"/>
            <w:vAlign w:val="center"/>
          </w:tcPr>
          <w:p w:rsidR="001548F9" w:rsidRPr="004604CE" w:rsidRDefault="001548F9" w:rsidP="002E5E56">
            <w:pPr>
              <w:jc w:val="right"/>
              <w:rPr>
                <w:szCs w:val="21"/>
              </w:rPr>
            </w:pPr>
            <w:r w:rsidRPr="004604CE">
              <w:rPr>
                <w:szCs w:val="21"/>
              </w:rPr>
              <w:t>3,701,401.73</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103,206,569.81</w:t>
            </w:r>
          </w:p>
        </w:tc>
        <w:tc>
          <w:tcPr>
            <w:tcW w:w="1615" w:type="pct"/>
            <w:vAlign w:val="bottom"/>
          </w:tcPr>
          <w:p w:rsidR="001548F9" w:rsidRPr="004604CE" w:rsidRDefault="001548F9" w:rsidP="002E5E56">
            <w:pPr>
              <w:jc w:val="right"/>
              <w:rPr>
                <w:szCs w:val="21"/>
              </w:rPr>
            </w:pPr>
            <w:r w:rsidRPr="004604CE">
              <w:rPr>
                <w:szCs w:val="21"/>
              </w:rPr>
              <w:t>63,840,877.10</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42,665,688.34</w:t>
            </w:r>
          </w:p>
        </w:tc>
        <w:tc>
          <w:tcPr>
            <w:tcW w:w="1615" w:type="pct"/>
            <w:vAlign w:val="bottom"/>
          </w:tcPr>
          <w:p w:rsidR="001548F9" w:rsidRPr="004604CE" w:rsidRDefault="001548F9" w:rsidP="002E5E56">
            <w:pPr>
              <w:jc w:val="right"/>
              <w:rPr>
                <w:szCs w:val="21"/>
              </w:rPr>
            </w:pPr>
            <w:r w:rsidRPr="004604CE">
              <w:rPr>
                <w:szCs w:val="21"/>
              </w:rPr>
              <w:t>139,495,062.53</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61,156,301.63</w:t>
            </w:r>
          </w:p>
        </w:tc>
        <w:tc>
          <w:tcPr>
            <w:tcW w:w="1615" w:type="pct"/>
            <w:vAlign w:val="bottom"/>
          </w:tcPr>
          <w:p w:rsidR="001548F9" w:rsidRPr="004604CE" w:rsidRDefault="001548F9" w:rsidP="002E5E56">
            <w:pPr>
              <w:jc w:val="right"/>
              <w:rPr>
                <w:szCs w:val="21"/>
              </w:rPr>
            </w:pPr>
            <w:r w:rsidRPr="004604CE">
              <w:rPr>
                <w:szCs w:val="21"/>
              </w:rPr>
              <w:t>81,518,118.03</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84,715,956.52</w:t>
            </w:r>
          </w:p>
        </w:tc>
        <w:tc>
          <w:tcPr>
            <w:tcW w:w="1615" w:type="pct"/>
            <w:vAlign w:val="center"/>
          </w:tcPr>
          <w:p w:rsidR="001548F9" w:rsidRPr="004604CE" w:rsidRDefault="001548F9" w:rsidP="002E5E56">
            <w:pPr>
              <w:jc w:val="right"/>
              <w:rPr>
                <w:szCs w:val="21"/>
              </w:rPr>
            </w:pPr>
            <w:r w:rsidRPr="004604CE">
              <w:rPr>
                <w:szCs w:val="21"/>
              </w:rPr>
              <w:t>121,817,821.60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5750"/>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5751"/>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5752"/>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C51862" w:rsidRDefault="007F26F2">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5753"/>
      <w:r>
        <w:rPr>
          <w:rFonts w:ascii="Times New Roman" w:hAnsi="Times New Roman"/>
          <w:kern w:val="0"/>
          <w:sz w:val="21"/>
          <w:szCs w:val="21"/>
        </w:rPr>
        <w:lastRenderedPageBreak/>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5754"/>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5755"/>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5756"/>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5757"/>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C51862">
        <w:tc>
          <w:tcPr>
            <w:tcW w:w="1560" w:type="dxa"/>
            <w:vAlign w:val="center"/>
          </w:tcPr>
          <w:p w:rsidR="00C51862" w:rsidRDefault="007F26F2">
            <w:pPr>
              <w:jc w:val="center"/>
            </w:pPr>
            <w:r>
              <w:rPr>
                <w:color w:val="000000"/>
                <w:szCs w:val="21"/>
              </w:rPr>
              <w:t>招商证券</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235,119,637.52</w:t>
            </w:r>
          </w:p>
        </w:tc>
        <w:tc>
          <w:tcPr>
            <w:tcW w:w="1080" w:type="dxa"/>
            <w:vAlign w:val="center"/>
          </w:tcPr>
          <w:p w:rsidR="00C51862" w:rsidRDefault="007F26F2">
            <w:pPr>
              <w:jc w:val="right"/>
            </w:pPr>
            <w:r>
              <w:rPr>
                <w:color w:val="000000"/>
                <w:szCs w:val="21"/>
              </w:rPr>
              <w:t>32.32%</w:t>
            </w:r>
          </w:p>
        </w:tc>
        <w:tc>
          <w:tcPr>
            <w:tcW w:w="1620" w:type="dxa"/>
            <w:vAlign w:val="center"/>
          </w:tcPr>
          <w:p w:rsidR="00C51862" w:rsidRDefault="007F26F2">
            <w:pPr>
              <w:jc w:val="right"/>
            </w:pPr>
            <w:r>
              <w:rPr>
                <w:color w:val="000000"/>
                <w:szCs w:val="21"/>
              </w:rPr>
              <w:t>188,095.55</w:t>
            </w:r>
          </w:p>
        </w:tc>
        <w:tc>
          <w:tcPr>
            <w:tcW w:w="1080" w:type="dxa"/>
            <w:vAlign w:val="center"/>
          </w:tcPr>
          <w:p w:rsidR="00C51862" w:rsidRDefault="007F26F2">
            <w:pPr>
              <w:jc w:val="right"/>
            </w:pPr>
            <w:r>
              <w:rPr>
                <w:color w:val="000000"/>
                <w:szCs w:val="21"/>
              </w:rPr>
              <w:t>32.32%</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国泰君安</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中信证券</w:t>
            </w:r>
          </w:p>
        </w:tc>
        <w:tc>
          <w:tcPr>
            <w:tcW w:w="780" w:type="dxa"/>
            <w:vAlign w:val="center"/>
          </w:tcPr>
          <w:p w:rsidR="00C51862" w:rsidRDefault="007F26F2">
            <w:pPr>
              <w:jc w:val="center"/>
            </w:pPr>
            <w:r>
              <w:rPr>
                <w:color w:val="000000"/>
                <w:szCs w:val="21"/>
              </w:rPr>
              <w:t>2</w:t>
            </w:r>
          </w:p>
        </w:tc>
        <w:tc>
          <w:tcPr>
            <w:tcW w:w="1800" w:type="dxa"/>
            <w:vAlign w:val="center"/>
          </w:tcPr>
          <w:p w:rsidR="00C51862" w:rsidRDefault="007F26F2">
            <w:pPr>
              <w:jc w:val="right"/>
            </w:pPr>
            <w:r>
              <w:rPr>
                <w:color w:val="000000"/>
                <w:szCs w:val="21"/>
              </w:rPr>
              <w:t>482,818,739.83</w:t>
            </w:r>
          </w:p>
        </w:tc>
        <w:tc>
          <w:tcPr>
            <w:tcW w:w="1080" w:type="dxa"/>
            <w:vAlign w:val="center"/>
          </w:tcPr>
          <w:p w:rsidR="00C51862" w:rsidRDefault="007F26F2">
            <w:pPr>
              <w:jc w:val="right"/>
            </w:pPr>
            <w:r>
              <w:rPr>
                <w:color w:val="000000"/>
                <w:szCs w:val="21"/>
              </w:rPr>
              <w:t>66.37%</w:t>
            </w:r>
          </w:p>
        </w:tc>
        <w:tc>
          <w:tcPr>
            <w:tcW w:w="1620" w:type="dxa"/>
            <w:vAlign w:val="center"/>
          </w:tcPr>
          <w:p w:rsidR="00C51862" w:rsidRDefault="007F26F2">
            <w:pPr>
              <w:jc w:val="right"/>
            </w:pPr>
            <w:r>
              <w:rPr>
                <w:color w:val="000000"/>
                <w:szCs w:val="21"/>
              </w:rPr>
              <w:t>386,255.03</w:t>
            </w:r>
          </w:p>
        </w:tc>
        <w:tc>
          <w:tcPr>
            <w:tcW w:w="1080" w:type="dxa"/>
            <w:vAlign w:val="center"/>
          </w:tcPr>
          <w:p w:rsidR="00C51862" w:rsidRDefault="007F26F2">
            <w:pPr>
              <w:jc w:val="right"/>
            </w:pPr>
            <w:r>
              <w:rPr>
                <w:color w:val="000000"/>
                <w:szCs w:val="21"/>
              </w:rPr>
              <w:t>66.37%</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国信证券</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9,048,131.15</w:t>
            </w:r>
          </w:p>
        </w:tc>
        <w:tc>
          <w:tcPr>
            <w:tcW w:w="1080" w:type="dxa"/>
            <w:vAlign w:val="center"/>
          </w:tcPr>
          <w:p w:rsidR="00C51862" w:rsidRDefault="007F26F2">
            <w:pPr>
              <w:jc w:val="right"/>
            </w:pPr>
            <w:r>
              <w:rPr>
                <w:color w:val="000000"/>
                <w:szCs w:val="21"/>
              </w:rPr>
              <w:t>1.24%</w:t>
            </w:r>
          </w:p>
        </w:tc>
        <w:tc>
          <w:tcPr>
            <w:tcW w:w="1620" w:type="dxa"/>
            <w:vAlign w:val="center"/>
          </w:tcPr>
          <w:p w:rsidR="00C51862" w:rsidRDefault="007F26F2">
            <w:pPr>
              <w:jc w:val="right"/>
            </w:pPr>
            <w:r>
              <w:rPr>
                <w:color w:val="000000"/>
                <w:szCs w:val="21"/>
              </w:rPr>
              <w:t>7,238.60</w:t>
            </w:r>
          </w:p>
        </w:tc>
        <w:tc>
          <w:tcPr>
            <w:tcW w:w="1080" w:type="dxa"/>
            <w:vAlign w:val="center"/>
          </w:tcPr>
          <w:p w:rsidR="00C51862" w:rsidRDefault="007F26F2">
            <w:pPr>
              <w:jc w:val="right"/>
            </w:pPr>
            <w:r>
              <w:rPr>
                <w:color w:val="000000"/>
                <w:szCs w:val="21"/>
              </w:rPr>
              <w:t>1.24%</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中信建投</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东方证券</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申万宏源</w:t>
            </w:r>
          </w:p>
        </w:tc>
        <w:tc>
          <w:tcPr>
            <w:tcW w:w="780" w:type="dxa"/>
            <w:vAlign w:val="center"/>
          </w:tcPr>
          <w:p w:rsidR="00C51862" w:rsidRDefault="007F26F2">
            <w:pPr>
              <w:jc w:val="center"/>
            </w:pPr>
            <w:r>
              <w:rPr>
                <w:color w:val="000000"/>
                <w:szCs w:val="21"/>
              </w:rPr>
              <w:t>2</w:t>
            </w:r>
          </w:p>
        </w:tc>
        <w:tc>
          <w:tcPr>
            <w:tcW w:w="1800" w:type="dxa"/>
            <w:vAlign w:val="center"/>
          </w:tcPr>
          <w:p w:rsidR="00C51862" w:rsidRDefault="007F26F2">
            <w:pPr>
              <w:jc w:val="right"/>
            </w:pPr>
            <w:r>
              <w:rPr>
                <w:color w:val="000000"/>
                <w:szCs w:val="21"/>
              </w:rPr>
              <w:t>451,275.13</w:t>
            </w:r>
          </w:p>
        </w:tc>
        <w:tc>
          <w:tcPr>
            <w:tcW w:w="1080" w:type="dxa"/>
            <w:vAlign w:val="center"/>
          </w:tcPr>
          <w:p w:rsidR="00C51862" w:rsidRDefault="007F26F2">
            <w:pPr>
              <w:jc w:val="right"/>
            </w:pPr>
            <w:r>
              <w:rPr>
                <w:color w:val="000000"/>
                <w:szCs w:val="21"/>
              </w:rPr>
              <w:t>0.06%</w:t>
            </w:r>
          </w:p>
        </w:tc>
        <w:tc>
          <w:tcPr>
            <w:tcW w:w="1620" w:type="dxa"/>
            <w:vAlign w:val="center"/>
          </w:tcPr>
          <w:p w:rsidR="00C51862" w:rsidRDefault="007F26F2">
            <w:pPr>
              <w:jc w:val="right"/>
            </w:pPr>
            <w:r>
              <w:rPr>
                <w:color w:val="000000"/>
                <w:szCs w:val="21"/>
              </w:rPr>
              <w:t>420.25</w:t>
            </w:r>
          </w:p>
        </w:tc>
        <w:tc>
          <w:tcPr>
            <w:tcW w:w="1080" w:type="dxa"/>
            <w:vAlign w:val="center"/>
          </w:tcPr>
          <w:p w:rsidR="00C51862" w:rsidRDefault="007F26F2">
            <w:pPr>
              <w:jc w:val="right"/>
            </w:pPr>
            <w:r>
              <w:rPr>
                <w:color w:val="000000"/>
                <w:szCs w:val="21"/>
              </w:rPr>
              <w:t>0.07%</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银河证券</w:t>
            </w:r>
          </w:p>
        </w:tc>
        <w:tc>
          <w:tcPr>
            <w:tcW w:w="780" w:type="dxa"/>
            <w:vAlign w:val="center"/>
          </w:tcPr>
          <w:p w:rsidR="00C51862" w:rsidRDefault="007F26F2">
            <w:pPr>
              <w:jc w:val="center"/>
            </w:pPr>
            <w:r>
              <w:rPr>
                <w:color w:val="000000"/>
                <w:szCs w:val="21"/>
              </w:rPr>
              <w:t>2</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大同证券</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r w:rsidR="00C51862">
        <w:tc>
          <w:tcPr>
            <w:tcW w:w="1560" w:type="dxa"/>
            <w:vAlign w:val="center"/>
          </w:tcPr>
          <w:p w:rsidR="00C51862" w:rsidRDefault="007F26F2">
            <w:pPr>
              <w:jc w:val="center"/>
            </w:pPr>
            <w:r>
              <w:rPr>
                <w:color w:val="000000"/>
                <w:szCs w:val="21"/>
              </w:rPr>
              <w:t>海通证券</w:t>
            </w:r>
          </w:p>
        </w:tc>
        <w:tc>
          <w:tcPr>
            <w:tcW w:w="780" w:type="dxa"/>
            <w:vAlign w:val="center"/>
          </w:tcPr>
          <w:p w:rsidR="00C51862" w:rsidRDefault="007F26F2">
            <w:pPr>
              <w:jc w:val="center"/>
            </w:pPr>
            <w:r>
              <w:rPr>
                <w:color w:val="000000"/>
                <w:szCs w:val="21"/>
              </w:rPr>
              <w:t>1</w:t>
            </w:r>
          </w:p>
        </w:tc>
        <w:tc>
          <w:tcPr>
            <w:tcW w:w="180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620" w:type="dxa"/>
            <w:vAlign w:val="center"/>
          </w:tcPr>
          <w:p w:rsidR="00C51862" w:rsidRDefault="007F26F2">
            <w:pPr>
              <w:jc w:val="right"/>
            </w:pPr>
            <w:r>
              <w:rPr>
                <w:color w:val="000000"/>
                <w:szCs w:val="21"/>
              </w:rPr>
              <w:t>-</w:t>
            </w:r>
          </w:p>
        </w:tc>
        <w:tc>
          <w:tcPr>
            <w:tcW w:w="1080" w:type="dxa"/>
            <w:vAlign w:val="center"/>
          </w:tcPr>
          <w:p w:rsidR="00C51862" w:rsidRDefault="007F26F2">
            <w:pPr>
              <w:jc w:val="right"/>
            </w:pPr>
            <w:r>
              <w:rPr>
                <w:color w:val="000000"/>
                <w:szCs w:val="21"/>
              </w:rPr>
              <w:t>-</w:t>
            </w:r>
          </w:p>
        </w:tc>
        <w:tc>
          <w:tcPr>
            <w:tcW w:w="1080" w:type="dxa"/>
            <w:vAlign w:val="center"/>
          </w:tcPr>
          <w:p w:rsidR="00C51862" w:rsidRDefault="007F26F2">
            <w:pPr>
              <w:jc w:val="left"/>
            </w:pPr>
            <w:r>
              <w:rPr>
                <w:color w:val="000000"/>
                <w:szCs w:val="21"/>
              </w:rPr>
              <w:t>-</w:t>
            </w:r>
          </w:p>
        </w:tc>
      </w:tr>
    </w:tbl>
    <w:p w:rsidR="00C51862" w:rsidRDefault="007F26F2">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C51862" w:rsidRDefault="007F26F2">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C51862" w:rsidRDefault="007F26F2">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C51862" w:rsidRDefault="007F26F2">
      <w:pPr>
        <w:tabs>
          <w:tab w:val="left" w:pos="426"/>
        </w:tabs>
        <w:spacing w:line="360" w:lineRule="auto"/>
        <w:ind w:firstLineChars="200" w:firstLine="420"/>
        <w:jc w:val="left"/>
        <w:rPr>
          <w:kern w:val="0"/>
          <w:szCs w:val="21"/>
        </w:rPr>
      </w:pPr>
      <w:r>
        <w:rPr>
          <w:kern w:val="0"/>
          <w:szCs w:val="21"/>
        </w:rPr>
        <w:lastRenderedPageBreak/>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C51862" w:rsidRDefault="007F26F2">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C51862" w:rsidRDefault="007F26F2">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C51862" w:rsidRDefault="007F26F2">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C51862">
        <w:tc>
          <w:tcPr>
            <w:tcW w:w="1560" w:type="dxa"/>
            <w:vAlign w:val="center"/>
          </w:tcPr>
          <w:p w:rsidR="00C51862" w:rsidRDefault="007F26F2">
            <w:pPr>
              <w:jc w:val="left"/>
            </w:pPr>
            <w:r>
              <w:rPr>
                <w:rFonts w:eastAsiaTheme="minorEastAsia"/>
                <w:color w:val="000000"/>
                <w:szCs w:val="21"/>
              </w:rPr>
              <w:t>招商证券</w:t>
            </w:r>
          </w:p>
        </w:tc>
        <w:tc>
          <w:tcPr>
            <w:tcW w:w="1320" w:type="dxa"/>
            <w:vAlign w:val="center"/>
          </w:tcPr>
          <w:p w:rsidR="00C51862" w:rsidRDefault="007F26F2">
            <w:pPr>
              <w:jc w:val="right"/>
            </w:pPr>
            <w:r>
              <w:rPr>
                <w:rFonts w:eastAsiaTheme="minorEastAsia"/>
                <w:color w:val="000000"/>
                <w:szCs w:val="21"/>
              </w:rPr>
              <w:t>10,911,798.42</w:t>
            </w:r>
          </w:p>
        </w:tc>
        <w:tc>
          <w:tcPr>
            <w:tcW w:w="1080" w:type="dxa"/>
            <w:vAlign w:val="center"/>
          </w:tcPr>
          <w:p w:rsidR="00C51862" w:rsidRDefault="007F26F2">
            <w:pPr>
              <w:jc w:val="right"/>
            </w:pPr>
            <w:r>
              <w:rPr>
                <w:rFonts w:eastAsiaTheme="minorEastAsia"/>
                <w:color w:val="000000"/>
                <w:szCs w:val="21"/>
              </w:rPr>
              <w:t>3.81%</w:t>
            </w:r>
          </w:p>
        </w:tc>
        <w:tc>
          <w:tcPr>
            <w:tcW w:w="1143" w:type="dxa"/>
            <w:vAlign w:val="center"/>
          </w:tcPr>
          <w:p w:rsidR="00C51862" w:rsidRDefault="007F26F2">
            <w:pPr>
              <w:jc w:val="right"/>
            </w:pPr>
            <w:r>
              <w:rPr>
                <w:rFonts w:eastAsiaTheme="minorEastAsia"/>
                <w:color w:val="000000"/>
                <w:szCs w:val="21"/>
              </w:rPr>
              <w:t>42,900,000.00</w:t>
            </w:r>
          </w:p>
        </w:tc>
        <w:tc>
          <w:tcPr>
            <w:tcW w:w="1197" w:type="dxa"/>
            <w:vAlign w:val="center"/>
          </w:tcPr>
          <w:p w:rsidR="00C51862" w:rsidRDefault="007F26F2">
            <w:pPr>
              <w:jc w:val="right"/>
            </w:pPr>
            <w:r>
              <w:rPr>
                <w:rFonts w:eastAsiaTheme="minorEastAsia"/>
                <w:color w:val="000000"/>
                <w:szCs w:val="21"/>
              </w:rPr>
              <w:t>1.15%</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国泰君安</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中信证券</w:t>
            </w:r>
          </w:p>
        </w:tc>
        <w:tc>
          <w:tcPr>
            <w:tcW w:w="1320" w:type="dxa"/>
            <w:vAlign w:val="center"/>
          </w:tcPr>
          <w:p w:rsidR="00C51862" w:rsidRDefault="007F26F2">
            <w:pPr>
              <w:jc w:val="right"/>
            </w:pPr>
            <w:r>
              <w:rPr>
                <w:rFonts w:eastAsiaTheme="minorEastAsia"/>
                <w:color w:val="000000"/>
                <w:szCs w:val="21"/>
              </w:rPr>
              <w:t>274,195,233.30</w:t>
            </w:r>
          </w:p>
        </w:tc>
        <w:tc>
          <w:tcPr>
            <w:tcW w:w="1080" w:type="dxa"/>
            <w:vAlign w:val="center"/>
          </w:tcPr>
          <w:p w:rsidR="00C51862" w:rsidRDefault="007F26F2">
            <w:pPr>
              <w:jc w:val="right"/>
            </w:pPr>
            <w:r>
              <w:rPr>
                <w:rFonts w:eastAsiaTheme="minorEastAsia"/>
                <w:color w:val="000000"/>
                <w:szCs w:val="21"/>
              </w:rPr>
              <w:t>95.63%</w:t>
            </w:r>
          </w:p>
        </w:tc>
        <w:tc>
          <w:tcPr>
            <w:tcW w:w="1143" w:type="dxa"/>
            <w:vAlign w:val="center"/>
          </w:tcPr>
          <w:p w:rsidR="00C51862" w:rsidRDefault="007F26F2">
            <w:pPr>
              <w:jc w:val="right"/>
            </w:pPr>
            <w:r>
              <w:rPr>
                <w:rFonts w:eastAsiaTheme="minorEastAsia"/>
                <w:color w:val="000000"/>
                <w:szCs w:val="21"/>
              </w:rPr>
              <w:t>3,656,700,000.00</w:t>
            </w:r>
          </w:p>
        </w:tc>
        <w:tc>
          <w:tcPr>
            <w:tcW w:w="1197" w:type="dxa"/>
            <w:vAlign w:val="center"/>
          </w:tcPr>
          <w:p w:rsidR="00C51862" w:rsidRDefault="007F26F2">
            <w:pPr>
              <w:jc w:val="right"/>
            </w:pPr>
            <w:r>
              <w:rPr>
                <w:rFonts w:eastAsiaTheme="minorEastAsia"/>
                <w:color w:val="000000"/>
                <w:szCs w:val="21"/>
              </w:rPr>
              <w:t>97.76%</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国信证券</w:t>
            </w:r>
          </w:p>
        </w:tc>
        <w:tc>
          <w:tcPr>
            <w:tcW w:w="1320" w:type="dxa"/>
            <w:vAlign w:val="center"/>
          </w:tcPr>
          <w:p w:rsidR="00C51862" w:rsidRDefault="007F26F2">
            <w:pPr>
              <w:jc w:val="right"/>
            </w:pPr>
            <w:r>
              <w:rPr>
                <w:rFonts w:eastAsiaTheme="minorEastAsia"/>
                <w:color w:val="000000"/>
                <w:szCs w:val="21"/>
              </w:rPr>
              <w:t>1,105,110.00</w:t>
            </w:r>
          </w:p>
        </w:tc>
        <w:tc>
          <w:tcPr>
            <w:tcW w:w="1080" w:type="dxa"/>
            <w:vAlign w:val="center"/>
          </w:tcPr>
          <w:p w:rsidR="00C51862" w:rsidRDefault="007F26F2">
            <w:pPr>
              <w:jc w:val="right"/>
            </w:pPr>
            <w:r>
              <w:rPr>
                <w:rFonts w:eastAsiaTheme="minorEastAsia"/>
                <w:color w:val="000000"/>
                <w:szCs w:val="21"/>
              </w:rPr>
              <w:t>0.39%</w:t>
            </w:r>
          </w:p>
        </w:tc>
        <w:tc>
          <w:tcPr>
            <w:tcW w:w="1143" w:type="dxa"/>
            <w:vAlign w:val="center"/>
          </w:tcPr>
          <w:p w:rsidR="00C51862" w:rsidRDefault="007F26F2">
            <w:pPr>
              <w:jc w:val="right"/>
            </w:pPr>
            <w:r>
              <w:rPr>
                <w:rFonts w:eastAsiaTheme="minorEastAsia"/>
                <w:color w:val="000000"/>
                <w:szCs w:val="21"/>
              </w:rPr>
              <w:t>4,971,000.00</w:t>
            </w:r>
          </w:p>
        </w:tc>
        <w:tc>
          <w:tcPr>
            <w:tcW w:w="1197" w:type="dxa"/>
            <w:vAlign w:val="center"/>
          </w:tcPr>
          <w:p w:rsidR="00C51862" w:rsidRDefault="007F26F2">
            <w:pPr>
              <w:jc w:val="right"/>
            </w:pPr>
            <w:r>
              <w:rPr>
                <w:rFonts w:eastAsiaTheme="minorEastAsia"/>
                <w:color w:val="000000"/>
                <w:szCs w:val="21"/>
              </w:rPr>
              <w:t>0.13%</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中信建投</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东方证券</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申万宏源</w:t>
            </w:r>
          </w:p>
        </w:tc>
        <w:tc>
          <w:tcPr>
            <w:tcW w:w="1320" w:type="dxa"/>
            <w:vAlign w:val="center"/>
          </w:tcPr>
          <w:p w:rsidR="00C51862" w:rsidRDefault="007F26F2">
            <w:pPr>
              <w:jc w:val="right"/>
            </w:pPr>
            <w:r>
              <w:rPr>
                <w:rFonts w:eastAsiaTheme="minorEastAsia"/>
                <w:color w:val="000000"/>
                <w:szCs w:val="21"/>
              </w:rPr>
              <w:t>503,900.00</w:t>
            </w:r>
          </w:p>
        </w:tc>
        <w:tc>
          <w:tcPr>
            <w:tcW w:w="1080" w:type="dxa"/>
            <w:vAlign w:val="center"/>
          </w:tcPr>
          <w:p w:rsidR="00C51862" w:rsidRDefault="007F26F2">
            <w:pPr>
              <w:jc w:val="right"/>
            </w:pPr>
            <w:r>
              <w:rPr>
                <w:rFonts w:eastAsiaTheme="minorEastAsia"/>
                <w:color w:val="000000"/>
                <w:szCs w:val="21"/>
              </w:rPr>
              <w:t>0.18%</w:t>
            </w:r>
          </w:p>
        </w:tc>
        <w:tc>
          <w:tcPr>
            <w:tcW w:w="1143" w:type="dxa"/>
            <w:vAlign w:val="center"/>
          </w:tcPr>
          <w:p w:rsidR="00C51862" w:rsidRDefault="007F26F2">
            <w:pPr>
              <w:jc w:val="right"/>
            </w:pPr>
            <w:r>
              <w:rPr>
                <w:rFonts w:eastAsiaTheme="minorEastAsia"/>
                <w:color w:val="000000"/>
                <w:szCs w:val="21"/>
              </w:rPr>
              <w:t>36,100,000.00</w:t>
            </w:r>
          </w:p>
        </w:tc>
        <w:tc>
          <w:tcPr>
            <w:tcW w:w="1197" w:type="dxa"/>
            <w:vAlign w:val="center"/>
          </w:tcPr>
          <w:p w:rsidR="00C51862" w:rsidRDefault="007F26F2">
            <w:pPr>
              <w:jc w:val="right"/>
            </w:pPr>
            <w:r>
              <w:rPr>
                <w:rFonts w:eastAsiaTheme="minorEastAsia"/>
                <w:color w:val="000000"/>
                <w:szCs w:val="21"/>
              </w:rPr>
              <w:t>0.97%</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银河证券</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大同证券</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r w:rsidR="00C51862">
        <w:tc>
          <w:tcPr>
            <w:tcW w:w="1560" w:type="dxa"/>
            <w:vAlign w:val="center"/>
          </w:tcPr>
          <w:p w:rsidR="00C51862" w:rsidRDefault="007F26F2">
            <w:pPr>
              <w:jc w:val="left"/>
            </w:pPr>
            <w:r>
              <w:rPr>
                <w:rFonts w:eastAsiaTheme="minorEastAsia"/>
                <w:color w:val="000000"/>
                <w:szCs w:val="21"/>
              </w:rPr>
              <w:t>海通证券</w:t>
            </w:r>
          </w:p>
        </w:tc>
        <w:tc>
          <w:tcPr>
            <w:tcW w:w="1320" w:type="dxa"/>
            <w:vAlign w:val="center"/>
          </w:tcPr>
          <w:p w:rsidR="00C51862" w:rsidRDefault="007F26F2">
            <w:pPr>
              <w:jc w:val="right"/>
            </w:pPr>
            <w:r>
              <w:rPr>
                <w:rFonts w:eastAsiaTheme="minorEastAsia"/>
                <w:color w:val="000000"/>
                <w:szCs w:val="21"/>
              </w:rPr>
              <w:t>-</w:t>
            </w:r>
          </w:p>
        </w:tc>
        <w:tc>
          <w:tcPr>
            <w:tcW w:w="1080" w:type="dxa"/>
            <w:vAlign w:val="center"/>
          </w:tcPr>
          <w:p w:rsidR="00C51862" w:rsidRDefault="007F26F2">
            <w:pPr>
              <w:jc w:val="right"/>
            </w:pPr>
            <w:r>
              <w:rPr>
                <w:rFonts w:eastAsiaTheme="minorEastAsia"/>
                <w:color w:val="000000"/>
                <w:szCs w:val="21"/>
              </w:rPr>
              <w:t>-</w:t>
            </w:r>
          </w:p>
        </w:tc>
        <w:tc>
          <w:tcPr>
            <w:tcW w:w="1143" w:type="dxa"/>
            <w:vAlign w:val="center"/>
          </w:tcPr>
          <w:p w:rsidR="00C51862" w:rsidRDefault="007F26F2">
            <w:pPr>
              <w:jc w:val="right"/>
            </w:pPr>
            <w:r>
              <w:rPr>
                <w:rFonts w:eastAsiaTheme="minorEastAsia"/>
                <w:color w:val="000000"/>
                <w:szCs w:val="21"/>
              </w:rPr>
              <w:t>-</w:t>
            </w:r>
          </w:p>
        </w:tc>
        <w:tc>
          <w:tcPr>
            <w:tcW w:w="1197" w:type="dxa"/>
            <w:vAlign w:val="center"/>
          </w:tcPr>
          <w:p w:rsidR="00C51862" w:rsidRDefault="007F26F2">
            <w:pPr>
              <w:jc w:val="right"/>
            </w:pPr>
            <w:r>
              <w:rPr>
                <w:rFonts w:eastAsiaTheme="minorEastAsia"/>
                <w:color w:val="000000"/>
                <w:szCs w:val="21"/>
              </w:rPr>
              <w:t>-</w:t>
            </w:r>
          </w:p>
        </w:tc>
        <w:tc>
          <w:tcPr>
            <w:tcW w:w="1497" w:type="dxa"/>
            <w:vAlign w:val="center"/>
          </w:tcPr>
          <w:p w:rsidR="00C51862" w:rsidRDefault="007F26F2">
            <w:pPr>
              <w:jc w:val="right"/>
            </w:pPr>
            <w:r>
              <w:rPr>
                <w:rFonts w:eastAsiaTheme="minorEastAsia"/>
                <w:color w:val="000000"/>
                <w:szCs w:val="21"/>
              </w:rPr>
              <w:t>-</w:t>
            </w:r>
          </w:p>
        </w:tc>
        <w:tc>
          <w:tcPr>
            <w:tcW w:w="1203" w:type="dxa"/>
            <w:vAlign w:val="center"/>
          </w:tcPr>
          <w:p w:rsidR="00C51862" w:rsidRDefault="007F26F2">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5758"/>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C51862">
        <w:tc>
          <w:tcPr>
            <w:tcW w:w="720" w:type="dxa"/>
            <w:vAlign w:val="center"/>
          </w:tcPr>
          <w:p w:rsidR="00C51862" w:rsidRDefault="007F26F2">
            <w:pPr>
              <w:jc w:val="center"/>
            </w:pPr>
            <w:r>
              <w:rPr>
                <w:color w:val="000000"/>
                <w:szCs w:val="21"/>
              </w:rPr>
              <w:lastRenderedPageBreak/>
              <w:t>1</w:t>
            </w:r>
          </w:p>
        </w:tc>
        <w:tc>
          <w:tcPr>
            <w:tcW w:w="4320" w:type="dxa"/>
            <w:vAlign w:val="center"/>
          </w:tcPr>
          <w:p w:rsidR="00C51862" w:rsidRDefault="007F26F2">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C51862" w:rsidRDefault="007F26F2">
            <w:r>
              <w:rPr>
                <w:color w:val="000000"/>
                <w:szCs w:val="21"/>
              </w:rPr>
              <w:t>上海证券报</w:t>
            </w:r>
          </w:p>
        </w:tc>
        <w:tc>
          <w:tcPr>
            <w:tcW w:w="1440" w:type="dxa"/>
            <w:vAlign w:val="center"/>
          </w:tcPr>
          <w:p w:rsidR="00C51862" w:rsidRDefault="007F26F2">
            <w:pPr>
              <w:jc w:val="center"/>
            </w:pPr>
            <w:r>
              <w:rPr>
                <w:color w:val="000000"/>
                <w:szCs w:val="21"/>
              </w:rPr>
              <w:t>2020-01-18</w:t>
            </w:r>
          </w:p>
        </w:tc>
      </w:tr>
      <w:tr w:rsidR="00C51862">
        <w:tc>
          <w:tcPr>
            <w:tcW w:w="720" w:type="dxa"/>
            <w:vAlign w:val="center"/>
          </w:tcPr>
          <w:p w:rsidR="00C51862" w:rsidRDefault="007F26F2">
            <w:pPr>
              <w:jc w:val="center"/>
            </w:pPr>
            <w:r>
              <w:rPr>
                <w:color w:val="000000"/>
                <w:szCs w:val="21"/>
              </w:rPr>
              <w:t>2</w:t>
            </w:r>
          </w:p>
        </w:tc>
        <w:tc>
          <w:tcPr>
            <w:tcW w:w="4320" w:type="dxa"/>
            <w:vAlign w:val="center"/>
          </w:tcPr>
          <w:p w:rsidR="00C51862" w:rsidRDefault="007F26F2">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2020-01-30</w:t>
            </w:r>
          </w:p>
        </w:tc>
      </w:tr>
      <w:tr w:rsidR="00C51862">
        <w:tc>
          <w:tcPr>
            <w:tcW w:w="720" w:type="dxa"/>
            <w:vAlign w:val="center"/>
          </w:tcPr>
          <w:p w:rsidR="00C51862" w:rsidRDefault="007F26F2">
            <w:pPr>
              <w:jc w:val="center"/>
            </w:pPr>
            <w:r>
              <w:rPr>
                <w:color w:val="000000"/>
                <w:szCs w:val="21"/>
              </w:rPr>
              <w:t>3</w:t>
            </w:r>
          </w:p>
        </w:tc>
        <w:tc>
          <w:tcPr>
            <w:tcW w:w="4320" w:type="dxa"/>
            <w:vAlign w:val="center"/>
          </w:tcPr>
          <w:p w:rsidR="00C51862" w:rsidRDefault="007F26F2">
            <w:r>
              <w:rPr>
                <w:color w:val="000000"/>
                <w:szCs w:val="21"/>
              </w:rPr>
              <w:t>易方达基金管理有限公司及全资子公司投资旗下基金相关事宜的公告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2020-02-04</w:t>
            </w:r>
          </w:p>
        </w:tc>
      </w:tr>
      <w:tr w:rsidR="00C51862">
        <w:tc>
          <w:tcPr>
            <w:tcW w:w="720" w:type="dxa"/>
            <w:vAlign w:val="center"/>
          </w:tcPr>
          <w:p w:rsidR="00C51862" w:rsidRDefault="007F26F2">
            <w:pPr>
              <w:jc w:val="center"/>
            </w:pPr>
            <w:r>
              <w:rPr>
                <w:color w:val="000000"/>
                <w:szCs w:val="21"/>
              </w:rPr>
              <w:t>4</w:t>
            </w:r>
          </w:p>
        </w:tc>
        <w:tc>
          <w:tcPr>
            <w:tcW w:w="4320" w:type="dxa"/>
            <w:vAlign w:val="center"/>
          </w:tcPr>
          <w:p w:rsidR="00C51862" w:rsidRDefault="007F26F2">
            <w:r>
              <w:rPr>
                <w:color w:val="000000"/>
                <w:szCs w:val="21"/>
              </w:rPr>
              <w:t>易方达新收益灵活配置混合型证券投资基金恢复大额申购、大额转换转入业务的公告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2020-03-03</w:t>
            </w:r>
          </w:p>
        </w:tc>
      </w:tr>
      <w:tr w:rsidR="00C51862">
        <w:tc>
          <w:tcPr>
            <w:tcW w:w="720" w:type="dxa"/>
            <w:vAlign w:val="center"/>
          </w:tcPr>
          <w:p w:rsidR="00C51862" w:rsidRDefault="007F26F2">
            <w:pPr>
              <w:jc w:val="center"/>
            </w:pPr>
            <w:r>
              <w:rPr>
                <w:color w:val="000000"/>
                <w:szCs w:val="21"/>
              </w:rPr>
              <w:t>5</w:t>
            </w:r>
          </w:p>
        </w:tc>
        <w:tc>
          <w:tcPr>
            <w:tcW w:w="4320" w:type="dxa"/>
            <w:vAlign w:val="center"/>
          </w:tcPr>
          <w:p w:rsidR="00C51862" w:rsidRDefault="007F26F2">
            <w:r>
              <w:rPr>
                <w:color w:val="000000"/>
                <w:szCs w:val="21"/>
              </w:rPr>
              <w:t>易方达基金管理有限公司旗下部分开放式基金增加天天基金为销售机构的公告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2020-03-19</w:t>
            </w:r>
          </w:p>
        </w:tc>
      </w:tr>
      <w:tr w:rsidR="00C51862">
        <w:tc>
          <w:tcPr>
            <w:tcW w:w="720" w:type="dxa"/>
            <w:vAlign w:val="center"/>
          </w:tcPr>
          <w:p w:rsidR="00C51862" w:rsidRDefault="007F26F2">
            <w:pPr>
              <w:jc w:val="center"/>
            </w:pPr>
            <w:r>
              <w:rPr>
                <w:color w:val="000000"/>
                <w:szCs w:val="21"/>
              </w:rPr>
              <w:t>6</w:t>
            </w:r>
          </w:p>
        </w:tc>
        <w:tc>
          <w:tcPr>
            <w:tcW w:w="4320" w:type="dxa"/>
            <w:vAlign w:val="center"/>
          </w:tcPr>
          <w:p w:rsidR="00C51862" w:rsidRDefault="007F26F2">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C51862" w:rsidRDefault="007F26F2">
            <w:r>
              <w:rPr>
                <w:color w:val="000000"/>
                <w:szCs w:val="21"/>
              </w:rPr>
              <w:t>上海证券报</w:t>
            </w:r>
          </w:p>
        </w:tc>
        <w:tc>
          <w:tcPr>
            <w:tcW w:w="1440" w:type="dxa"/>
            <w:vAlign w:val="center"/>
          </w:tcPr>
          <w:p w:rsidR="00C51862" w:rsidRDefault="007F26F2">
            <w:pPr>
              <w:jc w:val="center"/>
            </w:pPr>
            <w:r>
              <w:rPr>
                <w:color w:val="000000"/>
                <w:szCs w:val="21"/>
              </w:rPr>
              <w:t>2020-03-31</w:t>
            </w:r>
          </w:p>
        </w:tc>
      </w:tr>
      <w:tr w:rsidR="00C51862">
        <w:tc>
          <w:tcPr>
            <w:tcW w:w="720" w:type="dxa"/>
            <w:vAlign w:val="center"/>
          </w:tcPr>
          <w:p w:rsidR="00C51862" w:rsidRDefault="007F26F2">
            <w:pPr>
              <w:jc w:val="center"/>
            </w:pPr>
            <w:r>
              <w:rPr>
                <w:color w:val="000000"/>
                <w:szCs w:val="21"/>
              </w:rPr>
              <w:t>7</w:t>
            </w:r>
          </w:p>
        </w:tc>
        <w:tc>
          <w:tcPr>
            <w:tcW w:w="4320" w:type="dxa"/>
            <w:vAlign w:val="center"/>
          </w:tcPr>
          <w:p w:rsidR="00C51862" w:rsidRDefault="007F26F2">
            <w:r>
              <w:rPr>
                <w:color w:val="000000"/>
                <w:szCs w:val="21"/>
              </w:rPr>
              <w:t>易方达基金管理有限公司关于提醒投资者及时提供或更新身份信息资料的公告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2020-04-10</w:t>
            </w:r>
          </w:p>
        </w:tc>
      </w:tr>
      <w:tr w:rsidR="00C51862">
        <w:tc>
          <w:tcPr>
            <w:tcW w:w="720" w:type="dxa"/>
            <w:vAlign w:val="center"/>
          </w:tcPr>
          <w:p w:rsidR="00C51862" w:rsidRDefault="007F26F2">
            <w:pPr>
              <w:jc w:val="center"/>
            </w:pPr>
            <w:r>
              <w:rPr>
                <w:color w:val="000000"/>
                <w:szCs w:val="21"/>
              </w:rPr>
              <w:t>8</w:t>
            </w:r>
          </w:p>
        </w:tc>
        <w:tc>
          <w:tcPr>
            <w:tcW w:w="4320" w:type="dxa"/>
            <w:vAlign w:val="center"/>
          </w:tcPr>
          <w:p w:rsidR="00C51862" w:rsidRDefault="007F26F2">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C51862" w:rsidRDefault="007F26F2">
            <w:r>
              <w:rPr>
                <w:color w:val="000000"/>
                <w:szCs w:val="21"/>
              </w:rPr>
              <w:t>上海证券报</w:t>
            </w:r>
          </w:p>
        </w:tc>
        <w:tc>
          <w:tcPr>
            <w:tcW w:w="1440" w:type="dxa"/>
            <w:vAlign w:val="center"/>
          </w:tcPr>
          <w:p w:rsidR="00C51862" w:rsidRDefault="007F26F2">
            <w:pPr>
              <w:jc w:val="center"/>
            </w:pPr>
            <w:r>
              <w:rPr>
                <w:color w:val="000000"/>
                <w:szCs w:val="21"/>
              </w:rPr>
              <w:t>2020-04-21</w:t>
            </w:r>
          </w:p>
        </w:tc>
      </w:tr>
      <w:tr w:rsidR="00C51862">
        <w:tc>
          <w:tcPr>
            <w:tcW w:w="720" w:type="dxa"/>
            <w:vAlign w:val="center"/>
          </w:tcPr>
          <w:p w:rsidR="00C51862" w:rsidRDefault="007F26F2">
            <w:pPr>
              <w:jc w:val="center"/>
            </w:pPr>
            <w:r>
              <w:rPr>
                <w:color w:val="000000"/>
                <w:szCs w:val="21"/>
              </w:rPr>
              <w:t>9</w:t>
            </w:r>
          </w:p>
        </w:tc>
        <w:tc>
          <w:tcPr>
            <w:tcW w:w="4320" w:type="dxa"/>
            <w:vAlign w:val="center"/>
          </w:tcPr>
          <w:p w:rsidR="00C51862" w:rsidRDefault="007F26F2">
            <w:r>
              <w:rPr>
                <w:color w:val="000000"/>
                <w:szCs w:val="21"/>
              </w:rPr>
              <w:t>易方达基金管理有限公司高级管理人员变更公告</w:t>
            </w:r>
          </w:p>
        </w:tc>
        <w:tc>
          <w:tcPr>
            <w:tcW w:w="2520" w:type="dxa"/>
            <w:vAlign w:val="center"/>
          </w:tcPr>
          <w:p w:rsidR="00C51862" w:rsidRDefault="007F26F2">
            <w:r>
              <w:rPr>
                <w:color w:val="000000"/>
                <w:szCs w:val="21"/>
              </w:rPr>
              <w:t>上海证券报、基金管理人网站及中国证监会基金电子披露网站</w:t>
            </w:r>
          </w:p>
        </w:tc>
        <w:tc>
          <w:tcPr>
            <w:tcW w:w="1440" w:type="dxa"/>
            <w:vAlign w:val="center"/>
          </w:tcPr>
          <w:p w:rsidR="00C51862" w:rsidRDefault="007F26F2">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48655759"/>
      <w:r w:rsidRPr="00662508">
        <w:rPr>
          <w:rFonts w:ascii="Times New Roman" w:hAnsi="Times New Roman"/>
          <w:color w:val="000000"/>
          <w:sz w:val="21"/>
          <w:szCs w:val="21"/>
        </w:rPr>
        <w:t>§11</w:t>
      </w:r>
      <w:r w:rsidRPr="00662508">
        <w:rPr>
          <w:rFonts w:ascii="Times New Roman" w:hAnsi="Times New Roman"/>
          <w:color w:val="000000"/>
          <w:sz w:val="21"/>
          <w:szCs w:val="21"/>
        </w:rPr>
        <w:t>影响投资者决策的其他重要信息</w:t>
      </w:r>
      <w:bookmarkEnd w:id="103"/>
    </w:p>
    <w:p w:rsidR="00433EDC" w:rsidRPr="00BE526D" w:rsidRDefault="00433EDC" w:rsidP="002811E3">
      <w:pPr>
        <w:pStyle w:val="20"/>
        <w:tabs>
          <w:tab w:val="num" w:pos="927"/>
        </w:tabs>
        <w:spacing w:beforeLines="100" w:before="312" w:afterLines="100" w:after="312"/>
        <w:ind w:left="927" w:hanging="567"/>
        <w:rPr>
          <w:rFonts w:ascii="宋体" w:hAnsi="宋体" w:cs="Arial"/>
          <w:color w:val="000000"/>
          <w:sz w:val="21"/>
          <w:szCs w:val="21"/>
        </w:rPr>
      </w:pPr>
      <w:bookmarkStart w:id="104" w:name="_Toc48655760"/>
      <w:r w:rsidRPr="00BE526D">
        <w:rPr>
          <w:rFonts w:ascii="宋体" w:hAnsi="宋体" w:cs="Arial"/>
          <w:color w:val="000000"/>
          <w:sz w:val="21"/>
          <w:szCs w:val="21"/>
        </w:rPr>
        <w:t>11.1 报告期内单一投资者持有基金份额比例达到或超过20%的情况</w:t>
      </w:r>
      <w:bookmarkEnd w:id="104"/>
    </w:p>
    <w:tbl>
      <w:tblPr>
        <w:tblStyle w:val="af7"/>
        <w:tblW w:w="9640" w:type="dxa"/>
        <w:jc w:val="center"/>
        <w:tblLayout w:type="fixed"/>
        <w:tblLook w:val="04A0" w:firstRow="1" w:lastRow="0" w:firstColumn="1" w:lastColumn="0" w:noHBand="0" w:noVBand="1"/>
      </w:tblPr>
      <w:tblGrid>
        <w:gridCol w:w="709"/>
        <w:gridCol w:w="709"/>
        <w:gridCol w:w="2126"/>
        <w:gridCol w:w="1276"/>
        <w:gridCol w:w="1276"/>
        <w:gridCol w:w="1276"/>
        <w:gridCol w:w="1417"/>
        <w:gridCol w:w="851"/>
      </w:tblGrid>
      <w:tr w:rsidR="00433EDC" w:rsidRPr="00130C74" w:rsidTr="00AA5843">
        <w:trPr>
          <w:jc w:val="center"/>
        </w:trPr>
        <w:tc>
          <w:tcPr>
            <w:tcW w:w="709" w:type="dxa"/>
            <w:vMerge w:val="restart"/>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6663" w:type="dxa"/>
            <w:gridSpan w:val="5"/>
            <w:vAlign w:val="center"/>
          </w:tcPr>
          <w:p w:rsidR="00433EDC" w:rsidRPr="00130C74" w:rsidRDefault="00433EDC" w:rsidP="00AA5843">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2268" w:type="dxa"/>
            <w:gridSpan w:val="2"/>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433EDC" w:rsidRPr="00130C74" w:rsidTr="00AA5843">
        <w:trPr>
          <w:jc w:val="center"/>
        </w:trPr>
        <w:tc>
          <w:tcPr>
            <w:tcW w:w="709" w:type="dxa"/>
            <w:vMerge/>
            <w:vAlign w:val="center"/>
          </w:tcPr>
          <w:p w:rsidR="00433EDC" w:rsidRPr="00130C74" w:rsidRDefault="00433EDC" w:rsidP="00AA5843">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2126"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期初份额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申购份额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赎回份额</w:t>
            </w:r>
          </w:p>
        </w:tc>
        <w:tc>
          <w:tcPr>
            <w:tcW w:w="1417"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C51862">
        <w:trPr>
          <w:jc w:val="center"/>
        </w:trPr>
        <w:tc>
          <w:tcPr>
            <w:tcW w:w="709" w:type="dxa"/>
            <w:vMerge w:val="restart"/>
            <w:vAlign w:val="center"/>
          </w:tcPr>
          <w:p w:rsidR="00C51862" w:rsidRDefault="007F26F2">
            <w:r>
              <w:rPr>
                <w:rFonts w:eastAsiaTheme="minorEastAsia"/>
                <w:bCs/>
                <w:color w:val="000000" w:themeColor="text1"/>
                <w:szCs w:val="21"/>
              </w:rPr>
              <w:t>机构</w:t>
            </w:r>
          </w:p>
        </w:tc>
        <w:tc>
          <w:tcPr>
            <w:tcW w:w="709" w:type="dxa"/>
            <w:vAlign w:val="center"/>
          </w:tcPr>
          <w:p w:rsidR="00C51862" w:rsidRDefault="007F26F2">
            <w:pPr>
              <w:jc w:val="center"/>
            </w:pPr>
            <w:r>
              <w:t>1</w:t>
            </w:r>
          </w:p>
        </w:tc>
        <w:tc>
          <w:tcPr>
            <w:tcW w:w="2126" w:type="dxa"/>
            <w:vAlign w:val="center"/>
          </w:tcPr>
          <w:p w:rsidR="00C51862" w:rsidRDefault="007F26F2">
            <w:pPr>
              <w:jc w:val="center"/>
            </w:pPr>
            <w:r>
              <w:t>2020</w:t>
            </w:r>
            <w:r>
              <w:t>年</w:t>
            </w:r>
            <w:r>
              <w:t>01</w:t>
            </w:r>
            <w:r>
              <w:t>月</w:t>
            </w:r>
            <w:r>
              <w:t>01</w:t>
            </w:r>
            <w:r>
              <w:t>日</w:t>
            </w:r>
            <w:r>
              <w:t>~2020</w:t>
            </w:r>
            <w:r>
              <w:t>年</w:t>
            </w:r>
            <w:r>
              <w:t>03</w:t>
            </w:r>
            <w:r>
              <w:t>月</w:t>
            </w:r>
            <w:r>
              <w:t>08</w:t>
            </w:r>
            <w:r>
              <w:t>日</w:t>
            </w:r>
          </w:p>
        </w:tc>
        <w:tc>
          <w:tcPr>
            <w:tcW w:w="1276" w:type="dxa"/>
            <w:vAlign w:val="center"/>
          </w:tcPr>
          <w:p w:rsidR="00C51862" w:rsidRDefault="007F26F2">
            <w:pPr>
              <w:jc w:val="center"/>
            </w:pPr>
            <w:r>
              <w:t>39,432,176.66</w:t>
            </w:r>
          </w:p>
        </w:tc>
        <w:tc>
          <w:tcPr>
            <w:tcW w:w="1276" w:type="dxa"/>
            <w:vAlign w:val="center"/>
          </w:tcPr>
          <w:p w:rsidR="00C51862" w:rsidRDefault="007F26F2">
            <w:pPr>
              <w:jc w:val="center"/>
            </w:pPr>
            <w:r>
              <w:t>-</w:t>
            </w:r>
          </w:p>
        </w:tc>
        <w:tc>
          <w:tcPr>
            <w:tcW w:w="1276" w:type="dxa"/>
            <w:vAlign w:val="center"/>
          </w:tcPr>
          <w:p w:rsidR="00C51862" w:rsidRDefault="007F26F2">
            <w:pPr>
              <w:jc w:val="center"/>
            </w:pPr>
            <w:r>
              <w:t>-</w:t>
            </w:r>
          </w:p>
        </w:tc>
        <w:tc>
          <w:tcPr>
            <w:tcW w:w="1417" w:type="dxa"/>
            <w:vAlign w:val="center"/>
          </w:tcPr>
          <w:p w:rsidR="00C51862" w:rsidRDefault="007F26F2">
            <w:pPr>
              <w:jc w:val="center"/>
            </w:pPr>
            <w:r>
              <w:t>39,432,176.66</w:t>
            </w:r>
          </w:p>
        </w:tc>
        <w:tc>
          <w:tcPr>
            <w:tcW w:w="851" w:type="dxa"/>
            <w:vAlign w:val="center"/>
          </w:tcPr>
          <w:p w:rsidR="00C51862" w:rsidRDefault="007F26F2">
            <w:pPr>
              <w:jc w:val="center"/>
            </w:pPr>
            <w:r>
              <w:t>19.09%</w:t>
            </w:r>
          </w:p>
        </w:tc>
      </w:tr>
      <w:tr w:rsidR="00C51862">
        <w:trPr>
          <w:jc w:val="center"/>
        </w:trPr>
        <w:tc>
          <w:tcPr>
            <w:tcW w:w="709" w:type="dxa"/>
            <w:vMerge/>
          </w:tcPr>
          <w:p w:rsidR="00C51862" w:rsidRDefault="00C51862"/>
        </w:tc>
        <w:tc>
          <w:tcPr>
            <w:tcW w:w="709" w:type="dxa"/>
            <w:vAlign w:val="center"/>
          </w:tcPr>
          <w:p w:rsidR="00C51862" w:rsidRDefault="007F26F2">
            <w:pPr>
              <w:jc w:val="center"/>
            </w:pPr>
            <w:r>
              <w:t>2</w:t>
            </w:r>
          </w:p>
        </w:tc>
        <w:tc>
          <w:tcPr>
            <w:tcW w:w="2126" w:type="dxa"/>
            <w:vAlign w:val="center"/>
          </w:tcPr>
          <w:p w:rsidR="00C51862" w:rsidRDefault="007F26F2">
            <w:pPr>
              <w:jc w:val="center"/>
            </w:pPr>
            <w:r>
              <w:t>2020</w:t>
            </w:r>
            <w:r>
              <w:t>年</w:t>
            </w:r>
            <w:r>
              <w:t>01</w:t>
            </w:r>
            <w:r>
              <w:t>月</w:t>
            </w:r>
            <w:r>
              <w:t>01</w:t>
            </w:r>
            <w:r>
              <w:t>日</w:t>
            </w:r>
            <w:r>
              <w:t>~2020</w:t>
            </w:r>
            <w:r>
              <w:t>年</w:t>
            </w:r>
            <w:r>
              <w:t>06</w:t>
            </w:r>
            <w:r>
              <w:t>月</w:t>
            </w:r>
            <w:r>
              <w:t>23</w:t>
            </w:r>
            <w:r>
              <w:t>日</w:t>
            </w:r>
          </w:p>
        </w:tc>
        <w:tc>
          <w:tcPr>
            <w:tcW w:w="1276" w:type="dxa"/>
            <w:vAlign w:val="center"/>
          </w:tcPr>
          <w:p w:rsidR="00C51862" w:rsidRDefault="007F26F2">
            <w:pPr>
              <w:jc w:val="center"/>
            </w:pPr>
            <w:r>
              <w:t>61,311,465.36</w:t>
            </w:r>
          </w:p>
        </w:tc>
        <w:tc>
          <w:tcPr>
            <w:tcW w:w="1276" w:type="dxa"/>
            <w:vAlign w:val="center"/>
          </w:tcPr>
          <w:p w:rsidR="00C51862" w:rsidRDefault="007F26F2">
            <w:pPr>
              <w:jc w:val="center"/>
            </w:pPr>
            <w:r>
              <w:t>-</w:t>
            </w:r>
          </w:p>
        </w:tc>
        <w:tc>
          <w:tcPr>
            <w:tcW w:w="1276" w:type="dxa"/>
            <w:vAlign w:val="center"/>
          </w:tcPr>
          <w:p w:rsidR="00C51862" w:rsidRDefault="007F26F2">
            <w:pPr>
              <w:jc w:val="center"/>
            </w:pPr>
            <w:r>
              <w:t>29,311,465.36</w:t>
            </w:r>
          </w:p>
        </w:tc>
        <w:tc>
          <w:tcPr>
            <w:tcW w:w="1417" w:type="dxa"/>
            <w:vAlign w:val="center"/>
          </w:tcPr>
          <w:p w:rsidR="00C51862" w:rsidRDefault="007F26F2">
            <w:pPr>
              <w:jc w:val="center"/>
            </w:pPr>
            <w:r>
              <w:t>32,000,000.00</w:t>
            </w:r>
          </w:p>
        </w:tc>
        <w:tc>
          <w:tcPr>
            <w:tcW w:w="851" w:type="dxa"/>
            <w:vAlign w:val="center"/>
          </w:tcPr>
          <w:p w:rsidR="00C51862" w:rsidRDefault="007F26F2">
            <w:pPr>
              <w:jc w:val="center"/>
            </w:pPr>
            <w:r>
              <w:t>15.49%</w:t>
            </w:r>
          </w:p>
        </w:tc>
      </w:tr>
      <w:tr w:rsidR="00433EDC" w:rsidRPr="00130C74" w:rsidTr="00AA5843">
        <w:trPr>
          <w:jc w:val="center"/>
        </w:trPr>
        <w:tc>
          <w:tcPr>
            <w:tcW w:w="9637" w:type="dxa"/>
            <w:gridSpan w:val="8"/>
            <w:vAlign w:val="center"/>
          </w:tcPr>
          <w:p w:rsidR="00433EDC" w:rsidRPr="00130C74" w:rsidRDefault="00433EDC" w:rsidP="00FD2758">
            <w:pPr>
              <w:autoSpaceDE w:val="0"/>
              <w:autoSpaceDN w:val="0"/>
              <w:adjustRightInd w:val="0"/>
              <w:jc w:val="center"/>
              <w:rPr>
                <w:szCs w:val="21"/>
              </w:rPr>
            </w:pPr>
            <w:r w:rsidRPr="00130C74">
              <w:rPr>
                <w:color w:val="000000"/>
                <w:szCs w:val="21"/>
              </w:rPr>
              <w:t>产品特有风险</w:t>
            </w:r>
          </w:p>
        </w:tc>
      </w:tr>
      <w:tr w:rsidR="00433EDC" w:rsidRPr="00130C74" w:rsidTr="00AA5843">
        <w:trPr>
          <w:jc w:val="center"/>
        </w:trPr>
        <w:tc>
          <w:tcPr>
            <w:tcW w:w="9637" w:type="dxa"/>
            <w:gridSpan w:val="8"/>
            <w:vAlign w:val="center"/>
          </w:tcPr>
          <w:p w:rsidR="00433EDC" w:rsidRPr="001333A8" w:rsidRDefault="00433EDC" w:rsidP="00AA5843">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w:t>
            </w:r>
            <w:r w:rsidRPr="001333A8">
              <w:rPr>
                <w:szCs w:val="21"/>
              </w:rPr>
              <w:lastRenderedPageBreak/>
              <w:t>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5" w:name="_Toc225500055"/>
      <w:bookmarkStart w:id="106" w:name="_Toc48655761"/>
      <w:r w:rsidRPr="00662508">
        <w:rPr>
          <w:rFonts w:ascii="Times New Roman" w:hAnsi="Times New Roman"/>
          <w:color w:val="000000"/>
          <w:sz w:val="21"/>
          <w:szCs w:val="21"/>
        </w:rPr>
        <w:lastRenderedPageBreak/>
        <w:t>§12</w:t>
      </w:r>
      <w:r w:rsidRPr="00662508">
        <w:rPr>
          <w:rFonts w:ascii="Times New Roman" w:hAnsi="Times New Roman"/>
          <w:color w:val="000000"/>
          <w:sz w:val="21"/>
          <w:szCs w:val="21"/>
        </w:rPr>
        <w:t>备查文件目录</w:t>
      </w:r>
      <w:bookmarkEnd w:id="105"/>
      <w:bookmarkEnd w:id="10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5762"/>
      <w:r w:rsidRPr="007D44A6">
        <w:rPr>
          <w:rFonts w:ascii="宋体" w:hAnsi="宋体" w:cs="Arial"/>
          <w:color w:val="000000"/>
          <w:sz w:val="21"/>
          <w:szCs w:val="21"/>
        </w:rPr>
        <w:t>12.1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7"/>
    </w:p>
    <w:p w:rsidR="00C51862" w:rsidRDefault="007F26F2">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中国证监会准予易方达新收益灵活配置混合型证券投资基金注册的文件；</w:t>
      </w:r>
    </w:p>
    <w:p w:rsidR="00C51862" w:rsidRDefault="007F26F2">
      <w:pPr>
        <w:tabs>
          <w:tab w:val="left" w:pos="426"/>
        </w:tabs>
        <w:spacing w:line="360" w:lineRule="auto"/>
        <w:ind w:firstLineChars="200" w:firstLine="420"/>
        <w:jc w:val="left"/>
        <w:rPr>
          <w:kern w:val="0"/>
          <w:szCs w:val="21"/>
        </w:rPr>
      </w:pPr>
      <w:r>
        <w:rPr>
          <w:kern w:val="0"/>
          <w:szCs w:val="21"/>
        </w:rPr>
        <w:t>2.</w:t>
      </w:r>
      <w:r>
        <w:rPr>
          <w:kern w:val="0"/>
          <w:szCs w:val="21"/>
        </w:rPr>
        <w:t>《易方达新收益灵活配置混合型证券投资基金基金合同》；</w:t>
      </w:r>
    </w:p>
    <w:p w:rsidR="00C51862" w:rsidRDefault="007F26F2">
      <w:pPr>
        <w:tabs>
          <w:tab w:val="left" w:pos="426"/>
        </w:tabs>
        <w:spacing w:line="360" w:lineRule="auto"/>
        <w:ind w:firstLineChars="200" w:firstLine="420"/>
        <w:jc w:val="left"/>
        <w:rPr>
          <w:kern w:val="0"/>
          <w:szCs w:val="21"/>
        </w:rPr>
      </w:pPr>
      <w:r>
        <w:rPr>
          <w:kern w:val="0"/>
          <w:szCs w:val="21"/>
        </w:rPr>
        <w:t>3.</w:t>
      </w:r>
      <w:r>
        <w:rPr>
          <w:kern w:val="0"/>
          <w:szCs w:val="21"/>
        </w:rPr>
        <w:t>《易方达新收益灵活配置混合型证券投资基金托管协议》；</w:t>
      </w:r>
    </w:p>
    <w:p w:rsidR="00C51862" w:rsidRDefault="007F26F2">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5763"/>
      <w:r w:rsidRPr="007D44A6">
        <w:rPr>
          <w:rFonts w:ascii="宋体" w:hAnsi="宋体" w:cs="Arial"/>
          <w:color w:val="000000"/>
          <w:sz w:val="21"/>
          <w:szCs w:val="21"/>
        </w:rPr>
        <w:t>12.2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5764"/>
      <w:r w:rsidRPr="007D44A6">
        <w:rPr>
          <w:rFonts w:ascii="宋体" w:hAnsi="宋体" w:cs="Arial"/>
          <w:color w:val="000000"/>
          <w:sz w:val="21"/>
          <w:szCs w:val="21"/>
        </w:rPr>
        <w:t>12.3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456FA1">
      <w:rPr>
        <w:noProof/>
        <w:kern w:val="0"/>
        <w:szCs w:val="21"/>
      </w:rPr>
      <w:t>43</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456FA1">
      <w:rPr>
        <w:noProof/>
        <w:kern w:val="0"/>
        <w:szCs w:val="21"/>
      </w:rPr>
      <w:t>50</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易方达新收益灵活配置混合型证券投资基金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1FF8"/>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6FA1"/>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6F2"/>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862"/>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6A44DA0-D9B2-4B83-B721-8722EFF2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4FAC1B1-D145-42A7-B2B2-D5081515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6647</Words>
  <Characters>37891</Characters>
  <Application>Microsoft Office Word</Application>
  <DocSecurity>0</DocSecurity>
  <Lines>315</Lines>
  <Paragraphs>88</Paragraphs>
  <ScaleCrop>false</ScaleCrop>
  <Company/>
  <LinksUpToDate>false</LinksUpToDate>
  <CharactersWithSpaces>44450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2020-08-17T12:22:00Z</dcterms:created>
  <dcterms:modified xsi:type="dcterms:W3CDTF">2020-08-19T02:23:00Z</dcterms:modified>
</cp:coreProperties>
</file>