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bookmarkStart w:id="0" w:name="_GoBack"/>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易方达黄金交易型开放式证券投资基金联接基金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中国工商银行股份有限公司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 w:name="_Toc225498243"/>
      <w:bookmarkStart w:id="2" w:name="_Toc48654603"/>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1"/>
      <w:bookmarkEnd w:id="2"/>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 w:name="_Toc48654604"/>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3"/>
    </w:p>
    <w:p w:rsidR="00EC741B" w:rsidRDefault="0032148D">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EC741B" w:rsidRDefault="0032148D">
      <w:pPr>
        <w:ind w:firstLineChars="200" w:firstLine="420"/>
        <w:rPr>
          <w:szCs w:val="21"/>
        </w:rPr>
      </w:pPr>
      <w:r>
        <w:rPr>
          <w:color w:val="000000"/>
          <w:szCs w:val="21"/>
        </w:rPr>
        <w:t>基金托管人中国工商银行股份有限公司根据本基金合同规定，于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EC741B" w:rsidRDefault="0032148D">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EC741B" w:rsidRDefault="0032148D">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EC741B" w:rsidRDefault="0032148D">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4" w:name="_Toc48654605"/>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4"/>
    </w:p>
    <w:p w:rsidR="005F77D8"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4603" w:history="1">
        <w:r w:rsidR="005F77D8" w:rsidRPr="00596EF0">
          <w:rPr>
            <w:rStyle w:val="a8"/>
            <w:noProof/>
          </w:rPr>
          <w:t>§1</w:t>
        </w:r>
        <w:r w:rsidR="005F77D8" w:rsidRPr="00596EF0">
          <w:rPr>
            <w:rStyle w:val="a8"/>
            <w:rFonts w:hint="eastAsia"/>
            <w:noProof/>
          </w:rPr>
          <w:t>重要提示及目录</w:t>
        </w:r>
        <w:r w:rsidR="005F77D8">
          <w:rPr>
            <w:noProof/>
            <w:webHidden/>
          </w:rPr>
          <w:tab/>
        </w:r>
        <w:r w:rsidR="005F77D8">
          <w:rPr>
            <w:noProof/>
            <w:webHidden/>
          </w:rPr>
          <w:fldChar w:fldCharType="begin"/>
        </w:r>
        <w:r w:rsidR="005F77D8">
          <w:rPr>
            <w:noProof/>
            <w:webHidden/>
          </w:rPr>
          <w:instrText xml:space="preserve"> PAGEREF _Toc48654603 \h </w:instrText>
        </w:r>
        <w:r w:rsidR="005F77D8">
          <w:rPr>
            <w:noProof/>
            <w:webHidden/>
          </w:rPr>
        </w:r>
        <w:r w:rsidR="005F77D8">
          <w:rPr>
            <w:noProof/>
            <w:webHidden/>
          </w:rPr>
          <w:fldChar w:fldCharType="separate"/>
        </w:r>
        <w:r w:rsidR="005F77D8">
          <w:rPr>
            <w:noProof/>
            <w:webHidden/>
          </w:rPr>
          <w:t>2</w:t>
        </w:r>
        <w:r w:rsidR="005F77D8">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04" w:history="1">
        <w:r w:rsidRPr="00596EF0">
          <w:rPr>
            <w:rStyle w:val="a8"/>
            <w:rFonts w:ascii="宋体" w:hAnsi="宋体" w:cs="Arial"/>
            <w:noProof/>
          </w:rPr>
          <w:t>1.1</w:t>
        </w:r>
        <w:r>
          <w:rPr>
            <w:rFonts w:asciiTheme="minorHAnsi" w:eastAsiaTheme="minorEastAsia" w:hAnsiTheme="minorHAnsi" w:cstheme="minorBidi"/>
            <w:noProof/>
            <w:kern w:val="2"/>
            <w:szCs w:val="22"/>
          </w:rPr>
          <w:tab/>
        </w:r>
        <w:r w:rsidRPr="00596EF0">
          <w:rPr>
            <w:rStyle w:val="a8"/>
            <w:rFonts w:ascii="宋体" w:hAnsi="宋体" w:cs="Arial" w:hint="eastAsia"/>
            <w:noProof/>
          </w:rPr>
          <w:t>重要提示</w:t>
        </w:r>
        <w:r>
          <w:rPr>
            <w:noProof/>
            <w:webHidden/>
          </w:rPr>
          <w:tab/>
        </w:r>
        <w:r>
          <w:rPr>
            <w:noProof/>
            <w:webHidden/>
          </w:rPr>
          <w:fldChar w:fldCharType="begin"/>
        </w:r>
        <w:r>
          <w:rPr>
            <w:noProof/>
            <w:webHidden/>
          </w:rPr>
          <w:instrText xml:space="preserve"> PAGEREF _Toc48654604 \h </w:instrText>
        </w:r>
        <w:r>
          <w:rPr>
            <w:noProof/>
            <w:webHidden/>
          </w:rPr>
        </w:r>
        <w:r>
          <w:rPr>
            <w:noProof/>
            <w:webHidden/>
          </w:rPr>
          <w:fldChar w:fldCharType="separate"/>
        </w:r>
        <w:r>
          <w:rPr>
            <w:noProof/>
            <w:webHidden/>
          </w:rPr>
          <w:t>2</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05" w:history="1">
        <w:r w:rsidRPr="00596EF0">
          <w:rPr>
            <w:rStyle w:val="a8"/>
            <w:rFonts w:ascii="宋体" w:hAnsi="宋体" w:cs="Arial"/>
            <w:noProof/>
          </w:rPr>
          <w:t>1.2</w:t>
        </w:r>
        <w:r>
          <w:rPr>
            <w:rFonts w:asciiTheme="minorHAnsi" w:eastAsiaTheme="minorEastAsia" w:hAnsiTheme="minorHAnsi" w:cstheme="minorBidi"/>
            <w:noProof/>
            <w:kern w:val="2"/>
            <w:szCs w:val="22"/>
          </w:rPr>
          <w:tab/>
        </w:r>
        <w:r w:rsidRPr="00596EF0">
          <w:rPr>
            <w:rStyle w:val="a8"/>
            <w:rFonts w:ascii="宋体" w:hAnsi="宋体" w:cs="Arial" w:hint="eastAsia"/>
            <w:noProof/>
          </w:rPr>
          <w:t>目录</w:t>
        </w:r>
        <w:r>
          <w:rPr>
            <w:noProof/>
            <w:webHidden/>
          </w:rPr>
          <w:tab/>
        </w:r>
        <w:r>
          <w:rPr>
            <w:noProof/>
            <w:webHidden/>
          </w:rPr>
          <w:fldChar w:fldCharType="begin"/>
        </w:r>
        <w:r>
          <w:rPr>
            <w:noProof/>
            <w:webHidden/>
          </w:rPr>
          <w:instrText xml:space="preserve"> PAGEREF _Toc48654605 \h </w:instrText>
        </w:r>
        <w:r>
          <w:rPr>
            <w:noProof/>
            <w:webHidden/>
          </w:rPr>
        </w:r>
        <w:r>
          <w:rPr>
            <w:noProof/>
            <w:webHidden/>
          </w:rPr>
          <w:fldChar w:fldCharType="separate"/>
        </w:r>
        <w:r>
          <w:rPr>
            <w:noProof/>
            <w:webHidden/>
          </w:rPr>
          <w:t>3</w:t>
        </w:r>
        <w:r>
          <w:rPr>
            <w:noProof/>
            <w:webHidden/>
          </w:rPr>
          <w:fldChar w:fldCharType="end"/>
        </w:r>
      </w:hyperlink>
    </w:p>
    <w:p w:rsidR="005F77D8" w:rsidRDefault="005F77D8">
      <w:pPr>
        <w:pStyle w:val="22"/>
        <w:rPr>
          <w:rFonts w:asciiTheme="minorHAnsi" w:eastAsiaTheme="minorEastAsia" w:hAnsiTheme="minorHAnsi" w:cstheme="minorBidi"/>
          <w:noProof/>
          <w:kern w:val="2"/>
          <w:szCs w:val="22"/>
        </w:rPr>
      </w:pPr>
      <w:hyperlink w:anchor="_Toc48654606" w:history="1">
        <w:r w:rsidRPr="00596EF0">
          <w:rPr>
            <w:rStyle w:val="a8"/>
            <w:noProof/>
          </w:rPr>
          <w:t>§2</w:t>
        </w:r>
        <w:r w:rsidRPr="00596EF0">
          <w:rPr>
            <w:rStyle w:val="a8"/>
            <w:rFonts w:hint="eastAsia"/>
            <w:noProof/>
          </w:rPr>
          <w:t>基金简介</w:t>
        </w:r>
        <w:r>
          <w:rPr>
            <w:noProof/>
            <w:webHidden/>
          </w:rPr>
          <w:tab/>
        </w:r>
        <w:r>
          <w:rPr>
            <w:noProof/>
            <w:webHidden/>
          </w:rPr>
          <w:fldChar w:fldCharType="begin"/>
        </w:r>
        <w:r>
          <w:rPr>
            <w:noProof/>
            <w:webHidden/>
          </w:rPr>
          <w:instrText xml:space="preserve"> PAGEREF _Toc48654606 \h </w:instrText>
        </w:r>
        <w:r>
          <w:rPr>
            <w:noProof/>
            <w:webHidden/>
          </w:rPr>
        </w:r>
        <w:r>
          <w:rPr>
            <w:noProof/>
            <w:webHidden/>
          </w:rPr>
          <w:fldChar w:fldCharType="separate"/>
        </w:r>
        <w:r>
          <w:rPr>
            <w:noProof/>
            <w:webHidden/>
          </w:rPr>
          <w:t>5</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07" w:history="1">
        <w:r w:rsidRPr="00596EF0">
          <w:rPr>
            <w:rStyle w:val="a8"/>
            <w:rFonts w:ascii="宋体" w:hAnsi="宋体" w:cs="Arial"/>
            <w:noProof/>
          </w:rPr>
          <w:t>2.1</w:t>
        </w:r>
        <w:r>
          <w:rPr>
            <w:rFonts w:asciiTheme="minorHAnsi" w:eastAsiaTheme="minorEastAsia" w:hAnsiTheme="minorHAnsi" w:cstheme="minorBidi"/>
            <w:noProof/>
            <w:kern w:val="2"/>
            <w:szCs w:val="22"/>
          </w:rPr>
          <w:tab/>
        </w:r>
        <w:r w:rsidRPr="00596EF0">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_Toc48654607 \h </w:instrText>
        </w:r>
        <w:r>
          <w:rPr>
            <w:noProof/>
            <w:webHidden/>
          </w:rPr>
        </w:r>
        <w:r>
          <w:rPr>
            <w:noProof/>
            <w:webHidden/>
          </w:rPr>
          <w:fldChar w:fldCharType="separate"/>
        </w:r>
        <w:r>
          <w:rPr>
            <w:noProof/>
            <w:webHidden/>
          </w:rPr>
          <w:t>5</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08" w:history="1">
        <w:r w:rsidRPr="00596EF0">
          <w:rPr>
            <w:rStyle w:val="a8"/>
            <w:rFonts w:ascii="宋体" w:hAnsi="宋体" w:cs="Arial"/>
            <w:noProof/>
          </w:rPr>
          <w:t>2.2</w:t>
        </w:r>
        <w:r>
          <w:rPr>
            <w:rFonts w:asciiTheme="minorHAnsi" w:eastAsiaTheme="minorEastAsia" w:hAnsiTheme="minorHAnsi" w:cstheme="minorBidi"/>
            <w:noProof/>
            <w:kern w:val="2"/>
            <w:szCs w:val="22"/>
          </w:rPr>
          <w:tab/>
        </w:r>
        <w:r w:rsidRPr="00596EF0">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_Toc48654608 \h </w:instrText>
        </w:r>
        <w:r>
          <w:rPr>
            <w:noProof/>
            <w:webHidden/>
          </w:rPr>
        </w:r>
        <w:r>
          <w:rPr>
            <w:noProof/>
            <w:webHidden/>
          </w:rPr>
          <w:fldChar w:fldCharType="separate"/>
        </w:r>
        <w:r>
          <w:rPr>
            <w:noProof/>
            <w:webHidden/>
          </w:rPr>
          <w:t>5</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09" w:history="1">
        <w:r w:rsidRPr="00596EF0">
          <w:rPr>
            <w:rStyle w:val="a8"/>
            <w:rFonts w:ascii="宋体" w:hAnsi="宋体" w:cs="Arial"/>
            <w:noProof/>
          </w:rPr>
          <w:t>2.3</w:t>
        </w:r>
        <w:r>
          <w:rPr>
            <w:rFonts w:asciiTheme="minorHAnsi" w:eastAsiaTheme="minorEastAsia" w:hAnsiTheme="minorHAnsi" w:cstheme="minorBidi"/>
            <w:noProof/>
            <w:kern w:val="2"/>
            <w:szCs w:val="22"/>
          </w:rPr>
          <w:tab/>
        </w:r>
        <w:r w:rsidRPr="00596EF0">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_Toc48654609 \h </w:instrText>
        </w:r>
        <w:r>
          <w:rPr>
            <w:noProof/>
            <w:webHidden/>
          </w:rPr>
        </w:r>
        <w:r>
          <w:rPr>
            <w:noProof/>
            <w:webHidden/>
          </w:rPr>
          <w:fldChar w:fldCharType="separate"/>
        </w:r>
        <w:r>
          <w:rPr>
            <w:noProof/>
            <w:webHidden/>
          </w:rPr>
          <w:t>6</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10" w:history="1">
        <w:r w:rsidRPr="00596EF0">
          <w:rPr>
            <w:rStyle w:val="a8"/>
            <w:rFonts w:ascii="宋体" w:hAnsi="宋体" w:cs="Arial"/>
            <w:noProof/>
          </w:rPr>
          <w:t>2.4</w:t>
        </w:r>
        <w:r>
          <w:rPr>
            <w:rFonts w:asciiTheme="minorHAnsi" w:eastAsiaTheme="minorEastAsia" w:hAnsiTheme="minorHAnsi" w:cstheme="minorBidi"/>
            <w:noProof/>
            <w:kern w:val="2"/>
            <w:szCs w:val="22"/>
          </w:rPr>
          <w:tab/>
        </w:r>
        <w:r w:rsidRPr="00596EF0">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_Toc48654610 \h </w:instrText>
        </w:r>
        <w:r>
          <w:rPr>
            <w:noProof/>
            <w:webHidden/>
          </w:rPr>
        </w:r>
        <w:r>
          <w:rPr>
            <w:noProof/>
            <w:webHidden/>
          </w:rPr>
          <w:fldChar w:fldCharType="separate"/>
        </w:r>
        <w:r>
          <w:rPr>
            <w:noProof/>
            <w:webHidden/>
          </w:rPr>
          <w:t>7</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11" w:history="1">
        <w:r w:rsidRPr="00596EF0">
          <w:rPr>
            <w:rStyle w:val="a8"/>
            <w:rFonts w:ascii="宋体" w:hAnsi="宋体" w:cs="Arial"/>
            <w:noProof/>
          </w:rPr>
          <w:t>2.5</w:t>
        </w:r>
        <w:r>
          <w:rPr>
            <w:rFonts w:asciiTheme="minorHAnsi" w:eastAsiaTheme="minorEastAsia" w:hAnsiTheme="minorHAnsi" w:cstheme="minorBidi"/>
            <w:noProof/>
            <w:kern w:val="2"/>
            <w:szCs w:val="22"/>
          </w:rPr>
          <w:tab/>
        </w:r>
        <w:r w:rsidRPr="00596EF0">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_Toc48654611 \h </w:instrText>
        </w:r>
        <w:r>
          <w:rPr>
            <w:noProof/>
            <w:webHidden/>
          </w:rPr>
        </w:r>
        <w:r>
          <w:rPr>
            <w:noProof/>
            <w:webHidden/>
          </w:rPr>
          <w:fldChar w:fldCharType="separate"/>
        </w:r>
        <w:r>
          <w:rPr>
            <w:noProof/>
            <w:webHidden/>
          </w:rPr>
          <w:t>7</w:t>
        </w:r>
        <w:r>
          <w:rPr>
            <w:noProof/>
            <w:webHidden/>
          </w:rPr>
          <w:fldChar w:fldCharType="end"/>
        </w:r>
      </w:hyperlink>
    </w:p>
    <w:p w:rsidR="005F77D8" w:rsidRDefault="005F77D8">
      <w:pPr>
        <w:pStyle w:val="22"/>
        <w:rPr>
          <w:rFonts w:asciiTheme="minorHAnsi" w:eastAsiaTheme="minorEastAsia" w:hAnsiTheme="minorHAnsi" w:cstheme="minorBidi"/>
          <w:noProof/>
          <w:kern w:val="2"/>
          <w:szCs w:val="22"/>
        </w:rPr>
      </w:pPr>
      <w:hyperlink w:anchor="_Toc48654612" w:history="1">
        <w:r w:rsidRPr="00596EF0">
          <w:rPr>
            <w:rStyle w:val="a8"/>
            <w:noProof/>
          </w:rPr>
          <w:t>§3</w:t>
        </w:r>
        <w:r w:rsidRPr="00596EF0">
          <w:rPr>
            <w:rStyle w:val="a8"/>
            <w:rFonts w:hint="eastAsia"/>
            <w:noProof/>
          </w:rPr>
          <w:t>主要财务指标和基金净值表现</w:t>
        </w:r>
        <w:r>
          <w:rPr>
            <w:noProof/>
            <w:webHidden/>
          </w:rPr>
          <w:tab/>
        </w:r>
        <w:r>
          <w:rPr>
            <w:noProof/>
            <w:webHidden/>
          </w:rPr>
          <w:fldChar w:fldCharType="begin"/>
        </w:r>
        <w:r>
          <w:rPr>
            <w:noProof/>
            <w:webHidden/>
          </w:rPr>
          <w:instrText xml:space="preserve"> PAGEREF _Toc48654612 \h </w:instrText>
        </w:r>
        <w:r>
          <w:rPr>
            <w:noProof/>
            <w:webHidden/>
          </w:rPr>
        </w:r>
        <w:r>
          <w:rPr>
            <w:noProof/>
            <w:webHidden/>
          </w:rPr>
          <w:fldChar w:fldCharType="separate"/>
        </w:r>
        <w:r>
          <w:rPr>
            <w:noProof/>
            <w:webHidden/>
          </w:rPr>
          <w:t>7</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13" w:history="1">
        <w:r w:rsidRPr="00596EF0">
          <w:rPr>
            <w:rStyle w:val="a8"/>
            <w:rFonts w:ascii="宋体" w:hAnsi="宋体" w:cs="Arial"/>
            <w:noProof/>
          </w:rPr>
          <w:t>3.1</w:t>
        </w:r>
        <w:r>
          <w:rPr>
            <w:rFonts w:asciiTheme="minorHAnsi" w:eastAsiaTheme="minorEastAsia" w:hAnsiTheme="minorHAnsi" w:cstheme="minorBidi"/>
            <w:noProof/>
            <w:kern w:val="2"/>
            <w:szCs w:val="22"/>
          </w:rPr>
          <w:tab/>
        </w:r>
        <w:r w:rsidRPr="00596EF0">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_Toc48654613 \h </w:instrText>
        </w:r>
        <w:r>
          <w:rPr>
            <w:noProof/>
            <w:webHidden/>
          </w:rPr>
        </w:r>
        <w:r>
          <w:rPr>
            <w:noProof/>
            <w:webHidden/>
          </w:rPr>
          <w:fldChar w:fldCharType="separate"/>
        </w:r>
        <w:r>
          <w:rPr>
            <w:noProof/>
            <w:webHidden/>
          </w:rPr>
          <w:t>7</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14" w:history="1">
        <w:r w:rsidRPr="00596EF0">
          <w:rPr>
            <w:rStyle w:val="a8"/>
            <w:rFonts w:ascii="宋体" w:hAnsi="宋体" w:cs="Arial"/>
            <w:noProof/>
          </w:rPr>
          <w:t>3.2</w:t>
        </w:r>
        <w:r>
          <w:rPr>
            <w:rFonts w:asciiTheme="minorHAnsi" w:eastAsiaTheme="minorEastAsia" w:hAnsiTheme="minorHAnsi" w:cstheme="minorBidi"/>
            <w:noProof/>
            <w:kern w:val="2"/>
            <w:szCs w:val="22"/>
          </w:rPr>
          <w:tab/>
        </w:r>
        <w:r w:rsidRPr="00596EF0">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_Toc48654614 \h </w:instrText>
        </w:r>
        <w:r>
          <w:rPr>
            <w:noProof/>
            <w:webHidden/>
          </w:rPr>
        </w:r>
        <w:r>
          <w:rPr>
            <w:noProof/>
            <w:webHidden/>
          </w:rPr>
          <w:fldChar w:fldCharType="separate"/>
        </w:r>
        <w:r>
          <w:rPr>
            <w:noProof/>
            <w:webHidden/>
          </w:rPr>
          <w:t>8</w:t>
        </w:r>
        <w:r>
          <w:rPr>
            <w:noProof/>
            <w:webHidden/>
          </w:rPr>
          <w:fldChar w:fldCharType="end"/>
        </w:r>
      </w:hyperlink>
    </w:p>
    <w:p w:rsidR="005F77D8" w:rsidRDefault="005F77D8">
      <w:pPr>
        <w:pStyle w:val="22"/>
        <w:rPr>
          <w:rFonts w:asciiTheme="minorHAnsi" w:eastAsiaTheme="minorEastAsia" w:hAnsiTheme="minorHAnsi" w:cstheme="minorBidi"/>
          <w:noProof/>
          <w:kern w:val="2"/>
          <w:szCs w:val="22"/>
        </w:rPr>
      </w:pPr>
      <w:hyperlink w:anchor="_Toc48654615" w:history="1">
        <w:r w:rsidRPr="00596EF0">
          <w:rPr>
            <w:rStyle w:val="a8"/>
            <w:noProof/>
          </w:rPr>
          <w:t>§4</w:t>
        </w:r>
        <w:r w:rsidRPr="00596EF0">
          <w:rPr>
            <w:rStyle w:val="a8"/>
            <w:rFonts w:hint="eastAsia"/>
            <w:noProof/>
          </w:rPr>
          <w:t>管理人报告</w:t>
        </w:r>
        <w:r>
          <w:rPr>
            <w:noProof/>
            <w:webHidden/>
          </w:rPr>
          <w:tab/>
        </w:r>
        <w:r>
          <w:rPr>
            <w:noProof/>
            <w:webHidden/>
          </w:rPr>
          <w:fldChar w:fldCharType="begin"/>
        </w:r>
        <w:r>
          <w:rPr>
            <w:noProof/>
            <w:webHidden/>
          </w:rPr>
          <w:instrText xml:space="preserve"> PAGEREF _Toc48654615 \h </w:instrText>
        </w:r>
        <w:r>
          <w:rPr>
            <w:noProof/>
            <w:webHidden/>
          </w:rPr>
        </w:r>
        <w:r>
          <w:rPr>
            <w:noProof/>
            <w:webHidden/>
          </w:rPr>
          <w:fldChar w:fldCharType="separate"/>
        </w:r>
        <w:r>
          <w:rPr>
            <w:noProof/>
            <w:webHidden/>
          </w:rPr>
          <w:t>10</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16" w:history="1">
        <w:r w:rsidRPr="00596EF0">
          <w:rPr>
            <w:rStyle w:val="a8"/>
            <w:rFonts w:ascii="宋体" w:hAnsi="宋体" w:cs="Arial"/>
            <w:noProof/>
          </w:rPr>
          <w:t>4.1</w:t>
        </w:r>
        <w:r>
          <w:rPr>
            <w:rFonts w:asciiTheme="minorHAnsi" w:eastAsiaTheme="minorEastAsia" w:hAnsiTheme="minorHAnsi" w:cstheme="minorBidi"/>
            <w:noProof/>
            <w:kern w:val="2"/>
            <w:szCs w:val="22"/>
          </w:rPr>
          <w:tab/>
        </w:r>
        <w:r w:rsidRPr="00596EF0">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_Toc48654616 \h </w:instrText>
        </w:r>
        <w:r>
          <w:rPr>
            <w:noProof/>
            <w:webHidden/>
          </w:rPr>
        </w:r>
        <w:r>
          <w:rPr>
            <w:noProof/>
            <w:webHidden/>
          </w:rPr>
          <w:fldChar w:fldCharType="separate"/>
        </w:r>
        <w:r>
          <w:rPr>
            <w:noProof/>
            <w:webHidden/>
          </w:rPr>
          <w:t>10</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17" w:history="1">
        <w:r w:rsidRPr="00596EF0">
          <w:rPr>
            <w:rStyle w:val="a8"/>
            <w:rFonts w:ascii="宋体" w:hAnsi="宋体" w:cs="Arial"/>
            <w:noProof/>
          </w:rPr>
          <w:t>4.2</w:t>
        </w:r>
        <w:r>
          <w:rPr>
            <w:rFonts w:asciiTheme="minorHAnsi" w:eastAsiaTheme="minorEastAsia" w:hAnsiTheme="minorHAnsi" w:cstheme="minorBidi"/>
            <w:noProof/>
            <w:kern w:val="2"/>
            <w:szCs w:val="22"/>
          </w:rPr>
          <w:tab/>
        </w:r>
        <w:r w:rsidRPr="00596EF0">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_Toc48654617 \h </w:instrText>
        </w:r>
        <w:r>
          <w:rPr>
            <w:noProof/>
            <w:webHidden/>
          </w:rPr>
        </w:r>
        <w:r>
          <w:rPr>
            <w:noProof/>
            <w:webHidden/>
          </w:rPr>
          <w:fldChar w:fldCharType="separate"/>
        </w:r>
        <w:r>
          <w:rPr>
            <w:noProof/>
            <w:webHidden/>
          </w:rPr>
          <w:t>12</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18" w:history="1">
        <w:r w:rsidRPr="00596EF0">
          <w:rPr>
            <w:rStyle w:val="a8"/>
            <w:rFonts w:ascii="宋体" w:hAnsi="宋体" w:cs="Arial"/>
            <w:noProof/>
          </w:rPr>
          <w:t>4.3</w:t>
        </w:r>
        <w:r>
          <w:rPr>
            <w:rFonts w:asciiTheme="minorHAnsi" w:eastAsiaTheme="minorEastAsia" w:hAnsiTheme="minorHAnsi" w:cstheme="minorBidi"/>
            <w:noProof/>
            <w:kern w:val="2"/>
            <w:szCs w:val="22"/>
          </w:rPr>
          <w:tab/>
        </w:r>
        <w:r w:rsidRPr="00596EF0">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_Toc48654618 \h </w:instrText>
        </w:r>
        <w:r>
          <w:rPr>
            <w:noProof/>
            <w:webHidden/>
          </w:rPr>
        </w:r>
        <w:r>
          <w:rPr>
            <w:noProof/>
            <w:webHidden/>
          </w:rPr>
          <w:fldChar w:fldCharType="separate"/>
        </w:r>
        <w:r>
          <w:rPr>
            <w:noProof/>
            <w:webHidden/>
          </w:rPr>
          <w:t>12</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19" w:history="1">
        <w:r w:rsidRPr="00596EF0">
          <w:rPr>
            <w:rStyle w:val="a8"/>
            <w:rFonts w:ascii="宋体" w:hAnsi="宋体" w:cs="Arial"/>
            <w:noProof/>
          </w:rPr>
          <w:t>4.4</w:t>
        </w:r>
        <w:r>
          <w:rPr>
            <w:rFonts w:asciiTheme="minorHAnsi" w:eastAsiaTheme="minorEastAsia" w:hAnsiTheme="minorHAnsi" w:cstheme="minorBidi"/>
            <w:noProof/>
            <w:kern w:val="2"/>
            <w:szCs w:val="22"/>
          </w:rPr>
          <w:tab/>
        </w:r>
        <w:r w:rsidRPr="00596EF0">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_Toc48654619 \h </w:instrText>
        </w:r>
        <w:r>
          <w:rPr>
            <w:noProof/>
            <w:webHidden/>
          </w:rPr>
        </w:r>
        <w:r>
          <w:rPr>
            <w:noProof/>
            <w:webHidden/>
          </w:rPr>
          <w:fldChar w:fldCharType="separate"/>
        </w:r>
        <w:r>
          <w:rPr>
            <w:noProof/>
            <w:webHidden/>
          </w:rPr>
          <w:t>13</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20" w:history="1">
        <w:r w:rsidRPr="00596EF0">
          <w:rPr>
            <w:rStyle w:val="a8"/>
            <w:rFonts w:ascii="宋体" w:hAnsi="宋体" w:cs="Arial"/>
            <w:noProof/>
          </w:rPr>
          <w:t>4.5</w:t>
        </w:r>
        <w:r>
          <w:rPr>
            <w:rFonts w:asciiTheme="minorHAnsi" w:eastAsiaTheme="minorEastAsia" w:hAnsiTheme="minorHAnsi" w:cstheme="minorBidi"/>
            <w:noProof/>
            <w:kern w:val="2"/>
            <w:szCs w:val="22"/>
          </w:rPr>
          <w:tab/>
        </w:r>
        <w:r w:rsidRPr="00596EF0">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_Toc48654620 \h </w:instrText>
        </w:r>
        <w:r>
          <w:rPr>
            <w:noProof/>
            <w:webHidden/>
          </w:rPr>
        </w:r>
        <w:r>
          <w:rPr>
            <w:noProof/>
            <w:webHidden/>
          </w:rPr>
          <w:fldChar w:fldCharType="separate"/>
        </w:r>
        <w:r>
          <w:rPr>
            <w:noProof/>
            <w:webHidden/>
          </w:rPr>
          <w:t>13</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21" w:history="1">
        <w:r w:rsidRPr="00596EF0">
          <w:rPr>
            <w:rStyle w:val="a8"/>
            <w:rFonts w:ascii="宋体" w:hAnsi="宋体" w:cs="Arial"/>
            <w:noProof/>
          </w:rPr>
          <w:t>4.6</w:t>
        </w:r>
        <w:r>
          <w:rPr>
            <w:rFonts w:asciiTheme="minorHAnsi" w:eastAsiaTheme="minorEastAsia" w:hAnsiTheme="minorHAnsi" w:cstheme="minorBidi"/>
            <w:noProof/>
            <w:kern w:val="2"/>
            <w:szCs w:val="22"/>
          </w:rPr>
          <w:tab/>
        </w:r>
        <w:r w:rsidRPr="00596EF0">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_Toc48654621 \h </w:instrText>
        </w:r>
        <w:r>
          <w:rPr>
            <w:noProof/>
            <w:webHidden/>
          </w:rPr>
        </w:r>
        <w:r>
          <w:rPr>
            <w:noProof/>
            <w:webHidden/>
          </w:rPr>
          <w:fldChar w:fldCharType="separate"/>
        </w:r>
        <w:r>
          <w:rPr>
            <w:noProof/>
            <w:webHidden/>
          </w:rPr>
          <w:t>14</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22" w:history="1">
        <w:r w:rsidRPr="00596EF0">
          <w:rPr>
            <w:rStyle w:val="a8"/>
            <w:rFonts w:ascii="宋体" w:hAnsi="宋体" w:cs="Arial"/>
            <w:noProof/>
          </w:rPr>
          <w:t>4.7</w:t>
        </w:r>
        <w:r>
          <w:rPr>
            <w:rFonts w:asciiTheme="minorHAnsi" w:eastAsiaTheme="minorEastAsia" w:hAnsiTheme="minorHAnsi" w:cstheme="minorBidi"/>
            <w:noProof/>
            <w:kern w:val="2"/>
            <w:szCs w:val="22"/>
          </w:rPr>
          <w:tab/>
        </w:r>
        <w:r w:rsidRPr="00596EF0">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_Toc48654622 \h </w:instrText>
        </w:r>
        <w:r>
          <w:rPr>
            <w:noProof/>
            <w:webHidden/>
          </w:rPr>
        </w:r>
        <w:r>
          <w:rPr>
            <w:noProof/>
            <w:webHidden/>
          </w:rPr>
          <w:fldChar w:fldCharType="separate"/>
        </w:r>
        <w:r>
          <w:rPr>
            <w:noProof/>
            <w:webHidden/>
          </w:rPr>
          <w:t>14</w:t>
        </w:r>
        <w:r>
          <w:rPr>
            <w:noProof/>
            <w:webHidden/>
          </w:rPr>
          <w:fldChar w:fldCharType="end"/>
        </w:r>
      </w:hyperlink>
    </w:p>
    <w:p w:rsidR="005F77D8" w:rsidRDefault="005F77D8">
      <w:pPr>
        <w:pStyle w:val="22"/>
        <w:rPr>
          <w:rFonts w:asciiTheme="minorHAnsi" w:eastAsiaTheme="minorEastAsia" w:hAnsiTheme="minorHAnsi" w:cstheme="minorBidi"/>
          <w:noProof/>
          <w:kern w:val="2"/>
          <w:szCs w:val="22"/>
        </w:rPr>
      </w:pPr>
      <w:hyperlink w:anchor="_Toc48654623" w:history="1">
        <w:r w:rsidRPr="00596EF0">
          <w:rPr>
            <w:rStyle w:val="a8"/>
            <w:noProof/>
          </w:rPr>
          <w:t>§5</w:t>
        </w:r>
        <w:r w:rsidRPr="00596EF0">
          <w:rPr>
            <w:rStyle w:val="a8"/>
            <w:rFonts w:hint="eastAsia"/>
            <w:noProof/>
          </w:rPr>
          <w:t>托管人报告</w:t>
        </w:r>
        <w:r>
          <w:rPr>
            <w:noProof/>
            <w:webHidden/>
          </w:rPr>
          <w:tab/>
        </w:r>
        <w:r>
          <w:rPr>
            <w:noProof/>
            <w:webHidden/>
          </w:rPr>
          <w:fldChar w:fldCharType="begin"/>
        </w:r>
        <w:r>
          <w:rPr>
            <w:noProof/>
            <w:webHidden/>
          </w:rPr>
          <w:instrText xml:space="preserve"> PAGEREF _Toc48654623 \h </w:instrText>
        </w:r>
        <w:r>
          <w:rPr>
            <w:noProof/>
            <w:webHidden/>
          </w:rPr>
        </w:r>
        <w:r>
          <w:rPr>
            <w:noProof/>
            <w:webHidden/>
          </w:rPr>
          <w:fldChar w:fldCharType="separate"/>
        </w:r>
        <w:r>
          <w:rPr>
            <w:noProof/>
            <w:webHidden/>
          </w:rPr>
          <w:t>14</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24" w:history="1">
        <w:r w:rsidRPr="00596EF0">
          <w:rPr>
            <w:rStyle w:val="a8"/>
            <w:rFonts w:ascii="宋体" w:hAnsi="宋体" w:cs="Arial"/>
            <w:noProof/>
          </w:rPr>
          <w:t>5.1</w:t>
        </w:r>
        <w:r>
          <w:rPr>
            <w:rFonts w:asciiTheme="minorHAnsi" w:eastAsiaTheme="minorEastAsia" w:hAnsiTheme="minorHAnsi" w:cstheme="minorBidi"/>
            <w:noProof/>
            <w:kern w:val="2"/>
            <w:szCs w:val="22"/>
          </w:rPr>
          <w:tab/>
        </w:r>
        <w:r w:rsidRPr="00596EF0">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_Toc48654624 \h </w:instrText>
        </w:r>
        <w:r>
          <w:rPr>
            <w:noProof/>
            <w:webHidden/>
          </w:rPr>
        </w:r>
        <w:r>
          <w:rPr>
            <w:noProof/>
            <w:webHidden/>
          </w:rPr>
          <w:fldChar w:fldCharType="separate"/>
        </w:r>
        <w:r>
          <w:rPr>
            <w:noProof/>
            <w:webHidden/>
          </w:rPr>
          <w:t>14</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25" w:history="1">
        <w:r w:rsidRPr="00596EF0">
          <w:rPr>
            <w:rStyle w:val="a8"/>
            <w:rFonts w:ascii="宋体" w:hAnsi="宋体" w:cs="Arial"/>
            <w:noProof/>
          </w:rPr>
          <w:t>5.2</w:t>
        </w:r>
        <w:r>
          <w:rPr>
            <w:rFonts w:asciiTheme="minorHAnsi" w:eastAsiaTheme="minorEastAsia" w:hAnsiTheme="minorHAnsi" w:cstheme="minorBidi"/>
            <w:noProof/>
            <w:kern w:val="2"/>
            <w:szCs w:val="22"/>
          </w:rPr>
          <w:tab/>
        </w:r>
        <w:r w:rsidRPr="00596EF0">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_Toc48654625 \h </w:instrText>
        </w:r>
        <w:r>
          <w:rPr>
            <w:noProof/>
            <w:webHidden/>
          </w:rPr>
        </w:r>
        <w:r>
          <w:rPr>
            <w:noProof/>
            <w:webHidden/>
          </w:rPr>
          <w:fldChar w:fldCharType="separate"/>
        </w:r>
        <w:r>
          <w:rPr>
            <w:noProof/>
            <w:webHidden/>
          </w:rPr>
          <w:t>14</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26" w:history="1">
        <w:r w:rsidRPr="00596EF0">
          <w:rPr>
            <w:rStyle w:val="a8"/>
            <w:rFonts w:ascii="宋体" w:hAnsi="宋体" w:cs="Arial"/>
            <w:noProof/>
          </w:rPr>
          <w:t>5.3</w:t>
        </w:r>
        <w:r>
          <w:rPr>
            <w:rFonts w:asciiTheme="minorHAnsi" w:eastAsiaTheme="minorEastAsia" w:hAnsiTheme="minorHAnsi" w:cstheme="minorBidi"/>
            <w:noProof/>
            <w:kern w:val="2"/>
            <w:szCs w:val="22"/>
          </w:rPr>
          <w:tab/>
        </w:r>
        <w:r w:rsidRPr="00596EF0">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_Toc48654626 \h </w:instrText>
        </w:r>
        <w:r>
          <w:rPr>
            <w:noProof/>
            <w:webHidden/>
          </w:rPr>
        </w:r>
        <w:r>
          <w:rPr>
            <w:noProof/>
            <w:webHidden/>
          </w:rPr>
          <w:fldChar w:fldCharType="separate"/>
        </w:r>
        <w:r>
          <w:rPr>
            <w:noProof/>
            <w:webHidden/>
          </w:rPr>
          <w:t>15</w:t>
        </w:r>
        <w:r>
          <w:rPr>
            <w:noProof/>
            <w:webHidden/>
          </w:rPr>
          <w:fldChar w:fldCharType="end"/>
        </w:r>
      </w:hyperlink>
    </w:p>
    <w:p w:rsidR="005F77D8" w:rsidRDefault="005F77D8">
      <w:pPr>
        <w:pStyle w:val="22"/>
        <w:rPr>
          <w:rFonts w:asciiTheme="minorHAnsi" w:eastAsiaTheme="minorEastAsia" w:hAnsiTheme="minorHAnsi" w:cstheme="minorBidi"/>
          <w:noProof/>
          <w:kern w:val="2"/>
          <w:szCs w:val="22"/>
        </w:rPr>
      </w:pPr>
      <w:hyperlink w:anchor="_Toc48654627" w:history="1">
        <w:r w:rsidRPr="00596EF0">
          <w:rPr>
            <w:rStyle w:val="a8"/>
            <w:noProof/>
          </w:rPr>
          <w:t>§6</w:t>
        </w:r>
        <w:r w:rsidRPr="00596EF0">
          <w:rPr>
            <w:rStyle w:val="a8"/>
            <w:rFonts w:hint="eastAsia"/>
            <w:noProof/>
          </w:rPr>
          <w:t>半年度财务会计报告（未经审计）</w:t>
        </w:r>
        <w:r>
          <w:rPr>
            <w:noProof/>
            <w:webHidden/>
          </w:rPr>
          <w:tab/>
        </w:r>
        <w:r>
          <w:rPr>
            <w:noProof/>
            <w:webHidden/>
          </w:rPr>
          <w:fldChar w:fldCharType="begin"/>
        </w:r>
        <w:r>
          <w:rPr>
            <w:noProof/>
            <w:webHidden/>
          </w:rPr>
          <w:instrText xml:space="preserve"> PAGEREF _Toc48654627 \h </w:instrText>
        </w:r>
        <w:r>
          <w:rPr>
            <w:noProof/>
            <w:webHidden/>
          </w:rPr>
        </w:r>
        <w:r>
          <w:rPr>
            <w:noProof/>
            <w:webHidden/>
          </w:rPr>
          <w:fldChar w:fldCharType="separate"/>
        </w:r>
        <w:r>
          <w:rPr>
            <w:noProof/>
            <w:webHidden/>
          </w:rPr>
          <w:t>15</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28" w:history="1">
        <w:r w:rsidRPr="00596EF0">
          <w:rPr>
            <w:rStyle w:val="a8"/>
            <w:rFonts w:ascii="宋体" w:hAnsi="宋体" w:cs="Arial"/>
            <w:noProof/>
          </w:rPr>
          <w:t>6.1</w:t>
        </w:r>
        <w:r>
          <w:rPr>
            <w:rFonts w:asciiTheme="minorHAnsi" w:eastAsiaTheme="minorEastAsia" w:hAnsiTheme="minorHAnsi" w:cstheme="minorBidi"/>
            <w:noProof/>
            <w:kern w:val="2"/>
            <w:szCs w:val="22"/>
          </w:rPr>
          <w:tab/>
        </w:r>
        <w:r w:rsidRPr="00596EF0">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_Toc48654628 \h </w:instrText>
        </w:r>
        <w:r>
          <w:rPr>
            <w:noProof/>
            <w:webHidden/>
          </w:rPr>
        </w:r>
        <w:r>
          <w:rPr>
            <w:noProof/>
            <w:webHidden/>
          </w:rPr>
          <w:fldChar w:fldCharType="separate"/>
        </w:r>
        <w:r>
          <w:rPr>
            <w:noProof/>
            <w:webHidden/>
          </w:rPr>
          <w:t>15</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29" w:history="1">
        <w:r w:rsidRPr="00596EF0">
          <w:rPr>
            <w:rStyle w:val="a8"/>
            <w:rFonts w:ascii="宋体" w:hAnsi="宋体" w:cs="Arial"/>
            <w:noProof/>
          </w:rPr>
          <w:t>6.2</w:t>
        </w:r>
        <w:r>
          <w:rPr>
            <w:rFonts w:asciiTheme="minorHAnsi" w:eastAsiaTheme="minorEastAsia" w:hAnsiTheme="minorHAnsi" w:cstheme="minorBidi"/>
            <w:noProof/>
            <w:kern w:val="2"/>
            <w:szCs w:val="22"/>
          </w:rPr>
          <w:tab/>
        </w:r>
        <w:r w:rsidRPr="00596EF0">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_Toc48654629 \h </w:instrText>
        </w:r>
        <w:r>
          <w:rPr>
            <w:noProof/>
            <w:webHidden/>
          </w:rPr>
        </w:r>
        <w:r>
          <w:rPr>
            <w:noProof/>
            <w:webHidden/>
          </w:rPr>
          <w:fldChar w:fldCharType="separate"/>
        </w:r>
        <w:r>
          <w:rPr>
            <w:noProof/>
            <w:webHidden/>
          </w:rPr>
          <w:t>16</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30" w:history="1">
        <w:r w:rsidRPr="00596EF0">
          <w:rPr>
            <w:rStyle w:val="a8"/>
            <w:rFonts w:ascii="宋体" w:hAnsi="宋体" w:cs="Arial"/>
            <w:noProof/>
          </w:rPr>
          <w:t>6.3</w:t>
        </w:r>
        <w:r>
          <w:rPr>
            <w:rFonts w:asciiTheme="minorHAnsi" w:eastAsiaTheme="minorEastAsia" w:hAnsiTheme="minorHAnsi" w:cstheme="minorBidi"/>
            <w:noProof/>
            <w:kern w:val="2"/>
            <w:szCs w:val="22"/>
          </w:rPr>
          <w:tab/>
        </w:r>
        <w:r w:rsidRPr="00596EF0">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_Toc48654630 \h </w:instrText>
        </w:r>
        <w:r>
          <w:rPr>
            <w:noProof/>
            <w:webHidden/>
          </w:rPr>
        </w:r>
        <w:r>
          <w:rPr>
            <w:noProof/>
            <w:webHidden/>
          </w:rPr>
          <w:fldChar w:fldCharType="separate"/>
        </w:r>
        <w:r>
          <w:rPr>
            <w:noProof/>
            <w:webHidden/>
          </w:rPr>
          <w:t>17</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31" w:history="1">
        <w:r w:rsidRPr="00596EF0">
          <w:rPr>
            <w:rStyle w:val="a8"/>
            <w:rFonts w:ascii="宋体" w:hAnsi="宋体" w:cs="Arial"/>
            <w:noProof/>
          </w:rPr>
          <w:t>6.4</w:t>
        </w:r>
        <w:r>
          <w:rPr>
            <w:rFonts w:asciiTheme="minorHAnsi" w:eastAsiaTheme="minorEastAsia" w:hAnsiTheme="minorHAnsi" w:cstheme="minorBidi"/>
            <w:noProof/>
            <w:kern w:val="2"/>
            <w:szCs w:val="22"/>
          </w:rPr>
          <w:tab/>
        </w:r>
        <w:r w:rsidRPr="00596EF0">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_Toc48654631 \h </w:instrText>
        </w:r>
        <w:r>
          <w:rPr>
            <w:noProof/>
            <w:webHidden/>
          </w:rPr>
        </w:r>
        <w:r>
          <w:rPr>
            <w:noProof/>
            <w:webHidden/>
          </w:rPr>
          <w:fldChar w:fldCharType="separate"/>
        </w:r>
        <w:r>
          <w:rPr>
            <w:noProof/>
            <w:webHidden/>
          </w:rPr>
          <w:t>18</w:t>
        </w:r>
        <w:r>
          <w:rPr>
            <w:noProof/>
            <w:webHidden/>
          </w:rPr>
          <w:fldChar w:fldCharType="end"/>
        </w:r>
      </w:hyperlink>
    </w:p>
    <w:p w:rsidR="005F77D8" w:rsidRDefault="005F77D8">
      <w:pPr>
        <w:pStyle w:val="22"/>
        <w:rPr>
          <w:rFonts w:asciiTheme="minorHAnsi" w:eastAsiaTheme="minorEastAsia" w:hAnsiTheme="minorHAnsi" w:cstheme="minorBidi"/>
          <w:noProof/>
          <w:kern w:val="2"/>
          <w:szCs w:val="22"/>
        </w:rPr>
      </w:pPr>
      <w:hyperlink w:anchor="_Toc48654632" w:history="1">
        <w:r w:rsidRPr="00596EF0">
          <w:rPr>
            <w:rStyle w:val="a8"/>
            <w:noProof/>
          </w:rPr>
          <w:t>§7</w:t>
        </w:r>
        <w:r w:rsidRPr="00596EF0">
          <w:rPr>
            <w:rStyle w:val="a8"/>
            <w:rFonts w:hint="eastAsia"/>
            <w:noProof/>
          </w:rPr>
          <w:t>投资组合报告</w:t>
        </w:r>
        <w:r>
          <w:rPr>
            <w:noProof/>
            <w:webHidden/>
          </w:rPr>
          <w:tab/>
        </w:r>
        <w:r>
          <w:rPr>
            <w:noProof/>
            <w:webHidden/>
          </w:rPr>
          <w:fldChar w:fldCharType="begin"/>
        </w:r>
        <w:r>
          <w:rPr>
            <w:noProof/>
            <w:webHidden/>
          </w:rPr>
          <w:instrText xml:space="preserve"> PAGEREF _Toc48654632 \h </w:instrText>
        </w:r>
        <w:r>
          <w:rPr>
            <w:noProof/>
            <w:webHidden/>
          </w:rPr>
        </w:r>
        <w:r>
          <w:rPr>
            <w:noProof/>
            <w:webHidden/>
          </w:rPr>
          <w:fldChar w:fldCharType="separate"/>
        </w:r>
        <w:r>
          <w:rPr>
            <w:noProof/>
            <w:webHidden/>
          </w:rPr>
          <w:t>38</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33" w:history="1">
        <w:r w:rsidRPr="00596EF0">
          <w:rPr>
            <w:rStyle w:val="a8"/>
            <w:rFonts w:ascii="宋体" w:hAnsi="宋体" w:cs="Arial"/>
            <w:noProof/>
          </w:rPr>
          <w:t>7.1</w:t>
        </w:r>
        <w:r>
          <w:rPr>
            <w:rFonts w:asciiTheme="minorHAnsi" w:eastAsiaTheme="minorEastAsia" w:hAnsiTheme="minorHAnsi" w:cstheme="minorBidi"/>
            <w:noProof/>
            <w:kern w:val="2"/>
            <w:szCs w:val="22"/>
          </w:rPr>
          <w:tab/>
        </w:r>
        <w:r w:rsidRPr="00596EF0">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_Toc48654633 \h </w:instrText>
        </w:r>
        <w:r>
          <w:rPr>
            <w:noProof/>
            <w:webHidden/>
          </w:rPr>
        </w:r>
        <w:r>
          <w:rPr>
            <w:noProof/>
            <w:webHidden/>
          </w:rPr>
          <w:fldChar w:fldCharType="separate"/>
        </w:r>
        <w:r>
          <w:rPr>
            <w:noProof/>
            <w:webHidden/>
          </w:rPr>
          <w:t>38</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34" w:history="1">
        <w:r w:rsidRPr="00596EF0">
          <w:rPr>
            <w:rStyle w:val="a8"/>
            <w:rFonts w:ascii="宋体" w:hAnsi="宋体" w:cs="Arial"/>
            <w:noProof/>
          </w:rPr>
          <w:t>7.2</w:t>
        </w:r>
        <w:r>
          <w:rPr>
            <w:rFonts w:asciiTheme="minorHAnsi" w:eastAsiaTheme="minorEastAsia" w:hAnsiTheme="minorHAnsi" w:cstheme="minorBidi"/>
            <w:noProof/>
            <w:kern w:val="2"/>
            <w:szCs w:val="22"/>
          </w:rPr>
          <w:tab/>
        </w:r>
        <w:r w:rsidRPr="00596EF0">
          <w:rPr>
            <w:rStyle w:val="a8"/>
            <w:rFonts w:ascii="宋体" w:hAnsi="宋体" w:cs="Arial" w:hint="eastAsia"/>
            <w:noProof/>
          </w:rPr>
          <w:t>期末投资目标基金明细</w:t>
        </w:r>
        <w:r>
          <w:rPr>
            <w:noProof/>
            <w:webHidden/>
          </w:rPr>
          <w:tab/>
        </w:r>
        <w:r>
          <w:rPr>
            <w:noProof/>
            <w:webHidden/>
          </w:rPr>
          <w:fldChar w:fldCharType="begin"/>
        </w:r>
        <w:r>
          <w:rPr>
            <w:noProof/>
            <w:webHidden/>
          </w:rPr>
          <w:instrText xml:space="preserve"> PAGEREF _Toc48654634 \h </w:instrText>
        </w:r>
        <w:r>
          <w:rPr>
            <w:noProof/>
            <w:webHidden/>
          </w:rPr>
        </w:r>
        <w:r>
          <w:rPr>
            <w:noProof/>
            <w:webHidden/>
          </w:rPr>
          <w:fldChar w:fldCharType="separate"/>
        </w:r>
        <w:r>
          <w:rPr>
            <w:noProof/>
            <w:webHidden/>
          </w:rPr>
          <w:t>38</w:t>
        </w:r>
        <w:r>
          <w:rPr>
            <w:noProof/>
            <w:webHidden/>
          </w:rPr>
          <w:fldChar w:fldCharType="end"/>
        </w:r>
      </w:hyperlink>
    </w:p>
    <w:p w:rsidR="005F77D8" w:rsidRDefault="005F77D8">
      <w:pPr>
        <w:pStyle w:val="22"/>
        <w:rPr>
          <w:rFonts w:asciiTheme="minorHAnsi" w:eastAsiaTheme="minorEastAsia" w:hAnsiTheme="minorHAnsi" w:cstheme="minorBidi"/>
          <w:noProof/>
          <w:kern w:val="2"/>
          <w:szCs w:val="22"/>
        </w:rPr>
      </w:pPr>
      <w:hyperlink w:anchor="_Toc48654635" w:history="1">
        <w:r w:rsidRPr="00596EF0">
          <w:rPr>
            <w:rStyle w:val="a8"/>
            <w:rFonts w:ascii="宋体" w:hAnsi="宋体" w:cs="Arial"/>
            <w:noProof/>
          </w:rPr>
          <w:t xml:space="preserve">7.3 </w:t>
        </w:r>
        <w:r w:rsidRPr="00596EF0">
          <w:rPr>
            <w:rStyle w:val="a8"/>
            <w:rFonts w:ascii="宋体" w:hAns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_Toc48654635 \h </w:instrText>
        </w:r>
        <w:r>
          <w:rPr>
            <w:noProof/>
            <w:webHidden/>
          </w:rPr>
        </w:r>
        <w:r>
          <w:rPr>
            <w:noProof/>
            <w:webHidden/>
          </w:rPr>
          <w:fldChar w:fldCharType="separate"/>
        </w:r>
        <w:r>
          <w:rPr>
            <w:noProof/>
            <w:webHidden/>
          </w:rPr>
          <w:t>39</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36" w:history="1">
        <w:r w:rsidRPr="00596EF0">
          <w:rPr>
            <w:rStyle w:val="a8"/>
            <w:rFonts w:ascii="宋体" w:hAnsi="宋体" w:cs="Arial"/>
            <w:noProof/>
          </w:rPr>
          <w:t>7.4</w:t>
        </w:r>
        <w:r>
          <w:rPr>
            <w:rFonts w:asciiTheme="minorHAnsi" w:eastAsiaTheme="minorEastAsia" w:hAnsiTheme="minorHAnsi" w:cstheme="minorBidi"/>
            <w:noProof/>
            <w:kern w:val="2"/>
            <w:szCs w:val="22"/>
          </w:rPr>
          <w:tab/>
        </w:r>
        <w:r w:rsidRPr="00596EF0">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_Toc48654636 \h </w:instrText>
        </w:r>
        <w:r>
          <w:rPr>
            <w:noProof/>
            <w:webHidden/>
          </w:rPr>
        </w:r>
        <w:r>
          <w:rPr>
            <w:noProof/>
            <w:webHidden/>
          </w:rPr>
          <w:fldChar w:fldCharType="separate"/>
        </w:r>
        <w:r>
          <w:rPr>
            <w:noProof/>
            <w:webHidden/>
          </w:rPr>
          <w:t>39</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37" w:history="1">
        <w:r w:rsidRPr="00596EF0">
          <w:rPr>
            <w:rStyle w:val="a8"/>
            <w:rFonts w:ascii="宋体" w:hAnsi="宋体" w:cs="Arial"/>
            <w:noProof/>
          </w:rPr>
          <w:t>7.5</w:t>
        </w:r>
        <w:r>
          <w:rPr>
            <w:rFonts w:asciiTheme="minorHAnsi" w:eastAsiaTheme="minorEastAsia" w:hAnsiTheme="minorHAnsi" w:cstheme="minorBidi"/>
            <w:noProof/>
            <w:kern w:val="2"/>
            <w:szCs w:val="22"/>
          </w:rPr>
          <w:tab/>
        </w:r>
        <w:r w:rsidRPr="00596EF0">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_Toc48654637 \h </w:instrText>
        </w:r>
        <w:r>
          <w:rPr>
            <w:noProof/>
            <w:webHidden/>
          </w:rPr>
        </w:r>
        <w:r>
          <w:rPr>
            <w:noProof/>
            <w:webHidden/>
          </w:rPr>
          <w:fldChar w:fldCharType="separate"/>
        </w:r>
        <w:r>
          <w:rPr>
            <w:noProof/>
            <w:webHidden/>
          </w:rPr>
          <w:t>39</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38" w:history="1">
        <w:r w:rsidRPr="00596EF0">
          <w:rPr>
            <w:rStyle w:val="a8"/>
            <w:rFonts w:ascii="宋体" w:hAnsi="宋体" w:cs="Arial"/>
            <w:noProof/>
          </w:rPr>
          <w:t>7.6</w:t>
        </w:r>
        <w:r>
          <w:rPr>
            <w:rFonts w:asciiTheme="minorHAnsi" w:eastAsiaTheme="minorEastAsia" w:hAnsiTheme="minorHAnsi" w:cstheme="minorBidi"/>
            <w:noProof/>
            <w:kern w:val="2"/>
            <w:szCs w:val="22"/>
          </w:rPr>
          <w:tab/>
        </w:r>
        <w:r w:rsidRPr="00596EF0">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_Toc48654638 \h </w:instrText>
        </w:r>
        <w:r>
          <w:rPr>
            <w:noProof/>
            <w:webHidden/>
          </w:rPr>
        </w:r>
        <w:r>
          <w:rPr>
            <w:noProof/>
            <w:webHidden/>
          </w:rPr>
          <w:fldChar w:fldCharType="separate"/>
        </w:r>
        <w:r>
          <w:rPr>
            <w:noProof/>
            <w:webHidden/>
          </w:rPr>
          <w:t>39</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39" w:history="1">
        <w:r w:rsidRPr="00596EF0">
          <w:rPr>
            <w:rStyle w:val="a8"/>
            <w:rFonts w:ascii="宋体" w:hAnsi="宋体" w:cs="Arial"/>
            <w:noProof/>
          </w:rPr>
          <w:t>7.7</w:t>
        </w:r>
        <w:r>
          <w:rPr>
            <w:rFonts w:asciiTheme="minorHAnsi" w:eastAsiaTheme="minorEastAsia" w:hAnsiTheme="minorHAnsi" w:cstheme="minorBidi"/>
            <w:noProof/>
            <w:kern w:val="2"/>
            <w:szCs w:val="22"/>
          </w:rPr>
          <w:tab/>
        </w:r>
        <w:r w:rsidRPr="00596EF0">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_Toc48654639 \h </w:instrText>
        </w:r>
        <w:r>
          <w:rPr>
            <w:noProof/>
            <w:webHidden/>
          </w:rPr>
        </w:r>
        <w:r>
          <w:rPr>
            <w:noProof/>
            <w:webHidden/>
          </w:rPr>
          <w:fldChar w:fldCharType="separate"/>
        </w:r>
        <w:r>
          <w:rPr>
            <w:noProof/>
            <w:webHidden/>
          </w:rPr>
          <w:t>40</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40" w:history="1">
        <w:r w:rsidRPr="00596EF0">
          <w:rPr>
            <w:rStyle w:val="a8"/>
            <w:rFonts w:ascii="宋体" w:hAnsi="宋体" w:cs="Arial"/>
            <w:noProof/>
          </w:rPr>
          <w:t>7.8</w:t>
        </w:r>
        <w:r>
          <w:rPr>
            <w:rFonts w:asciiTheme="minorHAnsi" w:eastAsiaTheme="minorEastAsia" w:hAnsiTheme="minorHAnsi" w:cstheme="minorBidi"/>
            <w:noProof/>
            <w:kern w:val="2"/>
            <w:szCs w:val="22"/>
          </w:rPr>
          <w:tab/>
        </w:r>
        <w:r w:rsidRPr="00596EF0">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_Toc48654640 \h </w:instrText>
        </w:r>
        <w:r>
          <w:rPr>
            <w:noProof/>
            <w:webHidden/>
          </w:rPr>
        </w:r>
        <w:r>
          <w:rPr>
            <w:noProof/>
            <w:webHidden/>
          </w:rPr>
          <w:fldChar w:fldCharType="separate"/>
        </w:r>
        <w:r>
          <w:rPr>
            <w:noProof/>
            <w:webHidden/>
          </w:rPr>
          <w:t>40</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41" w:history="1">
        <w:r w:rsidRPr="00596EF0">
          <w:rPr>
            <w:rStyle w:val="a8"/>
            <w:rFonts w:ascii="宋体" w:hAnsi="宋体" w:cs="Arial"/>
            <w:noProof/>
          </w:rPr>
          <w:t>7.9</w:t>
        </w:r>
        <w:r>
          <w:rPr>
            <w:rFonts w:asciiTheme="minorHAnsi" w:eastAsiaTheme="minorEastAsia" w:hAnsiTheme="minorHAnsi" w:cstheme="minorBidi"/>
            <w:noProof/>
            <w:kern w:val="2"/>
            <w:szCs w:val="22"/>
          </w:rPr>
          <w:tab/>
        </w:r>
        <w:r w:rsidRPr="00596EF0">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_Toc48654641 \h </w:instrText>
        </w:r>
        <w:r>
          <w:rPr>
            <w:noProof/>
            <w:webHidden/>
          </w:rPr>
        </w:r>
        <w:r>
          <w:rPr>
            <w:noProof/>
            <w:webHidden/>
          </w:rPr>
          <w:fldChar w:fldCharType="separate"/>
        </w:r>
        <w:r>
          <w:rPr>
            <w:noProof/>
            <w:webHidden/>
          </w:rPr>
          <w:t>40</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42" w:history="1">
        <w:r w:rsidRPr="00596EF0">
          <w:rPr>
            <w:rStyle w:val="a8"/>
            <w:rFonts w:ascii="宋体" w:hAnsi="宋体" w:cs="Arial"/>
            <w:noProof/>
          </w:rPr>
          <w:t>7.10</w:t>
        </w:r>
        <w:r>
          <w:rPr>
            <w:rFonts w:asciiTheme="minorHAnsi" w:eastAsiaTheme="minorEastAsia" w:hAnsiTheme="minorHAnsi" w:cstheme="minorBidi"/>
            <w:noProof/>
            <w:kern w:val="2"/>
            <w:szCs w:val="22"/>
          </w:rPr>
          <w:tab/>
        </w:r>
        <w:r w:rsidRPr="00596EF0">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_Toc48654642 \h </w:instrText>
        </w:r>
        <w:r>
          <w:rPr>
            <w:noProof/>
            <w:webHidden/>
          </w:rPr>
        </w:r>
        <w:r>
          <w:rPr>
            <w:noProof/>
            <w:webHidden/>
          </w:rPr>
          <w:fldChar w:fldCharType="separate"/>
        </w:r>
        <w:r>
          <w:rPr>
            <w:noProof/>
            <w:webHidden/>
          </w:rPr>
          <w:t>40</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43" w:history="1">
        <w:r w:rsidRPr="00596EF0">
          <w:rPr>
            <w:rStyle w:val="a8"/>
            <w:rFonts w:ascii="宋体" w:hAnsi="宋体" w:cs="Arial"/>
            <w:noProof/>
          </w:rPr>
          <w:t>7.11</w:t>
        </w:r>
        <w:r>
          <w:rPr>
            <w:rFonts w:asciiTheme="minorHAnsi" w:eastAsiaTheme="minorEastAsia" w:hAnsiTheme="minorHAnsi" w:cstheme="minorBidi"/>
            <w:noProof/>
            <w:kern w:val="2"/>
            <w:szCs w:val="22"/>
          </w:rPr>
          <w:tab/>
        </w:r>
        <w:r w:rsidRPr="00596EF0">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_Toc48654643 \h </w:instrText>
        </w:r>
        <w:r>
          <w:rPr>
            <w:noProof/>
            <w:webHidden/>
          </w:rPr>
        </w:r>
        <w:r>
          <w:rPr>
            <w:noProof/>
            <w:webHidden/>
          </w:rPr>
          <w:fldChar w:fldCharType="separate"/>
        </w:r>
        <w:r>
          <w:rPr>
            <w:noProof/>
            <w:webHidden/>
          </w:rPr>
          <w:t>40</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44" w:history="1">
        <w:r w:rsidRPr="00596EF0">
          <w:rPr>
            <w:rStyle w:val="a8"/>
            <w:rFonts w:ascii="宋体" w:hAnsi="宋体" w:cs="Arial"/>
            <w:noProof/>
          </w:rPr>
          <w:t>7.12</w:t>
        </w:r>
        <w:r>
          <w:rPr>
            <w:rFonts w:asciiTheme="minorHAnsi" w:eastAsiaTheme="minorEastAsia" w:hAnsiTheme="minorHAnsi" w:cstheme="minorBidi"/>
            <w:noProof/>
            <w:kern w:val="2"/>
            <w:szCs w:val="22"/>
          </w:rPr>
          <w:tab/>
        </w:r>
        <w:r w:rsidRPr="00596EF0">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_Toc48654644 \h </w:instrText>
        </w:r>
        <w:r>
          <w:rPr>
            <w:noProof/>
            <w:webHidden/>
          </w:rPr>
        </w:r>
        <w:r>
          <w:rPr>
            <w:noProof/>
            <w:webHidden/>
          </w:rPr>
          <w:fldChar w:fldCharType="separate"/>
        </w:r>
        <w:r>
          <w:rPr>
            <w:noProof/>
            <w:webHidden/>
          </w:rPr>
          <w:t>40</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45" w:history="1">
        <w:r w:rsidRPr="00596EF0">
          <w:rPr>
            <w:rStyle w:val="a8"/>
            <w:rFonts w:ascii="宋体" w:hAnsi="宋体" w:cs="Arial"/>
            <w:noProof/>
          </w:rPr>
          <w:t>7.13</w:t>
        </w:r>
        <w:r>
          <w:rPr>
            <w:rFonts w:asciiTheme="minorHAnsi" w:eastAsiaTheme="minorEastAsia" w:hAnsiTheme="minorHAnsi" w:cstheme="minorBidi"/>
            <w:noProof/>
            <w:kern w:val="2"/>
            <w:szCs w:val="22"/>
          </w:rPr>
          <w:tab/>
        </w:r>
        <w:r w:rsidRPr="00596EF0">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_Toc48654645 \h </w:instrText>
        </w:r>
        <w:r>
          <w:rPr>
            <w:noProof/>
            <w:webHidden/>
          </w:rPr>
        </w:r>
        <w:r>
          <w:rPr>
            <w:noProof/>
            <w:webHidden/>
          </w:rPr>
          <w:fldChar w:fldCharType="separate"/>
        </w:r>
        <w:r>
          <w:rPr>
            <w:noProof/>
            <w:webHidden/>
          </w:rPr>
          <w:t>41</w:t>
        </w:r>
        <w:r>
          <w:rPr>
            <w:noProof/>
            <w:webHidden/>
          </w:rPr>
          <w:fldChar w:fldCharType="end"/>
        </w:r>
      </w:hyperlink>
    </w:p>
    <w:p w:rsidR="005F77D8" w:rsidRDefault="005F77D8">
      <w:pPr>
        <w:pStyle w:val="22"/>
        <w:rPr>
          <w:rFonts w:asciiTheme="minorHAnsi" w:eastAsiaTheme="minorEastAsia" w:hAnsiTheme="minorHAnsi" w:cstheme="minorBidi"/>
          <w:noProof/>
          <w:kern w:val="2"/>
          <w:szCs w:val="22"/>
        </w:rPr>
      </w:pPr>
      <w:hyperlink w:anchor="_Toc48654646" w:history="1">
        <w:r w:rsidRPr="00596EF0">
          <w:rPr>
            <w:rStyle w:val="a8"/>
            <w:noProof/>
          </w:rPr>
          <w:t>§8</w:t>
        </w:r>
        <w:r w:rsidRPr="00596EF0">
          <w:rPr>
            <w:rStyle w:val="a8"/>
            <w:rFonts w:hint="eastAsia"/>
            <w:noProof/>
          </w:rPr>
          <w:t>基金份额持有人信息</w:t>
        </w:r>
        <w:r>
          <w:rPr>
            <w:noProof/>
            <w:webHidden/>
          </w:rPr>
          <w:tab/>
        </w:r>
        <w:r>
          <w:rPr>
            <w:noProof/>
            <w:webHidden/>
          </w:rPr>
          <w:fldChar w:fldCharType="begin"/>
        </w:r>
        <w:r>
          <w:rPr>
            <w:noProof/>
            <w:webHidden/>
          </w:rPr>
          <w:instrText xml:space="preserve"> PAGEREF _Toc48654646 \h </w:instrText>
        </w:r>
        <w:r>
          <w:rPr>
            <w:noProof/>
            <w:webHidden/>
          </w:rPr>
        </w:r>
        <w:r>
          <w:rPr>
            <w:noProof/>
            <w:webHidden/>
          </w:rPr>
          <w:fldChar w:fldCharType="separate"/>
        </w:r>
        <w:r>
          <w:rPr>
            <w:noProof/>
            <w:webHidden/>
          </w:rPr>
          <w:t>41</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47" w:history="1">
        <w:r w:rsidRPr="00596EF0">
          <w:rPr>
            <w:rStyle w:val="a8"/>
            <w:rFonts w:ascii="宋体" w:hAnsi="宋体" w:cs="Arial"/>
            <w:noProof/>
          </w:rPr>
          <w:t>8.1</w:t>
        </w:r>
        <w:r>
          <w:rPr>
            <w:rFonts w:asciiTheme="minorHAnsi" w:eastAsiaTheme="minorEastAsia" w:hAnsiTheme="minorHAnsi" w:cstheme="minorBidi"/>
            <w:noProof/>
            <w:kern w:val="2"/>
            <w:szCs w:val="22"/>
          </w:rPr>
          <w:tab/>
        </w:r>
        <w:r w:rsidRPr="00596EF0">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_Toc48654647 \h </w:instrText>
        </w:r>
        <w:r>
          <w:rPr>
            <w:noProof/>
            <w:webHidden/>
          </w:rPr>
        </w:r>
        <w:r>
          <w:rPr>
            <w:noProof/>
            <w:webHidden/>
          </w:rPr>
          <w:fldChar w:fldCharType="separate"/>
        </w:r>
        <w:r>
          <w:rPr>
            <w:noProof/>
            <w:webHidden/>
          </w:rPr>
          <w:t>41</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48" w:history="1">
        <w:r w:rsidRPr="00596EF0">
          <w:rPr>
            <w:rStyle w:val="a8"/>
            <w:rFonts w:ascii="宋体" w:hAnsi="宋体" w:cs="Arial"/>
            <w:noProof/>
          </w:rPr>
          <w:t>8.2</w:t>
        </w:r>
        <w:r>
          <w:rPr>
            <w:rFonts w:asciiTheme="minorHAnsi" w:eastAsiaTheme="minorEastAsia" w:hAnsiTheme="minorHAnsi" w:cstheme="minorBidi"/>
            <w:noProof/>
            <w:kern w:val="2"/>
            <w:szCs w:val="22"/>
          </w:rPr>
          <w:tab/>
        </w:r>
        <w:r w:rsidRPr="00596EF0">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_Toc48654648 \h </w:instrText>
        </w:r>
        <w:r>
          <w:rPr>
            <w:noProof/>
            <w:webHidden/>
          </w:rPr>
        </w:r>
        <w:r>
          <w:rPr>
            <w:noProof/>
            <w:webHidden/>
          </w:rPr>
          <w:fldChar w:fldCharType="separate"/>
        </w:r>
        <w:r>
          <w:rPr>
            <w:noProof/>
            <w:webHidden/>
          </w:rPr>
          <w:t>42</w:t>
        </w:r>
        <w:r>
          <w:rPr>
            <w:noProof/>
            <w:webHidden/>
          </w:rPr>
          <w:fldChar w:fldCharType="end"/>
        </w:r>
      </w:hyperlink>
    </w:p>
    <w:p w:rsidR="005F77D8" w:rsidRDefault="005F77D8">
      <w:pPr>
        <w:pStyle w:val="22"/>
        <w:tabs>
          <w:tab w:val="left" w:pos="1050"/>
        </w:tabs>
        <w:rPr>
          <w:rFonts w:asciiTheme="minorHAnsi" w:eastAsiaTheme="minorEastAsia" w:hAnsiTheme="minorHAnsi" w:cstheme="minorBidi"/>
          <w:noProof/>
          <w:kern w:val="2"/>
          <w:szCs w:val="22"/>
        </w:rPr>
      </w:pPr>
      <w:hyperlink w:anchor="_Toc48654649" w:history="1">
        <w:r w:rsidRPr="00596EF0">
          <w:rPr>
            <w:rStyle w:val="a8"/>
            <w:rFonts w:ascii="宋体" w:hAnsi="宋体" w:cs="Arial"/>
            <w:noProof/>
          </w:rPr>
          <w:t>8.3</w:t>
        </w:r>
        <w:r>
          <w:rPr>
            <w:rFonts w:asciiTheme="minorHAnsi" w:eastAsiaTheme="minorEastAsia" w:hAnsiTheme="minorHAnsi" w:cstheme="minorBidi"/>
            <w:noProof/>
            <w:kern w:val="2"/>
            <w:szCs w:val="22"/>
          </w:rPr>
          <w:tab/>
        </w:r>
        <w:r w:rsidRPr="00596EF0">
          <w:rPr>
            <w:rStyle w:val="a8"/>
            <w:rFonts w:ascii="宋体" w:hAns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_Toc48654649 \h </w:instrText>
        </w:r>
        <w:r>
          <w:rPr>
            <w:noProof/>
            <w:webHidden/>
          </w:rPr>
        </w:r>
        <w:r>
          <w:rPr>
            <w:noProof/>
            <w:webHidden/>
          </w:rPr>
          <w:fldChar w:fldCharType="separate"/>
        </w:r>
        <w:r>
          <w:rPr>
            <w:noProof/>
            <w:webHidden/>
          </w:rPr>
          <w:t>42</w:t>
        </w:r>
        <w:r>
          <w:rPr>
            <w:noProof/>
            <w:webHidden/>
          </w:rPr>
          <w:fldChar w:fldCharType="end"/>
        </w:r>
      </w:hyperlink>
    </w:p>
    <w:p w:rsidR="005F77D8" w:rsidRDefault="005F77D8">
      <w:pPr>
        <w:pStyle w:val="22"/>
        <w:rPr>
          <w:rFonts w:asciiTheme="minorHAnsi" w:eastAsiaTheme="minorEastAsia" w:hAnsiTheme="minorHAnsi" w:cstheme="minorBidi"/>
          <w:noProof/>
          <w:kern w:val="2"/>
          <w:szCs w:val="22"/>
        </w:rPr>
      </w:pPr>
      <w:hyperlink w:anchor="_Toc48654650" w:history="1">
        <w:r w:rsidRPr="00596EF0">
          <w:rPr>
            <w:rStyle w:val="a8"/>
            <w:noProof/>
          </w:rPr>
          <w:t>§9</w:t>
        </w:r>
        <w:r w:rsidRPr="00596EF0">
          <w:rPr>
            <w:rStyle w:val="a8"/>
            <w:rFonts w:hint="eastAsia"/>
            <w:noProof/>
          </w:rPr>
          <w:t>开放式基金份额变动</w:t>
        </w:r>
        <w:r>
          <w:rPr>
            <w:noProof/>
            <w:webHidden/>
          </w:rPr>
          <w:tab/>
        </w:r>
        <w:r>
          <w:rPr>
            <w:noProof/>
            <w:webHidden/>
          </w:rPr>
          <w:fldChar w:fldCharType="begin"/>
        </w:r>
        <w:r>
          <w:rPr>
            <w:noProof/>
            <w:webHidden/>
          </w:rPr>
          <w:instrText xml:space="preserve"> PAGEREF _Toc48654650 \h </w:instrText>
        </w:r>
        <w:r>
          <w:rPr>
            <w:noProof/>
            <w:webHidden/>
          </w:rPr>
        </w:r>
        <w:r>
          <w:rPr>
            <w:noProof/>
            <w:webHidden/>
          </w:rPr>
          <w:fldChar w:fldCharType="separate"/>
        </w:r>
        <w:r>
          <w:rPr>
            <w:noProof/>
            <w:webHidden/>
          </w:rPr>
          <w:t>42</w:t>
        </w:r>
        <w:r>
          <w:rPr>
            <w:noProof/>
            <w:webHidden/>
          </w:rPr>
          <w:fldChar w:fldCharType="end"/>
        </w:r>
      </w:hyperlink>
    </w:p>
    <w:p w:rsidR="005F77D8" w:rsidRDefault="005F77D8">
      <w:pPr>
        <w:pStyle w:val="22"/>
        <w:rPr>
          <w:rFonts w:asciiTheme="minorHAnsi" w:eastAsiaTheme="minorEastAsia" w:hAnsiTheme="minorHAnsi" w:cstheme="minorBidi"/>
          <w:noProof/>
          <w:kern w:val="2"/>
          <w:szCs w:val="22"/>
        </w:rPr>
      </w:pPr>
      <w:hyperlink w:anchor="_Toc48654651" w:history="1">
        <w:r w:rsidRPr="00596EF0">
          <w:rPr>
            <w:rStyle w:val="a8"/>
            <w:noProof/>
          </w:rPr>
          <w:t>§10</w:t>
        </w:r>
        <w:r w:rsidRPr="00596EF0">
          <w:rPr>
            <w:rStyle w:val="a8"/>
            <w:rFonts w:hint="eastAsia"/>
            <w:noProof/>
          </w:rPr>
          <w:t>重大事件揭示</w:t>
        </w:r>
        <w:r>
          <w:rPr>
            <w:noProof/>
            <w:webHidden/>
          </w:rPr>
          <w:tab/>
        </w:r>
        <w:r>
          <w:rPr>
            <w:noProof/>
            <w:webHidden/>
          </w:rPr>
          <w:fldChar w:fldCharType="begin"/>
        </w:r>
        <w:r>
          <w:rPr>
            <w:noProof/>
            <w:webHidden/>
          </w:rPr>
          <w:instrText xml:space="preserve"> PAGEREF _Toc48654651 \h </w:instrText>
        </w:r>
        <w:r>
          <w:rPr>
            <w:noProof/>
            <w:webHidden/>
          </w:rPr>
        </w:r>
        <w:r>
          <w:rPr>
            <w:noProof/>
            <w:webHidden/>
          </w:rPr>
          <w:fldChar w:fldCharType="separate"/>
        </w:r>
        <w:r>
          <w:rPr>
            <w:noProof/>
            <w:webHidden/>
          </w:rPr>
          <w:t>43</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52" w:history="1">
        <w:r w:rsidRPr="00596EF0">
          <w:rPr>
            <w:rStyle w:val="a8"/>
            <w:noProof/>
          </w:rPr>
          <w:t>10.1</w:t>
        </w:r>
        <w:r>
          <w:rPr>
            <w:rFonts w:asciiTheme="minorHAnsi" w:eastAsiaTheme="minorEastAsia" w:hAnsiTheme="minorHAnsi" w:cstheme="minorBidi"/>
            <w:noProof/>
            <w:kern w:val="2"/>
            <w:szCs w:val="22"/>
          </w:rPr>
          <w:tab/>
        </w:r>
        <w:r w:rsidRPr="00596EF0">
          <w:rPr>
            <w:rStyle w:val="a8"/>
            <w:rFonts w:hint="eastAsia"/>
            <w:noProof/>
          </w:rPr>
          <w:t>基金份额持有人大会决议</w:t>
        </w:r>
        <w:r>
          <w:rPr>
            <w:noProof/>
            <w:webHidden/>
          </w:rPr>
          <w:tab/>
        </w:r>
        <w:r>
          <w:rPr>
            <w:noProof/>
            <w:webHidden/>
          </w:rPr>
          <w:fldChar w:fldCharType="begin"/>
        </w:r>
        <w:r>
          <w:rPr>
            <w:noProof/>
            <w:webHidden/>
          </w:rPr>
          <w:instrText xml:space="preserve"> PAGEREF _Toc48654652 \h </w:instrText>
        </w:r>
        <w:r>
          <w:rPr>
            <w:noProof/>
            <w:webHidden/>
          </w:rPr>
        </w:r>
        <w:r>
          <w:rPr>
            <w:noProof/>
            <w:webHidden/>
          </w:rPr>
          <w:fldChar w:fldCharType="separate"/>
        </w:r>
        <w:r>
          <w:rPr>
            <w:noProof/>
            <w:webHidden/>
          </w:rPr>
          <w:t>43</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53" w:history="1">
        <w:r w:rsidRPr="00596EF0">
          <w:rPr>
            <w:rStyle w:val="a8"/>
            <w:noProof/>
          </w:rPr>
          <w:t>10.2</w:t>
        </w:r>
        <w:r>
          <w:rPr>
            <w:rFonts w:asciiTheme="minorHAnsi" w:eastAsiaTheme="minorEastAsia" w:hAnsiTheme="minorHAnsi" w:cstheme="minorBidi"/>
            <w:noProof/>
            <w:kern w:val="2"/>
            <w:szCs w:val="22"/>
          </w:rPr>
          <w:tab/>
        </w:r>
        <w:r w:rsidRPr="00596EF0">
          <w:rPr>
            <w:rStyle w:val="a8"/>
            <w:rFonts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_Toc48654653 \h </w:instrText>
        </w:r>
        <w:r>
          <w:rPr>
            <w:noProof/>
            <w:webHidden/>
          </w:rPr>
        </w:r>
        <w:r>
          <w:rPr>
            <w:noProof/>
            <w:webHidden/>
          </w:rPr>
          <w:fldChar w:fldCharType="separate"/>
        </w:r>
        <w:r>
          <w:rPr>
            <w:noProof/>
            <w:webHidden/>
          </w:rPr>
          <w:t>43</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54" w:history="1">
        <w:r w:rsidRPr="00596EF0">
          <w:rPr>
            <w:rStyle w:val="a8"/>
            <w:noProof/>
          </w:rPr>
          <w:t>10.3</w:t>
        </w:r>
        <w:r>
          <w:rPr>
            <w:rFonts w:asciiTheme="minorHAnsi" w:eastAsiaTheme="minorEastAsia" w:hAnsiTheme="minorHAnsi" w:cstheme="minorBidi"/>
            <w:noProof/>
            <w:kern w:val="2"/>
            <w:szCs w:val="22"/>
          </w:rPr>
          <w:tab/>
        </w:r>
        <w:r w:rsidRPr="00596EF0">
          <w:rPr>
            <w:rStyle w:val="a8"/>
            <w:rFonts w:hint="eastAsia"/>
            <w:noProof/>
          </w:rPr>
          <w:t>涉及基金管理人、基金财产、基金托管业务的诉讼</w:t>
        </w:r>
        <w:r>
          <w:rPr>
            <w:noProof/>
            <w:webHidden/>
          </w:rPr>
          <w:tab/>
        </w:r>
        <w:r>
          <w:rPr>
            <w:noProof/>
            <w:webHidden/>
          </w:rPr>
          <w:fldChar w:fldCharType="begin"/>
        </w:r>
        <w:r>
          <w:rPr>
            <w:noProof/>
            <w:webHidden/>
          </w:rPr>
          <w:instrText xml:space="preserve"> PAGEREF _Toc48654654 \h </w:instrText>
        </w:r>
        <w:r>
          <w:rPr>
            <w:noProof/>
            <w:webHidden/>
          </w:rPr>
        </w:r>
        <w:r>
          <w:rPr>
            <w:noProof/>
            <w:webHidden/>
          </w:rPr>
          <w:fldChar w:fldCharType="separate"/>
        </w:r>
        <w:r>
          <w:rPr>
            <w:noProof/>
            <w:webHidden/>
          </w:rPr>
          <w:t>43</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55" w:history="1">
        <w:r w:rsidRPr="00596EF0">
          <w:rPr>
            <w:rStyle w:val="a8"/>
            <w:noProof/>
          </w:rPr>
          <w:t>10.4</w:t>
        </w:r>
        <w:r>
          <w:rPr>
            <w:rFonts w:asciiTheme="minorHAnsi" w:eastAsiaTheme="minorEastAsia" w:hAnsiTheme="minorHAnsi" w:cstheme="minorBidi"/>
            <w:noProof/>
            <w:kern w:val="2"/>
            <w:szCs w:val="22"/>
          </w:rPr>
          <w:tab/>
        </w:r>
        <w:r w:rsidRPr="00596EF0">
          <w:rPr>
            <w:rStyle w:val="a8"/>
            <w:rFonts w:hint="eastAsia"/>
            <w:noProof/>
          </w:rPr>
          <w:t>基金投资策略的改变</w:t>
        </w:r>
        <w:r>
          <w:rPr>
            <w:noProof/>
            <w:webHidden/>
          </w:rPr>
          <w:tab/>
        </w:r>
        <w:r>
          <w:rPr>
            <w:noProof/>
            <w:webHidden/>
          </w:rPr>
          <w:fldChar w:fldCharType="begin"/>
        </w:r>
        <w:r>
          <w:rPr>
            <w:noProof/>
            <w:webHidden/>
          </w:rPr>
          <w:instrText xml:space="preserve"> PAGEREF _Toc48654655 \h </w:instrText>
        </w:r>
        <w:r>
          <w:rPr>
            <w:noProof/>
            <w:webHidden/>
          </w:rPr>
        </w:r>
        <w:r>
          <w:rPr>
            <w:noProof/>
            <w:webHidden/>
          </w:rPr>
          <w:fldChar w:fldCharType="separate"/>
        </w:r>
        <w:r>
          <w:rPr>
            <w:noProof/>
            <w:webHidden/>
          </w:rPr>
          <w:t>43</w:t>
        </w:r>
        <w:r>
          <w:rPr>
            <w:noProof/>
            <w:webHidden/>
          </w:rPr>
          <w:fldChar w:fldCharType="end"/>
        </w:r>
      </w:hyperlink>
    </w:p>
    <w:p w:rsidR="005F77D8" w:rsidRDefault="005F77D8">
      <w:pPr>
        <w:pStyle w:val="22"/>
        <w:rPr>
          <w:rFonts w:asciiTheme="minorHAnsi" w:eastAsiaTheme="minorEastAsia" w:hAnsiTheme="minorHAnsi" w:cstheme="minorBidi"/>
          <w:noProof/>
          <w:kern w:val="2"/>
          <w:szCs w:val="22"/>
        </w:rPr>
      </w:pPr>
      <w:hyperlink w:anchor="_Toc48654656" w:history="1">
        <w:r w:rsidRPr="00596EF0">
          <w:rPr>
            <w:rStyle w:val="a8"/>
            <w:noProof/>
          </w:rPr>
          <w:t>10.5</w:t>
        </w:r>
        <w:r w:rsidRPr="00596EF0">
          <w:rPr>
            <w:rStyle w:val="a8"/>
            <w:rFonts w:hint="eastAsia"/>
            <w:noProof/>
          </w:rPr>
          <w:t>为基金进行审计的会计师事务所情况</w:t>
        </w:r>
        <w:r>
          <w:rPr>
            <w:noProof/>
            <w:webHidden/>
          </w:rPr>
          <w:tab/>
        </w:r>
        <w:r>
          <w:rPr>
            <w:noProof/>
            <w:webHidden/>
          </w:rPr>
          <w:fldChar w:fldCharType="begin"/>
        </w:r>
        <w:r>
          <w:rPr>
            <w:noProof/>
            <w:webHidden/>
          </w:rPr>
          <w:instrText xml:space="preserve"> PAGEREF _Toc48654656 \h </w:instrText>
        </w:r>
        <w:r>
          <w:rPr>
            <w:noProof/>
            <w:webHidden/>
          </w:rPr>
        </w:r>
        <w:r>
          <w:rPr>
            <w:noProof/>
            <w:webHidden/>
          </w:rPr>
          <w:fldChar w:fldCharType="separate"/>
        </w:r>
        <w:r>
          <w:rPr>
            <w:noProof/>
            <w:webHidden/>
          </w:rPr>
          <w:t>43</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57" w:history="1">
        <w:r w:rsidRPr="00596EF0">
          <w:rPr>
            <w:rStyle w:val="a8"/>
            <w:noProof/>
          </w:rPr>
          <w:t>10.6</w:t>
        </w:r>
        <w:r>
          <w:rPr>
            <w:rFonts w:asciiTheme="minorHAnsi" w:eastAsiaTheme="minorEastAsia" w:hAnsiTheme="minorHAnsi" w:cstheme="minorBidi"/>
            <w:noProof/>
            <w:kern w:val="2"/>
            <w:szCs w:val="22"/>
          </w:rPr>
          <w:tab/>
        </w:r>
        <w:r w:rsidRPr="00596EF0">
          <w:rPr>
            <w:rStyle w:val="a8"/>
            <w:rFonts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_Toc48654657 \h </w:instrText>
        </w:r>
        <w:r>
          <w:rPr>
            <w:noProof/>
            <w:webHidden/>
          </w:rPr>
        </w:r>
        <w:r>
          <w:rPr>
            <w:noProof/>
            <w:webHidden/>
          </w:rPr>
          <w:fldChar w:fldCharType="separate"/>
        </w:r>
        <w:r>
          <w:rPr>
            <w:noProof/>
            <w:webHidden/>
          </w:rPr>
          <w:t>43</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58" w:history="1">
        <w:r w:rsidRPr="00596EF0">
          <w:rPr>
            <w:rStyle w:val="a8"/>
            <w:noProof/>
          </w:rPr>
          <w:t>10.7</w:t>
        </w:r>
        <w:r>
          <w:rPr>
            <w:rFonts w:asciiTheme="minorHAnsi" w:eastAsiaTheme="minorEastAsia" w:hAnsiTheme="minorHAnsi" w:cstheme="minorBidi"/>
            <w:noProof/>
            <w:kern w:val="2"/>
            <w:szCs w:val="22"/>
          </w:rPr>
          <w:tab/>
        </w:r>
        <w:r w:rsidRPr="00596EF0">
          <w:rPr>
            <w:rStyle w:val="a8"/>
            <w:rFonts w:hint="eastAsia"/>
            <w:noProof/>
          </w:rPr>
          <w:t>基金租用证券公司交易单元的有关情况</w:t>
        </w:r>
        <w:r>
          <w:rPr>
            <w:noProof/>
            <w:webHidden/>
          </w:rPr>
          <w:tab/>
        </w:r>
        <w:r>
          <w:rPr>
            <w:noProof/>
            <w:webHidden/>
          </w:rPr>
          <w:fldChar w:fldCharType="begin"/>
        </w:r>
        <w:r>
          <w:rPr>
            <w:noProof/>
            <w:webHidden/>
          </w:rPr>
          <w:instrText xml:space="preserve"> PAGEREF _Toc48654658 \h </w:instrText>
        </w:r>
        <w:r>
          <w:rPr>
            <w:noProof/>
            <w:webHidden/>
          </w:rPr>
        </w:r>
        <w:r>
          <w:rPr>
            <w:noProof/>
            <w:webHidden/>
          </w:rPr>
          <w:fldChar w:fldCharType="separate"/>
        </w:r>
        <w:r>
          <w:rPr>
            <w:noProof/>
            <w:webHidden/>
          </w:rPr>
          <w:t>43</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59" w:history="1">
        <w:r w:rsidRPr="00596EF0">
          <w:rPr>
            <w:rStyle w:val="a8"/>
            <w:rFonts w:ascii="宋体" w:hAnsi="宋体" w:cs="Arial"/>
            <w:noProof/>
          </w:rPr>
          <w:t>10.8</w:t>
        </w:r>
        <w:r>
          <w:rPr>
            <w:rFonts w:asciiTheme="minorHAnsi" w:eastAsiaTheme="minorEastAsia" w:hAnsiTheme="minorHAnsi" w:cstheme="minorBidi"/>
            <w:noProof/>
            <w:kern w:val="2"/>
            <w:szCs w:val="22"/>
          </w:rPr>
          <w:tab/>
        </w:r>
        <w:r w:rsidRPr="00596EF0">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_Toc48654659 \h </w:instrText>
        </w:r>
        <w:r>
          <w:rPr>
            <w:noProof/>
            <w:webHidden/>
          </w:rPr>
        </w:r>
        <w:r>
          <w:rPr>
            <w:noProof/>
            <w:webHidden/>
          </w:rPr>
          <w:fldChar w:fldCharType="separate"/>
        </w:r>
        <w:r>
          <w:rPr>
            <w:noProof/>
            <w:webHidden/>
          </w:rPr>
          <w:t>45</w:t>
        </w:r>
        <w:r>
          <w:rPr>
            <w:noProof/>
            <w:webHidden/>
          </w:rPr>
          <w:fldChar w:fldCharType="end"/>
        </w:r>
      </w:hyperlink>
    </w:p>
    <w:p w:rsidR="005F77D8" w:rsidRDefault="005F77D8">
      <w:pPr>
        <w:pStyle w:val="22"/>
        <w:rPr>
          <w:rFonts w:asciiTheme="minorHAnsi" w:eastAsiaTheme="minorEastAsia" w:hAnsiTheme="minorHAnsi" w:cstheme="minorBidi"/>
          <w:noProof/>
          <w:kern w:val="2"/>
          <w:szCs w:val="22"/>
        </w:rPr>
      </w:pPr>
      <w:hyperlink w:anchor="_Toc48654660" w:history="1">
        <w:r w:rsidRPr="00596EF0">
          <w:rPr>
            <w:rStyle w:val="a8"/>
            <w:noProof/>
          </w:rPr>
          <w:t>§11</w:t>
        </w:r>
        <w:r w:rsidRPr="00596EF0">
          <w:rPr>
            <w:rStyle w:val="a8"/>
            <w:rFonts w:hint="eastAsia"/>
            <w:noProof/>
          </w:rPr>
          <w:t>备查文件目录</w:t>
        </w:r>
        <w:r>
          <w:rPr>
            <w:noProof/>
            <w:webHidden/>
          </w:rPr>
          <w:tab/>
        </w:r>
        <w:r>
          <w:rPr>
            <w:noProof/>
            <w:webHidden/>
          </w:rPr>
          <w:fldChar w:fldCharType="begin"/>
        </w:r>
        <w:r>
          <w:rPr>
            <w:noProof/>
            <w:webHidden/>
          </w:rPr>
          <w:instrText xml:space="preserve"> PAGEREF _Toc48654660 \h </w:instrText>
        </w:r>
        <w:r>
          <w:rPr>
            <w:noProof/>
            <w:webHidden/>
          </w:rPr>
        </w:r>
        <w:r>
          <w:rPr>
            <w:noProof/>
            <w:webHidden/>
          </w:rPr>
          <w:fldChar w:fldCharType="separate"/>
        </w:r>
        <w:r>
          <w:rPr>
            <w:noProof/>
            <w:webHidden/>
          </w:rPr>
          <w:t>47</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61" w:history="1">
        <w:r w:rsidRPr="00596EF0">
          <w:rPr>
            <w:rStyle w:val="a8"/>
            <w:rFonts w:ascii="宋体" w:hAnsi="宋体" w:cs="Arial"/>
            <w:noProof/>
          </w:rPr>
          <w:t>11.1</w:t>
        </w:r>
        <w:r>
          <w:rPr>
            <w:rFonts w:asciiTheme="minorHAnsi" w:eastAsiaTheme="minorEastAsia" w:hAnsiTheme="minorHAnsi" w:cstheme="minorBidi"/>
            <w:noProof/>
            <w:kern w:val="2"/>
            <w:szCs w:val="22"/>
          </w:rPr>
          <w:tab/>
        </w:r>
        <w:r w:rsidRPr="00596EF0">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_Toc48654661 \h </w:instrText>
        </w:r>
        <w:r>
          <w:rPr>
            <w:noProof/>
            <w:webHidden/>
          </w:rPr>
        </w:r>
        <w:r>
          <w:rPr>
            <w:noProof/>
            <w:webHidden/>
          </w:rPr>
          <w:fldChar w:fldCharType="separate"/>
        </w:r>
        <w:r>
          <w:rPr>
            <w:noProof/>
            <w:webHidden/>
          </w:rPr>
          <w:t>47</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62" w:history="1">
        <w:r w:rsidRPr="00596EF0">
          <w:rPr>
            <w:rStyle w:val="a8"/>
            <w:rFonts w:ascii="宋体" w:hAnsi="宋体" w:cs="Arial"/>
            <w:noProof/>
          </w:rPr>
          <w:t>11.2</w:t>
        </w:r>
        <w:r>
          <w:rPr>
            <w:rFonts w:asciiTheme="minorHAnsi" w:eastAsiaTheme="minorEastAsia" w:hAnsiTheme="minorHAnsi" w:cstheme="minorBidi"/>
            <w:noProof/>
            <w:kern w:val="2"/>
            <w:szCs w:val="22"/>
          </w:rPr>
          <w:tab/>
        </w:r>
        <w:r w:rsidRPr="00596EF0">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_Toc48654662 \h </w:instrText>
        </w:r>
        <w:r>
          <w:rPr>
            <w:noProof/>
            <w:webHidden/>
          </w:rPr>
        </w:r>
        <w:r>
          <w:rPr>
            <w:noProof/>
            <w:webHidden/>
          </w:rPr>
          <w:fldChar w:fldCharType="separate"/>
        </w:r>
        <w:r>
          <w:rPr>
            <w:noProof/>
            <w:webHidden/>
          </w:rPr>
          <w:t>47</w:t>
        </w:r>
        <w:r>
          <w:rPr>
            <w:noProof/>
            <w:webHidden/>
          </w:rPr>
          <w:fldChar w:fldCharType="end"/>
        </w:r>
      </w:hyperlink>
    </w:p>
    <w:p w:rsidR="005F77D8" w:rsidRDefault="005F77D8">
      <w:pPr>
        <w:pStyle w:val="22"/>
        <w:tabs>
          <w:tab w:val="left" w:pos="1260"/>
        </w:tabs>
        <w:rPr>
          <w:rFonts w:asciiTheme="minorHAnsi" w:eastAsiaTheme="minorEastAsia" w:hAnsiTheme="minorHAnsi" w:cstheme="minorBidi"/>
          <w:noProof/>
          <w:kern w:val="2"/>
          <w:szCs w:val="22"/>
        </w:rPr>
      </w:pPr>
      <w:hyperlink w:anchor="_Toc48654663" w:history="1">
        <w:r w:rsidRPr="00596EF0">
          <w:rPr>
            <w:rStyle w:val="a8"/>
            <w:rFonts w:ascii="宋体" w:hAnsi="宋体" w:cs="Arial"/>
            <w:noProof/>
          </w:rPr>
          <w:t>11.3</w:t>
        </w:r>
        <w:r>
          <w:rPr>
            <w:rFonts w:asciiTheme="minorHAnsi" w:eastAsiaTheme="minorEastAsia" w:hAnsiTheme="minorHAnsi" w:cstheme="minorBidi"/>
            <w:noProof/>
            <w:kern w:val="2"/>
            <w:szCs w:val="22"/>
          </w:rPr>
          <w:tab/>
        </w:r>
        <w:r w:rsidRPr="00596EF0">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_Toc48654663 \h </w:instrText>
        </w:r>
        <w:r>
          <w:rPr>
            <w:noProof/>
            <w:webHidden/>
          </w:rPr>
        </w:r>
        <w:r>
          <w:rPr>
            <w:noProof/>
            <w:webHidden/>
          </w:rPr>
          <w:fldChar w:fldCharType="separate"/>
        </w:r>
        <w:r>
          <w:rPr>
            <w:noProof/>
            <w:webHidden/>
          </w:rPr>
          <w:t>47</w:t>
        </w:r>
        <w:r>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5" w:name="_Toc225498244"/>
      <w:bookmarkStart w:id="6" w:name="_Toc48654606"/>
      <w:r w:rsidRPr="00662508">
        <w:rPr>
          <w:rFonts w:ascii="Times New Roman" w:hAnsi="Times New Roman"/>
          <w:color w:val="000000"/>
          <w:sz w:val="21"/>
          <w:szCs w:val="21"/>
        </w:rPr>
        <w:lastRenderedPageBreak/>
        <w:t>§2</w:t>
      </w:r>
      <w:r w:rsidRPr="00662508">
        <w:rPr>
          <w:rFonts w:ascii="Times New Roman" w:hAnsi="Times New Roman"/>
          <w:color w:val="000000"/>
          <w:sz w:val="21"/>
          <w:szCs w:val="21"/>
        </w:rPr>
        <w:t>基金简介</w:t>
      </w:r>
      <w:bookmarkEnd w:id="5"/>
      <w:bookmarkEnd w:id="6"/>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4607"/>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7"/>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易方达黄金交易型开放式证券投资基金联接基金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易方达黄金</w:t>
            </w:r>
            <w:r w:rsidRPr="001A7E24">
              <w:rPr>
                <w:szCs w:val="21"/>
              </w:rPr>
              <w:t>ETF</w:t>
            </w:r>
            <w:r w:rsidRPr="001A7E24">
              <w:rPr>
                <w:szCs w:val="21"/>
              </w:rPr>
              <w:t>联接</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000307</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2016</w:t>
            </w:r>
            <w:r w:rsidRPr="001A7E24">
              <w:rPr>
                <w:szCs w:val="21"/>
              </w:rPr>
              <w:t>年</w:t>
            </w:r>
            <w:r w:rsidRPr="001A7E24">
              <w:rPr>
                <w:szCs w:val="21"/>
              </w:rPr>
              <w:t>5</w:t>
            </w:r>
            <w:r w:rsidRPr="001A7E24">
              <w:rPr>
                <w:szCs w:val="21"/>
              </w:rPr>
              <w:t>月</w:t>
            </w:r>
            <w:r w:rsidRPr="001A7E24">
              <w:rPr>
                <w:szCs w:val="21"/>
              </w:rPr>
              <w:t>26</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中国工商银行股份有限公司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1,873,427,121.73</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易方达黄金</w:t>
            </w:r>
            <w:r w:rsidRPr="001A7E24">
              <w:rPr>
                <w:szCs w:val="21"/>
              </w:rPr>
              <w:t>ETF</w:t>
            </w:r>
            <w:r w:rsidRPr="001A7E24">
              <w:rPr>
                <w:szCs w:val="21"/>
              </w:rPr>
              <w:t>联接</w:t>
            </w:r>
            <w:r w:rsidRPr="001A7E24">
              <w:rPr>
                <w:szCs w:val="21"/>
              </w:rPr>
              <w:t>A</w:t>
            </w:r>
          </w:p>
        </w:tc>
        <w:tc>
          <w:tcPr>
            <w:tcW w:w="2553" w:type="dxa"/>
            <w:vAlign w:val="bottom"/>
          </w:tcPr>
          <w:p w:rsidR="001D24E4" w:rsidRPr="001A7E24" w:rsidRDefault="001D24E4" w:rsidP="002F1475">
            <w:pPr>
              <w:jc w:val="right"/>
              <w:rPr>
                <w:szCs w:val="21"/>
              </w:rPr>
            </w:pPr>
            <w:r w:rsidRPr="001A7E24">
              <w:rPr>
                <w:szCs w:val="21"/>
              </w:rPr>
              <w:t>易方达黄金</w:t>
            </w:r>
            <w:r w:rsidRPr="001A7E24">
              <w:rPr>
                <w:szCs w:val="21"/>
              </w:rPr>
              <w:t>ETF</w:t>
            </w:r>
            <w:r w:rsidRPr="001A7E24">
              <w:rPr>
                <w:szCs w:val="21"/>
              </w:rPr>
              <w:t>联接</w:t>
            </w:r>
            <w:r w:rsidRPr="001A7E24">
              <w:rPr>
                <w:szCs w:val="21"/>
              </w:rPr>
              <w:t>C</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000307</w:t>
            </w:r>
          </w:p>
        </w:tc>
        <w:tc>
          <w:tcPr>
            <w:tcW w:w="2553" w:type="dxa"/>
            <w:vAlign w:val="bottom"/>
          </w:tcPr>
          <w:p w:rsidR="00F23D65" w:rsidRPr="001A7E24" w:rsidRDefault="00F23D65" w:rsidP="002F1475">
            <w:pPr>
              <w:jc w:val="right"/>
              <w:rPr>
                <w:szCs w:val="21"/>
              </w:rPr>
            </w:pPr>
            <w:r w:rsidRPr="001A7E24">
              <w:rPr>
                <w:szCs w:val="21"/>
              </w:rPr>
              <w:t>002963</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868,192,602.60</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1,005,234,519.13</w:t>
            </w:r>
            <w:r w:rsidRPr="001A7E24">
              <w:rPr>
                <w:rFonts w:hAnsi="宋体"/>
                <w:szCs w:val="21"/>
              </w:rPr>
              <w:t>份</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注：自</w:t>
      </w:r>
      <w:r w:rsidRPr="00683042">
        <w:rPr>
          <w:kern w:val="0"/>
          <w:szCs w:val="21"/>
        </w:rPr>
        <w:t>2016</w:t>
      </w:r>
      <w:r w:rsidRPr="00683042">
        <w:rPr>
          <w:kern w:val="0"/>
          <w:szCs w:val="21"/>
        </w:rPr>
        <w:t>年</w:t>
      </w:r>
      <w:r w:rsidRPr="00683042">
        <w:rPr>
          <w:kern w:val="0"/>
          <w:szCs w:val="21"/>
        </w:rPr>
        <w:t>7</w:t>
      </w:r>
      <w:r w:rsidRPr="00683042">
        <w:rPr>
          <w:kern w:val="0"/>
          <w:szCs w:val="21"/>
        </w:rPr>
        <w:t>月</w:t>
      </w:r>
      <w:r w:rsidRPr="00683042">
        <w:rPr>
          <w:kern w:val="0"/>
          <w:szCs w:val="21"/>
        </w:rPr>
        <w:t>1</w:t>
      </w:r>
      <w:r w:rsidRPr="00683042">
        <w:rPr>
          <w:kern w:val="0"/>
          <w:szCs w:val="21"/>
        </w:rPr>
        <w:t>日起，本基金增设</w:t>
      </w:r>
      <w:r w:rsidRPr="00683042">
        <w:rPr>
          <w:kern w:val="0"/>
          <w:szCs w:val="21"/>
        </w:rPr>
        <w:t>C</w:t>
      </w:r>
      <w:r w:rsidRPr="00683042">
        <w:rPr>
          <w:kern w:val="0"/>
          <w:szCs w:val="21"/>
        </w:rPr>
        <w:t>类份额类别，份额首次确认日为</w:t>
      </w:r>
      <w:r w:rsidRPr="00683042">
        <w:rPr>
          <w:kern w:val="0"/>
          <w:szCs w:val="21"/>
        </w:rPr>
        <w:t>2016</w:t>
      </w:r>
      <w:r w:rsidRPr="00683042">
        <w:rPr>
          <w:kern w:val="0"/>
          <w:szCs w:val="21"/>
        </w:rPr>
        <w:t>年</w:t>
      </w:r>
      <w:r w:rsidRPr="00683042">
        <w:rPr>
          <w:kern w:val="0"/>
          <w:szCs w:val="21"/>
        </w:rPr>
        <w:t>7</w:t>
      </w:r>
      <w:r w:rsidRPr="00683042">
        <w:rPr>
          <w:kern w:val="0"/>
          <w:szCs w:val="21"/>
        </w:rPr>
        <w:t>月</w:t>
      </w:r>
      <w:r w:rsidRPr="00683042">
        <w:rPr>
          <w:kern w:val="0"/>
          <w:szCs w:val="21"/>
        </w:rPr>
        <w:t>5</w:t>
      </w:r>
      <w:r w:rsidRPr="00683042">
        <w:rPr>
          <w:kern w:val="0"/>
          <w:szCs w:val="21"/>
        </w:rPr>
        <w:t>日。</w:t>
      </w:r>
    </w:p>
    <w:p w:rsidR="0031023D" w:rsidRPr="004C6FB4" w:rsidRDefault="0031023D" w:rsidP="004C6FB4">
      <w:pPr>
        <w:spacing w:line="360" w:lineRule="auto"/>
        <w:ind w:firstLineChars="196" w:firstLine="413"/>
        <w:rPr>
          <w:rFonts w:ascii="宋体" w:hAnsi="宋体"/>
          <w:b/>
          <w:bCs/>
          <w:color w:val="000000"/>
          <w:szCs w:val="21"/>
        </w:rPr>
      </w:pPr>
      <w:smartTag w:uri="urn:schemas-microsoft-com:office:smarttags" w:element="chsdate">
        <w:smartTagPr>
          <w:attr w:name="Year" w:val="1899"/>
          <w:attr w:name="Month" w:val="12"/>
          <w:attr w:name="Day" w:val="30"/>
          <w:attr w:name="IsLunarDate" w:val="False"/>
          <w:attr w:name="IsROCDate" w:val="False"/>
        </w:smartTagPr>
        <w:r w:rsidRPr="004C6FB4">
          <w:rPr>
            <w:rFonts w:ascii="宋体" w:hAnsi="宋体" w:hint="eastAsia"/>
            <w:b/>
            <w:bCs/>
            <w:color w:val="000000"/>
            <w:szCs w:val="21"/>
          </w:rPr>
          <w:t xml:space="preserve">2.1.1 </w:t>
        </w:r>
      </w:smartTag>
      <w:r w:rsidRPr="004C6FB4">
        <w:rPr>
          <w:rFonts w:ascii="宋体" w:hAnsi="宋体" w:hint="eastAsia"/>
          <w:b/>
          <w:bCs/>
          <w:color w:val="000000"/>
          <w:szCs w:val="21"/>
        </w:rPr>
        <w:t>目标基金基本情况</w:t>
      </w:r>
    </w:p>
    <w:tbl>
      <w:tblPr>
        <w:tblW w:w="8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74"/>
        <w:gridCol w:w="5272"/>
      </w:tblGrid>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基金名称</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易方达黄金交易型开放式证券投资基金</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基金主代码</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 xml:space="preserve">159934 </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基金运作方式</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交易型开放式（</w:t>
            </w:r>
            <w:r w:rsidRPr="00340B86">
              <w:rPr>
                <w:rFonts w:eastAsiaTheme="minorEastAsia"/>
                <w:szCs w:val="21"/>
              </w:rPr>
              <w:t>ETF</w:t>
            </w:r>
            <w:r w:rsidRPr="00340B86">
              <w:rPr>
                <w:rFonts w:eastAsiaTheme="minorEastAsia"/>
                <w:szCs w:val="21"/>
              </w:rPr>
              <w:t>）</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基金合同生效日</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2013</w:t>
            </w:r>
            <w:r w:rsidRPr="00340B86">
              <w:rPr>
                <w:rFonts w:eastAsiaTheme="minorEastAsia"/>
                <w:szCs w:val="21"/>
              </w:rPr>
              <w:t>年</w:t>
            </w:r>
            <w:r w:rsidRPr="00340B86">
              <w:rPr>
                <w:rFonts w:eastAsiaTheme="minorEastAsia"/>
                <w:szCs w:val="21"/>
              </w:rPr>
              <w:t>11</w:t>
            </w:r>
            <w:r w:rsidRPr="00340B86">
              <w:rPr>
                <w:rFonts w:eastAsiaTheme="minorEastAsia"/>
                <w:szCs w:val="21"/>
              </w:rPr>
              <w:t>月</w:t>
            </w:r>
            <w:r w:rsidRPr="00340B86">
              <w:rPr>
                <w:rFonts w:eastAsiaTheme="minorEastAsia"/>
                <w:szCs w:val="21"/>
              </w:rPr>
              <w:t>29</w:t>
            </w:r>
            <w:r w:rsidRPr="00340B86">
              <w:rPr>
                <w:rFonts w:eastAsiaTheme="minorEastAsia"/>
                <w:szCs w:val="21"/>
              </w:rPr>
              <w:t>日</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基金份额上市的证券交易所</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深圳证券交易所</w:t>
            </w:r>
            <w:r w:rsidRPr="00340B86">
              <w:rPr>
                <w:rFonts w:eastAsiaTheme="minorEastAsia"/>
                <w:szCs w:val="21"/>
              </w:rPr>
              <w:t xml:space="preserve"> </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上市日期</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2013</w:t>
            </w:r>
            <w:r w:rsidRPr="00340B86">
              <w:rPr>
                <w:rFonts w:eastAsiaTheme="minorEastAsia"/>
                <w:szCs w:val="21"/>
              </w:rPr>
              <w:t>年</w:t>
            </w:r>
            <w:r w:rsidRPr="00340B86">
              <w:rPr>
                <w:rFonts w:eastAsiaTheme="minorEastAsia"/>
                <w:szCs w:val="21"/>
              </w:rPr>
              <w:t>12</w:t>
            </w:r>
            <w:r w:rsidRPr="00340B86">
              <w:rPr>
                <w:rFonts w:eastAsiaTheme="minorEastAsia"/>
                <w:szCs w:val="21"/>
              </w:rPr>
              <w:t>月</w:t>
            </w:r>
            <w:r w:rsidRPr="00340B86">
              <w:rPr>
                <w:rFonts w:eastAsiaTheme="minorEastAsia"/>
                <w:szCs w:val="21"/>
              </w:rPr>
              <w:t>16</w:t>
            </w:r>
            <w:r w:rsidRPr="00340B86">
              <w:rPr>
                <w:rFonts w:eastAsiaTheme="minorEastAsia"/>
                <w:szCs w:val="21"/>
              </w:rPr>
              <w:t>日</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基金管理人名称</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易方达基金管理有限公司</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基金托管人名称</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中国工商银行股份有限公司</w:t>
            </w:r>
            <w:r w:rsidRPr="00340B86">
              <w:rPr>
                <w:rFonts w:eastAsiaTheme="minorEastAsia"/>
                <w:szCs w:val="21"/>
              </w:rPr>
              <w:t xml:space="preserve"> </w:t>
            </w:r>
          </w:p>
        </w:tc>
      </w:tr>
    </w:tbl>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48654608"/>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紧密跟踪业绩比较基准，追求跟踪偏离度与跟踪误差最小化。</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1548F9" w:rsidRPr="00340B86" w:rsidRDefault="001548F9">
            <w:pPr>
              <w:rPr>
                <w:szCs w:val="21"/>
              </w:rPr>
            </w:pPr>
            <w:r w:rsidRPr="00340B86">
              <w:rPr>
                <w:szCs w:val="21"/>
              </w:rPr>
              <w:t>本基金主要通过投资于目标</w:t>
            </w:r>
            <w:r w:rsidRPr="00340B86">
              <w:rPr>
                <w:szCs w:val="21"/>
              </w:rPr>
              <w:t>ETF</w:t>
            </w:r>
            <w:r w:rsidRPr="00340B86">
              <w:rPr>
                <w:szCs w:val="21"/>
              </w:rPr>
              <w:t>追踪业绩比较基准的表现，力争将日均跟踪偏离度的绝对值控制在</w:t>
            </w:r>
            <w:r w:rsidRPr="00340B86">
              <w:rPr>
                <w:szCs w:val="21"/>
              </w:rPr>
              <w:t>0.35%</w:t>
            </w:r>
            <w:r w:rsidRPr="00340B86">
              <w:rPr>
                <w:szCs w:val="21"/>
              </w:rPr>
              <w:t>以内，年化跟踪误差控制在</w:t>
            </w:r>
            <w:r w:rsidRPr="00340B86">
              <w:rPr>
                <w:szCs w:val="21"/>
              </w:rPr>
              <w:t>4%</w:t>
            </w:r>
            <w:r w:rsidRPr="00340B86">
              <w:rPr>
                <w:szCs w:val="21"/>
              </w:rPr>
              <w:t>以内。本基金投资于目标</w:t>
            </w:r>
            <w:r w:rsidRPr="00340B86">
              <w:rPr>
                <w:szCs w:val="21"/>
              </w:rPr>
              <w:t>ETF</w:t>
            </w:r>
            <w:r w:rsidRPr="00340B86">
              <w:rPr>
                <w:szCs w:val="21"/>
              </w:rPr>
              <w:t>的比例不低于基金资产净值的</w:t>
            </w:r>
            <w:r w:rsidRPr="00340B86">
              <w:rPr>
                <w:szCs w:val="21"/>
              </w:rPr>
              <w:t>90%</w:t>
            </w:r>
            <w:r w:rsidRPr="00340B86">
              <w:rPr>
                <w:szCs w:val="21"/>
              </w:rPr>
              <w:t>，且不低于非现金基金资产的</w:t>
            </w:r>
            <w:r w:rsidRPr="00340B86">
              <w:rPr>
                <w:szCs w:val="21"/>
              </w:rPr>
              <w:t>80%</w:t>
            </w:r>
            <w:r w:rsidRPr="00340B86">
              <w:rPr>
                <w:szCs w:val="21"/>
              </w:rPr>
              <w:t>。在投资运作过程中，本基金将在综合考虑合规、风险、效率、成本等因素的基础上，决定采用一级市场申购、赎回的方式或</w:t>
            </w:r>
            <w:r w:rsidRPr="00340B86">
              <w:rPr>
                <w:szCs w:val="21"/>
              </w:rPr>
              <w:lastRenderedPageBreak/>
              <w:t>证券二级市场交易的方式参与易方达黄金</w:t>
            </w:r>
            <w:r w:rsidRPr="00340B86">
              <w:rPr>
                <w:szCs w:val="21"/>
              </w:rPr>
              <w:t>ETF</w:t>
            </w:r>
            <w:r w:rsidRPr="00340B86">
              <w:rPr>
                <w:szCs w:val="21"/>
              </w:rPr>
              <w:t>交易。为更好地追踪业绩比较基准表现，当黄金现货实盘合约流动性不足或黄金现货延期交收合约投资成本更低时，本基金可适当投资于黄金现货延期交收合约。</w:t>
            </w:r>
            <w:r w:rsidRPr="00340B86">
              <w:rPr>
                <w:szCs w:val="21"/>
              </w:rPr>
              <w:t xml:space="preserve"> </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lastRenderedPageBreak/>
              <w:t>业绩比较基准</w:t>
            </w:r>
          </w:p>
        </w:tc>
        <w:tc>
          <w:tcPr>
            <w:tcW w:w="6873" w:type="dxa"/>
            <w:vAlign w:val="bottom"/>
          </w:tcPr>
          <w:p w:rsidR="001548F9" w:rsidRPr="00340B86" w:rsidRDefault="001548F9">
            <w:pPr>
              <w:rPr>
                <w:szCs w:val="21"/>
              </w:rPr>
            </w:pPr>
            <w:r w:rsidRPr="00340B86">
              <w:rPr>
                <w:szCs w:val="21"/>
              </w:rPr>
              <w:t>按上海黄金交易所</w:t>
            </w:r>
            <w:r w:rsidRPr="00340B86">
              <w:rPr>
                <w:szCs w:val="21"/>
              </w:rPr>
              <w:t>Au99.99</w:t>
            </w:r>
            <w:r w:rsidRPr="00340B86">
              <w:rPr>
                <w:szCs w:val="21"/>
              </w:rPr>
              <w:t>现货实盘合约收盘价计算的收益率</w:t>
            </w:r>
            <w:r w:rsidRPr="00340B86">
              <w:rPr>
                <w:szCs w:val="21"/>
              </w:rPr>
              <w:t>×95%</w:t>
            </w:r>
            <w:r w:rsidRPr="00340B86">
              <w:rPr>
                <w:szCs w:val="21"/>
              </w:rPr>
              <w:t>＋活期存款利率（税后）</w:t>
            </w:r>
            <w:r w:rsidRPr="00340B86">
              <w:rPr>
                <w:szCs w:val="21"/>
              </w:rPr>
              <w:t>×5%</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本基金为易方达黄金</w:t>
            </w:r>
            <w:r w:rsidRPr="00340B86">
              <w:rPr>
                <w:szCs w:val="21"/>
              </w:rPr>
              <w:t>ETF</w:t>
            </w:r>
            <w:r w:rsidRPr="00340B86">
              <w:rPr>
                <w:szCs w:val="21"/>
              </w:rPr>
              <w:t>的联接基金。长期来看，本基金具有与目标</w:t>
            </w:r>
            <w:r w:rsidRPr="00340B86">
              <w:rPr>
                <w:szCs w:val="21"/>
              </w:rPr>
              <w:t>ETF</w:t>
            </w:r>
            <w:r w:rsidRPr="00340B86">
              <w:rPr>
                <w:szCs w:val="21"/>
              </w:rPr>
              <w:t>及其所代表的国内黄金现货品种的风险收益类似的风险收益特征。</w:t>
            </w:r>
          </w:p>
        </w:tc>
      </w:tr>
    </w:tbl>
    <w:p w:rsidR="007D6780" w:rsidRPr="004C6FB4" w:rsidRDefault="0031023D" w:rsidP="004C6FB4">
      <w:pPr>
        <w:spacing w:line="360" w:lineRule="auto"/>
        <w:ind w:firstLineChars="196" w:firstLine="413"/>
        <w:rPr>
          <w:rFonts w:ascii="宋体" w:hAnsi="宋体"/>
          <w:b/>
          <w:bCs/>
          <w:color w:val="000000"/>
          <w:szCs w:val="21"/>
        </w:rPr>
      </w:pPr>
      <w:r w:rsidRPr="004C6FB4">
        <w:rPr>
          <w:rFonts w:ascii="宋体" w:hAnsi="宋体" w:hint="eastAsia"/>
          <w:b/>
          <w:bCs/>
          <w:color w:val="000000"/>
          <w:szCs w:val="21"/>
        </w:rPr>
        <w:t>2.2.1</w:t>
      </w:r>
      <w:r w:rsidR="007D6780" w:rsidRPr="004C6FB4">
        <w:rPr>
          <w:rFonts w:ascii="宋体" w:hAnsi="宋体" w:hint="eastAsia"/>
          <w:b/>
          <w:bCs/>
          <w:color w:val="000000"/>
          <w:szCs w:val="21"/>
        </w:rPr>
        <w:t xml:space="preserve"> 目标基金产品说明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25"/>
        <w:gridCol w:w="5937"/>
      </w:tblGrid>
      <w:tr w:rsidR="007D6780" w:rsidRPr="00F059CF" w:rsidTr="00F7391F">
        <w:trPr>
          <w:jc w:val="center"/>
        </w:trPr>
        <w:tc>
          <w:tcPr>
            <w:tcW w:w="3125" w:type="dxa"/>
            <w:vAlign w:val="center"/>
          </w:tcPr>
          <w:p w:rsidR="007D6780" w:rsidRPr="00340B86" w:rsidRDefault="007D6780"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投资目标</w:t>
            </w:r>
          </w:p>
        </w:tc>
        <w:tc>
          <w:tcPr>
            <w:tcW w:w="5937" w:type="dxa"/>
            <w:vAlign w:val="center"/>
          </w:tcPr>
          <w:p w:rsidR="007D6780" w:rsidRPr="00340B86" w:rsidRDefault="007D6780" w:rsidP="00E431A5">
            <w:pPr>
              <w:jc w:val="left"/>
              <w:rPr>
                <w:rFonts w:eastAsiaTheme="minorEastAsia"/>
                <w:szCs w:val="21"/>
              </w:rPr>
            </w:pPr>
            <w:r w:rsidRPr="00340B86">
              <w:rPr>
                <w:rFonts w:eastAsiaTheme="minorEastAsia"/>
                <w:szCs w:val="21"/>
              </w:rPr>
              <w:t>紧密跟踪业绩比较基准，追求跟踪偏离度与跟踪误差最小化。</w:t>
            </w:r>
            <w:r w:rsidRPr="00340B86">
              <w:rPr>
                <w:rFonts w:eastAsiaTheme="minorEastAsia"/>
                <w:szCs w:val="21"/>
              </w:rPr>
              <w:t xml:space="preserve"> </w:t>
            </w:r>
          </w:p>
        </w:tc>
      </w:tr>
      <w:tr w:rsidR="007D6780" w:rsidRPr="00F059CF" w:rsidTr="00F7391F">
        <w:trPr>
          <w:jc w:val="center"/>
        </w:trPr>
        <w:tc>
          <w:tcPr>
            <w:tcW w:w="3125" w:type="dxa"/>
            <w:vAlign w:val="center"/>
          </w:tcPr>
          <w:p w:rsidR="007D6780" w:rsidRPr="00340B86" w:rsidRDefault="007D6780"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投资策略</w:t>
            </w:r>
          </w:p>
        </w:tc>
        <w:tc>
          <w:tcPr>
            <w:tcW w:w="5937" w:type="dxa"/>
            <w:vAlign w:val="center"/>
          </w:tcPr>
          <w:p w:rsidR="007D6780" w:rsidRPr="00340B86" w:rsidRDefault="007D6780" w:rsidP="00E431A5">
            <w:pPr>
              <w:jc w:val="left"/>
              <w:rPr>
                <w:rFonts w:eastAsiaTheme="minorEastAsia"/>
                <w:szCs w:val="21"/>
              </w:rPr>
            </w:pPr>
            <w:r w:rsidRPr="00340B86">
              <w:rPr>
                <w:rFonts w:eastAsiaTheme="minorEastAsia"/>
                <w:szCs w:val="21"/>
              </w:rPr>
              <w:t>本基金投资于黄金现货合约的比例不低于基金资产净值的</w:t>
            </w:r>
            <w:r w:rsidRPr="00340B86">
              <w:rPr>
                <w:rFonts w:eastAsiaTheme="minorEastAsia"/>
                <w:szCs w:val="21"/>
              </w:rPr>
              <w:t>95%</w:t>
            </w:r>
            <w:r w:rsidRPr="00340B86">
              <w:rPr>
                <w:rFonts w:eastAsiaTheme="minorEastAsia"/>
                <w:szCs w:val="21"/>
              </w:rPr>
              <w:t>。为紧密追踪业绩比较基准的表现，本基金力争将日均跟踪偏离度控制在</w:t>
            </w:r>
            <w:r w:rsidRPr="00340B86">
              <w:rPr>
                <w:rFonts w:eastAsiaTheme="minorEastAsia"/>
                <w:szCs w:val="21"/>
              </w:rPr>
              <w:t>0.2%</w:t>
            </w:r>
            <w:r w:rsidRPr="00340B86">
              <w:rPr>
                <w:rFonts w:eastAsiaTheme="minorEastAsia"/>
                <w:szCs w:val="21"/>
              </w:rPr>
              <w:t>以内，年化跟踪误差控制在</w:t>
            </w:r>
            <w:r w:rsidRPr="00340B86">
              <w:rPr>
                <w:rFonts w:eastAsiaTheme="minorEastAsia"/>
                <w:szCs w:val="21"/>
              </w:rPr>
              <w:t>2%</w:t>
            </w:r>
            <w:r w:rsidRPr="00340B86">
              <w:rPr>
                <w:rFonts w:eastAsiaTheme="minorEastAsia"/>
                <w:szCs w:val="21"/>
              </w:rPr>
              <w:t>以内。当黄金现货实盘合约流动性不足或黄金现货延期交收合约投资成本更低时，本基金可适当投资于黄金现货延期交收合约。为降低基金费用对跟踪偏离度与跟踪误差的影响，本基金可以将持有的黄金现货合约借出给信誉良好的机构，取得租赁收入。</w:t>
            </w:r>
          </w:p>
        </w:tc>
      </w:tr>
      <w:tr w:rsidR="007D6780" w:rsidRPr="00F059CF" w:rsidTr="00F7391F">
        <w:trPr>
          <w:jc w:val="center"/>
        </w:trPr>
        <w:tc>
          <w:tcPr>
            <w:tcW w:w="3125" w:type="dxa"/>
            <w:vAlign w:val="center"/>
          </w:tcPr>
          <w:p w:rsidR="007D6780" w:rsidRPr="00340B86" w:rsidRDefault="007D6780"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业绩比较基准</w:t>
            </w:r>
          </w:p>
        </w:tc>
        <w:tc>
          <w:tcPr>
            <w:tcW w:w="5937" w:type="dxa"/>
            <w:vAlign w:val="center"/>
          </w:tcPr>
          <w:p w:rsidR="007D6780" w:rsidRPr="00340B86" w:rsidRDefault="007D6780" w:rsidP="00E431A5">
            <w:pPr>
              <w:jc w:val="left"/>
              <w:rPr>
                <w:rFonts w:eastAsiaTheme="minorEastAsia"/>
                <w:szCs w:val="21"/>
              </w:rPr>
            </w:pPr>
            <w:r w:rsidRPr="00340B86">
              <w:rPr>
                <w:rFonts w:eastAsiaTheme="minorEastAsia"/>
                <w:szCs w:val="21"/>
              </w:rPr>
              <w:t>上海黄金交易所</w:t>
            </w:r>
            <w:r w:rsidRPr="00340B86">
              <w:rPr>
                <w:rFonts w:eastAsiaTheme="minorEastAsia"/>
                <w:szCs w:val="21"/>
              </w:rPr>
              <w:t>Au99.99</w:t>
            </w:r>
            <w:r w:rsidRPr="00340B86">
              <w:rPr>
                <w:rFonts w:eastAsiaTheme="minorEastAsia"/>
                <w:szCs w:val="21"/>
              </w:rPr>
              <w:t>现货实盘合约收盘价</w:t>
            </w:r>
          </w:p>
        </w:tc>
      </w:tr>
      <w:tr w:rsidR="007D6780" w:rsidRPr="00F059CF" w:rsidTr="00F7391F">
        <w:trPr>
          <w:jc w:val="center"/>
        </w:trPr>
        <w:tc>
          <w:tcPr>
            <w:tcW w:w="3125" w:type="dxa"/>
            <w:vAlign w:val="center"/>
          </w:tcPr>
          <w:p w:rsidR="007D6780" w:rsidRPr="00340B86" w:rsidRDefault="007D6780"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风险收益特征</w:t>
            </w:r>
          </w:p>
        </w:tc>
        <w:tc>
          <w:tcPr>
            <w:tcW w:w="5937" w:type="dxa"/>
            <w:vAlign w:val="center"/>
          </w:tcPr>
          <w:p w:rsidR="007D6780" w:rsidRPr="00340B86" w:rsidRDefault="007D6780" w:rsidP="00E431A5">
            <w:pPr>
              <w:jc w:val="left"/>
              <w:rPr>
                <w:rFonts w:eastAsiaTheme="minorEastAsia"/>
                <w:szCs w:val="21"/>
              </w:rPr>
            </w:pPr>
            <w:r w:rsidRPr="00340B86">
              <w:rPr>
                <w:rFonts w:eastAsiaTheme="minorEastAsia"/>
                <w:szCs w:val="21"/>
              </w:rPr>
              <w:t>本基金追踪上海黄金交易所</w:t>
            </w:r>
            <w:r w:rsidRPr="00340B86">
              <w:rPr>
                <w:rFonts w:eastAsiaTheme="minorEastAsia"/>
                <w:szCs w:val="21"/>
              </w:rPr>
              <w:t>Au99.99</w:t>
            </w:r>
            <w:r w:rsidRPr="00340B86">
              <w:rPr>
                <w:rFonts w:eastAsiaTheme="minorEastAsia"/>
                <w:szCs w:val="21"/>
              </w:rPr>
              <w:t>现货实盘合约收盘价表现，具有与上海黄金交易所</w:t>
            </w:r>
            <w:r w:rsidRPr="00340B86">
              <w:rPr>
                <w:rFonts w:eastAsiaTheme="minorEastAsia"/>
                <w:szCs w:val="21"/>
              </w:rPr>
              <w:t>Au99.99</w:t>
            </w:r>
            <w:r w:rsidRPr="00340B86">
              <w:rPr>
                <w:rFonts w:eastAsiaTheme="minorEastAsia"/>
                <w:szCs w:val="21"/>
              </w:rPr>
              <w:t>现货实盘合约相似的风险收益特征。</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9" w:name="_Toc225498247"/>
      <w:bookmarkStart w:id="10" w:name="_Toc48654609"/>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中国工商银行股份有限公司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t>信息披露负责人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郭明</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010-66105799</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custody@icbc.com.cn</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95588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010-66105798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北京市西城区复兴门内大街</w:t>
            </w:r>
            <w:r w:rsidRPr="00340B86">
              <w:rPr>
                <w:color w:val="000000"/>
                <w:kern w:val="0"/>
                <w:szCs w:val="21"/>
              </w:rPr>
              <w:t>55</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北京市西城区复兴门内大街</w:t>
            </w:r>
            <w:r w:rsidRPr="00340B86">
              <w:rPr>
                <w:color w:val="000000"/>
                <w:kern w:val="0"/>
                <w:szCs w:val="21"/>
              </w:rPr>
              <w:t>55</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100140</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陈四清</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1" w:name="_Toc225498248"/>
      <w:bookmarkStart w:id="12" w:name="_Toc48654610"/>
      <w:r w:rsidRPr="006C22F7">
        <w:rPr>
          <w:rFonts w:ascii="宋体" w:hAnsi="宋体" w:cs="Arial"/>
          <w:color w:val="000000"/>
          <w:sz w:val="21"/>
          <w:szCs w:val="21"/>
        </w:rPr>
        <w:lastRenderedPageBreak/>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1"/>
      <w:bookmarkEnd w:id="12"/>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上海证券报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 xml:space="preserve">http://www.efunds.com.cn </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r w:rsidRPr="00340B86">
              <w:rPr>
                <w:color w:val="000000"/>
                <w:szCs w:val="21"/>
              </w:rPr>
              <w:t xml:space="preserve"> </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3" w:name="_Toc225498249"/>
      <w:bookmarkStart w:id="14" w:name="_Toc48654611"/>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3"/>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5" w:name="_Toc225498250"/>
      <w:bookmarkStart w:id="16" w:name="_Toc194312019"/>
      <w:bookmarkStart w:id="17" w:name="_Toc193947512"/>
      <w:bookmarkStart w:id="18" w:name="_Toc48654612"/>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5"/>
      <w:bookmarkEnd w:id="18"/>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9" w:name="_Toc286996129"/>
      <w:bookmarkStart w:id="20" w:name="_Toc48654613"/>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9"/>
      <w:bookmarkEnd w:id="20"/>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易方达黄金</w:t>
            </w:r>
            <w:r w:rsidRPr="001A7E24">
              <w:rPr>
                <w:szCs w:val="21"/>
              </w:rPr>
              <w:t>ETF</w:t>
            </w:r>
            <w:r w:rsidRPr="001A7E24">
              <w:rPr>
                <w:szCs w:val="21"/>
              </w:rPr>
              <w:t>联接</w:t>
            </w:r>
            <w:r w:rsidRPr="001A7E24">
              <w:rPr>
                <w:szCs w:val="21"/>
              </w:rPr>
              <w:t>A</w:t>
            </w:r>
          </w:p>
        </w:tc>
        <w:tc>
          <w:tcPr>
            <w:tcW w:w="2558" w:type="dxa"/>
            <w:vAlign w:val="center"/>
          </w:tcPr>
          <w:p w:rsidR="001548F9" w:rsidRPr="001A7E24" w:rsidRDefault="001548F9" w:rsidP="009F5B55">
            <w:pPr>
              <w:jc w:val="center"/>
              <w:rPr>
                <w:szCs w:val="21"/>
              </w:rPr>
            </w:pPr>
            <w:r w:rsidRPr="001A7E24">
              <w:rPr>
                <w:szCs w:val="21"/>
              </w:rPr>
              <w:t>易方达黄金</w:t>
            </w:r>
            <w:r w:rsidRPr="001A7E24">
              <w:rPr>
                <w:szCs w:val="21"/>
              </w:rPr>
              <w:t>ETF</w:t>
            </w:r>
            <w:r w:rsidRPr="001A7E24">
              <w:rPr>
                <w:szCs w:val="21"/>
              </w:rPr>
              <w:t>联接</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23,761,609.17</w:t>
            </w:r>
          </w:p>
        </w:tc>
        <w:tc>
          <w:tcPr>
            <w:tcW w:w="2558" w:type="dxa"/>
            <w:vAlign w:val="bottom"/>
          </w:tcPr>
          <w:p w:rsidR="001548F9" w:rsidRPr="001A7E24" w:rsidRDefault="001548F9">
            <w:pPr>
              <w:jc w:val="right"/>
              <w:rPr>
                <w:szCs w:val="21"/>
              </w:rPr>
            </w:pPr>
            <w:r w:rsidRPr="001A7E24">
              <w:rPr>
                <w:szCs w:val="21"/>
              </w:rPr>
              <w:t>24,834,686.68</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135,636,501.98</w:t>
            </w:r>
          </w:p>
        </w:tc>
        <w:tc>
          <w:tcPr>
            <w:tcW w:w="2558" w:type="dxa"/>
            <w:vAlign w:val="bottom"/>
          </w:tcPr>
          <w:p w:rsidR="001548F9" w:rsidRPr="001A7E24" w:rsidRDefault="001548F9">
            <w:pPr>
              <w:jc w:val="right"/>
              <w:rPr>
                <w:szCs w:val="21"/>
              </w:rPr>
            </w:pPr>
            <w:r w:rsidRPr="001A7E24">
              <w:rPr>
                <w:szCs w:val="21"/>
              </w:rPr>
              <w:t>160,330,563.17</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0.1766</w:t>
            </w:r>
          </w:p>
        </w:tc>
        <w:tc>
          <w:tcPr>
            <w:tcW w:w="2558" w:type="dxa"/>
            <w:vAlign w:val="bottom"/>
          </w:tcPr>
          <w:p w:rsidR="001548F9" w:rsidRPr="001A7E24" w:rsidRDefault="001548F9">
            <w:pPr>
              <w:jc w:val="right"/>
              <w:rPr>
                <w:szCs w:val="21"/>
              </w:rPr>
            </w:pPr>
            <w:r w:rsidRPr="001A7E24">
              <w:rPr>
                <w:szCs w:val="21"/>
              </w:rPr>
              <w:t>0.1846</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本期加权平均净值利润率</w:t>
            </w:r>
          </w:p>
        </w:tc>
        <w:tc>
          <w:tcPr>
            <w:tcW w:w="2410" w:type="dxa"/>
            <w:vAlign w:val="bottom"/>
          </w:tcPr>
          <w:p w:rsidR="001548F9" w:rsidRPr="001A7E24" w:rsidRDefault="001548F9">
            <w:pPr>
              <w:jc w:val="right"/>
              <w:rPr>
                <w:szCs w:val="21"/>
              </w:rPr>
            </w:pPr>
            <w:r w:rsidRPr="001A7E24">
              <w:rPr>
                <w:szCs w:val="21"/>
              </w:rPr>
              <w:t>13.66%</w:t>
            </w:r>
          </w:p>
        </w:tc>
        <w:tc>
          <w:tcPr>
            <w:tcW w:w="2558" w:type="dxa"/>
            <w:vAlign w:val="bottom"/>
          </w:tcPr>
          <w:p w:rsidR="001548F9" w:rsidRPr="001A7E24" w:rsidRDefault="001548F9">
            <w:pPr>
              <w:jc w:val="right"/>
              <w:rPr>
                <w:szCs w:val="21"/>
              </w:rPr>
            </w:pPr>
            <w:r w:rsidRPr="001A7E24">
              <w:rPr>
                <w:szCs w:val="21"/>
              </w:rPr>
              <w:t>14.42%</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本期基金份额净值增长率</w:t>
            </w:r>
          </w:p>
        </w:tc>
        <w:tc>
          <w:tcPr>
            <w:tcW w:w="2410" w:type="dxa"/>
            <w:vAlign w:val="bottom"/>
          </w:tcPr>
          <w:p w:rsidR="001548F9" w:rsidRPr="001A7E24" w:rsidRDefault="001548F9">
            <w:pPr>
              <w:jc w:val="right"/>
              <w:rPr>
                <w:szCs w:val="21"/>
              </w:rPr>
            </w:pPr>
            <w:r w:rsidRPr="001A7E24">
              <w:rPr>
                <w:szCs w:val="21"/>
              </w:rPr>
              <w:t>16.88%</w:t>
            </w:r>
          </w:p>
        </w:tc>
        <w:tc>
          <w:tcPr>
            <w:tcW w:w="2558" w:type="dxa"/>
            <w:vAlign w:val="bottom"/>
          </w:tcPr>
          <w:p w:rsidR="001548F9" w:rsidRPr="001A7E24" w:rsidRDefault="001548F9">
            <w:pPr>
              <w:jc w:val="right"/>
              <w:rPr>
                <w:szCs w:val="21"/>
              </w:rPr>
            </w:pPr>
            <w:r w:rsidRPr="001A7E24">
              <w:rPr>
                <w:szCs w:val="21"/>
              </w:rPr>
              <w:t>16.67%</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易方达黄金</w:t>
            </w:r>
            <w:r w:rsidRPr="001A7E24">
              <w:rPr>
                <w:color w:val="000000"/>
                <w:szCs w:val="21"/>
              </w:rPr>
              <w:t>ETF</w:t>
            </w:r>
            <w:r w:rsidRPr="001A7E24">
              <w:rPr>
                <w:color w:val="000000"/>
                <w:szCs w:val="21"/>
              </w:rPr>
              <w:t>联接</w:t>
            </w:r>
            <w:r w:rsidRPr="001A7E24">
              <w:rPr>
                <w:color w:val="000000"/>
                <w:szCs w:val="21"/>
              </w:rPr>
              <w:t>A</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易方达黄金</w:t>
            </w:r>
            <w:r w:rsidRPr="001A7E24">
              <w:rPr>
                <w:color w:val="000000"/>
                <w:szCs w:val="21"/>
              </w:rPr>
              <w:t>ETF</w:t>
            </w:r>
            <w:r w:rsidRPr="001A7E24">
              <w:rPr>
                <w:color w:val="000000"/>
                <w:szCs w:val="21"/>
              </w:rPr>
              <w:t>联接</w:t>
            </w:r>
            <w:r w:rsidRPr="001A7E24">
              <w:rPr>
                <w:color w:val="000000"/>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期末可供分配利润</w:t>
            </w:r>
          </w:p>
        </w:tc>
        <w:tc>
          <w:tcPr>
            <w:tcW w:w="2410" w:type="dxa"/>
            <w:vAlign w:val="bottom"/>
          </w:tcPr>
          <w:p w:rsidR="001548F9" w:rsidRPr="001A7E24" w:rsidRDefault="001548F9">
            <w:pPr>
              <w:jc w:val="right"/>
              <w:rPr>
                <w:szCs w:val="21"/>
              </w:rPr>
            </w:pPr>
            <w:r w:rsidRPr="001A7E24">
              <w:rPr>
                <w:szCs w:val="21"/>
              </w:rPr>
              <w:t>44,099,057.55</w:t>
            </w:r>
          </w:p>
        </w:tc>
        <w:tc>
          <w:tcPr>
            <w:tcW w:w="2558" w:type="dxa"/>
            <w:vAlign w:val="bottom"/>
          </w:tcPr>
          <w:p w:rsidR="001548F9" w:rsidRPr="001A7E24" w:rsidRDefault="001548F9">
            <w:pPr>
              <w:jc w:val="right"/>
              <w:rPr>
                <w:szCs w:val="21"/>
              </w:rPr>
            </w:pPr>
            <w:r w:rsidRPr="001A7E24">
              <w:rPr>
                <w:szCs w:val="21"/>
              </w:rPr>
              <w:t>64,763,581.07</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0.0508</w:t>
            </w:r>
          </w:p>
        </w:tc>
        <w:tc>
          <w:tcPr>
            <w:tcW w:w="2558" w:type="dxa"/>
            <w:vAlign w:val="bottom"/>
          </w:tcPr>
          <w:p w:rsidR="001548F9" w:rsidRPr="001A7E24" w:rsidRDefault="001548F9">
            <w:pPr>
              <w:jc w:val="right"/>
              <w:rPr>
                <w:szCs w:val="21"/>
              </w:rPr>
            </w:pPr>
            <w:r w:rsidRPr="001A7E24">
              <w:rPr>
                <w:szCs w:val="21"/>
              </w:rPr>
              <w:t>0.0644</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期末基金资产净值</w:t>
            </w:r>
          </w:p>
        </w:tc>
        <w:tc>
          <w:tcPr>
            <w:tcW w:w="2410" w:type="dxa"/>
            <w:vAlign w:val="bottom"/>
          </w:tcPr>
          <w:p w:rsidR="001548F9" w:rsidRPr="001A7E24" w:rsidRDefault="001548F9">
            <w:pPr>
              <w:jc w:val="right"/>
              <w:rPr>
                <w:szCs w:val="21"/>
              </w:rPr>
            </w:pPr>
            <w:r w:rsidRPr="001A7E24">
              <w:rPr>
                <w:szCs w:val="21"/>
              </w:rPr>
              <w:t>1,202,317,089.21</w:t>
            </w:r>
          </w:p>
        </w:tc>
        <w:tc>
          <w:tcPr>
            <w:tcW w:w="2558" w:type="dxa"/>
            <w:vAlign w:val="bottom"/>
          </w:tcPr>
          <w:p w:rsidR="001548F9" w:rsidRPr="001A7E24" w:rsidRDefault="001548F9">
            <w:pPr>
              <w:jc w:val="right"/>
              <w:rPr>
                <w:szCs w:val="21"/>
              </w:rPr>
            </w:pPr>
            <w:r w:rsidRPr="001A7E24">
              <w:rPr>
                <w:szCs w:val="21"/>
              </w:rPr>
              <w:t>1,378,096,982.54</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期末基金份额净值</w:t>
            </w:r>
          </w:p>
        </w:tc>
        <w:tc>
          <w:tcPr>
            <w:tcW w:w="2410" w:type="dxa"/>
            <w:vAlign w:val="bottom"/>
          </w:tcPr>
          <w:p w:rsidR="001548F9" w:rsidRPr="001A7E24" w:rsidRDefault="001548F9">
            <w:pPr>
              <w:jc w:val="right"/>
              <w:rPr>
                <w:szCs w:val="21"/>
              </w:rPr>
            </w:pPr>
            <w:r w:rsidRPr="001A7E24">
              <w:rPr>
                <w:szCs w:val="21"/>
              </w:rPr>
              <w:t>1.3849</w:t>
            </w:r>
          </w:p>
        </w:tc>
        <w:tc>
          <w:tcPr>
            <w:tcW w:w="2558" w:type="dxa"/>
            <w:vAlign w:val="bottom"/>
          </w:tcPr>
          <w:p w:rsidR="001548F9" w:rsidRPr="001A7E24" w:rsidRDefault="001548F9">
            <w:pPr>
              <w:jc w:val="right"/>
              <w:rPr>
                <w:szCs w:val="21"/>
              </w:rPr>
            </w:pPr>
            <w:r w:rsidRPr="001A7E24">
              <w:rPr>
                <w:szCs w:val="21"/>
              </w:rPr>
              <w:t>1.3709</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易方达黄金</w:t>
            </w:r>
            <w:r w:rsidRPr="001A7E24">
              <w:rPr>
                <w:szCs w:val="21"/>
              </w:rPr>
              <w:t>ETF</w:t>
            </w:r>
            <w:r w:rsidRPr="001A7E24">
              <w:rPr>
                <w:szCs w:val="21"/>
              </w:rPr>
              <w:t>联接</w:t>
            </w:r>
            <w:r w:rsidRPr="001A7E24">
              <w:rPr>
                <w:szCs w:val="21"/>
              </w:rPr>
              <w:t>A</w:t>
            </w:r>
          </w:p>
        </w:tc>
        <w:tc>
          <w:tcPr>
            <w:tcW w:w="2558" w:type="dxa"/>
            <w:vAlign w:val="center"/>
          </w:tcPr>
          <w:p w:rsidR="001548F9" w:rsidRPr="001A7E24" w:rsidRDefault="001548F9" w:rsidP="004D0A6A">
            <w:pPr>
              <w:jc w:val="center"/>
              <w:rPr>
                <w:szCs w:val="21"/>
              </w:rPr>
            </w:pPr>
            <w:r w:rsidRPr="001A7E24">
              <w:rPr>
                <w:szCs w:val="21"/>
              </w:rPr>
              <w:t>易方达黄金</w:t>
            </w:r>
            <w:r w:rsidRPr="001A7E24">
              <w:rPr>
                <w:szCs w:val="21"/>
              </w:rPr>
              <w:t>ETF</w:t>
            </w:r>
            <w:r w:rsidRPr="001A7E24">
              <w:rPr>
                <w:szCs w:val="21"/>
              </w:rPr>
              <w:t>联接</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38.49%</w:t>
            </w:r>
          </w:p>
        </w:tc>
        <w:tc>
          <w:tcPr>
            <w:tcW w:w="2558" w:type="dxa"/>
            <w:vAlign w:val="center"/>
          </w:tcPr>
          <w:p w:rsidR="001548F9" w:rsidRPr="001A7E24" w:rsidRDefault="001548F9">
            <w:pPr>
              <w:jc w:val="right"/>
              <w:rPr>
                <w:szCs w:val="21"/>
              </w:rPr>
            </w:pPr>
            <w:r w:rsidRPr="001A7E24">
              <w:rPr>
                <w:szCs w:val="21"/>
              </w:rPr>
              <w:t>33.21%</w:t>
            </w:r>
          </w:p>
        </w:tc>
      </w:tr>
    </w:tbl>
    <w:p w:rsidR="00EC741B" w:rsidRDefault="0032148D">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EC741B" w:rsidRDefault="0032148D">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w:t>
      </w:r>
      <w:r>
        <w:rPr>
          <w:kern w:val="0"/>
          <w:szCs w:val="21"/>
        </w:rPr>
        <w:lastRenderedPageBreak/>
        <w:t>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1" w:name="_Toc225498252"/>
      <w:bookmarkStart w:id="22" w:name="_Toc48654614"/>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1"/>
      <w:bookmarkEnd w:id="22"/>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易方达黄金ETF联接A</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EC741B">
        <w:tc>
          <w:tcPr>
            <w:tcW w:w="1620" w:type="dxa"/>
            <w:vAlign w:val="center"/>
          </w:tcPr>
          <w:p w:rsidR="00EC741B" w:rsidRDefault="0032148D">
            <w:pPr>
              <w:jc w:val="left"/>
            </w:pPr>
            <w:r>
              <w:rPr>
                <w:color w:val="000000"/>
                <w:szCs w:val="21"/>
              </w:rPr>
              <w:t>过去一个月</w:t>
            </w:r>
          </w:p>
        </w:tc>
        <w:tc>
          <w:tcPr>
            <w:tcW w:w="1350" w:type="dxa"/>
            <w:vAlign w:val="center"/>
          </w:tcPr>
          <w:p w:rsidR="00EC741B" w:rsidRDefault="0032148D">
            <w:pPr>
              <w:jc w:val="center"/>
            </w:pPr>
            <w:r>
              <w:rPr>
                <w:color w:val="000000"/>
                <w:szCs w:val="21"/>
              </w:rPr>
              <w:t>1.44%</w:t>
            </w:r>
          </w:p>
        </w:tc>
        <w:tc>
          <w:tcPr>
            <w:tcW w:w="1350" w:type="dxa"/>
            <w:vAlign w:val="center"/>
          </w:tcPr>
          <w:p w:rsidR="00EC741B" w:rsidRDefault="0032148D">
            <w:pPr>
              <w:jc w:val="center"/>
            </w:pPr>
            <w:r>
              <w:rPr>
                <w:color w:val="000000"/>
                <w:szCs w:val="21"/>
              </w:rPr>
              <w:t>0.60%</w:t>
            </w:r>
          </w:p>
        </w:tc>
        <w:tc>
          <w:tcPr>
            <w:tcW w:w="1350" w:type="dxa"/>
            <w:vAlign w:val="center"/>
          </w:tcPr>
          <w:p w:rsidR="00EC741B" w:rsidRDefault="0032148D">
            <w:pPr>
              <w:jc w:val="center"/>
            </w:pPr>
            <w:r>
              <w:rPr>
                <w:color w:val="000000"/>
                <w:szCs w:val="21"/>
              </w:rPr>
              <w:t>1.42%</w:t>
            </w:r>
          </w:p>
        </w:tc>
        <w:tc>
          <w:tcPr>
            <w:tcW w:w="1350" w:type="dxa"/>
            <w:vAlign w:val="center"/>
          </w:tcPr>
          <w:p w:rsidR="00EC741B" w:rsidRDefault="0032148D">
            <w:pPr>
              <w:jc w:val="center"/>
            </w:pPr>
            <w:r>
              <w:rPr>
                <w:color w:val="000000"/>
                <w:szCs w:val="21"/>
              </w:rPr>
              <w:t>0.58%</w:t>
            </w:r>
          </w:p>
        </w:tc>
        <w:tc>
          <w:tcPr>
            <w:tcW w:w="1350" w:type="dxa"/>
            <w:vAlign w:val="center"/>
          </w:tcPr>
          <w:p w:rsidR="00EC741B" w:rsidRDefault="0032148D">
            <w:pPr>
              <w:jc w:val="center"/>
            </w:pPr>
            <w:r>
              <w:rPr>
                <w:color w:val="000000"/>
                <w:szCs w:val="21"/>
              </w:rPr>
              <w:t>0.02%</w:t>
            </w:r>
          </w:p>
        </w:tc>
        <w:tc>
          <w:tcPr>
            <w:tcW w:w="1350" w:type="dxa"/>
            <w:vAlign w:val="center"/>
          </w:tcPr>
          <w:p w:rsidR="00EC741B" w:rsidRDefault="0032148D">
            <w:pPr>
              <w:jc w:val="center"/>
            </w:pPr>
            <w:r>
              <w:rPr>
                <w:color w:val="000000"/>
                <w:szCs w:val="21"/>
              </w:rPr>
              <w:t>0.02%</w:t>
            </w:r>
          </w:p>
        </w:tc>
      </w:tr>
      <w:tr w:rsidR="00EC741B">
        <w:tc>
          <w:tcPr>
            <w:tcW w:w="1620" w:type="dxa"/>
            <w:vAlign w:val="center"/>
          </w:tcPr>
          <w:p w:rsidR="00EC741B" w:rsidRDefault="0032148D">
            <w:pPr>
              <w:jc w:val="left"/>
            </w:pPr>
            <w:r>
              <w:rPr>
                <w:color w:val="000000"/>
                <w:szCs w:val="21"/>
              </w:rPr>
              <w:t>过去三个月</w:t>
            </w:r>
          </w:p>
        </w:tc>
        <w:tc>
          <w:tcPr>
            <w:tcW w:w="1350" w:type="dxa"/>
            <w:vAlign w:val="center"/>
          </w:tcPr>
          <w:p w:rsidR="00EC741B" w:rsidRDefault="0032148D">
            <w:pPr>
              <w:jc w:val="center"/>
            </w:pPr>
            <w:r>
              <w:rPr>
                <w:color w:val="000000"/>
                <w:szCs w:val="21"/>
              </w:rPr>
              <w:t>9.04%</w:t>
            </w:r>
          </w:p>
        </w:tc>
        <w:tc>
          <w:tcPr>
            <w:tcW w:w="1350" w:type="dxa"/>
            <w:vAlign w:val="center"/>
          </w:tcPr>
          <w:p w:rsidR="00EC741B" w:rsidRDefault="0032148D">
            <w:pPr>
              <w:jc w:val="center"/>
            </w:pPr>
            <w:r>
              <w:rPr>
                <w:color w:val="000000"/>
                <w:szCs w:val="21"/>
              </w:rPr>
              <w:t>0.84%</w:t>
            </w:r>
          </w:p>
        </w:tc>
        <w:tc>
          <w:tcPr>
            <w:tcW w:w="1350" w:type="dxa"/>
            <w:vAlign w:val="center"/>
          </w:tcPr>
          <w:p w:rsidR="00EC741B" w:rsidRDefault="0032148D">
            <w:pPr>
              <w:jc w:val="center"/>
            </w:pPr>
            <w:r>
              <w:rPr>
                <w:color w:val="000000"/>
                <w:szCs w:val="21"/>
              </w:rPr>
              <w:t>8.73%</w:t>
            </w:r>
          </w:p>
        </w:tc>
        <w:tc>
          <w:tcPr>
            <w:tcW w:w="1350" w:type="dxa"/>
            <w:vAlign w:val="center"/>
          </w:tcPr>
          <w:p w:rsidR="00EC741B" w:rsidRDefault="0032148D">
            <w:pPr>
              <w:jc w:val="center"/>
            </w:pPr>
            <w:r>
              <w:rPr>
                <w:color w:val="000000"/>
                <w:szCs w:val="21"/>
              </w:rPr>
              <w:t>0.82%</w:t>
            </w:r>
          </w:p>
        </w:tc>
        <w:tc>
          <w:tcPr>
            <w:tcW w:w="1350" w:type="dxa"/>
            <w:vAlign w:val="center"/>
          </w:tcPr>
          <w:p w:rsidR="00EC741B" w:rsidRDefault="0032148D">
            <w:pPr>
              <w:jc w:val="center"/>
            </w:pPr>
            <w:r>
              <w:rPr>
                <w:color w:val="000000"/>
                <w:szCs w:val="21"/>
              </w:rPr>
              <w:t>0.31%</w:t>
            </w:r>
          </w:p>
        </w:tc>
        <w:tc>
          <w:tcPr>
            <w:tcW w:w="1350" w:type="dxa"/>
            <w:vAlign w:val="center"/>
          </w:tcPr>
          <w:p w:rsidR="00EC741B" w:rsidRDefault="0032148D">
            <w:pPr>
              <w:jc w:val="center"/>
            </w:pPr>
            <w:r>
              <w:rPr>
                <w:color w:val="000000"/>
                <w:szCs w:val="21"/>
              </w:rPr>
              <w:t>0.02%</w:t>
            </w:r>
          </w:p>
        </w:tc>
      </w:tr>
      <w:tr w:rsidR="00EC741B">
        <w:tc>
          <w:tcPr>
            <w:tcW w:w="1620" w:type="dxa"/>
            <w:vAlign w:val="center"/>
          </w:tcPr>
          <w:p w:rsidR="00EC741B" w:rsidRDefault="0032148D">
            <w:pPr>
              <w:jc w:val="left"/>
            </w:pPr>
            <w:r>
              <w:rPr>
                <w:color w:val="000000"/>
                <w:szCs w:val="21"/>
              </w:rPr>
              <w:t>过去六个月</w:t>
            </w:r>
          </w:p>
        </w:tc>
        <w:tc>
          <w:tcPr>
            <w:tcW w:w="1350" w:type="dxa"/>
            <w:vAlign w:val="center"/>
          </w:tcPr>
          <w:p w:rsidR="00EC741B" w:rsidRDefault="0032148D">
            <w:pPr>
              <w:jc w:val="center"/>
            </w:pPr>
            <w:r>
              <w:rPr>
                <w:color w:val="000000"/>
                <w:szCs w:val="21"/>
              </w:rPr>
              <w:t>16.88%</w:t>
            </w:r>
          </w:p>
        </w:tc>
        <w:tc>
          <w:tcPr>
            <w:tcW w:w="1350" w:type="dxa"/>
            <w:vAlign w:val="center"/>
          </w:tcPr>
          <w:p w:rsidR="00EC741B" w:rsidRDefault="0032148D">
            <w:pPr>
              <w:jc w:val="center"/>
            </w:pPr>
            <w:r>
              <w:rPr>
                <w:color w:val="000000"/>
                <w:szCs w:val="21"/>
              </w:rPr>
              <w:t>1.19%</w:t>
            </w:r>
          </w:p>
        </w:tc>
        <w:tc>
          <w:tcPr>
            <w:tcW w:w="1350" w:type="dxa"/>
            <w:vAlign w:val="center"/>
          </w:tcPr>
          <w:p w:rsidR="00EC741B" w:rsidRDefault="0032148D">
            <w:pPr>
              <w:jc w:val="center"/>
            </w:pPr>
            <w:r>
              <w:rPr>
                <w:color w:val="000000"/>
                <w:szCs w:val="21"/>
              </w:rPr>
              <w:t>15.87%</w:t>
            </w:r>
          </w:p>
        </w:tc>
        <w:tc>
          <w:tcPr>
            <w:tcW w:w="1350" w:type="dxa"/>
            <w:vAlign w:val="center"/>
          </w:tcPr>
          <w:p w:rsidR="00EC741B" w:rsidRDefault="0032148D">
            <w:pPr>
              <w:jc w:val="center"/>
            </w:pPr>
            <w:r>
              <w:rPr>
                <w:color w:val="000000"/>
                <w:szCs w:val="21"/>
              </w:rPr>
              <w:t>1.16%</w:t>
            </w:r>
          </w:p>
        </w:tc>
        <w:tc>
          <w:tcPr>
            <w:tcW w:w="1350" w:type="dxa"/>
            <w:vAlign w:val="center"/>
          </w:tcPr>
          <w:p w:rsidR="00EC741B" w:rsidRDefault="0032148D">
            <w:pPr>
              <w:jc w:val="center"/>
            </w:pPr>
            <w:r>
              <w:rPr>
                <w:color w:val="000000"/>
                <w:szCs w:val="21"/>
              </w:rPr>
              <w:t>1.01%</w:t>
            </w:r>
          </w:p>
        </w:tc>
        <w:tc>
          <w:tcPr>
            <w:tcW w:w="1350" w:type="dxa"/>
            <w:vAlign w:val="center"/>
          </w:tcPr>
          <w:p w:rsidR="00EC741B" w:rsidRDefault="0032148D">
            <w:pPr>
              <w:jc w:val="center"/>
            </w:pPr>
            <w:r>
              <w:rPr>
                <w:color w:val="000000"/>
                <w:szCs w:val="21"/>
              </w:rPr>
              <w:t>0.03%</w:t>
            </w:r>
          </w:p>
        </w:tc>
      </w:tr>
      <w:tr w:rsidR="00EC741B">
        <w:tc>
          <w:tcPr>
            <w:tcW w:w="1620" w:type="dxa"/>
            <w:vAlign w:val="center"/>
          </w:tcPr>
          <w:p w:rsidR="00EC741B" w:rsidRDefault="0032148D">
            <w:pPr>
              <w:jc w:val="left"/>
            </w:pPr>
            <w:r>
              <w:rPr>
                <w:color w:val="000000"/>
                <w:szCs w:val="21"/>
              </w:rPr>
              <w:t>过去一年</w:t>
            </w:r>
          </w:p>
        </w:tc>
        <w:tc>
          <w:tcPr>
            <w:tcW w:w="1350" w:type="dxa"/>
            <w:vAlign w:val="center"/>
          </w:tcPr>
          <w:p w:rsidR="00EC741B" w:rsidRDefault="0032148D">
            <w:pPr>
              <w:jc w:val="center"/>
            </w:pPr>
            <w:r>
              <w:rPr>
                <w:color w:val="000000"/>
                <w:szCs w:val="21"/>
              </w:rPr>
              <w:t>25.79%</w:t>
            </w:r>
          </w:p>
        </w:tc>
        <w:tc>
          <w:tcPr>
            <w:tcW w:w="1350" w:type="dxa"/>
            <w:vAlign w:val="center"/>
          </w:tcPr>
          <w:p w:rsidR="00EC741B" w:rsidRDefault="0032148D">
            <w:pPr>
              <w:jc w:val="center"/>
            </w:pPr>
            <w:r>
              <w:rPr>
                <w:color w:val="000000"/>
                <w:szCs w:val="21"/>
              </w:rPr>
              <w:t>1.04%</w:t>
            </w:r>
          </w:p>
        </w:tc>
        <w:tc>
          <w:tcPr>
            <w:tcW w:w="1350" w:type="dxa"/>
            <w:vAlign w:val="center"/>
          </w:tcPr>
          <w:p w:rsidR="00EC741B" w:rsidRDefault="0032148D">
            <w:pPr>
              <w:jc w:val="center"/>
            </w:pPr>
            <w:r>
              <w:rPr>
                <w:color w:val="000000"/>
                <w:szCs w:val="21"/>
              </w:rPr>
              <w:t>25.13%</w:t>
            </w:r>
          </w:p>
        </w:tc>
        <w:tc>
          <w:tcPr>
            <w:tcW w:w="1350" w:type="dxa"/>
            <w:vAlign w:val="center"/>
          </w:tcPr>
          <w:p w:rsidR="00EC741B" w:rsidRDefault="0032148D">
            <w:pPr>
              <w:jc w:val="center"/>
            </w:pPr>
            <w:r>
              <w:rPr>
                <w:color w:val="000000"/>
                <w:szCs w:val="21"/>
              </w:rPr>
              <w:t>1.03%</w:t>
            </w:r>
          </w:p>
        </w:tc>
        <w:tc>
          <w:tcPr>
            <w:tcW w:w="1350" w:type="dxa"/>
            <w:vAlign w:val="center"/>
          </w:tcPr>
          <w:p w:rsidR="00EC741B" w:rsidRDefault="0032148D">
            <w:pPr>
              <w:jc w:val="center"/>
            </w:pPr>
            <w:r>
              <w:rPr>
                <w:color w:val="000000"/>
                <w:szCs w:val="21"/>
              </w:rPr>
              <w:t>0.66%</w:t>
            </w:r>
          </w:p>
        </w:tc>
        <w:tc>
          <w:tcPr>
            <w:tcW w:w="1350" w:type="dxa"/>
            <w:vAlign w:val="center"/>
          </w:tcPr>
          <w:p w:rsidR="00EC741B" w:rsidRDefault="0032148D">
            <w:pPr>
              <w:jc w:val="center"/>
            </w:pPr>
            <w:r>
              <w:rPr>
                <w:color w:val="000000"/>
                <w:szCs w:val="21"/>
              </w:rPr>
              <w:t>0.01%</w:t>
            </w:r>
          </w:p>
        </w:tc>
      </w:tr>
      <w:tr w:rsidR="00EC741B">
        <w:tc>
          <w:tcPr>
            <w:tcW w:w="1620" w:type="dxa"/>
            <w:vAlign w:val="center"/>
          </w:tcPr>
          <w:p w:rsidR="00EC741B" w:rsidRDefault="0032148D">
            <w:pPr>
              <w:jc w:val="left"/>
            </w:pPr>
            <w:r>
              <w:rPr>
                <w:color w:val="000000"/>
                <w:szCs w:val="21"/>
              </w:rPr>
              <w:t>过去三年</w:t>
            </w:r>
          </w:p>
        </w:tc>
        <w:tc>
          <w:tcPr>
            <w:tcW w:w="1350" w:type="dxa"/>
            <w:vAlign w:val="center"/>
          </w:tcPr>
          <w:p w:rsidR="00EC741B" w:rsidRDefault="0032148D">
            <w:pPr>
              <w:jc w:val="center"/>
            </w:pPr>
            <w:r>
              <w:rPr>
                <w:color w:val="000000"/>
                <w:szCs w:val="21"/>
              </w:rPr>
              <w:t>41.71%</w:t>
            </w:r>
          </w:p>
        </w:tc>
        <w:tc>
          <w:tcPr>
            <w:tcW w:w="1350" w:type="dxa"/>
            <w:vAlign w:val="center"/>
          </w:tcPr>
          <w:p w:rsidR="00EC741B" w:rsidRDefault="0032148D">
            <w:pPr>
              <w:jc w:val="center"/>
            </w:pPr>
            <w:r>
              <w:rPr>
                <w:color w:val="000000"/>
                <w:szCs w:val="21"/>
              </w:rPr>
              <w:t>0.70%</w:t>
            </w:r>
          </w:p>
        </w:tc>
        <w:tc>
          <w:tcPr>
            <w:tcW w:w="1350" w:type="dxa"/>
            <w:vAlign w:val="center"/>
          </w:tcPr>
          <w:p w:rsidR="00EC741B" w:rsidRDefault="0032148D">
            <w:pPr>
              <w:jc w:val="center"/>
            </w:pPr>
            <w:r>
              <w:rPr>
                <w:color w:val="000000"/>
                <w:szCs w:val="21"/>
              </w:rPr>
              <w:t>43.14%</w:t>
            </w:r>
          </w:p>
        </w:tc>
        <w:tc>
          <w:tcPr>
            <w:tcW w:w="1350" w:type="dxa"/>
            <w:vAlign w:val="center"/>
          </w:tcPr>
          <w:p w:rsidR="00EC741B" w:rsidRDefault="0032148D">
            <w:pPr>
              <w:jc w:val="center"/>
            </w:pPr>
            <w:r>
              <w:rPr>
                <w:color w:val="000000"/>
                <w:szCs w:val="21"/>
              </w:rPr>
              <w:t>0.69%</w:t>
            </w:r>
          </w:p>
        </w:tc>
        <w:tc>
          <w:tcPr>
            <w:tcW w:w="1350" w:type="dxa"/>
            <w:vAlign w:val="center"/>
          </w:tcPr>
          <w:p w:rsidR="00EC741B" w:rsidRDefault="0032148D">
            <w:pPr>
              <w:jc w:val="center"/>
            </w:pPr>
            <w:r>
              <w:rPr>
                <w:color w:val="000000"/>
                <w:szCs w:val="21"/>
              </w:rPr>
              <w:t>-1.43%</w:t>
            </w:r>
          </w:p>
        </w:tc>
        <w:tc>
          <w:tcPr>
            <w:tcW w:w="1350" w:type="dxa"/>
            <w:vAlign w:val="center"/>
          </w:tcPr>
          <w:p w:rsidR="00EC741B" w:rsidRDefault="0032148D">
            <w:pPr>
              <w:jc w:val="center"/>
            </w:pPr>
            <w:r>
              <w:rPr>
                <w:color w:val="000000"/>
                <w:szCs w:val="21"/>
              </w:rPr>
              <w:t>0.01%</w:t>
            </w:r>
          </w:p>
        </w:tc>
      </w:tr>
      <w:tr w:rsidR="00EC741B">
        <w:tc>
          <w:tcPr>
            <w:tcW w:w="1620" w:type="dxa"/>
            <w:vAlign w:val="center"/>
          </w:tcPr>
          <w:p w:rsidR="00EC741B" w:rsidRDefault="0032148D">
            <w:pPr>
              <w:jc w:val="left"/>
            </w:pPr>
            <w:r>
              <w:rPr>
                <w:color w:val="000000"/>
                <w:szCs w:val="21"/>
              </w:rPr>
              <w:t>自基金合同生效起至今</w:t>
            </w:r>
          </w:p>
        </w:tc>
        <w:tc>
          <w:tcPr>
            <w:tcW w:w="1350" w:type="dxa"/>
            <w:vAlign w:val="center"/>
          </w:tcPr>
          <w:p w:rsidR="00EC741B" w:rsidRDefault="0032148D">
            <w:pPr>
              <w:jc w:val="center"/>
            </w:pPr>
            <w:r>
              <w:rPr>
                <w:color w:val="000000"/>
                <w:szCs w:val="21"/>
              </w:rPr>
              <w:t>38.49%</w:t>
            </w:r>
          </w:p>
        </w:tc>
        <w:tc>
          <w:tcPr>
            <w:tcW w:w="1350" w:type="dxa"/>
            <w:vAlign w:val="center"/>
          </w:tcPr>
          <w:p w:rsidR="00EC741B" w:rsidRDefault="0032148D">
            <w:pPr>
              <w:jc w:val="center"/>
            </w:pPr>
            <w:r>
              <w:rPr>
                <w:color w:val="000000"/>
                <w:szCs w:val="21"/>
              </w:rPr>
              <w:t>0.67%</w:t>
            </w:r>
          </w:p>
        </w:tc>
        <w:tc>
          <w:tcPr>
            <w:tcW w:w="1350" w:type="dxa"/>
            <w:vAlign w:val="center"/>
          </w:tcPr>
          <w:p w:rsidR="00EC741B" w:rsidRDefault="0032148D">
            <w:pPr>
              <w:jc w:val="center"/>
            </w:pPr>
            <w:r>
              <w:rPr>
                <w:color w:val="000000"/>
                <w:szCs w:val="21"/>
              </w:rPr>
              <w:t>50.93%</w:t>
            </w:r>
          </w:p>
        </w:tc>
        <w:tc>
          <w:tcPr>
            <w:tcW w:w="1350" w:type="dxa"/>
            <w:vAlign w:val="center"/>
          </w:tcPr>
          <w:p w:rsidR="00EC741B" w:rsidRDefault="0032148D">
            <w:pPr>
              <w:jc w:val="center"/>
            </w:pPr>
            <w:r>
              <w:rPr>
                <w:color w:val="000000"/>
                <w:szCs w:val="21"/>
              </w:rPr>
              <w:t>0.71%</w:t>
            </w:r>
          </w:p>
        </w:tc>
        <w:tc>
          <w:tcPr>
            <w:tcW w:w="1350" w:type="dxa"/>
            <w:vAlign w:val="center"/>
          </w:tcPr>
          <w:p w:rsidR="00EC741B" w:rsidRDefault="0032148D">
            <w:pPr>
              <w:jc w:val="center"/>
            </w:pPr>
            <w:r>
              <w:rPr>
                <w:color w:val="000000"/>
                <w:szCs w:val="21"/>
              </w:rPr>
              <w:t>-12.44%</w:t>
            </w:r>
          </w:p>
        </w:tc>
        <w:tc>
          <w:tcPr>
            <w:tcW w:w="1350" w:type="dxa"/>
            <w:vAlign w:val="center"/>
          </w:tcPr>
          <w:p w:rsidR="00EC741B" w:rsidRDefault="0032148D">
            <w:pPr>
              <w:jc w:val="center"/>
            </w:pPr>
            <w:r>
              <w:rPr>
                <w:color w:val="000000"/>
                <w:szCs w:val="21"/>
              </w:rPr>
              <w:t>-0.04%</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易方达黄金</w:t>
      </w:r>
      <w:r w:rsidRPr="003560D2">
        <w:rPr>
          <w:rFonts w:ascii="Times New Roman" w:hAnsi="Times New Roman"/>
          <w:color w:val="auto"/>
          <w:sz w:val="21"/>
          <w:szCs w:val="21"/>
        </w:rPr>
        <w:t>ETF</w:t>
      </w:r>
      <w:r w:rsidRPr="003560D2">
        <w:rPr>
          <w:rFonts w:ascii="Times New Roman" w:hAnsi="Times New Roman"/>
          <w:color w:val="auto"/>
          <w:sz w:val="21"/>
          <w:szCs w:val="21"/>
        </w:rPr>
        <w:t>联接</w:t>
      </w:r>
      <w:r w:rsidRPr="003560D2">
        <w:rPr>
          <w:rFonts w:ascii="Times New Roman" w:hAnsi="Times New Roman"/>
          <w:color w:val="auto"/>
          <w:sz w:val="21"/>
          <w:szCs w:val="21"/>
        </w:rPr>
        <w:t>C</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EC741B">
        <w:tc>
          <w:tcPr>
            <w:tcW w:w="1620" w:type="dxa"/>
            <w:vAlign w:val="center"/>
          </w:tcPr>
          <w:p w:rsidR="00EC741B" w:rsidRDefault="0032148D">
            <w:pPr>
              <w:jc w:val="left"/>
            </w:pPr>
            <w:r>
              <w:rPr>
                <w:color w:val="000000"/>
                <w:szCs w:val="21"/>
              </w:rPr>
              <w:t>过去一个月</w:t>
            </w:r>
          </w:p>
        </w:tc>
        <w:tc>
          <w:tcPr>
            <w:tcW w:w="1350" w:type="dxa"/>
            <w:vAlign w:val="center"/>
          </w:tcPr>
          <w:p w:rsidR="00EC741B" w:rsidRDefault="0032148D">
            <w:pPr>
              <w:jc w:val="center"/>
            </w:pPr>
            <w:r>
              <w:rPr>
                <w:color w:val="000000"/>
                <w:szCs w:val="21"/>
              </w:rPr>
              <w:t>1.41%</w:t>
            </w:r>
          </w:p>
        </w:tc>
        <w:tc>
          <w:tcPr>
            <w:tcW w:w="1350" w:type="dxa"/>
            <w:vAlign w:val="center"/>
          </w:tcPr>
          <w:p w:rsidR="00EC741B" w:rsidRDefault="0032148D">
            <w:pPr>
              <w:jc w:val="center"/>
            </w:pPr>
            <w:r>
              <w:rPr>
                <w:color w:val="000000"/>
                <w:szCs w:val="21"/>
              </w:rPr>
              <w:t>0.61%</w:t>
            </w:r>
          </w:p>
        </w:tc>
        <w:tc>
          <w:tcPr>
            <w:tcW w:w="1350" w:type="dxa"/>
            <w:vAlign w:val="center"/>
          </w:tcPr>
          <w:p w:rsidR="00EC741B" w:rsidRDefault="0032148D">
            <w:pPr>
              <w:jc w:val="center"/>
            </w:pPr>
            <w:r>
              <w:rPr>
                <w:color w:val="000000"/>
                <w:szCs w:val="21"/>
              </w:rPr>
              <w:t>1.42%</w:t>
            </w:r>
          </w:p>
        </w:tc>
        <w:tc>
          <w:tcPr>
            <w:tcW w:w="1350" w:type="dxa"/>
            <w:vAlign w:val="center"/>
          </w:tcPr>
          <w:p w:rsidR="00EC741B" w:rsidRDefault="0032148D">
            <w:pPr>
              <w:jc w:val="center"/>
            </w:pPr>
            <w:r>
              <w:rPr>
                <w:color w:val="000000"/>
                <w:szCs w:val="21"/>
              </w:rPr>
              <w:t>0.58%</w:t>
            </w:r>
          </w:p>
        </w:tc>
        <w:tc>
          <w:tcPr>
            <w:tcW w:w="1350" w:type="dxa"/>
            <w:vAlign w:val="center"/>
          </w:tcPr>
          <w:p w:rsidR="00EC741B" w:rsidRDefault="0032148D">
            <w:pPr>
              <w:jc w:val="center"/>
            </w:pPr>
            <w:r>
              <w:rPr>
                <w:color w:val="000000"/>
                <w:szCs w:val="21"/>
              </w:rPr>
              <w:t>-0.01%</w:t>
            </w:r>
          </w:p>
        </w:tc>
        <w:tc>
          <w:tcPr>
            <w:tcW w:w="1350" w:type="dxa"/>
            <w:vAlign w:val="center"/>
          </w:tcPr>
          <w:p w:rsidR="00EC741B" w:rsidRDefault="0032148D">
            <w:pPr>
              <w:jc w:val="center"/>
            </w:pPr>
            <w:r>
              <w:rPr>
                <w:color w:val="000000"/>
                <w:szCs w:val="21"/>
              </w:rPr>
              <w:t>0.03%</w:t>
            </w:r>
          </w:p>
        </w:tc>
      </w:tr>
      <w:tr w:rsidR="00EC741B">
        <w:tc>
          <w:tcPr>
            <w:tcW w:w="1620" w:type="dxa"/>
            <w:vAlign w:val="center"/>
          </w:tcPr>
          <w:p w:rsidR="00EC741B" w:rsidRDefault="0032148D">
            <w:pPr>
              <w:jc w:val="left"/>
            </w:pPr>
            <w:r>
              <w:rPr>
                <w:color w:val="000000"/>
                <w:szCs w:val="21"/>
              </w:rPr>
              <w:t>过去三个月</w:t>
            </w:r>
          </w:p>
        </w:tc>
        <w:tc>
          <w:tcPr>
            <w:tcW w:w="1350" w:type="dxa"/>
            <w:vAlign w:val="center"/>
          </w:tcPr>
          <w:p w:rsidR="00EC741B" w:rsidRDefault="0032148D">
            <w:pPr>
              <w:jc w:val="center"/>
            </w:pPr>
            <w:r>
              <w:rPr>
                <w:color w:val="000000"/>
                <w:szCs w:val="21"/>
              </w:rPr>
              <w:t>8.94%</w:t>
            </w:r>
          </w:p>
        </w:tc>
        <w:tc>
          <w:tcPr>
            <w:tcW w:w="1350" w:type="dxa"/>
            <w:vAlign w:val="center"/>
          </w:tcPr>
          <w:p w:rsidR="00EC741B" w:rsidRDefault="0032148D">
            <w:pPr>
              <w:jc w:val="center"/>
            </w:pPr>
            <w:r>
              <w:rPr>
                <w:color w:val="000000"/>
                <w:szCs w:val="21"/>
              </w:rPr>
              <w:t>0.84%</w:t>
            </w:r>
          </w:p>
        </w:tc>
        <w:tc>
          <w:tcPr>
            <w:tcW w:w="1350" w:type="dxa"/>
            <w:vAlign w:val="center"/>
          </w:tcPr>
          <w:p w:rsidR="00EC741B" w:rsidRDefault="0032148D">
            <w:pPr>
              <w:jc w:val="center"/>
            </w:pPr>
            <w:r>
              <w:rPr>
                <w:color w:val="000000"/>
                <w:szCs w:val="21"/>
              </w:rPr>
              <w:t>8.73%</w:t>
            </w:r>
          </w:p>
        </w:tc>
        <w:tc>
          <w:tcPr>
            <w:tcW w:w="1350" w:type="dxa"/>
            <w:vAlign w:val="center"/>
          </w:tcPr>
          <w:p w:rsidR="00EC741B" w:rsidRDefault="0032148D">
            <w:pPr>
              <w:jc w:val="center"/>
            </w:pPr>
            <w:r>
              <w:rPr>
                <w:color w:val="000000"/>
                <w:szCs w:val="21"/>
              </w:rPr>
              <w:t>0.82%</w:t>
            </w:r>
          </w:p>
        </w:tc>
        <w:tc>
          <w:tcPr>
            <w:tcW w:w="1350" w:type="dxa"/>
            <w:vAlign w:val="center"/>
          </w:tcPr>
          <w:p w:rsidR="00EC741B" w:rsidRDefault="0032148D">
            <w:pPr>
              <w:jc w:val="center"/>
            </w:pPr>
            <w:r>
              <w:rPr>
                <w:color w:val="000000"/>
                <w:szCs w:val="21"/>
              </w:rPr>
              <w:t>0.21%</w:t>
            </w:r>
          </w:p>
        </w:tc>
        <w:tc>
          <w:tcPr>
            <w:tcW w:w="1350" w:type="dxa"/>
            <w:vAlign w:val="center"/>
          </w:tcPr>
          <w:p w:rsidR="00EC741B" w:rsidRDefault="0032148D">
            <w:pPr>
              <w:jc w:val="center"/>
            </w:pPr>
            <w:r>
              <w:rPr>
                <w:color w:val="000000"/>
                <w:szCs w:val="21"/>
              </w:rPr>
              <w:t>0.02%</w:t>
            </w:r>
          </w:p>
        </w:tc>
      </w:tr>
      <w:tr w:rsidR="00EC741B">
        <w:tc>
          <w:tcPr>
            <w:tcW w:w="1620" w:type="dxa"/>
            <w:vAlign w:val="center"/>
          </w:tcPr>
          <w:p w:rsidR="00EC741B" w:rsidRDefault="0032148D">
            <w:pPr>
              <w:jc w:val="left"/>
            </w:pPr>
            <w:r>
              <w:rPr>
                <w:color w:val="000000"/>
                <w:szCs w:val="21"/>
              </w:rPr>
              <w:t>过去六个月</w:t>
            </w:r>
          </w:p>
        </w:tc>
        <w:tc>
          <w:tcPr>
            <w:tcW w:w="1350" w:type="dxa"/>
            <w:vAlign w:val="center"/>
          </w:tcPr>
          <w:p w:rsidR="00EC741B" w:rsidRDefault="0032148D">
            <w:pPr>
              <w:jc w:val="center"/>
            </w:pPr>
            <w:r>
              <w:rPr>
                <w:color w:val="000000"/>
                <w:szCs w:val="21"/>
              </w:rPr>
              <w:t>16.67%</w:t>
            </w:r>
          </w:p>
        </w:tc>
        <w:tc>
          <w:tcPr>
            <w:tcW w:w="1350" w:type="dxa"/>
            <w:vAlign w:val="center"/>
          </w:tcPr>
          <w:p w:rsidR="00EC741B" w:rsidRDefault="0032148D">
            <w:pPr>
              <w:jc w:val="center"/>
            </w:pPr>
            <w:r>
              <w:rPr>
                <w:color w:val="000000"/>
                <w:szCs w:val="21"/>
              </w:rPr>
              <w:t>1.19%</w:t>
            </w:r>
          </w:p>
        </w:tc>
        <w:tc>
          <w:tcPr>
            <w:tcW w:w="1350" w:type="dxa"/>
            <w:vAlign w:val="center"/>
          </w:tcPr>
          <w:p w:rsidR="00EC741B" w:rsidRDefault="0032148D">
            <w:pPr>
              <w:jc w:val="center"/>
            </w:pPr>
            <w:r>
              <w:rPr>
                <w:color w:val="000000"/>
                <w:szCs w:val="21"/>
              </w:rPr>
              <w:t>15.87%</w:t>
            </w:r>
          </w:p>
        </w:tc>
        <w:tc>
          <w:tcPr>
            <w:tcW w:w="1350" w:type="dxa"/>
            <w:vAlign w:val="center"/>
          </w:tcPr>
          <w:p w:rsidR="00EC741B" w:rsidRDefault="0032148D">
            <w:pPr>
              <w:jc w:val="center"/>
            </w:pPr>
            <w:r>
              <w:rPr>
                <w:color w:val="000000"/>
                <w:szCs w:val="21"/>
              </w:rPr>
              <w:t>1.16%</w:t>
            </w:r>
          </w:p>
        </w:tc>
        <w:tc>
          <w:tcPr>
            <w:tcW w:w="1350" w:type="dxa"/>
            <w:vAlign w:val="center"/>
          </w:tcPr>
          <w:p w:rsidR="00EC741B" w:rsidRDefault="0032148D">
            <w:pPr>
              <w:jc w:val="center"/>
            </w:pPr>
            <w:r>
              <w:rPr>
                <w:color w:val="000000"/>
                <w:szCs w:val="21"/>
              </w:rPr>
              <w:t>0.80%</w:t>
            </w:r>
          </w:p>
        </w:tc>
        <w:tc>
          <w:tcPr>
            <w:tcW w:w="1350" w:type="dxa"/>
            <w:vAlign w:val="center"/>
          </w:tcPr>
          <w:p w:rsidR="00EC741B" w:rsidRDefault="0032148D">
            <w:pPr>
              <w:jc w:val="center"/>
            </w:pPr>
            <w:r>
              <w:rPr>
                <w:color w:val="000000"/>
                <w:szCs w:val="21"/>
              </w:rPr>
              <w:t>0.03%</w:t>
            </w:r>
          </w:p>
        </w:tc>
      </w:tr>
      <w:tr w:rsidR="00EC741B">
        <w:tc>
          <w:tcPr>
            <w:tcW w:w="1620" w:type="dxa"/>
            <w:vAlign w:val="center"/>
          </w:tcPr>
          <w:p w:rsidR="00EC741B" w:rsidRDefault="0032148D">
            <w:pPr>
              <w:jc w:val="left"/>
            </w:pPr>
            <w:r>
              <w:rPr>
                <w:color w:val="000000"/>
                <w:szCs w:val="21"/>
              </w:rPr>
              <w:t>过去一年</w:t>
            </w:r>
          </w:p>
        </w:tc>
        <w:tc>
          <w:tcPr>
            <w:tcW w:w="1350" w:type="dxa"/>
            <w:vAlign w:val="center"/>
          </w:tcPr>
          <w:p w:rsidR="00EC741B" w:rsidRDefault="0032148D">
            <w:pPr>
              <w:jc w:val="center"/>
            </w:pPr>
            <w:r>
              <w:rPr>
                <w:color w:val="000000"/>
                <w:szCs w:val="21"/>
              </w:rPr>
              <w:t>25.46%</w:t>
            </w:r>
          </w:p>
        </w:tc>
        <w:tc>
          <w:tcPr>
            <w:tcW w:w="1350" w:type="dxa"/>
            <w:vAlign w:val="center"/>
          </w:tcPr>
          <w:p w:rsidR="00EC741B" w:rsidRDefault="0032148D">
            <w:pPr>
              <w:jc w:val="center"/>
            </w:pPr>
            <w:r>
              <w:rPr>
                <w:color w:val="000000"/>
                <w:szCs w:val="21"/>
              </w:rPr>
              <w:t>1.04%</w:t>
            </w:r>
          </w:p>
        </w:tc>
        <w:tc>
          <w:tcPr>
            <w:tcW w:w="1350" w:type="dxa"/>
            <w:vAlign w:val="center"/>
          </w:tcPr>
          <w:p w:rsidR="00EC741B" w:rsidRDefault="0032148D">
            <w:pPr>
              <w:jc w:val="center"/>
            </w:pPr>
            <w:r>
              <w:rPr>
                <w:color w:val="000000"/>
                <w:szCs w:val="21"/>
              </w:rPr>
              <w:t>25.13%</w:t>
            </w:r>
          </w:p>
        </w:tc>
        <w:tc>
          <w:tcPr>
            <w:tcW w:w="1350" w:type="dxa"/>
            <w:vAlign w:val="center"/>
          </w:tcPr>
          <w:p w:rsidR="00EC741B" w:rsidRDefault="0032148D">
            <w:pPr>
              <w:jc w:val="center"/>
            </w:pPr>
            <w:r>
              <w:rPr>
                <w:color w:val="000000"/>
                <w:szCs w:val="21"/>
              </w:rPr>
              <w:t>1.03%</w:t>
            </w:r>
          </w:p>
        </w:tc>
        <w:tc>
          <w:tcPr>
            <w:tcW w:w="1350" w:type="dxa"/>
            <w:vAlign w:val="center"/>
          </w:tcPr>
          <w:p w:rsidR="00EC741B" w:rsidRDefault="0032148D">
            <w:pPr>
              <w:jc w:val="center"/>
            </w:pPr>
            <w:r>
              <w:rPr>
                <w:color w:val="000000"/>
                <w:szCs w:val="21"/>
              </w:rPr>
              <w:t>0.33%</w:t>
            </w:r>
          </w:p>
        </w:tc>
        <w:tc>
          <w:tcPr>
            <w:tcW w:w="1350" w:type="dxa"/>
            <w:vAlign w:val="center"/>
          </w:tcPr>
          <w:p w:rsidR="00EC741B" w:rsidRDefault="0032148D">
            <w:pPr>
              <w:jc w:val="center"/>
            </w:pPr>
            <w:r>
              <w:rPr>
                <w:color w:val="000000"/>
                <w:szCs w:val="21"/>
              </w:rPr>
              <w:t>0.01%</w:t>
            </w:r>
          </w:p>
        </w:tc>
      </w:tr>
      <w:tr w:rsidR="00EC741B">
        <w:tc>
          <w:tcPr>
            <w:tcW w:w="1620" w:type="dxa"/>
            <w:vAlign w:val="center"/>
          </w:tcPr>
          <w:p w:rsidR="00EC741B" w:rsidRDefault="0032148D">
            <w:pPr>
              <w:jc w:val="left"/>
            </w:pPr>
            <w:r>
              <w:rPr>
                <w:color w:val="000000"/>
                <w:szCs w:val="21"/>
              </w:rPr>
              <w:t>过去三年</w:t>
            </w:r>
          </w:p>
        </w:tc>
        <w:tc>
          <w:tcPr>
            <w:tcW w:w="1350" w:type="dxa"/>
            <w:vAlign w:val="center"/>
          </w:tcPr>
          <w:p w:rsidR="00EC741B" w:rsidRDefault="0032148D">
            <w:pPr>
              <w:jc w:val="center"/>
            </w:pPr>
            <w:r>
              <w:rPr>
                <w:color w:val="000000"/>
                <w:szCs w:val="21"/>
              </w:rPr>
              <w:t>40.74%</w:t>
            </w:r>
          </w:p>
        </w:tc>
        <w:tc>
          <w:tcPr>
            <w:tcW w:w="1350" w:type="dxa"/>
            <w:vAlign w:val="center"/>
          </w:tcPr>
          <w:p w:rsidR="00EC741B" w:rsidRDefault="0032148D">
            <w:pPr>
              <w:jc w:val="center"/>
            </w:pPr>
            <w:r>
              <w:rPr>
                <w:color w:val="000000"/>
                <w:szCs w:val="21"/>
              </w:rPr>
              <w:t>0.70%</w:t>
            </w:r>
          </w:p>
        </w:tc>
        <w:tc>
          <w:tcPr>
            <w:tcW w:w="1350" w:type="dxa"/>
            <w:vAlign w:val="center"/>
          </w:tcPr>
          <w:p w:rsidR="00EC741B" w:rsidRDefault="0032148D">
            <w:pPr>
              <w:jc w:val="center"/>
            </w:pPr>
            <w:r>
              <w:rPr>
                <w:color w:val="000000"/>
                <w:szCs w:val="21"/>
              </w:rPr>
              <w:t>43.14%</w:t>
            </w:r>
          </w:p>
        </w:tc>
        <w:tc>
          <w:tcPr>
            <w:tcW w:w="1350" w:type="dxa"/>
            <w:vAlign w:val="center"/>
          </w:tcPr>
          <w:p w:rsidR="00EC741B" w:rsidRDefault="0032148D">
            <w:pPr>
              <w:jc w:val="center"/>
            </w:pPr>
            <w:r>
              <w:rPr>
                <w:color w:val="000000"/>
                <w:szCs w:val="21"/>
              </w:rPr>
              <w:t>0.69%</w:t>
            </w:r>
          </w:p>
        </w:tc>
        <w:tc>
          <w:tcPr>
            <w:tcW w:w="1350" w:type="dxa"/>
            <w:vAlign w:val="center"/>
          </w:tcPr>
          <w:p w:rsidR="00EC741B" w:rsidRDefault="0032148D">
            <w:pPr>
              <w:jc w:val="center"/>
            </w:pPr>
            <w:r>
              <w:rPr>
                <w:color w:val="000000"/>
                <w:szCs w:val="21"/>
              </w:rPr>
              <w:t>-2.40%</w:t>
            </w:r>
          </w:p>
        </w:tc>
        <w:tc>
          <w:tcPr>
            <w:tcW w:w="1350" w:type="dxa"/>
            <w:vAlign w:val="center"/>
          </w:tcPr>
          <w:p w:rsidR="00EC741B" w:rsidRDefault="0032148D">
            <w:pPr>
              <w:jc w:val="center"/>
            </w:pPr>
            <w:r>
              <w:rPr>
                <w:color w:val="000000"/>
                <w:szCs w:val="21"/>
              </w:rPr>
              <w:t>0.01%</w:t>
            </w:r>
          </w:p>
        </w:tc>
      </w:tr>
      <w:tr w:rsidR="00EC741B">
        <w:tc>
          <w:tcPr>
            <w:tcW w:w="1620" w:type="dxa"/>
            <w:vAlign w:val="center"/>
          </w:tcPr>
          <w:p w:rsidR="00EC741B" w:rsidRDefault="0032148D">
            <w:pPr>
              <w:jc w:val="left"/>
            </w:pPr>
            <w:r>
              <w:rPr>
                <w:color w:val="000000"/>
                <w:szCs w:val="21"/>
              </w:rPr>
              <w:t>自基金合同生效起至今</w:t>
            </w:r>
          </w:p>
        </w:tc>
        <w:tc>
          <w:tcPr>
            <w:tcW w:w="1350" w:type="dxa"/>
            <w:vAlign w:val="center"/>
          </w:tcPr>
          <w:p w:rsidR="00EC741B" w:rsidRDefault="0032148D">
            <w:pPr>
              <w:jc w:val="center"/>
            </w:pPr>
            <w:r>
              <w:rPr>
                <w:color w:val="000000"/>
                <w:szCs w:val="21"/>
              </w:rPr>
              <w:t>33.21%</w:t>
            </w:r>
          </w:p>
        </w:tc>
        <w:tc>
          <w:tcPr>
            <w:tcW w:w="1350" w:type="dxa"/>
            <w:vAlign w:val="center"/>
          </w:tcPr>
          <w:p w:rsidR="00EC741B" w:rsidRDefault="0032148D">
            <w:pPr>
              <w:jc w:val="center"/>
            </w:pPr>
            <w:r>
              <w:rPr>
                <w:color w:val="000000"/>
                <w:szCs w:val="21"/>
              </w:rPr>
              <w:t>0.68%</w:t>
            </w:r>
          </w:p>
        </w:tc>
        <w:tc>
          <w:tcPr>
            <w:tcW w:w="1350" w:type="dxa"/>
            <w:vAlign w:val="center"/>
          </w:tcPr>
          <w:p w:rsidR="00EC741B" w:rsidRDefault="0032148D">
            <w:pPr>
              <w:jc w:val="center"/>
            </w:pPr>
            <w:r>
              <w:rPr>
                <w:color w:val="000000"/>
                <w:szCs w:val="21"/>
              </w:rPr>
              <w:t>35.32%</w:t>
            </w:r>
          </w:p>
        </w:tc>
        <w:tc>
          <w:tcPr>
            <w:tcW w:w="1350" w:type="dxa"/>
            <w:vAlign w:val="center"/>
          </w:tcPr>
          <w:p w:rsidR="00EC741B" w:rsidRDefault="0032148D">
            <w:pPr>
              <w:jc w:val="center"/>
            </w:pPr>
            <w:r>
              <w:rPr>
                <w:color w:val="000000"/>
                <w:szCs w:val="21"/>
              </w:rPr>
              <w:t>0.68%</w:t>
            </w:r>
          </w:p>
        </w:tc>
        <w:tc>
          <w:tcPr>
            <w:tcW w:w="1350" w:type="dxa"/>
            <w:vAlign w:val="center"/>
          </w:tcPr>
          <w:p w:rsidR="00EC741B" w:rsidRDefault="0032148D">
            <w:pPr>
              <w:jc w:val="center"/>
            </w:pPr>
            <w:r>
              <w:rPr>
                <w:color w:val="000000"/>
                <w:szCs w:val="21"/>
              </w:rPr>
              <w:t>-2.11%</w:t>
            </w:r>
          </w:p>
        </w:tc>
        <w:tc>
          <w:tcPr>
            <w:tcW w:w="1350" w:type="dxa"/>
            <w:vAlign w:val="center"/>
          </w:tcPr>
          <w:p w:rsidR="00EC741B" w:rsidRDefault="0032148D">
            <w:pPr>
              <w:jc w:val="center"/>
            </w:pPr>
            <w:r>
              <w:rPr>
                <w:color w:val="000000"/>
                <w:szCs w:val="21"/>
              </w:rPr>
              <w:t>0.00%</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注：自</w:t>
      </w:r>
      <w:r w:rsidRPr="00683042">
        <w:rPr>
          <w:kern w:val="0"/>
          <w:szCs w:val="21"/>
        </w:rPr>
        <w:t>2016</w:t>
      </w:r>
      <w:r w:rsidRPr="00683042">
        <w:rPr>
          <w:kern w:val="0"/>
          <w:szCs w:val="21"/>
        </w:rPr>
        <w:t>年</w:t>
      </w:r>
      <w:r w:rsidRPr="00683042">
        <w:rPr>
          <w:kern w:val="0"/>
          <w:szCs w:val="21"/>
        </w:rPr>
        <w:t>7</w:t>
      </w:r>
      <w:r w:rsidRPr="00683042">
        <w:rPr>
          <w:kern w:val="0"/>
          <w:szCs w:val="21"/>
        </w:rPr>
        <w:t>月</w:t>
      </w:r>
      <w:r w:rsidRPr="00683042">
        <w:rPr>
          <w:kern w:val="0"/>
          <w:szCs w:val="21"/>
        </w:rPr>
        <w:t>1</w:t>
      </w:r>
      <w:r w:rsidRPr="00683042">
        <w:rPr>
          <w:kern w:val="0"/>
          <w:szCs w:val="21"/>
        </w:rPr>
        <w:t>日起，本基金增设</w:t>
      </w:r>
      <w:r w:rsidRPr="00683042">
        <w:rPr>
          <w:kern w:val="0"/>
          <w:szCs w:val="21"/>
        </w:rPr>
        <w:t>C</w:t>
      </w:r>
      <w:r w:rsidRPr="00683042">
        <w:rPr>
          <w:kern w:val="0"/>
          <w:szCs w:val="21"/>
        </w:rPr>
        <w:t>类份额类别，份额首次确认日为</w:t>
      </w:r>
      <w:r w:rsidRPr="00683042">
        <w:rPr>
          <w:kern w:val="0"/>
          <w:szCs w:val="21"/>
        </w:rPr>
        <w:t>2016</w:t>
      </w:r>
      <w:r w:rsidRPr="00683042">
        <w:rPr>
          <w:kern w:val="0"/>
          <w:szCs w:val="21"/>
        </w:rPr>
        <w:t>年</w:t>
      </w:r>
      <w:r w:rsidRPr="00683042">
        <w:rPr>
          <w:kern w:val="0"/>
          <w:szCs w:val="21"/>
        </w:rPr>
        <w:t>7</w:t>
      </w:r>
      <w:r w:rsidRPr="00683042">
        <w:rPr>
          <w:kern w:val="0"/>
          <w:szCs w:val="21"/>
        </w:rPr>
        <w:t>月</w:t>
      </w:r>
      <w:r w:rsidRPr="00683042">
        <w:rPr>
          <w:kern w:val="0"/>
          <w:szCs w:val="21"/>
        </w:rPr>
        <w:t>5</w:t>
      </w:r>
      <w:r w:rsidRPr="00683042">
        <w:rPr>
          <w:kern w:val="0"/>
          <w:szCs w:val="21"/>
        </w:rPr>
        <w:t>日，增设当期的相关数据和指标按实际存续期计算。</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自基金合同生效以来</w:t>
      </w:r>
      <w:r w:rsidRPr="004C6FB4">
        <w:rPr>
          <w:rFonts w:ascii="宋体" w:hAnsi="宋体" w:hint="eastAsia"/>
          <w:b/>
          <w:bCs/>
          <w:color w:val="000000"/>
          <w:szCs w:val="21"/>
        </w:rPr>
        <w:t>基金份额累计净值增长率变动及其与同期业绩比较基准收益率变动的比较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易方达黄金交易型开放式证券投资基金联接基金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t>份额累计净值增长率与业绩比较基准收益率</w:t>
      </w:r>
      <w:r w:rsidR="001548F9" w:rsidRPr="00235099">
        <w:rPr>
          <w:rFonts w:hAnsi="宋体" w:hint="eastAsia"/>
          <w:kern w:val="0"/>
        </w:rPr>
        <w:t>历史走势对比图</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t>易方达黄金</w:t>
      </w:r>
      <w:r w:rsidRPr="00B17B29">
        <w:rPr>
          <w:rFonts w:ascii="Times New Roman" w:hAnsi="Times New Roman"/>
          <w:color w:val="auto"/>
          <w:sz w:val="21"/>
          <w:szCs w:val="21"/>
        </w:rPr>
        <w:t>ETF</w:t>
      </w:r>
      <w:r w:rsidRPr="00B17B29">
        <w:rPr>
          <w:rFonts w:ascii="Times New Roman" w:hAnsi="Times New Roman"/>
          <w:color w:val="auto"/>
          <w:sz w:val="21"/>
          <w:szCs w:val="21"/>
        </w:rPr>
        <w:t>联接</w:t>
      </w:r>
      <w:r w:rsidRPr="00B17B29">
        <w:rPr>
          <w:rFonts w:ascii="Times New Roman" w:hAnsi="Times New Roman"/>
          <w:color w:val="auto"/>
          <w:sz w:val="21"/>
          <w:szCs w:val="21"/>
        </w:rPr>
        <w:t>A</w:t>
      </w:r>
    </w:p>
    <w:p w:rsidR="008A66F6" w:rsidRDefault="008A66F6" w:rsidP="008A66F6">
      <w:pPr>
        <w:spacing w:line="360" w:lineRule="auto"/>
        <w:jc w:val="center"/>
        <w:rPr>
          <w:szCs w:val="21"/>
        </w:rPr>
      </w:pPr>
      <w:r w:rsidRPr="00B42AC3">
        <w:rPr>
          <w:szCs w:val="21"/>
        </w:rPr>
        <w:t>（</w:t>
      </w:r>
      <w:r w:rsidRPr="00B42AC3">
        <w:rPr>
          <w:szCs w:val="21"/>
        </w:rPr>
        <w:t>2016</w:t>
      </w:r>
      <w:r w:rsidRPr="00B42AC3">
        <w:rPr>
          <w:szCs w:val="21"/>
        </w:rPr>
        <w:t>年</w:t>
      </w:r>
      <w:r w:rsidRPr="00B42AC3">
        <w:rPr>
          <w:szCs w:val="21"/>
        </w:rPr>
        <w:t>5</w:t>
      </w:r>
      <w:r w:rsidRPr="00B42AC3">
        <w:rPr>
          <w:szCs w:val="21"/>
        </w:rPr>
        <w:t>月</w:t>
      </w:r>
      <w:r w:rsidRPr="00B42AC3">
        <w:rPr>
          <w:szCs w:val="21"/>
        </w:rPr>
        <w:t>26</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63383" w:rsidRPr="00B17B29" w:rsidRDefault="00863383" w:rsidP="00863383">
      <w:pPr>
        <w:spacing w:line="360" w:lineRule="auto"/>
        <w:jc w:val="center"/>
        <w:rPr>
          <w:color w:val="000000"/>
          <w:szCs w:val="21"/>
        </w:rPr>
      </w:pPr>
      <w:r w:rsidRPr="00B17B29">
        <w:rPr>
          <w:noProof/>
          <w:color w:val="000000"/>
          <w:szCs w:val="21"/>
        </w:rPr>
        <w:lastRenderedPageBreak/>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易方达黄金</w:t>
      </w:r>
      <w:r w:rsidRPr="00B17B29">
        <w:rPr>
          <w:rFonts w:ascii="Times New Roman" w:hAnsi="Times New Roman"/>
          <w:color w:val="auto"/>
          <w:sz w:val="21"/>
          <w:szCs w:val="21"/>
        </w:rPr>
        <w:t>ETF</w:t>
      </w:r>
      <w:r w:rsidRPr="00B17B29">
        <w:rPr>
          <w:rFonts w:ascii="Times New Roman" w:hAnsi="Times New Roman"/>
          <w:color w:val="auto"/>
          <w:sz w:val="21"/>
          <w:szCs w:val="21"/>
        </w:rPr>
        <w:t>联接</w:t>
      </w:r>
      <w:r w:rsidRPr="00B17B29">
        <w:rPr>
          <w:rFonts w:ascii="Times New Roman" w:hAnsi="Times New Roman"/>
          <w:color w:val="auto"/>
          <w:sz w:val="21"/>
          <w:szCs w:val="21"/>
        </w:rPr>
        <w:t>C</w:t>
      </w:r>
    </w:p>
    <w:p w:rsidR="008A66F6" w:rsidRPr="00B17B29" w:rsidRDefault="008A66F6" w:rsidP="008A66F6">
      <w:pPr>
        <w:spacing w:line="360" w:lineRule="auto"/>
        <w:jc w:val="center"/>
        <w:rPr>
          <w:szCs w:val="21"/>
        </w:rPr>
      </w:pPr>
      <w:r w:rsidRPr="00B42AC3">
        <w:rPr>
          <w:szCs w:val="21"/>
        </w:rPr>
        <w:t>（</w:t>
      </w:r>
      <w:r w:rsidRPr="00B42AC3">
        <w:rPr>
          <w:szCs w:val="21"/>
        </w:rPr>
        <w:t>2016</w:t>
      </w:r>
      <w:r w:rsidRPr="00B42AC3">
        <w:rPr>
          <w:szCs w:val="21"/>
        </w:rPr>
        <w:t>年</w:t>
      </w:r>
      <w:r w:rsidRPr="00B42AC3">
        <w:rPr>
          <w:szCs w:val="21"/>
        </w:rPr>
        <w:t>7</w:t>
      </w:r>
      <w:r w:rsidRPr="00B42AC3">
        <w:rPr>
          <w:szCs w:val="21"/>
        </w:rPr>
        <w:t>月</w:t>
      </w:r>
      <w:r w:rsidRPr="00B42AC3">
        <w:rPr>
          <w:szCs w:val="21"/>
        </w:rPr>
        <w:t>5</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EC741B" w:rsidRDefault="0032148D">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自</w:t>
      </w:r>
      <w:r>
        <w:rPr>
          <w:kern w:val="0"/>
          <w:szCs w:val="21"/>
        </w:rPr>
        <w:t>2016</w:t>
      </w:r>
      <w:r>
        <w:rPr>
          <w:kern w:val="0"/>
          <w:szCs w:val="21"/>
        </w:rPr>
        <w:t>年</w:t>
      </w:r>
      <w:r>
        <w:rPr>
          <w:kern w:val="0"/>
          <w:szCs w:val="21"/>
        </w:rPr>
        <w:t>7</w:t>
      </w:r>
      <w:r>
        <w:rPr>
          <w:kern w:val="0"/>
          <w:szCs w:val="21"/>
        </w:rPr>
        <w:t>月</w:t>
      </w:r>
      <w:r>
        <w:rPr>
          <w:kern w:val="0"/>
          <w:szCs w:val="21"/>
        </w:rPr>
        <w:t>1</w:t>
      </w:r>
      <w:r>
        <w:rPr>
          <w:kern w:val="0"/>
          <w:szCs w:val="21"/>
        </w:rPr>
        <w:t>日起，本基金增设</w:t>
      </w:r>
      <w:r>
        <w:rPr>
          <w:kern w:val="0"/>
          <w:szCs w:val="21"/>
        </w:rPr>
        <w:t>C</w:t>
      </w:r>
      <w:r>
        <w:rPr>
          <w:kern w:val="0"/>
          <w:szCs w:val="21"/>
        </w:rPr>
        <w:t>类份额类别，份额首次确认日为</w:t>
      </w:r>
      <w:r>
        <w:rPr>
          <w:kern w:val="0"/>
          <w:szCs w:val="21"/>
        </w:rPr>
        <w:t>2016</w:t>
      </w:r>
      <w:r>
        <w:rPr>
          <w:kern w:val="0"/>
          <w:szCs w:val="21"/>
        </w:rPr>
        <w:t>年</w:t>
      </w:r>
      <w:r>
        <w:rPr>
          <w:kern w:val="0"/>
          <w:szCs w:val="21"/>
        </w:rPr>
        <w:t>7</w:t>
      </w:r>
      <w:r>
        <w:rPr>
          <w:kern w:val="0"/>
          <w:szCs w:val="21"/>
        </w:rPr>
        <w:t>月</w:t>
      </w:r>
      <w:r>
        <w:rPr>
          <w:kern w:val="0"/>
          <w:szCs w:val="21"/>
        </w:rPr>
        <w:t>5</w:t>
      </w:r>
      <w:r>
        <w:rPr>
          <w:kern w:val="0"/>
          <w:szCs w:val="21"/>
        </w:rPr>
        <w:t>日，增设当期的相关数据和指标按实际存续期计算。</w:t>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自基金合同生效至报告期末，</w:t>
      </w:r>
      <w:r w:rsidRPr="00683042">
        <w:rPr>
          <w:kern w:val="0"/>
          <w:szCs w:val="21"/>
        </w:rPr>
        <w:t>A</w:t>
      </w:r>
      <w:r w:rsidRPr="00683042">
        <w:rPr>
          <w:kern w:val="0"/>
          <w:szCs w:val="21"/>
        </w:rPr>
        <w:t>类基金份额净值增长率为</w:t>
      </w:r>
      <w:r w:rsidRPr="00683042">
        <w:rPr>
          <w:kern w:val="0"/>
          <w:szCs w:val="21"/>
        </w:rPr>
        <w:t>38.49%</w:t>
      </w:r>
      <w:r w:rsidRPr="00683042">
        <w:rPr>
          <w:kern w:val="0"/>
          <w:szCs w:val="21"/>
        </w:rPr>
        <w:t>，同期业绩比较基准收益率为</w:t>
      </w:r>
      <w:r w:rsidRPr="00683042">
        <w:rPr>
          <w:kern w:val="0"/>
          <w:szCs w:val="21"/>
        </w:rPr>
        <w:t>50.93%</w:t>
      </w:r>
      <w:r w:rsidRPr="00683042">
        <w:rPr>
          <w:kern w:val="0"/>
          <w:szCs w:val="21"/>
        </w:rPr>
        <w:t>。</w:t>
      </w:r>
      <w:r w:rsidRPr="00683042">
        <w:rPr>
          <w:kern w:val="0"/>
          <w:szCs w:val="21"/>
        </w:rPr>
        <w:t>C</w:t>
      </w:r>
      <w:r w:rsidRPr="00683042">
        <w:rPr>
          <w:kern w:val="0"/>
          <w:szCs w:val="21"/>
        </w:rPr>
        <w:t>类基金份额净值增长率为</w:t>
      </w:r>
      <w:r w:rsidRPr="00683042">
        <w:rPr>
          <w:kern w:val="0"/>
          <w:szCs w:val="21"/>
        </w:rPr>
        <w:t>33.21%</w:t>
      </w:r>
      <w:r w:rsidRPr="00683042">
        <w:rPr>
          <w:kern w:val="0"/>
          <w:szCs w:val="21"/>
        </w:rPr>
        <w:t>，同期业绩比较基准收益率为</w:t>
      </w:r>
      <w:r w:rsidRPr="00683042">
        <w:rPr>
          <w:kern w:val="0"/>
          <w:szCs w:val="21"/>
        </w:rPr>
        <w:t>35.32%</w:t>
      </w:r>
      <w:r w:rsidRPr="00683042">
        <w:rPr>
          <w:kern w:val="0"/>
          <w:szCs w:val="21"/>
        </w:rPr>
        <w:t>。</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3" w:name="_Toc225498254"/>
      <w:bookmarkStart w:id="24" w:name="_Toc48654615"/>
      <w:r w:rsidRPr="00662508">
        <w:rPr>
          <w:rFonts w:ascii="Times New Roman" w:hAnsi="Times New Roman"/>
          <w:color w:val="000000"/>
          <w:sz w:val="21"/>
          <w:szCs w:val="21"/>
        </w:rPr>
        <w:lastRenderedPageBreak/>
        <w:t>§4</w:t>
      </w:r>
      <w:r w:rsidRPr="00662508">
        <w:rPr>
          <w:rFonts w:ascii="Times New Roman" w:hAnsi="Times New Roman"/>
          <w:color w:val="000000"/>
          <w:sz w:val="21"/>
          <w:szCs w:val="21"/>
        </w:rPr>
        <w:t>管理人报告</w:t>
      </w:r>
      <w:bookmarkEnd w:id="23"/>
      <w:bookmarkEnd w:id="24"/>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5" w:name="_Toc48654616"/>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5"/>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6"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EC741B">
        <w:tc>
          <w:tcPr>
            <w:tcW w:w="464" w:type="dxa"/>
            <w:vAlign w:val="center"/>
          </w:tcPr>
          <w:p w:rsidR="00EC741B" w:rsidRDefault="0032148D">
            <w:pPr>
              <w:jc w:val="center"/>
            </w:pPr>
            <w:r>
              <w:rPr>
                <w:color w:val="000000"/>
                <w:szCs w:val="21"/>
              </w:rPr>
              <w:t>FAN BING</w:t>
            </w:r>
            <w:r>
              <w:rPr>
                <w:color w:val="000000"/>
                <w:szCs w:val="21"/>
              </w:rPr>
              <w:t>（范冰）</w:t>
            </w:r>
          </w:p>
        </w:tc>
        <w:tc>
          <w:tcPr>
            <w:tcW w:w="3402" w:type="dxa"/>
            <w:vAlign w:val="center"/>
          </w:tcPr>
          <w:p w:rsidR="00EC741B" w:rsidRDefault="0032148D">
            <w:pPr>
              <w:jc w:val="left"/>
            </w:pPr>
            <w:r>
              <w:rPr>
                <w:color w:val="000000"/>
                <w:szCs w:val="21"/>
              </w:rPr>
              <w:t>本基金的基金经理、易方达中证海外中国互联网</w:t>
            </w:r>
            <w:r>
              <w:rPr>
                <w:color w:val="000000"/>
                <w:szCs w:val="21"/>
              </w:rPr>
              <w:t>50</w:t>
            </w:r>
            <w:r>
              <w:rPr>
                <w:color w:val="000000"/>
                <w:szCs w:val="21"/>
              </w:rPr>
              <w:t>交易型开放式指数证券投资基金的基金经理、易方达标普全球高端消费品指数增强型证券投资基金的基金经理（自</w:t>
            </w:r>
            <w:r>
              <w:rPr>
                <w:color w:val="000000"/>
                <w:szCs w:val="21"/>
              </w:rPr>
              <w:t>2017</w:t>
            </w:r>
            <w:r>
              <w:rPr>
                <w:color w:val="000000"/>
                <w:szCs w:val="21"/>
              </w:rPr>
              <w:t>年</w:t>
            </w:r>
            <w:r>
              <w:rPr>
                <w:color w:val="000000"/>
                <w:szCs w:val="21"/>
              </w:rPr>
              <w:t>03</w:t>
            </w:r>
            <w:r>
              <w:rPr>
                <w:color w:val="000000"/>
                <w:szCs w:val="21"/>
              </w:rPr>
              <w:t>月</w:t>
            </w:r>
            <w:r>
              <w:rPr>
                <w:color w:val="000000"/>
                <w:szCs w:val="21"/>
              </w:rPr>
              <w:t>25</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19</w:t>
            </w:r>
            <w:r>
              <w:rPr>
                <w:color w:val="000000"/>
                <w:szCs w:val="21"/>
              </w:rPr>
              <w:t>日）、易方达标普生物科技指数证券投资基金（</w:t>
            </w:r>
            <w:r>
              <w:rPr>
                <w:color w:val="000000"/>
                <w:szCs w:val="21"/>
              </w:rPr>
              <w:t>LOF</w:t>
            </w:r>
            <w:r>
              <w:rPr>
                <w:color w:val="000000"/>
                <w:szCs w:val="21"/>
              </w:rPr>
              <w:t>）的基金经理、易方达标普信息科技指数证券投资基金（</w:t>
            </w:r>
            <w:r>
              <w:rPr>
                <w:color w:val="000000"/>
                <w:szCs w:val="21"/>
              </w:rPr>
              <w:t>LOF</w:t>
            </w:r>
            <w:r>
              <w:rPr>
                <w:color w:val="000000"/>
                <w:szCs w:val="21"/>
              </w:rPr>
              <w:t>）的基金经理、易方达黄金交易型开放式证券投资基金的基金经理、易方达原油证券投资基金（</w:t>
            </w:r>
            <w:r>
              <w:rPr>
                <w:color w:val="000000"/>
                <w:szCs w:val="21"/>
              </w:rPr>
              <w:t>QDII</w:t>
            </w:r>
            <w:r>
              <w:rPr>
                <w:color w:val="000000"/>
                <w:szCs w:val="21"/>
              </w:rPr>
              <w:t>）的基金经理、易方达标普</w:t>
            </w:r>
            <w:r>
              <w:rPr>
                <w:color w:val="000000"/>
                <w:szCs w:val="21"/>
              </w:rPr>
              <w:t>500</w:t>
            </w:r>
            <w:r>
              <w:rPr>
                <w:color w:val="000000"/>
                <w:szCs w:val="21"/>
              </w:rPr>
              <w:t>指数证券投资基金（</w:t>
            </w:r>
            <w:r>
              <w:rPr>
                <w:color w:val="000000"/>
                <w:szCs w:val="21"/>
              </w:rPr>
              <w:t>LOF</w:t>
            </w:r>
            <w:r>
              <w:rPr>
                <w:color w:val="000000"/>
                <w:szCs w:val="21"/>
              </w:rPr>
              <w:t>）的基金经理、易方达标普医疗保健指数证券投资基金（</w:t>
            </w:r>
            <w:r>
              <w:rPr>
                <w:color w:val="000000"/>
                <w:szCs w:val="21"/>
              </w:rPr>
              <w:t>LOF</w:t>
            </w:r>
            <w:r>
              <w:rPr>
                <w:color w:val="000000"/>
                <w:szCs w:val="21"/>
              </w:rPr>
              <w:t>）的基金经理、易方达纳斯达克</w:t>
            </w:r>
            <w:r>
              <w:rPr>
                <w:color w:val="000000"/>
                <w:szCs w:val="21"/>
              </w:rPr>
              <w:t>100</w:t>
            </w:r>
            <w:r>
              <w:rPr>
                <w:color w:val="000000"/>
                <w:szCs w:val="21"/>
              </w:rPr>
              <w:t>指数证券投资基金（</w:t>
            </w:r>
            <w:r>
              <w:rPr>
                <w:color w:val="000000"/>
                <w:szCs w:val="21"/>
              </w:rPr>
              <w:t>LOF</w:t>
            </w:r>
            <w:r>
              <w:rPr>
                <w:color w:val="000000"/>
                <w:szCs w:val="21"/>
              </w:rPr>
              <w:t>）的基金经理、易方达</w:t>
            </w:r>
            <w:r>
              <w:rPr>
                <w:color w:val="000000"/>
                <w:szCs w:val="21"/>
              </w:rPr>
              <w:t>MSCI</w:t>
            </w:r>
            <w:r>
              <w:rPr>
                <w:color w:val="000000"/>
                <w:szCs w:val="21"/>
              </w:rPr>
              <w:t>中国</w:t>
            </w:r>
            <w:r>
              <w:rPr>
                <w:color w:val="000000"/>
                <w:szCs w:val="21"/>
              </w:rPr>
              <w:t>A</w:t>
            </w:r>
            <w:r>
              <w:rPr>
                <w:color w:val="000000"/>
                <w:szCs w:val="21"/>
              </w:rPr>
              <w:t>股国际通交易型开放式指数证券投资基金的基金经理、易方达中证海外中国互联网</w:t>
            </w:r>
            <w:r>
              <w:rPr>
                <w:color w:val="000000"/>
                <w:szCs w:val="21"/>
              </w:rPr>
              <w:t>50</w:t>
            </w:r>
            <w:r>
              <w:rPr>
                <w:color w:val="000000"/>
                <w:szCs w:val="21"/>
              </w:rPr>
              <w:t>交易型开放式指数证券投资基金联接基金的基金经理、易方达</w:t>
            </w:r>
            <w:r>
              <w:rPr>
                <w:color w:val="000000"/>
                <w:szCs w:val="21"/>
              </w:rPr>
              <w:t>MSCI</w:t>
            </w:r>
            <w:r>
              <w:rPr>
                <w:color w:val="000000"/>
                <w:szCs w:val="21"/>
              </w:rPr>
              <w:t>中国</w:t>
            </w:r>
            <w:r>
              <w:rPr>
                <w:color w:val="000000"/>
                <w:szCs w:val="21"/>
              </w:rPr>
              <w:t>A</w:t>
            </w:r>
            <w:r>
              <w:rPr>
                <w:color w:val="000000"/>
                <w:szCs w:val="21"/>
              </w:rPr>
              <w:t>股国际通交易型开放式指数证</w:t>
            </w:r>
            <w:r>
              <w:rPr>
                <w:color w:val="000000"/>
                <w:szCs w:val="21"/>
              </w:rPr>
              <w:lastRenderedPageBreak/>
              <w:t>券投资基金发起式联接基金的基金经理、易方达日兴资管日经</w:t>
            </w:r>
            <w:r>
              <w:rPr>
                <w:color w:val="000000"/>
                <w:szCs w:val="21"/>
              </w:rPr>
              <w:t>225</w:t>
            </w:r>
            <w:r>
              <w:rPr>
                <w:color w:val="000000"/>
                <w:szCs w:val="21"/>
              </w:rPr>
              <w:t>交易型开放式指数证券投资基金（</w:t>
            </w:r>
            <w:r>
              <w:rPr>
                <w:color w:val="000000"/>
                <w:szCs w:val="21"/>
              </w:rPr>
              <w:t>QDII</w:t>
            </w:r>
            <w:r>
              <w:rPr>
                <w:color w:val="000000"/>
                <w:szCs w:val="21"/>
              </w:rPr>
              <w:t>）的基金经理、易方达中证香港证券投资主题交易型开放式指数证券投资基金的基金经理</w:t>
            </w:r>
          </w:p>
        </w:tc>
        <w:tc>
          <w:tcPr>
            <w:tcW w:w="709" w:type="dxa"/>
            <w:vAlign w:val="center"/>
          </w:tcPr>
          <w:p w:rsidR="00EC741B" w:rsidRDefault="0032148D">
            <w:pPr>
              <w:jc w:val="center"/>
            </w:pPr>
            <w:r>
              <w:rPr>
                <w:color w:val="000000"/>
                <w:szCs w:val="21"/>
              </w:rPr>
              <w:lastRenderedPageBreak/>
              <w:t>2017-03-25</w:t>
            </w:r>
          </w:p>
        </w:tc>
        <w:tc>
          <w:tcPr>
            <w:tcW w:w="708" w:type="dxa"/>
            <w:vAlign w:val="center"/>
          </w:tcPr>
          <w:p w:rsidR="00EC741B" w:rsidRDefault="0032148D">
            <w:pPr>
              <w:jc w:val="center"/>
            </w:pPr>
            <w:r>
              <w:rPr>
                <w:color w:val="000000"/>
                <w:szCs w:val="21"/>
              </w:rPr>
              <w:t>-</w:t>
            </w:r>
          </w:p>
        </w:tc>
        <w:tc>
          <w:tcPr>
            <w:tcW w:w="709" w:type="dxa"/>
            <w:vAlign w:val="center"/>
          </w:tcPr>
          <w:p w:rsidR="00EC741B" w:rsidRDefault="0032148D">
            <w:pPr>
              <w:jc w:val="center"/>
            </w:pPr>
            <w:r>
              <w:rPr>
                <w:color w:val="000000"/>
                <w:szCs w:val="21"/>
              </w:rPr>
              <w:t>15</w:t>
            </w:r>
            <w:r>
              <w:rPr>
                <w:color w:val="000000"/>
                <w:szCs w:val="21"/>
              </w:rPr>
              <w:t>年</w:t>
            </w:r>
          </w:p>
        </w:tc>
        <w:tc>
          <w:tcPr>
            <w:tcW w:w="3548" w:type="dxa"/>
            <w:vAlign w:val="center"/>
          </w:tcPr>
          <w:p w:rsidR="00EC741B" w:rsidRDefault="0032148D">
            <w:r>
              <w:rPr>
                <w:color w:val="000000"/>
                <w:szCs w:val="21"/>
              </w:rPr>
              <w:t>新加坡籍，硕士研究生，具有基金从业资格。曾任皇家加拿大银行托管部核算专员，美国道富集团中台交易支持专员，巴克莱资产管理公司悉尼金融数据部高级金融数据分析员、悉尼金融数据部主管、新加坡金融数据部主管，贝莱德集团金融数据运营部部门经理、风险控制与咨询部客户经理、亚太股票指数基金部基金经理。</w:t>
            </w:r>
          </w:p>
        </w:tc>
      </w:tr>
      <w:tr w:rsidR="00EC741B">
        <w:tc>
          <w:tcPr>
            <w:tcW w:w="464" w:type="dxa"/>
            <w:vAlign w:val="center"/>
          </w:tcPr>
          <w:p w:rsidR="00EC741B" w:rsidRDefault="0032148D">
            <w:pPr>
              <w:jc w:val="center"/>
            </w:pPr>
            <w:r>
              <w:rPr>
                <w:color w:val="000000"/>
                <w:szCs w:val="21"/>
              </w:rPr>
              <w:t>余海燕</w:t>
            </w:r>
          </w:p>
        </w:tc>
        <w:tc>
          <w:tcPr>
            <w:tcW w:w="3402" w:type="dxa"/>
            <w:vAlign w:val="center"/>
          </w:tcPr>
          <w:p w:rsidR="00EC741B" w:rsidRDefault="0032148D">
            <w:pPr>
              <w:jc w:val="left"/>
            </w:pPr>
            <w:r>
              <w:rPr>
                <w:color w:val="000000"/>
                <w:szCs w:val="21"/>
              </w:rPr>
              <w:t>本基金的基金经理、易方达沪深</w:t>
            </w:r>
            <w:r>
              <w:rPr>
                <w:color w:val="000000"/>
                <w:szCs w:val="21"/>
              </w:rPr>
              <w:t>300</w:t>
            </w:r>
            <w:r>
              <w:rPr>
                <w:color w:val="000000"/>
                <w:szCs w:val="21"/>
              </w:rPr>
              <w:t>医药卫生交易型开放式指数证券投资基金的基金经理、易方达沪深</w:t>
            </w:r>
            <w:r>
              <w:rPr>
                <w:color w:val="000000"/>
                <w:szCs w:val="21"/>
              </w:rPr>
              <w:t>300</w:t>
            </w:r>
            <w:r>
              <w:rPr>
                <w:color w:val="000000"/>
                <w:szCs w:val="21"/>
              </w:rPr>
              <w:t>非银行金融交易型开放式指数证券投资基金的基金经理、易方达沪深</w:t>
            </w:r>
            <w:r>
              <w:rPr>
                <w:color w:val="000000"/>
                <w:szCs w:val="21"/>
              </w:rPr>
              <w:t>300</w:t>
            </w:r>
            <w:r>
              <w:rPr>
                <w:color w:val="000000"/>
                <w:szCs w:val="21"/>
              </w:rPr>
              <w:t>非银行金融交易型开放式指数证券投资基金联接基金的基金经理、易方达上证</w:t>
            </w:r>
            <w:r>
              <w:rPr>
                <w:color w:val="000000"/>
                <w:szCs w:val="21"/>
              </w:rPr>
              <w:t>50</w:t>
            </w:r>
            <w:r>
              <w:rPr>
                <w:color w:val="000000"/>
                <w:szCs w:val="21"/>
              </w:rPr>
              <w:t>指数分级证券投资基金的基金经理、易方达国企改革指数分级证券投资基金的基金经理、易方达证券公司指数分级证券投资基金的基金经理、易方达军工指数分级证券投资基金的基金经理、易方达沪深</w:t>
            </w:r>
            <w:r>
              <w:rPr>
                <w:color w:val="000000"/>
                <w:szCs w:val="21"/>
              </w:rPr>
              <w:t>300</w:t>
            </w:r>
            <w:r>
              <w:rPr>
                <w:color w:val="000000"/>
                <w:szCs w:val="21"/>
              </w:rPr>
              <w:t>交易型开放式指数发起式证券投资基金的基金经理、易方达中证</w:t>
            </w:r>
            <w:r>
              <w:rPr>
                <w:color w:val="000000"/>
                <w:szCs w:val="21"/>
              </w:rPr>
              <w:t>500</w:t>
            </w:r>
            <w:r>
              <w:rPr>
                <w:color w:val="000000"/>
                <w:szCs w:val="21"/>
              </w:rPr>
              <w:t>交易型开放式指数证券投资基金的基金经理、易方达沪深</w:t>
            </w:r>
            <w:r>
              <w:rPr>
                <w:color w:val="000000"/>
                <w:szCs w:val="21"/>
              </w:rPr>
              <w:t>300</w:t>
            </w:r>
            <w:r>
              <w:rPr>
                <w:color w:val="000000"/>
                <w:szCs w:val="21"/>
              </w:rPr>
              <w:t>交易型开放式指数发起式证券投资基金联接基金的基金经理、易方达中证海外中国互联网</w:t>
            </w:r>
            <w:r>
              <w:rPr>
                <w:color w:val="000000"/>
                <w:szCs w:val="21"/>
              </w:rPr>
              <w:t>50</w:t>
            </w:r>
            <w:r>
              <w:rPr>
                <w:color w:val="000000"/>
                <w:szCs w:val="21"/>
              </w:rPr>
              <w:t>交易型开放式指数证券投资基金的基金经理、易方达中证军工交易型开放式指数证券投资基金的基金经理、易方达中证全指证券公司交易型开放式指数证券投资基金的基金经理、易方达沪深</w:t>
            </w:r>
            <w:r>
              <w:rPr>
                <w:color w:val="000000"/>
                <w:szCs w:val="21"/>
              </w:rPr>
              <w:t>300</w:t>
            </w:r>
            <w:r>
              <w:rPr>
                <w:color w:val="000000"/>
                <w:szCs w:val="21"/>
              </w:rPr>
              <w:t>医药卫生交易型开放式指数证券投资基金联接基金的基金经理、易方达恒生中国企业交易型开放式指数证券投资基金的基金经理、易方达黄金交易型开放式证券投资基金的基金经理、易方达恒生中国企业交易型开放式指数证券投资基金联接基金的基金经理、易方达中证海外中国互联网</w:t>
            </w:r>
            <w:r>
              <w:rPr>
                <w:color w:val="000000"/>
                <w:szCs w:val="21"/>
              </w:rPr>
              <w:t>50</w:t>
            </w:r>
            <w:r>
              <w:rPr>
                <w:color w:val="000000"/>
                <w:szCs w:val="21"/>
              </w:rPr>
              <w:t>交易型开放式指数证券投资基金联接基金的基金经理、易方达中证</w:t>
            </w:r>
            <w:r>
              <w:rPr>
                <w:color w:val="000000"/>
                <w:szCs w:val="21"/>
              </w:rPr>
              <w:t>500</w:t>
            </w:r>
            <w:r>
              <w:rPr>
                <w:color w:val="000000"/>
                <w:szCs w:val="21"/>
              </w:rPr>
              <w:t>交易型开放式指数证券投资基金发起式联接基金的基金经理、易方达日兴资管日经</w:t>
            </w:r>
            <w:r>
              <w:rPr>
                <w:color w:val="000000"/>
                <w:szCs w:val="21"/>
              </w:rPr>
              <w:t>225</w:t>
            </w:r>
            <w:r>
              <w:rPr>
                <w:color w:val="000000"/>
                <w:szCs w:val="21"/>
              </w:rPr>
              <w:t>交易</w:t>
            </w:r>
            <w:r>
              <w:rPr>
                <w:color w:val="000000"/>
                <w:szCs w:val="21"/>
              </w:rPr>
              <w:lastRenderedPageBreak/>
              <w:t>型开放式指数证券投资基金（</w:t>
            </w:r>
            <w:r>
              <w:rPr>
                <w:color w:val="000000"/>
                <w:szCs w:val="21"/>
              </w:rPr>
              <w:t>QDII</w:t>
            </w:r>
            <w:r>
              <w:rPr>
                <w:color w:val="000000"/>
                <w:szCs w:val="21"/>
              </w:rPr>
              <w:t>）的基金经理、易方达上证</w:t>
            </w:r>
            <w:r>
              <w:rPr>
                <w:color w:val="000000"/>
                <w:szCs w:val="21"/>
              </w:rPr>
              <w:t>50</w:t>
            </w:r>
            <w:r>
              <w:rPr>
                <w:color w:val="000000"/>
                <w:szCs w:val="21"/>
              </w:rPr>
              <w:t>交易型开放式指数证券投资基金的基金经理、易方达上证</w:t>
            </w:r>
            <w:r>
              <w:rPr>
                <w:color w:val="000000"/>
                <w:szCs w:val="21"/>
              </w:rPr>
              <w:t>50</w:t>
            </w:r>
            <w:r>
              <w:rPr>
                <w:color w:val="000000"/>
                <w:szCs w:val="21"/>
              </w:rPr>
              <w:t>交易型开放式指数证券投资基金发起式联接基金的基金经理、指数投资部副总经理、指数投资决策委员会委员</w:t>
            </w:r>
          </w:p>
        </w:tc>
        <w:tc>
          <w:tcPr>
            <w:tcW w:w="709" w:type="dxa"/>
            <w:vAlign w:val="center"/>
          </w:tcPr>
          <w:p w:rsidR="00EC741B" w:rsidRDefault="0032148D">
            <w:pPr>
              <w:jc w:val="center"/>
            </w:pPr>
            <w:r>
              <w:rPr>
                <w:color w:val="000000"/>
                <w:szCs w:val="21"/>
              </w:rPr>
              <w:lastRenderedPageBreak/>
              <w:t>2018-08-11</w:t>
            </w:r>
          </w:p>
        </w:tc>
        <w:tc>
          <w:tcPr>
            <w:tcW w:w="708" w:type="dxa"/>
            <w:vAlign w:val="center"/>
          </w:tcPr>
          <w:p w:rsidR="00EC741B" w:rsidRDefault="0032148D">
            <w:pPr>
              <w:jc w:val="center"/>
            </w:pPr>
            <w:r>
              <w:rPr>
                <w:color w:val="000000"/>
                <w:szCs w:val="21"/>
              </w:rPr>
              <w:t>-</w:t>
            </w:r>
          </w:p>
        </w:tc>
        <w:tc>
          <w:tcPr>
            <w:tcW w:w="709" w:type="dxa"/>
            <w:vAlign w:val="center"/>
          </w:tcPr>
          <w:p w:rsidR="00EC741B" w:rsidRDefault="0032148D">
            <w:pPr>
              <w:jc w:val="center"/>
            </w:pPr>
            <w:r>
              <w:rPr>
                <w:color w:val="000000"/>
                <w:szCs w:val="21"/>
              </w:rPr>
              <w:t>15</w:t>
            </w:r>
            <w:r>
              <w:rPr>
                <w:color w:val="000000"/>
                <w:szCs w:val="21"/>
              </w:rPr>
              <w:t>年</w:t>
            </w:r>
          </w:p>
        </w:tc>
        <w:tc>
          <w:tcPr>
            <w:tcW w:w="3548" w:type="dxa"/>
            <w:vAlign w:val="center"/>
          </w:tcPr>
          <w:p w:rsidR="00EC741B" w:rsidRDefault="0032148D">
            <w:r>
              <w:rPr>
                <w:color w:val="000000"/>
                <w:szCs w:val="21"/>
              </w:rPr>
              <w:t>硕士研究生，具有基金从业资格。曾任汇丰银行</w:t>
            </w:r>
            <w:r>
              <w:rPr>
                <w:color w:val="000000"/>
                <w:szCs w:val="21"/>
              </w:rPr>
              <w:t>Consumer Credit Risk</w:t>
            </w:r>
            <w:r>
              <w:rPr>
                <w:color w:val="000000"/>
                <w:szCs w:val="21"/>
              </w:rPr>
              <w:t>信用风险分析师，华宝兴业基金管理有限公司分析师、基金经理助理、基金经理，易方达基金管理有限公司投资发展部产品经理。</w:t>
            </w:r>
          </w:p>
        </w:tc>
      </w:tr>
    </w:tbl>
    <w:p w:rsidR="00EC741B" w:rsidRDefault="0032148D">
      <w:pPr>
        <w:tabs>
          <w:tab w:val="left" w:pos="426"/>
        </w:tabs>
        <w:spacing w:line="360" w:lineRule="auto"/>
        <w:ind w:firstLineChars="200" w:firstLine="420"/>
        <w:rPr>
          <w:kern w:val="0"/>
          <w:szCs w:val="21"/>
        </w:rPr>
      </w:pPr>
      <w:r>
        <w:rPr>
          <w:rFonts w:eastAsiaTheme="minorEastAsia"/>
          <w:kern w:val="0"/>
          <w:szCs w:val="21"/>
        </w:rPr>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2.</w:t>
      </w:r>
      <w:r w:rsidRPr="00B17B29">
        <w:rPr>
          <w:rFonts w:eastAsiaTheme="minorEastAsia"/>
          <w:kern w:val="0"/>
          <w:szCs w:val="21"/>
        </w:rPr>
        <w:t>证券从业的含义遵从《证券业从业人员资格管理办法》的相关规定。</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48654617"/>
      <w:r w:rsidRPr="007D44A6">
        <w:rPr>
          <w:rFonts w:ascii="宋体" w:hAnsi="宋体" w:cs="Arial"/>
          <w:color w:val="000000"/>
          <w:sz w:val="21"/>
          <w:szCs w:val="21"/>
        </w:rPr>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6"/>
      <w:bookmarkEnd w:id="2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8" w:name="_Toc225498257"/>
      <w:bookmarkStart w:id="29" w:name="_Toc48654618"/>
      <w:r w:rsidRPr="007D44A6">
        <w:rPr>
          <w:rFonts w:ascii="宋体" w:hAnsi="宋体" w:cs="Arial"/>
          <w:color w:val="000000"/>
          <w:sz w:val="21"/>
          <w:szCs w:val="21"/>
        </w:rPr>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8"/>
      <w:bookmarkEnd w:id="29"/>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EC741B" w:rsidRDefault="0032148D">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0" w:name="_Toc225498258"/>
      <w:bookmarkStart w:id="31" w:name="_Toc48654619"/>
      <w:r w:rsidRPr="007D44A6">
        <w:rPr>
          <w:rFonts w:ascii="宋体" w:hAnsi="宋体" w:cs="Arial"/>
          <w:color w:val="000000"/>
          <w:sz w:val="21"/>
          <w:szCs w:val="21"/>
        </w:rPr>
        <w:lastRenderedPageBreak/>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30"/>
      <w:bookmarkEnd w:id="31"/>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EC741B" w:rsidRDefault="0032148D">
      <w:pPr>
        <w:tabs>
          <w:tab w:val="left" w:pos="426"/>
        </w:tabs>
        <w:spacing w:line="360" w:lineRule="auto"/>
        <w:ind w:firstLineChars="200" w:firstLine="420"/>
        <w:jc w:val="left"/>
        <w:rPr>
          <w:kern w:val="0"/>
          <w:szCs w:val="21"/>
        </w:rPr>
      </w:pPr>
      <w:r>
        <w:rPr>
          <w:kern w:val="0"/>
          <w:szCs w:val="21"/>
        </w:rPr>
        <w:t>2020</w:t>
      </w:r>
      <w:r>
        <w:rPr>
          <w:kern w:val="0"/>
          <w:szCs w:val="21"/>
        </w:rPr>
        <w:t>年一季度，在新冠疫情全球扩散的冲击下，全球经济增长的预期一再下调，美国失业救济申请人数远超市场预期。美股盈利预期转负，叠加之前高企的美股估值，造成了美股的大幅下跌，并在短时间内出现了多次熔断。美联储连续两次非常规紧急降息至零利率水平附近，并紧急向市场提供流动性和信贷支持。美国政府也通过</w:t>
      </w:r>
      <w:r>
        <w:rPr>
          <w:kern w:val="0"/>
          <w:szCs w:val="21"/>
        </w:rPr>
        <w:t>2</w:t>
      </w:r>
      <w:r>
        <w:rPr>
          <w:kern w:val="0"/>
          <w:szCs w:val="21"/>
        </w:rPr>
        <w:t>万亿美元刺激计划，为经济托底。美国股市和债市的大跌造成了流动性紧张，美元指数攀升，黄金价格一度出现明显回调，在美联储开启</w:t>
      </w:r>
      <w:r>
        <w:rPr>
          <w:kern w:val="0"/>
          <w:szCs w:val="21"/>
        </w:rPr>
        <w:t>QE</w:t>
      </w:r>
      <w:r>
        <w:rPr>
          <w:kern w:val="0"/>
          <w:szCs w:val="21"/>
        </w:rPr>
        <w:t>进行流动性支持后价格反弹。</w:t>
      </w:r>
    </w:p>
    <w:p w:rsidR="00EC741B" w:rsidRDefault="0032148D">
      <w:pPr>
        <w:tabs>
          <w:tab w:val="left" w:pos="426"/>
        </w:tabs>
        <w:spacing w:line="360" w:lineRule="auto"/>
        <w:ind w:firstLineChars="200" w:firstLine="420"/>
        <w:jc w:val="left"/>
        <w:rPr>
          <w:kern w:val="0"/>
          <w:szCs w:val="21"/>
        </w:rPr>
      </w:pPr>
      <w:r>
        <w:rPr>
          <w:kern w:val="0"/>
          <w:szCs w:val="21"/>
        </w:rPr>
        <w:t>2020</w:t>
      </w:r>
      <w:r>
        <w:rPr>
          <w:kern w:val="0"/>
          <w:szCs w:val="21"/>
        </w:rPr>
        <w:t>年二季度，全球经济前景仍然充满不确定性，疫情感染人数继续攀升。全球主要经济体纷纷开启货币及财政政策刺激，提高了市场的风险偏好。美联储</w:t>
      </w:r>
      <w:r>
        <w:rPr>
          <w:kern w:val="0"/>
          <w:szCs w:val="21"/>
        </w:rPr>
        <w:t>6</w:t>
      </w:r>
      <w:r>
        <w:rPr>
          <w:kern w:val="0"/>
          <w:szCs w:val="21"/>
        </w:rPr>
        <w:t>月货币政策会议决议鸽派基调明显，符合市场预期，加息路径点阵图显示，利率预计将维持在当前水平直至</w:t>
      </w:r>
      <w:r>
        <w:rPr>
          <w:kern w:val="0"/>
          <w:szCs w:val="21"/>
        </w:rPr>
        <w:t>2022</w:t>
      </w:r>
      <w:r>
        <w:rPr>
          <w:kern w:val="0"/>
          <w:szCs w:val="21"/>
        </w:rPr>
        <w:t>年。欧洲央行也维持基准利率水平不变，并提高了流行病紧急资产购买计划的规模。</w:t>
      </w:r>
      <w:r>
        <w:rPr>
          <w:kern w:val="0"/>
          <w:szCs w:val="21"/>
        </w:rPr>
        <w:t>2020</w:t>
      </w:r>
      <w:r>
        <w:rPr>
          <w:kern w:val="0"/>
          <w:szCs w:val="21"/>
        </w:rPr>
        <w:t>年</w:t>
      </w:r>
      <w:r>
        <w:rPr>
          <w:kern w:val="0"/>
          <w:szCs w:val="21"/>
        </w:rPr>
        <w:t>6</w:t>
      </w:r>
      <w:r>
        <w:rPr>
          <w:kern w:val="0"/>
          <w:szCs w:val="21"/>
        </w:rPr>
        <w:t>月以来，受疫情影响，美国多地撤回了经济重启计划。美国和中国及欧洲的贸易摩擦升温，再次对全球风险偏好形成压制。在全球货币宽松和避险情绪推动下，黄金价格在二季度走强，创出</w:t>
      </w:r>
      <w:r>
        <w:rPr>
          <w:kern w:val="0"/>
          <w:szCs w:val="21"/>
        </w:rPr>
        <w:t>2013</w:t>
      </w:r>
      <w:r>
        <w:rPr>
          <w:kern w:val="0"/>
          <w:szCs w:val="21"/>
        </w:rPr>
        <w:t>年以来的新高。</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本基金是易方达黄金</w:t>
      </w:r>
      <w:r w:rsidRPr="00A62732">
        <w:rPr>
          <w:kern w:val="0"/>
          <w:szCs w:val="21"/>
        </w:rPr>
        <w:t>ETF</w:t>
      </w:r>
      <w:r w:rsidRPr="00A62732">
        <w:rPr>
          <w:kern w:val="0"/>
          <w:szCs w:val="21"/>
        </w:rPr>
        <w:t>的联接基金，主要投资于黄金</w:t>
      </w:r>
      <w:r w:rsidRPr="00A62732">
        <w:rPr>
          <w:kern w:val="0"/>
          <w:szCs w:val="21"/>
        </w:rPr>
        <w:t>ETF</w:t>
      </w:r>
      <w:r w:rsidRPr="00A62732">
        <w:rPr>
          <w:kern w:val="0"/>
          <w:szCs w:val="21"/>
        </w:rPr>
        <w:t>，我们在操作中严格遵守基金合同，坚持既定的指数化投资策略，力求追踪误差最小化。</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截至报告期末，本基金</w:t>
      </w:r>
      <w:r w:rsidRPr="00A62732">
        <w:rPr>
          <w:kern w:val="0"/>
          <w:szCs w:val="21"/>
        </w:rPr>
        <w:t>A</w:t>
      </w:r>
      <w:r w:rsidRPr="00A62732">
        <w:rPr>
          <w:kern w:val="0"/>
          <w:szCs w:val="21"/>
        </w:rPr>
        <w:t>类基金份额净值为</w:t>
      </w:r>
      <w:r w:rsidRPr="00A62732">
        <w:rPr>
          <w:kern w:val="0"/>
          <w:szCs w:val="21"/>
        </w:rPr>
        <w:t>1.3849</w:t>
      </w:r>
      <w:r w:rsidRPr="00A62732">
        <w:rPr>
          <w:kern w:val="0"/>
          <w:szCs w:val="21"/>
        </w:rPr>
        <w:t>元，本报告期份额净值增长率为</w:t>
      </w:r>
      <w:r w:rsidRPr="00A62732">
        <w:rPr>
          <w:kern w:val="0"/>
          <w:szCs w:val="21"/>
        </w:rPr>
        <w:t>16.88%</w:t>
      </w:r>
      <w:r w:rsidRPr="00A62732">
        <w:rPr>
          <w:kern w:val="0"/>
          <w:szCs w:val="21"/>
        </w:rPr>
        <w:t>，同期业绩比较基准收益率为</w:t>
      </w:r>
      <w:r w:rsidRPr="00A62732">
        <w:rPr>
          <w:kern w:val="0"/>
          <w:szCs w:val="21"/>
        </w:rPr>
        <w:t>15.87%</w:t>
      </w:r>
      <w:r w:rsidRPr="00A62732">
        <w:rPr>
          <w:kern w:val="0"/>
          <w:szCs w:val="21"/>
        </w:rPr>
        <w:t>；</w:t>
      </w:r>
      <w:r w:rsidRPr="00A62732">
        <w:rPr>
          <w:kern w:val="0"/>
          <w:szCs w:val="21"/>
        </w:rPr>
        <w:t>C</w:t>
      </w:r>
      <w:r w:rsidRPr="00A62732">
        <w:rPr>
          <w:kern w:val="0"/>
          <w:szCs w:val="21"/>
        </w:rPr>
        <w:t>类基金份额净值为</w:t>
      </w:r>
      <w:r w:rsidRPr="00A62732">
        <w:rPr>
          <w:kern w:val="0"/>
          <w:szCs w:val="21"/>
        </w:rPr>
        <w:t>1.3709</w:t>
      </w:r>
      <w:r w:rsidRPr="00A62732">
        <w:rPr>
          <w:kern w:val="0"/>
          <w:szCs w:val="21"/>
        </w:rPr>
        <w:t>元，本报告期份额净值增长率为</w:t>
      </w:r>
      <w:r w:rsidRPr="00A62732">
        <w:rPr>
          <w:kern w:val="0"/>
          <w:szCs w:val="21"/>
        </w:rPr>
        <w:t>16.67%</w:t>
      </w:r>
      <w:r w:rsidRPr="00A62732">
        <w:rPr>
          <w:kern w:val="0"/>
          <w:szCs w:val="21"/>
        </w:rPr>
        <w:t>，同期业绩比较基准收益率为</w:t>
      </w:r>
      <w:r w:rsidRPr="00A62732">
        <w:rPr>
          <w:kern w:val="0"/>
          <w:szCs w:val="21"/>
        </w:rPr>
        <w:t>15.87%</w:t>
      </w:r>
      <w:r w:rsidRPr="00A62732">
        <w:rPr>
          <w:kern w:val="0"/>
          <w:szCs w:val="21"/>
        </w:rPr>
        <w:t>，年化跟踪误差</w:t>
      </w:r>
      <w:r w:rsidRPr="00A62732">
        <w:rPr>
          <w:kern w:val="0"/>
          <w:szCs w:val="21"/>
        </w:rPr>
        <w:t>0.847%</w:t>
      </w:r>
      <w:r w:rsidRPr="00A62732">
        <w:rPr>
          <w:kern w:val="0"/>
          <w:szCs w:val="21"/>
        </w:rPr>
        <w:t>，在合同规定的目标控制范围之内。</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2" w:name="_Toc225498259"/>
      <w:bookmarkStart w:id="33" w:name="_Toc48654620"/>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2"/>
      <w:bookmarkEnd w:id="33"/>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展望</w:t>
      </w:r>
      <w:r w:rsidRPr="00A62732">
        <w:rPr>
          <w:kern w:val="0"/>
          <w:szCs w:val="21"/>
        </w:rPr>
        <w:t>2020</w:t>
      </w:r>
      <w:r w:rsidRPr="00A62732">
        <w:rPr>
          <w:kern w:val="0"/>
          <w:szCs w:val="21"/>
        </w:rPr>
        <w:t>年下半年，全球新冠病毒感染人数仍然继续攀升，经济复苏的进程面临较大的不确定性，各国为应对危机采取的非常规政策手段，缓解了流动性危机，但是中长期来看很可能推升通胀。经济衰退抑制了黄金的消费需求，但是黄金的投资需求强劲，黄金在资产配置中的作用会进一步加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4" w:name="_Toc247959457"/>
      <w:bookmarkStart w:id="35" w:name="_Toc225570083"/>
      <w:bookmarkStart w:id="36" w:name="_Toc48654621"/>
      <w:r w:rsidRPr="007D44A6">
        <w:rPr>
          <w:rFonts w:ascii="宋体" w:hAnsi="宋体" w:cs="Arial"/>
          <w:color w:val="000000"/>
          <w:sz w:val="21"/>
          <w:szCs w:val="21"/>
        </w:rPr>
        <w:lastRenderedPageBreak/>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4"/>
      <w:bookmarkEnd w:id="35"/>
      <w:bookmarkEnd w:id="36"/>
    </w:p>
    <w:p w:rsidR="00EC741B" w:rsidRDefault="0032148D">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7" w:name="_Toc247959458"/>
      <w:bookmarkStart w:id="38" w:name="_Toc225570084"/>
      <w:bookmarkStart w:id="39" w:name="_Toc48654622"/>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7"/>
      <w:bookmarkEnd w:id="38"/>
      <w:bookmarkEnd w:id="39"/>
    </w:p>
    <w:p w:rsidR="00EC741B" w:rsidRDefault="0032148D">
      <w:pPr>
        <w:tabs>
          <w:tab w:val="left" w:pos="426"/>
        </w:tabs>
        <w:spacing w:line="360" w:lineRule="auto"/>
        <w:ind w:firstLineChars="200" w:firstLine="420"/>
        <w:jc w:val="left"/>
        <w:rPr>
          <w:kern w:val="0"/>
          <w:szCs w:val="21"/>
        </w:rPr>
      </w:pPr>
      <w:r>
        <w:rPr>
          <w:kern w:val="0"/>
          <w:szCs w:val="21"/>
        </w:rPr>
        <w:t>易方达黄金</w:t>
      </w:r>
      <w:r>
        <w:rPr>
          <w:kern w:val="0"/>
          <w:szCs w:val="21"/>
        </w:rPr>
        <w:t>ETF</w:t>
      </w:r>
      <w:r>
        <w:rPr>
          <w:kern w:val="0"/>
          <w:szCs w:val="21"/>
        </w:rPr>
        <w:t>联接</w:t>
      </w:r>
      <w:r>
        <w:rPr>
          <w:kern w:val="0"/>
          <w:szCs w:val="21"/>
        </w:rPr>
        <w:t>A:</w:t>
      </w:r>
      <w:r>
        <w:rPr>
          <w:kern w:val="0"/>
          <w:szCs w:val="21"/>
        </w:rPr>
        <w:t>本报告期内未实施利润分配。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易方达黄金</w:t>
      </w:r>
      <w:r w:rsidRPr="00A62732">
        <w:rPr>
          <w:kern w:val="0"/>
          <w:szCs w:val="21"/>
        </w:rPr>
        <w:t>ETF</w:t>
      </w:r>
      <w:r w:rsidRPr="00A62732">
        <w:rPr>
          <w:kern w:val="0"/>
          <w:szCs w:val="21"/>
        </w:rPr>
        <w:t>联接</w:t>
      </w:r>
      <w:r w:rsidRPr="00A62732">
        <w:rPr>
          <w:kern w:val="0"/>
          <w:szCs w:val="21"/>
        </w:rPr>
        <w:t>C:</w:t>
      </w:r>
      <w:r w:rsidRPr="00A62732">
        <w:rPr>
          <w:kern w:val="0"/>
          <w:szCs w:val="21"/>
        </w:rPr>
        <w:t>本报告期内未实施利润分配。</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0" w:name="_Toc225498263"/>
      <w:bookmarkStart w:id="41" w:name="_Toc48654623"/>
      <w:r w:rsidRPr="00662508">
        <w:rPr>
          <w:rFonts w:ascii="Times New Roman" w:hAnsi="Times New Roman"/>
          <w:color w:val="000000"/>
          <w:sz w:val="21"/>
          <w:szCs w:val="21"/>
        </w:rPr>
        <w:t>§5</w:t>
      </w:r>
      <w:r w:rsidRPr="00662508">
        <w:rPr>
          <w:rFonts w:ascii="Times New Roman" w:hAnsi="Times New Roman"/>
          <w:color w:val="000000"/>
          <w:sz w:val="21"/>
          <w:szCs w:val="21"/>
        </w:rPr>
        <w:t>托管人报告</w:t>
      </w:r>
      <w:bookmarkEnd w:id="40"/>
      <w:bookmarkEnd w:id="41"/>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2" w:name="_Toc225498264"/>
      <w:bookmarkStart w:id="43" w:name="_Toc48654624"/>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2"/>
      <w:bookmarkEnd w:id="43"/>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托管人在对易方达黄金交易型开放式证券投资基金联接基金的托管过程中，严格遵守《证券投资基金法》及其他法律法规和基金合同的有关规定，不存在任何损害基金份额持有人利益的行为，完全尽职尽责地履行了基金托管人应尽的义务。</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4" w:name="_Toc225498265"/>
      <w:bookmarkStart w:id="45" w:name="_Toc48654625"/>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4"/>
      <w:r w:rsidRPr="007D44A6">
        <w:rPr>
          <w:rFonts w:ascii="宋体" w:hAnsi="宋体" w:cs="Arial" w:hint="eastAsia"/>
          <w:color w:val="000000"/>
          <w:sz w:val="21"/>
          <w:szCs w:val="21"/>
        </w:rPr>
        <w:t>说明</w:t>
      </w:r>
      <w:bookmarkEnd w:id="45"/>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本报告期内，易方达黄金交易型开放式证券投资基金联接基金的管理人</w:t>
      </w:r>
      <w:r w:rsidRPr="00A62732">
        <w:rPr>
          <w:kern w:val="0"/>
          <w:szCs w:val="21"/>
        </w:rPr>
        <w:t>——</w:t>
      </w:r>
      <w:r w:rsidRPr="00A62732">
        <w:rPr>
          <w:kern w:val="0"/>
          <w:szCs w:val="21"/>
        </w:rPr>
        <w:t>易方达基金管理有限公司在易方达黄金交易型开放式证券投资基金联接基金的投资运作、基金资产净值计算、基金份额申购赎回价格计算、基金费用开支等问题上，不存在任何损害基金份额持有人利益的行为，在各重要方面的运作严格按照基金合同的规定进行。本报告期内，易方达黄金交易型开放式证券投资基</w:t>
      </w:r>
      <w:r w:rsidRPr="00A62732">
        <w:rPr>
          <w:kern w:val="0"/>
          <w:szCs w:val="21"/>
        </w:rPr>
        <w:lastRenderedPageBreak/>
        <w:t>金联接基金未进行利润分配。</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6" w:name="_Toc225498266"/>
      <w:bookmarkStart w:id="47" w:name="_Toc48654626"/>
      <w:r w:rsidRPr="007D44A6">
        <w:rPr>
          <w:rFonts w:ascii="宋体" w:hAnsi="宋体" w:cs="Arial"/>
          <w:color w:val="000000"/>
          <w:sz w:val="21"/>
          <w:szCs w:val="21"/>
        </w:rPr>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6"/>
      <w:bookmarkEnd w:id="4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本托管人依法对易方达基金管理有限公司编制和披露的易方达黄金交易型开放式证券投资基金联接基金</w:t>
      </w:r>
      <w:r w:rsidRPr="00A62732">
        <w:rPr>
          <w:kern w:val="0"/>
          <w:szCs w:val="21"/>
        </w:rPr>
        <w:t>2020</w:t>
      </w:r>
      <w:r w:rsidRPr="00A62732">
        <w:rPr>
          <w:kern w:val="0"/>
          <w:szCs w:val="21"/>
        </w:rPr>
        <w:t>年中期报告中财务指标、净值表现、利润分配情况、财务会计报告、投资组合报告等内容进行了核查，以上内容真实、准确和完整。</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8" w:name="_Toc48654627"/>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8"/>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9" w:name="_Toc225498268"/>
      <w:bookmarkStart w:id="50" w:name="_Toc48654628"/>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9"/>
      <w:bookmarkEnd w:id="50"/>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易方达黄金交易型开放式证券投资基金联接基金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76,975,895.31</w:t>
            </w:r>
          </w:p>
        </w:tc>
        <w:tc>
          <w:tcPr>
            <w:tcW w:w="2520" w:type="dxa"/>
            <w:vAlign w:val="bottom"/>
          </w:tcPr>
          <w:p w:rsidR="001548F9" w:rsidRPr="00BD131B" w:rsidRDefault="001548F9">
            <w:pPr>
              <w:jc w:val="right"/>
              <w:rPr>
                <w:color w:val="000000"/>
                <w:szCs w:val="21"/>
              </w:rPr>
            </w:pPr>
            <w:r w:rsidRPr="00BD131B">
              <w:rPr>
                <w:color w:val="000000"/>
                <w:szCs w:val="21"/>
              </w:rPr>
              <w:t>36,109,034.89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11,044,699.04</w:t>
            </w:r>
          </w:p>
        </w:tc>
        <w:tc>
          <w:tcPr>
            <w:tcW w:w="2520" w:type="dxa"/>
            <w:vAlign w:val="bottom"/>
          </w:tcPr>
          <w:p w:rsidR="001548F9" w:rsidRPr="00BD131B" w:rsidRDefault="001548F9">
            <w:pPr>
              <w:jc w:val="right"/>
              <w:rPr>
                <w:color w:val="000000"/>
                <w:szCs w:val="21"/>
              </w:rPr>
            </w:pPr>
            <w:r w:rsidRPr="00BD131B">
              <w:rPr>
                <w:color w:val="000000"/>
                <w:szCs w:val="21"/>
              </w:rPr>
              <w:t>7,562,307.49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13,398,496.40</w:t>
            </w:r>
          </w:p>
        </w:tc>
        <w:tc>
          <w:tcPr>
            <w:tcW w:w="2520" w:type="dxa"/>
            <w:vAlign w:val="bottom"/>
          </w:tcPr>
          <w:p w:rsidR="001548F9" w:rsidRPr="00BD131B" w:rsidRDefault="001548F9">
            <w:pPr>
              <w:jc w:val="right"/>
              <w:rPr>
                <w:color w:val="000000"/>
                <w:szCs w:val="21"/>
              </w:rPr>
            </w:pPr>
            <w:r w:rsidRPr="00BD131B">
              <w:rPr>
                <w:color w:val="000000"/>
                <w:szCs w:val="21"/>
              </w:rPr>
              <w:t>1,461,239.58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2,471,472,920.68</w:t>
            </w:r>
          </w:p>
        </w:tc>
        <w:tc>
          <w:tcPr>
            <w:tcW w:w="2520" w:type="dxa"/>
            <w:vAlign w:val="bottom"/>
          </w:tcPr>
          <w:p w:rsidR="001548F9" w:rsidRPr="00BD131B" w:rsidRDefault="001548F9">
            <w:pPr>
              <w:jc w:val="right"/>
              <w:rPr>
                <w:color w:val="000000"/>
                <w:szCs w:val="21"/>
              </w:rPr>
            </w:pPr>
            <w:r w:rsidRPr="00BD131B">
              <w:rPr>
                <w:color w:val="000000"/>
                <w:szCs w:val="21"/>
              </w:rPr>
              <w:t>1,260,784,459.03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2,401,095,920.68</w:t>
            </w:r>
          </w:p>
        </w:tc>
        <w:tc>
          <w:tcPr>
            <w:tcW w:w="2520" w:type="dxa"/>
            <w:vAlign w:val="bottom"/>
          </w:tcPr>
          <w:p w:rsidR="001548F9" w:rsidRPr="00BD131B" w:rsidRDefault="001548F9">
            <w:pPr>
              <w:jc w:val="right"/>
              <w:rPr>
                <w:color w:val="000000"/>
                <w:szCs w:val="21"/>
              </w:rPr>
            </w:pPr>
            <w:r w:rsidRPr="00BD131B">
              <w:rPr>
                <w:color w:val="000000"/>
                <w:szCs w:val="21"/>
              </w:rPr>
              <w:t>1,230,736,459.03</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70,377,000.00</w:t>
            </w:r>
          </w:p>
        </w:tc>
        <w:tc>
          <w:tcPr>
            <w:tcW w:w="2520" w:type="dxa"/>
            <w:vAlign w:val="bottom"/>
          </w:tcPr>
          <w:p w:rsidR="001548F9" w:rsidRPr="00BD131B" w:rsidRDefault="001548F9">
            <w:pPr>
              <w:jc w:val="right"/>
              <w:rPr>
                <w:color w:val="000000"/>
                <w:szCs w:val="21"/>
              </w:rPr>
            </w:pPr>
            <w:r w:rsidRPr="00BD131B">
              <w:rPr>
                <w:color w:val="000000"/>
                <w:szCs w:val="21"/>
              </w:rPr>
              <w:t>30,048,000.00</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793,189.53</w:t>
            </w:r>
          </w:p>
        </w:tc>
        <w:tc>
          <w:tcPr>
            <w:tcW w:w="2520" w:type="dxa"/>
            <w:vAlign w:val="bottom"/>
          </w:tcPr>
          <w:p w:rsidR="00EF1FC0" w:rsidRPr="00BD131B" w:rsidRDefault="00EF1FC0">
            <w:pPr>
              <w:jc w:val="right"/>
              <w:rPr>
                <w:color w:val="000000"/>
                <w:szCs w:val="21"/>
              </w:rPr>
            </w:pPr>
            <w:r w:rsidRPr="00BD131B">
              <w:rPr>
                <w:color w:val="000000"/>
                <w:szCs w:val="21"/>
              </w:rPr>
              <w:t>420,866.82</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48,652,424.27</w:t>
            </w:r>
          </w:p>
        </w:tc>
        <w:tc>
          <w:tcPr>
            <w:tcW w:w="2520" w:type="dxa"/>
            <w:vAlign w:val="bottom"/>
          </w:tcPr>
          <w:p w:rsidR="00EF1FC0" w:rsidRPr="00BD131B" w:rsidRDefault="00EF1FC0">
            <w:pPr>
              <w:jc w:val="right"/>
              <w:rPr>
                <w:color w:val="000000"/>
                <w:szCs w:val="21"/>
              </w:rPr>
            </w:pPr>
            <w:r w:rsidRPr="00BD131B">
              <w:rPr>
                <w:color w:val="000000"/>
                <w:szCs w:val="21"/>
              </w:rPr>
              <w:t>12,858,721.09</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2,622,337,625.23</w:t>
            </w:r>
          </w:p>
        </w:tc>
        <w:tc>
          <w:tcPr>
            <w:tcW w:w="2520" w:type="dxa"/>
            <w:vAlign w:val="bottom"/>
          </w:tcPr>
          <w:p w:rsidR="00EF1FC0" w:rsidRPr="00BD131B" w:rsidRDefault="00EF1FC0">
            <w:pPr>
              <w:jc w:val="right"/>
              <w:rPr>
                <w:color w:val="000000"/>
                <w:szCs w:val="21"/>
              </w:rPr>
            </w:pPr>
            <w:r w:rsidRPr="00BD131B">
              <w:rPr>
                <w:color w:val="000000"/>
                <w:szCs w:val="21"/>
              </w:rPr>
              <w:t>1,319,196,628.90</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lastRenderedPageBreak/>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125,437.14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40,662,744.27</w:t>
            </w:r>
          </w:p>
        </w:tc>
        <w:tc>
          <w:tcPr>
            <w:tcW w:w="2520" w:type="dxa"/>
            <w:vAlign w:val="bottom"/>
          </w:tcPr>
          <w:p w:rsidR="001548F9" w:rsidRPr="00BD131B" w:rsidRDefault="001548F9">
            <w:pPr>
              <w:jc w:val="right"/>
              <w:rPr>
                <w:color w:val="000000"/>
                <w:szCs w:val="21"/>
              </w:rPr>
            </w:pPr>
            <w:r w:rsidRPr="00BD131B">
              <w:rPr>
                <w:color w:val="000000"/>
                <w:szCs w:val="21"/>
              </w:rPr>
              <w:t>20,288,074.18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68,650.67</w:t>
            </w:r>
          </w:p>
        </w:tc>
        <w:tc>
          <w:tcPr>
            <w:tcW w:w="2520" w:type="dxa"/>
            <w:vAlign w:val="bottom"/>
          </w:tcPr>
          <w:p w:rsidR="001548F9" w:rsidRPr="00BD131B" w:rsidRDefault="001548F9">
            <w:pPr>
              <w:jc w:val="right"/>
              <w:rPr>
                <w:color w:val="000000"/>
                <w:szCs w:val="21"/>
              </w:rPr>
            </w:pPr>
            <w:r w:rsidRPr="00BD131B">
              <w:rPr>
                <w:color w:val="000000"/>
                <w:szCs w:val="21"/>
              </w:rPr>
              <w:t>30,141.33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13,730.14</w:t>
            </w:r>
          </w:p>
        </w:tc>
        <w:tc>
          <w:tcPr>
            <w:tcW w:w="2520" w:type="dxa"/>
            <w:vAlign w:val="bottom"/>
          </w:tcPr>
          <w:p w:rsidR="001548F9" w:rsidRPr="00BD131B" w:rsidRDefault="001548F9">
            <w:pPr>
              <w:jc w:val="right"/>
              <w:rPr>
                <w:color w:val="000000"/>
                <w:szCs w:val="21"/>
              </w:rPr>
            </w:pPr>
            <w:r w:rsidRPr="00BD131B">
              <w:rPr>
                <w:color w:val="000000"/>
                <w:szCs w:val="21"/>
              </w:rPr>
              <w:t>6,028.28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406,576.38</w:t>
            </w:r>
          </w:p>
        </w:tc>
        <w:tc>
          <w:tcPr>
            <w:tcW w:w="2520" w:type="dxa"/>
            <w:vAlign w:val="bottom"/>
          </w:tcPr>
          <w:p w:rsidR="001548F9" w:rsidRPr="00BD131B" w:rsidRDefault="001548F9">
            <w:pPr>
              <w:jc w:val="right"/>
              <w:rPr>
                <w:color w:val="000000"/>
                <w:szCs w:val="21"/>
              </w:rPr>
            </w:pPr>
            <w:r w:rsidRPr="00BD131B">
              <w:rPr>
                <w:color w:val="000000"/>
                <w:szCs w:val="21"/>
              </w:rPr>
              <w:t>199,640.24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200.00</w:t>
            </w:r>
          </w:p>
        </w:tc>
        <w:tc>
          <w:tcPr>
            <w:tcW w:w="2520" w:type="dxa"/>
            <w:vAlign w:val="bottom"/>
          </w:tcPr>
          <w:p w:rsidR="001548F9" w:rsidRPr="00BD131B" w:rsidRDefault="001548F9">
            <w:pPr>
              <w:jc w:val="right"/>
              <w:rPr>
                <w:color w:val="000000"/>
                <w:szCs w:val="21"/>
              </w:rPr>
            </w:pPr>
            <w:r w:rsidRPr="00BD131B">
              <w:rPr>
                <w:color w:val="000000"/>
                <w:szCs w:val="21"/>
              </w:rPr>
              <w:t>175.00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592,329.22</w:t>
            </w:r>
          </w:p>
        </w:tc>
        <w:tc>
          <w:tcPr>
            <w:tcW w:w="2520" w:type="dxa"/>
            <w:vAlign w:val="bottom"/>
          </w:tcPr>
          <w:p w:rsidR="001548F9" w:rsidRPr="00BD131B" w:rsidRDefault="001548F9">
            <w:pPr>
              <w:jc w:val="right"/>
              <w:rPr>
                <w:color w:val="000000"/>
                <w:szCs w:val="21"/>
              </w:rPr>
            </w:pPr>
            <w:r w:rsidRPr="00BD131B">
              <w:rPr>
                <w:color w:val="000000"/>
                <w:szCs w:val="21"/>
              </w:rPr>
              <w:t>89,486.98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179,322.80</w:t>
            </w:r>
          </w:p>
        </w:tc>
        <w:tc>
          <w:tcPr>
            <w:tcW w:w="2520" w:type="dxa"/>
            <w:vAlign w:val="bottom"/>
          </w:tcPr>
          <w:p w:rsidR="001548F9" w:rsidRPr="00BD131B" w:rsidRDefault="001548F9">
            <w:pPr>
              <w:jc w:val="right"/>
              <w:rPr>
                <w:color w:val="000000"/>
                <w:szCs w:val="21"/>
              </w:rPr>
            </w:pPr>
            <w:r w:rsidRPr="00BD131B">
              <w:rPr>
                <w:color w:val="000000"/>
                <w:szCs w:val="21"/>
              </w:rPr>
              <w:t>246,626.74</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41,923,553.48</w:t>
            </w:r>
          </w:p>
        </w:tc>
        <w:tc>
          <w:tcPr>
            <w:tcW w:w="2520" w:type="dxa"/>
            <w:vAlign w:val="bottom"/>
          </w:tcPr>
          <w:p w:rsidR="001548F9" w:rsidRPr="00BD131B" w:rsidRDefault="001548F9">
            <w:pPr>
              <w:jc w:val="right"/>
              <w:rPr>
                <w:color w:val="000000"/>
                <w:szCs w:val="21"/>
              </w:rPr>
            </w:pPr>
            <w:r w:rsidRPr="00BD131B">
              <w:rPr>
                <w:color w:val="000000"/>
                <w:szCs w:val="21"/>
              </w:rPr>
              <w:t>20,985,609.89</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1,873,427,121.73</w:t>
            </w:r>
          </w:p>
        </w:tc>
        <w:tc>
          <w:tcPr>
            <w:tcW w:w="2520" w:type="dxa"/>
            <w:vAlign w:val="bottom"/>
          </w:tcPr>
          <w:p w:rsidR="001548F9" w:rsidRPr="00BD131B" w:rsidRDefault="001548F9">
            <w:pPr>
              <w:jc w:val="right"/>
              <w:rPr>
                <w:color w:val="000000"/>
                <w:szCs w:val="21"/>
              </w:rPr>
            </w:pPr>
            <w:r w:rsidRPr="00BD131B">
              <w:rPr>
                <w:color w:val="000000"/>
                <w:szCs w:val="21"/>
              </w:rPr>
              <w:t>1,100,323,490.13</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706,986,950.02</w:t>
            </w:r>
          </w:p>
        </w:tc>
        <w:tc>
          <w:tcPr>
            <w:tcW w:w="2520" w:type="dxa"/>
            <w:vAlign w:val="bottom"/>
          </w:tcPr>
          <w:p w:rsidR="001548F9" w:rsidRPr="00BD131B" w:rsidRDefault="001548F9">
            <w:pPr>
              <w:jc w:val="right"/>
              <w:rPr>
                <w:color w:val="000000"/>
                <w:szCs w:val="21"/>
              </w:rPr>
            </w:pPr>
            <w:r w:rsidRPr="00BD131B">
              <w:rPr>
                <w:color w:val="000000"/>
                <w:szCs w:val="21"/>
              </w:rPr>
              <w:t>197,887,528.88</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2,580,414,071.75</w:t>
            </w:r>
          </w:p>
        </w:tc>
        <w:tc>
          <w:tcPr>
            <w:tcW w:w="2520" w:type="dxa"/>
            <w:vAlign w:val="bottom"/>
          </w:tcPr>
          <w:p w:rsidR="001548F9" w:rsidRPr="00BD131B" w:rsidRDefault="001548F9">
            <w:pPr>
              <w:jc w:val="right"/>
              <w:rPr>
                <w:color w:val="000000"/>
                <w:szCs w:val="21"/>
              </w:rPr>
            </w:pPr>
            <w:r w:rsidRPr="00BD131B">
              <w:rPr>
                <w:color w:val="000000"/>
                <w:szCs w:val="21"/>
              </w:rPr>
              <w:t>1,298,211,019.01</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2,622,337,625.23</w:t>
            </w:r>
          </w:p>
        </w:tc>
        <w:tc>
          <w:tcPr>
            <w:tcW w:w="2520" w:type="dxa"/>
            <w:vAlign w:val="bottom"/>
          </w:tcPr>
          <w:p w:rsidR="001548F9" w:rsidRPr="00BD131B" w:rsidRDefault="001548F9">
            <w:pPr>
              <w:jc w:val="right"/>
              <w:rPr>
                <w:color w:val="000000"/>
                <w:szCs w:val="21"/>
              </w:rPr>
            </w:pPr>
            <w:r w:rsidRPr="00BD131B">
              <w:rPr>
                <w:color w:val="000000"/>
                <w:szCs w:val="21"/>
              </w:rPr>
              <w:t>1,319,196,628.90</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A</w:t>
      </w:r>
      <w:r w:rsidRPr="00683042">
        <w:rPr>
          <w:kern w:val="0"/>
          <w:szCs w:val="21"/>
        </w:rPr>
        <w:t>类基金份额净值</w:t>
      </w:r>
      <w:r w:rsidRPr="00683042">
        <w:rPr>
          <w:kern w:val="0"/>
          <w:szCs w:val="21"/>
        </w:rPr>
        <w:t>1.3849</w:t>
      </w:r>
      <w:r w:rsidRPr="00683042">
        <w:rPr>
          <w:kern w:val="0"/>
          <w:szCs w:val="21"/>
        </w:rPr>
        <w:t>元，</w:t>
      </w:r>
      <w:r w:rsidRPr="00683042">
        <w:rPr>
          <w:kern w:val="0"/>
          <w:szCs w:val="21"/>
        </w:rPr>
        <w:t>C</w:t>
      </w:r>
      <w:r w:rsidRPr="00683042">
        <w:rPr>
          <w:kern w:val="0"/>
          <w:szCs w:val="21"/>
        </w:rPr>
        <w:t>类基金份额净值</w:t>
      </w:r>
      <w:r w:rsidRPr="00683042">
        <w:rPr>
          <w:kern w:val="0"/>
          <w:szCs w:val="21"/>
        </w:rPr>
        <w:t>1.3709</w:t>
      </w:r>
      <w:r w:rsidRPr="00683042">
        <w:rPr>
          <w:kern w:val="0"/>
          <w:szCs w:val="21"/>
        </w:rPr>
        <w:t>元；基金份额总额</w:t>
      </w:r>
      <w:r w:rsidRPr="00683042">
        <w:rPr>
          <w:kern w:val="0"/>
          <w:szCs w:val="21"/>
        </w:rPr>
        <w:t>1,873,427,121.73</w:t>
      </w:r>
      <w:r w:rsidRPr="00683042">
        <w:rPr>
          <w:kern w:val="0"/>
          <w:szCs w:val="21"/>
        </w:rPr>
        <w:t>份，下属分级基金的份额总额分别为：</w:t>
      </w:r>
      <w:r w:rsidRPr="00683042">
        <w:rPr>
          <w:kern w:val="0"/>
          <w:szCs w:val="21"/>
        </w:rPr>
        <w:t>A</w:t>
      </w:r>
      <w:r w:rsidRPr="00683042">
        <w:rPr>
          <w:kern w:val="0"/>
          <w:szCs w:val="21"/>
        </w:rPr>
        <w:t>类基金份额总额</w:t>
      </w:r>
      <w:r w:rsidRPr="00683042">
        <w:rPr>
          <w:kern w:val="0"/>
          <w:szCs w:val="21"/>
        </w:rPr>
        <w:t>868,192,602.60</w:t>
      </w:r>
      <w:r w:rsidRPr="00683042">
        <w:rPr>
          <w:kern w:val="0"/>
          <w:szCs w:val="21"/>
        </w:rPr>
        <w:t>份，</w:t>
      </w:r>
      <w:r w:rsidRPr="00683042">
        <w:rPr>
          <w:kern w:val="0"/>
          <w:szCs w:val="21"/>
        </w:rPr>
        <w:t>C</w:t>
      </w:r>
      <w:r w:rsidRPr="00683042">
        <w:rPr>
          <w:kern w:val="0"/>
          <w:szCs w:val="21"/>
        </w:rPr>
        <w:t>类基金份额总额</w:t>
      </w:r>
      <w:r w:rsidRPr="00683042">
        <w:rPr>
          <w:kern w:val="0"/>
          <w:szCs w:val="21"/>
        </w:rPr>
        <w:t>1,005,234,519.13</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1" w:name="_Toc225498269"/>
      <w:bookmarkStart w:id="52" w:name="_Toc48654629"/>
      <w:r w:rsidRPr="007D44A6">
        <w:rPr>
          <w:rFonts w:ascii="宋体" w:hAnsi="宋体" w:cs="Arial"/>
          <w:color w:val="000000"/>
          <w:sz w:val="21"/>
          <w:szCs w:val="21"/>
        </w:rPr>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1"/>
      <w:bookmarkEnd w:id="52"/>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易方达黄金交易型开放式证券投资基金联接基金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300,006,790.84</w:t>
            </w:r>
          </w:p>
        </w:tc>
        <w:tc>
          <w:tcPr>
            <w:tcW w:w="2250" w:type="dxa"/>
            <w:vAlign w:val="bottom"/>
          </w:tcPr>
          <w:p w:rsidR="001548F9" w:rsidRPr="00BD131B" w:rsidRDefault="001548F9">
            <w:pPr>
              <w:jc w:val="right"/>
              <w:rPr>
                <w:b/>
                <w:color w:val="000000"/>
                <w:szCs w:val="21"/>
              </w:rPr>
            </w:pPr>
            <w:r w:rsidRPr="00BD131B">
              <w:rPr>
                <w:b/>
                <w:color w:val="000000"/>
                <w:szCs w:val="21"/>
              </w:rPr>
              <w:t>67,614,833.02</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929,343.28</w:t>
            </w:r>
          </w:p>
        </w:tc>
        <w:tc>
          <w:tcPr>
            <w:tcW w:w="2250" w:type="dxa"/>
            <w:vAlign w:val="bottom"/>
          </w:tcPr>
          <w:p w:rsidR="001548F9" w:rsidRPr="00BD131B" w:rsidRDefault="001548F9">
            <w:pPr>
              <w:jc w:val="right"/>
              <w:rPr>
                <w:color w:val="000000"/>
                <w:szCs w:val="21"/>
              </w:rPr>
            </w:pPr>
            <w:r w:rsidRPr="00BD131B">
              <w:rPr>
                <w:color w:val="000000"/>
                <w:szCs w:val="21"/>
              </w:rPr>
              <w:t>136,247.70</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195,082.09</w:t>
            </w:r>
          </w:p>
        </w:tc>
        <w:tc>
          <w:tcPr>
            <w:tcW w:w="2250" w:type="dxa"/>
            <w:vAlign w:val="bottom"/>
          </w:tcPr>
          <w:p w:rsidR="001548F9" w:rsidRPr="00BD131B" w:rsidRDefault="001548F9">
            <w:pPr>
              <w:jc w:val="right"/>
              <w:rPr>
                <w:color w:val="000000"/>
                <w:szCs w:val="21"/>
              </w:rPr>
            </w:pPr>
            <w:r w:rsidRPr="00BD131B">
              <w:rPr>
                <w:color w:val="000000"/>
                <w:szCs w:val="21"/>
              </w:rPr>
              <w:t>136,247.70</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734,261.19</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lastRenderedPageBreak/>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47,324,750.21</w:t>
            </w:r>
          </w:p>
        </w:tc>
        <w:tc>
          <w:tcPr>
            <w:tcW w:w="2250" w:type="dxa"/>
            <w:vAlign w:val="bottom"/>
          </w:tcPr>
          <w:p w:rsidR="001548F9" w:rsidRPr="00BD131B" w:rsidRDefault="001548F9">
            <w:pPr>
              <w:jc w:val="right"/>
              <w:rPr>
                <w:color w:val="000000"/>
                <w:szCs w:val="21"/>
              </w:rPr>
            </w:pPr>
            <w:r w:rsidRPr="00BD131B">
              <w:rPr>
                <w:color w:val="000000"/>
                <w:szCs w:val="21"/>
              </w:rPr>
              <w:t>5,497,942.10</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2906C9">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48,356,740.89</w:t>
            </w:r>
          </w:p>
        </w:tc>
        <w:tc>
          <w:tcPr>
            <w:tcW w:w="2250" w:type="dxa"/>
            <w:vAlign w:val="bottom"/>
          </w:tcPr>
          <w:p w:rsidR="001548F9" w:rsidRPr="00BD131B" w:rsidRDefault="001548F9">
            <w:pPr>
              <w:jc w:val="right"/>
              <w:rPr>
                <w:color w:val="000000"/>
                <w:szCs w:val="21"/>
              </w:rPr>
            </w:pPr>
            <w:r w:rsidRPr="00BD131B">
              <w:rPr>
                <w:color w:val="000000"/>
                <w:szCs w:val="21"/>
              </w:rPr>
              <w:t>5,536,195.94</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1548F9" w:rsidRPr="00BD131B" w:rsidRDefault="001548F9">
            <w:pPr>
              <w:jc w:val="right"/>
              <w:rPr>
                <w:color w:val="000000"/>
                <w:szCs w:val="21"/>
              </w:rPr>
            </w:pPr>
            <w:r w:rsidRPr="00BD131B">
              <w:rPr>
                <w:color w:val="000000"/>
                <w:szCs w:val="21"/>
              </w:rPr>
              <w:t>-8,470.00</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2906C9" w:rsidP="00E431A5">
            <w:pPr>
              <w:pStyle w:val="af6"/>
              <w:spacing w:line="360" w:lineRule="auto"/>
              <w:jc w:val="center"/>
              <w:rPr>
                <w:rFonts w:ascii="Times New Roman" w:eastAsiaTheme="minorEastAsia" w:hAnsi="Times New Roman"/>
                <w:color w:val="000000"/>
                <w:sz w:val="21"/>
                <w:szCs w:val="21"/>
              </w:rPr>
            </w:pPr>
            <w:r>
              <w:rPr>
                <w:rFonts w:ascii="Times New Roman" w:eastAsiaTheme="minorEastAsia" w:hAnsi="Times New Roman" w:hint="eastAsia"/>
                <w:color w:val="000000"/>
                <w:sz w:val="21"/>
                <w:szCs w:val="21"/>
              </w:rPr>
              <w:t>6.4.7.15</w:t>
            </w: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2,119.70</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-38,253.84</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-1,025,640.38</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247,370,769.30</w:t>
            </w:r>
          </w:p>
        </w:tc>
        <w:tc>
          <w:tcPr>
            <w:tcW w:w="2250" w:type="dxa"/>
            <w:vAlign w:val="bottom"/>
          </w:tcPr>
          <w:p w:rsidR="00C73F5C" w:rsidRPr="00BD131B" w:rsidRDefault="00C73F5C">
            <w:pPr>
              <w:jc w:val="right"/>
              <w:rPr>
                <w:color w:val="000000"/>
                <w:szCs w:val="21"/>
              </w:rPr>
            </w:pPr>
            <w:r w:rsidRPr="00BD131B">
              <w:rPr>
                <w:color w:val="000000"/>
                <w:szCs w:val="21"/>
              </w:rPr>
              <w:t>61,446,933.94</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4,381,928.05</w:t>
            </w:r>
          </w:p>
        </w:tc>
        <w:tc>
          <w:tcPr>
            <w:tcW w:w="2250" w:type="dxa"/>
            <w:vAlign w:val="bottom"/>
          </w:tcPr>
          <w:p w:rsidR="00C73F5C" w:rsidRPr="00BD131B" w:rsidRDefault="00C73F5C">
            <w:pPr>
              <w:jc w:val="right"/>
              <w:rPr>
                <w:color w:val="000000"/>
                <w:szCs w:val="21"/>
              </w:rPr>
            </w:pPr>
            <w:r w:rsidRPr="00BD131B">
              <w:rPr>
                <w:color w:val="000000"/>
                <w:szCs w:val="21"/>
              </w:rPr>
              <w:t>533,709.28</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4,039,725.69</w:t>
            </w:r>
          </w:p>
        </w:tc>
        <w:tc>
          <w:tcPr>
            <w:tcW w:w="2250" w:type="dxa"/>
            <w:vAlign w:val="bottom"/>
          </w:tcPr>
          <w:p w:rsidR="00C73F5C" w:rsidRPr="00BD131B" w:rsidRDefault="00C73F5C">
            <w:pPr>
              <w:jc w:val="right"/>
              <w:rPr>
                <w:b/>
                <w:color w:val="000000"/>
                <w:szCs w:val="21"/>
              </w:rPr>
            </w:pPr>
            <w:r w:rsidRPr="00BD131B">
              <w:rPr>
                <w:b/>
                <w:color w:val="000000"/>
                <w:szCs w:val="21"/>
              </w:rPr>
              <w:t>633,008.11</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334,425.89</w:t>
            </w:r>
          </w:p>
        </w:tc>
        <w:tc>
          <w:tcPr>
            <w:tcW w:w="2250" w:type="dxa"/>
            <w:vAlign w:val="bottom"/>
          </w:tcPr>
          <w:p w:rsidR="00C73F5C" w:rsidRPr="00BD131B" w:rsidRDefault="00C73F5C">
            <w:pPr>
              <w:jc w:val="right"/>
              <w:rPr>
                <w:color w:val="000000"/>
                <w:szCs w:val="21"/>
              </w:rPr>
            </w:pPr>
            <w:r w:rsidRPr="00BD131B">
              <w:rPr>
                <w:color w:val="000000"/>
                <w:szCs w:val="21"/>
              </w:rPr>
              <w:t>92,305.15</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66,885.15</w:t>
            </w:r>
          </w:p>
        </w:tc>
        <w:tc>
          <w:tcPr>
            <w:tcW w:w="2250" w:type="dxa"/>
            <w:vAlign w:val="bottom"/>
          </w:tcPr>
          <w:p w:rsidR="00C73F5C" w:rsidRPr="00BD131B" w:rsidRDefault="00C73F5C">
            <w:pPr>
              <w:jc w:val="right"/>
              <w:rPr>
                <w:color w:val="000000"/>
                <w:szCs w:val="21"/>
              </w:rPr>
            </w:pPr>
            <w:r w:rsidRPr="00BD131B">
              <w:rPr>
                <w:color w:val="000000"/>
                <w:szCs w:val="21"/>
              </w:rPr>
              <w:t>18,461.01</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1,913,649.61</w:t>
            </w:r>
          </w:p>
        </w:tc>
        <w:tc>
          <w:tcPr>
            <w:tcW w:w="2250" w:type="dxa"/>
            <w:vAlign w:val="bottom"/>
          </w:tcPr>
          <w:p w:rsidR="00C73F5C" w:rsidRPr="00BD131B" w:rsidRDefault="00C73F5C">
            <w:pPr>
              <w:jc w:val="right"/>
              <w:rPr>
                <w:color w:val="000000"/>
                <w:szCs w:val="21"/>
              </w:rPr>
            </w:pPr>
            <w:r w:rsidRPr="00BD131B">
              <w:rPr>
                <w:color w:val="000000"/>
                <w:szCs w:val="21"/>
              </w:rPr>
              <w:t>354,583.36</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6.4.7.20</w:t>
            </w:r>
          </w:p>
        </w:tc>
        <w:tc>
          <w:tcPr>
            <w:tcW w:w="2250" w:type="dxa"/>
            <w:vAlign w:val="bottom"/>
          </w:tcPr>
          <w:p w:rsidR="00C73F5C" w:rsidRPr="00BD131B" w:rsidRDefault="00C73F5C">
            <w:pPr>
              <w:jc w:val="right"/>
              <w:rPr>
                <w:color w:val="000000"/>
                <w:szCs w:val="21"/>
              </w:rPr>
            </w:pPr>
            <w:r w:rsidRPr="00BD131B">
              <w:rPr>
                <w:color w:val="000000"/>
                <w:szCs w:val="21"/>
              </w:rPr>
              <w:t>1,474,254.36</w:t>
            </w:r>
          </w:p>
        </w:tc>
        <w:tc>
          <w:tcPr>
            <w:tcW w:w="2250" w:type="dxa"/>
            <w:vAlign w:val="bottom"/>
          </w:tcPr>
          <w:p w:rsidR="00C73F5C" w:rsidRPr="00BD131B" w:rsidRDefault="00C73F5C">
            <w:pPr>
              <w:jc w:val="right"/>
              <w:rPr>
                <w:color w:val="000000"/>
                <w:szCs w:val="21"/>
              </w:rPr>
            </w:pPr>
            <w:r w:rsidRPr="00BD131B">
              <w:rPr>
                <w:color w:val="000000"/>
                <w:szCs w:val="21"/>
              </w:rPr>
              <w:t>81,810.03</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164,985.03</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5,094.98</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6.4.7.21</w:t>
            </w:r>
          </w:p>
        </w:tc>
        <w:tc>
          <w:tcPr>
            <w:tcW w:w="2250" w:type="dxa"/>
            <w:vAlign w:val="bottom"/>
          </w:tcPr>
          <w:p w:rsidR="00C73F5C" w:rsidRPr="00BD131B" w:rsidRDefault="00C73F5C">
            <w:pPr>
              <w:jc w:val="right"/>
              <w:rPr>
                <w:color w:val="000000"/>
                <w:szCs w:val="21"/>
              </w:rPr>
            </w:pPr>
            <w:r w:rsidRPr="00BD131B">
              <w:rPr>
                <w:color w:val="000000"/>
                <w:szCs w:val="21"/>
              </w:rPr>
              <w:t>85,525.65</w:t>
            </w:r>
          </w:p>
        </w:tc>
        <w:tc>
          <w:tcPr>
            <w:tcW w:w="2250" w:type="dxa"/>
            <w:vAlign w:val="bottom"/>
          </w:tcPr>
          <w:p w:rsidR="00C73F5C" w:rsidRPr="00BD131B" w:rsidRDefault="00C73F5C">
            <w:pPr>
              <w:jc w:val="right"/>
              <w:rPr>
                <w:color w:val="000000"/>
                <w:szCs w:val="21"/>
              </w:rPr>
            </w:pPr>
            <w:r w:rsidRPr="00BD131B">
              <w:rPr>
                <w:color w:val="000000"/>
                <w:szCs w:val="21"/>
              </w:rPr>
              <w:t>80,753.58</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295,967,065.15</w:t>
            </w:r>
          </w:p>
        </w:tc>
        <w:tc>
          <w:tcPr>
            <w:tcW w:w="2250" w:type="dxa"/>
            <w:vAlign w:val="bottom"/>
          </w:tcPr>
          <w:p w:rsidR="00C73F5C" w:rsidRPr="00BD131B" w:rsidRDefault="00C73F5C">
            <w:pPr>
              <w:jc w:val="right"/>
              <w:rPr>
                <w:b/>
                <w:color w:val="000000"/>
                <w:szCs w:val="21"/>
              </w:rPr>
            </w:pPr>
            <w:r w:rsidRPr="00BD131B">
              <w:rPr>
                <w:b/>
                <w:color w:val="000000"/>
                <w:szCs w:val="21"/>
              </w:rPr>
              <w:t>66,981,824.91</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295,967,065.15</w:t>
            </w:r>
          </w:p>
        </w:tc>
        <w:tc>
          <w:tcPr>
            <w:tcW w:w="2250" w:type="dxa"/>
            <w:vAlign w:val="bottom"/>
          </w:tcPr>
          <w:p w:rsidR="00C73F5C" w:rsidRPr="00BD131B" w:rsidRDefault="00C73F5C">
            <w:pPr>
              <w:jc w:val="right"/>
              <w:rPr>
                <w:b/>
                <w:color w:val="000000"/>
                <w:szCs w:val="21"/>
              </w:rPr>
            </w:pPr>
            <w:r w:rsidRPr="00BD131B">
              <w:rPr>
                <w:b/>
                <w:color w:val="000000"/>
                <w:szCs w:val="21"/>
              </w:rPr>
              <w:t>66,981,824.91</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3" w:name="_Toc225498270"/>
      <w:bookmarkStart w:id="54" w:name="_Toc48654630"/>
      <w:r w:rsidRPr="007D44A6">
        <w:rPr>
          <w:rFonts w:ascii="宋体" w:hAnsi="宋体" w:cs="Arial"/>
          <w:color w:val="000000"/>
          <w:sz w:val="21"/>
          <w:szCs w:val="21"/>
        </w:rPr>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3"/>
      <w:bookmarkEnd w:id="54"/>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易方达黄金交易型开放式证券投资基金联接基金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1,100,323,490.13</w:t>
            </w:r>
          </w:p>
        </w:tc>
        <w:tc>
          <w:tcPr>
            <w:tcW w:w="2149" w:type="dxa"/>
            <w:vAlign w:val="bottom"/>
          </w:tcPr>
          <w:p w:rsidR="001548F9" w:rsidRPr="00BD131B" w:rsidRDefault="001548F9">
            <w:pPr>
              <w:jc w:val="right"/>
              <w:rPr>
                <w:color w:val="000000"/>
                <w:szCs w:val="21"/>
              </w:rPr>
            </w:pPr>
            <w:r w:rsidRPr="00BD131B">
              <w:rPr>
                <w:color w:val="000000"/>
                <w:szCs w:val="21"/>
              </w:rPr>
              <w:t>197,887,528.88</w:t>
            </w:r>
          </w:p>
        </w:tc>
        <w:tc>
          <w:tcPr>
            <w:tcW w:w="2150" w:type="dxa"/>
            <w:vAlign w:val="bottom"/>
          </w:tcPr>
          <w:p w:rsidR="001548F9" w:rsidRPr="00BD131B" w:rsidRDefault="001548F9">
            <w:pPr>
              <w:jc w:val="right"/>
              <w:rPr>
                <w:color w:val="000000"/>
                <w:szCs w:val="21"/>
              </w:rPr>
            </w:pPr>
            <w:r w:rsidRPr="00BD131B">
              <w:rPr>
                <w:color w:val="000000"/>
                <w:szCs w:val="21"/>
              </w:rPr>
              <w:t>1,298,211,019.01</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295,967,065.15</w:t>
            </w:r>
          </w:p>
        </w:tc>
        <w:tc>
          <w:tcPr>
            <w:tcW w:w="2150" w:type="dxa"/>
            <w:vAlign w:val="bottom"/>
          </w:tcPr>
          <w:p w:rsidR="001548F9" w:rsidRPr="00BD131B" w:rsidRDefault="001548F9">
            <w:pPr>
              <w:jc w:val="right"/>
              <w:rPr>
                <w:color w:val="000000"/>
                <w:szCs w:val="21"/>
              </w:rPr>
            </w:pPr>
            <w:r w:rsidRPr="00BD131B">
              <w:rPr>
                <w:color w:val="000000"/>
                <w:szCs w:val="21"/>
              </w:rPr>
              <w:t>295,967,065.15</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773,103,631.60</w:t>
            </w:r>
          </w:p>
        </w:tc>
        <w:tc>
          <w:tcPr>
            <w:tcW w:w="2149" w:type="dxa"/>
            <w:vAlign w:val="bottom"/>
          </w:tcPr>
          <w:p w:rsidR="001548F9" w:rsidRPr="00BD131B" w:rsidRDefault="001548F9">
            <w:pPr>
              <w:jc w:val="right"/>
              <w:rPr>
                <w:color w:val="000000"/>
                <w:szCs w:val="21"/>
              </w:rPr>
            </w:pPr>
            <w:r w:rsidRPr="00BD131B">
              <w:rPr>
                <w:color w:val="000000"/>
                <w:szCs w:val="21"/>
              </w:rPr>
              <w:t>213,132,355.99</w:t>
            </w:r>
          </w:p>
        </w:tc>
        <w:tc>
          <w:tcPr>
            <w:tcW w:w="2150" w:type="dxa"/>
            <w:vAlign w:val="bottom"/>
          </w:tcPr>
          <w:p w:rsidR="001548F9" w:rsidRPr="00BD131B" w:rsidRDefault="001548F9">
            <w:pPr>
              <w:jc w:val="right"/>
              <w:rPr>
                <w:color w:val="000000"/>
                <w:szCs w:val="21"/>
              </w:rPr>
            </w:pPr>
            <w:r w:rsidRPr="00BD131B">
              <w:rPr>
                <w:color w:val="000000"/>
                <w:szCs w:val="21"/>
              </w:rPr>
              <w:t>986,235,987.59</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lastRenderedPageBreak/>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3,531,676,520.38</w:t>
            </w:r>
          </w:p>
        </w:tc>
        <w:tc>
          <w:tcPr>
            <w:tcW w:w="2149" w:type="dxa"/>
            <w:vAlign w:val="bottom"/>
          </w:tcPr>
          <w:p w:rsidR="001548F9" w:rsidRPr="00BD131B" w:rsidRDefault="001548F9">
            <w:pPr>
              <w:jc w:val="right"/>
              <w:rPr>
                <w:color w:val="000000"/>
                <w:szCs w:val="21"/>
              </w:rPr>
            </w:pPr>
            <w:r w:rsidRPr="00BD131B">
              <w:rPr>
                <w:color w:val="000000"/>
                <w:szCs w:val="21"/>
              </w:rPr>
              <w:t>965,804,345.69</w:t>
            </w:r>
          </w:p>
        </w:tc>
        <w:tc>
          <w:tcPr>
            <w:tcW w:w="2150" w:type="dxa"/>
            <w:vAlign w:val="bottom"/>
          </w:tcPr>
          <w:p w:rsidR="001548F9" w:rsidRPr="00BD131B" w:rsidRDefault="001548F9">
            <w:pPr>
              <w:jc w:val="right"/>
              <w:rPr>
                <w:color w:val="000000"/>
                <w:szCs w:val="21"/>
              </w:rPr>
            </w:pPr>
            <w:r w:rsidRPr="00BD131B">
              <w:rPr>
                <w:color w:val="000000"/>
                <w:szCs w:val="21"/>
              </w:rPr>
              <w:t>4,497,480,866.07</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-2,758,572,888.78</w:t>
            </w:r>
          </w:p>
        </w:tc>
        <w:tc>
          <w:tcPr>
            <w:tcW w:w="2149" w:type="dxa"/>
            <w:vAlign w:val="bottom"/>
          </w:tcPr>
          <w:p w:rsidR="001548F9" w:rsidRPr="00BD131B" w:rsidRDefault="001548F9">
            <w:pPr>
              <w:jc w:val="right"/>
              <w:rPr>
                <w:color w:val="000000"/>
                <w:szCs w:val="21"/>
              </w:rPr>
            </w:pPr>
            <w:r w:rsidRPr="00BD131B">
              <w:rPr>
                <w:color w:val="000000"/>
                <w:szCs w:val="21"/>
              </w:rPr>
              <w:t>-752,671,989.70</w:t>
            </w:r>
          </w:p>
        </w:tc>
        <w:tc>
          <w:tcPr>
            <w:tcW w:w="2150" w:type="dxa"/>
            <w:vAlign w:val="bottom"/>
          </w:tcPr>
          <w:p w:rsidR="001548F9" w:rsidRPr="00BD131B" w:rsidRDefault="001548F9">
            <w:pPr>
              <w:jc w:val="right"/>
              <w:rPr>
                <w:color w:val="000000"/>
                <w:szCs w:val="21"/>
              </w:rPr>
            </w:pPr>
            <w:r w:rsidRPr="00BD131B">
              <w:rPr>
                <w:color w:val="000000"/>
                <w:szCs w:val="21"/>
              </w:rPr>
              <w:t>-3,511,244,878.48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1,873,427,121.73</w:t>
            </w:r>
          </w:p>
        </w:tc>
        <w:tc>
          <w:tcPr>
            <w:tcW w:w="2149" w:type="dxa"/>
            <w:vAlign w:val="bottom"/>
          </w:tcPr>
          <w:p w:rsidR="001548F9" w:rsidRPr="00BD131B" w:rsidRDefault="001548F9">
            <w:pPr>
              <w:jc w:val="right"/>
              <w:rPr>
                <w:color w:val="000000"/>
                <w:szCs w:val="21"/>
              </w:rPr>
            </w:pPr>
            <w:r w:rsidRPr="00BD131B">
              <w:rPr>
                <w:color w:val="000000"/>
                <w:szCs w:val="21"/>
              </w:rPr>
              <w:t>706,986,950.02</w:t>
            </w:r>
          </w:p>
        </w:tc>
        <w:tc>
          <w:tcPr>
            <w:tcW w:w="2150" w:type="dxa"/>
            <w:vAlign w:val="bottom"/>
          </w:tcPr>
          <w:p w:rsidR="001548F9" w:rsidRPr="00BD131B" w:rsidRDefault="001548F9">
            <w:pPr>
              <w:jc w:val="right"/>
              <w:rPr>
                <w:color w:val="000000"/>
                <w:szCs w:val="21"/>
              </w:rPr>
            </w:pPr>
            <w:r w:rsidRPr="00BD131B">
              <w:rPr>
                <w:color w:val="000000"/>
                <w:szCs w:val="21"/>
              </w:rPr>
              <w:t>2,580,414,071.75</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705,455,310.31</w:t>
            </w:r>
          </w:p>
        </w:tc>
        <w:tc>
          <w:tcPr>
            <w:tcW w:w="2149" w:type="dxa"/>
            <w:vAlign w:val="bottom"/>
          </w:tcPr>
          <w:p w:rsidR="001548F9" w:rsidRPr="00BD131B" w:rsidRDefault="001548F9">
            <w:pPr>
              <w:jc w:val="right"/>
              <w:rPr>
                <w:color w:val="000000"/>
                <w:szCs w:val="21"/>
              </w:rPr>
            </w:pPr>
            <w:r w:rsidRPr="00BD131B">
              <w:rPr>
                <w:color w:val="000000"/>
                <w:szCs w:val="21"/>
              </w:rPr>
              <w:t>3,361,089.22</w:t>
            </w:r>
          </w:p>
        </w:tc>
        <w:tc>
          <w:tcPr>
            <w:tcW w:w="2150" w:type="dxa"/>
            <w:vAlign w:val="bottom"/>
          </w:tcPr>
          <w:p w:rsidR="001548F9" w:rsidRPr="00BD131B" w:rsidRDefault="001548F9">
            <w:pPr>
              <w:jc w:val="right"/>
              <w:rPr>
                <w:color w:val="000000"/>
                <w:szCs w:val="21"/>
              </w:rPr>
            </w:pPr>
            <w:r w:rsidRPr="00BD131B">
              <w:rPr>
                <w:color w:val="000000"/>
                <w:szCs w:val="21"/>
              </w:rPr>
              <w:t>708,816,399.53</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66,981,824.91</w:t>
            </w:r>
          </w:p>
        </w:tc>
        <w:tc>
          <w:tcPr>
            <w:tcW w:w="2150" w:type="dxa"/>
            <w:vAlign w:val="bottom"/>
          </w:tcPr>
          <w:p w:rsidR="001548F9" w:rsidRPr="00BD131B" w:rsidRDefault="001548F9">
            <w:pPr>
              <w:jc w:val="right"/>
              <w:rPr>
                <w:color w:val="000000"/>
                <w:szCs w:val="21"/>
              </w:rPr>
            </w:pPr>
            <w:r w:rsidRPr="00BD131B">
              <w:rPr>
                <w:color w:val="000000"/>
                <w:szCs w:val="21"/>
              </w:rPr>
              <w:t>66,981,824.91</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10,701,453.06</w:t>
            </w:r>
          </w:p>
        </w:tc>
        <w:tc>
          <w:tcPr>
            <w:tcW w:w="2149" w:type="dxa"/>
            <w:vAlign w:val="bottom"/>
          </w:tcPr>
          <w:p w:rsidR="001548F9" w:rsidRPr="00BD131B" w:rsidRDefault="001548F9">
            <w:pPr>
              <w:jc w:val="right"/>
              <w:rPr>
                <w:color w:val="000000"/>
                <w:szCs w:val="21"/>
              </w:rPr>
            </w:pPr>
            <w:r w:rsidRPr="00BD131B">
              <w:rPr>
                <w:color w:val="000000"/>
                <w:szCs w:val="21"/>
              </w:rPr>
              <w:t>-124,276.40</w:t>
            </w:r>
          </w:p>
        </w:tc>
        <w:tc>
          <w:tcPr>
            <w:tcW w:w="2150" w:type="dxa"/>
            <w:vAlign w:val="bottom"/>
          </w:tcPr>
          <w:p w:rsidR="001548F9" w:rsidRPr="00BD131B" w:rsidRDefault="001548F9">
            <w:pPr>
              <w:jc w:val="right"/>
              <w:rPr>
                <w:color w:val="000000"/>
                <w:szCs w:val="21"/>
              </w:rPr>
            </w:pPr>
            <w:r w:rsidRPr="00BD131B">
              <w:rPr>
                <w:color w:val="000000"/>
                <w:szCs w:val="21"/>
              </w:rPr>
              <w:t>10,577,176.66</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763,154,593.98</w:t>
            </w:r>
          </w:p>
        </w:tc>
        <w:tc>
          <w:tcPr>
            <w:tcW w:w="2149" w:type="dxa"/>
            <w:vAlign w:val="bottom"/>
          </w:tcPr>
          <w:p w:rsidR="001548F9" w:rsidRPr="00BD131B" w:rsidRDefault="001548F9">
            <w:pPr>
              <w:jc w:val="right"/>
              <w:rPr>
                <w:color w:val="000000"/>
                <w:szCs w:val="21"/>
              </w:rPr>
            </w:pPr>
            <w:r w:rsidRPr="00BD131B">
              <w:rPr>
                <w:color w:val="000000"/>
                <w:szCs w:val="21"/>
              </w:rPr>
              <w:t>12,173,399.51</w:t>
            </w:r>
          </w:p>
        </w:tc>
        <w:tc>
          <w:tcPr>
            <w:tcW w:w="2150" w:type="dxa"/>
            <w:vAlign w:val="bottom"/>
          </w:tcPr>
          <w:p w:rsidR="001548F9" w:rsidRPr="00BD131B" w:rsidRDefault="001548F9">
            <w:pPr>
              <w:jc w:val="right"/>
              <w:rPr>
                <w:color w:val="000000"/>
                <w:szCs w:val="21"/>
              </w:rPr>
            </w:pPr>
            <w:r w:rsidRPr="00BD131B">
              <w:rPr>
                <w:color w:val="000000"/>
                <w:szCs w:val="21"/>
              </w:rPr>
              <w:t>775,327,993.49</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-752,453,140.92</w:t>
            </w:r>
          </w:p>
        </w:tc>
        <w:tc>
          <w:tcPr>
            <w:tcW w:w="2149" w:type="dxa"/>
            <w:vAlign w:val="bottom"/>
          </w:tcPr>
          <w:p w:rsidR="001548F9" w:rsidRPr="00BD131B" w:rsidRDefault="001548F9">
            <w:pPr>
              <w:jc w:val="right"/>
              <w:rPr>
                <w:color w:val="000000"/>
                <w:szCs w:val="21"/>
              </w:rPr>
            </w:pPr>
            <w:r w:rsidRPr="00BD131B">
              <w:rPr>
                <w:color w:val="000000"/>
                <w:szCs w:val="21"/>
              </w:rPr>
              <w:t>-12,297,675.91</w:t>
            </w:r>
          </w:p>
        </w:tc>
        <w:tc>
          <w:tcPr>
            <w:tcW w:w="2150" w:type="dxa"/>
            <w:vAlign w:val="bottom"/>
          </w:tcPr>
          <w:p w:rsidR="001548F9" w:rsidRPr="00BD131B" w:rsidRDefault="001548F9">
            <w:pPr>
              <w:jc w:val="right"/>
              <w:rPr>
                <w:color w:val="000000"/>
                <w:szCs w:val="21"/>
              </w:rPr>
            </w:pPr>
            <w:r w:rsidRPr="00BD131B">
              <w:rPr>
                <w:color w:val="000000"/>
                <w:szCs w:val="21"/>
              </w:rPr>
              <w:t>-764,750,816.83</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716,156,763.37</w:t>
            </w:r>
          </w:p>
        </w:tc>
        <w:tc>
          <w:tcPr>
            <w:tcW w:w="2149" w:type="dxa"/>
            <w:vAlign w:val="bottom"/>
          </w:tcPr>
          <w:p w:rsidR="001548F9" w:rsidRPr="00BD131B" w:rsidRDefault="001548F9">
            <w:pPr>
              <w:jc w:val="right"/>
              <w:rPr>
                <w:color w:val="000000"/>
                <w:szCs w:val="21"/>
              </w:rPr>
            </w:pPr>
            <w:r w:rsidRPr="00BD131B">
              <w:rPr>
                <w:color w:val="000000"/>
                <w:szCs w:val="21"/>
              </w:rPr>
              <w:t>70,218,637.73</w:t>
            </w:r>
          </w:p>
        </w:tc>
        <w:tc>
          <w:tcPr>
            <w:tcW w:w="2150" w:type="dxa"/>
            <w:vAlign w:val="bottom"/>
          </w:tcPr>
          <w:p w:rsidR="001548F9" w:rsidRPr="00BD131B" w:rsidRDefault="001548F9">
            <w:pPr>
              <w:jc w:val="right"/>
              <w:rPr>
                <w:color w:val="000000"/>
                <w:szCs w:val="21"/>
              </w:rPr>
            </w:pPr>
            <w:r w:rsidRPr="00BD131B">
              <w:rPr>
                <w:color w:val="000000"/>
                <w:szCs w:val="21"/>
              </w:rPr>
              <w:t>786,375,401.10</w:t>
            </w:r>
          </w:p>
        </w:tc>
      </w:tr>
    </w:tbl>
    <w:p w:rsidR="0039626A" w:rsidRPr="00235099" w:rsidRDefault="0039626A" w:rsidP="00090020">
      <w:pPr>
        <w:spacing w:line="360" w:lineRule="auto"/>
        <w:rPr>
          <w:rFonts w:ascii="宋体"/>
          <w:szCs w:val="21"/>
        </w:rPr>
      </w:pPr>
      <w:r w:rsidRPr="00235099">
        <w:rPr>
          <w:rFonts w:ascii="宋体" w:hAnsi="宋体" w:hint="eastAsia"/>
          <w:szCs w:val="21"/>
        </w:rPr>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5" w:name="_Toc225498271"/>
      <w:bookmarkStart w:id="56" w:name="_Toc48654631"/>
      <w:r w:rsidRPr="007D44A6">
        <w:rPr>
          <w:rFonts w:ascii="宋体" w:hAnsi="宋体" w:cs="Arial"/>
          <w:color w:val="000000"/>
          <w:sz w:val="21"/>
          <w:szCs w:val="21"/>
        </w:rPr>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5"/>
      <w:bookmarkEnd w:id="56"/>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EC741B" w:rsidRDefault="0032148D">
      <w:pPr>
        <w:tabs>
          <w:tab w:val="left" w:pos="426"/>
        </w:tabs>
        <w:spacing w:line="360" w:lineRule="auto"/>
        <w:ind w:firstLineChars="200" w:firstLine="420"/>
        <w:jc w:val="left"/>
        <w:rPr>
          <w:kern w:val="0"/>
          <w:szCs w:val="21"/>
        </w:rPr>
      </w:pPr>
      <w:r>
        <w:rPr>
          <w:kern w:val="0"/>
          <w:szCs w:val="21"/>
        </w:rPr>
        <w:t>易方达黄金交易型开放式证券投资基金联接基金</w:t>
      </w:r>
      <w:r>
        <w:rPr>
          <w:kern w:val="0"/>
          <w:szCs w:val="21"/>
        </w:rPr>
        <w:t>(</w:t>
      </w:r>
      <w:r>
        <w:rPr>
          <w:kern w:val="0"/>
          <w:szCs w:val="21"/>
        </w:rPr>
        <w:t>以下简称</w:t>
      </w:r>
      <w:r>
        <w:rPr>
          <w:kern w:val="0"/>
          <w:szCs w:val="21"/>
        </w:rPr>
        <w:t>“</w:t>
      </w:r>
      <w:r>
        <w:rPr>
          <w:kern w:val="0"/>
          <w:szCs w:val="21"/>
        </w:rPr>
        <w:t>本基金</w:t>
      </w:r>
      <w:r>
        <w:rPr>
          <w:kern w:val="0"/>
          <w:szCs w:val="21"/>
        </w:rPr>
        <w:t>”)</w:t>
      </w:r>
      <w:r>
        <w:rPr>
          <w:kern w:val="0"/>
          <w:szCs w:val="21"/>
        </w:rPr>
        <w:t>根据中国证券监督管理委员会</w:t>
      </w:r>
      <w:r>
        <w:rPr>
          <w:kern w:val="0"/>
          <w:szCs w:val="21"/>
        </w:rPr>
        <w:t>(</w:t>
      </w:r>
      <w:r>
        <w:rPr>
          <w:kern w:val="0"/>
          <w:szCs w:val="21"/>
        </w:rPr>
        <w:t>以下简称</w:t>
      </w:r>
      <w:r>
        <w:rPr>
          <w:kern w:val="0"/>
          <w:szCs w:val="21"/>
        </w:rPr>
        <w:t>“</w:t>
      </w:r>
      <w:r>
        <w:rPr>
          <w:kern w:val="0"/>
          <w:szCs w:val="21"/>
        </w:rPr>
        <w:t>中国证监会</w:t>
      </w:r>
      <w:r>
        <w:rPr>
          <w:kern w:val="0"/>
          <w:szCs w:val="21"/>
        </w:rPr>
        <w:t>”)</w:t>
      </w:r>
      <w:r>
        <w:rPr>
          <w:kern w:val="0"/>
          <w:szCs w:val="21"/>
        </w:rPr>
        <w:t>证监许可</w:t>
      </w:r>
      <w:r>
        <w:rPr>
          <w:kern w:val="0"/>
          <w:szCs w:val="21"/>
        </w:rPr>
        <w:t>[2013]1027</w:t>
      </w:r>
      <w:r>
        <w:rPr>
          <w:kern w:val="0"/>
          <w:szCs w:val="21"/>
        </w:rPr>
        <w:t>号《关于核准易方达黄金交易型开放式证券投资基金及联接基金募集的批复》和证券基金机构监管部函</w:t>
      </w:r>
      <w:r>
        <w:rPr>
          <w:kern w:val="0"/>
          <w:szCs w:val="21"/>
        </w:rPr>
        <w:t>[2016]664</w:t>
      </w:r>
      <w:r>
        <w:rPr>
          <w:kern w:val="0"/>
          <w:szCs w:val="21"/>
        </w:rPr>
        <w:t>号《关于易方达黄金交易型开放式证券投资基金联接基金延期募集备案的回函》进行募集</w:t>
      </w:r>
      <w:r>
        <w:rPr>
          <w:kern w:val="0"/>
          <w:szCs w:val="21"/>
        </w:rPr>
        <w:t>,</w:t>
      </w:r>
      <w:r>
        <w:rPr>
          <w:kern w:val="0"/>
          <w:szCs w:val="21"/>
        </w:rPr>
        <w:t>由易方达基金管理有限公司依照《中华人民共和国证券投资基金法》和《易方达黄金交易型开放式证券投资基金联接基金基金合同》公开募集。</w:t>
      </w:r>
      <w:r>
        <w:rPr>
          <w:kern w:val="0"/>
          <w:szCs w:val="21"/>
        </w:rPr>
        <w:lastRenderedPageBreak/>
        <w:t>经向中国证监会备案</w:t>
      </w:r>
      <w:r>
        <w:rPr>
          <w:kern w:val="0"/>
          <w:szCs w:val="21"/>
        </w:rPr>
        <w:t>,</w:t>
      </w:r>
      <w:r>
        <w:rPr>
          <w:kern w:val="0"/>
          <w:szCs w:val="21"/>
        </w:rPr>
        <w:t>《易方达黄金交易型开放式证券投资基金联接基金基金合同》于</w:t>
      </w:r>
      <w:r>
        <w:rPr>
          <w:kern w:val="0"/>
          <w:szCs w:val="21"/>
        </w:rPr>
        <w:t>2016</w:t>
      </w:r>
      <w:r>
        <w:rPr>
          <w:kern w:val="0"/>
          <w:szCs w:val="21"/>
        </w:rPr>
        <w:t>年</w:t>
      </w:r>
      <w:r>
        <w:rPr>
          <w:kern w:val="0"/>
          <w:szCs w:val="21"/>
        </w:rPr>
        <w:t>5</w:t>
      </w:r>
      <w:r>
        <w:rPr>
          <w:kern w:val="0"/>
          <w:szCs w:val="21"/>
        </w:rPr>
        <w:t>月</w:t>
      </w:r>
      <w:r>
        <w:rPr>
          <w:kern w:val="0"/>
          <w:szCs w:val="21"/>
        </w:rPr>
        <w:t>26</w:t>
      </w:r>
      <w:r>
        <w:rPr>
          <w:kern w:val="0"/>
          <w:szCs w:val="21"/>
        </w:rPr>
        <w:t>日正式生效</w:t>
      </w:r>
      <w:r>
        <w:rPr>
          <w:kern w:val="0"/>
          <w:szCs w:val="21"/>
        </w:rPr>
        <w:t>,</w:t>
      </w:r>
      <w:r>
        <w:rPr>
          <w:kern w:val="0"/>
          <w:szCs w:val="21"/>
        </w:rPr>
        <w:t>基金合同生效日的基金份额总额为</w:t>
      </w:r>
      <w:r>
        <w:rPr>
          <w:kern w:val="0"/>
          <w:szCs w:val="21"/>
        </w:rPr>
        <w:t>756,046,241.46</w:t>
      </w:r>
      <w:r>
        <w:rPr>
          <w:kern w:val="0"/>
          <w:szCs w:val="21"/>
        </w:rPr>
        <w:t>份基金份额</w:t>
      </w:r>
      <w:r>
        <w:rPr>
          <w:kern w:val="0"/>
          <w:szCs w:val="21"/>
        </w:rPr>
        <w:t>,</w:t>
      </w:r>
      <w:r>
        <w:rPr>
          <w:kern w:val="0"/>
          <w:szCs w:val="21"/>
        </w:rPr>
        <w:t>其中认购资金利息折合</w:t>
      </w:r>
      <w:r>
        <w:rPr>
          <w:kern w:val="0"/>
          <w:szCs w:val="21"/>
        </w:rPr>
        <w:t>272,522.43</w:t>
      </w:r>
      <w:r>
        <w:rPr>
          <w:kern w:val="0"/>
          <w:szCs w:val="21"/>
        </w:rPr>
        <w:t>份基金份额。本基金为契约型开放式基金</w:t>
      </w:r>
      <w:r>
        <w:rPr>
          <w:kern w:val="0"/>
          <w:szCs w:val="21"/>
        </w:rPr>
        <w:t>,</w:t>
      </w:r>
      <w:r>
        <w:rPr>
          <w:kern w:val="0"/>
          <w:szCs w:val="21"/>
        </w:rPr>
        <w:t>存续期限不定。本基金的基金管理人为易方达基金管理有限公司</w:t>
      </w:r>
      <w:r>
        <w:rPr>
          <w:kern w:val="0"/>
          <w:szCs w:val="21"/>
        </w:rPr>
        <w:t>,</w:t>
      </w:r>
      <w:r>
        <w:rPr>
          <w:kern w:val="0"/>
          <w:szCs w:val="21"/>
        </w:rPr>
        <w:t>基金托管人为中国工商银行股份有限公司。</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自</w:t>
      </w:r>
      <w:r w:rsidRPr="00A62732">
        <w:rPr>
          <w:kern w:val="0"/>
          <w:szCs w:val="21"/>
        </w:rPr>
        <w:t>2016</w:t>
      </w:r>
      <w:r w:rsidRPr="00A62732">
        <w:rPr>
          <w:kern w:val="0"/>
          <w:szCs w:val="21"/>
        </w:rPr>
        <w:t>年</w:t>
      </w:r>
      <w:r w:rsidRPr="00A62732">
        <w:rPr>
          <w:kern w:val="0"/>
          <w:szCs w:val="21"/>
        </w:rPr>
        <w:t>7</w:t>
      </w:r>
      <w:r w:rsidRPr="00A62732">
        <w:rPr>
          <w:kern w:val="0"/>
          <w:szCs w:val="21"/>
        </w:rPr>
        <w:t>月</w:t>
      </w:r>
      <w:r w:rsidRPr="00A62732">
        <w:rPr>
          <w:kern w:val="0"/>
          <w:szCs w:val="21"/>
        </w:rPr>
        <w:t>1</w:t>
      </w:r>
      <w:r w:rsidRPr="00A62732">
        <w:rPr>
          <w:kern w:val="0"/>
          <w:szCs w:val="21"/>
        </w:rPr>
        <w:t>日起，本基金增设</w:t>
      </w:r>
      <w:r w:rsidRPr="00A62732">
        <w:rPr>
          <w:kern w:val="0"/>
          <w:szCs w:val="21"/>
        </w:rPr>
        <w:t>C</w:t>
      </w:r>
      <w:r w:rsidRPr="00A62732">
        <w:rPr>
          <w:kern w:val="0"/>
          <w:szCs w:val="21"/>
        </w:rPr>
        <w:t>类份额类别，份额首次确认日为</w:t>
      </w:r>
      <w:r w:rsidRPr="00A62732">
        <w:rPr>
          <w:kern w:val="0"/>
          <w:szCs w:val="21"/>
        </w:rPr>
        <w:t>2016</w:t>
      </w:r>
      <w:r w:rsidRPr="00A62732">
        <w:rPr>
          <w:kern w:val="0"/>
          <w:szCs w:val="21"/>
        </w:rPr>
        <w:t>年</w:t>
      </w:r>
      <w:r w:rsidRPr="00A62732">
        <w:rPr>
          <w:kern w:val="0"/>
          <w:szCs w:val="21"/>
        </w:rPr>
        <w:t>7</w:t>
      </w:r>
      <w:r w:rsidRPr="00A62732">
        <w:rPr>
          <w:kern w:val="0"/>
          <w:szCs w:val="21"/>
        </w:rPr>
        <w:t>月</w:t>
      </w:r>
      <w:r w:rsidRPr="00A62732">
        <w:rPr>
          <w:kern w:val="0"/>
          <w:szCs w:val="21"/>
        </w:rPr>
        <w:t>5</w:t>
      </w:r>
      <w:r w:rsidRPr="00A62732">
        <w:rPr>
          <w:kern w:val="0"/>
          <w:szCs w:val="21"/>
        </w:rPr>
        <w:t>日。</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6.4.2 </w:t>
      </w:r>
      <w:r w:rsidRPr="004C6FB4">
        <w:rPr>
          <w:rFonts w:ascii="宋体" w:hAnsi="宋体" w:hint="eastAsia"/>
          <w:b/>
          <w:bCs/>
          <w:color w:val="000000"/>
          <w:szCs w:val="21"/>
        </w:rPr>
        <w:t>会计报表的编制基础</w:t>
      </w:r>
    </w:p>
    <w:p w:rsidR="00EC741B" w:rsidRDefault="0032148D">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w:t>
      </w:r>
      <w:r>
        <w:rPr>
          <w:kern w:val="0"/>
          <w:szCs w:val="21"/>
        </w:rPr>
        <w:t>-</w:t>
      </w:r>
      <w:r>
        <w:rPr>
          <w:kern w:val="0"/>
          <w:szCs w:val="21"/>
        </w:rPr>
        <w:t>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》、中国证券投资基金业协会（以下简称</w:t>
      </w:r>
      <w:r>
        <w:rPr>
          <w:kern w:val="0"/>
          <w:szCs w:val="21"/>
        </w:rPr>
        <w:t>“</w:t>
      </w:r>
      <w:r>
        <w:rPr>
          <w:kern w:val="0"/>
          <w:szCs w:val="21"/>
        </w:rPr>
        <w:t>中国基金业协会</w:t>
      </w:r>
      <w:r>
        <w:rPr>
          <w:kern w:val="0"/>
          <w:szCs w:val="21"/>
        </w:rPr>
        <w:t>”</w:t>
      </w:r>
      <w:r>
        <w:rPr>
          <w:kern w:val="0"/>
          <w:szCs w:val="21"/>
        </w:rPr>
        <w:t>）颁布的《证券投资基金会计核算业务指引》、《易方达黄金交易型开放式证券投资基金联接基金基金合同》和财务报表附注所列示的中国证监会、中国基金业协会发布的有关规定及允许的基金行业实务操作编制。</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本财务报表以持续经营为基础编制。</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w:t>
      </w:r>
      <w:r w:rsidRPr="00A62732">
        <w:rPr>
          <w:kern w:val="0"/>
          <w:szCs w:val="21"/>
        </w:rPr>
        <w:t>,</w:t>
      </w:r>
      <w:r w:rsidRPr="00A62732">
        <w:rPr>
          <w:kern w:val="0"/>
          <w:szCs w:val="21"/>
        </w:rPr>
        <w:t>真实、完整地反映了本基金本报告期末的财务状况以及本报告期间的经营成果和基金净值变动情况等有关信息。</w:t>
      </w:r>
      <w:r w:rsidRPr="00A62732">
        <w:rPr>
          <w:kern w:val="0"/>
          <w:szCs w:val="21"/>
        </w:rPr>
        <w:t xml:space="preserve"> </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EC741B" w:rsidRDefault="0032148D">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EC741B" w:rsidRDefault="0032148D">
      <w:pPr>
        <w:tabs>
          <w:tab w:val="left" w:pos="426"/>
        </w:tabs>
        <w:spacing w:line="360" w:lineRule="auto"/>
        <w:ind w:firstLineChars="200" w:firstLine="420"/>
        <w:jc w:val="left"/>
        <w:rPr>
          <w:kern w:val="0"/>
          <w:szCs w:val="21"/>
        </w:rPr>
      </w:pPr>
      <w:r>
        <w:rPr>
          <w:kern w:val="0"/>
          <w:szCs w:val="21"/>
        </w:rPr>
        <w:lastRenderedPageBreak/>
        <w:t>(1)</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EC741B" w:rsidRDefault="0032148D">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EC741B" w:rsidRDefault="0032148D">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EC741B" w:rsidRDefault="0032148D">
      <w:pPr>
        <w:tabs>
          <w:tab w:val="left" w:pos="426"/>
        </w:tabs>
        <w:spacing w:line="360" w:lineRule="auto"/>
        <w:ind w:firstLineChars="200" w:firstLine="420"/>
        <w:jc w:val="left"/>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EC741B" w:rsidRDefault="0032148D">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EC741B" w:rsidRDefault="0032148D">
      <w:pPr>
        <w:tabs>
          <w:tab w:val="left" w:pos="426"/>
        </w:tabs>
        <w:spacing w:line="360" w:lineRule="auto"/>
        <w:ind w:firstLineChars="200" w:firstLine="420"/>
        <w:jc w:val="left"/>
        <w:rPr>
          <w:kern w:val="0"/>
          <w:szCs w:val="21"/>
        </w:rPr>
      </w:pPr>
      <w:r>
        <w:rPr>
          <w:kern w:val="0"/>
          <w:szCs w:val="21"/>
        </w:rPr>
        <w:t xml:space="preserve">(5) </w:t>
      </w:r>
      <w:r>
        <w:rPr>
          <w:kern w:val="0"/>
          <w:szCs w:val="21"/>
        </w:rPr>
        <w:t>对基金从证券市场中取得的收入，包括申赎、买卖目标</w:t>
      </w:r>
      <w:r>
        <w:rPr>
          <w:kern w:val="0"/>
          <w:szCs w:val="21"/>
        </w:rPr>
        <w:t>ETF</w:t>
      </w:r>
      <w:r>
        <w:rPr>
          <w:kern w:val="0"/>
          <w:szCs w:val="21"/>
        </w:rPr>
        <w:t>、买卖黄金现货实盘合约及黄金现货延期交收合约的差价收入及其他收入，暂不征收企业所得税。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(6) </w:t>
      </w:r>
      <w:r w:rsidRPr="00A62732">
        <w:rPr>
          <w:kern w:val="0"/>
          <w:szCs w:val="21"/>
        </w:rPr>
        <w:t>本基金的城市维护建设税、教育费附加和地方教育附加等税费按照实际缴纳增值税额的适用比例计算缴纳。</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76,975,895.31</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lastRenderedPageBreak/>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76,975,895.31</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70,526,980.00</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70,377,000.00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-149,980.00</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70,526,980.00</w:t>
            </w:r>
          </w:p>
        </w:tc>
        <w:tc>
          <w:tcPr>
            <w:tcW w:w="2339" w:type="dxa"/>
            <w:vAlign w:val="center"/>
          </w:tcPr>
          <w:p w:rsidR="001548F9" w:rsidRPr="00325F8A" w:rsidRDefault="001548F9" w:rsidP="00CB39C2">
            <w:pPr>
              <w:jc w:val="right"/>
              <w:rPr>
                <w:color w:val="000000"/>
                <w:szCs w:val="21"/>
              </w:rPr>
            </w:pPr>
            <w:r w:rsidRPr="00325F8A">
              <w:rPr>
                <w:szCs w:val="21"/>
              </w:rPr>
              <w:t>70,377,000.00</w:t>
            </w:r>
          </w:p>
        </w:tc>
        <w:tc>
          <w:tcPr>
            <w:tcW w:w="2340" w:type="dxa"/>
            <w:vAlign w:val="center"/>
          </w:tcPr>
          <w:p w:rsidR="001548F9" w:rsidRPr="00325F8A" w:rsidRDefault="001548F9" w:rsidP="00CB39C2">
            <w:pPr>
              <w:jc w:val="right"/>
              <w:rPr>
                <w:color w:val="000000"/>
                <w:szCs w:val="21"/>
              </w:rPr>
            </w:pPr>
            <w:r w:rsidRPr="00325F8A">
              <w:rPr>
                <w:szCs w:val="21"/>
              </w:rPr>
              <w:t>-149,980.00</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2,057,307,110.69</w:t>
            </w:r>
          </w:p>
        </w:tc>
        <w:tc>
          <w:tcPr>
            <w:tcW w:w="2339" w:type="dxa"/>
            <w:vAlign w:val="bottom"/>
          </w:tcPr>
          <w:p w:rsidR="001548F9" w:rsidRPr="00325F8A" w:rsidRDefault="001548F9" w:rsidP="00CB39C2">
            <w:pPr>
              <w:jc w:val="right"/>
              <w:rPr>
                <w:szCs w:val="21"/>
              </w:rPr>
            </w:pPr>
            <w:r w:rsidRPr="00325F8A">
              <w:rPr>
                <w:szCs w:val="21"/>
              </w:rPr>
              <w:t>2,401,095,920.68</w:t>
            </w:r>
          </w:p>
        </w:tc>
        <w:tc>
          <w:tcPr>
            <w:tcW w:w="2340" w:type="dxa"/>
            <w:vAlign w:val="bottom"/>
          </w:tcPr>
          <w:p w:rsidR="001548F9" w:rsidRPr="00325F8A" w:rsidRDefault="001548F9" w:rsidP="00CB39C2">
            <w:pPr>
              <w:jc w:val="right"/>
              <w:rPr>
                <w:szCs w:val="21"/>
              </w:rPr>
            </w:pPr>
            <w:r w:rsidRPr="00325F8A">
              <w:rPr>
                <w:szCs w:val="21"/>
              </w:rPr>
              <w:t>343,788,809.99</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2,127,834,090.69</w:t>
            </w:r>
          </w:p>
        </w:tc>
        <w:tc>
          <w:tcPr>
            <w:tcW w:w="2339" w:type="dxa"/>
            <w:vAlign w:val="bottom"/>
          </w:tcPr>
          <w:p w:rsidR="001548F9" w:rsidRPr="00325F8A" w:rsidRDefault="001548F9" w:rsidP="00CB39C2">
            <w:pPr>
              <w:jc w:val="right"/>
              <w:rPr>
                <w:szCs w:val="21"/>
              </w:rPr>
            </w:pPr>
            <w:r w:rsidRPr="00325F8A">
              <w:rPr>
                <w:szCs w:val="21"/>
              </w:rPr>
              <w:t>2,471,472,920.68</w:t>
            </w:r>
          </w:p>
        </w:tc>
        <w:tc>
          <w:tcPr>
            <w:tcW w:w="2340" w:type="dxa"/>
            <w:vAlign w:val="bottom"/>
          </w:tcPr>
          <w:p w:rsidR="001548F9" w:rsidRPr="00325F8A" w:rsidRDefault="001548F9" w:rsidP="00CB39C2">
            <w:pPr>
              <w:jc w:val="right"/>
              <w:rPr>
                <w:szCs w:val="21"/>
              </w:rPr>
            </w:pPr>
            <w:r w:rsidRPr="00325F8A">
              <w:rPr>
                <w:szCs w:val="21"/>
              </w:rPr>
              <w:t>343,638,829.99</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40"/>
        <w:gridCol w:w="1980"/>
        <w:gridCol w:w="1620"/>
        <w:gridCol w:w="1980"/>
        <w:gridCol w:w="1080"/>
      </w:tblGrid>
      <w:tr w:rsidR="001548F9" w:rsidRPr="00325F8A" w:rsidTr="0070173B">
        <w:tc>
          <w:tcPr>
            <w:tcW w:w="2340" w:type="dxa"/>
            <w:vAlign w:val="center"/>
          </w:tcPr>
          <w:p w:rsidR="001548F9" w:rsidRPr="00325F8A" w:rsidRDefault="001548F9" w:rsidP="0070173B">
            <w:pPr>
              <w:jc w:val="center"/>
              <w:rPr>
                <w:color w:val="000000"/>
                <w:szCs w:val="21"/>
              </w:rPr>
            </w:pPr>
            <w:r w:rsidRPr="00325F8A">
              <w:rPr>
                <w:rFonts w:hAnsi="宋体"/>
                <w:color w:val="000000"/>
                <w:kern w:val="0"/>
                <w:szCs w:val="21"/>
              </w:rPr>
              <w:t>项目</w:t>
            </w:r>
          </w:p>
        </w:tc>
        <w:tc>
          <w:tcPr>
            <w:tcW w:w="6660" w:type="dxa"/>
            <w:gridSpan w:val="4"/>
          </w:tcPr>
          <w:p w:rsidR="001548F9" w:rsidRPr="00325F8A" w:rsidRDefault="001548F9" w:rsidP="0070173B">
            <w:pPr>
              <w:jc w:val="center"/>
              <w:rPr>
                <w:color w:val="000000"/>
                <w:kern w:val="0"/>
                <w:szCs w:val="21"/>
              </w:rPr>
            </w:pPr>
            <w:r w:rsidRPr="00325F8A">
              <w:rPr>
                <w:rFonts w:hAnsi="宋体"/>
                <w:color w:val="000000"/>
                <w:kern w:val="0"/>
                <w:szCs w:val="21"/>
              </w:rPr>
              <w:t>本期末</w:t>
            </w:r>
          </w:p>
          <w:p w:rsidR="001548F9" w:rsidRPr="00325F8A" w:rsidRDefault="001548F9" w:rsidP="0070173B">
            <w:pPr>
              <w:jc w:val="center"/>
              <w:rPr>
                <w:color w:val="000000"/>
                <w:szCs w:val="21"/>
              </w:rPr>
            </w:pP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325F8A" w:rsidTr="0070173B">
        <w:tc>
          <w:tcPr>
            <w:tcW w:w="2340" w:type="dxa"/>
            <w:vMerge w:val="restart"/>
            <w:vAlign w:val="center"/>
          </w:tcPr>
          <w:p w:rsidR="001548F9" w:rsidRPr="00325F8A" w:rsidRDefault="001548F9" w:rsidP="0070173B">
            <w:pPr>
              <w:rPr>
                <w:color w:val="000000"/>
                <w:kern w:val="0"/>
                <w:szCs w:val="21"/>
              </w:rPr>
            </w:pPr>
          </w:p>
        </w:tc>
        <w:tc>
          <w:tcPr>
            <w:tcW w:w="1980" w:type="dxa"/>
            <w:vMerge w:val="restart"/>
            <w:vAlign w:val="center"/>
          </w:tcPr>
          <w:p w:rsidR="001548F9" w:rsidRPr="00325F8A" w:rsidRDefault="001548F9" w:rsidP="0070173B">
            <w:pPr>
              <w:widowControl/>
              <w:jc w:val="center"/>
              <w:rPr>
                <w:color w:val="000000"/>
                <w:kern w:val="0"/>
                <w:szCs w:val="21"/>
              </w:rPr>
            </w:pPr>
            <w:r w:rsidRPr="00325F8A">
              <w:rPr>
                <w:rFonts w:hAnsi="宋体"/>
                <w:color w:val="000000"/>
                <w:kern w:val="0"/>
                <w:szCs w:val="21"/>
              </w:rPr>
              <w:t>合同</w:t>
            </w:r>
            <w:r w:rsidRPr="00325F8A">
              <w:rPr>
                <w:color w:val="000000"/>
                <w:kern w:val="0"/>
                <w:szCs w:val="21"/>
              </w:rPr>
              <w:t>/</w:t>
            </w:r>
            <w:r w:rsidRPr="00325F8A">
              <w:rPr>
                <w:rFonts w:hAnsi="宋体"/>
                <w:color w:val="000000"/>
                <w:kern w:val="0"/>
                <w:szCs w:val="21"/>
              </w:rPr>
              <w:t>名义</w:t>
            </w:r>
          </w:p>
          <w:p w:rsidR="001548F9" w:rsidRPr="00325F8A" w:rsidRDefault="001548F9" w:rsidP="0070173B">
            <w:pPr>
              <w:jc w:val="center"/>
              <w:rPr>
                <w:color w:val="000000"/>
                <w:szCs w:val="21"/>
              </w:rPr>
            </w:pPr>
            <w:r w:rsidRPr="00325F8A">
              <w:rPr>
                <w:rFonts w:hAnsi="宋体"/>
                <w:color w:val="000000"/>
                <w:kern w:val="0"/>
                <w:szCs w:val="21"/>
              </w:rPr>
              <w:t>金额</w:t>
            </w:r>
          </w:p>
        </w:tc>
        <w:tc>
          <w:tcPr>
            <w:tcW w:w="3600" w:type="dxa"/>
            <w:gridSpan w:val="2"/>
          </w:tcPr>
          <w:p w:rsidR="001548F9" w:rsidRPr="00325F8A" w:rsidRDefault="001548F9" w:rsidP="0070173B">
            <w:pPr>
              <w:jc w:val="center"/>
              <w:rPr>
                <w:color w:val="000000"/>
                <w:szCs w:val="21"/>
              </w:rPr>
            </w:pPr>
            <w:r w:rsidRPr="00325F8A">
              <w:rPr>
                <w:rFonts w:hAnsi="宋体"/>
                <w:color w:val="000000"/>
                <w:kern w:val="0"/>
                <w:szCs w:val="21"/>
              </w:rPr>
              <w:t>公允价值</w:t>
            </w:r>
          </w:p>
        </w:tc>
        <w:tc>
          <w:tcPr>
            <w:tcW w:w="1080" w:type="dxa"/>
            <w:vMerge w:val="restart"/>
            <w:vAlign w:val="center"/>
          </w:tcPr>
          <w:p w:rsidR="001548F9" w:rsidRPr="00325F8A" w:rsidRDefault="001548F9" w:rsidP="0070173B">
            <w:pPr>
              <w:jc w:val="center"/>
              <w:rPr>
                <w:color w:val="000000"/>
                <w:szCs w:val="21"/>
              </w:rPr>
            </w:pPr>
            <w:r w:rsidRPr="00325F8A">
              <w:rPr>
                <w:rFonts w:hAnsi="宋体"/>
                <w:color w:val="000000"/>
                <w:kern w:val="0"/>
                <w:szCs w:val="21"/>
              </w:rPr>
              <w:t>备注</w:t>
            </w:r>
          </w:p>
        </w:tc>
      </w:tr>
      <w:tr w:rsidR="001548F9" w:rsidRPr="00325F8A" w:rsidTr="0070173B">
        <w:tc>
          <w:tcPr>
            <w:tcW w:w="2340" w:type="dxa"/>
            <w:vMerge/>
            <w:vAlign w:val="center"/>
          </w:tcPr>
          <w:p w:rsidR="001548F9" w:rsidRPr="00325F8A" w:rsidRDefault="001548F9" w:rsidP="0070173B">
            <w:pPr>
              <w:widowControl/>
              <w:jc w:val="left"/>
              <w:rPr>
                <w:color w:val="000000"/>
                <w:kern w:val="0"/>
                <w:szCs w:val="21"/>
              </w:rPr>
            </w:pPr>
          </w:p>
        </w:tc>
        <w:tc>
          <w:tcPr>
            <w:tcW w:w="1980" w:type="dxa"/>
            <w:vMerge/>
            <w:vAlign w:val="center"/>
          </w:tcPr>
          <w:p w:rsidR="001548F9" w:rsidRPr="00325F8A" w:rsidRDefault="001548F9" w:rsidP="0070173B">
            <w:pPr>
              <w:widowControl/>
              <w:jc w:val="left"/>
              <w:rPr>
                <w:color w:val="000000"/>
                <w:szCs w:val="21"/>
              </w:rPr>
            </w:pPr>
          </w:p>
        </w:tc>
        <w:tc>
          <w:tcPr>
            <w:tcW w:w="1620" w:type="dxa"/>
            <w:vAlign w:val="center"/>
          </w:tcPr>
          <w:p w:rsidR="001548F9" w:rsidRPr="00325F8A" w:rsidRDefault="001548F9" w:rsidP="0070173B">
            <w:pPr>
              <w:widowControl/>
              <w:jc w:val="center"/>
              <w:rPr>
                <w:color w:val="000000"/>
                <w:kern w:val="0"/>
                <w:szCs w:val="21"/>
              </w:rPr>
            </w:pPr>
            <w:r w:rsidRPr="00325F8A">
              <w:rPr>
                <w:rFonts w:hAnsi="宋体"/>
                <w:color w:val="000000"/>
                <w:kern w:val="0"/>
                <w:szCs w:val="21"/>
              </w:rPr>
              <w:t>资产</w:t>
            </w:r>
          </w:p>
        </w:tc>
        <w:tc>
          <w:tcPr>
            <w:tcW w:w="1980" w:type="dxa"/>
            <w:vAlign w:val="center"/>
          </w:tcPr>
          <w:p w:rsidR="001548F9" w:rsidRPr="00325F8A" w:rsidRDefault="001548F9" w:rsidP="0070173B">
            <w:pPr>
              <w:widowControl/>
              <w:jc w:val="center"/>
              <w:rPr>
                <w:color w:val="000000"/>
                <w:kern w:val="0"/>
                <w:szCs w:val="21"/>
              </w:rPr>
            </w:pPr>
            <w:r w:rsidRPr="00325F8A">
              <w:rPr>
                <w:rFonts w:hAnsi="宋体"/>
                <w:color w:val="000000"/>
                <w:kern w:val="0"/>
                <w:szCs w:val="21"/>
              </w:rPr>
              <w:t>负债</w:t>
            </w:r>
          </w:p>
        </w:tc>
        <w:tc>
          <w:tcPr>
            <w:tcW w:w="1080" w:type="dxa"/>
            <w:vMerge/>
            <w:vAlign w:val="center"/>
          </w:tcPr>
          <w:p w:rsidR="001548F9" w:rsidRPr="00325F8A" w:rsidRDefault="001548F9" w:rsidP="0070173B">
            <w:pPr>
              <w:widowControl/>
              <w:jc w:val="left"/>
              <w:rPr>
                <w:color w:val="000000"/>
                <w:szCs w:val="21"/>
              </w:rPr>
            </w:pPr>
          </w:p>
        </w:tc>
      </w:tr>
      <w:tr w:rsidR="001548F9" w:rsidRPr="00325F8A" w:rsidTr="0070173B">
        <w:tc>
          <w:tcPr>
            <w:tcW w:w="2340" w:type="dxa"/>
            <w:vAlign w:val="center"/>
          </w:tcPr>
          <w:p w:rsidR="001548F9" w:rsidRPr="00325F8A" w:rsidRDefault="001548F9" w:rsidP="0070173B">
            <w:pPr>
              <w:widowControl/>
              <w:rPr>
                <w:color w:val="000000"/>
                <w:kern w:val="0"/>
                <w:szCs w:val="21"/>
              </w:rPr>
            </w:pPr>
            <w:r w:rsidRPr="00325F8A">
              <w:rPr>
                <w:rFonts w:hAnsi="宋体"/>
                <w:kern w:val="0"/>
                <w:szCs w:val="21"/>
              </w:rPr>
              <w:t>利率衍生工具</w:t>
            </w:r>
          </w:p>
        </w:tc>
        <w:tc>
          <w:tcPr>
            <w:tcW w:w="1980" w:type="dxa"/>
            <w:vAlign w:val="bottom"/>
          </w:tcPr>
          <w:p w:rsidR="001548F9" w:rsidRPr="00325F8A" w:rsidRDefault="001548F9" w:rsidP="0070173B">
            <w:pPr>
              <w:jc w:val="right"/>
              <w:rPr>
                <w:szCs w:val="21"/>
              </w:rPr>
            </w:pPr>
            <w:r w:rsidRPr="00325F8A">
              <w:rPr>
                <w:szCs w:val="21"/>
              </w:rPr>
              <w:t>-</w:t>
            </w:r>
          </w:p>
        </w:tc>
        <w:tc>
          <w:tcPr>
            <w:tcW w:w="1620" w:type="dxa"/>
            <w:vAlign w:val="bottom"/>
          </w:tcPr>
          <w:p w:rsidR="001548F9" w:rsidRPr="00325F8A" w:rsidRDefault="001548F9" w:rsidP="0070173B">
            <w:pPr>
              <w:jc w:val="right"/>
              <w:rPr>
                <w:szCs w:val="21"/>
              </w:rPr>
            </w:pPr>
            <w:r w:rsidRPr="00325F8A">
              <w:rPr>
                <w:szCs w:val="21"/>
              </w:rPr>
              <w:t>-</w:t>
            </w:r>
          </w:p>
        </w:tc>
        <w:tc>
          <w:tcPr>
            <w:tcW w:w="1980" w:type="dxa"/>
            <w:vAlign w:val="bottom"/>
          </w:tcPr>
          <w:p w:rsidR="001548F9" w:rsidRPr="00325F8A" w:rsidRDefault="001548F9" w:rsidP="0070173B">
            <w:pPr>
              <w:jc w:val="right"/>
              <w:rPr>
                <w:szCs w:val="21"/>
              </w:rPr>
            </w:pPr>
            <w:r w:rsidRPr="00325F8A">
              <w:rPr>
                <w:szCs w:val="21"/>
              </w:rPr>
              <w:t>-</w:t>
            </w:r>
          </w:p>
        </w:tc>
        <w:tc>
          <w:tcPr>
            <w:tcW w:w="1080" w:type="dxa"/>
            <w:vAlign w:val="bottom"/>
          </w:tcPr>
          <w:p w:rsidR="001548F9" w:rsidRPr="00325F8A" w:rsidRDefault="001548F9" w:rsidP="0070173B">
            <w:pPr>
              <w:jc w:val="left"/>
              <w:rPr>
                <w:szCs w:val="21"/>
              </w:rPr>
            </w:pPr>
            <w:r w:rsidRPr="00325F8A">
              <w:rPr>
                <w:szCs w:val="21"/>
              </w:rPr>
              <w:t>-</w:t>
            </w:r>
          </w:p>
        </w:tc>
      </w:tr>
      <w:tr w:rsidR="001548F9" w:rsidRPr="00325F8A" w:rsidTr="0070173B">
        <w:tc>
          <w:tcPr>
            <w:tcW w:w="2340" w:type="dxa"/>
            <w:vAlign w:val="center"/>
          </w:tcPr>
          <w:p w:rsidR="001548F9" w:rsidRPr="00325F8A" w:rsidRDefault="001548F9" w:rsidP="0070173B">
            <w:pPr>
              <w:widowControl/>
              <w:rPr>
                <w:color w:val="000000"/>
                <w:kern w:val="0"/>
                <w:szCs w:val="21"/>
              </w:rPr>
            </w:pPr>
            <w:r w:rsidRPr="00325F8A">
              <w:rPr>
                <w:rFonts w:hAnsi="宋体"/>
                <w:kern w:val="0"/>
                <w:szCs w:val="21"/>
              </w:rPr>
              <w:t>货币衍生工具</w:t>
            </w:r>
          </w:p>
        </w:tc>
        <w:tc>
          <w:tcPr>
            <w:tcW w:w="1980" w:type="dxa"/>
            <w:vAlign w:val="bottom"/>
          </w:tcPr>
          <w:p w:rsidR="001548F9" w:rsidRPr="00325F8A" w:rsidRDefault="001548F9" w:rsidP="0070173B">
            <w:pPr>
              <w:jc w:val="right"/>
              <w:rPr>
                <w:szCs w:val="21"/>
              </w:rPr>
            </w:pPr>
            <w:r w:rsidRPr="00325F8A">
              <w:rPr>
                <w:szCs w:val="21"/>
              </w:rPr>
              <w:t>-</w:t>
            </w:r>
          </w:p>
        </w:tc>
        <w:tc>
          <w:tcPr>
            <w:tcW w:w="1620" w:type="dxa"/>
            <w:vAlign w:val="bottom"/>
          </w:tcPr>
          <w:p w:rsidR="001548F9" w:rsidRPr="00325F8A" w:rsidRDefault="001548F9" w:rsidP="0070173B">
            <w:pPr>
              <w:jc w:val="right"/>
              <w:rPr>
                <w:szCs w:val="21"/>
              </w:rPr>
            </w:pPr>
            <w:r w:rsidRPr="00325F8A">
              <w:rPr>
                <w:szCs w:val="21"/>
              </w:rPr>
              <w:t>-</w:t>
            </w:r>
          </w:p>
        </w:tc>
        <w:tc>
          <w:tcPr>
            <w:tcW w:w="1980" w:type="dxa"/>
            <w:vAlign w:val="bottom"/>
          </w:tcPr>
          <w:p w:rsidR="001548F9" w:rsidRPr="00325F8A" w:rsidRDefault="001548F9" w:rsidP="0070173B">
            <w:pPr>
              <w:jc w:val="right"/>
              <w:rPr>
                <w:szCs w:val="21"/>
              </w:rPr>
            </w:pPr>
            <w:r w:rsidRPr="00325F8A">
              <w:rPr>
                <w:szCs w:val="21"/>
              </w:rPr>
              <w:t>-</w:t>
            </w:r>
          </w:p>
        </w:tc>
        <w:tc>
          <w:tcPr>
            <w:tcW w:w="1080" w:type="dxa"/>
            <w:vAlign w:val="bottom"/>
          </w:tcPr>
          <w:p w:rsidR="001548F9" w:rsidRPr="00325F8A" w:rsidRDefault="001548F9" w:rsidP="0070173B">
            <w:pPr>
              <w:jc w:val="left"/>
              <w:rPr>
                <w:szCs w:val="21"/>
              </w:rPr>
            </w:pPr>
            <w:r w:rsidRPr="00325F8A">
              <w:rPr>
                <w:szCs w:val="21"/>
              </w:rPr>
              <w:t>-</w:t>
            </w:r>
          </w:p>
        </w:tc>
      </w:tr>
      <w:tr w:rsidR="001548F9" w:rsidRPr="00325F8A" w:rsidTr="0070173B">
        <w:tc>
          <w:tcPr>
            <w:tcW w:w="2340" w:type="dxa"/>
            <w:vAlign w:val="center"/>
          </w:tcPr>
          <w:p w:rsidR="001548F9" w:rsidRPr="00325F8A" w:rsidRDefault="001548F9" w:rsidP="0070173B">
            <w:pPr>
              <w:widowControl/>
              <w:rPr>
                <w:color w:val="000000"/>
                <w:kern w:val="0"/>
                <w:szCs w:val="21"/>
              </w:rPr>
            </w:pPr>
            <w:r w:rsidRPr="00325F8A">
              <w:rPr>
                <w:rFonts w:hAnsi="宋体"/>
                <w:kern w:val="0"/>
                <w:szCs w:val="21"/>
              </w:rPr>
              <w:t>权益衍生工具</w:t>
            </w:r>
          </w:p>
        </w:tc>
        <w:tc>
          <w:tcPr>
            <w:tcW w:w="1980" w:type="dxa"/>
            <w:vAlign w:val="bottom"/>
          </w:tcPr>
          <w:p w:rsidR="001548F9" w:rsidRPr="00325F8A" w:rsidRDefault="001548F9" w:rsidP="0070173B">
            <w:pPr>
              <w:jc w:val="right"/>
              <w:rPr>
                <w:szCs w:val="21"/>
              </w:rPr>
            </w:pPr>
            <w:r w:rsidRPr="00325F8A">
              <w:rPr>
                <w:szCs w:val="21"/>
              </w:rPr>
              <w:t>-</w:t>
            </w:r>
          </w:p>
        </w:tc>
        <w:tc>
          <w:tcPr>
            <w:tcW w:w="1620" w:type="dxa"/>
            <w:vAlign w:val="bottom"/>
          </w:tcPr>
          <w:p w:rsidR="001548F9" w:rsidRPr="00325F8A" w:rsidRDefault="001548F9" w:rsidP="00576C4E">
            <w:pPr>
              <w:jc w:val="right"/>
              <w:rPr>
                <w:szCs w:val="21"/>
              </w:rPr>
            </w:pPr>
            <w:r w:rsidRPr="00325F8A">
              <w:rPr>
                <w:szCs w:val="21"/>
              </w:rPr>
              <w:t>-</w:t>
            </w:r>
          </w:p>
        </w:tc>
        <w:tc>
          <w:tcPr>
            <w:tcW w:w="1980" w:type="dxa"/>
            <w:vAlign w:val="bottom"/>
          </w:tcPr>
          <w:p w:rsidR="001548F9" w:rsidRPr="00325F8A" w:rsidRDefault="001548F9" w:rsidP="00576C4E">
            <w:pPr>
              <w:jc w:val="right"/>
              <w:rPr>
                <w:szCs w:val="21"/>
              </w:rPr>
            </w:pPr>
            <w:r w:rsidRPr="00325F8A">
              <w:rPr>
                <w:szCs w:val="21"/>
              </w:rPr>
              <w:t>-</w:t>
            </w:r>
          </w:p>
        </w:tc>
        <w:tc>
          <w:tcPr>
            <w:tcW w:w="1080" w:type="dxa"/>
            <w:vAlign w:val="bottom"/>
          </w:tcPr>
          <w:p w:rsidR="001548F9" w:rsidRPr="00325F8A" w:rsidRDefault="001548F9" w:rsidP="00576C4E">
            <w:pPr>
              <w:jc w:val="left"/>
              <w:rPr>
                <w:szCs w:val="21"/>
              </w:rPr>
            </w:pPr>
            <w:r w:rsidRPr="00325F8A">
              <w:rPr>
                <w:szCs w:val="21"/>
              </w:rPr>
              <w:t>-</w:t>
            </w:r>
          </w:p>
        </w:tc>
      </w:tr>
      <w:tr w:rsidR="001548F9" w:rsidRPr="00325F8A" w:rsidTr="0070173B">
        <w:tc>
          <w:tcPr>
            <w:tcW w:w="2340" w:type="dxa"/>
            <w:vAlign w:val="center"/>
          </w:tcPr>
          <w:p w:rsidR="001548F9" w:rsidRPr="00325F8A" w:rsidRDefault="001548F9" w:rsidP="0070173B">
            <w:pPr>
              <w:widowControl/>
              <w:rPr>
                <w:color w:val="000000"/>
                <w:kern w:val="0"/>
                <w:szCs w:val="21"/>
              </w:rPr>
            </w:pPr>
            <w:r w:rsidRPr="00325F8A">
              <w:rPr>
                <w:rFonts w:hAnsi="宋体"/>
                <w:kern w:val="0"/>
                <w:szCs w:val="21"/>
              </w:rPr>
              <w:t>其他衍生工具</w:t>
            </w:r>
          </w:p>
        </w:tc>
        <w:tc>
          <w:tcPr>
            <w:tcW w:w="1980" w:type="dxa"/>
            <w:vAlign w:val="bottom"/>
          </w:tcPr>
          <w:p w:rsidR="001548F9" w:rsidRPr="00325F8A" w:rsidRDefault="001548F9" w:rsidP="0070173B">
            <w:pPr>
              <w:jc w:val="right"/>
              <w:rPr>
                <w:szCs w:val="21"/>
              </w:rPr>
            </w:pPr>
            <w:r w:rsidRPr="00325F8A">
              <w:rPr>
                <w:szCs w:val="21"/>
              </w:rPr>
              <w:t>150,147,516.19</w:t>
            </w:r>
          </w:p>
        </w:tc>
        <w:tc>
          <w:tcPr>
            <w:tcW w:w="1620" w:type="dxa"/>
            <w:vAlign w:val="bottom"/>
          </w:tcPr>
          <w:p w:rsidR="001548F9" w:rsidRPr="00325F8A" w:rsidRDefault="001548F9" w:rsidP="0070173B">
            <w:pPr>
              <w:jc w:val="right"/>
              <w:rPr>
                <w:szCs w:val="21"/>
              </w:rPr>
            </w:pPr>
            <w:r w:rsidRPr="00325F8A">
              <w:rPr>
                <w:szCs w:val="21"/>
              </w:rPr>
              <w:t>-</w:t>
            </w:r>
          </w:p>
        </w:tc>
        <w:tc>
          <w:tcPr>
            <w:tcW w:w="1980" w:type="dxa"/>
            <w:vAlign w:val="bottom"/>
          </w:tcPr>
          <w:p w:rsidR="001548F9" w:rsidRPr="00325F8A" w:rsidRDefault="001548F9" w:rsidP="0070173B">
            <w:pPr>
              <w:jc w:val="right"/>
              <w:rPr>
                <w:szCs w:val="21"/>
              </w:rPr>
            </w:pPr>
            <w:r w:rsidRPr="00325F8A">
              <w:rPr>
                <w:szCs w:val="21"/>
              </w:rPr>
              <w:t>-</w:t>
            </w:r>
          </w:p>
        </w:tc>
        <w:tc>
          <w:tcPr>
            <w:tcW w:w="1080" w:type="dxa"/>
            <w:vAlign w:val="bottom"/>
          </w:tcPr>
          <w:p w:rsidR="001548F9" w:rsidRPr="00325F8A" w:rsidRDefault="001548F9" w:rsidP="0070173B">
            <w:pPr>
              <w:jc w:val="left"/>
              <w:rPr>
                <w:szCs w:val="21"/>
              </w:rPr>
            </w:pPr>
            <w:r w:rsidRPr="00325F8A">
              <w:rPr>
                <w:szCs w:val="21"/>
              </w:rPr>
              <w:t>-</w:t>
            </w:r>
          </w:p>
        </w:tc>
      </w:tr>
      <w:tr w:rsidR="001548F9" w:rsidRPr="00325F8A" w:rsidTr="0070173B">
        <w:tc>
          <w:tcPr>
            <w:tcW w:w="2340" w:type="dxa"/>
            <w:vAlign w:val="center"/>
          </w:tcPr>
          <w:p w:rsidR="001548F9" w:rsidRPr="00325F8A" w:rsidRDefault="001548F9" w:rsidP="0070173B">
            <w:pPr>
              <w:widowControl/>
              <w:jc w:val="center"/>
              <w:rPr>
                <w:color w:val="000000"/>
                <w:kern w:val="0"/>
                <w:szCs w:val="21"/>
              </w:rPr>
            </w:pPr>
            <w:r w:rsidRPr="00325F8A">
              <w:rPr>
                <w:rFonts w:hAnsi="宋体"/>
                <w:kern w:val="0"/>
                <w:szCs w:val="21"/>
              </w:rPr>
              <w:t>合计</w:t>
            </w:r>
          </w:p>
        </w:tc>
        <w:tc>
          <w:tcPr>
            <w:tcW w:w="1980" w:type="dxa"/>
            <w:vAlign w:val="bottom"/>
          </w:tcPr>
          <w:p w:rsidR="001548F9" w:rsidRPr="00325F8A" w:rsidRDefault="001548F9" w:rsidP="0070173B">
            <w:pPr>
              <w:jc w:val="right"/>
              <w:rPr>
                <w:szCs w:val="21"/>
              </w:rPr>
            </w:pPr>
            <w:r w:rsidRPr="00325F8A">
              <w:rPr>
                <w:szCs w:val="21"/>
              </w:rPr>
              <w:t>150,147,516.19</w:t>
            </w:r>
          </w:p>
        </w:tc>
        <w:tc>
          <w:tcPr>
            <w:tcW w:w="1620" w:type="dxa"/>
            <w:vAlign w:val="bottom"/>
          </w:tcPr>
          <w:p w:rsidR="001548F9" w:rsidRPr="00325F8A" w:rsidRDefault="001548F9" w:rsidP="0070173B">
            <w:pPr>
              <w:jc w:val="right"/>
              <w:rPr>
                <w:szCs w:val="21"/>
              </w:rPr>
            </w:pPr>
            <w:r w:rsidRPr="00325F8A">
              <w:rPr>
                <w:szCs w:val="21"/>
              </w:rPr>
              <w:t>-</w:t>
            </w:r>
          </w:p>
        </w:tc>
        <w:tc>
          <w:tcPr>
            <w:tcW w:w="1980" w:type="dxa"/>
            <w:vAlign w:val="bottom"/>
          </w:tcPr>
          <w:p w:rsidR="001548F9" w:rsidRPr="00325F8A" w:rsidRDefault="001548F9" w:rsidP="0070173B">
            <w:pPr>
              <w:jc w:val="right"/>
              <w:rPr>
                <w:szCs w:val="21"/>
              </w:rPr>
            </w:pPr>
            <w:r w:rsidRPr="00325F8A">
              <w:rPr>
                <w:szCs w:val="21"/>
              </w:rPr>
              <w:t>-</w:t>
            </w:r>
          </w:p>
        </w:tc>
        <w:tc>
          <w:tcPr>
            <w:tcW w:w="1080" w:type="dxa"/>
            <w:vAlign w:val="bottom"/>
          </w:tcPr>
          <w:p w:rsidR="001548F9" w:rsidRPr="00325F8A" w:rsidRDefault="001548F9" w:rsidP="0070173B">
            <w:pPr>
              <w:jc w:val="left"/>
              <w:rPr>
                <w:szCs w:val="21"/>
              </w:rPr>
            </w:pPr>
            <w:r w:rsidRPr="00325F8A">
              <w:rPr>
                <w:szCs w:val="21"/>
              </w:rPr>
              <w:t>-</w:t>
            </w:r>
          </w:p>
        </w:tc>
      </w:tr>
    </w:tbl>
    <w:p w:rsidR="00EC741B" w:rsidRDefault="0032148D">
      <w:pPr>
        <w:tabs>
          <w:tab w:val="left" w:pos="426"/>
        </w:tabs>
        <w:spacing w:line="360" w:lineRule="auto"/>
        <w:ind w:firstLineChars="200" w:firstLine="420"/>
        <w:jc w:val="left"/>
        <w:rPr>
          <w:kern w:val="0"/>
          <w:szCs w:val="21"/>
        </w:rPr>
      </w:pPr>
      <w:r>
        <w:rPr>
          <w:kern w:val="0"/>
          <w:szCs w:val="21"/>
        </w:rPr>
        <w:t>注：衍生金融资产项下的黄金延期合约投资，净额为</w:t>
      </w:r>
      <w:r>
        <w:rPr>
          <w:kern w:val="0"/>
          <w:szCs w:val="21"/>
        </w:rPr>
        <w:t>0</w:t>
      </w:r>
      <w:r>
        <w:rPr>
          <w:kern w:val="0"/>
          <w:szCs w:val="21"/>
        </w:rPr>
        <w:t>。在当日无负债结算制度下，结算准备金已包括所持黄金延期合约产生的持仓损益，则衍生金融资产项下的黄金延期合约投资与相关的无负债结算暂收款</w:t>
      </w:r>
      <w:r>
        <w:rPr>
          <w:kern w:val="0"/>
          <w:szCs w:val="21"/>
        </w:rPr>
        <w:t>(</w:t>
      </w:r>
      <w:r>
        <w:rPr>
          <w:kern w:val="0"/>
          <w:szCs w:val="21"/>
        </w:rPr>
        <w:t>结算所得的持仓损益</w:t>
      </w:r>
      <w:r>
        <w:rPr>
          <w:kern w:val="0"/>
          <w:szCs w:val="21"/>
        </w:rPr>
        <w:t>)</w:t>
      </w:r>
      <w:r>
        <w:rPr>
          <w:kern w:val="0"/>
          <w:szCs w:val="21"/>
        </w:rPr>
        <w:t>之间按抵销后的净额为</w:t>
      </w:r>
      <w:r>
        <w:rPr>
          <w:kern w:val="0"/>
          <w:szCs w:val="21"/>
        </w:rPr>
        <w:t>0</w:t>
      </w:r>
      <w:r>
        <w:rPr>
          <w:kern w:val="0"/>
          <w:szCs w:val="21"/>
        </w:rPr>
        <w:t>。</w:t>
      </w:r>
    </w:p>
    <w:p w:rsidR="00EC741B" w:rsidRDefault="0032148D">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日，本基金持有的黄金延期合约情况如下：</w:t>
      </w:r>
    </w:p>
    <w:tbl>
      <w:tblPr>
        <w:tblW w:w="9639" w:type="dxa"/>
        <w:tblInd w:w="108" w:type="dxa"/>
        <w:tblLook w:val="04A0" w:firstRow="1" w:lastRow="0" w:firstColumn="1" w:lastColumn="0" w:noHBand="0" w:noVBand="1"/>
      </w:tblPr>
      <w:tblGrid>
        <w:gridCol w:w="3199"/>
        <w:gridCol w:w="1891"/>
        <w:gridCol w:w="1940"/>
        <w:gridCol w:w="2609"/>
      </w:tblGrid>
      <w:tr w:rsidR="004B2BD7" w:rsidRPr="004B2BD7" w:rsidTr="004B2BD7">
        <w:trPr>
          <w:trHeight w:val="270"/>
        </w:trPr>
        <w:tc>
          <w:tcPr>
            <w:tcW w:w="3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BD7" w:rsidRPr="004B2BD7" w:rsidRDefault="004B2BD7" w:rsidP="004B2BD7">
            <w:pPr>
              <w:widowControl/>
              <w:jc w:val="center"/>
              <w:rPr>
                <w:rFonts w:ascii="宋体" w:hAnsi="宋体" w:cs="宋体"/>
                <w:color w:val="000000"/>
                <w:kern w:val="0"/>
                <w:szCs w:val="21"/>
              </w:rPr>
            </w:pPr>
            <w:r w:rsidRPr="004B2BD7">
              <w:rPr>
                <w:rFonts w:ascii="宋体" w:hAnsi="宋体" w:cs="宋体" w:hint="eastAsia"/>
                <w:color w:val="000000"/>
                <w:kern w:val="0"/>
                <w:szCs w:val="21"/>
              </w:rPr>
              <w:t>名称</w:t>
            </w:r>
          </w:p>
        </w:tc>
        <w:tc>
          <w:tcPr>
            <w:tcW w:w="1891" w:type="dxa"/>
            <w:tcBorders>
              <w:top w:val="single" w:sz="4" w:space="0" w:color="auto"/>
              <w:left w:val="nil"/>
              <w:bottom w:val="single" w:sz="4" w:space="0" w:color="auto"/>
              <w:right w:val="single" w:sz="4" w:space="0" w:color="auto"/>
            </w:tcBorders>
            <w:shd w:val="clear" w:color="auto" w:fill="auto"/>
            <w:vAlign w:val="center"/>
            <w:hideMark/>
          </w:tcPr>
          <w:p w:rsidR="004B2BD7" w:rsidRPr="004B2BD7" w:rsidRDefault="004B2BD7" w:rsidP="004B2BD7">
            <w:pPr>
              <w:widowControl/>
              <w:jc w:val="center"/>
              <w:rPr>
                <w:rFonts w:ascii="宋体" w:hAnsi="宋体" w:cs="宋体"/>
                <w:color w:val="000000"/>
                <w:kern w:val="0"/>
                <w:szCs w:val="21"/>
              </w:rPr>
            </w:pPr>
            <w:r w:rsidRPr="004B2BD7">
              <w:rPr>
                <w:rFonts w:ascii="宋体" w:hAnsi="宋体" w:cs="宋体" w:hint="eastAsia"/>
                <w:color w:val="000000"/>
                <w:kern w:val="0"/>
                <w:szCs w:val="21"/>
              </w:rPr>
              <w:t>持仓量(买/卖)</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4B2BD7" w:rsidRPr="004B2BD7" w:rsidRDefault="004B2BD7" w:rsidP="004B2BD7">
            <w:pPr>
              <w:widowControl/>
              <w:jc w:val="center"/>
              <w:rPr>
                <w:rFonts w:ascii="宋体" w:hAnsi="宋体" w:cs="宋体"/>
                <w:color w:val="000000"/>
                <w:kern w:val="0"/>
                <w:szCs w:val="21"/>
              </w:rPr>
            </w:pPr>
            <w:r w:rsidRPr="004B2BD7">
              <w:rPr>
                <w:rFonts w:ascii="宋体" w:hAnsi="宋体" w:cs="宋体" w:hint="eastAsia"/>
                <w:color w:val="000000"/>
                <w:kern w:val="0"/>
                <w:szCs w:val="21"/>
              </w:rPr>
              <w:t>合约市值（元）</w:t>
            </w:r>
          </w:p>
        </w:tc>
        <w:tc>
          <w:tcPr>
            <w:tcW w:w="2609" w:type="dxa"/>
            <w:tcBorders>
              <w:top w:val="single" w:sz="4" w:space="0" w:color="auto"/>
              <w:left w:val="nil"/>
              <w:bottom w:val="single" w:sz="4" w:space="0" w:color="auto"/>
              <w:right w:val="single" w:sz="4" w:space="0" w:color="auto"/>
            </w:tcBorders>
            <w:shd w:val="clear" w:color="auto" w:fill="auto"/>
            <w:vAlign w:val="center"/>
            <w:hideMark/>
          </w:tcPr>
          <w:p w:rsidR="004B2BD7" w:rsidRPr="004B2BD7" w:rsidRDefault="004B2BD7" w:rsidP="004B2BD7">
            <w:pPr>
              <w:widowControl/>
              <w:jc w:val="center"/>
              <w:rPr>
                <w:rFonts w:ascii="宋体" w:hAnsi="宋体" w:cs="宋体"/>
                <w:color w:val="000000"/>
                <w:kern w:val="0"/>
                <w:szCs w:val="21"/>
              </w:rPr>
            </w:pPr>
            <w:r w:rsidRPr="004B2BD7">
              <w:rPr>
                <w:rFonts w:ascii="宋体" w:hAnsi="宋体" w:cs="宋体" w:hint="eastAsia"/>
                <w:color w:val="000000"/>
                <w:kern w:val="0"/>
                <w:szCs w:val="21"/>
              </w:rPr>
              <w:t>公允价值变动（元）</w:t>
            </w:r>
          </w:p>
        </w:tc>
      </w:tr>
      <w:tr w:rsidR="004B2BD7" w:rsidRPr="004B2BD7" w:rsidTr="004B2BD7">
        <w:trPr>
          <w:trHeight w:val="270"/>
        </w:trPr>
        <w:tc>
          <w:tcPr>
            <w:tcW w:w="3199" w:type="dxa"/>
            <w:tcBorders>
              <w:top w:val="nil"/>
              <w:left w:val="single" w:sz="4" w:space="0" w:color="auto"/>
              <w:bottom w:val="single" w:sz="4" w:space="0" w:color="auto"/>
              <w:right w:val="single" w:sz="4" w:space="0" w:color="auto"/>
            </w:tcBorders>
            <w:shd w:val="clear" w:color="auto" w:fill="auto"/>
            <w:vAlign w:val="bottom"/>
            <w:hideMark/>
          </w:tcPr>
          <w:p w:rsidR="004B2BD7" w:rsidRPr="004B2BD7" w:rsidRDefault="004B2BD7" w:rsidP="004B2BD7">
            <w:pPr>
              <w:widowControl/>
              <w:rPr>
                <w:rFonts w:ascii="宋体" w:hAnsi="宋体" w:cs="宋体"/>
                <w:color w:val="000000"/>
                <w:kern w:val="0"/>
                <w:szCs w:val="21"/>
              </w:rPr>
            </w:pPr>
            <w:r w:rsidRPr="004B2BD7">
              <w:rPr>
                <w:rFonts w:ascii="宋体" w:hAnsi="宋体" w:cs="宋体" w:hint="eastAsia"/>
                <w:color w:val="000000"/>
                <w:kern w:val="0"/>
                <w:szCs w:val="21"/>
              </w:rPr>
              <w:t>黄金延期合约-多头-AU(T+D)</w:t>
            </w:r>
          </w:p>
        </w:tc>
        <w:tc>
          <w:tcPr>
            <w:tcW w:w="1891" w:type="dxa"/>
            <w:tcBorders>
              <w:top w:val="nil"/>
              <w:left w:val="nil"/>
              <w:bottom w:val="single" w:sz="4" w:space="0" w:color="auto"/>
              <w:right w:val="single" w:sz="4" w:space="0" w:color="auto"/>
            </w:tcBorders>
            <w:shd w:val="clear" w:color="auto" w:fill="auto"/>
            <w:hideMark/>
          </w:tcPr>
          <w:p w:rsidR="004B2BD7" w:rsidRPr="004B2BD7" w:rsidRDefault="004B2BD7" w:rsidP="004B2BD7">
            <w:pPr>
              <w:widowControl/>
              <w:rPr>
                <w:rFonts w:ascii="宋体" w:hAnsi="宋体" w:cs="宋体"/>
                <w:color w:val="000000"/>
                <w:kern w:val="0"/>
                <w:szCs w:val="21"/>
              </w:rPr>
            </w:pPr>
            <w:r w:rsidRPr="004B2BD7">
              <w:rPr>
                <w:rFonts w:ascii="宋体" w:hAnsi="宋体" w:cs="宋体" w:hint="eastAsia"/>
                <w:color w:val="000000"/>
                <w:kern w:val="0"/>
                <w:szCs w:val="21"/>
              </w:rPr>
              <w:t xml:space="preserve">         410,000 </w:t>
            </w:r>
          </w:p>
        </w:tc>
        <w:tc>
          <w:tcPr>
            <w:tcW w:w="1940" w:type="dxa"/>
            <w:tcBorders>
              <w:top w:val="nil"/>
              <w:left w:val="nil"/>
              <w:bottom w:val="single" w:sz="4" w:space="0" w:color="auto"/>
              <w:right w:val="single" w:sz="4" w:space="0" w:color="auto"/>
            </w:tcBorders>
            <w:shd w:val="clear" w:color="auto" w:fill="auto"/>
            <w:hideMark/>
          </w:tcPr>
          <w:p w:rsidR="004B2BD7" w:rsidRPr="004B2BD7" w:rsidRDefault="004B2BD7" w:rsidP="004B2BD7">
            <w:pPr>
              <w:widowControl/>
              <w:rPr>
                <w:rFonts w:ascii="宋体" w:hAnsi="宋体" w:cs="宋体"/>
                <w:color w:val="000000"/>
                <w:kern w:val="0"/>
                <w:szCs w:val="21"/>
              </w:rPr>
            </w:pPr>
            <w:r w:rsidRPr="004B2BD7">
              <w:rPr>
                <w:rFonts w:ascii="宋体" w:hAnsi="宋体" w:cs="宋体" w:hint="eastAsia"/>
                <w:color w:val="000000"/>
                <w:kern w:val="0"/>
                <w:szCs w:val="21"/>
              </w:rPr>
              <w:t xml:space="preserve">  162,975,000.00 </w:t>
            </w:r>
          </w:p>
        </w:tc>
        <w:tc>
          <w:tcPr>
            <w:tcW w:w="2609" w:type="dxa"/>
            <w:tcBorders>
              <w:top w:val="nil"/>
              <w:left w:val="nil"/>
              <w:bottom w:val="single" w:sz="4" w:space="0" w:color="auto"/>
              <w:right w:val="single" w:sz="4" w:space="0" w:color="auto"/>
            </w:tcBorders>
            <w:shd w:val="clear" w:color="auto" w:fill="auto"/>
            <w:hideMark/>
          </w:tcPr>
          <w:p w:rsidR="004B2BD7" w:rsidRPr="004B2BD7" w:rsidRDefault="004B2BD7" w:rsidP="004B2BD7">
            <w:pPr>
              <w:widowControl/>
              <w:rPr>
                <w:rFonts w:ascii="宋体" w:hAnsi="宋体" w:cs="宋体"/>
                <w:color w:val="000000"/>
                <w:kern w:val="0"/>
                <w:szCs w:val="21"/>
              </w:rPr>
            </w:pPr>
            <w:r w:rsidRPr="004B2BD7">
              <w:rPr>
                <w:rFonts w:ascii="宋体" w:hAnsi="宋体" w:cs="宋体" w:hint="eastAsia"/>
                <w:color w:val="000000"/>
                <w:kern w:val="0"/>
                <w:szCs w:val="21"/>
              </w:rPr>
              <w:t xml:space="preserve">        12,827,483.81 </w:t>
            </w:r>
          </w:p>
        </w:tc>
      </w:tr>
      <w:tr w:rsidR="004B2BD7" w:rsidRPr="004B2BD7" w:rsidTr="004B2BD7">
        <w:trPr>
          <w:trHeight w:val="270"/>
        </w:trPr>
        <w:tc>
          <w:tcPr>
            <w:tcW w:w="3199" w:type="dxa"/>
            <w:tcBorders>
              <w:top w:val="nil"/>
              <w:left w:val="single" w:sz="4" w:space="0" w:color="auto"/>
              <w:bottom w:val="single" w:sz="4" w:space="0" w:color="auto"/>
              <w:right w:val="single" w:sz="4" w:space="0" w:color="auto"/>
            </w:tcBorders>
            <w:shd w:val="clear" w:color="auto" w:fill="auto"/>
            <w:vAlign w:val="bottom"/>
            <w:hideMark/>
          </w:tcPr>
          <w:p w:rsidR="004B2BD7" w:rsidRPr="004B2BD7" w:rsidRDefault="004B2BD7" w:rsidP="004B2BD7">
            <w:pPr>
              <w:widowControl/>
              <w:rPr>
                <w:rFonts w:ascii="宋体" w:hAnsi="宋体" w:cs="宋体"/>
                <w:color w:val="000000"/>
                <w:kern w:val="0"/>
                <w:szCs w:val="21"/>
              </w:rPr>
            </w:pPr>
            <w:r w:rsidRPr="004B2BD7">
              <w:rPr>
                <w:rFonts w:ascii="宋体" w:hAnsi="宋体" w:cs="宋体" w:hint="eastAsia"/>
                <w:color w:val="000000"/>
                <w:kern w:val="0"/>
                <w:szCs w:val="21"/>
              </w:rPr>
              <w:t>减：可抵销无负债结算暂收款</w:t>
            </w:r>
          </w:p>
        </w:tc>
        <w:tc>
          <w:tcPr>
            <w:tcW w:w="1891" w:type="dxa"/>
            <w:tcBorders>
              <w:top w:val="nil"/>
              <w:left w:val="nil"/>
              <w:bottom w:val="single" w:sz="4" w:space="0" w:color="auto"/>
              <w:right w:val="single" w:sz="4" w:space="0" w:color="auto"/>
            </w:tcBorders>
            <w:shd w:val="clear" w:color="auto" w:fill="auto"/>
            <w:hideMark/>
          </w:tcPr>
          <w:p w:rsidR="004B2BD7" w:rsidRPr="004B2BD7" w:rsidRDefault="004B2BD7" w:rsidP="004B2BD7">
            <w:pPr>
              <w:widowControl/>
              <w:jc w:val="right"/>
              <w:rPr>
                <w:rFonts w:ascii="宋体" w:hAnsi="宋体" w:cs="宋体"/>
                <w:color w:val="000000"/>
                <w:kern w:val="0"/>
                <w:szCs w:val="21"/>
              </w:rPr>
            </w:pPr>
            <w:r w:rsidRPr="004B2BD7">
              <w:rPr>
                <w:rFonts w:ascii="宋体" w:hAnsi="宋体" w:cs="宋体" w:hint="eastAsia"/>
                <w:color w:val="000000"/>
                <w:kern w:val="0"/>
                <w:szCs w:val="21"/>
              </w:rPr>
              <w:t>-</w:t>
            </w:r>
          </w:p>
        </w:tc>
        <w:tc>
          <w:tcPr>
            <w:tcW w:w="1940" w:type="dxa"/>
            <w:tcBorders>
              <w:top w:val="nil"/>
              <w:left w:val="nil"/>
              <w:bottom w:val="single" w:sz="4" w:space="0" w:color="auto"/>
              <w:right w:val="single" w:sz="4" w:space="0" w:color="auto"/>
            </w:tcBorders>
            <w:shd w:val="clear" w:color="auto" w:fill="auto"/>
            <w:hideMark/>
          </w:tcPr>
          <w:p w:rsidR="004B2BD7" w:rsidRPr="004B2BD7" w:rsidRDefault="004B2BD7" w:rsidP="004B2BD7">
            <w:pPr>
              <w:widowControl/>
              <w:jc w:val="right"/>
              <w:rPr>
                <w:rFonts w:ascii="宋体" w:hAnsi="宋体" w:cs="宋体"/>
                <w:color w:val="000000"/>
                <w:kern w:val="0"/>
                <w:szCs w:val="21"/>
              </w:rPr>
            </w:pPr>
            <w:r w:rsidRPr="004B2BD7">
              <w:rPr>
                <w:rFonts w:ascii="宋体" w:hAnsi="宋体" w:cs="宋体" w:hint="eastAsia"/>
                <w:color w:val="000000"/>
                <w:kern w:val="0"/>
                <w:szCs w:val="21"/>
              </w:rPr>
              <w:t>-</w:t>
            </w:r>
          </w:p>
        </w:tc>
        <w:tc>
          <w:tcPr>
            <w:tcW w:w="2609" w:type="dxa"/>
            <w:tcBorders>
              <w:top w:val="nil"/>
              <w:left w:val="nil"/>
              <w:bottom w:val="single" w:sz="4" w:space="0" w:color="auto"/>
              <w:right w:val="single" w:sz="4" w:space="0" w:color="auto"/>
            </w:tcBorders>
            <w:shd w:val="clear" w:color="auto" w:fill="auto"/>
            <w:hideMark/>
          </w:tcPr>
          <w:p w:rsidR="004B2BD7" w:rsidRPr="004B2BD7" w:rsidRDefault="004B2BD7" w:rsidP="004B2BD7">
            <w:pPr>
              <w:widowControl/>
              <w:rPr>
                <w:rFonts w:ascii="宋体" w:hAnsi="宋体" w:cs="宋体"/>
                <w:color w:val="000000"/>
                <w:kern w:val="0"/>
                <w:szCs w:val="21"/>
              </w:rPr>
            </w:pPr>
            <w:r w:rsidRPr="004B2BD7">
              <w:rPr>
                <w:rFonts w:ascii="宋体" w:hAnsi="宋体" w:cs="宋体" w:hint="eastAsia"/>
                <w:color w:val="000000"/>
                <w:kern w:val="0"/>
                <w:szCs w:val="21"/>
              </w:rPr>
              <w:t xml:space="preserve">        12,827,483.81 </w:t>
            </w:r>
          </w:p>
        </w:tc>
      </w:tr>
      <w:tr w:rsidR="004B2BD7" w:rsidRPr="004B2BD7" w:rsidTr="004B2BD7">
        <w:trPr>
          <w:trHeight w:val="270"/>
        </w:trPr>
        <w:tc>
          <w:tcPr>
            <w:tcW w:w="3199" w:type="dxa"/>
            <w:tcBorders>
              <w:top w:val="nil"/>
              <w:left w:val="single" w:sz="4" w:space="0" w:color="auto"/>
              <w:bottom w:val="single" w:sz="4" w:space="0" w:color="auto"/>
              <w:right w:val="single" w:sz="4" w:space="0" w:color="auto"/>
            </w:tcBorders>
            <w:shd w:val="clear" w:color="auto" w:fill="auto"/>
            <w:vAlign w:val="bottom"/>
            <w:hideMark/>
          </w:tcPr>
          <w:p w:rsidR="004B2BD7" w:rsidRPr="004B2BD7" w:rsidRDefault="004B2BD7" w:rsidP="004B2BD7">
            <w:pPr>
              <w:widowControl/>
              <w:rPr>
                <w:rFonts w:ascii="宋体" w:hAnsi="宋体" w:cs="宋体"/>
                <w:color w:val="000000"/>
                <w:kern w:val="0"/>
                <w:szCs w:val="21"/>
              </w:rPr>
            </w:pPr>
            <w:r w:rsidRPr="004B2BD7">
              <w:rPr>
                <w:rFonts w:ascii="宋体" w:hAnsi="宋体" w:cs="宋体" w:hint="eastAsia"/>
                <w:color w:val="000000"/>
                <w:kern w:val="0"/>
                <w:szCs w:val="21"/>
              </w:rPr>
              <w:t>黄金延期合约投资净额</w:t>
            </w:r>
          </w:p>
        </w:tc>
        <w:tc>
          <w:tcPr>
            <w:tcW w:w="1891" w:type="dxa"/>
            <w:tcBorders>
              <w:top w:val="nil"/>
              <w:left w:val="nil"/>
              <w:bottom w:val="single" w:sz="4" w:space="0" w:color="auto"/>
              <w:right w:val="single" w:sz="4" w:space="0" w:color="auto"/>
            </w:tcBorders>
            <w:shd w:val="clear" w:color="auto" w:fill="auto"/>
            <w:hideMark/>
          </w:tcPr>
          <w:p w:rsidR="004B2BD7" w:rsidRPr="004B2BD7" w:rsidRDefault="004B2BD7" w:rsidP="004B2BD7">
            <w:pPr>
              <w:widowControl/>
              <w:jc w:val="right"/>
              <w:rPr>
                <w:rFonts w:ascii="宋体" w:hAnsi="宋体" w:cs="宋体"/>
                <w:color w:val="000000"/>
                <w:kern w:val="0"/>
                <w:szCs w:val="21"/>
              </w:rPr>
            </w:pPr>
            <w:r w:rsidRPr="004B2BD7">
              <w:rPr>
                <w:rFonts w:ascii="宋体" w:hAnsi="宋体" w:cs="宋体" w:hint="eastAsia"/>
                <w:color w:val="000000"/>
                <w:kern w:val="0"/>
                <w:szCs w:val="21"/>
              </w:rPr>
              <w:t>-</w:t>
            </w:r>
          </w:p>
        </w:tc>
        <w:tc>
          <w:tcPr>
            <w:tcW w:w="1940" w:type="dxa"/>
            <w:tcBorders>
              <w:top w:val="nil"/>
              <w:left w:val="nil"/>
              <w:bottom w:val="single" w:sz="4" w:space="0" w:color="auto"/>
              <w:right w:val="single" w:sz="4" w:space="0" w:color="auto"/>
            </w:tcBorders>
            <w:shd w:val="clear" w:color="auto" w:fill="auto"/>
            <w:hideMark/>
          </w:tcPr>
          <w:p w:rsidR="004B2BD7" w:rsidRPr="004B2BD7" w:rsidRDefault="004B2BD7" w:rsidP="004B2BD7">
            <w:pPr>
              <w:widowControl/>
              <w:jc w:val="right"/>
              <w:rPr>
                <w:rFonts w:ascii="宋体" w:hAnsi="宋体" w:cs="宋体"/>
                <w:color w:val="000000"/>
                <w:kern w:val="0"/>
                <w:szCs w:val="21"/>
              </w:rPr>
            </w:pPr>
            <w:r w:rsidRPr="004B2BD7">
              <w:rPr>
                <w:rFonts w:ascii="宋体" w:hAnsi="宋体" w:cs="宋体" w:hint="eastAsia"/>
                <w:color w:val="000000"/>
                <w:kern w:val="0"/>
                <w:szCs w:val="21"/>
              </w:rPr>
              <w:t>-</w:t>
            </w:r>
          </w:p>
        </w:tc>
        <w:tc>
          <w:tcPr>
            <w:tcW w:w="2609" w:type="dxa"/>
            <w:tcBorders>
              <w:top w:val="nil"/>
              <w:left w:val="nil"/>
              <w:bottom w:val="single" w:sz="4" w:space="0" w:color="auto"/>
              <w:right w:val="single" w:sz="4" w:space="0" w:color="auto"/>
            </w:tcBorders>
            <w:shd w:val="clear" w:color="auto" w:fill="auto"/>
            <w:hideMark/>
          </w:tcPr>
          <w:p w:rsidR="004B2BD7" w:rsidRPr="004B2BD7" w:rsidRDefault="0024350B" w:rsidP="004B2BD7">
            <w:pPr>
              <w:widowControl/>
              <w:jc w:val="right"/>
              <w:rPr>
                <w:rFonts w:ascii="宋体" w:hAnsi="宋体" w:cs="宋体"/>
                <w:color w:val="000000"/>
                <w:kern w:val="0"/>
                <w:szCs w:val="21"/>
              </w:rPr>
            </w:pPr>
            <w:r>
              <w:rPr>
                <w:rFonts w:ascii="宋体" w:hAnsi="宋体" w:cs="宋体" w:hint="eastAsia"/>
                <w:color w:val="000000"/>
                <w:kern w:val="0"/>
                <w:szCs w:val="21"/>
              </w:rPr>
              <w:t>0</w:t>
            </w:r>
          </w:p>
        </w:tc>
      </w:tr>
    </w:tbl>
    <w:p w:rsidR="00EC741B" w:rsidRDefault="0032148D">
      <w:pPr>
        <w:tabs>
          <w:tab w:val="left" w:pos="426"/>
        </w:tabs>
        <w:spacing w:line="360" w:lineRule="auto"/>
        <w:ind w:firstLineChars="200" w:firstLine="420"/>
        <w:jc w:val="left"/>
        <w:rPr>
          <w:kern w:val="0"/>
          <w:szCs w:val="21"/>
        </w:rPr>
      </w:pPr>
      <w:r>
        <w:rPr>
          <w:kern w:val="0"/>
          <w:szCs w:val="21"/>
        </w:rPr>
        <w:t>注：买入持仓量以正数表示，卖出持仓量以负数表示。</w:t>
      </w:r>
      <w:r>
        <w:rPr>
          <w:kern w:val="0"/>
          <w:szCs w:val="21"/>
        </w:rPr>
        <w:t xml:space="preserve"> </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lastRenderedPageBreak/>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t>应收活期存款利息</w:t>
            </w:r>
          </w:p>
        </w:tc>
        <w:tc>
          <w:tcPr>
            <w:tcW w:w="5530" w:type="dxa"/>
            <w:vAlign w:val="center"/>
            <w:hideMark/>
          </w:tcPr>
          <w:p w:rsidR="00646EC5" w:rsidRDefault="00646EC5">
            <w:pPr>
              <w:jc w:val="right"/>
              <w:rPr>
                <w:szCs w:val="21"/>
              </w:rPr>
            </w:pPr>
            <w:r>
              <w:rPr>
                <w:szCs w:val="21"/>
              </w:rPr>
              <w:t>6,997.63</w:t>
            </w:r>
          </w:p>
        </w:tc>
      </w:tr>
      <w:tr w:rsidR="00646EC5" w:rsidTr="00F91B0A">
        <w:trPr>
          <w:trHeight w:val="223"/>
        </w:trPr>
        <w:tc>
          <w:tcPr>
            <w:tcW w:w="3703" w:type="dxa"/>
            <w:vAlign w:val="center"/>
            <w:hideMark/>
          </w:tcPr>
          <w:p w:rsidR="00646EC5" w:rsidRDefault="00646EC5">
            <w:pPr>
              <w:rPr>
                <w:szCs w:val="21"/>
              </w:rPr>
            </w:pPr>
            <w:r>
              <w:rPr>
                <w:rFonts w:hint="eastAsia"/>
                <w:szCs w:val="21"/>
              </w:rPr>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1,513.25</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784,532.67</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145.98</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793,189.53</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本基金本报告期末无其他资产。</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t>交易所市场应付交易费用</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200.00</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200.00</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9,705.98</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EC741B">
        <w:tc>
          <w:tcPr>
            <w:tcW w:w="3701" w:type="dxa"/>
            <w:vAlign w:val="center"/>
          </w:tcPr>
          <w:p w:rsidR="00EC741B" w:rsidRDefault="0032148D">
            <w:pPr>
              <w:jc w:val="left"/>
            </w:pPr>
            <w:r>
              <w:rPr>
                <w:szCs w:val="21"/>
              </w:rPr>
              <w:t>预提费用</w:t>
            </w:r>
          </w:p>
        </w:tc>
        <w:tc>
          <w:tcPr>
            <w:tcW w:w="5528" w:type="dxa"/>
            <w:vAlign w:val="center"/>
          </w:tcPr>
          <w:p w:rsidR="00EC741B" w:rsidRDefault="0032148D">
            <w:pPr>
              <w:jc w:val="right"/>
            </w:pPr>
            <w:r>
              <w:rPr>
                <w:szCs w:val="21"/>
              </w:rPr>
              <w:t>169,616.82</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179,322.80</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lastRenderedPageBreak/>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易方达黄金ETF联接A</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535,920,258.50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535,920,258.50</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902,912,278.63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902,912,278.63</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-570,639,934.53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-570,639,934.53</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868,192,602.60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868,192,602.60</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易方达黄金ETF联接C</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564,403,231.63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564,403,231.63</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2,628,764,241.75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2,628,764,241.75</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-2,187,932,954.25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-2,187,932,954.25</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1,005,234,519.13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1,005,234,519.13</w:t>
            </w:r>
          </w:p>
        </w:tc>
      </w:tr>
    </w:tbl>
    <w:p w:rsidR="001548F9"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易方达黄金ETF联接A</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11,653,537.67</w:t>
            </w:r>
          </w:p>
        </w:tc>
        <w:tc>
          <w:tcPr>
            <w:tcW w:w="2236" w:type="dxa"/>
            <w:vAlign w:val="center"/>
          </w:tcPr>
          <w:p w:rsidR="001548F9" w:rsidRPr="00325F8A" w:rsidRDefault="001548F9" w:rsidP="00DD33BB">
            <w:pPr>
              <w:jc w:val="right"/>
              <w:rPr>
                <w:szCs w:val="21"/>
              </w:rPr>
            </w:pPr>
            <w:r w:rsidRPr="00325F8A">
              <w:rPr>
                <w:szCs w:val="21"/>
              </w:rPr>
              <w:t>87,454,085.25</w:t>
            </w:r>
          </w:p>
        </w:tc>
        <w:tc>
          <w:tcPr>
            <w:tcW w:w="2237" w:type="dxa"/>
            <w:vAlign w:val="center"/>
          </w:tcPr>
          <w:p w:rsidR="001548F9" w:rsidRPr="00325F8A" w:rsidRDefault="001548F9" w:rsidP="00DD33BB">
            <w:pPr>
              <w:jc w:val="right"/>
              <w:rPr>
                <w:szCs w:val="21"/>
              </w:rPr>
            </w:pPr>
            <w:r w:rsidRPr="00325F8A">
              <w:rPr>
                <w:szCs w:val="21"/>
              </w:rPr>
              <w:t>99,107,622.92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23,761,609.17</w:t>
            </w:r>
          </w:p>
        </w:tc>
        <w:tc>
          <w:tcPr>
            <w:tcW w:w="2236" w:type="dxa"/>
            <w:vAlign w:val="center"/>
          </w:tcPr>
          <w:p w:rsidR="001548F9" w:rsidRPr="00325F8A" w:rsidRDefault="001548F9" w:rsidP="00DD33BB">
            <w:pPr>
              <w:jc w:val="right"/>
              <w:rPr>
                <w:szCs w:val="21"/>
              </w:rPr>
            </w:pPr>
            <w:r w:rsidRPr="00325F8A">
              <w:rPr>
                <w:szCs w:val="21"/>
              </w:rPr>
              <w:t>111,874,892.81</w:t>
            </w:r>
          </w:p>
        </w:tc>
        <w:tc>
          <w:tcPr>
            <w:tcW w:w="2237" w:type="dxa"/>
            <w:vAlign w:val="center"/>
          </w:tcPr>
          <w:p w:rsidR="001548F9" w:rsidRPr="00325F8A" w:rsidRDefault="001548F9" w:rsidP="00DD33BB">
            <w:pPr>
              <w:jc w:val="right"/>
              <w:rPr>
                <w:szCs w:val="21"/>
              </w:rPr>
            </w:pPr>
            <w:r w:rsidRPr="00325F8A">
              <w:rPr>
                <w:szCs w:val="21"/>
              </w:rPr>
              <w:t>135,636,501.98</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8,683,910.71</w:t>
            </w:r>
          </w:p>
        </w:tc>
        <w:tc>
          <w:tcPr>
            <w:tcW w:w="2236" w:type="dxa"/>
            <w:vAlign w:val="center"/>
          </w:tcPr>
          <w:p w:rsidR="001548F9" w:rsidRPr="00325F8A" w:rsidRDefault="001548F9" w:rsidP="00DD33BB">
            <w:pPr>
              <w:jc w:val="right"/>
              <w:rPr>
                <w:szCs w:val="21"/>
              </w:rPr>
            </w:pPr>
            <w:r w:rsidRPr="00325F8A">
              <w:rPr>
                <w:szCs w:val="21"/>
              </w:rPr>
              <w:t>90,696,451.00</w:t>
            </w:r>
          </w:p>
        </w:tc>
        <w:tc>
          <w:tcPr>
            <w:tcW w:w="2237" w:type="dxa"/>
            <w:vAlign w:val="center"/>
          </w:tcPr>
          <w:p w:rsidR="001548F9" w:rsidRPr="00325F8A" w:rsidRDefault="001548F9" w:rsidP="00DD33BB">
            <w:pPr>
              <w:jc w:val="right"/>
              <w:rPr>
                <w:szCs w:val="21"/>
              </w:rPr>
            </w:pPr>
            <w:r w:rsidRPr="00325F8A">
              <w:rPr>
                <w:szCs w:val="21"/>
              </w:rPr>
              <w:t>99,380,361.71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26,141,270.48</w:t>
            </w:r>
          </w:p>
        </w:tc>
        <w:tc>
          <w:tcPr>
            <w:tcW w:w="2236" w:type="dxa"/>
            <w:vAlign w:val="center"/>
          </w:tcPr>
          <w:p w:rsidR="001548F9" w:rsidRPr="00325F8A" w:rsidRDefault="001548F9" w:rsidP="00DD33BB">
            <w:pPr>
              <w:jc w:val="right"/>
              <w:rPr>
                <w:szCs w:val="21"/>
              </w:rPr>
            </w:pPr>
            <w:r w:rsidRPr="00325F8A">
              <w:rPr>
                <w:szCs w:val="21"/>
              </w:rPr>
              <w:t>229,402,740.67</w:t>
            </w:r>
          </w:p>
        </w:tc>
        <w:tc>
          <w:tcPr>
            <w:tcW w:w="2237" w:type="dxa"/>
            <w:vAlign w:val="center"/>
          </w:tcPr>
          <w:p w:rsidR="001548F9" w:rsidRPr="00325F8A" w:rsidRDefault="001548F9" w:rsidP="00DD33BB">
            <w:pPr>
              <w:jc w:val="right"/>
              <w:rPr>
                <w:szCs w:val="21"/>
              </w:rPr>
            </w:pPr>
            <w:r w:rsidRPr="00325F8A">
              <w:rPr>
                <w:szCs w:val="21"/>
              </w:rPr>
              <w:t>255,544,011.15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-17,457,359.77</w:t>
            </w:r>
          </w:p>
        </w:tc>
        <w:tc>
          <w:tcPr>
            <w:tcW w:w="2236" w:type="dxa"/>
            <w:vAlign w:val="center"/>
          </w:tcPr>
          <w:p w:rsidR="001548F9" w:rsidRPr="00325F8A" w:rsidRDefault="001548F9" w:rsidP="00DD33BB">
            <w:pPr>
              <w:jc w:val="right"/>
              <w:rPr>
                <w:szCs w:val="21"/>
              </w:rPr>
            </w:pPr>
            <w:r w:rsidRPr="00325F8A">
              <w:rPr>
                <w:szCs w:val="21"/>
              </w:rPr>
              <w:t>-138,706,289.67</w:t>
            </w:r>
          </w:p>
        </w:tc>
        <w:tc>
          <w:tcPr>
            <w:tcW w:w="2237" w:type="dxa"/>
            <w:vAlign w:val="center"/>
          </w:tcPr>
          <w:p w:rsidR="001548F9" w:rsidRPr="00325F8A" w:rsidRDefault="001548F9" w:rsidP="00DD33BB">
            <w:pPr>
              <w:jc w:val="right"/>
              <w:rPr>
                <w:szCs w:val="21"/>
              </w:rPr>
            </w:pPr>
            <w:r w:rsidRPr="00325F8A">
              <w:rPr>
                <w:szCs w:val="21"/>
              </w:rPr>
              <w:t>-156,163,649.44</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44,099,057.55</w:t>
            </w:r>
          </w:p>
        </w:tc>
        <w:tc>
          <w:tcPr>
            <w:tcW w:w="2236" w:type="dxa"/>
            <w:vAlign w:val="center"/>
          </w:tcPr>
          <w:p w:rsidR="001548F9" w:rsidRPr="00325F8A" w:rsidRDefault="001548F9" w:rsidP="00DD33BB">
            <w:pPr>
              <w:jc w:val="right"/>
              <w:rPr>
                <w:szCs w:val="21"/>
              </w:rPr>
            </w:pPr>
            <w:r w:rsidRPr="00325F8A">
              <w:rPr>
                <w:szCs w:val="21"/>
              </w:rPr>
              <w:t>290,025,429.06</w:t>
            </w:r>
          </w:p>
        </w:tc>
        <w:tc>
          <w:tcPr>
            <w:tcW w:w="2237" w:type="dxa"/>
            <w:vAlign w:val="center"/>
          </w:tcPr>
          <w:p w:rsidR="001548F9" w:rsidRPr="00325F8A" w:rsidRDefault="001548F9" w:rsidP="00DD33BB">
            <w:pPr>
              <w:jc w:val="right"/>
              <w:rPr>
                <w:szCs w:val="21"/>
              </w:rPr>
            </w:pPr>
            <w:r w:rsidRPr="00325F8A">
              <w:rPr>
                <w:szCs w:val="21"/>
              </w:rPr>
              <w:t>334,124,486.61</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易方达黄金ETF联接C</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lastRenderedPageBreak/>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21,352,708.86</w:t>
            </w:r>
          </w:p>
        </w:tc>
        <w:tc>
          <w:tcPr>
            <w:tcW w:w="2236" w:type="dxa"/>
            <w:vAlign w:val="center"/>
          </w:tcPr>
          <w:p w:rsidR="001548F9" w:rsidRPr="00325F8A" w:rsidRDefault="001548F9" w:rsidP="00DD33BB">
            <w:pPr>
              <w:jc w:val="right"/>
              <w:rPr>
                <w:szCs w:val="21"/>
              </w:rPr>
            </w:pPr>
            <w:r w:rsidRPr="00325F8A">
              <w:rPr>
                <w:szCs w:val="21"/>
              </w:rPr>
              <w:t>77,427,197.10</w:t>
            </w:r>
          </w:p>
        </w:tc>
        <w:tc>
          <w:tcPr>
            <w:tcW w:w="2237" w:type="dxa"/>
            <w:vAlign w:val="center"/>
          </w:tcPr>
          <w:p w:rsidR="001548F9" w:rsidRPr="00325F8A" w:rsidRDefault="001548F9" w:rsidP="00DD33BB">
            <w:pPr>
              <w:jc w:val="right"/>
              <w:rPr>
                <w:szCs w:val="21"/>
              </w:rPr>
            </w:pPr>
            <w:r w:rsidRPr="00325F8A">
              <w:rPr>
                <w:szCs w:val="21"/>
              </w:rPr>
              <w:t>98,779,905.96</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24,834,686.68</w:t>
            </w:r>
          </w:p>
        </w:tc>
        <w:tc>
          <w:tcPr>
            <w:tcW w:w="2236" w:type="dxa"/>
            <w:vAlign w:val="center"/>
          </w:tcPr>
          <w:p w:rsidR="001548F9" w:rsidRPr="00325F8A" w:rsidRDefault="001548F9" w:rsidP="00DD33BB">
            <w:pPr>
              <w:jc w:val="right"/>
              <w:rPr>
                <w:szCs w:val="21"/>
              </w:rPr>
            </w:pPr>
            <w:r w:rsidRPr="00325F8A">
              <w:rPr>
                <w:szCs w:val="21"/>
              </w:rPr>
              <w:t>135,495,876.49</w:t>
            </w:r>
          </w:p>
        </w:tc>
        <w:tc>
          <w:tcPr>
            <w:tcW w:w="2237" w:type="dxa"/>
            <w:vAlign w:val="center"/>
          </w:tcPr>
          <w:p w:rsidR="001548F9" w:rsidRPr="00325F8A" w:rsidRDefault="001548F9" w:rsidP="00DD33BB">
            <w:pPr>
              <w:jc w:val="right"/>
              <w:rPr>
                <w:szCs w:val="21"/>
              </w:rPr>
            </w:pPr>
            <w:r w:rsidRPr="00325F8A">
              <w:rPr>
                <w:szCs w:val="21"/>
              </w:rPr>
              <w:t>160,330,563.17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18,576,185.53</w:t>
            </w:r>
          </w:p>
        </w:tc>
        <w:tc>
          <w:tcPr>
            <w:tcW w:w="2236" w:type="dxa"/>
            <w:vAlign w:val="center"/>
          </w:tcPr>
          <w:p w:rsidR="001548F9" w:rsidRPr="00325F8A" w:rsidRDefault="001548F9" w:rsidP="00DD33BB">
            <w:pPr>
              <w:jc w:val="right"/>
              <w:rPr>
                <w:szCs w:val="21"/>
              </w:rPr>
            </w:pPr>
            <w:r w:rsidRPr="00325F8A">
              <w:rPr>
                <w:szCs w:val="21"/>
              </w:rPr>
              <w:t>95,175,808.75</w:t>
            </w:r>
          </w:p>
        </w:tc>
        <w:tc>
          <w:tcPr>
            <w:tcW w:w="2237" w:type="dxa"/>
            <w:vAlign w:val="center"/>
          </w:tcPr>
          <w:p w:rsidR="001548F9" w:rsidRPr="00325F8A" w:rsidRDefault="001548F9" w:rsidP="00DD33BB">
            <w:pPr>
              <w:jc w:val="right"/>
              <w:rPr>
                <w:szCs w:val="21"/>
              </w:rPr>
            </w:pPr>
            <w:r w:rsidRPr="00325F8A">
              <w:rPr>
                <w:szCs w:val="21"/>
              </w:rPr>
              <w:t>113,751,994.28</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119,799,970.82</w:t>
            </w:r>
          </w:p>
        </w:tc>
        <w:tc>
          <w:tcPr>
            <w:tcW w:w="2236" w:type="dxa"/>
            <w:vAlign w:val="center"/>
          </w:tcPr>
          <w:p w:rsidR="001548F9" w:rsidRPr="00325F8A" w:rsidRDefault="001548F9" w:rsidP="00DD33BB">
            <w:pPr>
              <w:jc w:val="right"/>
              <w:rPr>
                <w:szCs w:val="21"/>
              </w:rPr>
            </w:pPr>
            <w:r w:rsidRPr="00325F8A">
              <w:rPr>
                <w:szCs w:val="21"/>
              </w:rPr>
              <w:t>590,460,363.72</w:t>
            </w:r>
          </w:p>
        </w:tc>
        <w:tc>
          <w:tcPr>
            <w:tcW w:w="2237" w:type="dxa"/>
            <w:vAlign w:val="center"/>
          </w:tcPr>
          <w:p w:rsidR="001548F9" w:rsidRPr="00325F8A" w:rsidRDefault="001548F9" w:rsidP="00DD33BB">
            <w:pPr>
              <w:jc w:val="right"/>
              <w:rPr>
                <w:szCs w:val="21"/>
              </w:rPr>
            </w:pPr>
            <w:r w:rsidRPr="00325F8A">
              <w:rPr>
                <w:szCs w:val="21"/>
              </w:rPr>
              <w:t>710,260,334.54</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-101,223,785.29</w:t>
            </w:r>
          </w:p>
        </w:tc>
        <w:tc>
          <w:tcPr>
            <w:tcW w:w="2236" w:type="dxa"/>
            <w:vAlign w:val="center"/>
          </w:tcPr>
          <w:p w:rsidR="001548F9" w:rsidRPr="00325F8A" w:rsidRDefault="001548F9" w:rsidP="00DD33BB">
            <w:pPr>
              <w:jc w:val="right"/>
              <w:rPr>
                <w:szCs w:val="21"/>
              </w:rPr>
            </w:pPr>
            <w:r w:rsidRPr="00325F8A">
              <w:rPr>
                <w:szCs w:val="21"/>
              </w:rPr>
              <w:t>-495,284,554.97</w:t>
            </w:r>
          </w:p>
        </w:tc>
        <w:tc>
          <w:tcPr>
            <w:tcW w:w="2237" w:type="dxa"/>
            <w:vAlign w:val="center"/>
          </w:tcPr>
          <w:p w:rsidR="001548F9" w:rsidRPr="00325F8A" w:rsidRDefault="001548F9" w:rsidP="00DD33BB">
            <w:pPr>
              <w:jc w:val="right"/>
              <w:rPr>
                <w:szCs w:val="21"/>
              </w:rPr>
            </w:pPr>
            <w:r w:rsidRPr="00325F8A">
              <w:rPr>
                <w:szCs w:val="21"/>
              </w:rPr>
              <w:t>-596,508,340.26</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64,763,581.07</w:t>
            </w:r>
          </w:p>
        </w:tc>
        <w:tc>
          <w:tcPr>
            <w:tcW w:w="2236" w:type="dxa"/>
            <w:vAlign w:val="center"/>
          </w:tcPr>
          <w:p w:rsidR="001548F9" w:rsidRPr="00325F8A" w:rsidRDefault="001548F9" w:rsidP="00DD33BB">
            <w:pPr>
              <w:jc w:val="right"/>
              <w:rPr>
                <w:szCs w:val="21"/>
              </w:rPr>
            </w:pPr>
            <w:r w:rsidRPr="00325F8A">
              <w:rPr>
                <w:szCs w:val="21"/>
              </w:rPr>
              <w:t>308,098,882.34</w:t>
            </w:r>
          </w:p>
        </w:tc>
        <w:tc>
          <w:tcPr>
            <w:tcW w:w="2237" w:type="dxa"/>
            <w:vAlign w:val="center"/>
          </w:tcPr>
          <w:p w:rsidR="001548F9" w:rsidRPr="00325F8A" w:rsidRDefault="001548F9" w:rsidP="00DD33BB">
            <w:pPr>
              <w:jc w:val="right"/>
              <w:rPr>
                <w:szCs w:val="21"/>
              </w:rPr>
            </w:pPr>
            <w:r w:rsidRPr="00325F8A">
              <w:rPr>
                <w:szCs w:val="21"/>
              </w:rPr>
              <w:t>372,862,463.41</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167,681.35</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结算备付金利息收入</w:t>
            </w:r>
          </w:p>
        </w:tc>
        <w:tc>
          <w:tcPr>
            <w:tcW w:w="5350" w:type="dxa"/>
            <w:vAlign w:val="bottom"/>
          </w:tcPr>
          <w:p w:rsidR="001548F9" w:rsidRPr="00325F8A" w:rsidRDefault="001548F9" w:rsidP="0070173B">
            <w:pPr>
              <w:jc w:val="right"/>
              <w:rPr>
                <w:szCs w:val="21"/>
              </w:rPr>
            </w:pPr>
            <w:r w:rsidRPr="00325F8A">
              <w:rPr>
                <w:szCs w:val="21"/>
              </w:rPr>
              <w:t>25,357.33</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2,043.41</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195,082.09</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90387E" w:rsidRDefault="0031023D" w:rsidP="0090387E">
      <w:pPr>
        <w:tabs>
          <w:tab w:val="left" w:pos="426"/>
        </w:tabs>
        <w:spacing w:line="360" w:lineRule="auto"/>
        <w:ind w:firstLineChars="200" w:firstLine="420"/>
        <w:jc w:val="left"/>
        <w:rPr>
          <w:kern w:val="0"/>
          <w:szCs w:val="21"/>
        </w:rPr>
      </w:pPr>
      <w:r w:rsidRPr="0090387E">
        <w:rPr>
          <w:kern w:val="0"/>
          <w:szCs w:val="21"/>
        </w:rPr>
        <w:t>本基金本报告期无股票投资收益。</w:t>
      </w:r>
    </w:p>
    <w:p w:rsidR="001548F9" w:rsidRPr="00235099" w:rsidRDefault="00223244" w:rsidP="004C6FB4">
      <w:pPr>
        <w:spacing w:line="360" w:lineRule="auto"/>
        <w:ind w:firstLineChars="196" w:firstLine="413"/>
        <w:rPr>
          <w:rFonts w:ascii="宋体"/>
          <w:b/>
          <w:color w:val="000000"/>
          <w:szCs w:val="21"/>
        </w:rPr>
      </w:pPr>
      <w:r w:rsidRPr="00235099">
        <w:rPr>
          <w:rFonts w:ascii="宋体" w:hAnsi="宋体"/>
          <w:b/>
          <w:bCs/>
          <w:color w:val="000000"/>
          <w:kern w:val="0"/>
          <w:szCs w:val="21"/>
        </w:rPr>
        <w:t>6.4.7.13</w:t>
      </w:r>
      <w:r w:rsidR="001548F9" w:rsidRPr="00235099">
        <w:rPr>
          <w:rFonts w:ascii="宋体" w:hAnsi="宋体" w:hint="eastAsia"/>
          <w:b/>
          <w:color w:val="000000"/>
          <w:szCs w:val="21"/>
        </w:rPr>
        <w:t>基金投资收益</w:t>
      </w:r>
    </w:p>
    <w:p w:rsidR="001548F9" w:rsidRPr="00235099" w:rsidRDefault="001548F9" w:rsidP="008971E9">
      <w:pPr>
        <w:jc w:val="right"/>
        <w:rPr>
          <w:rFonts w:ascii="宋体"/>
          <w:color w:val="000000"/>
          <w:szCs w:val="21"/>
        </w:rPr>
      </w:pPr>
      <w:r w:rsidRPr="00235099">
        <w:rPr>
          <w:rFonts w:ascii="宋体" w:hAnsi="宋体" w:hint="eastAsia"/>
          <w:color w:val="000000"/>
          <w:szCs w:val="21"/>
        </w:rPr>
        <w:t>单位：人民币元</w:t>
      </w:r>
    </w:p>
    <w:tbl>
      <w:tblPr>
        <w:tblW w:w="93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36"/>
        <w:gridCol w:w="5533"/>
      </w:tblGrid>
      <w:tr w:rsidR="001548F9" w:rsidRPr="00235099" w:rsidTr="00A06E70">
        <w:trPr>
          <w:trHeight w:val="315"/>
          <w:jc w:val="center"/>
        </w:trPr>
        <w:tc>
          <w:tcPr>
            <w:tcW w:w="383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5533" w:type="dxa"/>
            <w:vAlign w:val="center"/>
          </w:tcPr>
          <w:p w:rsidR="001548F9" w:rsidRPr="00325F8A" w:rsidRDefault="001548F9" w:rsidP="00A06E70">
            <w:pPr>
              <w:jc w:val="center"/>
              <w:rPr>
                <w:color w:val="000000"/>
                <w:szCs w:val="21"/>
              </w:rPr>
            </w:pPr>
            <w:r w:rsidRPr="00325F8A">
              <w:rPr>
                <w:rFonts w:hAnsi="宋体"/>
                <w:color w:val="000000"/>
                <w:szCs w:val="21"/>
              </w:rPr>
              <w:t>本期</w:t>
            </w:r>
          </w:p>
          <w:p w:rsidR="001548F9" w:rsidRPr="00325F8A" w:rsidRDefault="001548F9" w:rsidP="00A06E70">
            <w:pPr>
              <w:jc w:val="center"/>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FD6954">
        <w:trPr>
          <w:trHeight w:val="315"/>
          <w:jc w:val="center"/>
        </w:trPr>
        <w:tc>
          <w:tcPr>
            <w:tcW w:w="3836" w:type="dxa"/>
            <w:vAlign w:val="center"/>
          </w:tcPr>
          <w:p w:rsidR="001548F9" w:rsidRPr="00325F8A" w:rsidRDefault="001548F9" w:rsidP="0070173B">
            <w:pPr>
              <w:jc w:val="center"/>
              <w:rPr>
                <w:color w:val="000000"/>
                <w:szCs w:val="21"/>
              </w:rPr>
            </w:pPr>
            <w:r w:rsidRPr="00325F8A">
              <w:rPr>
                <w:rFonts w:hAnsi="宋体"/>
                <w:color w:val="000000"/>
                <w:szCs w:val="21"/>
              </w:rPr>
              <w:t>卖出</w:t>
            </w:r>
            <w:r w:rsidRPr="00325F8A">
              <w:rPr>
                <w:color w:val="000000"/>
                <w:szCs w:val="21"/>
              </w:rPr>
              <w:t>/</w:t>
            </w:r>
            <w:r w:rsidRPr="00325F8A">
              <w:rPr>
                <w:rFonts w:hAnsi="宋体"/>
                <w:color w:val="000000"/>
                <w:szCs w:val="21"/>
              </w:rPr>
              <w:t>赎回基金成交总额</w:t>
            </w:r>
          </w:p>
        </w:tc>
        <w:tc>
          <w:tcPr>
            <w:tcW w:w="5533" w:type="dxa"/>
            <w:vAlign w:val="bottom"/>
          </w:tcPr>
          <w:p w:rsidR="001548F9" w:rsidRPr="00325F8A" w:rsidRDefault="001548F9" w:rsidP="0070173B">
            <w:pPr>
              <w:jc w:val="right"/>
              <w:rPr>
                <w:szCs w:val="21"/>
              </w:rPr>
            </w:pPr>
            <w:r w:rsidRPr="00325F8A">
              <w:rPr>
                <w:szCs w:val="21"/>
              </w:rPr>
              <w:t>440,679,454.87</w:t>
            </w:r>
          </w:p>
        </w:tc>
      </w:tr>
      <w:tr w:rsidR="001548F9" w:rsidRPr="00235099" w:rsidTr="00FD6954">
        <w:trPr>
          <w:trHeight w:val="315"/>
          <w:jc w:val="center"/>
        </w:trPr>
        <w:tc>
          <w:tcPr>
            <w:tcW w:w="3836" w:type="dxa"/>
            <w:vAlign w:val="center"/>
          </w:tcPr>
          <w:p w:rsidR="001548F9" w:rsidRPr="00325F8A" w:rsidRDefault="001548F9" w:rsidP="0070173B">
            <w:pPr>
              <w:jc w:val="center"/>
              <w:rPr>
                <w:color w:val="000000"/>
                <w:szCs w:val="21"/>
              </w:rPr>
            </w:pPr>
            <w:r w:rsidRPr="00325F8A">
              <w:rPr>
                <w:rFonts w:hAnsi="宋体"/>
                <w:color w:val="000000"/>
                <w:szCs w:val="21"/>
              </w:rPr>
              <w:t>减：卖出</w:t>
            </w:r>
            <w:r w:rsidRPr="00325F8A">
              <w:rPr>
                <w:color w:val="000000"/>
                <w:szCs w:val="21"/>
              </w:rPr>
              <w:t>/</w:t>
            </w:r>
            <w:r w:rsidRPr="00325F8A">
              <w:rPr>
                <w:rFonts w:hAnsi="宋体"/>
                <w:color w:val="000000"/>
                <w:szCs w:val="21"/>
              </w:rPr>
              <w:t>赎回基金成本总额</w:t>
            </w:r>
          </w:p>
        </w:tc>
        <w:tc>
          <w:tcPr>
            <w:tcW w:w="5533" w:type="dxa"/>
            <w:vAlign w:val="bottom"/>
          </w:tcPr>
          <w:p w:rsidR="001548F9" w:rsidRPr="00325F8A" w:rsidRDefault="001548F9" w:rsidP="0070173B">
            <w:pPr>
              <w:jc w:val="right"/>
              <w:rPr>
                <w:szCs w:val="21"/>
              </w:rPr>
            </w:pPr>
            <w:r w:rsidRPr="00325F8A">
              <w:rPr>
                <w:szCs w:val="21"/>
              </w:rPr>
              <w:t>392,322,713.98</w:t>
            </w:r>
          </w:p>
        </w:tc>
      </w:tr>
      <w:tr w:rsidR="001548F9" w:rsidRPr="00235099" w:rsidTr="00FD6954">
        <w:trPr>
          <w:trHeight w:val="315"/>
          <w:jc w:val="center"/>
        </w:trPr>
        <w:tc>
          <w:tcPr>
            <w:tcW w:w="3836" w:type="dxa"/>
            <w:vAlign w:val="center"/>
          </w:tcPr>
          <w:p w:rsidR="001548F9" w:rsidRPr="00325F8A" w:rsidRDefault="001548F9" w:rsidP="0070173B">
            <w:pPr>
              <w:jc w:val="center"/>
              <w:rPr>
                <w:color w:val="000000"/>
                <w:szCs w:val="21"/>
              </w:rPr>
            </w:pPr>
            <w:r w:rsidRPr="00325F8A">
              <w:rPr>
                <w:rFonts w:hAnsi="宋体"/>
                <w:color w:val="000000"/>
                <w:szCs w:val="21"/>
              </w:rPr>
              <w:t>基金投资收益</w:t>
            </w:r>
          </w:p>
        </w:tc>
        <w:tc>
          <w:tcPr>
            <w:tcW w:w="5533" w:type="dxa"/>
            <w:vAlign w:val="bottom"/>
          </w:tcPr>
          <w:p w:rsidR="001548F9" w:rsidRPr="00325F8A" w:rsidRDefault="001548F9" w:rsidP="0070173B">
            <w:pPr>
              <w:jc w:val="right"/>
              <w:rPr>
                <w:szCs w:val="21"/>
              </w:rPr>
            </w:pPr>
            <w:r w:rsidRPr="00325F8A">
              <w:rPr>
                <w:szCs w:val="21"/>
              </w:rPr>
              <w:t>48,356,740.89</w:t>
            </w:r>
          </w:p>
        </w:tc>
      </w:tr>
    </w:tbl>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6.4.7.14</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20,540,000.00</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20,008,470.00</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540,000.00</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-8,470.00</w:t>
            </w:r>
          </w:p>
        </w:tc>
      </w:tr>
    </w:tbl>
    <w:p w:rsidR="00812CFC" w:rsidRPr="00F966D8" w:rsidRDefault="00812CFC" w:rsidP="004C6FB4">
      <w:pPr>
        <w:spacing w:line="360" w:lineRule="auto"/>
        <w:ind w:firstLineChars="196" w:firstLine="413"/>
        <w:rPr>
          <w:rFonts w:ascii="宋体"/>
          <w:b/>
          <w:color w:val="000000"/>
          <w:szCs w:val="21"/>
        </w:rPr>
      </w:pPr>
      <w:r w:rsidRPr="00F966D8">
        <w:rPr>
          <w:rFonts w:ascii="宋体" w:hAnsi="宋体"/>
          <w:b/>
          <w:bCs/>
          <w:color w:val="000000"/>
          <w:kern w:val="0"/>
          <w:szCs w:val="21"/>
        </w:rPr>
        <w:t>6.4.7.15</w:t>
      </w:r>
      <w:r w:rsidRPr="00F966D8">
        <w:rPr>
          <w:rFonts w:ascii="宋体" w:hAnsi="宋体" w:hint="eastAsia"/>
          <w:b/>
          <w:szCs w:val="21"/>
        </w:rPr>
        <w:t>贵金属投资收益</w:t>
      </w:r>
    </w:p>
    <w:p w:rsidR="00812CFC" w:rsidRPr="00F966D8" w:rsidRDefault="00812CFC" w:rsidP="00EE0AC0">
      <w:pPr>
        <w:spacing w:line="360" w:lineRule="auto"/>
        <w:ind w:firstLineChars="196" w:firstLine="413"/>
        <w:rPr>
          <w:rFonts w:ascii="宋体"/>
          <w:b/>
          <w:color w:val="000000"/>
          <w:szCs w:val="21"/>
        </w:rPr>
      </w:pPr>
      <w:r w:rsidRPr="00F966D8">
        <w:rPr>
          <w:rFonts w:ascii="宋体" w:hAnsi="宋体"/>
          <w:b/>
          <w:bCs/>
          <w:color w:val="000000"/>
          <w:kern w:val="0"/>
          <w:szCs w:val="21"/>
        </w:rPr>
        <w:lastRenderedPageBreak/>
        <w:t xml:space="preserve">6.4.7.15.1 </w:t>
      </w:r>
      <w:r w:rsidRPr="00F966D8">
        <w:rPr>
          <w:rFonts w:ascii="宋体" w:hAnsi="宋体" w:hint="eastAsia"/>
          <w:b/>
          <w:color w:val="000000"/>
          <w:szCs w:val="21"/>
        </w:rPr>
        <w:t>贵金属投资收益项目构成</w:t>
      </w:r>
    </w:p>
    <w:p w:rsidR="00812CFC" w:rsidRPr="00F966D8" w:rsidRDefault="00812CFC" w:rsidP="00812CFC">
      <w:pPr>
        <w:autoSpaceDE w:val="0"/>
        <w:autoSpaceDN w:val="0"/>
        <w:adjustRightInd w:val="0"/>
        <w:spacing w:before="29" w:line="288" w:lineRule="auto"/>
        <w:ind w:left="15"/>
        <w:jc w:val="right"/>
        <w:rPr>
          <w:rFonts w:ascii="宋体"/>
          <w:color w:val="000000"/>
          <w:kern w:val="0"/>
          <w:szCs w:val="21"/>
        </w:rPr>
      </w:pPr>
      <w:r w:rsidRPr="00F966D8">
        <w:rPr>
          <w:rFonts w:ascii="宋体" w:hAnsi="宋体" w:hint="eastAsia"/>
          <w:color w:val="000000"/>
          <w:szCs w:val="21"/>
        </w:rPr>
        <w:t>单位：人民币元</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86"/>
      </w:tblGrid>
      <w:tr w:rsidR="00812CFC" w:rsidRPr="00F966D8" w:rsidTr="00812CFC">
        <w:tc>
          <w:tcPr>
            <w:tcW w:w="3828" w:type="dxa"/>
            <w:vAlign w:val="center"/>
          </w:tcPr>
          <w:p w:rsidR="00812CFC" w:rsidRPr="00F966D8" w:rsidRDefault="00812CFC" w:rsidP="00E431A5">
            <w:pPr>
              <w:jc w:val="center"/>
              <w:rPr>
                <w:szCs w:val="21"/>
              </w:rPr>
            </w:pPr>
            <w:r w:rsidRPr="00F966D8">
              <w:rPr>
                <w:rFonts w:hAnsi="宋体"/>
                <w:szCs w:val="21"/>
              </w:rPr>
              <w:t>项目</w:t>
            </w:r>
          </w:p>
        </w:tc>
        <w:tc>
          <w:tcPr>
            <w:tcW w:w="5386" w:type="dxa"/>
            <w:vAlign w:val="center"/>
          </w:tcPr>
          <w:p w:rsidR="00812CFC" w:rsidRPr="00F966D8" w:rsidRDefault="00812CFC" w:rsidP="00E431A5">
            <w:pPr>
              <w:jc w:val="center"/>
              <w:rPr>
                <w:szCs w:val="21"/>
              </w:rPr>
            </w:pPr>
            <w:r w:rsidRPr="00F966D8">
              <w:rPr>
                <w:rFonts w:hAnsi="宋体"/>
                <w:szCs w:val="21"/>
              </w:rPr>
              <w:t>本期</w:t>
            </w:r>
          </w:p>
          <w:p w:rsidR="00812CFC" w:rsidRPr="00F966D8" w:rsidRDefault="00812CFC" w:rsidP="00E431A5">
            <w:pPr>
              <w:jc w:val="center"/>
              <w:rPr>
                <w:szCs w:val="21"/>
              </w:rPr>
            </w:pPr>
            <w:r w:rsidRPr="00F966D8">
              <w:rPr>
                <w:szCs w:val="21"/>
              </w:rPr>
              <w:t>2020</w:t>
            </w:r>
            <w:r w:rsidRPr="00F966D8">
              <w:rPr>
                <w:szCs w:val="21"/>
              </w:rPr>
              <w:t>年</w:t>
            </w:r>
            <w:r w:rsidRPr="00F966D8">
              <w:rPr>
                <w:szCs w:val="21"/>
              </w:rPr>
              <w:t>1</w:t>
            </w:r>
            <w:r w:rsidRPr="00F966D8">
              <w:rPr>
                <w:szCs w:val="21"/>
              </w:rPr>
              <w:t>月</w:t>
            </w:r>
            <w:r w:rsidRPr="00F966D8">
              <w:rPr>
                <w:szCs w:val="21"/>
              </w:rPr>
              <w:t>1</w:t>
            </w:r>
            <w:r w:rsidRPr="00F966D8">
              <w:rPr>
                <w:szCs w:val="21"/>
              </w:rPr>
              <w:t>日</w:t>
            </w:r>
            <w:r w:rsidRPr="00F966D8">
              <w:rPr>
                <w:rFonts w:hAnsi="宋体"/>
                <w:szCs w:val="21"/>
              </w:rPr>
              <w:t>至</w:t>
            </w:r>
            <w:r w:rsidRPr="00F966D8">
              <w:rPr>
                <w:szCs w:val="21"/>
              </w:rPr>
              <w:t>2020</w:t>
            </w:r>
            <w:r w:rsidRPr="00F966D8">
              <w:rPr>
                <w:szCs w:val="21"/>
              </w:rPr>
              <w:t>年</w:t>
            </w:r>
            <w:r w:rsidRPr="00F966D8">
              <w:rPr>
                <w:szCs w:val="21"/>
              </w:rPr>
              <w:t>6</w:t>
            </w:r>
            <w:r w:rsidRPr="00F966D8">
              <w:rPr>
                <w:szCs w:val="21"/>
              </w:rPr>
              <w:t>月</w:t>
            </w:r>
            <w:r w:rsidRPr="00F966D8">
              <w:rPr>
                <w:szCs w:val="21"/>
              </w:rPr>
              <w:t>30</w:t>
            </w:r>
            <w:r w:rsidRPr="00F966D8">
              <w:rPr>
                <w:szCs w:val="21"/>
              </w:rPr>
              <w:t>日</w:t>
            </w:r>
          </w:p>
        </w:tc>
      </w:tr>
      <w:tr w:rsidR="00812CFC" w:rsidRPr="00F966D8" w:rsidTr="00812CFC">
        <w:tc>
          <w:tcPr>
            <w:tcW w:w="3828" w:type="dxa"/>
          </w:tcPr>
          <w:p w:rsidR="00812CFC" w:rsidRPr="00F966D8" w:rsidRDefault="00812CFC" w:rsidP="00E431A5">
            <w:pPr>
              <w:rPr>
                <w:kern w:val="0"/>
                <w:szCs w:val="21"/>
              </w:rPr>
            </w:pPr>
            <w:r w:rsidRPr="00F966D8">
              <w:rPr>
                <w:rFonts w:hAnsi="宋体"/>
                <w:kern w:val="0"/>
                <w:szCs w:val="21"/>
              </w:rPr>
              <w:t>贵金属投资收益</w:t>
            </w:r>
            <w:r w:rsidRPr="00F966D8">
              <w:rPr>
                <w:kern w:val="0"/>
                <w:szCs w:val="21"/>
              </w:rPr>
              <w:t>——</w:t>
            </w:r>
            <w:r w:rsidRPr="00F966D8">
              <w:rPr>
                <w:rFonts w:hAnsi="宋体"/>
                <w:kern w:val="0"/>
                <w:szCs w:val="21"/>
              </w:rPr>
              <w:t>买卖贵金属差价收入</w:t>
            </w:r>
          </w:p>
        </w:tc>
        <w:tc>
          <w:tcPr>
            <w:tcW w:w="5386" w:type="dxa"/>
            <w:vAlign w:val="bottom"/>
          </w:tcPr>
          <w:p w:rsidR="00812CFC" w:rsidRPr="00F966D8" w:rsidRDefault="00812CFC" w:rsidP="00E431A5">
            <w:pPr>
              <w:jc w:val="right"/>
              <w:rPr>
                <w:szCs w:val="21"/>
              </w:rPr>
            </w:pPr>
            <w:r w:rsidRPr="00F966D8">
              <w:rPr>
                <w:szCs w:val="21"/>
              </w:rPr>
              <w:t>2,119.70</w:t>
            </w:r>
          </w:p>
        </w:tc>
      </w:tr>
      <w:tr w:rsidR="00812CFC" w:rsidRPr="00F966D8" w:rsidTr="00812CFC">
        <w:tc>
          <w:tcPr>
            <w:tcW w:w="3828" w:type="dxa"/>
          </w:tcPr>
          <w:p w:rsidR="00812CFC" w:rsidRPr="00F966D8" w:rsidRDefault="00812CFC" w:rsidP="00E431A5">
            <w:pPr>
              <w:rPr>
                <w:kern w:val="0"/>
                <w:szCs w:val="21"/>
              </w:rPr>
            </w:pPr>
            <w:r w:rsidRPr="00F966D8">
              <w:rPr>
                <w:rFonts w:hAnsi="宋体"/>
                <w:kern w:val="0"/>
                <w:szCs w:val="21"/>
              </w:rPr>
              <w:t>贵金属投资收益</w:t>
            </w:r>
            <w:r w:rsidRPr="00F966D8">
              <w:rPr>
                <w:kern w:val="0"/>
                <w:szCs w:val="21"/>
              </w:rPr>
              <w:t>——</w:t>
            </w:r>
            <w:r w:rsidRPr="00F966D8">
              <w:rPr>
                <w:rFonts w:hAnsi="宋体"/>
                <w:kern w:val="0"/>
                <w:szCs w:val="21"/>
              </w:rPr>
              <w:t>赎回差价收入</w:t>
            </w:r>
          </w:p>
        </w:tc>
        <w:tc>
          <w:tcPr>
            <w:tcW w:w="5386" w:type="dxa"/>
            <w:vAlign w:val="bottom"/>
          </w:tcPr>
          <w:p w:rsidR="00812CFC" w:rsidRPr="00F966D8" w:rsidRDefault="00812CFC" w:rsidP="00E431A5">
            <w:pPr>
              <w:jc w:val="right"/>
              <w:rPr>
                <w:szCs w:val="21"/>
              </w:rPr>
            </w:pPr>
            <w:r w:rsidRPr="00F966D8">
              <w:rPr>
                <w:szCs w:val="21"/>
              </w:rPr>
              <w:t>-</w:t>
            </w:r>
          </w:p>
        </w:tc>
      </w:tr>
      <w:tr w:rsidR="00812CFC" w:rsidRPr="00F966D8" w:rsidTr="00812CFC">
        <w:tc>
          <w:tcPr>
            <w:tcW w:w="3828" w:type="dxa"/>
          </w:tcPr>
          <w:p w:rsidR="00812CFC" w:rsidRPr="00F966D8" w:rsidRDefault="00812CFC" w:rsidP="00E431A5">
            <w:pPr>
              <w:rPr>
                <w:kern w:val="0"/>
                <w:szCs w:val="21"/>
              </w:rPr>
            </w:pPr>
            <w:r w:rsidRPr="00F966D8">
              <w:rPr>
                <w:rFonts w:hAnsi="宋体"/>
                <w:kern w:val="0"/>
                <w:szCs w:val="21"/>
              </w:rPr>
              <w:t>贵金属投资收益</w:t>
            </w:r>
            <w:r w:rsidRPr="00F966D8">
              <w:rPr>
                <w:kern w:val="0"/>
                <w:szCs w:val="21"/>
              </w:rPr>
              <w:t>——</w:t>
            </w:r>
            <w:r w:rsidRPr="00F966D8">
              <w:rPr>
                <w:rFonts w:hAnsi="宋体"/>
                <w:kern w:val="0"/>
                <w:szCs w:val="21"/>
              </w:rPr>
              <w:t>申购差价收入</w:t>
            </w:r>
          </w:p>
        </w:tc>
        <w:tc>
          <w:tcPr>
            <w:tcW w:w="5386" w:type="dxa"/>
            <w:vAlign w:val="bottom"/>
          </w:tcPr>
          <w:p w:rsidR="00812CFC" w:rsidRPr="00F966D8" w:rsidRDefault="00812CFC" w:rsidP="00E431A5">
            <w:pPr>
              <w:jc w:val="right"/>
              <w:rPr>
                <w:szCs w:val="21"/>
              </w:rPr>
            </w:pPr>
            <w:r w:rsidRPr="00F966D8">
              <w:rPr>
                <w:szCs w:val="21"/>
              </w:rPr>
              <w:t>-</w:t>
            </w:r>
          </w:p>
        </w:tc>
      </w:tr>
      <w:tr w:rsidR="00812CFC" w:rsidRPr="00F966D8" w:rsidTr="00812CFC">
        <w:tc>
          <w:tcPr>
            <w:tcW w:w="3828" w:type="dxa"/>
          </w:tcPr>
          <w:p w:rsidR="00812CFC" w:rsidRPr="00F966D8" w:rsidRDefault="00812CFC" w:rsidP="00E431A5">
            <w:pPr>
              <w:rPr>
                <w:kern w:val="0"/>
                <w:szCs w:val="21"/>
              </w:rPr>
            </w:pPr>
            <w:r w:rsidRPr="00F966D8">
              <w:rPr>
                <w:rFonts w:hAnsi="宋体"/>
                <w:kern w:val="0"/>
                <w:szCs w:val="21"/>
              </w:rPr>
              <w:t>合计</w:t>
            </w:r>
          </w:p>
        </w:tc>
        <w:tc>
          <w:tcPr>
            <w:tcW w:w="5386" w:type="dxa"/>
            <w:vAlign w:val="bottom"/>
          </w:tcPr>
          <w:p w:rsidR="00812CFC" w:rsidRPr="00F966D8" w:rsidRDefault="00812CFC" w:rsidP="00E431A5">
            <w:pPr>
              <w:jc w:val="right"/>
              <w:rPr>
                <w:szCs w:val="21"/>
              </w:rPr>
            </w:pPr>
            <w:r w:rsidRPr="00F966D8">
              <w:rPr>
                <w:szCs w:val="21"/>
              </w:rPr>
              <w:t>2,119.70</w:t>
            </w:r>
          </w:p>
        </w:tc>
      </w:tr>
    </w:tbl>
    <w:p w:rsidR="00812CFC" w:rsidRPr="00F966D8" w:rsidRDefault="00812CFC" w:rsidP="00EE0AC0">
      <w:pPr>
        <w:spacing w:line="360" w:lineRule="auto"/>
        <w:ind w:firstLineChars="196" w:firstLine="413"/>
        <w:rPr>
          <w:rFonts w:ascii="宋体"/>
          <w:b/>
          <w:bCs/>
          <w:color w:val="000000"/>
          <w:szCs w:val="21"/>
        </w:rPr>
      </w:pPr>
      <w:r w:rsidRPr="00F966D8">
        <w:rPr>
          <w:rFonts w:ascii="宋体" w:hAnsi="宋体"/>
          <w:b/>
          <w:bCs/>
          <w:color w:val="000000"/>
          <w:kern w:val="0"/>
          <w:szCs w:val="21"/>
        </w:rPr>
        <w:t>6.4.7.15.2</w:t>
      </w:r>
      <w:r w:rsidRPr="00F966D8">
        <w:rPr>
          <w:rFonts w:ascii="宋体" w:hAnsi="宋体" w:hint="eastAsia"/>
          <w:b/>
          <w:szCs w:val="21"/>
        </w:rPr>
        <w:t>贵金属投资收益——买卖贵金属差价收入</w:t>
      </w:r>
    </w:p>
    <w:p w:rsidR="00F966D8" w:rsidRPr="00F966D8" w:rsidRDefault="00F966D8" w:rsidP="00F966D8">
      <w:pPr>
        <w:autoSpaceDE w:val="0"/>
        <w:autoSpaceDN w:val="0"/>
        <w:adjustRightInd w:val="0"/>
        <w:spacing w:before="29" w:line="288" w:lineRule="auto"/>
        <w:ind w:left="15"/>
        <w:jc w:val="right"/>
        <w:rPr>
          <w:color w:val="000000"/>
          <w:kern w:val="0"/>
          <w:szCs w:val="21"/>
        </w:rPr>
      </w:pPr>
      <w:r w:rsidRPr="00F966D8">
        <w:rPr>
          <w:rFonts w:hint="eastAsia"/>
          <w:color w:val="000000"/>
          <w:szCs w:val="21"/>
        </w:rPr>
        <w:t>单位：人民币元</w:t>
      </w:r>
    </w:p>
    <w:tbl>
      <w:tblPr>
        <w:tblW w:w="9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4"/>
        <w:gridCol w:w="5456"/>
      </w:tblGrid>
      <w:tr w:rsidR="00F966D8" w:rsidRPr="00F966D8" w:rsidTr="00F91B0A">
        <w:trPr>
          <w:trHeight w:val="300"/>
        </w:trPr>
        <w:tc>
          <w:tcPr>
            <w:tcW w:w="3755" w:type="dxa"/>
            <w:tcMar>
              <w:top w:w="15" w:type="dxa"/>
              <w:left w:w="15" w:type="dxa"/>
              <w:bottom w:w="0" w:type="dxa"/>
              <w:right w:w="15" w:type="dxa"/>
            </w:tcMar>
            <w:vAlign w:val="center"/>
            <w:hideMark/>
          </w:tcPr>
          <w:p w:rsidR="00F966D8" w:rsidRPr="00F966D8" w:rsidRDefault="00F966D8">
            <w:pPr>
              <w:jc w:val="center"/>
              <w:rPr>
                <w:szCs w:val="21"/>
              </w:rPr>
            </w:pPr>
            <w:r w:rsidRPr="00F966D8">
              <w:rPr>
                <w:rFonts w:hint="eastAsia"/>
                <w:szCs w:val="21"/>
              </w:rPr>
              <w:t>项目</w:t>
            </w:r>
          </w:p>
        </w:tc>
        <w:tc>
          <w:tcPr>
            <w:tcW w:w="5457" w:type="dxa"/>
            <w:tcMar>
              <w:top w:w="15" w:type="dxa"/>
              <w:left w:w="15" w:type="dxa"/>
              <w:bottom w:w="0" w:type="dxa"/>
              <w:right w:w="15" w:type="dxa"/>
            </w:tcMar>
            <w:vAlign w:val="center"/>
            <w:hideMark/>
          </w:tcPr>
          <w:p w:rsidR="00F966D8" w:rsidRPr="00F966D8" w:rsidRDefault="00F966D8">
            <w:pPr>
              <w:jc w:val="center"/>
              <w:rPr>
                <w:szCs w:val="21"/>
              </w:rPr>
            </w:pPr>
            <w:r w:rsidRPr="00F966D8">
              <w:rPr>
                <w:rFonts w:hint="eastAsia"/>
                <w:szCs w:val="21"/>
              </w:rPr>
              <w:t>本期</w:t>
            </w:r>
          </w:p>
          <w:p w:rsidR="00F966D8" w:rsidRPr="00F966D8" w:rsidRDefault="00F966D8">
            <w:pPr>
              <w:jc w:val="center"/>
              <w:rPr>
                <w:szCs w:val="21"/>
              </w:rPr>
            </w:pPr>
            <w:r w:rsidRPr="00F966D8">
              <w:rPr>
                <w:szCs w:val="21"/>
              </w:rPr>
              <w:t>2020</w:t>
            </w:r>
            <w:r w:rsidRPr="00F966D8">
              <w:rPr>
                <w:szCs w:val="21"/>
              </w:rPr>
              <w:t>年</w:t>
            </w:r>
            <w:r w:rsidRPr="00F966D8">
              <w:rPr>
                <w:szCs w:val="21"/>
              </w:rPr>
              <w:t>1</w:t>
            </w:r>
            <w:r w:rsidRPr="00F966D8">
              <w:rPr>
                <w:szCs w:val="21"/>
              </w:rPr>
              <w:t>月</w:t>
            </w:r>
            <w:r w:rsidRPr="00F966D8">
              <w:rPr>
                <w:szCs w:val="21"/>
              </w:rPr>
              <w:t>1</w:t>
            </w:r>
            <w:r w:rsidRPr="00F966D8">
              <w:rPr>
                <w:szCs w:val="21"/>
              </w:rPr>
              <w:t>日</w:t>
            </w:r>
            <w:r w:rsidRPr="00F966D8">
              <w:rPr>
                <w:rFonts w:hint="eastAsia"/>
                <w:szCs w:val="21"/>
              </w:rPr>
              <w:t>至</w:t>
            </w:r>
            <w:r w:rsidRPr="00F966D8">
              <w:rPr>
                <w:szCs w:val="21"/>
              </w:rPr>
              <w:t>2020</w:t>
            </w:r>
            <w:r w:rsidRPr="00F966D8">
              <w:rPr>
                <w:szCs w:val="21"/>
              </w:rPr>
              <w:t>年</w:t>
            </w:r>
            <w:r w:rsidRPr="00F966D8">
              <w:rPr>
                <w:szCs w:val="21"/>
              </w:rPr>
              <w:t>6</w:t>
            </w:r>
            <w:r w:rsidRPr="00F966D8">
              <w:rPr>
                <w:szCs w:val="21"/>
              </w:rPr>
              <w:t>月</w:t>
            </w:r>
            <w:r w:rsidRPr="00F966D8">
              <w:rPr>
                <w:szCs w:val="21"/>
              </w:rPr>
              <w:t>30</w:t>
            </w:r>
            <w:r w:rsidRPr="00F966D8">
              <w:rPr>
                <w:szCs w:val="21"/>
              </w:rPr>
              <w:t>日</w:t>
            </w:r>
          </w:p>
        </w:tc>
      </w:tr>
      <w:tr w:rsidR="00F966D8" w:rsidRPr="00F966D8" w:rsidTr="00F91B0A">
        <w:trPr>
          <w:trHeight w:val="300"/>
        </w:trPr>
        <w:tc>
          <w:tcPr>
            <w:tcW w:w="3755" w:type="dxa"/>
            <w:tcMar>
              <w:top w:w="15" w:type="dxa"/>
              <w:left w:w="15" w:type="dxa"/>
              <w:bottom w:w="0" w:type="dxa"/>
              <w:right w:w="15" w:type="dxa"/>
            </w:tcMar>
            <w:vAlign w:val="center"/>
            <w:hideMark/>
          </w:tcPr>
          <w:p w:rsidR="00F966D8" w:rsidRPr="00F966D8" w:rsidRDefault="00F966D8">
            <w:pPr>
              <w:rPr>
                <w:szCs w:val="21"/>
              </w:rPr>
            </w:pPr>
            <w:r w:rsidRPr="00F966D8">
              <w:rPr>
                <w:rFonts w:hint="eastAsia"/>
                <w:szCs w:val="21"/>
              </w:rPr>
              <w:t>卖出贵金属成交总额</w:t>
            </w:r>
          </w:p>
        </w:tc>
        <w:tc>
          <w:tcPr>
            <w:tcW w:w="5457" w:type="dxa"/>
            <w:tcMar>
              <w:top w:w="15" w:type="dxa"/>
              <w:left w:w="15" w:type="dxa"/>
              <w:bottom w:w="0" w:type="dxa"/>
              <w:right w:w="15" w:type="dxa"/>
            </w:tcMar>
            <w:vAlign w:val="center"/>
            <w:hideMark/>
          </w:tcPr>
          <w:p w:rsidR="00F966D8" w:rsidRPr="00F966D8" w:rsidRDefault="00F966D8">
            <w:pPr>
              <w:jc w:val="right"/>
              <w:rPr>
                <w:szCs w:val="21"/>
              </w:rPr>
            </w:pPr>
            <w:r w:rsidRPr="00F966D8">
              <w:rPr>
                <w:szCs w:val="21"/>
              </w:rPr>
              <w:t>25,301,059.70</w:t>
            </w:r>
          </w:p>
        </w:tc>
      </w:tr>
      <w:tr w:rsidR="00F966D8" w:rsidRPr="00F966D8" w:rsidTr="00F91B0A">
        <w:trPr>
          <w:trHeight w:val="300"/>
        </w:trPr>
        <w:tc>
          <w:tcPr>
            <w:tcW w:w="3755" w:type="dxa"/>
            <w:tcMar>
              <w:top w:w="15" w:type="dxa"/>
              <w:left w:w="15" w:type="dxa"/>
              <w:bottom w:w="0" w:type="dxa"/>
              <w:right w:w="15" w:type="dxa"/>
            </w:tcMar>
            <w:vAlign w:val="center"/>
            <w:hideMark/>
          </w:tcPr>
          <w:p w:rsidR="00F966D8" w:rsidRPr="00F966D8" w:rsidRDefault="00F966D8">
            <w:pPr>
              <w:rPr>
                <w:szCs w:val="21"/>
              </w:rPr>
            </w:pPr>
            <w:r w:rsidRPr="00F966D8">
              <w:rPr>
                <w:rFonts w:hint="eastAsia"/>
                <w:szCs w:val="21"/>
              </w:rPr>
              <w:t>减：卖出贵金属成本总额</w:t>
            </w:r>
          </w:p>
        </w:tc>
        <w:tc>
          <w:tcPr>
            <w:tcW w:w="5457" w:type="dxa"/>
            <w:tcMar>
              <w:top w:w="15" w:type="dxa"/>
              <w:left w:w="15" w:type="dxa"/>
              <w:bottom w:w="0" w:type="dxa"/>
              <w:right w:w="15" w:type="dxa"/>
            </w:tcMar>
            <w:vAlign w:val="center"/>
            <w:hideMark/>
          </w:tcPr>
          <w:p w:rsidR="00F966D8" w:rsidRPr="00F966D8" w:rsidRDefault="00F966D8">
            <w:pPr>
              <w:jc w:val="right"/>
              <w:rPr>
                <w:szCs w:val="21"/>
              </w:rPr>
            </w:pPr>
            <w:r w:rsidRPr="00F966D8">
              <w:rPr>
                <w:szCs w:val="21"/>
              </w:rPr>
              <w:t>25,298,940.00</w:t>
            </w:r>
          </w:p>
        </w:tc>
      </w:tr>
      <w:tr w:rsidR="00F966D8" w:rsidRPr="00F966D8" w:rsidTr="00F91B0A">
        <w:trPr>
          <w:trHeight w:val="300"/>
        </w:trPr>
        <w:tc>
          <w:tcPr>
            <w:tcW w:w="3755" w:type="dxa"/>
            <w:tcMar>
              <w:top w:w="15" w:type="dxa"/>
              <w:left w:w="15" w:type="dxa"/>
              <w:bottom w:w="0" w:type="dxa"/>
              <w:right w:w="15" w:type="dxa"/>
            </w:tcMar>
            <w:vAlign w:val="center"/>
            <w:hideMark/>
          </w:tcPr>
          <w:p w:rsidR="00F966D8" w:rsidRPr="00F966D8" w:rsidRDefault="00F966D8">
            <w:pPr>
              <w:rPr>
                <w:rFonts w:eastAsiaTheme="minorEastAsia"/>
                <w:color w:val="000000" w:themeColor="text1"/>
                <w:szCs w:val="21"/>
              </w:rPr>
            </w:pPr>
            <w:r w:rsidRPr="00F966D8">
              <w:rPr>
                <w:rFonts w:eastAsiaTheme="minorEastAsia" w:hint="eastAsia"/>
                <w:szCs w:val="21"/>
              </w:rPr>
              <w:t>减：买卖贵金属差价收入应缴纳增值税额</w:t>
            </w:r>
          </w:p>
        </w:tc>
        <w:tc>
          <w:tcPr>
            <w:tcW w:w="5457" w:type="dxa"/>
            <w:tcMar>
              <w:top w:w="15" w:type="dxa"/>
              <w:left w:w="15" w:type="dxa"/>
              <w:bottom w:w="0" w:type="dxa"/>
              <w:right w:w="15" w:type="dxa"/>
            </w:tcMar>
            <w:vAlign w:val="bottom"/>
            <w:hideMark/>
          </w:tcPr>
          <w:p w:rsidR="00F966D8" w:rsidRPr="00F966D8" w:rsidRDefault="00F966D8">
            <w:pPr>
              <w:jc w:val="right"/>
              <w:rPr>
                <w:rFonts w:eastAsiaTheme="minorEastAsia"/>
                <w:szCs w:val="21"/>
              </w:rPr>
            </w:pPr>
            <w:r w:rsidRPr="00F966D8">
              <w:rPr>
                <w:rFonts w:eastAsiaTheme="minorEastAsia"/>
                <w:szCs w:val="21"/>
              </w:rPr>
              <w:t>-</w:t>
            </w:r>
          </w:p>
        </w:tc>
      </w:tr>
      <w:tr w:rsidR="00F966D8" w:rsidRPr="00F966D8" w:rsidTr="00F91B0A">
        <w:trPr>
          <w:trHeight w:val="300"/>
        </w:trPr>
        <w:tc>
          <w:tcPr>
            <w:tcW w:w="3755" w:type="dxa"/>
            <w:tcMar>
              <w:top w:w="15" w:type="dxa"/>
              <w:left w:w="15" w:type="dxa"/>
              <w:bottom w:w="0" w:type="dxa"/>
              <w:right w:w="15" w:type="dxa"/>
            </w:tcMar>
            <w:vAlign w:val="center"/>
            <w:hideMark/>
          </w:tcPr>
          <w:p w:rsidR="00F966D8" w:rsidRPr="00F966D8" w:rsidRDefault="00F966D8">
            <w:pPr>
              <w:rPr>
                <w:szCs w:val="21"/>
              </w:rPr>
            </w:pPr>
            <w:r w:rsidRPr="00F966D8">
              <w:rPr>
                <w:rFonts w:hint="eastAsia"/>
                <w:szCs w:val="21"/>
              </w:rPr>
              <w:t>买卖贵金属差价收入</w:t>
            </w:r>
          </w:p>
        </w:tc>
        <w:tc>
          <w:tcPr>
            <w:tcW w:w="5457" w:type="dxa"/>
            <w:tcMar>
              <w:top w:w="15" w:type="dxa"/>
              <w:left w:w="15" w:type="dxa"/>
              <w:bottom w:w="0" w:type="dxa"/>
              <w:right w:w="15" w:type="dxa"/>
            </w:tcMar>
            <w:vAlign w:val="center"/>
            <w:hideMark/>
          </w:tcPr>
          <w:p w:rsidR="00F966D8" w:rsidRPr="00F966D8" w:rsidRDefault="00F966D8">
            <w:pPr>
              <w:jc w:val="right"/>
              <w:rPr>
                <w:szCs w:val="21"/>
              </w:rPr>
            </w:pPr>
            <w:r w:rsidRPr="00F966D8">
              <w:rPr>
                <w:szCs w:val="21"/>
              </w:rPr>
              <w:t>2,119.70</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6.4.7.16 </w:t>
      </w:r>
      <w:r w:rsidRPr="00F966D8">
        <w:rPr>
          <w:rFonts w:ascii="宋体" w:hint="eastAsia"/>
          <w:b/>
          <w:bCs/>
          <w:color w:val="000000"/>
          <w:kern w:val="0"/>
          <w:szCs w:val="21"/>
        </w:rPr>
        <w:t>衍生工具收益</w:t>
      </w:r>
    </w:p>
    <w:p w:rsidR="001548F9" w:rsidRPr="00235099" w:rsidRDefault="001548F9" w:rsidP="005D2F95">
      <w:pPr>
        <w:tabs>
          <w:tab w:val="left" w:pos="7200"/>
          <w:tab w:val="left" w:pos="8280"/>
        </w:tabs>
        <w:ind w:rightChars="33" w:right="69"/>
        <w:jc w:val="right"/>
        <w:rPr>
          <w:rFonts w:ascii="宋体"/>
          <w:szCs w:val="21"/>
        </w:rPr>
      </w:pPr>
      <w:r w:rsidRPr="00235099">
        <w:rPr>
          <w:rFonts w:ascii="宋体" w:hAnsi="宋体" w:hint="eastAsia"/>
          <w:color w:val="000000"/>
          <w:szCs w:val="21"/>
        </w:rPr>
        <w:t>单位：人民币元</w:t>
      </w:r>
    </w:p>
    <w:tbl>
      <w:tblPr>
        <w:tblW w:w="92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99"/>
        <w:gridCol w:w="5497"/>
      </w:tblGrid>
      <w:tr w:rsidR="001548F9" w:rsidRPr="00235099" w:rsidTr="00FE1741">
        <w:trPr>
          <w:trHeight w:val="285"/>
          <w:jc w:val="center"/>
        </w:trPr>
        <w:tc>
          <w:tcPr>
            <w:tcW w:w="3799" w:type="dxa"/>
            <w:vAlign w:val="center"/>
          </w:tcPr>
          <w:p w:rsidR="001548F9" w:rsidRPr="00325F8A" w:rsidRDefault="001548F9" w:rsidP="0070173B">
            <w:pPr>
              <w:jc w:val="center"/>
              <w:rPr>
                <w:szCs w:val="21"/>
              </w:rPr>
            </w:pPr>
            <w:r w:rsidRPr="00325F8A">
              <w:rPr>
                <w:rFonts w:hAnsi="宋体"/>
                <w:szCs w:val="21"/>
              </w:rPr>
              <w:t>项目</w:t>
            </w:r>
          </w:p>
        </w:tc>
        <w:tc>
          <w:tcPr>
            <w:tcW w:w="5497"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EC741B">
        <w:trPr>
          <w:jc w:val="center"/>
        </w:trPr>
        <w:tc>
          <w:tcPr>
            <w:tcW w:w="3799" w:type="dxa"/>
            <w:vAlign w:val="center"/>
          </w:tcPr>
          <w:p w:rsidR="00EC741B" w:rsidRDefault="0032148D">
            <w:pPr>
              <w:jc w:val="left"/>
            </w:pPr>
            <w:r>
              <w:rPr>
                <w:szCs w:val="21"/>
              </w:rPr>
              <w:t>黄金延期合约投资收益</w:t>
            </w:r>
          </w:p>
        </w:tc>
        <w:tc>
          <w:tcPr>
            <w:tcW w:w="5497" w:type="dxa"/>
            <w:vAlign w:val="center"/>
          </w:tcPr>
          <w:p w:rsidR="00EC741B" w:rsidRDefault="0032148D">
            <w:pPr>
              <w:jc w:val="right"/>
            </w:pPr>
            <w:r>
              <w:rPr>
                <w:szCs w:val="21"/>
              </w:rPr>
              <w:t>-1,025,640.38</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股利收益</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本基金本报告期无股利收益。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234,448,878.92</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-203,190.00</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234,652,068.92</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12,921,890.38</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EC741B">
        <w:tc>
          <w:tcPr>
            <w:tcW w:w="3794" w:type="dxa"/>
            <w:vAlign w:val="center"/>
          </w:tcPr>
          <w:p w:rsidR="00EC741B" w:rsidRDefault="0032148D">
            <w:pPr>
              <w:jc w:val="left"/>
            </w:pPr>
            <w:r>
              <w:rPr>
                <w:kern w:val="0"/>
                <w:szCs w:val="21"/>
              </w:rPr>
              <w:t>——</w:t>
            </w:r>
            <w:r>
              <w:rPr>
                <w:kern w:val="0"/>
                <w:szCs w:val="21"/>
              </w:rPr>
              <w:t>黄金现货延期交收合约</w:t>
            </w:r>
          </w:p>
        </w:tc>
        <w:tc>
          <w:tcPr>
            <w:tcW w:w="5529" w:type="dxa"/>
            <w:vAlign w:val="center"/>
          </w:tcPr>
          <w:p w:rsidR="00EC741B" w:rsidRDefault="0032148D">
            <w:pPr>
              <w:jc w:val="right"/>
            </w:pPr>
            <w:r>
              <w:rPr>
                <w:kern w:val="0"/>
                <w:szCs w:val="21"/>
              </w:rPr>
              <w:t>12,921,890.38</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w:t>
            </w:r>
            <w:r>
              <w:rPr>
                <w:rFonts w:eastAsiaTheme="minorEastAsia" w:hint="eastAsia"/>
                <w:kern w:val="0"/>
                <w:szCs w:val="21"/>
              </w:rPr>
              <w:lastRenderedPageBreak/>
              <w:t>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lastRenderedPageBreak/>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t>合计</w:t>
            </w:r>
          </w:p>
        </w:tc>
        <w:tc>
          <w:tcPr>
            <w:tcW w:w="5528" w:type="dxa"/>
            <w:vAlign w:val="center"/>
            <w:hideMark/>
          </w:tcPr>
          <w:p w:rsidR="00691B0E" w:rsidRDefault="00691B0E">
            <w:pPr>
              <w:jc w:val="right"/>
              <w:rPr>
                <w:szCs w:val="21"/>
              </w:rPr>
            </w:pPr>
            <w:r>
              <w:rPr>
                <w:szCs w:val="21"/>
              </w:rPr>
              <w:t>247,370,769.30</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其他收入</w:t>
      </w:r>
    </w:p>
    <w:p w:rsidR="001548F9" w:rsidRPr="00235099" w:rsidRDefault="001548F9" w:rsidP="005D2F95">
      <w:pPr>
        <w:tabs>
          <w:tab w:val="left" w:pos="7200"/>
          <w:tab w:val="left" w:pos="8280"/>
        </w:tabs>
        <w:ind w:rightChars="-52" w:right="-109"/>
        <w:jc w:val="right"/>
        <w:rPr>
          <w:rFonts w:ascii="宋体"/>
          <w:szCs w:val="21"/>
          <w:lang w:val="en-AU"/>
        </w:rPr>
      </w:pPr>
      <w:r w:rsidRPr="00235099">
        <w:rPr>
          <w:rFonts w:ascii="宋体" w:hAnsi="宋体" w:hint="eastAsia"/>
          <w:color w:val="000000"/>
          <w:szCs w:val="21"/>
        </w:rPr>
        <w:t>单位：人民币元</w:t>
      </w: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91"/>
        <w:gridCol w:w="5528"/>
      </w:tblGrid>
      <w:tr w:rsidR="001548F9" w:rsidRPr="00235099" w:rsidTr="00C74A25">
        <w:trPr>
          <w:trHeight w:val="255"/>
        </w:trPr>
        <w:tc>
          <w:tcPr>
            <w:tcW w:w="3691"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基金赎回费收入</w:t>
            </w:r>
          </w:p>
        </w:tc>
        <w:tc>
          <w:tcPr>
            <w:tcW w:w="5528" w:type="dxa"/>
            <w:vAlign w:val="bottom"/>
          </w:tcPr>
          <w:p w:rsidR="001548F9" w:rsidRPr="00325F8A" w:rsidRDefault="001548F9" w:rsidP="0070173B">
            <w:pPr>
              <w:jc w:val="right"/>
              <w:rPr>
                <w:szCs w:val="21"/>
              </w:rPr>
            </w:pPr>
            <w:r w:rsidRPr="00325F8A">
              <w:rPr>
                <w:szCs w:val="21"/>
              </w:rPr>
              <w:t>4,381,928.05</w:t>
            </w:r>
          </w:p>
        </w:tc>
      </w:tr>
      <w:tr w:rsidR="00EC741B">
        <w:tc>
          <w:tcPr>
            <w:tcW w:w="3691" w:type="dxa"/>
            <w:vAlign w:val="center"/>
          </w:tcPr>
          <w:p w:rsidR="00EC741B" w:rsidRDefault="0032148D">
            <w:pPr>
              <w:jc w:val="left"/>
            </w:pPr>
            <w:r>
              <w:rPr>
                <w:szCs w:val="21"/>
              </w:rPr>
              <w:t>其他</w:t>
            </w:r>
          </w:p>
        </w:tc>
        <w:tc>
          <w:tcPr>
            <w:tcW w:w="5528" w:type="dxa"/>
            <w:vAlign w:val="center"/>
          </w:tcPr>
          <w:p w:rsidR="00EC741B" w:rsidRDefault="0032148D">
            <w:pPr>
              <w:jc w:val="right"/>
            </w:pPr>
            <w:r>
              <w:rPr>
                <w:szCs w:val="21"/>
              </w:rPr>
              <w:t>-</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4,381,928.05</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6.4.7.20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1,388,655.42</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600.00</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交易基金产生的费用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84,998.94</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其中：申购费</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color w:val="000000" w:themeColor="text1"/>
                <w:szCs w:val="21"/>
              </w:rPr>
              <w:t xml:space="preserve">      </w:t>
            </w:r>
            <w:r>
              <w:rPr>
                <w:rFonts w:eastAsiaTheme="minorEastAsia" w:hint="eastAsia"/>
                <w:color w:val="000000" w:themeColor="text1"/>
                <w:szCs w:val="21"/>
              </w:rPr>
              <w:t>赎回费</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w:t>
            </w:r>
          </w:p>
        </w:tc>
      </w:tr>
      <w:tr w:rsidR="00EC741B">
        <w:tc>
          <w:tcPr>
            <w:tcW w:w="3688" w:type="dxa"/>
            <w:vAlign w:val="center"/>
          </w:tcPr>
          <w:p w:rsidR="00EC741B" w:rsidRDefault="0032148D">
            <w:pPr>
              <w:jc w:val="center"/>
            </w:pPr>
            <w:r>
              <w:rPr>
                <w:rFonts w:eastAsiaTheme="minorEastAsia"/>
                <w:color w:val="000000" w:themeColor="text1"/>
                <w:kern w:val="0"/>
                <w:szCs w:val="21"/>
              </w:rPr>
              <w:t>其他</w:t>
            </w:r>
          </w:p>
        </w:tc>
        <w:tc>
          <w:tcPr>
            <w:tcW w:w="5530" w:type="dxa"/>
            <w:vAlign w:val="center"/>
          </w:tcPr>
          <w:p w:rsidR="00EC741B" w:rsidRDefault="0032148D">
            <w:pPr>
              <w:jc w:val="right"/>
            </w:pPr>
            <w:r>
              <w:rPr>
                <w:rFonts w:eastAsiaTheme="minorEastAsia"/>
                <w:color w:val="000000" w:themeColor="text1"/>
                <w:kern w:val="0"/>
                <w:szCs w:val="21"/>
              </w:rPr>
              <w:t>84,998.94</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1,474,254.36</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6.4.7.21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9,944.48</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EC741B">
        <w:trPr>
          <w:jc w:val="center"/>
        </w:trPr>
        <w:tc>
          <w:tcPr>
            <w:tcW w:w="3853" w:type="dxa"/>
            <w:vAlign w:val="center"/>
          </w:tcPr>
          <w:p w:rsidR="00EC741B" w:rsidRDefault="0032148D">
            <w:pPr>
              <w:jc w:val="left"/>
            </w:pPr>
            <w:r>
              <w:rPr>
                <w:szCs w:val="21"/>
              </w:rPr>
              <w:t>银行汇划费</w:t>
            </w:r>
          </w:p>
        </w:tc>
        <w:tc>
          <w:tcPr>
            <w:tcW w:w="5551" w:type="dxa"/>
            <w:vAlign w:val="center"/>
          </w:tcPr>
          <w:p w:rsidR="00EC741B" w:rsidRDefault="0032148D">
            <w:pPr>
              <w:jc w:val="right"/>
            </w:pPr>
            <w:r>
              <w:rPr>
                <w:szCs w:val="21"/>
              </w:rPr>
              <w:t>6,908.83</w:t>
            </w:r>
          </w:p>
        </w:tc>
      </w:tr>
      <w:tr w:rsidR="00EC741B">
        <w:trPr>
          <w:jc w:val="center"/>
        </w:trPr>
        <w:tc>
          <w:tcPr>
            <w:tcW w:w="3853" w:type="dxa"/>
            <w:vAlign w:val="center"/>
          </w:tcPr>
          <w:p w:rsidR="00EC741B" w:rsidRDefault="0032148D">
            <w:pPr>
              <w:jc w:val="left"/>
            </w:pPr>
            <w:r>
              <w:rPr>
                <w:szCs w:val="21"/>
              </w:rPr>
              <w:t>银行间账户维护费</w:t>
            </w:r>
          </w:p>
        </w:tc>
        <w:tc>
          <w:tcPr>
            <w:tcW w:w="5551" w:type="dxa"/>
            <w:vAlign w:val="center"/>
          </w:tcPr>
          <w:p w:rsidR="00EC741B" w:rsidRDefault="0032148D">
            <w:pPr>
              <w:jc w:val="right"/>
            </w:pPr>
            <w:r>
              <w:rPr>
                <w:szCs w:val="21"/>
              </w:rPr>
              <w:t>9,000.00</w:t>
            </w:r>
          </w:p>
        </w:tc>
      </w:tr>
      <w:tr w:rsidR="00EC741B">
        <w:trPr>
          <w:jc w:val="center"/>
        </w:trPr>
        <w:tc>
          <w:tcPr>
            <w:tcW w:w="3853" w:type="dxa"/>
            <w:vAlign w:val="center"/>
          </w:tcPr>
          <w:p w:rsidR="00EC741B" w:rsidRDefault="0032148D">
            <w:pPr>
              <w:jc w:val="left"/>
            </w:pPr>
            <w:r>
              <w:rPr>
                <w:szCs w:val="21"/>
              </w:rPr>
              <w:t>其他</w:t>
            </w:r>
          </w:p>
        </w:tc>
        <w:tc>
          <w:tcPr>
            <w:tcW w:w="5551" w:type="dxa"/>
            <w:vAlign w:val="center"/>
          </w:tcPr>
          <w:p w:rsidR="00EC741B" w:rsidRDefault="0032148D">
            <w:pPr>
              <w:jc w:val="right"/>
            </w:pPr>
            <w:r>
              <w:rPr>
                <w:szCs w:val="21"/>
              </w:rPr>
              <w:t>-</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85,525.65</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截至本会计报表批准报出日，本基金无须作披露的资产负债表日后事项。</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lastRenderedPageBreak/>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EC741B">
        <w:tc>
          <w:tcPr>
            <w:tcW w:w="5220" w:type="dxa"/>
            <w:vAlign w:val="center"/>
          </w:tcPr>
          <w:p w:rsidR="00EC741B" w:rsidRDefault="0032148D">
            <w:pPr>
              <w:jc w:val="left"/>
            </w:pPr>
            <w:r>
              <w:rPr>
                <w:color w:val="000000"/>
                <w:szCs w:val="21"/>
              </w:rPr>
              <w:t>易方达基金管理有限公司</w:t>
            </w:r>
          </w:p>
        </w:tc>
        <w:tc>
          <w:tcPr>
            <w:tcW w:w="3780" w:type="dxa"/>
            <w:vAlign w:val="center"/>
          </w:tcPr>
          <w:p w:rsidR="00EC741B" w:rsidRDefault="0032148D">
            <w:pPr>
              <w:jc w:val="left"/>
            </w:pPr>
            <w:r>
              <w:rPr>
                <w:color w:val="000000"/>
                <w:szCs w:val="21"/>
              </w:rPr>
              <w:t>基金管理人、注册登记机构、基金销售机构</w:t>
            </w:r>
          </w:p>
        </w:tc>
      </w:tr>
      <w:tr w:rsidR="00EC741B">
        <w:tc>
          <w:tcPr>
            <w:tcW w:w="5220" w:type="dxa"/>
            <w:vAlign w:val="center"/>
          </w:tcPr>
          <w:p w:rsidR="00EC741B" w:rsidRDefault="0032148D">
            <w:pPr>
              <w:jc w:val="left"/>
            </w:pPr>
            <w:r>
              <w:rPr>
                <w:color w:val="000000"/>
                <w:szCs w:val="21"/>
              </w:rPr>
              <w:t>中国工商银行股份有限公司</w:t>
            </w:r>
            <w:r>
              <w:rPr>
                <w:color w:val="000000"/>
                <w:szCs w:val="21"/>
              </w:rPr>
              <w:t>(</w:t>
            </w:r>
            <w:r>
              <w:rPr>
                <w:color w:val="000000"/>
                <w:szCs w:val="21"/>
              </w:rPr>
              <w:t>以下简称</w:t>
            </w:r>
            <w:r>
              <w:rPr>
                <w:color w:val="000000"/>
                <w:szCs w:val="21"/>
              </w:rPr>
              <w:t>“</w:t>
            </w:r>
            <w:r>
              <w:rPr>
                <w:color w:val="000000"/>
                <w:szCs w:val="21"/>
              </w:rPr>
              <w:t>中国工商银行</w:t>
            </w:r>
            <w:r>
              <w:rPr>
                <w:color w:val="000000"/>
                <w:szCs w:val="21"/>
              </w:rPr>
              <w:t>”)</w:t>
            </w:r>
          </w:p>
        </w:tc>
        <w:tc>
          <w:tcPr>
            <w:tcW w:w="3780" w:type="dxa"/>
            <w:vAlign w:val="center"/>
          </w:tcPr>
          <w:p w:rsidR="00EC741B" w:rsidRDefault="0032148D">
            <w:pPr>
              <w:jc w:val="left"/>
            </w:pPr>
            <w:r>
              <w:rPr>
                <w:color w:val="000000"/>
                <w:szCs w:val="21"/>
              </w:rPr>
              <w:t>基金托管人、基金销售机构</w:t>
            </w:r>
          </w:p>
        </w:tc>
      </w:tr>
      <w:tr w:rsidR="00EC741B">
        <w:tc>
          <w:tcPr>
            <w:tcW w:w="5220" w:type="dxa"/>
            <w:vAlign w:val="center"/>
          </w:tcPr>
          <w:p w:rsidR="00EC741B" w:rsidRDefault="0032148D">
            <w:pPr>
              <w:jc w:val="left"/>
            </w:pPr>
            <w:r>
              <w:rPr>
                <w:color w:val="000000"/>
                <w:szCs w:val="21"/>
              </w:rPr>
              <w:t>易方达黄金交易型开放式证券投资基金</w:t>
            </w:r>
          </w:p>
        </w:tc>
        <w:tc>
          <w:tcPr>
            <w:tcW w:w="3780" w:type="dxa"/>
            <w:vAlign w:val="center"/>
          </w:tcPr>
          <w:p w:rsidR="00EC741B" w:rsidRDefault="0032148D">
            <w:pPr>
              <w:jc w:val="left"/>
            </w:pPr>
            <w:r>
              <w:rPr>
                <w:color w:val="000000"/>
                <w:szCs w:val="21"/>
              </w:rPr>
              <w:t>本基金是该基金的联接基金</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90387E" w:rsidRDefault="004D0D2C"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本基金本报告期及上年度可比期间未发生通过关联方交易单元进行的股票交易。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6.4.10.1.3 </w:t>
      </w:r>
      <w:r w:rsidRPr="00235099">
        <w:rPr>
          <w:rFonts w:ascii="宋体" w:hAnsi="宋体" w:hint="eastAsia"/>
          <w:b/>
          <w:color w:val="000000"/>
          <w:szCs w:val="21"/>
        </w:rPr>
        <w:t>应支付关联方的佣金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本基金本报告期及上年度可比期间无应支付关联方的佣金。</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当期发生的基金应支付的管理费</w:t>
            </w:r>
          </w:p>
        </w:tc>
        <w:tc>
          <w:tcPr>
            <w:tcW w:w="2657" w:type="dxa"/>
            <w:vAlign w:val="center"/>
          </w:tcPr>
          <w:p w:rsidR="001548F9" w:rsidRPr="00325F8A" w:rsidRDefault="001548F9" w:rsidP="00505CB1">
            <w:pPr>
              <w:jc w:val="right"/>
              <w:rPr>
                <w:szCs w:val="21"/>
              </w:rPr>
            </w:pPr>
            <w:r w:rsidRPr="00325F8A">
              <w:rPr>
                <w:szCs w:val="21"/>
              </w:rPr>
              <w:t>334,425.89</w:t>
            </w:r>
          </w:p>
        </w:tc>
        <w:tc>
          <w:tcPr>
            <w:tcW w:w="2657" w:type="dxa"/>
            <w:vAlign w:val="center"/>
          </w:tcPr>
          <w:p w:rsidR="001548F9" w:rsidRPr="00325F8A" w:rsidRDefault="001548F9" w:rsidP="00505CB1">
            <w:pPr>
              <w:jc w:val="right"/>
              <w:rPr>
                <w:szCs w:val="21"/>
              </w:rPr>
            </w:pPr>
            <w:r w:rsidRPr="00325F8A">
              <w:rPr>
                <w:szCs w:val="21"/>
              </w:rPr>
              <w:t>92,305.15</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1,651,699.33</w:t>
            </w:r>
          </w:p>
        </w:tc>
        <w:tc>
          <w:tcPr>
            <w:tcW w:w="2657" w:type="dxa"/>
            <w:vAlign w:val="center"/>
          </w:tcPr>
          <w:p w:rsidR="001548F9" w:rsidRPr="00325F8A" w:rsidRDefault="001548F9" w:rsidP="00505CB1">
            <w:pPr>
              <w:jc w:val="right"/>
              <w:rPr>
                <w:szCs w:val="21"/>
              </w:rPr>
            </w:pPr>
            <w:r w:rsidRPr="00325F8A">
              <w:rPr>
                <w:szCs w:val="21"/>
              </w:rPr>
              <w:t>584,827.84</w:t>
            </w:r>
          </w:p>
        </w:tc>
      </w:tr>
    </w:tbl>
    <w:p w:rsidR="00EC741B" w:rsidRDefault="0032148D">
      <w:pPr>
        <w:tabs>
          <w:tab w:val="left" w:pos="426"/>
        </w:tabs>
        <w:spacing w:line="360" w:lineRule="auto"/>
        <w:ind w:firstLineChars="200" w:firstLine="420"/>
        <w:jc w:val="left"/>
        <w:rPr>
          <w:kern w:val="0"/>
          <w:szCs w:val="21"/>
        </w:rPr>
      </w:pPr>
      <w:r>
        <w:rPr>
          <w:kern w:val="0"/>
          <w:szCs w:val="21"/>
        </w:rPr>
        <w:t>注：本基金的管理费以调整后前一日基金资产净值为基础</w:t>
      </w:r>
      <w:r>
        <w:rPr>
          <w:kern w:val="0"/>
          <w:szCs w:val="21"/>
        </w:rPr>
        <w:t>,</w:t>
      </w:r>
      <w:r>
        <w:rPr>
          <w:kern w:val="0"/>
          <w:szCs w:val="21"/>
        </w:rPr>
        <w:t>按</w:t>
      </w:r>
      <w:r>
        <w:rPr>
          <w:kern w:val="0"/>
          <w:szCs w:val="21"/>
        </w:rPr>
        <w:t>0.50%</w:t>
      </w:r>
      <w:r>
        <w:rPr>
          <w:kern w:val="0"/>
          <w:szCs w:val="21"/>
        </w:rPr>
        <w:t>的年管理费率计提。管理费的计算方法如下</w:t>
      </w:r>
      <w:r>
        <w:rPr>
          <w:kern w:val="0"/>
          <w:szCs w:val="21"/>
        </w:rPr>
        <w:t>:</w:t>
      </w:r>
    </w:p>
    <w:p w:rsidR="00EC741B" w:rsidRDefault="0032148D">
      <w:pPr>
        <w:tabs>
          <w:tab w:val="left" w:pos="426"/>
        </w:tabs>
        <w:spacing w:line="360" w:lineRule="auto"/>
        <w:ind w:firstLineChars="200" w:firstLine="420"/>
        <w:jc w:val="left"/>
        <w:rPr>
          <w:kern w:val="0"/>
          <w:szCs w:val="21"/>
        </w:rPr>
      </w:pPr>
      <w:r>
        <w:rPr>
          <w:kern w:val="0"/>
          <w:szCs w:val="21"/>
        </w:rPr>
        <w:t>H=E×</w:t>
      </w:r>
      <w:r>
        <w:rPr>
          <w:kern w:val="0"/>
          <w:szCs w:val="21"/>
        </w:rPr>
        <w:t>年管理费率</w:t>
      </w:r>
      <w:r>
        <w:rPr>
          <w:kern w:val="0"/>
          <w:szCs w:val="21"/>
        </w:rPr>
        <w:t>÷</w:t>
      </w:r>
      <w:r>
        <w:rPr>
          <w:kern w:val="0"/>
          <w:szCs w:val="21"/>
        </w:rPr>
        <w:t>当年天数</w:t>
      </w:r>
    </w:p>
    <w:p w:rsidR="00EC741B" w:rsidRDefault="0032148D">
      <w:pPr>
        <w:tabs>
          <w:tab w:val="left" w:pos="426"/>
        </w:tabs>
        <w:spacing w:line="360" w:lineRule="auto"/>
        <w:ind w:firstLineChars="200" w:firstLine="420"/>
        <w:jc w:val="left"/>
        <w:rPr>
          <w:kern w:val="0"/>
          <w:szCs w:val="21"/>
        </w:rPr>
      </w:pPr>
      <w:r>
        <w:rPr>
          <w:kern w:val="0"/>
          <w:szCs w:val="21"/>
        </w:rPr>
        <w:t>H</w:t>
      </w:r>
      <w:r>
        <w:rPr>
          <w:kern w:val="0"/>
          <w:szCs w:val="21"/>
        </w:rPr>
        <w:t>为每日应计提的基金管理费</w:t>
      </w:r>
    </w:p>
    <w:p w:rsidR="00EC741B" w:rsidRDefault="0032148D">
      <w:pPr>
        <w:tabs>
          <w:tab w:val="left" w:pos="426"/>
        </w:tabs>
        <w:spacing w:line="360" w:lineRule="auto"/>
        <w:ind w:firstLineChars="200" w:firstLine="420"/>
        <w:jc w:val="left"/>
        <w:rPr>
          <w:kern w:val="0"/>
          <w:szCs w:val="21"/>
        </w:rPr>
      </w:pPr>
      <w:r>
        <w:rPr>
          <w:kern w:val="0"/>
          <w:szCs w:val="21"/>
        </w:rPr>
        <w:t>E</w:t>
      </w:r>
      <w:r>
        <w:rPr>
          <w:kern w:val="0"/>
          <w:szCs w:val="21"/>
        </w:rPr>
        <w:t>为调整后前一日的基金资产净值</w:t>
      </w:r>
    </w:p>
    <w:p w:rsidR="00EC741B" w:rsidRDefault="0032148D">
      <w:pPr>
        <w:tabs>
          <w:tab w:val="left" w:pos="426"/>
        </w:tabs>
        <w:spacing w:line="360" w:lineRule="auto"/>
        <w:ind w:firstLineChars="200" w:firstLine="420"/>
        <w:jc w:val="left"/>
        <w:rPr>
          <w:kern w:val="0"/>
          <w:szCs w:val="21"/>
        </w:rPr>
      </w:pPr>
      <w:r>
        <w:rPr>
          <w:kern w:val="0"/>
          <w:szCs w:val="21"/>
        </w:rPr>
        <w:t>调整后的前一日基金资产净值</w:t>
      </w:r>
      <w:r>
        <w:rPr>
          <w:kern w:val="0"/>
          <w:szCs w:val="21"/>
        </w:rPr>
        <w:t>=</w:t>
      </w:r>
      <w:r>
        <w:rPr>
          <w:kern w:val="0"/>
          <w:szCs w:val="21"/>
        </w:rPr>
        <w:t>前一日基金资产净值</w:t>
      </w:r>
      <w:r>
        <w:rPr>
          <w:kern w:val="0"/>
          <w:szCs w:val="21"/>
        </w:rPr>
        <w:t>-</w:t>
      </w:r>
      <w:r>
        <w:rPr>
          <w:kern w:val="0"/>
          <w:szCs w:val="21"/>
        </w:rPr>
        <w:t>前一日本基金持有的易方达黄金</w:t>
      </w:r>
      <w:r>
        <w:rPr>
          <w:kern w:val="0"/>
          <w:szCs w:val="21"/>
        </w:rPr>
        <w:t>ETF</w:t>
      </w:r>
      <w:r>
        <w:rPr>
          <w:kern w:val="0"/>
          <w:szCs w:val="21"/>
        </w:rPr>
        <w:t>公允价值</w:t>
      </w:r>
      <w:r>
        <w:rPr>
          <w:kern w:val="0"/>
          <w:szCs w:val="21"/>
        </w:rPr>
        <w:t>,</w:t>
      </w:r>
      <w:r>
        <w:rPr>
          <w:kern w:val="0"/>
          <w:szCs w:val="21"/>
        </w:rPr>
        <w:t>金额为负时以零计。</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lastRenderedPageBreak/>
        <w:t>基金管理费每日计算</w:t>
      </w:r>
      <w:r w:rsidRPr="00683042">
        <w:rPr>
          <w:kern w:val="0"/>
          <w:szCs w:val="21"/>
        </w:rPr>
        <w:t>,</w:t>
      </w:r>
      <w:r w:rsidRPr="00683042">
        <w:rPr>
          <w:kern w:val="0"/>
          <w:szCs w:val="21"/>
        </w:rPr>
        <w:t>逐日累计至每月月末</w:t>
      </w:r>
      <w:r w:rsidRPr="00683042">
        <w:rPr>
          <w:kern w:val="0"/>
          <w:szCs w:val="21"/>
        </w:rPr>
        <w:t>,</w:t>
      </w:r>
      <w:r w:rsidRPr="00683042">
        <w:rPr>
          <w:kern w:val="0"/>
          <w:szCs w:val="21"/>
        </w:rPr>
        <w:t>按月支付。基金管理人和基金托管人核对一致后</w:t>
      </w:r>
      <w:r w:rsidRPr="00683042">
        <w:rPr>
          <w:kern w:val="0"/>
          <w:szCs w:val="21"/>
        </w:rPr>
        <w:t>,</w:t>
      </w:r>
      <w:r w:rsidRPr="00683042">
        <w:rPr>
          <w:kern w:val="0"/>
          <w:szCs w:val="21"/>
        </w:rPr>
        <w:t>由基金托管人于次月前</w:t>
      </w:r>
      <w:r w:rsidRPr="00683042">
        <w:rPr>
          <w:kern w:val="0"/>
          <w:szCs w:val="21"/>
        </w:rPr>
        <w:t>3</w:t>
      </w:r>
      <w:r w:rsidRPr="00683042">
        <w:rPr>
          <w:kern w:val="0"/>
          <w:szCs w:val="21"/>
        </w:rPr>
        <w:t>个工作日内从基金财产中一次性支付给基金管理人。若遇法定节假日、公休假或不可抗力等</w:t>
      </w:r>
      <w:r w:rsidRPr="00683042">
        <w:rPr>
          <w:kern w:val="0"/>
          <w:szCs w:val="21"/>
        </w:rPr>
        <w:t>,</w:t>
      </w:r>
      <w:r w:rsidRPr="00683042">
        <w:rPr>
          <w:kern w:val="0"/>
          <w:szCs w:val="21"/>
        </w:rPr>
        <w:t>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66,885.15</w:t>
            </w:r>
          </w:p>
        </w:tc>
        <w:tc>
          <w:tcPr>
            <w:tcW w:w="2657" w:type="dxa"/>
            <w:vAlign w:val="center"/>
          </w:tcPr>
          <w:p w:rsidR="001548F9" w:rsidRPr="00325F8A" w:rsidRDefault="001548F9" w:rsidP="00B56418">
            <w:pPr>
              <w:jc w:val="right"/>
              <w:rPr>
                <w:color w:val="000000"/>
                <w:szCs w:val="21"/>
              </w:rPr>
            </w:pPr>
            <w:r w:rsidRPr="00325F8A">
              <w:rPr>
                <w:szCs w:val="21"/>
              </w:rPr>
              <w:t>18,461.01</w:t>
            </w:r>
          </w:p>
        </w:tc>
      </w:tr>
    </w:tbl>
    <w:p w:rsidR="00EC741B" w:rsidRDefault="0032148D">
      <w:pPr>
        <w:tabs>
          <w:tab w:val="left" w:pos="426"/>
        </w:tabs>
        <w:spacing w:line="360" w:lineRule="auto"/>
        <w:ind w:firstLineChars="200" w:firstLine="420"/>
        <w:jc w:val="left"/>
        <w:rPr>
          <w:kern w:val="0"/>
          <w:szCs w:val="21"/>
        </w:rPr>
      </w:pPr>
      <w:r>
        <w:rPr>
          <w:kern w:val="0"/>
          <w:szCs w:val="21"/>
        </w:rPr>
        <w:t>注：本基金的托管费按调整后的前一日基金资产净值的</w:t>
      </w:r>
      <w:r>
        <w:rPr>
          <w:kern w:val="0"/>
          <w:szCs w:val="21"/>
        </w:rPr>
        <w:t>0.10%</w:t>
      </w:r>
      <w:r>
        <w:rPr>
          <w:kern w:val="0"/>
          <w:szCs w:val="21"/>
        </w:rPr>
        <w:t>的年托管费率计提。托管费的计算方法如下</w:t>
      </w:r>
      <w:r>
        <w:rPr>
          <w:kern w:val="0"/>
          <w:szCs w:val="21"/>
        </w:rPr>
        <w:t>:</w:t>
      </w:r>
    </w:p>
    <w:p w:rsidR="00EC741B" w:rsidRDefault="0032148D">
      <w:pPr>
        <w:tabs>
          <w:tab w:val="left" w:pos="426"/>
        </w:tabs>
        <w:spacing w:line="360" w:lineRule="auto"/>
        <w:ind w:firstLineChars="200" w:firstLine="420"/>
        <w:jc w:val="left"/>
        <w:rPr>
          <w:kern w:val="0"/>
          <w:szCs w:val="21"/>
        </w:rPr>
      </w:pPr>
      <w:r>
        <w:rPr>
          <w:kern w:val="0"/>
          <w:szCs w:val="21"/>
        </w:rPr>
        <w:t>H=E×</w:t>
      </w:r>
      <w:r>
        <w:rPr>
          <w:kern w:val="0"/>
          <w:szCs w:val="21"/>
        </w:rPr>
        <w:t>年托管费率</w:t>
      </w:r>
      <w:r>
        <w:rPr>
          <w:kern w:val="0"/>
          <w:szCs w:val="21"/>
        </w:rPr>
        <w:t>÷</w:t>
      </w:r>
      <w:r>
        <w:rPr>
          <w:kern w:val="0"/>
          <w:szCs w:val="21"/>
        </w:rPr>
        <w:t>当年天数</w:t>
      </w:r>
    </w:p>
    <w:p w:rsidR="00EC741B" w:rsidRDefault="0032148D">
      <w:pPr>
        <w:tabs>
          <w:tab w:val="left" w:pos="426"/>
        </w:tabs>
        <w:spacing w:line="360" w:lineRule="auto"/>
        <w:ind w:firstLineChars="200" w:firstLine="420"/>
        <w:jc w:val="left"/>
        <w:rPr>
          <w:kern w:val="0"/>
          <w:szCs w:val="21"/>
        </w:rPr>
      </w:pPr>
      <w:r>
        <w:rPr>
          <w:kern w:val="0"/>
          <w:szCs w:val="21"/>
        </w:rPr>
        <w:t>H</w:t>
      </w:r>
      <w:r>
        <w:rPr>
          <w:kern w:val="0"/>
          <w:szCs w:val="21"/>
        </w:rPr>
        <w:t>为每日应计提的基金托管费</w:t>
      </w:r>
    </w:p>
    <w:p w:rsidR="00EC741B" w:rsidRDefault="0032148D">
      <w:pPr>
        <w:tabs>
          <w:tab w:val="left" w:pos="426"/>
        </w:tabs>
        <w:spacing w:line="360" w:lineRule="auto"/>
        <w:ind w:firstLineChars="200" w:firstLine="420"/>
        <w:jc w:val="left"/>
        <w:rPr>
          <w:kern w:val="0"/>
          <w:szCs w:val="21"/>
        </w:rPr>
      </w:pPr>
      <w:r>
        <w:rPr>
          <w:kern w:val="0"/>
          <w:szCs w:val="21"/>
        </w:rPr>
        <w:t>E</w:t>
      </w:r>
      <w:r>
        <w:rPr>
          <w:kern w:val="0"/>
          <w:szCs w:val="21"/>
        </w:rPr>
        <w:t>为调整后前一日的基金资产净值</w:t>
      </w:r>
    </w:p>
    <w:p w:rsidR="00EC741B" w:rsidRDefault="0032148D">
      <w:pPr>
        <w:tabs>
          <w:tab w:val="left" w:pos="426"/>
        </w:tabs>
        <w:spacing w:line="360" w:lineRule="auto"/>
        <w:ind w:firstLineChars="200" w:firstLine="420"/>
        <w:jc w:val="left"/>
        <w:rPr>
          <w:kern w:val="0"/>
          <w:szCs w:val="21"/>
        </w:rPr>
      </w:pPr>
      <w:r>
        <w:rPr>
          <w:kern w:val="0"/>
          <w:szCs w:val="21"/>
        </w:rPr>
        <w:t>调整后的前一日基金资产净值</w:t>
      </w:r>
      <w:r>
        <w:rPr>
          <w:kern w:val="0"/>
          <w:szCs w:val="21"/>
        </w:rPr>
        <w:t>=</w:t>
      </w:r>
      <w:r>
        <w:rPr>
          <w:kern w:val="0"/>
          <w:szCs w:val="21"/>
        </w:rPr>
        <w:t>前一日基金资产净值</w:t>
      </w:r>
      <w:r>
        <w:rPr>
          <w:kern w:val="0"/>
          <w:szCs w:val="21"/>
        </w:rPr>
        <w:t>-</w:t>
      </w:r>
      <w:r>
        <w:rPr>
          <w:kern w:val="0"/>
          <w:szCs w:val="21"/>
        </w:rPr>
        <w:t>前一日本基金持有的易方达黄金</w:t>
      </w:r>
      <w:r>
        <w:rPr>
          <w:kern w:val="0"/>
          <w:szCs w:val="21"/>
        </w:rPr>
        <w:t>ETF</w:t>
      </w:r>
      <w:r>
        <w:rPr>
          <w:kern w:val="0"/>
          <w:szCs w:val="21"/>
        </w:rPr>
        <w:t>公允价值</w:t>
      </w:r>
      <w:r>
        <w:rPr>
          <w:kern w:val="0"/>
          <w:szCs w:val="21"/>
        </w:rPr>
        <w:t>,</w:t>
      </w:r>
      <w:r>
        <w:rPr>
          <w:kern w:val="0"/>
          <w:szCs w:val="21"/>
        </w:rPr>
        <w:t>金额为负时以零计。</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基金托管费每日计算</w:t>
      </w:r>
      <w:r w:rsidRPr="00683042">
        <w:rPr>
          <w:kern w:val="0"/>
          <w:szCs w:val="21"/>
        </w:rPr>
        <w:t>,</w:t>
      </w:r>
      <w:r w:rsidRPr="00683042">
        <w:rPr>
          <w:kern w:val="0"/>
          <w:szCs w:val="21"/>
        </w:rPr>
        <w:t>逐日累计至每月月末</w:t>
      </w:r>
      <w:r w:rsidRPr="00683042">
        <w:rPr>
          <w:kern w:val="0"/>
          <w:szCs w:val="21"/>
        </w:rPr>
        <w:t>,</w:t>
      </w:r>
      <w:r w:rsidRPr="00683042">
        <w:rPr>
          <w:kern w:val="0"/>
          <w:szCs w:val="21"/>
        </w:rPr>
        <w:t>按月支付。基金管理人和基金托管人核对一致后</w:t>
      </w:r>
      <w:r w:rsidRPr="00683042">
        <w:rPr>
          <w:kern w:val="0"/>
          <w:szCs w:val="21"/>
        </w:rPr>
        <w:t>,</w:t>
      </w:r>
      <w:r w:rsidRPr="00683042">
        <w:rPr>
          <w:kern w:val="0"/>
          <w:szCs w:val="21"/>
        </w:rPr>
        <w:t>由基金托管人于次月前</w:t>
      </w:r>
      <w:r w:rsidRPr="00683042">
        <w:rPr>
          <w:kern w:val="0"/>
          <w:szCs w:val="21"/>
        </w:rPr>
        <w:t>3</w:t>
      </w:r>
      <w:r w:rsidRPr="00683042">
        <w:rPr>
          <w:kern w:val="0"/>
          <w:szCs w:val="21"/>
        </w:rPr>
        <w:t>个工作日内从基金财产中一次性支取。若遇法定节假日、公休日或不可抗力等</w:t>
      </w:r>
      <w:r w:rsidRPr="00683042">
        <w:rPr>
          <w:kern w:val="0"/>
          <w:szCs w:val="21"/>
        </w:rPr>
        <w:t>,</w:t>
      </w:r>
      <w:r w:rsidRPr="00683042">
        <w:rPr>
          <w:kern w:val="0"/>
          <w:szCs w:val="21"/>
        </w:rPr>
        <w:t>支付日期顺延。</w:t>
      </w:r>
      <w:r w:rsidRPr="00683042">
        <w:rPr>
          <w:kern w:val="0"/>
          <w:szCs w:val="21"/>
        </w:rPr>
        <w:t xml:space="preserve"> </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易方达黄金</w:t>
            </w:r>
            <w:r w:rsidRPr="00325F8A">
              <w:rPr>
                <w:rFonts w:eastAsiaTheme="minorEastAsia"/>
                <w:szCs w:val="21"/>
              </w:rPr>
              <w:t>ETF</w:t>
            </w:r>
            <w:r w:rsidRPr="00325F8A">
              <w:rPr>
                <w:rFonts w:eastAsiaTheme="minorEastAsia"/>
                <w:szCs w:val="21"/>
              </w:rPr>
              <w:t>联接</w:t>
            </w:r>
            <w:r w:rsidRPr="00325F8A">
              <w:rPr>
                <w:rFonts w:eastAsiaTheme="minorEastAsia"/>
                <w:szCs w:val="21"/>
              </w:rPr>
              <w:t>A</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易方达黄金</w:t>
            </w:r>
            <w:r w:rsidRPr="00325F8A">
              <w:rPr>
                <w:rFonts w:eastAsiaTheme="minorEastAsia"/>
                <w:szCs w:val="21"/>
              </w:rPr>
              <w:t>ETF</w:t>
            </w:r>
            <w:r w:rsidRPr="00325F8A">
              <w:rPr>
                <w:rFonts w:eastAsiaTheme="minorEastAsia"/>
                <w:szCs w:val="21"/>
              </w:rPr>
              <w:t>联接</w:t>
            </w:r>
            <w:r w:rsidRPr="00325F8A">
              <w:rPr>
                <w:rFonts w:eastAsiaTheme="minorEastAsia"/>
                <w:szCs w:val="21"/>
              </w:rPr>
              <w:t>C</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EC741B">
        <w:tc>
          <w:tcPr>
            <w:tcW w:w="2108" w:type="dxa"/>
            <w:vAlign w:val="center"/>
          </w:tcPr>
          <w:p w:rsidR="00EC741B" w:rsidRDefault="0032148D">
            <w:pPr>
              <w:jc w:val="left"/>
            </w:pPr>
            <w:r>
              <w:rPr>
                <w:rFonts w:eastAsiaTheme="minorEastAsia"/>
                <w:szCs w:val="21"/>
              </w:rPr>
              <w:t>易方达基金管理有限公司</w:t>
            </w:r>
          </w:p>
        </w:tc>
        <w:tc>
          <w:tcPr>
            <w:tcW w:w="1861" w:type="dxa"/>
            <w:vAlign w:val="center"/>
          </w:tcPr>
          <w:p w:rsidR="00EC741B" w:rsidRDefault="0032148D">
            <w:pPr>
              <w:jc w:val="right"/>
            </w:pPr>
            <w:r>
              <w:rPr>
                <w:rFonts w:eastAsiaTheme="minorEastAsia"/>
                <w:szCs w:val="21"/>
              </w:rPr>
              <w:t>-</w:t>
            </w:r>
          </w:p>
        </w:tc>
        <w:tc>
          <w:tcPr>
            <w:tcW w:w="2281" w:type="dxa"/>
            <w:vAlign w:val="center"/>
          </w:tcPr>
          <w:p w:rsidR="00EC741B" w:rsidRDefault="0032148D">
            <w:pPr>
              <w:jc w:val="right"/>
            </w:pPr>
            <w:r>
              <w:rPr>
                <w:rFonts w:eastAsiaTheme="minorEastAsia"/>
                <w:szCs w:val="21"/>
              </w:rPr>
              <w:t>128,994.27</w:t>
            </w:r>
          </w:p>
        </w:tc>
        <w:tc>
          <w:tcPr>
            <w:tcW w:w="3245" w:type="dxa"/>
            <w:vAlign w:val="center"/>
          </w:tcPr>
          <w:p w:rsidR="00EC741B" w:rsidRDefault="0032148D">
            <w:pPr>
              <w:jc w:val="right"/>
            </w:pPr>
            <w:r>
              <w:rPr>
                <w:rFonts w:eastAsiaTheme="minorEastAsia"/>
                <w:szCs w:val="21"/>
              </w:rPr>
              <w:t>128,994.27</w:t>
            </w:r>
          </w:p>
        </w:tc>
      </w:tr>
      <w:tr w:rsidR="00EC741B">
        <w:tc>
          <w:tcPr>
            <w:tcW w:w="2108" w:type="dxa"/>
            <w:vAlign w:val="center"/>
          </w:tcPr>
          <w:p w:rsidR="00EC741B" w:rsidRDefault="0032148D">
            <w:pPr>
              <w:jc w:val="left"/>
            </w:pPr>
            <w:r>
              <w:rPr>
                <w:rFonts w:eastAsiaTheme="minorEastAsia"/>
                <w:szCs w:val="21"/>
              </w:rPr>
              <w:t>中国工商银行</w:t>
            </w:r>
          </w:p>
        </w:tc>
        <w:tc>
          <w:tcPr>
            <w:tcW w:w="1861" w:type="dxa"/>
            <w:vAlign w:val="center"/>
          </w:tcPr>
          <w:p w:rsidR="00EC741B" w:rsidRDefault="0032148D">
            <w:pPr>
              <w:jc w:val="right"/>
            </w:pPr>
            <w:r>
              <w:rPr>
                <w:rFonts w:eastAsiaTheme="minorEastAsia"/>
                <w:szCs w:val="21"/>
              </w:rPr>
              <w:t>-</w:t>
            </w:r>
          </w:p>
        </w:tc>
        <w:tc>
          <w:tcPr>
            <w:tcW w:w="2281" w:type="dxa"/>
            <w:vAlign w:val="center"/>
          </w:tcPr>
          <w:p w:rsidR="00EC741B" w:rsidRDefault="0032148D">
            <w:pPr>
              <w:jc w:val="right"/>
            </w:pPr>
            <w:r>
              <w:rPr>
                <w:rFonts w:eastAsiaTheme="minorEastAsia"/>
                <w:szCs w:val="21"/>
              </w:rPr>
              <w:t>8,815.68</w:t>
            </w:r>
          </w:p>
        </w:tc>
        <w:tc>
          <w:tcPr>
            <w:tcW w:w="3245" w:type="dxa"/>
            <w:vAlign w:val="center"/>
          </w:tcPr>
          <w:p w:rsidR="00EC741B" w:rsidRDefault="0032148D">
            <w:pPr>
              <w:jc w:val="right"/>
            </w:pPr>
            <w:r>
              <w:rPr>
                <w:rFonts w:eastAsiaTheme="minorEastAsia"/>
                <w:szCs w:val="21"/>
              </w:rPr>
              <w:t>8,815.68</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137,809.95</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137,809.95</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易方达黄金</w:t>
            </w:r>
            <w:r w:rsidRPr="00325F8A">
              <w:rPr>
                <w:rFonts w:eastAsiaTheme="minorEastAsia"/>
                <w:szCs w:val="21"/>
              </w:rPr>
              <w:t>ETF</w:t>
            </w:r>
            <w:r w:rsidRPr="00325F8A">
              <w:rPr>
                <w:rFonts w:eastAsiaTheme="minorEastAsia"/>
                <w:szCs w:val="21"/>
              </w:rPr>
              <w:t>联接</w:t>
            </w:r>
            <w:r w:rsidRPr="00325F8A">
              <w:rPr>
                <w:rFonts w:eastAsiaTheme="minorEastAsia"/>
                <w:szCs w:val="21"/>
              </w:rPr>
              <w:t>A</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易方达黄金</w:t>
            </w:r>
            <w:r w:rsidRPr="00325F8A">
              <w:rPr>
                <w:rFonts w:eastAsiaTheme="minorEastAsia"/>
                <w:szCs w:val="21"/>
              </w:rPr>
              <w:t>ETF</w:t>
            </w:r>
            <w:r w:rsidRPr="00325F8A">
              <w:rPr>
                <w:rFonts w:eastAsiaTheme="minorEastAsia"/>
                <w:szCs w:val="21"/>
              </w:rPr>
              <w:t>联接</w:t>
            </w:r>
            <w:r w:rsidRPr="00325F8A">
              <w:rPr>
                <w:rFonts w:eastAsiaTheme="minorEastAsia"/>
                <w:szCs w:val="21"/>
              </w:rPr>
              <w:t>C</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EC741B">
        <w:tc>
          <w:tcPr>
            <w:tcW w:w="2108" w:type="dxa"/>
            <w:vAlign w:val="center"/>
          </w:tcPr>
          <w:p w:rsidR="00EC741B" w:rsidRDefault="0032148D">
            <w:pPr>
              <w:jc w:val="left"/>
            </w:pPr>
            <w:r>
              <w:rPr>
                <w:rFonts w:eastAsiaTheme="minorEastAsia"/>
                <w:szCs w:val="21"/>
              </w:rPr>
              <w:lastRenderedPageBreak/>
              <w:t>易方达基金管理有限公司</w:t>
            </w:r>
          </w:p>
        </w:tc>
        <w:tc>
          <w:tcPr>
            <w:tcW w:w="1861" w:type="dxa"/>
            <w:vAlign w:val="center"/>
          </w:tcPr>
          <w:p w:rsidR="00EC741B" w:rsidRDefault="0032148D">
            <w:pPr>
              <w:jc w:val="right"/>
            </w:pPr>
            <w:r>
              <w:rPr>
                <w:rFonts w:eastAsiaTheme="minorEastAsia"/>
                <w:szCs w:val="21"/>
              </w:rPr>
              <w:t>-</w:t>
            </w:r>
          </w:p>
        </w:tc>
        <w:tc>
          <w:tcPr>
            <w:tcW w:w="2281" w:type="dxa"/>
            <w:vAlign w:val="center"/>
          </w:tcPr>
          <w:p w:rsidR="00EC741B" w:rsidRDefault="0032148D">
            <w:pPr>
              <w:jc w:val="right"/>
            </w:pPr>
            <w:r>
              <w:rPr>
                <w:rFonts w:eastAsiaTheme="minorEastAsia"/>
                <w:szCs w:val="21"/>
              </w:rPr>
              <w:t>32,297.87</w:t>
            </w:r>
          </w:p>
        </w:tc>
        <w:tc>
          <w:tcPr>
            <w:tcW w:w="3245" w:type="dxa"/>
            <w:vAlign w:val="center"/>
          </w:tcPr>
          <w:p w:rsidR="00EC741B" w:rsidRDefault="0032148D">
            <w:pPr>
              <w:jc w:val="right"/>
            </w:pPr>
            <w:r>
              <w:rPr>
                <w:rFonts w:eastAsiaTheme="minorEastAsia"/>
                <w:szCs w:val="21"/>
              </w:rPr>
              <w:t>32,297.87</w:t>
            </w:r>
          </w:p>
        </w:tc>
      </w:tr>
      <w:tr w:rsidR="00EC741B">
        <w:tc>
          <w:tcPr>
            <w:tcW w:w="2108" w:type="dxa"/>
            <w:vAlign w:val="center"/>
          </w:tcPr>
          <w:p w:rsidR="00EC741B" w:rsidRDefault="0032148D">
            <w:pPr>
              <w:jc w:val="left"/>
            </w:pPr>
            <w:r>
              <w:rPr>
                <w:rFonts w:eastAsiaTheme="minorEastAsia"/>
                <w:szCs w:val="21"/>
              </w:rPr>
              <w:t>中国工商银行</w:t>
            </w:r>
          </w:p>
        </w:tc>
        <w:tc>
          <w:tcPr>
            <w:tcW w:w="1861" w:type="dxa"/>
            <w:vAlign w:val="center"/>
          </w:tcPr>
          <w:p w:rsidR="00EC741B" w:rsidRDefault="0032148D">
            <w:pPr>
              <w:jc w:val="right"/>
            </w:pPr>
            <w:r>
              <w:rPr>
                <w:rFonts w:eastAsiaTheme="minorEastAsia"/>
                <w:szCs w:val="21"/>
              </w:rPr>
              <w:t>-</w:t>
            </w:r>
          </w:p>
        </w:tc>
        <w:tc>
          <w:tcPr>
            <w:tcW w:w="2281" w:type="dxa"/>
            <w:vAlign w:val="center"/>
          </w:tcPr>
          <w:p w:rsidR="00EC741B" w:rsidRDefault="0032148D">
            <w:pPr>
              <w:jc w:val="right"/>
            </w:pPr>
            <w:r>
              <w:rPr>
                <w:rFonts w:eastAsiaTheme="minorEastAsia"/>
                <w:szCs w:val="21"/>
              </w:rPr>
              <w:t>3,966.68</w:t>
            </w:r>
          </w:p>
        </w:tc>
        <w:tc>
          <w:tcPr>
            <w:tcW w:w="3245" w:type="dxa"/>
            <w:vAlign w:val="center"/>
          </w:tcPr>
          <w:p w:rsidR="00EC741B" w:rsidRDefault="0032148D">
            <w:pPr>
              <w:jc w:val="right"/>
            </w:pPr>
            <w:r>
              <w:rPr>
                <w:rFonts w:eastAsiaTheme="minorEastAsia"/>
                <w:szCs w:val="21"/>
              </w:rPr>
              <w:t>3,966.68</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36,264.55</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36,264.55</w:t>
            </w:r>
          </w:p>
        </w:tc>
      </w:tr>
    </w:tbl>
    <w:p w:rsidR="00EC741B" w:rsidRDefault="0032148D">
      <w:pPr>
        <w:tabs>
          <w:tab w:val="left" w:pos="426"/>
        </w:tabs>
        <w:spacing w:line="360" w:lineRule="auto"/>
        <w:ind w:firstLineChars="200" w:firstLine="420"/>
        <w:jc w:val="left"/>
        <w:rPr>
          <w:kern w:val="0"/>
          <w:szCs w:val="21"/>
        </w:rPr>
      </w:pPr>
      <w:r>
        <w:rPr>
          <w:kern w:val="0"/>
          <w:szCs w:val="21"/>
        </w:rPr>
        <w:t>注：本基金</w:t>
      </w:r>
      <w:r>
        <w:rPr>
          <w:kern w:val="0"/>
          <w:szCs w:val="21"/>
        </w:rPr>
        <w:t>A</w:t>
      </w:r>
      <w:r>
        <w:rPr>
          <w:kern w:val="0"/>
          <w:szCs w:val="21"/>
        </w:rPr>
        <w:t>类份额不收取销售服务费</w:t>
      </w:r>
      <w:r>
        <w:rPr>
          <w:kern w:val="0"/>
          <w:szCs w:val="21"/>
        </w:rPr>
        <w:t>,C</w:t>
      </w:r>
      <w:r>
        <w:rPr>
          <w:kern w:val="0"/>
          <w:szCs w:val="21"/>
        </w:rPr>
        <w:t>类份额的销售服务费按</w:t>
      </w:r>
      <w:r>
        <w:rPr>
          <w:kern w:val="0"/>
          <w:szCs w:val="21"/>
        </w:rPr>
        <w:t>C</w:t>
      </w:r>
      <w:r>
        <w:rPr>
          <w:kern w:val="0"/>
          <w:szCs w:val="21"/>
        </w:rPr>
        <w:t>类份额前一日基金资产净值的</w:t>
      </w:r>
      <w:r>
        <w:rPr>
          <w:kern w:val="0"/>
          <w:szCs w:val="21"/>
        </w:rPr>
        <w:t>0.35%</w:t>
      </w:r>
      <w:r>
        <w:rPr>
          <w:kern w:val="0"/>
          <w:szCs w:val="21"/>
        </w:rPr>
        <w:t>的年销售服务费率计提。销售服务费的计算方法如下</w:t>
      </w:r>
      <w:r>
        <w:rPr>
          <w:kern w:val="0"/>
          <w:szCs w:val="21"/>
        </w:rPr>
        <w:t>:</w:t>
      </w:r>
    </w:p>
    <w:p w:rsidR="00EC741B" w:rsidRDefault="0032148D">
      <w:pPr>
        <w:tabs>
          <w:tab w:val="left" w:pos="426"/>
        </w:tabs>
        <w:spacing w:line="360" w:lineRule="auto"/>
        <w:ind w:firstLineChars="200" w:firstLine="420"/>
        <w:jc w:val="left"/>
        <w:rPr>
          <w:kern w:val="0"/>
          <w:szCs w:val="21"/>
        </w:rPr>
      </w:pPr>
      <w:r>
        <w:rPr>
          <w:kern w:val="0"/>
          <w:szCs w:val="21"/>
        </w:rPr>
        <w:t>H=E×</w:t>
      </w:r>
      <w:r>
        <w:rPr>
          <w:kern w:val="0"/>
          <w:szCs w:val="21"/>
        </w:rPr>
        <w:t>年销售服务费率</w:t>
      </w:r>
      <w:r>
        <w:rPr>
          <w:kern w:val="0"/>
          <w:szCs w:val="21"/>
        </w:rPr>
        <w:t>÷</w:t>
      </w:r>
      <w:r>
        <w:rPr>
          <w:kern w:val="0"/>
          <w:szCs w:val="21"/>
        </w:rPr>
        <w:t>当年天数</w:t>
      </w:r>
    </w:p>
    <w:p w:rsidR="00EC741B" w:rsidRDefault="0032148D">
      <w:pPr>
        <w:tabs>
          <w:tab w:val="left" w:pos="426"/>
        </w:tabs>
        <w:spacing w:line="360" w:lineRule="auto"/>
        <w:ind w:firstLineChars="200" w:firstLine="420"/>
        <w:jc w:val="left"/>
        <w:rPr>
          <w:kern w:val="0"/>
          <w:szCs w:val="21"/>
        </w:rPr>
      </w:pPr>
      <w:r>
        <w:rPr>
          <w:kern w:val="0"/>
          <w:szCs w:val="21"/>
        </w:rPr>
        <w:t>H</w:t>
      </w:r>
      <w:r>
        <w:rPr>
          <w:kern w:val="0"/>
          <w:szCs w:val="21"/>
        </w:rPr>
        <w:t>为每日应计提的销售服务费</w:t>
      </w:r>
    </w:p>
    <w:p w:rsidR="00EC741B" w:rsidRDefault="0032148D">
      <w:pPr>
        <w:tabs>
          <w:tab w:val="left" w:pos="426"/>
        </w:tabs>
        <w:spacing w:line="360" w:lineRule="auto"/>
        <w:ind w:firstLineChars="200" w:firstLine="420"/>
        <w:jc w:val="left"/>
        <w:rPr>
          <w:kern w:val="0"/>
          <w:szCs w:val="21"/>
        </w:rPr>
      </w:pPr>
      <w:r>
        <w:rPr>
          <w:kern w:val="0"/>
          <w:szCs w:val="21"/>
        </w:rPr>
        <w:t>E</w:t>
      </w:r>
      <w:r>
        <w:rPr>
          <w:kern w:val="0"/>
          <w:szCs w:val="21"/>
        </w:rPr>
        <w:t>为</w:t>
      </w:r>
      <w:r>
        <w:rPr>
          <w:kern w:val="0"/>
          <w:szCs w:val="21"/>
        </w:rPr>
        <w:t>C</w:t>
      </w:r>
      <w:r>
        <w:rPr>
          <w:kern w:val="0"/>
          <w:szCs w:val="21"/>
        </w:rPr>
        <w:t>类份额前一日的基金资产净值</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基金销售服务费每日计算</w:t>
      </w:r>
      <w:r w:rsidRPr="00683042">
        <w:rPr>
          <w:kern w:val="0"/>
          <w:szCs w:val="21"/>
        </w:rPr>
        <w:t>,</w:t>
      </w:r>
      <w:r w:rsidRPr="00683042">
        <w:rPr>
          <w:kern w:val="0"/>
          <w:szCs w:val="21"/>
        </w:rPr>
        <w:t>逐日累计至每月月末</w:t>
      </w:r>
      <w:r w:rsidRPr="00683042">
        <w:rPr>
          <w:kern w:val="0"/>
          <w:szCs w:val="21"/>
        </w:rPr>
        <w:t>,</w:t>
      </w:r>
      <w:r w:rsidRPr="00683042">
        <w:rPr>
          <w:kern w:val="0"/>
          <w:szCs w:val="21"/>
        </w:rPr>
        <w:t>按月支付。基金管理人和基金托管人核对一致后</w:t>
      </w:r>
      <w:r w:rsidRPr="00683042">
        <w:rPr>
          <w:kern w:val="0"/>
          <w:szCs w:val="21"/>
        </w:rPr>
        <w:t>,</w:t>
      </w:r>
      <w:r w:rsidRPr="00683042">
        <w:rPr>
          <w:kern w:val="0"/>
          <w:szCs w:val="21"/>
        </w:rPr>
        <w:t>由基金托管人于次月前</w:t>
      </w:r>
      <w:r w:rsidRPr="00683042">
        <w:rPr>
          <w:kern w:val="0"/>
          <w:szCs w:val="21"/>
        </w:rPr>
        <w:t>3</w:t>
      </w:r>
      <w:r w:rsidRPr="00683042">
        <w:rPr>
          <w:kern w:val="0"/>
          <w:szCs w:val="21"/>
        </w:rPr>
        <w:t>个工作日内从基金财产中一次性支取。若遇法定节假日、公休日或不可抗力等</w:t>
      </w:r>
      <w:r w:rsidRPr="00683042">
        <w:rPr>
          <w:kern w:val="0"/>
          <w:szCs w:val="21"/>
        </w:rPr>
        <w:t>,</w:t>
      </w:r>
      <w:r w:rsidRPr="00683042">
        <w:rPr>
          <w:kern w:val="0"/>
          <w:szCs w:val="21"/>
        </w:rPr>
        <w:t>支付日期顺延。</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074876" w:rsidRDefault="008F1C1C" w:rsidP="00074876">
      <w:pPr>
        <w:tabs>
          <w:tab w:val="left" w:pos="426"/>
        </w:tabs>
        <w:spacing w:line="360" w:lineRule="auto"/>
        <w:ind w:firstLineChars="200" w:firstLine="420"/>
        <w:jc w:val="left"/>
        <w:rPr>
          <w:rFonts w:eastAsiaTheme="minorEastAsia"/>
          <w:color w:val="000000" w:themeColor="text1"/>
          <w:kern w:val="0"/>
          <w:szCs w:val="21"/>
        </w:rPr>
      </w:pPr>
      <w:r w:rsidRPr="00683042">
        <w:rPr>
          <w:kern w:val="0"/>
          <w:szCs w:val="21"/>
        </w:rPr>
        <w:t>本基金本报告期及上年度可比期间未与关联方进行银行间同业市场债券（含回购）交易。</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本基金本报告期及上年度可比期间未发生与关联方通过约定申报方式进行的适用市场化期限费率的证券出借业务。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t>易方达黄金</w:t>
      </w:r>
      <w:r w:rsidRPr="003560D2">
        <w:rPr>
          <w:rFonts w:eastAsiaTheme="minorEastAsia" w:hint="eastAsia"/>
          <w:b/>
          <w:color w:val="000000"/>
          <w:szCs w:val="21"/>
        </w:rPr>
        <w:t>ETF</w:t>
      </w:r>
      <w:r w:rsidRPr="003560D2">
        <w:rPr>
          <w:rFonts w:eastAsiaTheme="minorEastAsia" w:hint="eastAsia"/>
          <w:b/>
          <w:color w:val="000000"/>
          <w:szCs w:val="21"/>
        </w:rPr>
        <w:t>联接</w:t>
      </w:r>
      <w:r w:rsidRPr="003560D2">
        <w:rPr>
          <w:rFonts w:eastAsiaTheme="minorEastAsia" w:hint="eastAsia"/>
          <w:b/>
          <w:color w:val="000000"/>
          <w:szCs w:val="21"/>
        </w:rPr>
        <w:t>A</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易方达黄金</w:t>
      </w:r>
      <w:r w:rsidRPr="00325F8A">
        <w:rPr>
          <w:rFonts w:eastAsiaTheme="minorEastAsia"/>
          <w:b/>
          <w:szCs w:val="21"/>
        </w:rPr>
        <w:t>ETF</w:t>
      </w:r>
      <w:r w:rsidRPr="00325F8A">
        <w:rPr>
          <w:rFonts w:eastAsiaTheme="minorEastAsia"/>
          <w:b/>
          <w:szCs w:val="21"/>
        </w:rPr>
        <w:t>联接</w:t>
      </w:r>
      <w:r w:rsidRPr="00325F8A">
        <w:rPr>
          <w:rFonts w:eastAsiaTheme="minorEastAsia"/>
          <w:b/>
          <w:szCs w:val="21"/>
        </w:rPr>
        <w:t>C</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lastRenderedPageBreak/>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lastRenderedPageBreak/>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lastRenderedPageBreak/>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EC741B">
        <w:tc>
          <w:tcPr>
            <w:tcW w:w="2694" w:type="dxa"/>
            <w:vAlign w:val="center"/>
          </w:tcPr>
          <w:p w:rsidR="00EC741B" w:rsidRDefault="0032148D">
            <w:pPr>
              <w:jc w:val="left"/>
            </w:pPr>
            <w:r>
              <w:rPr>
                <w:szCs w:val="21"/>
              </w:rPr>
              <w:t>中国工商银行</w:t>
            </w:r>
            <w:r>
              <w:rPr>
                <w:szCs w:val="21"/>
              </w:rPr>
              <w:t>-</w:t>
            </w:r>
            <w:r>
              <w:rPr>
                <w:szCs w:val="21"/>
              </w:rPr>
              <w:t>活期存款</w:t>
            </w:r>
          </w:p>
        </w:tc>
        <w:tc>
          <w:tcPr>
            <w:tcW w:w="1417" w:type="dxa"/>
            <w:vAlign w:val="center"/>
          </w:tcPr>
          <w:p w:rsidR="00EC741B" w:rsidRDefault="0032148D">
            <w:pPr>
              <w:jc w:val="right"/>
            </w:pPr>
            <w:r>
              <w:rPr>
                <w:szCs w:val="21"/>
              </w:rPr>
              <w:t>76,975,895.31</w:t>
            </w:r>
          </w:p>
        </w:tc>
        <w:tc>
          <w:tcPr>
            <w:tcW w:w="1736" w:type="dxa"/>
            <w:vAlign w:val="center"/>
          </w:tcPr>
          <w:p w:rsidR="00EC741B" w:rsidRDefault="0032148D">
            <w:pPr>
              <w:jc w:val="right"/>
            </w:pPr>
            <w:r>
              <w:rPr>
                <w:szCs w:val="21"/>
              </w:rPr>
              <w:t>167,681.35</w:t>
            </w:r>
          </w:p>
        </w:tc>
        <w:tc>
          <w:tcPr>
            <w:tcW w:w="1383" w:type="dxa"/>
            <w:vAlign w:val="center"/>
          </w:tcPr>
          <w:p w:rsidR="00EC741B" w:rsidRDefault="0032148D">
            <w:pPr>
              <w:jc w:val="right"/>
            </w:pPr>
            <w:r>
              <w:rPr>
                <w:szCs w:val="21"/>
              </w:rPr>
              <w:t>46,107,172.27</w:t>
            </w:r>
          </w:p>
        </w:tc>
        <w:tc>
          <w:tcPr>
            <w:tcW w:w="1770" w:type="dxa"/>
            <w:vAlign w:val="center"/>
          </w:tcPr>
          <w:p w:rsidR="00EC741B" w:rsidRDefault="0032148D">
            <w:pPr>
              <w:jc w:val="right"/>
            </w:pPr>
            <w:r>
              <w:rPr>
                <w:szCs w:val="21"/>
              </w:rPr>
              <w:t>127,139.64</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注：本基金的上述银行存款由基金托管人中国工商银行股份有限公司保管</w:t>
      </w:r>
      <w:r w:rsidRPr="00683042">
        <w:rPr>
          <w:kern w:val="0"/>
          <w:szCs w:val="21"/>
        </w:rPr>
        <w:t>,</w:t>
      </w:r>
      <w:r w:rsidRPr="00683042">
        <w:rPr>
          <w:kern w:val="0"/>
          <w:szCs w:val="21"/>
        </w:rPr>
        <w:t>按银行同业利率或约定利率计息。</w:t>
      </w:r>
      <w:r w:rsidRPr="00683042">
        <w:rPr>
          <w:kern w:val="0"/>
          <w:szCs w:val="21"/>
        </w:rPr>
        <w:t xml:space="preserve"> </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于本报告期末及上年度末，本基金分别持有</w:t>
      </w:r>
      <w:r>
        <w:rPr>
          <w:rFonts w:eastAsiaTheme="minorEastAsia"/>
          <w:color w:val="000000" w:themeColor="text1"/>
          <w:kern w:val="0"/>
          <w:szCs w:val="21"/>
        </w:rPr>
        <w:t>618,026,800</w:t>
      </w:r>
      <w:r>
        <w:rPr>
          <w:rFonts w:eastAsiaTheme="minorEastAsia"/>
          <w:color w:val="000000" w:themeColor="text1"/>
          <w:kern w:val="0"/>
          <w:szCs w:val="21"/>
        </w:rPr>
        <w:t>份和</w:t>
      </w:r>
      <w:r>
        <w:rPr>
          <w:rFonts w:eastAsiaTheme="minorEastAsia"/>
          <w:color w:val="000000" w:themeColor="text1"/>
          <w:kern w:val="0"/>
          <w:szCs w:val="21"/>
        </w:rPr>
        <w:t>368,671,617</w:t>
      </w:r>
      <w:r>
        <w:rPr>
          <w:rFonts w:eastAsiaTheme="minorEastAsia"/>
          <w:color w:val="000000" w:themeColor="text1"/>
          <w:kern w:val="0"/>
          <w:szCs w:val="21"/>
        </w:rPr>
        <w:t>份目标</w:t>
      </w:r>
      <w:r>
        <w:rPr>
          <w:rFonts w:eastAsiaTheme="minorEastAsia"/>
          <w:color w:val="000000" w:themeColor="text1"/>
          <w:kern w:val="0"/>
          <w:szCs w:val="21"/>
        </w:rPr>
        <w:t>ETF</w:t>
      </w:r>
      <w:r>
        <w:rPr>
          <w:rFonts w:eastAsiaTheme="minorEastAsia"/>
          <w:color w:val="000000" w:themeColor="text1"/>
          <w:kern w:val="0"/>
          <w:szCs w:val="21"/>
        </w:rPr>
        <w:t>基金份额，占其总份额的比例分别为</w:t>
      </w:r>
      <w:r>
        <w:rPr>
          <w:rFonts w:eastAsiaTheme="minorEastAsia"/>
          <w:color w:val="000000" w:themeColor="text1"/>
          <w:kern w:val="0"/>
          <w:szCs w:val="21"/>
        </w:rPr>
        <w:t>67.51%</w:t>
      </w:r>
      <w:r>
        <w:rPr>
          <w:rFonts w:eastAsiaTheme="minorEastAsia"/>
          <w:color w:val="000000" w:themeColor="text1"/>
          <w:kern w:val="0"/>
          <w:szCs w:val="21"/>
        </w:rPr>
        <w:t>和</w:t>
      </w:r>
      <w:r>
        <w:rPr>
          <w:rFonts w:eastAsiaTheme="minorEastAsia"/>
          <w:color w:val="000000" w:themeColor="text1"/>
          <w:kern w:val="0"/>
          <w:szCs w:val="21"/>
        </w:rPr>
        <w:t>60.02%</w:t>
      </w:r>
      <w:r>
        <w:rPr>
          <w:rFonts w:eastAsiaTheme="minorEastAsia"/>
          <w:color w:val="000000" w:themeColor="text1"/>
          <w:kern w:val="0"/>
          <w:szCs w:val="21"/>
        </w:rPr>
        <w:t>。</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易方达黄金</w:t>
      </w:r>
      <w:r w:rsidRPr="003560D2">
        <w:rPr>
          <w:rFonts w:eastAsiaTheme="minorEastAsia"/>
          <w:b/>
          <w:color w:val="000000"/>
          <w:szCs w:val="21"/>
        </w:rPr>
        <w:t>ETF</w:t>
      </w:r>
      <w:r w:rsidRPr="003560D2">
        <w:rPr>
          <w:rFonts w:eastAsiaTheme="minorEastAsia"/>
          <w:b/>
          <w:color w:val="000000"/>
          <w:szCs w:val="21"/>
        </w:rPr>
        <w:t>联接</w:t>
      </w:r>
      <w:r w:rsidRPr="003560D2">
        <w:rPr>
          <w:rFonts w:eastAsiaTheme="minorEastAsia"/>
          <w:b/>
          <w:color w:val="000000"/>
          <w:szCs w:val="21"/>
        </w:rPr>
        <w:t>A</w:t>
      </w:r>
    </w:p>
    <w:p w:rsidR="00184393"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易方达黄金</w:t>
      </w:r>
      <w:r w:rsidRPr="003560D2">
        <w:rPr>
          <w:rFonts w:eastAsiaTheme="minorEastAsia"/>
          <w:b/>
          <w:color w:val="000000"/>
          <w:szCs w:val="21"/>
        </w:rPr>
        <w:t>ETF</w:t>
      </w:r>
      <w:r w:rsidRPr="003560D2">
        <w:rPr>
          <w:rFonts w:eastAsiaTheme="minorEastAsia"/>
          <w:b/>
          <w:color w:val="000000"/>
          <w:szCs w:val="21"/>
        </w:rPr>
        <w:t>联接</w:t>
      </w:r>
      <w:r w:rsidRPr="003560D2">
        <w:rPr>
          <w:rFonts w:eastAsiaTheme="minorEastAsia"/>
          <w:b/>
          <w:color w:val="000000"/>
          <w:szCs w:val="21"/>
        </w:rPr>
        <w:t>C</w:t>
      </w:r>
    </w:p>
    <w:p w:rsidR="001548F9"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本基金无因认购新发</w:t>
      </w:r>
      <w:r w:rsidRPr="00683042">
        <w:rPr>
          <w:kern w:val="0"/>
          <w:szCs w:val="21"/>
        </w:rPr>
        <w:t>/</w:t>
      </w:r>
      <w:r w:rsidRPr="00683042">
        <w:rPr>
          <w:kern w:val="0"/>
          <w:szCs w:val="21"/>
        </w:rPr>
        <w:t>增发证券而于期末持有的流通受限证券。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日止，本基金从事银行间市场债券正回购交易形成的卖出回购证券款余额为</w:t>
      </w:r>
      <w:r w:rsidRPr="00A62732">
        <w:rPr>
          <w:kern w:val="0"/>
          <w:szCs w:val="21"/>
        </w:rPr>
        <w:t>0</w:t>
      </w:r>
      <w:r w:rsidRPr="00A62732">
        <w:rPr>
          <w:kern w:val="0"/>
          <w:szCs w:val="21"/>
        </w:rPr>
        <w:t>，无抵押债券。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日止，本基金从事证券交易所债券正回购交易形成的卖出回购证券款余额为</w:t>
      </w:r>
      <w:r w:rsidRPr="00A62732">
        <w:rPr>
          <w:kern w:val="0"/>
          <w:szCs w:val="21"/>
        </w:rPr>
        <w:t>0</w:t>
      </w:r>
      <w:r w:rsidRPr="00A62732">
        <w:rPr>
          <w:kern w:val="0"/>
          <w:szCs w:val="21"/>
        </w:rPr>
        <w:t>，无抵押债券。</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lastRenderedPageBreak/>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EC741B" w:rsidRDefault="0032148D">
      <w:pPr>
        <w:tabs>
          <w:tab w:val="left" w:pos="426"/>
        </w:tabs>
        <w:spacing w:line="360" w:lineRule="auto"/>
        <w:ind w:firstLineChars="200" w:firstLine="420"/>
        <w:jc w:val="left"/>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本基金采取间接的方法，通过将绝大部分基金财产投资于黄金</w:t>
      </w:r>
      <w:r w:rsidRPr="00A62732">
        <w:rPr>
          <w:kern w:val="0"/>
          <w:szCs w:val="21"/>
        </w:rPr>
        <w:t>ETF</w:t>
      </w:r>
      <w:r w:rsidRPr="00A62732">
        <w:rPr>
          <w:kern w:val="0"/>
          <w:szCs w:val="21"/>
        </w:rPr>
        <w:t>，实现对上海黄金交易所</w:t>
      </w:r>
      <w:r w:rsidRPr="00A62732">
        <w:rPr>
          <w:kern w:val="0"/>
          <w:szCs w:val="21"/>
        </w:rPr>
        <w:t>Au99.99</w:t>
      </w:r>
      <w:r w:rsidRPr="00A62732">
        <w:rPr>
          <w:kern w:val="0"/>
          <w:szCs w:val="21"/>
        </w:rPr>
        <w:t>现货实盘合约收盘价表现的紧密跟踪。因此本基金具有与上海黄金交易所</w:t>
      </w:r>
      <w:r w:rsidRPr="00A62732">
        <w:rPr>
          <w:kern w:val="0"/>
          <w:szCs w:val="21"/>
        </w:rPr>
        <w:t>Au99.99</w:t>
      </w:r>
      <w:r w:rsidRPr="00A62732">
        <w:rPr>
          <w:kern w:val="0"/>
          <w:szCs w:val="21"/>
        </w:rPr>
        <w:t>现货实盘合约相似的风险收益特征。</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EC741B" w:rsidRDefault="0032148D">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对交易对手（包括存款银行）、证券发行人的信用评级进行跟踪，和分散化投资方式防范信用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日，本基金持有的除国债、央行票据和政策性金融债以外的债券占基金资产净值的比例为</w:t>
      </w:r>
      <w:r w:rsidRPr="00A62732">
        <w:rPr>
          <w:kern w:val="0"/>
          <w:szCs w:val="21"/>
        </w:rPr>
        <w:t>0.00%(2019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0.00%)</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szCs w:val="21"/>
              </w:rPr>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71,161,532.67</w:t>
            </w:r>
          </w:p>
        </w:tc>
        <w:tc>
          <w:tcPr>
            <w:tcW w:w="3043" w:type="dxa"/>
            <w:vAlign w:val="center"/>
            <w:hideMark/>
          </w:tcPr>
          <w:p w:rsidR="002211C1" w:rsidRDefault="002211C1">
            <w:pPr>
              <w:jc w:val="right"/>
              <w:rPr>
                <w:szCs w:val="21"/>
              </w:rPr>
            </w:pPr>
            <w:r>
              <w:rPr>
                <w:szCs w:val="21"/>
              </w:rPr>
              <w:t>30,461,120.22</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合计</w:t>
            </w:r>
          </w:p>
        </w:tc>
        <w:tc>
          <w:tcPr>
            <w:tcW w:w="3045" w:type="dxa"/>
            <w:vAlign w:val="center"/>
            <w:hideMark/>
          </w:tcPr>
          <w:p w:rsidR="002211C1" w:rsidRDefault="002211C1">
            <w:pPr>
              <w:jc w:val="right"/>
              <w:rPr>
                <w:szCs w:val="21"/>
              </w:rPr>
            </w:pPr>
            <w:r>
              <w:rPr>
                <w:szCs w:val="21"/>
              </w:rPr>
              <w:t>71,161,532.67</w:t>
            </w:r>
          </w:p>
        </w:tc>
        <w:tc>
          <w:tcPr>
            <w:tcW w:w="3043" w:type="dxa"/>
            <w:vAlign w:val="center"/>
            <w:hideMark/>
          </w:tcPr>
          <w:p w:rsidR="002211C1" w:rsidRDefault="002211C1">
            <w:pPr>
              <w:jc w:val="right"/>
              <w:rPr>
                <w:szCs w:val="21"/>
              </w:rPr>
            </w:pPr>
            <w:r>
              <w:rPr>
                <w:szCs w:val="21"/>
              </w:rPr>
              <w:t>30,461,120.22</w:t>
            </w:r>
          </w:p>
        </w:tc>
      </w:tr>
    </w:tbl>
    <w:p w:rsidR="00EC741B" w:rsidRDefault="0032148D">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EC741B" w:rsidRDefault="0032148D">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lastRenderedPageBreak/>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szCs w:val="21"/>
              </w:rPr>
            </w:pPr>
            <w:r>
              <w:rPr>
                <w:rFonts w:hint="eastAsia"/>
                <w:kern w:val="0"/>
                <w:szCs w:val="21"/>
              </w:rPr>
              <w:t>未评级</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0.00</w:t>
            </w:r>
          </w:p>
        </w:tc>
      </w:tr>
    </w:tbl>
    <w:p w:rsidR="00EC741B" w:rsidRDefault="0032148D">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EC741B" w:rsidRDefault="0032148D">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lastRenderedPageBreak/>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EC741B" w:rsidRDefault="0032148D">
      <w:pPr>
        <w:tabs>
          <w:tab w:val="left" w:pos="426"/>
        </w:tabs>
        <w:spacing w:line="360" w:lineRule="auto"/>
        <w:ind w:firstLineChars="200" w:firstLine="420"/>
        <w:jc w:val="left"/>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t>6.4.13.3.1 报告期内本基金组合资产的流动性风险分析</w:t>
      </w:r>
    </w:p>
    <w:p w:rsidR="00EC741B" w:rsidRDefault="0032148D">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EC741B">
        <w:trPr>
          <w:jc w:val="center"/>
        </w:trPr>
        <w:tc>
          <w:tcPr>
            <w:tcW w:w="1588" w:type="dxa"/>
            <w:vAlign w:val="center"/>
          </w:tcPr>
          <w:p w:rsidR="00EC741B" w:rsidRDefault="0032148D">
            <w:pPr>
              <w:jc w:val="center"/>
            </w:pPr>
            <w:r>
              <w:rPr>
                <w:color w:val="000000"/>
                <w:szCs w:val="21"/>
              </w:rPr>
              <w:t>银行存款</w:t>
            </w:r>
          </w:p>
        </w:tc>
        <w:tc>
          <w:tcPr>
            <w:tcW w:w="1701" w:type="dxa"/>
            <w:vAlign w:val="center"/>
          </w:tcPr>
          <w:p w:rsidR="00EC741B" w:rsidRDefault="0032148D">
            <w:pPr>
              <w:jc w:val="right"/>
            </w:pPr>
            <w:r>
              <w:rPr>
                <w:color w:val="000000"/>
                <w:szCs w:val="21"/>
              </w:rPr>
              <w:t>76,975,895.31</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76,975,895.31</w:t>
            </w:r>
          </w:p>
        </w:tc>
      </w:tr>
      <w:tr w:rsidR="00EC741B">
        <w:trPr>
          <w:jc w:val="center"/>
        </w:trPr>
        <w:tc>
          <w:tcPr>
            <w:tcW w:w="1588" w:type="dxa"/>
            <w:vAlign w:val="center"/>
          </w:tcPr>
          <w:p w:rsidR="00EC741B" w:rsidRDefault="0032148D">
            <w:pPr>
              <w:jc w:val="center"/>
            </w:pPr>
            <w:r>
              <w:rPr>
                <w:color w:val="000000"/>
                <w:szCs w:val="21"/>
              </w:rPr>
              <w:t>结算备付金</w:t>
            </w:r>
          </w:p>
        </w:tc>
        <w:tc>
          <w:tcPr>
            <w:tcW w:w="1701" w:type="dxa"/>
            <w:vAlign w:val="center"/>
          </w:tcPr>
          <w:p w:rsidR="00EC741B" w:rsidRDefault="0032148D">
            <w:pPr>
              <w:jc w:val="right"/>
            </w:pPr>
            <w:r>
              <w:rPr>
                <w:color w:val="000000"/>
                <w:szCs w:val="21"/>
              </w:rPr>
              <w:t>11,044,699.04</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11,044,699.04</w:t>
            </w:r>
          </w:p>
        </w:tc>
      </w:tr>
      <w:tr w:rsidR="00EC741B">
        <w:trPr>
          <w:jc w:val="center"/>
        </w:trPr>
        <w:tc>
          <w:tcPr>
            <w:tcW w:w="1588" w:type="dxa"/>
            <w:vAlign w:val="center"/>
          </w:tcPr>
          <w:p w:rsidR="00EC741B" w:rsidRDefault="0032148D">
            <w:pPr>
              <w:jc w:val="center"/>
            </w:pPr>
            <w:r>
              <w:rPr>
                <w:color w:val="000000"/>
                <w:szCs w:val="21"/>
              </w:rPr>
              <w:lastRenderedPageBreak/>
              <w:t>存出保证金</w:t>
            </w:r>
          </w:p>
        </w:tc>
        <w:tc>
          <w:tcPr>
            <w:tcW w:w="1701" w:type="dxa"/>
            <w:vAlign w:val="center"/>
          </w:tcPr>
          <w:p w:rsidR="00EC741B" w:rsidRDefault="0032148D">
            <w:pPr>
              <w:jc w:val="right"/>
            </w:pPr>
            <w:r>
              <w:rPr>
                <w:color w:val="000000"/>
                <w:szCs w:val="21"/>
              </w:rPr>
              <w:t>13,398,496.40</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13,398,496.40</w:t>
            </w:r>
          </w:p>
        </w:tc>
      </w:tr>
      <w:tr w:rsidR="00EC741B">
        <w:trPr>
          <w:jc w:val="center"/>
        </w:trPr>
        <w:tc>
          <w:tcPr>
            <w:tcW w:w="1588" w:type="dxa"/>
            <w:vAlign w:val="center"/>
          </w:tcPr>
          <w:p w:rsidR="00EC741B" w:rsidRDefault="0032148D">
            <w:pPr>
              <w:jc w:val="center"/>
            </w:pPr>
            <w:r>
              <w:rPr>
                <w:color w:val="000000"/>
                <w:szCs w:val="21"/>
              </w:rPr>
              <w:t>交易性金融资产</w:t>
            </w:r>
          </w:p>
        </w:tc>
        <w:tc>
          <w:tcPr>
            <w:tcW w:w="1701" w:type="dxa"/>
            <w:vAlign w:val="center"/>
          </w:tcPr>
          <w:p w:rsidR="00EC741B" w:rsidRDefault="0032148D">
            <w:pPr>
              <w:jc w:val="right"/>
            </w:pPr>
            <w:r>
              <w:rPr>
                <w:color w:val="000000"/>
                <w:szCs w:val="21"/>
              </w:rPr>
              <w:t>70,377,000.00</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2,401,095,920.68</w:t>
            </w:r>
          </w:p>
        </w:tc>
        <w:tc>
          <w:tcPr>
            <w:tcW w:w="1301" w:type="dxa"/>
            <w:vAlign w:val="center"/>
          </w:tcPr>
          <w:p w:rsidR="00EC741B" w:rsidRDefault="0032148D">
            <w:pPr>
              <w:jc w:val="right"/>
            </w:pPr>
            <w:r>
              <w:rPr>
                <w:color w:val="000000"/>
                <w:szCs w:val="21"/>
              </w:rPr>
              <w:t>2,471,472,920.68</w:t>
            </w:r>
          </w:p>
        </w:tc>
      </w:tr>
      <w:tr w:rsidR="00EC741B">
        <w:trPr>
          <w:jc w:val="center"/>
        </w:trPr>
        <w:tc>
          <w:tcPr>
            <w:tcW w:w="1588" w:type="dxa"/>
            <w:vAlign w:val="center"/>
          </w:tcPr>
          <w:p w:rsidR="00EC741B" w:rsidRDefault="0032148D">
            <w:pPr>
              <w:jc w:val="center"/>
            </w:pPr>
            <w:r>
              <w:rPr>
                <w:color w:val="000000"/>
                <w:szCs w:val="21"/>
              </w:rPr>
              <w:t>衍生金融资产</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买入返售金融资产</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应收证券清算款</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应收利息</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793,189.53</w:t>
            </w:r>
          </w:p>
        </w:tc>
        <w:tc>
          <w:tcPr>
            <w:tcW w:w="1301" w:type="dxa"/>
            <w:vAlign w:val="center"/>
          </w:tcPr>
          <w:p w:rsidR="00EC741B" w:rsidRDefault="0032148D">
            <w:pPr>
              <w:jc w:val="right"/>
            </w:pPr>
            <w:r>
              <w:rPr>
                <w:color w:val="000000"/>
                <w:szCs w:val="21"/>
              </w:rPr>
              <w:t>793,189.53</w:t>
            </w:r>
          </w:p>
        </w:tc>
      </w:tr>
      <w:tr w:rsidR="00EC741B">
        <w:trPr>
          <w:jc w:val="center"/>
        </w:trPr>
        <w:tc>
          <w:tcPr>
            <w:tcW w:w="1588" w:type="dxa"/>
            <w:vAlign w:val="center"/>
          </w:tcPr>
          <w:p w:rsidR="00EC741B" w:rsidRDefault="0032148D">
            <w:pPr>
              <w:jc w:val="center"/>
            </w:pPr>
            <w:r>
              <w:rPr>
                <w:color w:val="000000"/>
                <w:szCs w:val="21"/>
              </w:rPr>
              <w:t>应收股利</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应收申购款</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48,652,424.27</w:t>
            </w:r>
          </w:p>
        </w:tc>
        <w:tc>
          <w:tcPr>
            <w:tcW w:w="1301" w:type="dxa"/>
            <w:vAlign w:val="center"/>
          </w:tcPr>
          <w:p w:rsidR="00EC741B" w:rsidRDefault="0032148D">
            <w:pPr>
              <w:jc w:val="right"/>
            </w:pPr>
            <w:r>
              <w:rPr>
                <w:color w:val="000000"/>
                <w:szCs w:val="21"/>
              </w:rPr>
              <w:t>48,652,424.27</w:t>
            </w:r>
          </w:p>
        </w:tc>
      </w:tr>
      <w:tr w:rsidR="00EC741B">
        <w:trPr>
          <w:jc w:val="center"/>
        </w:trPr>
        <w:tc>
          <w:tcPr>
            <w:tcW w:w="1588" w:type="dxa"/>
            <w:vAlign w:val="center"/>
          </w:tcPr>
          <w:p w:rsidR="00EC741B" w:rsidRDefault="0032148D">
            <w:pPr>
              <w:jc w:val="center"/>
            </w:pPr>
            <w:r>
              <w:rPr>
                <w:color w:val="000000"/>
                <w:szCs w:val="21"/>
              </w:rPr>
              <w:t>递延所得税资产</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其他资产</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171,796,090.75</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2,450,541,534.48</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2,622,337,625.23</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EC741B">
        <w:trPr>
          <w:jc w:val="center"/>
        </w:trPr>
        <w:tc>
          <w:tcPr>
            <w:tcW w:w="1588" w:type="dxa"/>
            <w:vAlign w:val="center"/>
          </w:tcPr>
          <w:p w:rsidR="00EC741B" w:rsidRDefault="0032148D">
            <w:pPr>
              <w:jc w:val="center"/>
            </w:pPr>
            <w:r>
              <w:rPr>
                <w:color w:val="000000"/>
                <w:szCs w:val="21"/>
              </w:rPr>
              <w:t>短期借款</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交易性金融负债</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衍生金融负债</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卖出回购金融资产款</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应付证券清算款</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应付赎回款</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40,662,744.27</w:t>
            </w:r>
          </w:p>
        </w:tc>
        <w:tc>
          <w:tcPr>
            <w:tcW w:w="1301" w:type="dxa"/>
            <w:vAlign w:val="center"/>
          </w:tcPr>
          <w:p w:rsidR="00EC741B" w:rsidRDefault="0032148D">
            <w:pPr>
              <w:jc w:val="right"/>
            </w:pPr>
            <w:r>
              <w:rPr>
                <w:color w:val="000000"/>
                <w:szCs w:val="21"/>
              </w:rPr>
              <w:t>40,662,744.27</w:t>
            </w:r>
          </w:p>
        </w:tc>
      </w:tr>
      <w:tr w:rsidR="00EC741B">
        <w:trPr>
          <w:jc w:val="center"/>
        </w:trPr>
        <w:tc>
          <w:tcPr>
            <w:tcW w:w="1588" w:type="dxa"/>
            <w:vAlign w:val="center"/>
          </w:tcPr>
          <w:p w:rsidR="00EC741B" w:rsidRDefault="0032148D">
            <w:pPr>
              <w:jc w:val="center"/>
            </w:pPr>
            <w:r>
              <w:rPr>
                <w:color w:val="000000"/>
                <w:szCs w:val="21"/>
              </w:rPr>
              <w:t>应付管理人报酬</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68,650.67</w:t>
            </w:r>
          </w:p>
        </w:tc>
        <w:tc>
          <w:tcPr>
            <w:tcW w:w="1301" w:type="dxa"/>
            <w:vAlign w:val="center"/>
          </w:tcPr>
          <w:p w:rsidR="00EC741B" w:rsidRDefault="0032148D">
            <w:pPr>
              <w:jc w:val="right"/>
            </w:pPr>
            <w:r>
              <w:rPr>
                <w:color w:val="000000"/>
                <w:szCs w:val="21"/>
              </w:rPr>
              <w:t>68,650.67</w:t>
            </w:r>
          </w:p>
        </w:tc>
      </w:tr>
      <w:tr w:rsidR="00EC741B">
        <w:trPr>
          <w:jc w:val="center"/>
        </w:trPr>
        <w:tc>
          <w:tcPr>
            <w:tcW w:w="1588" w:type="dxa"/>
            <w:vAlign w:val="center"/>
          </w:tcPr>
          <w:p w:rsidR="00EC741B" w:rsidRDefault="0032148D">
            <w:pPr>
              <w:jc w:val="center"/>
            </w:pPr>
            <w:r>
              <w:rPr>
                <w:color w:val="000000"/>
                <w:szCs w:val="21"/>
              </w:rPr>
              <w:t>应付托管费</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13,730.14</w:t>
            </w:r>
          </w:p>
        </w:tc>
        <w:tc>
          <w:tcPr>
            <w:tcW w:w="1301" w:type="dxa"/>
            <w:vAlign w:val="center"/>
          </w:tcPr>
          <w:p w:rsidR="00EC741B" w:rsidRDefault="0032148D">
            <w:pPr>
              <w:jc w:val="right"/>
            </w:pPr>
            <w:r>
              <w:rPr>
                <w:color w:val="000000"/>
                <w:szCs w:val="21"/>
              </w:rPr>
              <w:t>13,730.14</w:t>
            </w:r>
          </w:p>
        </w:tc>
      </w:tr>
      <w:tr w:rsidR="00EC741B">
        <w:trPr>
          <w:jc w:val="center"/>
        </w:trPr>
        <w:tc>
          <w:tcPr>
            <w:tcW w:w="1588" w:type="dxa"/>
            <w:vAlign w:val="center"/>
          </w:tcPr>
          <w:p w:rsidR="00EC741B" w:rsidRDefault="0032148D">
            <w:pPr>
              <w:jc w:val="center"/>
            </w:pPr>
            <w:r>
              <w:rPr>
                <w:color w:val="000000"/>
                <w:szCs w:val="21"/>
              </w:rPr>
              <w:t>应付销售服务费</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406,576.38</w:t>
            </w:r>
          </w:p>
        </w:tc>
        <w:tc>
          <w:tcPr>
            <w:tcW w:w="1301" w:type="dxa"/>
            <w:vAlign w:val="center"/>
          </w:tcPr>
          <w:p w:rsidR="00EC741B" w:rsidRDefault="0032148D">
            <w:pPr>
              <w:jc w:val="right"/>
            </w:pPr>
            <w:r>
              <w:rPr>
                <w:color w:val="000000"/>
                <w:szCs w:val="21"/>
              </w:rPr>
              <w:t>406,576.38</w:t>
            </w:r>
          </w:p>
        </w:tc>
      </w:tr>
      <w:tr w:rsidR="00EC741B">
        <w:trPr>
          <w:jc w:val="center"/>
        </w:trPr>
        <w:tc>
          <w:tcPr>
            <w:tcW w:w="1588" w:type="dxa"/>
            <w:vAlign w:val="center"/>
          </w:tcPr>
          <w:p w:rsidR="00EC741B" w:rsidRDefault="0032148D">
            <w:pPr>
              <w:jc w:val="center"/>
            </w:pPr>
            <w:r>
              <w:rPr>
                <w:color w:val="000000"/>
                <w:szCs w:val="21"/>
              </w:rPr>
              <w:t>应付交易费用</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200.00</w:t>
            </w:r>
          </w:p>
        </w:tc>
        <w:tc>
          <w:tcPr>
            <w:tcW w:w="1301" w:type="dxa"/>
            <w:vAlign w:val="center"/>
          </w:tcPr>
          <w:p w:rsidR="00EC741B" w:rsidRDefault="0032148D">
            <w:pPr>
              <w:jc w:val="right"/>
            </w:pPr>
            <w:r>
              <w:rPr>
                <w:color w:val="000000"/>
                <w:szCs w:val="21"/>
              </w:rPr>
              <w:t>200.00</w:t>
            </w:r>
          </w:p>
        </w:tc>
      </w:tr>
      <w:tr w:rsidR="00EC741B">
        <w:trPr>
          <w:jc w:val="center"/>
        </w:trPr>
        <w:tc>
          <w:tcPr>
            <w:tcW w:w="1588" w:type="dxa"/>
            <w:vAlign w:val="center"/>
          </w:tcPr>
          <w:p w:rsidR="00EC741B" w:rsidRDefault="0032148D">
            <w:pPr>
              <w:jc w:val="center"/>
            </w:pPr>
            <w:r>
              <w:rPr>
                <w:color w:val="000000"/>
                <w:szCs w:val="21"/>
              </w:rPr>
              <w:t>应交税费</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592,329.22</w:t>
            </w:r>
          </w:p>
        </w:tc>
        <w:tc>
          <w:tcPr>
            <w:tcW w:w="1301" w:type="dxa"/>
            <w:vAlign w:val="center"/>
          </w:tcPr>
          <w:p w:rsidR="00EC741B" w:rsidRDefault="0032148D">
            <w:pPr>
              <w:jc w:val="right"/>
            </w:pPr>
            <w:r>
              <w:rPr>
                <w:color w:val="000000"/>
                <w:szCs w:val="21"/>
              </w:rPr>
              <w:t>592,329.22</w:t>
            </w:r>
          </w:p>
        </w:tc>
      </w:tr>
      <w:tr w:rsidR="00EC741B">
        <w:trPr>
          <w:jc w:val="center"/>
        </w:trPr>
        <w:tc>
          <w:tcPr>
            <w:tcW w:w="1588" w:type="dxa"/>
            <w:vAlign w:val="center"/>
          </w:tcPr>
          <w:p w:rsidR="00EC741B" w:rsidRDefault="0032148D">
            <w:pPr>
              <w:jc w:val="center"/>
            </w:pPr>
            <w:r>
              <w:rPr>
                <w:color w:val="000000"/>
                <w:szCs w:val="21"/>
              </w:rPr>
              <w:t>应付利息</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应付利润</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递延所得税负债</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其他负债</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179,322.80</w:t>
            </w:r>
          </w:p>
        </w:tc>
        <w:tc>
          <w:tcPr>
            <w:tcW w:w="1301" w:type="dxa"/>
            <w:vAlign w:val="center"/>
          </w:tcPr>
          <w:p w:rsidR="00EC741B" w:rsidRDefault="0032148D">
            <w:pPr>
              <w:jc w:val="right"/>
            </w:pPr>
            <w:r>
              <w:rPr>
                <w:color w:val="000000"/>
                <w:szCs w:val="21"/>
              </w:rPr>
              <w:t>179,322.80</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41,923,553.48</w:t>
            </w:r>
          </w:p>
        </w:tc>
        <w:tc>
          <w:tcPr>
            <w:tcW w:w="1301" w:type="dxa"/>
          </w:tcPr>
          <w:p w:rsidR="001816E6" w:rsidRPr="004604CE" w:rsidRDefault="001816E6" w:rsidP="00E431A5">
            <w:pPr>
              <w:spacing w:line="360" w:lineRule="auto"/>
              <w:ind w:right="210"/>
              <w:jc w:val="right"/>
              <w:rPr>
                <w:szCs w:val="21"/>
              </w:rPr>
            </w:pPr>
            <w:r w:rsidRPr="004604CE">
              <w:rPr>
                <w:szCs w:val="21"/>
              </w:rPr>
              <w:t>41,923,553.48</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171,796,090.75</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2,408,617,981.00</w:t>
            </w:r>
          </w:p>
        </w:tc>
        <w:tc>
          <w:tcPr>
            <w:tcW w:w="1301" w:type="dxa"/>
          </w:tcPr>
          <w:p w:rsidR="001816E6" w:rsidRPr="004604CE" w:rsidRDefault="001816E6" w:rsidP="00E431A5">
            <w:pPr>
              <w:spacing w:line="360" w:lineRule="auto"/>
              <w:jc w:val="right"/>
              <w:rPr>
                <w:szCs w:val="21"/>
              </w:rPr>
            </w:pPr>
            <w:r w:rsidRPr="004604CE">
              <w:rPr>
                <w:szCs w:val="21"/>
              </w:rPr>
              <w:t>2,580,414,071.75</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lastRenderedPageBreak/>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EC741B">
        <w:trPr>
          <w:jc w:val="center"/>
        </w:trPr>
        <w:tc>
          <w:tcPr>
            <w:tcW w:w="1588" w:type="dxa"/>
            <w:vAlign w:val="center"/>
          </w:tcPr>
          <w:p w:rsidR="00EC741B" w:rsidRDefault="0032148D">
            <w:pPr>
              <w:jc w:val="center"/>
            </w:pPr>
            <w:r>
              <w:rPr>
                <w:color w:val="000000"/>
                <w:szCs w:val="21"/>
              </w:rPr>
              <w:t>银行存款</w:t>
            </w:r>
          </w:p>
        </w:tc>
        <w:tc>
          <w:tcPr>
            <w:tcW w:w="1701" w:type="dxa"/>
            <w:vAlign w:val="center"/>
          </w:tcPr>
          <w:p w:rsidR="00EC741B" w:rsidRDefault="0032148D">
            <w:pPr>
              <w:jc w:val="right"/>
            </w:pPr>
            <w:r>
              <w:rPr>
                <w:color w:val="000000"/>
                <w:szCs w:val="21"/>
              </w:rPr>
              <w:t>36,109,034.89</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36,109,034.89</w:t>
            </w:r>
          </w:p>
        </w:tc>
      </w:tr>
      <w:tr w:rsidR="00EC741B">
        <w:trPr>
          <w:jc w:val="center"/>
        </w:trPr>
        <w:tc>
          <w:tcPr>
            <w:tcW w:w="1588" w:type="dxa"/>
            <w:vAlign w:val="center"/>
          </w:tcPr>
          <w:p w:rsidR="00EC741B" w:rsidRDefault="0032148D">
            <w:pPr>
              <w:jc w:val="center"/>
            </w:pPr>
            <w:r>
              <w:rPr>
                <w:color w:val="000000"/>
                <w:szCs w:val="21"/>
              </w:rPr>
              <w:t>结算备付金</w:t>
            </w:r>
          </w:p>
        </w:tc>
        <w:tc>
          <w:tcPr>
            <w:tcW w:w="1701" w:type="dxa"/>
            <w:vAlign w:val="center"/>
          </w:tcPr>
          <w:p w:rsidR="00EC741B" w:rsidRDefault="0032148D">
            <w:pPr>
              <w:jc w:val="right"/>
            </w:pPr>
            <w:r>
              <w:rPr>
                <w:color w:val="000000"/>
                <w:szCs w:val="21"/>
              </w:rPr>
              <w:t>7,562,307.49</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7,562,307.49</w:t>
            </w:r>
          </w:p>
        </w:tc>
      </w:tr>
      <w:tr w:rsidR="00EC741B">
        <w:trPr>
          <w:jc w:val="center"/>
        </w:trPr>
        <w:tc>
          <w:tcPr>
            <w:tcW w:w="1588" w:type="dxa"/>
            <w:vAlign w:val="center"/>
          </w:tcPr>
          <w:p w:rsidR="00EC741B" w:rsidRDefault="0032148D">
            <w:pPr>
              <w:jc w:val="center"/>
            </w:pPr>
            <w:r>
              <w:rPr>
                <w:color w:val="000000"/>
                <w:szCs w:val="21"/>
              </w:rPr>
              <w:t>存出保证金</w:t>
            </w:r>
          </w:p>
        </w:tc>
        <w:tc>
          <w:tcPr>
            <w:tcW w:w="1701" w:type="dxa"/>
            <w:vAlign w:val="center"/>
          </w:tcPr>
          <w:p w:rsidR="00EC741B" w:rsidRDefault="0032148D">
            <w:pPr>
              <w:jc w:val="right"/>
            </w:pPr>
            <w:r>
              <w:rPr>
                <w:color w:val="000000"/>
                <w:szCs w:val="21"/>
              </w:rPr>
              <w:t>1,461,239.58</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1,461,239.58</w:t>
            </w:r>
          </w:p>
        </w:tc>
      </w:tr>
      <w:tr w:rsidR="00EC741B">
        <w:trPr>
          <w:jc w:val="center"/>
        </w:trPr>
        <w:tc>
          <w:tcPr>
            <w:tcW w:w="1588" w:type="dxa"/>
            <w:vAlign w:val="center"/>
          </w:tcPr>
          <w:p w:rsidR="00EC741B" w:rsidRDefault="0032148D">
            <w:pPr>
              <w:jc w:val="center"/>
            </w:pPr>
            <w:r>
              <w:rPr>
                <w:color w:val="000000"/>
                <w:szCs w:val="21"/>
              </w:rPr>
              <w:t>交易性金融资产</w:t>
            </w:r>
          </w:p>
        </w:tc>
        <w:tc>
          <w:tcPr>
            <w:tcW w:w="1701" w:type="dxa"/>
            <w:vAlign w:val="center"/>
          </w:tcPr>
          <w:p w:rsidR="00EC741B" w:rsidRDefault="0032148D">
            <w:pPr>
              <w:jc w:val="right"/>
            </w:pPr>
            <w:r>
              <w:rPr>
                <w:color w:val="000000"/>
                <w:szCs w:val="21"/>
              </w:rPr>
              <w:t>30,048,000.00</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1,230,736,459.03</w:t>
            </w:r>
          </w:p>
        </w:tc>
        <w:tc>
          <w:tcPr>
            <w:tcW w:w="1301" w:type="dxa"/>
            <w:vAlign w:val="center"/>
          </w:tcPr>
          <w:p w:rsidR="00EC741B" w:rsidRDefault="0032148D">
            <w:pPr>
              <w:jc w:val="right"/>
            </w:pPr>
            <w:r>
              <w:rPr>
                <w:color w:val="000000"/>
                <w:szCs w:val="21"/>
              </w:rPr>
              <w:t>1,260,784,459.03</w:t>
            </w:r>
          </w:p>
        </w:tc>
      </w:tr>
      <w:tr w:rsidR="00EC741B">
        <w:trPr>
          <w:jc w:val="center"/>
        </w:trPr>
        <w:tc>
          <w:tcPr>
            <w:tcW w:w="1588" w:type="dxa"/>
            <w:vAlign w:val="center"/>
          </w:tcPr>
          <w:p w:rsidR="00EC741B" w:rsidRDefault="0032148D">
            <w:pPr>
              <w:jc w:val="center"/>
            </w:pPr>
            <w:r>
              <w:rPr>
                <w:color w:val="000000"/>
                <w:szCs w:val="21"/>
              </w:rPr>
              <w:t>衍生金融资产</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买入返售金融资产</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应收证券清算款</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应收利息</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420,866.82</w:t>
            </w:r>
          </w:p>
        </w:tc>
        <w:tc>
          <w:tcPr>
            <w:tcW w:w="1301" w:type="dxa"/>
            <w:vAlign w:val="center"/>
          </w:tcPr>
          <w:p w:rsidR="00EC741B" w:rsidRDefault="0032148D">
            <w:pPr>
              <w:jc w:val="right"/>
            </w:pPr>
            <w:r>
              <w:rPr>
                <w:color w:val="000000"/>
                <w:szCs w:val="21"/>
              </w:rPr>
              <w:t>420,866.82</w:t>
            </w:r>
          </w:p>
        </w:tc>
      </w:tr>
      <w:tr w:rsidR="00EC741B">
        <w:trPr>
          <w:jc w:val="center"/>
        </w:trPr>
        <w:tc>
          <w:tcPr>
            <w:tcW w:w="1588" w:type="dxa"/>
            <w:vAlign w:val="center"/>
          </w:tcPr>
          <w:p w:rsidR="00EC741B" w:rsidRDefault="0032148D">
            <w:pPr>
              <w:jc w:val="center"/>
            </w:pPr>
            <w:r>
              <w:rPr>
                <w:color w:val="000000"/>
                <w:szCs w:val="21"/>
              </w:rPr>
              <w:t>应收股利</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应收申购款</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12,858,721.09</w:t>
            </w:r>
          </w:p>
        </w:tc>
        <w:tc>
          <w:tcPr>
            <w:tcW w:w="1301" w:type="dxa"/>
            <w:vAlign w:val="center"/>
          </w:tcPr>
          <w:p w:rsidR="00EC741B" w:rsidRDefault="0032148D">
            <w:pPr>
              <w:jc w:val="right"/>
            </w:pPr>
            <w:r>
              <w:rPr>
                <w:color w:val="000000"/>
                <w:szCs w:val="21"/>
              </w:rPr>
              <w:t>12,858,721.09</w:t>
            </w:r>
          </w:p>
        </w:tc>
      </w:tr>
      <w:tr w:rsidR="00EC741B">
        <w:trPr>
          <w:jc w:val="center"/>
        </w:trPr>
        <w:tc>
          <w:tcPr>
            <w:tcW w:w="1588" w:type="dxa"/>
            <w:vAlign w:val="center"/>
          </w:tcPr>
          <w:p w:rsidR="00EC741B" w:rsidRDefault="0032148D">
            <w:pPr>
              <w:jc w:val="center"/>
            </w:pPr>
            <w:r>
              <w:rPr>
                <w:color w:val="000000"/>
                <w:szCs w:val="21"/>
              </w:rPr>
              <w:t>递延所得税资产</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其他资产</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301" w:type="dxa"/>
            <w:vAlign w:val="center"/>
          </w:tcPr>
          <w:p w:rsidR="00EC741B" w:rsidRDefault="0032148D">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75,180,581.96</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vAlign w:val="center"/>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1,244,016,046.94</w:t>
            </w:r>
          </w:p>
        </w:tc>
        <w:tc>
          <w:tcPr>
            <w:tcW w:w="1301" w:type="dxa"/>
          </w:tcPr>
          <w:p w:rsidR="001816E6" w:rsidRPr="004604CE" w:rsidRDefault="001816E6" w:rsidP="00E431A5">
            <w:pPr>
              <w:spacing w:line="360" w:lineRule="auto"/>
              <w:jc w:val="right"/>
              <w:rPr>
                <w:szCs w:val="21"/>
              </w:rPr>
            </w:pPr>
            <w:r w:rsidRPr="004604CE">
              <w:rPr>
                <w:szCs w:val="21"/>
              </w:rPr>
              <w:t>1,319,196,628.90</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EC741B">
        <w:trPr>
          <w:jc w:val="center"/>
        </w:trPr>
        <w:tc>
          <w:tcPr>
            <w:tcW w:w="1588" w:type="dxa"/>
            <w:vAlign w:val="center"/>
          </w:tcPr>
          <w:p w:rsidR="00EC741B" w:rsidRDefault="0032148D">
            <w:pPr>
              <w:jc w:val="center"/>
            </w:pPr>
            <w:r>
              <w:rPr>
                <w:color w:val="000000"/>
                <w:szCs w:val="21"/>
              </w:rPr>
              <w:t>短期借款</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交易性金融负债</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衍生金融负债</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卖出回购金融资产款</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应付证券清算款</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125,437.14</w:t>
            </w:r>
          </w:p>
        </w:tc>
        <w:tc>
          <w:tcPr>
            <w:tcW w:w="1301" w:type="dxa"/>
            <w:vAlign w:val="center"/>
          </w:tcPr>
          <w:p w:rsidR="00EC741B" w:rsidRDefault="0032148D">
            <w:pPr>
              <w:jc w:val="right"/>
            </w:pPr>
            <w:r>
              <w:rPr>
                <w:color w:val="000000"/>
                <w:szCs w:val="21"/>
              </w:rPr>
              <w:t>125,437.14</w:t>
            </w:r>
          </w:p>
        </w:tc>
      </w:tr>
      <w:tr w:rsidR="00EC741B">
        <w:trPr>
          <w:jc w:val="center"/>
        </w:trPr>
        <w:tc>
          <w:tcPr>
            <w:tcW w:w="1588" w:type="dxa"/>
            <w:vAlign w:val="center"/>
          </w:tcPr>
          <w:p w:rsidR="00EC741B" w:rsidRDefault="0032148D">
            <w:pPr>
              <w:jc w:val="center"/>
            </w:pPr>
            <w:r>
              <w:rPr>
                <w:color w:val="000000"/>
                <w:szCs w:val="21"/>
              </w:rPr>
              <w:t>应付赎回款</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20,288,074.18</w:t>
            </w:r>
          </w:p>
        </w:tc>
        <w:tc>
          <w:tcPr>
            <w:tcW w:w="1301" w:type="dxa"/>
            <w:vAlign w:val="center"/>
          </w:tcPr>
          <w:p w:rsidR="00EC741B" w:rsidRDefault="0032148D">
            <w:pPr>
              <w:jc w:val="right"/>
            </w:pPr>
            <w:r>
              <w:rPr>
                <w:color w:val="000000"/>
                <w:szCs w:val="21"/>
              </w:rPr>
              <w:t>20,288,074.18</w:t>
            </w:r>
          </w:p>
        </w:tc>
      </w:tr>
      <w:tr w:rsidR="00EC741B">
        <w:trPr>
          <w:jc w:val="center"/>
        </w:trPr>
        <w:tc>
          <w:tcPr>
            <w:tcW w:w="1588" w:type="dxa"/>
            <w:vAlign w:val="center"/>
          </w:tcPr>
          <w:p w:rsidR="00EC741B" w:rsidRDefault="0032148D">
            <w:pPr>
              <w:jc w:val="center"/>
            </w:pPr>
            <w:r>
              <w:rPr>
                <w:color w:val="000000"/>
                <w:szCs w:val="21"/>
              </w:rPr>
              <w:t>应付管理人报酬</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30,141.33</w:t>
            </w:r>
          </w:p>
        </w:tc>
        <w:tc>
          <w:tcPr>
            <w:tcW w:w="1301" w:type="dxa"/>
            <w:vAlign w:val="center"/>
          </w:tcPr>
          <w:p w:rsidR="00EC741B" w:rsidRDefault="0032148D">
            <w:pPr>
              <w:jc w:val="right"/>
            </w:pPr>
            <w:r>
              <w:rPr>
                <w:color w:val="000000"/>
                <w:szCs w:val="21"/>
              </w:rPr>
              <w:t>30,141.33</w:t>
            </w:r>
          </w:p>
        </w:tc>
      </w:tr>
      <w:tr w:rsidR="00EC741B">
        <w:trPr>
          <w:jc w:val="center"/>
        </w:trPr>
        <w:tc>
          <w:tcPr>
            <w:tcW w:w="1588" w:type="dxa"/>
            <w:vAlign w:val="center"/>
          </w:tcPr>
          <w:p w:rsidR="00EC741B" w:rsidRDefault="0032148D">
            <w:pPr>
              <w:jc w:val="center"/>
            </w:pPr>
            <w:r>
              <w:rPr>
                <w:color w:val="000000"/>
                <w:szCs w:val="21"/>
              </w:rPr>
              <w:t>应付托管费</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6,028.28</w:t>
            </w:r>
          </w:p>
        </w:tc>
        <w:tc>
          <w:tcPr>
            <w:tcW w:w="1301" w:type="dxa"/>
            <w:vAlign w:val="center"/>
          </w:tcPr>
          <w:p w:rsidR="00EC741B" w:rsidRDefault="0032148D">
            <w:pPr>
              <w:jc w:val="right"/>
            </w:pPr>
            <w:r>
              <w:rPr>
                <w:color w:val="000000"/>
                <w:szCs w:val="21"/>
              </w:rPr>
              <w:t>6,028.28</w:t>
            </w:r>
          </w:p>
        </w:tc>
      </w:tr>
      <w:tr w:rsidR="00EC741B">
        <w:trPr>
          <w:jc w:val="center"/>
        </w:trPr>
        <w:tc>
          <w:tcPr>
            <w:tcW w:w="1588" w:type="dxa"/>
            <w:vAlign w:val="center"/>
          </w:tcPr>
          <w:p w:rsidR="00EC741B" w:rsidRDefault="0032148D">
            <w:pPr>
              <w:jc w:val="center"/>
            </w:pPr>
            <w:r>
              <w:rPr>
                <w:color w:val="000000"/>
                <w:szCs w:val="21"/>
              </w:rPr>
              <w:t>应付销售服务费</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199,640.24</w:t>
            </w:r>
          </w:p>
        </w:tc>
        <w:tc>
          <w:tcPr>
            <w:tcW w:w="1301" w:type="dxa"/>
            <w:vAlign w:val="center"/>
          </w:tcPr>
          <w:p w:rsidR="00EC741B" w:rsidRDefault="0032148D">
            <w:pPr>
              <w:jc w:val="right"/>
            </w:pPr>
            <w:r>
              <w:rPr>
                <w:color w:val="000000"/>
                <w:szCs w:val="21"/>
              </w:rPr>
              <w:t>199,640.24</w:t>
            </w:r>
          </w:p>
        </w:tc>
      </w:tr>
      <w:tr w:rsidR="00EC741B">
        <w:trPr>
          <w:jc w:val="center"/>
        </w:trPr>
        <w:tc>
          <w:tcPr>
            <w:tcW w:w="1588" w:type="dxa"/>
            <w:vAlign w:val="center"/>
          </w:tcPr>
          <w:p w:rsidR="00EC741B" w:rsidRDefault="0032148D">
            <w:pPr>
              <w:jc w:val="center"/>
            </w:pPr>
            <w:r>
              <w:rPr>
                <w:color w:val="000000"/>
                <w:szCs w:val="21"/>
              </w:rPr>
              <w:t>应付交易费用</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175.00</w:t>
            </w:r>
          </w:p>
        </w:tc>
        <w:tc>
          <w:tcPr>
            <w:tcW w:w="1301" w:type="dxa"/>
            <w:vAlign w:val="center"/>
          </w:tcPr>
          <w:p w:rsidR="00EC741B" w:rsidRDefault="0032148D">
            <w:pPr>
              <w:jc w:val="right"/>
            </w:pPr>
            <w:r>
              <w:rPr>
                <w:color w:val="000000"/>
                <w:szCs w:val="21"/>
              </w:rPr>
              <w:t>175.00</w:t>
            </w:r>
          </w:p>
        </w:tc>
      </w:tr>
      <w:tr w:rsidR="00EC741B">
        <w:trPr>
          <w:jc w:val="center"/>
        </w:trPr>
        <w:tc>
          <w:tcPr>
            <w:tcW w:w="1588" w:type="dxa"/>
            <w:vAlign w:val="center"/>
          </w:tcPr>
          <w:p w:rsidR="00EC741B" w:rsidRDefault="0032148D">
            <w:pPr>
              <w:jc w:val="center"/>
            </w:pPr>
            <w:r>
              <w:rPr>
                <w:color w:val="000000"/>
                <w:szCs w:val="21"/>
              </w:rPr>
              <w:t>应交税费</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89,486.98</w:t>
            </w:r>
          </w:p>
        </w:tc>
        <w:tc>
          <w:tcPr>
            <w:tcW w:w="1301" w:type="dxa"/>
            <w:vAlign w:val="center"/>
          </w:tcPr>
          <w:p w:rsidR="00EC741B" w:rsidRDefault="0032148D">
            <w:pPr>
              <w:jc w:val="right"/>
            </w:pPr>
            <w:r>
              <w:rPr>
                <w:color w:val="000000"/>
                <w:szCs w:val="21"/>
              </w:rPr>
              <w:t>89,486.98</w:t>
            </w:r>
          </w:p>
        </w:tc>
      </w:tr>
      <w:tr w:rsidR="00EC741B">
        <w:trPr>
          <w:jc w:val="center"/>
        </w:trPr>
        <w:tc>
          <w:tcPr>
            <w:tcW w:w="1588" w:type="dxa"/>
            <w:vAlign w:val="center"/>
          </w:tcPr>
          <w:p w:rsidR="00EC741B" w:rsidRDefault="0032148D">
            <w:pPr>
              <w:jc w:val="center"/>
            </w:pPr>
            <w:r>
              <w:rPr>
                <w:color w:val="000000"/>
                <w:szCs w:val="21"/>
              </w:rPr>
              <w:t>应付利息</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应付利润</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递延所得税负债</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w:t>
            </w:r>
          </w:p>
        </w:tc>
        <w:tc>
          <w:tcPr>
            <w:tcW w:w="1301" w:type="dxa"/>
            <w:vAlign w:val="center"/>
          </w:tcPr>
          <w:p w:rsidR="00EC741B" w:rsidRDefault="0032148D">
            <w:pPr>
              <w:jc w:val="right"/>
            </w:pPr>
            <w:r>
              <w:rPr>
                <w:color w:val="000000"/>
                <w:szCs w:val="21"/>
              </w:rPr>
              <w:t>-</w:t>
            </w:r>
          </w:p>
        </w:tc>
      </w:tr>
      <w:tr w:rsidR="00EC741B">
        <w:trPr>
          <w:jc w:val="center"/>
        </w:trPr>
        <w:tc>
          <w:tcPr>
            <w:tcW w:w="1588" w:type="dxa"/>
            <w:vAlign w:val="center"/>
          </w:tcPr>
          <w:p w:rsidR="00EC741B" w:rsidRDefault="0032148D">
            <w:pPr>
              <w:jc w:val="center"/>
            </w:pPr>
            <w:r>
              <w:rPr>
                <w:color w:val="000000"/>
                <w:szCs w:val="21"/>
              </w:rPr>
              <w:t>其他负债</w:t>
            </w:r>
          </w:p>
        </w:tc>
        <w:tc>
          <w:tcPr>
            <w:tcW w:w="1701" w:type="dxa"/>
            <w:vAlign w:val="center"/>
          </w:tcPr>
          <w:p w:rsidR="00EC741B" w:rsidRDefault="0032148D">
            <w:pPr>
              <w:jc w:val="right"/>
            </w:pPr>
            <w:r>
              <w:rPr>
                <w:color w:val="000000"/>
                <w:szCs w:val="21"/>
              </w:rPr>
              <w:t>-</w:t>
            </w:r>
          </w:p>
        </w:tc>
        <w:tc>
          <w:tcPr>
            <w:tcW w:w="1701" w:type="dxa"/>
            <w:vAlign w:val="center"/>
          </w:tcPr>
          <w:p w:rsidR="00EC741B" w:rsidRDefault="0032148D">
            <w:pPr>
              <w:jc w:val="right"/>
            </w:pPr>
            <w:r>
              <w:rPr>
                <w:color w:val="000000"/>
                <w:szCs w:val="21"/>
              </w:rPr>
              <w:t>-</w:t>
            </w:r>
          </w:p>
        </w:tc>
        <w:tc>
          <w:tcPr>
            <w:tcW w:w="1559" w:type="dxa"/>
            <w:vAlign w:val="center"/>
          </w:tcPr>
          <w:p w:rsidR="00EC741B" w:rsidRDefault="0032148D">
            <w:pPr>
              <w:jc w:val="right"/>
            </w:pPr>
            <w:r>
              <w:rPr>
                <w:color w:val="000000"/>
                <w:szCs w:val="21"/>
              </w:rPr>
              <w:t>-</w:t>
            </w:r>
          </w:p>
        </w:tc>
        <w:tc>
          <w:tcPr>
            <w:tcW w:w="1559" w:type="dxa"/>
            <w:vAlign w:val="center"/>
          </w:tcPr>
          <w:p w:rsidR="00EC741B" w:rsidRDefault="0032148D">
            <w:pPr>
              <w:jc w:val="center"/>
            </w:pPr>
            <w:r>
              <w:rPr>
                <w:color w:val="000000"/>
                <w:szCs w:val="21"/>
              </w:rPr>
              <w:t>246,626.74</w:t>
            </w:r>
          </w:p>
        </w:tc>
        <w:tc>
          <w:tcPr>
            <w:tcW w:w="1301" w:type="dxa"/>
            <w:vAlign w:val="center"/>
          </w:tcPr>
          <w:p w:rsidR="00EC741B" w:rsidRDefault="0032148D">
            <w:pPr>
              <w:jc w:val="right"/>
            </w:pPr>
            <w:r>
              <w:rPr>
                <w:color w:val="000000"/>
                <w:szCs w:val="21"/>
              </w:rPr>
              <w:t>246,626.74</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20,985,609.89</w:t>
            </w:r>
          </w:p>
        </w:tc>
        <w:tc>
          <w:tcPr>
            <w:tcW w:w="1301" w:type="dxa"/>
          </w:tcPr>
          <w:p w:rsidR="001816E6" w:rsidRPr="004604CE" w:rsidRDefault="001816E6" w:rsidP="00E431A5">
            <w:pPr>
              <w:spacing w:line="360" w:lineRule="auto"/>
              <w:jc w:val="right"/>
              <w:rPr>
                <w:szCs w:val="21"/>
              </w:rPr>
            </w:pPr>
            <w:r w:rsidRPr="004604CE">
              <w:rPr>
                <w:szCs w:val="21"/>
              </w:rPr>
              <w:t>20,985,609.89</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75,180,581.96</w:t>
            </w:r>
          </w:p>
        </w:tc>
        <w:tc>
          <w:tcPr>
            <w:tcW w:w="1701" w:type="dxa"/>
            <w:vAlign w:val="center"/>
          </w:tcPr>
          <w:p w:rsidR="001816E6" w:rsidRPr="004604CE" w:rsidRDefault="001816E6" w:rsidP="00E431A5">
            <w:pPr>
              <w:spacing w:line="360" w:lineRule="auto"/>
              <w:jc w:val="right"/>
              <w:rPr>
                <w:szCs w:val="21"/>
              </w:rPr>
            </w:pPr>
            <w:r w:rsidRPr="004604CE">
              <w:rPr>
                <w:szCs w:val="21"/>
              </w:rPr>
              <w:t>-</w:t>
            </w:r>
          </w:p>
        </w:tc>
        <w:tc>
          <w:tcPr>
            <w:tcW w:w="1559" w:type="dxa"/>
            <w:vAlign w:val="center"/>
          </w:tcPr>
          <w:p w:rsidR="001816E6" w:rsidRPr="004604CE" w:rsidRDefault="001816E6" w:rsidP="00E431A5">
            <w:pPr>
              <w:spacing w:line="360" w:lineRule="auto"/>
              <w:jc w:val="right"/>
              <w:rPr>
                <w:szCs w:val="21"/>
              </w:rPr>
            </w:pPr>
            <w:r w:rsidRPr="004604CE">
              <w:rPr>
                <w:szCs w:val="21"/>
              </w:rPr>
              <w:t>-</w:t>
            </w:r>
          </w:p>
        </w:tc>
        <w:tc>
          <w:tcPr>
            <w:tcW w:w="1559" w:type="dxa"/>
            <w:vAlign w:val="center"/>
          </w:tcPr>
          <w:p w:rsidR="001816E6" w:rsidRPr="004604CE" w:rsidRDefault="001816E6" w:rsidP="00E431A5">
            <w:pPr>
              <w:spacing w:line="360" w:lineRule="auto"/>
              <w:jc w:val="right"/>
              <w:rPr>
                <w:szCs w:val="21"/>
              </w:rPr>
            </w:pPr>
            <w:r w:rsidRPr="004604CE">
              <w:rPr>
                <w:szCs w:val="21"/>
              </w:rPr>
              <w:t>1,223,030,437.05</w:t>
            </w:r>
          </w:p>
        </w:tc>
        <w:tc>
          <w:tcPr>
            <w:tcW w:w="1301" w:type="dxa"/>
            <w:vAlign w:val="center"/>
          </w:tcPr>
          <w:p w:rsidR="001816E6" w:rsidRPr="004604CE" w:rsidRDefault="001816E6" w:rsidP="00E431A5">
            <w:pPr>
              <w:spacing w:line="360" w:lineRule="auto"/>
              <w:jc w:val="right"/>
              <w:rPr>
                <w:szCs w:val="21"/>
              </w:rPr>
            </w:pPr>
            <w:r w:rsidRPr="004604CE">
              <w:rPr>
                <w:szCs w:val="21"/>
              </w:rPr>
              <w:t>1,298,211,019.01</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t>注：各期限分类的标准为按金融资产或金融负债的重新定价日或到期日孰早者进行分类。</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EC741B">
        <w:tc>
          <w:tcPr>
            <w:tcW w:w="851" w:type="dxa"/>
            <w:vAlign w:val="center"/>
          </w:tcPr>
          <w:p w:rsidR="00EC741B" w:rsidRDefault="0032148D">
            <w:pPr>
              <w:jc w:val="left"/>
            </w:pPr>
            <w:r>
              <w:rPr>
                <w:rFonts w:eastAsiaTheme="minorEastAsia"/>
                <w:color w:val="000000"/>
                <w:szCs w:val="21"/>
              </w:rPr>
              <w:lastRenderedPageBreak/>
              <w:t>假设</w:t>
            </w:r>
          </w:p>
        </w:tc>
        <w:tc>
          <w:tcPr>
            <w:tcW w:w="8149" w:type="dxa"/>
            <w:gridSpan w:val="3"/>
            <w:vAlign w:val="center"/>
          </w:tcPr>
          <w:p w:rsidR="00EC741B" w:rsidRDefault="0032148D">
            <w:pPr>
              <w:jc w:val="left"/>
            </w:pPr>
            <w:r>
              <w:rPr>
                <w:rFonts w:eastAsiaTheme="minorEastAsia"/>
                <w:color w:val="000000"/>
                <w:szCs w:val="21"/>
              </w:rPr>
              <w:t>除市场利率以外的其他市场变量保持不变</w:t>
            </w:r>
          </w:p>
        </w:tc>
      </w:tr>
      <w:tr w:rsidR="00455B6E" w:rsidRPr="007715BA" w:rsidTr="00AA5843">
        <w:tc>
          <w:tcPr>
            <w:tcW w:w="851" w:type="dxa"/>
            <w:vMerge w:val="restart"/>
            <w:vAlign w:val="center"/>
          </w:tcPr>
          <w:p w:rsidR="00455B6E" w:rsidRPr="007715BA" w:rsidRDefault="00455B6E" w:rsidP="00AA5843">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455B6E" w:rsidRPr="007715BA" w:rsidRDefault="00455B6E" w:rsidP="00AA5843">
            <w:pPr>
              <w:jc w:val="center"/>
              <w:rPr>
                <w:rFonts w:eastAsiaTheme="minorEastAsia"/>
                <w:color w:val="000000"/>
                <w:szCs w:val="21"/>
              </w:rPr>
            </w:pPr>
            <w:r w:rsidRPr="007715BA">
              <w:rPr>
                <w:rFonts w:eastAsiaTheme="minorEastAsia"/>
                <w:color w:val="000000"/>
                <w:szCs w:val="21"/>
              </w:rPr>
              <w:t>对资产负债表日基金资产净值的</w:t>
            </w:r>
          </w:p>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455B6E" w:rsidRPr="007715BA" w:rsidTr="00AA5843">
        <w:tc>
          <w:tcPr>
            <w:tcW w:w="851" w:type="dxa"/>
            <w:vMerge/>
            <w:vAlign w:val="center"/>
          </w:tcPr>
          <w:p w:rsidR="00455B6E" w:rsidRPr="007715BA" w:rsidRDefault="00455B6E" w:rsidP="00AA5843">
            <w:pPr>
              <w:widowControl/>
              <w:jc w:val="left"/>
              <w:rPr>
                <w:rFonts w:eastAsiaTheme="minorEastAsia"/>
                <w:color w:val="000000"/>
                <w:szCs w:val="21"/>
              </w:rPr>
            </w:pPr>
          </w:p>
        </w:tc>
        <w:tc>
          <w:tcPr>
            <w:tcW w:w="2551" w:type="dxa"/>
            <w:vMerge/>
            <w:vAlign w:val="center"/>
          </w:tcPr>
          <w:p w:rsidR="00455B6E" w:rsidRPr="007715BA" w:rsidRDefault="00455B6E" w:rsidP="00AA5843">
            <w:pPr>
              <w:widowControl/>
              <w:jc w:val="left"/>
              <w:rPr>
                <w:rFonts w:eastAsiaTheme="minorEastAsia"/>
                <w:color w:val="000000"/>
                <w:kern w:val="0"/>
                <w:szCs w:val="21"/>
              </w:rPr>
            </w:pPr>
          </w:p>
        </w:tc>
        <w:tc>
          <w:tcPr>
            <w:tcW w:w="2694" w:type="dxa"/>
          </w:tcPr>
          <w:p w:rsidR="00455B6E" w:rsidRPr="007715BA" w:rsidRDefault="00455B6E" w:rsidP="00AA5843">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455B6E" w:rsidRPr="007715BA" w:rsidRDefault="00455B6E" w:rsidP="00AA5843">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EC741B">
        <w:tc>
          <w:tcPr>
            <w:tcW w:w="851" w:type="dxa"/>
            <w:vMerge/>
          </w:tcPr>
          <w:p w:rsidR="00EC741B" w:rsidRDefault="00EC741B"/>
        </w:tc>
        <w:tc>
          <w:tcPr>
            <w:tcW w:w="2551" w:type="dxa"/>
            <w:vAlign w:val="center"/>
          </w:tcPr>
          <w:p w:rsidR="00EC741B" w:rsidRDefault="0032148D">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EC741B" w:rsidRDefault="0032148D">
            <w:pPr>
              <w:jc w:val="right"/>
            </w:pPr>
            <w:r>
              <w:rPr>
                <w:rFonts w:eastAsiaTheme="minorEastAsia"/>
                <w:color w:val="000000"/>
                <w:szCs w:val="21"/>
              </w:rPr>
              <w:t>100,763.59</w:t>
            </w:r>
          </w:p>
        </w:tc>
        <w:tc>
          <w:tcPr>
            <w:tcW w:w="2904" w:type="dxa"/>
            <w:vAlign w:val="center"/>
          </w:tcPr>
          <w:p w:rsidR="00EC741B" w:rsidRDefault="0032148D">
            <w:pPr>
              <w:jc w:val="right"/>
            </w:pPr>
            <w:r>
              <w:rPr>
                <w:rFonts w:eastAsiaTheme="minorEastAsia"/>
                <w:color w:val="000000"/>
                <w:szCs w:val="21"/>
              </w:rPr>
              <w:t>36,325.34</w:t>
            </w:r>
          </w:p>
        </w:tc>
      </w:tr>
      <w:tr w:rsidR="00EC741B">
        <w:tc>
          <w:tcPr>
            <w:tcW w:w="851" w:type="dxa"/>
            <w:vMerge/>
          </w:tcPr>
          <w:p w:rsidR="00EC741B" w:rsidRDefault="00EC741B"/>
        </w:tc>
        <w:tc>
          <w:tcPr>
            <w:tcW w:w="2551" w:type="dxa"/>
            <w:vAlign w:val="center"/>
          </w:tcPr>
          <w:p w:rsidR="00EC741B" w:rsidRDefault="0032148D">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EC741B" w:rsidRDefault="0032148D">
            <w:pPr>
              <w:jc w:val="right"/>
            </w:pPr>
            <w:r>
              <w:rPr>
                <w:rFonts w:eastAsiaTheme="minorEastAsia"/>
                <w:color w:val="000000"/>
                <w:szCs w:val="21"/>
              </w:rPr>
              <w:t>-100,446.76</w:t>
            </w:r>
          </w:p>
        </w:tc>
        <w:tc>
          <w:tcPr>
            <w:tcW w:w="2904" w:type="dxa"/>
            <w:vAlign w:val="center"/>
          </w:tcPr>
          <w:p w:rsidR="00EC741B" w:rsidRDefault="0032148D">
            <w:pPr>
              <w:jc w:val="right"/>
            </w:pPr>
            <w:r>
              <w:rPr>
                <w:rFonts w:eastAsiaTheme="minorEastAsia"/>
                <w:color w:val="000000"/>
                <w:szCs w:val="21"/>
              </w:rPr>
              <w:t>-36,226.97</w:t>
            </w:r>
          </w:p>
        </w:tc>
      </w:tr>
    </w:tbl>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 </w:t>
      </w:r>
      <w:r w:rsidRPr="00235099">
        <w:rPr>
          <w:rFonts w:ascii="宋体" w:hAnsi="宋体" w:hint="eastAsia"/>
          <w:b/>
          <w:bCs/>
          <w:color w:val="000000"/>
          <w:szCs w:val="21"/>
        </w:rPr>
        <w:t>其他价格风险</w:t>
      </w:r>
    </w:p>
    <w:p w:rsidR="00EC741B" w:rsidRDefault="0032148D">
      <w:pPr>
        <w:tabs>
          <w:tab w:val="left" w:pos="426"/>
        </w:tabs>
        <w:spacing w:line="360" w:lineRule="auto"/>
        <w:ind w:firstLineChars="200" w:firstLine="420"/>
        <w:jc w:val="left"/>
        <w:rPr>
          <w:kern w:val="0"/>
          <w:szCs w:val="21"/>
        </w:rPr>
      </w:pPr>
      <w:r>
        <w:rPr>
          <w:kern w:val="0"/>
          <w:szCs w:val="21"/>
        </w:rPr>
        <w:t>其他价格风险是指基金所持金融工具的公允价值或未来现金流量因除市场利率和外汇汇率以外的市场价格因素变动而发生波动的风险。因受到经济因素、政治因素、投资者心理和交易制度等多种因素的共同影响，黄金价格的变化可能导致基金收益水平的波动，产生系统性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本基金的基金管理人采用</w:t>
      </w:r>
      <w:r w:rsidRPr="00A62732">
        <w:rPr>
          <w:kern w:val="0"/>
          <w:szCs w:val="21"/>
        </w:rPr>
        <w:t>Barra</w:t>
      </w:r>
      <w:r w:rsidRPr="00A62732">
        <w:rPr>
          <w:kern w:val="0"/>
          <w:szCs w:val="21"/>
        </w:rPr>
        <w:t>风险管理系统，通过标准差、跟踪误差、</w:t>
      </w:r>
      <w:r w:rsidRPr="00A62732">
        <w:rPr>
          <w:kern w:val="0"/>
          <w:szCs w:val="21"/>
        </w:rPr>
        <w:t>beta</w:t>
      </w:r>
      <w:r w:rsidRPr="00A62732">
        <w:rPr>
          <w:kern w:val="0"/>
          <w:szCs w:val="21"/>
        </w:rPr>
        <w:t>值、</w:t>
      </w:r>
      <w:r w:rsidRPr="00A62732">
        <w:rPr>
          <w:kern w:val="0"/>
          <w:szCs w:val="21"/>
        </w:rPr>
        <w:t>VAR</w:t>
      </w:r>
      <w:r w:rsidRPr="00A62732">
        <w:rPr>
          <w:kern w:val="0"/>
          <w:szCs w:val="21"/>
        </w:rPr>
        <w:t>等指标，监控投资组合面临的市场价格波动风险。</w:t>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6.4.13.4.3.1 </w:t>
      </w:r>
      <w:r w:rsidRPr="00235099">
        <w:rPr>
          <w:rFonts w:ascii="宋体" w:hAnsi="宋体" w:hint="eastAsia"/>
          <w:b/>
          <w:bCs/>
          <w:color w:val="000000"/>
          <w:szCs w:val="21"/>
        </w:rPr>
        <w:t>其他价格风险敞口</w:t>
      </w:r>
    </w:p>
    <w:p w:rsidR="00166D75" w:rsidRPr="00FA19BB" w:rsidRDefault="00166D75" w:rsidP="00166D75">
      <w:pPr>
        <w:wordWrap w:val="0"/>
        <w:autoSpaceDE w:val="0"/>
        <w:autoSpaceDN w:val="0"/>
        <w:adjustRightInd w:val="0"/>
        <w:spacing w:before="29" w:line="288" w:lineRule="auto"/>
        <w:ind w:left="1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166D75" w:rsidRPr="00FA19BB" w:rsidTr="00646EED">
        <w:tc>
          <w:tcPr>
            <w:tcW w:w="3119" w:type="dxa"/>
            <w:vMerge w:val="restart"/>
            <w:vAlign w:val="center"/>
          </w:tcPr>
          <w:p w:rsidR="00166D75" w:rsidRPr="00FA19BB" w:rsidRDefault="00166D75" w:rsidP="00646EED">
            <w:pPr>
              <w:spacing w:line="360" w:lineRule="auto"/>
              <w:jc w:val="center"/>
              <w:rPr>
                <w:color w:val="000000"/>
                <w:szCs w:val="21"/>
              </w:rPr>
            </w:pPr>
            <w:r w:rsidRPr="00FA19BB">
              <w:rPr>
                <w:color w:val="000000"/>
                <w:szCs w:val="21"/>
              </w:rPr>
              <w:t>项目</w:t>
            </w:r>
          </w:p>
        </w:tc>
        <w:tc>
          <w:tcPr>
            <w:tcW w:w="2940"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本期末</w:t>
            </w:r>
          </w:p>
          <w:p w:rsidR="00166D75" w:rsidRPr="00FA19BB" w:rsidRDefault="00166D75" w:rsidP="00646EED">
            <w:pPr>
              <w:spacing w:line="360" w:lineRule="auto"/>
              <w:jc w:val="center"/>
              <w:rPr>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941"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上年度末</w:t>
            </w:r>
          </w:p>
          <w:p w:rsidR="00166D75" w:rsidRPr="00FA19BB" w:rsidRDefault="00166D75" w:rsidP="00646EED">
            <w:pPr>
              <w:spacing w:line="360" w:lineRule="auto"/>
              <w:jc w:val="center"/>
              <w:rPr>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166D75" w:rsidRPr="00FA19BB" w:rsidTr="00646EED">
        <w:tc>
          <w:tcPr>
            <w:tcW w:w="3119" w:type="dxa"/>
            <w:vMerge/>
            <w:vAlign w:val="center"/>
          </w:tcPr>
          <w:p w:rsidR="00166D75" w:rsidRPr="00FA19BB" w:rsidRDefault="00166D75" w:rsidP="00646EED">
            <w:pPr>
              <w:widowControl/>
              <w:spacing w:line="360" w:lineRule="auto"/>
              <w:jc w:val="left"/>
              <w:rPr>
                <w:color w:val="000000"/>
                <w:szCs w:val="21"/>
              </w:rPr>
            </w:pPr>
          </w:p>
        </w:tc>
        <w:tc>
          <w:tcPr>
            <w:tcW w:w="1843" w:type="dxa"/>
            <w:vAlign w:val="center"/>
          </w:tcPr>
          <w:p w:rsidR="00166D75" w:rsidRPr="00FA19BB" w:rsidRDefault="00166D75" w:rsidP="00646EED">
            <w:pPr>
              <w:spacing w:line="360" w:lineRule="auto"/>
              <w:ind w:right="142"/>
              <w:jc w:val="center"/>
              <w:rPr>
                <w:color w:val="000000"/>
                <w:szCs w:val="21"/>
              </w:rPr>
            </w:pPr>
            <w:r w:rsidRPr="00FA19BB">
              <w:rPr>
                <w:color w:val="000000"/>
                <w:szCs w:val="21"/>
              </w:rPr>
              <w:t>公允价值</w:t>
            </w:r>
          </w:p>
        </w:tc>
        <w:tc>
          <w:tcPr>
            <w:tcW w:w="1097"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c>
          <w:tcPr>
            <w:tcW w:w="1879" w:type="dxa"/>
            <w:vAlign w:val="center"/>
          </w:tcPr>
          <w:p w:rsidR="00166D75" w:rsidRPr="00FA19BB" w:rsidRDefault="00166D75" w:rsidP="00646EED">
            <w:pPr>
              <w:spacing w:line="360" w:lineRule="auto"/>
              <w:ind w:right="113"/>
              <w:jc w:val="center"/>
              <w:rPr>
                <w:color w:val="000000"/>
                <w:szCs w:val="21"/>
              </w:rPr>
            </w:pPr>
            <w:r w:rsidRPr="00FA19BB">
              <w:rPr>
                <w:color w:val="000000"/>
                <w:szCs w:val="21"/>
              </w:rPr>
              <w:t>公允价值</w:t>
            </w:r>
          </w:p>
        </w:tc>
        <w:tc>
          <w:tcPr>
            <w:tcW w:w="1062"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交易性金融资产</w:t>
            </w:r>
            <w:r w:rsidRPr="00FA19BB">
              <w:rPr>
                <w:szCs w:val="21"/>
              </w:rPr>
              <w:t>－</w:t>
            </w:r>
            <w:r w:rsidRPr="00FA19BB">
              <w:rPr>
                <w:color w:val="000000"/>
                <w:szCs w:val="21"/>
              </w:rPr>
              <w:t>股票投资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交易性金融资产</w:t>
            </w:r>
            <w:r w:rsidRPr="00FA19BB">
              <w:rPr>
                <w:szCs w:val="21"/>
              </w:rPr>
              <w:t>－</w:t>
            </w:r>
            <w:r w:rsidRPr="00FA19BB">
              <w:rPr>
                <w:color w:val="000000"/>
                <w:szCs w:val="21"/>
              </w:rPr>
              <w:t>基金投资</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2,401,095,920.68</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93.05</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1,230,736,459.03</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94.80</w:t>
            </w:r>
          </w:p>
        </w:tc>
      </w:tr>
      <w:tr w:rsidR="00166D75" w:rsidRPr="00FA19BB" w:rsidTr="00646EED">
        <w:tc>
          <w:tcPr>
            <w:tcW w:w="3119" w:type="dxa"/>
            <w:vAlign w:val="center"/>
          </w:tcPr>
          <w:p w:rsidR="00166D75" w:rsidRPr="00FA19BB" w:rsidRDefault="00166D75" w:rsidP="00646EED">
            <w:pPr>
              <w:spacing w:line="360" w:lineRule="auto"/>
              <w:jc w:val="left"/>
              <w:rPr>
                <w:szCs w:val="21"/>
              </w:rPr>
            </w:pPr>
            <w:r w:rsidRPr="00FA19BB">
              <w:rPr>
                <w:szCs w:val="21"/>
              </w:rPr>
              <w:t>交易性金融资产－贵金属投资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衍生金融资产－权证投资</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其他</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center"/>
              <w:rPr>
                <w:b/>
                <w:color w:val="000000"/>
                <w:szCs w:val="21"/>
              </w:rPr>
            </w:pPr>
            <w:r w:rsidRPr="00FA19BB">
              <w:rPr>
                <w:b/>
                <w:color w:val="000000"/>
                <w:szCs w:val="21"/>
              </w:rPr>
              <w:t>合计</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2,401,095,920.68</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93.05</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1,230,736,459.03</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94.80</w:t>
            </w:r>
          </w:p>
        </w:tc>
      </w:tr>
    </w:tbl>
    <w:p w:rsidR="002C15B5" w:rsidRPr="00FA19BB" w:rsidRDefault="002C15B5" w:rsidP="002C15B5">
      <w:pPr>
        <w:spacing w:line="360" w:lineRule="auto"/>
        <w:rPr>
          <w:b/>
          <w:color w:val="000000"/>
          <w:szCs w:val="21"/>
        </w:rPr>
      </w:pPr>
      <w:r w:rsidRPr="00FA19BB">
        <w:rPr>
          <w:b/>
          <w:bCs/>
          <w:color w:val="000000"/>
          <w:kern w:val="0"/>
          <w:szCs w:val="21"/>
        </w:rPr>
        <w:t xml:space="preserve">6.4.13.4.3.2 </w:t>
      </w:r>
      <w:r w:rsidRPr="00FA19BB">
        <w:rPr>
          <w:b/>
          <w:color w:val="000000"/>
          <w:szCs w:val="21"/>
        </w:rPr>
        <w:t>其他价格风险的敏感性分析</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751"/>
      </w:tblGrid>
      <w:tr w:rsidR="00EC741B">
        <w:tc>
          <w:tcPr>
            <w:tcW w:w="993" w:type="dxa"/>
            <w:vAlign w:val="center"/>
          </w:tcPr>
          <w:p w:rsidR="00EC741B" w:rsidRDefault="0032148D">
            <w:pPr>
              <w:jc w:val="left"/>
            </w:pPr>
            <w:r>
              <w:rPr>
                <w:color w:val="000000"/>
                <w:szCs w:val="21"/>
              </w:rPr>
              <w:t>假设</w:t>
            </w:r>
          </w:p>
        </w:tc>
        <w:tc>
          <w:tcPr>
            <w:tcW w:w="8079" w:type="dxa"/>
            <w:gridSpan w:val="3"/>
            <w:vAlign w:val="center"/>
          </w:tcPr>
          <w:p w:rsidR="00EC741B" w:rsidRDefault="0032148D">
            <w:pPr>
              <w:jc w:val="center"/>
            </w:pPr>
            <w:r>
              <w:rPr>
                <w:color w:val="000000"/>
                <w:szCs w:val="21"/>
              </w:rPr>
              <w:t>除业绩比较基准以外的其他市场变量保持不变</w:t>
            </w:r>
          </w:p>
        </w:tc>
      </w:tr>
      <w:tr w:rsidR="002C15B5" w:rsidRPr="00FA19BB" w:rsidTr="00646EED">
        <w:tc>
          <w:tcPr>
            <w:tcW w:w="993" w:type="dxa"/>
            <w:vMerge w:val="restart"/>
            <w:vAlign w:val="center"/>
          </w:tcPr>
          <w:p w:rsidR="002C15B5" w:rsidRPr="00FA19BB" w:rsidRDefault="002C15B5" w:rsidP="002C15B5">
            <w:pPr>
              <w:pStyle w:val="ad"/>
              <w:jc w:val="center"/>
              <w:rPr>
                <w:color w:val="000000"/>
                <w:sz w:val="21"/>
                <w:szCs w:val="21"/>
              </w:rPr>
            </w:pPr>
            <w:r w:rsidRPr="00FA19BB">
              <w:rPr>
                <w:bCs/>
                <w:color w:val="000000"/>
                <w:sz w:val="21"/>
                <w:szCs w:val="21"/>
              </w:rPr>
              <w:t>分析</w:t>
            </w:r>
          </w:p>
        </w:tc>
        <w:tc>
          <w:tcPr>
            <w:tcW w:w="2448" w:type="dxa"/>
            <w:vMerge w:val="restart"/>
            <w:vAlign w:val="center"/>
          </w:tcPr>
          <w:p w:rsidR="002C15B5" w:rsidRPr="00FA19BB" w:rsidRDefault="002C15B5" w:rsidP="00646EED">
            <w:pPr>
              <w:widowControl/>
              <w:autoSpaceDE w:val="0"/>
              <w:autoSpaceDN w:val="0"/>
              <w:ind w:right="-15"/>
              <w:jc w:val="center"/>
              <w:textAlignment w:val="bottom"/>
              <w:rPr>
                <w:color w:val="000000"/>
                <w:kern w:val="0"/>
                <w:szCs w:val="21"/>
              </w:rPr>
            </w:pPr>
            <w:r w:rsidRPr="00FA19BB">
              <w:rPr>
                <w:bCs/>
                <w:color w:val="000000"/>
                <w:szCs w:val="21"/>
              </w:rPr>
              <w:t>相关风险变量的变动</w:t>
            </w:r>
          </w:p>
        </w:tc>
        <w:tc>
          <w:tcPr>
            <w:tcW w:w="5631" w:type="dxa"/>
            <w:gridSpan w:val="2"/>
          </w:tcPr>
          <w:p w:rsidR="002C15B5" w:rsidRPr="00FA19BB" w:rsidRDefault="002C15B5" w:rsidP="00646EED">
            <w:pPr>
              <w:jc w:val="center"/>
              <w:rPr>
                <w:color w:val="000000"/>
                <w:szCs w:val="21"/>
              </w:rPr>
            </w:pPr>
            <w:r w:rsidRPr="00FA19BB">
              <w:rPr>
                <w:color w:val="000000"/>
                <w:szCs w:val="21"/>
              </w:rPr>
              <w:t>对资产负债表日基金资产净值的</w:t>
            </w:r>
          </w:p>
          <w:p w:rsidR="002C15B5" w:rsidRPr="00FA19BB" w:rsidRDefault="002C15B5" w:rsidP="002C15B5">
            <w:pPr>
              <w:widowControl/>
              <w:autoSpaceDE w:val="0"/>
              <w:autoSpaceDN w:val="0"/>
              <w:ind w:right="-15"/>
              <w:jc w:val="center"/>
              <w:textAlignment w:val="bottom"/>
              <w:rPr>
                <w:color w:val="000000"/>
                <w:kern w:val="0"/>
                <w:szCs w:val="21"/>
              </w:rPr>
            </w:pPr>
            <w:r>
              <w:rPr>
                <w:color w:val="000000"/>
                <w:szCs w:val="21"/>
              </w:rPr>
              <w:lastRenderedPageBreak/>
              <w:t>影响金额（单位：人民币</w:t>
            </w:r>
            <w:r w:rsidRPr="00FA19BB">
              <w:rPr>
                <w:color w:val="000000"/>
                <w:szCs w:val="21"/>
              </w:rPr>
              <w:t>元）</w:t>
            </w:r>
          </w:p>
        </w:tc>
      </w:tr>
      <w:tr w:rsidR="002C15B5" w:rsidRPr="00FA19BB" w:rsidTr="00646EED">
        <w:tc>
          <w:tcPr>
            <w:tcW w:w="993" w:type="dxa"/>
            <w:vMerge/>
            <w:vAlign w:val="center"/>
          </w:tcPr>
          <w:p w:rsidR="002C15B5" w:rsidRPr="00FA19BB" w:rsidRDefault="002C15B5" w:rsidP="00646EED">
            <w:pPr>
              <w:widowControl/>
              <w:jc w:val="left"/>
              <w:rPr>
                <w:color w:val="000000"/>
                <w:szCs w:val="21"/>
              </w:rPr>
            </w:pPr>
          </w:p>
        </w:tc>
        <w:tc>
          <w:tcPr>
            <w:tcW w:w="2448" w:type="dxa"/>
            <w:vMerge/>
            <w:vAlign w:val="center"/>
          </w:tcPr>
          <w:p w:rsidR="002C15B5" w:rsidRPr="00FA19BB" w:rsidRDefault="002C15B5" w:rsidP="00646EED">
            <w:pPr>
              <w:widowControl/>
              <w:jc w:val="left"/>
              <w:rPr>
                <w:color w:val="000000"/>
                <w:kern w:val="0"/>
                <w:szCs w:val="21"/>
              </w:rPr>
            </w:pPr>
          </w:p>
        </w:tc>
        <w:tc>
          <w:tcPr>
            <w:tcW w:w="2880" w:type="dxa"/>
          </w:tcPr>
          <w:p w:rsidR="002C15B5" w:rsidRPr="00FA19BB" w:rsidRDefault="002C15B5" w:rsidP="00646EED">
            <w:pPr>
              <w:spacing w:line="360" w:lineRule="auto"/>
              <w:ind w:firstLineChars="350" w:firstLine="735"/>
              <w:rPr>
                <w:color w:val="000000"/>
                <w:szCs w:val="21"/>
              </w:rPr>
            </w:pPr>
            <w:r w:rsidRPr="00FA19BB">
              <w:rPr>
                <w:color w:val="000000"/>
                <w:szCs w:val="21"/>
              </w:rPr>
              <w:t>本期末</w:t>
            </w:r>
          </w:p>
          <w:p w:rsidR="002C15B5" w:rsidRPr="00FA19BB" w:rsidRDefault="002C15B5" w:rsidP="00646EED">
            <w:pPr>
              <w:spacing w:line="360" w:lineRule="auto"/>
              <w:jc w:val="center"/>
              <w:rPr>
                <w:bCs/>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751" w:type="dxa"/>
          </w:tcPr>
          <w:p w:rsidR="002C15B5" w:rsidRPr="00FA19BB" w:rsidRDefault="002C15B5" w:rsidP="00646EED">
            <w:pPr>
              <w:spacing w:line="360" w:lineRule="auto"/>
              <w:ind w:firstLineChars="300" w:firstLine="630"/>
              <w:rPr>
                <w:color w:val="000000"/>
                <w:szCs w:val="21"/>
              </w:rPr>
            </w:pPr>
            <w:r w:rsidRPr="00FA19BB">
              <w:rPr>
                <w:color w:val="000000"/>
                <w:szCs w:val="21"/>
              </w:rPr>
              <w:t>上年度末</w:t>
            </w:r>
          </w:p>
          <w:p w:rsidR="002C15B5" w:rsidRPr="00FA19BB" w:rsidRDefault="002C15B5" w:rsidP="00646EED">
            <w:pPr>
              <w:spacing w:line="360" w:lineRule="auto"/>
              <w:jc w:val="center"/>
              <w:rPr>
                <w:bCs/>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EC741B">
        <w:tc>
          <w:tcPr>
            <w:tcW w:w="993" w:type="dxa"/>
            <w:vMerge/>
          </w:tcPr>
          <w:p w:rsidR="00EC741B" w:rsidRDefault="00EC741B"/>
        </w:tc>
        <w:tc>
          <w:tcPr>
            <w:tcW w:w="2448" w:type="dxa"/>
            <w:vAlign w:val="center"/>
          </w:tcPr>
          <w:p w:rsidR="00EC741B" w:rsidRDefault="0032148D">
            <w:r>
              <w:rPr>
                <w:color w:val="000000"/>
                <w:szCs w:val="21"/>
              </w:rPr>
              <w:t>1.</w:t>
            </w:r>
            <w:r>
              <w:rPr>
                <w:color w:val="000000"/>
                <w:szCs w:val="21"/>
              </w:rPr>
              <w:t>业绩比较基准上升</w:t>
            </w:r>
            <w:r>
              <w:rPr>
                <w:color w:val="000000"/>
                <w:szCs w:val="21"/>
              </w:rPr>
              <w:t>5%</w:t>
            </w:r>
          </w:p>
        </w:tc>
        <w:tc>
          <w:tcPr>
            <w:tcW w:w="2880" w:type="dxa"/>
            <w:vAlign w:val="center"/>
          </w:tcPr>
          <w:p w:rsidR="00EC741B" w:rsidRDefault="0032148D">
            <w:pPr>
              <w:jc w:val="right"/>
            </w:pPr>
            <w:r>
              <w:rPr>
                <w:color w:val="000000"/>
                <w:szCs w:val="21"/>
              </w:rPr>
              <w:t>120,054,796.03</w:t>
            </w:r>
          </w:p>
        </w:tc>
        <w:tc>
          <w:tcPr>
            <w:tcW w:w="2751" w:type="dxa"/>
            <w:vAlign w:val="center"/>
          </w:tcPr>
          <w:p w:rsidR="00EC741B" w:rsidRDefault="0032148D">
            <w:pPr>
              <w:jc w:val="right"/>
            </w:pPr>
            <w:r>
              <w:rPr>
                <w:color w:val="000000"/>
                <w:szCs w:val="21"/>
              </w:rPr>
              <w:t>61,536,822.95</w:t>
            </w:r>
          </w:p>
        </w:tc>
      </w:tr>
      <w:tr w:rsidR="00EC741B">
        <w:tc>
          <w:tcPr>
            <w:tcW w:w="993" w:type="dxa"/>
            <w:vMerge/>
          </w:tcPr>
          <w:p w:rsidR="00EC741B" w:rsidRDefault="00EC741B"/>
        </w:tc>
        <w:tc>
          <w:tcPr>
            <w:tcW w:w="2448" w:type="dxa"/>
            <w:vAlign w:val="center"/>
          </w:tcPr>
          <w:p w:rsidR="00EC741B" w:rsidRDefault="0032148D">
            <w:r>
              <w:rPr>
                <w:color w:val="000000"/>
                <w:szCs w:val="21"/>
              </w:rPr>
              <w:t>2.</w:t>
            </w:r>
            <w:r>
              <w:rPr>
                <w:color w:val="000000"/>
                <w:szCs w:val="21"/>
              </w:rPr>
              <w:t>业绩比较基准下降</w:t>
            </w:r>
            <w:r>
              <w:rPr>
                <w:color w:val="000000"/>
                <w:szCs w:val="21"/>
              </w:rPr>
              <w:t>5%</w:t>
            </w:r>
          </w:p>
        </w:tc>
        <w:tc>
          <w:tcPr>
            <w:tcW w:w="2880" w:type="dxa"/>
            <w:vAlign w:val="center"/>
          </w:tcPr>
          <w:p w:rsidR="00EC741B" w:rsidRDefault="0032148D">
            <w:pPr>
              <w:jc w:val="right"/>
            </w:pPr>
            <w:r>
              <w:rPr>
                <w:color w:val="000000"/>
                <w:szCs w:val="21"/>
              </w:rPr>
              <w:t>-120,054,796.03</w:t>
            </w:r>
          </w:p>
        </w:tc>
        <w:tc>
          <w:tcPr>
            <w:tcW w:w="2751" w:type="dxa"/>
            <w:vAlign w:val="center"/>
          </w:tcPr>
          <w:p w:rsidR="00EC741B" w:rsidRDefault="0032148D">
            <w:pPr>
              <w:jc w:val="right"/>
            </w:pPr>
            <w:r>
              <w:rPr>
                <w:color w:val="000000"/>
                <w:szCs w:val="21"/>
              </w:rPr>
              <w:t>-61,536,822.95</w:t>
            </w:r>
          </w:p>
        </w:tc>
      </w:tr>
    </w:tbl>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EC741B" w:rsidRDefault="0032148D">
      <w:pPr>
        <w:tabs>
          <w:tab w:val="left" w:pos="426"/>
        </w:tabs>
        <w:spacing w:line="360" w:lineRule="auto"/>
        <w:ind w:firstLineChars="200" w:firstLine="420"/>
        <w:jc w:val="left"/>
        <w:rPr>
          <w:kern w:val="0"/>
          <w:szCs w:val="21"/>
        </w:rPr>
      </w:pPr>
      <w:r>
        <w:rPr>
          <w:kern w:val="0"/>
          <w:szCs w:val="21"/>
        </w:rPr>
        <w:t>(1)</w:t>
      </w:r>
      <w:r>
        <w:rPr>
          <w:kern w:val="0"/>
          <w:szCs w:val="21"/>
        </w:rPr>
        <w:t>公允价值</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(a)</w:t>
      </w:r>
      <w:r>
        <w:rPr>
          <w:kern w:val="0"/>
          <w:szCs w:val="21"/>
        </w:rPr>
        <w:t>金融工具公允价值计量的方法</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第三层次：相关资产或负债的不可观察输入值。</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 xml:space="preserve">  2,401,095,920.68</w:t>
      </w:r>
      <w:r>
        <w:rPr>
          <w:kern w:val="0"/>
          <w:szCs w:val="21"/>
        </w:rPr>
        <w:t>元，属于第二层次的余额为</w:t>
      </w:r>
      <w:r>
        <w:rPr>
          <w:kern w:val="0"/>
          <w:szCs w:val="21"/>
        </w:rPr>
        <w:t>70,377,000.00</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1,230,736,459.03</w:t>
      </w:r>
      <w:r>
        <w:rPr>
          <w:kern w:val="0"/>
          <w:szCs w:val="21"/>
        </w:rPr>
        <w:t>元，第二层次</w:t>
      </w:r>
      <w:r>
        <w:rPr>
          <w:kern w:val="0"/>
          <w:szCs w:val="21"/>
        </w:rPr>
        <w:t>30,048,000.00</w:t>
      </w:r>
      <w:r>
        <w:rPr>
          <w:kern w:val="0"/>
          <w:szCs w:val="21"/>
        </w:rPr>
        <w:t>元，无属于第三层次的余额</w:t>
      </w:r>
      <w:r>
        <w:rPr>
          <w:kern w:val="0"/>
          <w:szCs w:val="21"/>
        </w:rPr>
        <w:t>)</w:t>
      </w:r>
      <w:r>
        <w:rPr>
          <w:kern w:val="0"/>
          <w:szCs w:val="21"/>
        </w:rPr>
        <w:t>。</w:t>
      </w:r>
    </w:p>
    <w:p w:rsidR="00EC741B" w:rsidRDefault="0032148D">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EC741B" w:rsidRDefault="0032148D">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对于目标</w:t>
      </w:r>
      <w:r>
        <w:rPr>
          <w:kern w:val="0"/>
          <w:szCs w:val="21"/>
        </w:rPr>
        <w:t>ETF</w:t>
      </w:r>
      <w:r>
        <w:rPr>
          <w:kern w:val="0"/>
          <w:szCs w:val="21"/>
        </w:rPr>
        <w:t>，若本基金因上述事项在目标</w:t>
      </w:r>
      <w:r>
        <w:rPr>
          <w:kern w:val="0"/>
          <w:szCs w:val="21"/>
        </w:rPr>
        <w:t>ETF</w:t>
      </w:r>
      <w:r>
        <w:rPr>
          <w:kern w:val="0"/>
          <w:szCs w:val="21"/>
        </w:rPr>
        <w:t>当日份额净值的基础上，对目标</w:t>
      </w:r>
      <w:r>
        <w:rPr>
          <w:kern w:val="0"/>
          <w:szCs w:val="21"/>
        </w:rPr>
        <w:t>ETF</w:t>
      </w:r>
      <w:r>
        <w:rPr>
          <w:kern w:val="0"/>
          <w:szCs w:val="21"/>
        </w:rPr>
        <w:t>的公允价值进行调整，则本基金在调整期间内将目标</w:t>
      </w:r>
      <w:r>
        <w:rPr>
          <w:kern w:val="0"/>
          <w:szCs w:val="21"/>
        </w:rPr>
        <w:t>ETF</w:t>
      </w:r>
      <w:r>
        <w:rPr>
          <w:kern w:val="0"/>
          <w:szCs w:val="21"/>
        </w:rPr>
        <w:t>的公允价值从第一层次转出。</w:t>
      </w:r>
    </w:p>
    <w:p w:rsidR="00EC741B" w:rsidRDefault="0032148D">
      <w:pPr>
        <w:tabs>
          <w:tab w:val="left" w:pos="426"/>
        </w:tabs>
        <w:spacing w:line="360" w:lineRule="auto"/>
        <w:ind w:firstLineChars="200" w:firstLine="420"/>
        <w:jc w:val="left"/>
        <w:rPr>
          <w:kern w:val="0"/>
          <w:szCs w:val="21"/>
        </w:rPr>
      </w:pPr>
      <w:r>
        <w:rPr>
          <w:kern w:val="0"/>
          <w:szCs w:val="21"/>
        </w:rPr>
        <w:t>(iii)</w:t>
      </w:r>
      <w:r>
        <w:rPr>
          <w:kern w:val="0"/>
          <w:szCs w:val="21"/>
        </w:rPr>
        <w:t>第三层次公允价值余额和本期变动金额</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无。</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 xml:space="preserve">) </w:t>
      </w:r>
      <w:r>
        <w:rPr>
          <w:kern w:val="0"/>
          <w:szCs w:val="21"/>
        </w:rPr>
        <w:t>。</w:t>
      </w:r>
    </w:p>
    <w:p w:rsidR="00EC741B" w:rsidRDefault="0032148D">
      <w:pPr>
        <w:tabs>
          <w:tab w:val="left" w:pos="426"/>
        </w:tabs>
        <w:spacing w:line="360" w:lineRule="auto"/>
        <w:ind w:firstLineChars="200" w:firstLine="420"/>
        <w:jc w:val="left"/>
        <w:rPr>
          <w:kern w:val="0"/>
          <w:szCs w:val="21"/>
        </w:rPr>
      </w:pPr>
      <w:r>
        <w:rPr>
          <w:kern w:val="0"/>
          <w:szCs w:val="21"/>
        </w:rPr>
        <w:lastRenderedPageBreak/>
        <w:t>(d)</w:t>
      </w:r>
      <w:r>
        <w:rPr>
          <w:kern w:val="0"/>
          <w:szCs w:val="21"/>
        </w:rPr>
        <w:t>不以公允价值计量的金融工具</w:t>
      </w:r>
      <w:r>
        <w:rPr>
          <w:kern w:val="0"/>
          <w:szCs w:val="21"/>
        </w:rPr>
        <w:t xml:space="preserve"> </w:t>
      </w:r>
    </w:p>
    <w:p w:rsidR="00EC741B" w:rsidRDefault="0032148D">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 (2)</w:t>
      </w:r>
      <w:r w:rsidRPr="00A62732">
        <w:rPr>
          <w:kern w:val="0"/>
          <w:szCs w:val="21"/>
        </w:rPr>
        <w:t>除公允价值外，截至资产负债表日本基金无需要说明的其他重要事项。</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7" w:name="_Toc225498272"/>
      <w:bookmarkStart w:id="58" w:name="_Toc48654632"/>
      <w:r w:rsidRPr="00662508">
        <w:rPr>
          <w:rFonts w:ascii="Times New Roman" w:hAnsi="Times New Roman"/>
          <w:color w:val="000000"/>
          <w:sz w:val="21"/>
          <w:szCs w:val="21"/>
        </w:rPr>
        <w:t>§7</w:t>
      </w:r>
      <w:r w:rsidRPr="00662508">
        <w:rPr>
          <w:rFonts w:ascii="Times New Roman" w:hAnsi="Times New Roman"/>
          <w:color w:val="000000"/>
          <w:sz w:val="21"/>
          <w:szCs w:val="21"/>
        </w:rPr>
        <w:t>投资组合报告</w:t>
      </w:r>
      <w:bookmarkEnd w:id="57"/>
      <w:bookmarkEnd w:id="58"/>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9" w:name="_Toc225498273"/>
      <w:bookmarkStart w:id="60" w:name="_Toc48654633"/>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9"/>
      <w:bookmarkEnd w:id="60"/>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2,401,095,920.68</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91.56</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70,377,000.00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2.68</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70,377,000.00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2.68</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88,020,594.35</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3.36</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62,844,110.20</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2.40</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2,622,337,625.23</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356F58" w:rsidRPr="00C7742F" w:rsidRDefault="00356F58"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225498274"/>
      <w:bookmarkStart w:id="62" w:name="_Toc48654634"/>
      <w:r w:rsidRPr="00530FFD">
        <w:rPr>
          <w:rFonts w:ascii="宋体" w:hAnsi="宋体" w:cs="Arial"/>
          <w:color w:val="000000"/>
          <w:sz w:val="21"/>
          <w:szCs w:val="21"/>
        </w:rPr>
        <w:t>7.2</w:t>
      </w:r>
      <w:bookmarkStart w:id="63" w:name="_Toc351577071"/>
      <w:r w:rsidRPr="00530FFD">
        <w:rPr>
          <w:rFonts w:ascii="宋体" w:hAnsi="宋体" w:cs="Arial"/>
          <w:color w:val="000000"/>
          <w:sz w:val="21"/>
          <w:szCs w:val="21"/>
        </w:rPr>
        <w:tab/>
      </w:r>
      <w:r w:rsidRPr="00530FFD">
        <w:rPr>
          <w:rFonts w:ascii="宋体" w:hAnsi="宋体" w:cs="Arial" w:hint="eastAsia"/>
          <w:color w:val="000000"/>
          <w:sz w:val="21"/>
          <w:szCs w:val="21"/>
        </w:rPr>
        <w:t>期末投资目标基金明细</w:t>
      </w:r>
      <w:bookmarkEnd w:id="63"/>
      <w:bookmarkEnd w:id="62"/>
    </w:p>
    <w:p w:rsidR="00356F58" w:rsidRPr="00F83CFF" w:rsidRDefault="00356F58" w:rsidP="00356F58">
      <w:pPr>
        <w:wordWrap w:val="0"/>
        <w:spacing w:line="360" w:lineRule="auto"/>
        <w:jc w:val="right"/>
        <w:rPr>
          <w:color w:val="000000"/>
          <w:szCs w:val="21"/>
        </w:rPr>
      </w:pPr>
      <w:r>
        <w:rPr>
          <w:rFonts w:hint="eastAsia"/>
          <w:color w:val="000000"/>
          <w:szCs w:val="21"/>
        </w:rPr>
        <w:t>金额单位：人民币元</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276"/>
        <w:gridCol w:w="1276"/>
        <w:gridCol w:w="1134"/>
        <w:gridCol w:w="1843"/>
        <w:gridCol w:w="1701"/>
        <w:gridCol w:w="1416"/>
      </w:tblGrid>
      <w:tr w:rsidR="00356F58" w:rsidRPr="00643EB5" w:rsidTr="00AA5843">
        <w:trPr>
          <w:jc w:val="center"/>
        </w:trPr>
        <w:tc>
          <w:tcPr>
            <w:tcW w:w="710"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序号</w:t>
            </w:r>
          </w:p>
        </w:tc>
        <w:tc>
          <w:tcPr>
            <w:tcW w:w="1276"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基金名称</w:t>
            </w:r>
          </w:p>
        </w:tc>
        <w:tc>
          <w:tcPr>
            <w:tcW w:w="1276"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基金类型</w:t>
            </w:r>
          </w:p>
        </w:tc>
        <w:tc>
          <w:tcPr>
            <w:tcW w:w="1134"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运作方式</w:t>
            </w:r>
          </w:p>
        </w:tc>
        <w:tc>
          <w:tcPr>
            <w:tcW w:w="1843"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管理人</w:t>
            </w:r>
          </w:p>
        </w:tc>
        <w:tc>
          <w:tcPr>
            <w:tcW w:w="1701"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公允价值</w:t>
            </w:r>
            <w:r w:rsidR="006254E5">
              <w:rPr>
                <w:rFonts w:eastAsiaTheme="minorEastAsia" w:hint="eastAsia"/>
                <w:color w:val="000000" w:themeColor="text1"/>
                <w:szCs w:val="21"/>
              </w:rPr>
              <w:t>（元）</w:t>
            </w:r>
          </w:p>
        </w:tc>
        <w:tc>
          <w:tcPr>
            <w:tcW w:w="1416"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EC741B">
        <w:trPr>
          <w:jc w:val="center"/>
        </w:trPr>
        <w:tc>
          <w:tcPr>
            <w:tcW w:w="710" w:type="dxa"/>
            <w:vAlign w:val="center"/>
          </w:tcPr>
          <w:p w:rsidR="00EC741B" w:rsidRDefault="0032148D">
            <w:pPr>
              <w:jc w:val="center"/>
            </w:pPr>
            <w:r>
              <w:rPr>
                <w:color w:val="000000"/>
                <w:szCs w:val="21"/>
              </w:rPr>
              <w:t>1</w:t>
            </w:r>
          </w:p>
        </w:tc>
        <w:tc>
          <w:tcPr>
            <w:tcW w:w="1276" w:type="dxa"/>
            <w:vAlign w:val="center"/>
          </w:tcPr>
          <w:p w:rsidR="00EC741B" w:rsidRDefault="0032148D">
            <w:pPr>
              <w:jc w:val="center"/>
            </w:pPr>
            <w:r>
              <w:rPr>
                <w:color w:val="000000"/>
                <w:szCs w:val="21"/>
              </w:rPr>
              <w:t>易方达黄金</w:t>
            </w:r>
            <w:r>
              <w:rPr>
                <w:color w:val="000000"/>
                <w:szCs w:val="21"/>
              </w:rPr>
              <w:lastRenderedPageBreak/>
              <w:t>交易型开放式证券投资基金</w:t>
            </w:r>
          </w:p>
        </w:tc>
        <w:tc>
          <w:tcPr>
            <w:tcW w:w="1276" w:type="dxa"/>
            <w:vAlign w:val="center"/>
          </w:tcPr>
          <w:p w:rsidR="00EC741B" w:rsidRDefault="0032148D">
            <w:pPr>
              <w:jc w:val="center"/>
            </w:pPr>
            <w:r>
              <w:rPr>
                <w:color w:val="000000"/>
                <w:szCs w:val="21"/>
              </w:rPr>
              <w:lastRenderedPageBreak/>
              <w:t>黄金</w:t>
            </w:r>
            <w:r>
              <w:rPr>
                <w:color w:val="000000"/>
                <w:szCs w:val="21"/>
              </w:rPr>
              <w:t>ETF</w:t>
            </w:r>
          </w:p>
        </w:tc>
        <w:tc>
          <w:tcPr>
            <w:tcW w:w="1134" w:type="dxa"/>
            <w:vAlign w:val="center"/>
          </w:tcPr>
          <w:p w:rsidR="00EC741B" w:rsidRDefault="0032148D">
            <w:pPr>
              <w:jc w:val="center"/>
            </w:pPr>
            <w:r>
              <w:rPr>
                <w:color w:val="000000"/>
                <w:szCs w:val="21"/>
              </w:rPr>
              <w:t>交易型开</w:t>
            </w:r>
            <w:r>
              <w:rPr>
                <w:color w:val="000000"/>
                <w:szCs w:val="21"/>
              </w:rPr>
              <w:lastRenderedPageBreak/>
              <w:t>放式（</w:t>
            </w:r>
            <w:r>
              <w:rPr>
                <w:color w:val="000000"/>
                <w:szCs w:val="21"/>
              </w:rPr>
              <w:t>ETF</w:t>
            </w:r>
            <w:r>
              <w:rPr>
                <w:color w:val="000000"/>
                <w:szCs w:val="21"/>
              </w:rPr>
              <w:t>）</w:t>
            </w:r>
          </w:p>
        </w:tc>
        <w:tc>
          <w:tcPr>
            <w:tcW w:w="1843" w:type="dxa"/>
            <w:vAlign w:val="center"/>
          </w:tcPr>
          <w:p w:rsidR="00EC741B" w:rsidRDefault="0032148D">
            <w:pPr>
              <w:jc w:val="center"/>
            </w:pPr>
            <w:r>
              <w:rPr>
                <w:color w:val="000000"/>
                <w:szCs w:val="21"/>
              </w:rPr>
              <w:lastRenderedPageBreak/>
              <w:t>易方达基金管理</w:t>
            </w:r>
            <w:r>
              <w:rPr>
                <w:color w:val="000000"/>
                <w:szCs w:val="21"/>
              </w:rPr>
              <w:lastRenderedPageBreak/>
              <w:t>有限公司</w:t>
            </w:r>
          </w:p>
        </w:tc>
        <w:tc>
          <w:tcPr>
            <w:tcW w:w="1701" w:type="dxa"/>
            <w:vAlign w:val="center"/>
          </w:tcPr>
          <w:p w:rsidR="00EC741B" w:rsidRDefault="0032148D">
            <w:pPr>
              <w:jc w:val="right"/>
            </w:pPr>
            <w:r>
              <w:rPr>
                <w:color w:val="000000"/>
                <w:szCs w:val="21"/>
              </w:rPr>
              <w:lastRenderedPageBreak/>
              <w:t>2,401,095,920.68</w:t>
            </w:r>
          </w:p>
        </w:tc>
        <w:tc>
          <w:tcPr>
            <w:tcW w:w="1416" w:type="dxa"/>
            <w:vAlign w:val="center"/>
          </w:tcPr>
          <w:p w:rsidR="00EC741B" w:rsidRDefault="0032148D">
            <w:pPr>
              <w:jc w:val="right"/>
            </w:pPr>
            <w:r>
              <w:rPr>
                <w:color w:val="000000"/>
                <w:szCs w:val="21"/>
              </w:rPr>
              <w:t>93.05</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4" w:name="_Toc48654635"/>
      <w:r w:rsidRPr="00AE17AC">
        <w:rPr>
          <w:rFonts w:ascii="宋体" w:hAnsi="宋体" w:cs="Arial"/>
          <w:color w:val="000000"/>
          <w:sz w:val="21"/>
          <w:szCs w:val="21"/>
        </w:rPr>
        <w:t xml:space="preserve">7.3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1"/>
      <w:bookmarkEnd w:id="64"/>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7.3.1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p w:rsidR="00A10A4D" w:rsidRPr="00723729" w:rsidRDefault="00A10A4D" w:rsidP="00A10A4D">
      <w:pPr>
        <w:spacing w:line="360" w:lineRule="auto"/>
        <w:ind w:firstLineChars="200" w:firstLine="420"/>
        <w:jc w:val="left"/>
        <w:rPr>
          <w:rFonts w:eastAsiaTheme="minorEastAsia"/>
          <w:kern w:val="0"/>
          <w:szCs w:val="21"/>
        </w:rPr>
      </w:pPr>
      <w:r w:rsidRPr="00723729">
        <w:rPr>
          <w:rFonts w:eastAsiaTheme="minorEastAsia"/>
          <w:kern w:val="0"/>
          <w:szCs w:val="21"/>
        </w:rPr>
        <w:t>本基金本报告期末未持有境内股票。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5" w:name="_Toc48654636"/>
      <w:r w:rsidRPr="007D44A6">
        <w:rPr>
          <w:rFonts w:ascii="宋体" w:hAnsi="宋体" w:cs="Arial"/>
          <w:color w:val="000000"/>
          <w:sz w:val="21"/>
          <w:szCs w:val="21"/>
        </w:rPr>
        <w:t>7.4</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5"/>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6" w:name="_Toc48654637"/>
      <w:r w:rsidRPr="007D44A6">
        <w:rPr>
          <w:rFonts w:ascii="宋体" w:hAnsi="宋体" w:cs="Arial"/>
          <w:color w:val="000000"/>
          <w:sz w:val="21"/>
          <w:szCs w:val="21"/>
        </w:rPr>
        <w:t>7.5</w:t>
      </w:r>
      <w:bookmarkStart w:id="67"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7"/>
      <w:bookmarkEnd w:id="66"/>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7.5.1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7.5.2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7.5.3 </w:t>
      </w:r>
      <w:r w:rsidRPr="00235099">
        <w:rPr>
          <w:rFonts w:ascii="宋体" w:hAnsi="宋体" w:hint="eastAsia"/>
          <w:b/>
          <w:bCs/>
          <w:color w:val="000000"/>
          <w:szCs w:val="21"/>
        </w:rPr>
        <w:t>买入股票的成本总额及卖出股票的收入总额</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8" w:name="_Toc234814104"/>
      <w:bookmarkStart w:id="69" w:name="_Toc48654638"/>
      <w:r w:rsidRPr="007D44A6">
        <w:rPr>
          <w:rFonts w:ascii="宋体" w:hAnsi="宋体" w:cs="Arial"/>
          <w:color w:val="000000"/>
          <w:sz w:val="21"/>
          <w:szCs w:val="21"/>
        </w:rPr>
        <w:t>7.6</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8"/>
      <w:bookmarkEnd w:id="69"/>
    </w:p>
    <w:p w:rsidR="00831F72" w:rsidRPr="00723729" w:rsidRDefault="00831F72" w:rsidP="00831F72">
      <w:pPr>
        <w:autoSpaceDE w:val="0"/>
        <w:autoSpaceDN w:val="0"/>
        <w:adjustRightInd w:val="0"/>
        <w:spacing w:before="29" w:line="288" w:lineRule="auto"/>
        <w:ind w:left="15"/>
        <w:jc w:val="right"/>
        <w:rPr>
          <w:rFonts w:eastAsiaTheme="minorEastAsia"/>
          <w:color w:val="000000"/>
          <w:kern w:val="0"/>
          <w:szCs w:val="21"/>
        </w:rPr>
      </w:pPr>
      <w:r w:rsidRPr="00723729">
        <w:rPr>
          <w:rFonts w:eastAsiaTheme="minorEastAsia"/>
          <w:color w:val="000000"/>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
        <w:gridCol w:w="2977"/>
        <w:gridCol w:w="2552"/>
        <w:gridCol w:w="2409"/>
      </w:tblGrid>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序号</w:t>
            </w:r>
          </w:p>
        </w:tc>
        <w:tc>
          <w:tcPr>
            <w:tcW w:w="3118" w:type="dxa"/>
            <w:gridSpan w:val="2"/>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债券品种</w:t>
            </w:r>
          </w:p>
        </w:tc>
        <w:tc>
          <w:tcPr>
            <w:tcW w:w="2552"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公允价值</w:t>
            </w:r>
          </w:p>
        </w:tc>
        <w:tc>
          <w:tcPr>
            <w:tcW w:w="2409"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占基金资产净值比例</w:t>
            </w:r>
            <w:r w:rsidRPr="00723729">
              <w:rPr>
                <w:rFonts w:eastAsiaTheme="minorEastAsia"/>
                <w:color w:val="000000"/>
                <w:szCs w:val="21"/>
              </w:rPr>
              <w:t>(</w:t>
            </w:r>
            <w:r w:rsidRPr="00723729">
              <w:rPr>
                <w:rFonts w:eastAsiaTheme="minorEastAsia"/>
                <w:color w:val="000000"/>
                <w:szCs w:val="21"/>
              </w:rPr>
              <w:t>％</w:t>
            </w:r>
            <w:r w:rsidRPr="00723729">
              <w:rPr>
                <w:rFonts w:eastAsiaTheme="minorEastAsia"/>
                <w:color w:val="000000"/>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w:t>
            </w:r>
          </w:p>
        </w:tc>
        <w:tc>
          <w:tcPr>
            <w:tcW w:w="3118" w:type="dxa"/>
            <w:gridSpan w:val="2"/>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国家债券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2</w:t>
            </w:r>
          </w:p>
        </w:tc>
        <w:tc>
          <w:tcPr>
            <w:tcW w:w="3118" w:type="dxa"/>
            <w:gridSpan w:val="2"/>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央行票据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3</w:t>
            </w:r>
          </w:p>
        </w:tc>
        <w:tc>
          <w:tcPr>
            <w:tcW w:w="3118" w:type="dxa"/>
            <w:gridSpan w:val="2"/>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金融债券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70,377,000.00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2.73</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p>
        </w:tc>
        <w:tc>
          <w:tcPr>
            <w:tcW w:w="3118" w:type="dxa"/>
            <w:gridSpan w:val="2"/>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其中：政策性金融债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70,377,000.00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2.73</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4</w:t>
            </w:r>
          </w:p>
        </w:tc>
        <w:tc>
          <w:tcPr>
            <w:tcW w:w="3118" w:type="dxa"/>
            <w:gridSpan w:val="2"/>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5</w:t>
            </w:r>
          </w:p>
        </w:tc>
        <w:tc>
          <w:tcPr>
            <w:tcW w:w="3118" w:type="dxa"/>
            <w:gridSpan w:val="2"/>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企业短期融资券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lastRenderedPageBreak/>
              <w:t>6</w:t>
            </w:r>
          </w:p>
        </w:tc>
        <w:tc>
          <w:tcPr>
            <w:tcW w:w="3118" w:type="dxa"/>
            <w:gridSpan w:val="2"/>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中期票据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7</w:t>
            </w:r>
          </w:p>
        </w:tc>
        <w:tc>
          <w:tcPr>
            <w:tcW w:w="3118" w:type="dxa"/>
            <w:gridSpan w:val="2"/>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可转债</w:t>
            </w:r>
            <w:r w:rsidR="00494D5E" w:rsidRPr="00494D5E">
              <w:rPr>
                <w:rFonts w:eastAsiaTheme="minorEastAsia" w:hint="eastAsia"/>
                <w:color w:val="000000"/>
                <w:szCs w:val="21"/>
              </w:rPr>
              <w:t>（可交换债）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E946F5" w:rsidRDefault="00831F72" w:rsidP="00AA5843">
            <w:pPr>
              <w:spacing w:before="29" w:line="360" w:lineRule="auto"/>
              <w:ind w:left="17"/>
              <w:jc w:val="center"/>
              <w:rPr>
                <w:rFonts w:eastAsiaTheme="minorEastAsia"/>
                <w:color w:val="000000"/>
                <w:szCs w:val="21"/>
              </w:rPr>
            </w:pPr>
            <w:r w:rsidRPr="00E946F5">
              <w:rPr>
                <w:rFonts w:eastAsiaTheme="minorEastAsia" w:hint="eastAsia"/>
                <w:color w:val="000000"/>
                <w:szCs w:val="21"/>
              </w:rPr>
              <w:t>8</w:t>
            </w:r>
          </w:p>
        </w:tc>
        <w:tc>
          <w:tcPr>
            <w:tcW w:w="3118" w:type="dxa"/>
            <w:gridSpan w:val="2"/>
            <w:vAlign w:val="center"/>
          </w:tcPr>
          <w:p w:rsidR="00831F72" w:rsidRPr="00E946F5" w:rsidRDefault="00831F72" w:rsidP="00AA5843">
            <w:pPr>
              <w:spacing w:before="29" w:line="360" w:lineRule="auto"/>
              <w:ind w:left="17"/>
              <w:jc w:val="left"/>
              <w:rPr>
                <w:rFonts w:eastAsiaTheme="minorEastAsia"/>
                <w:color w:val="000000"/>
                <w:szCs w:val="21"/>
              </w:rPr>
            </w:pPr>
            <w:r w:rsidRPr="00E946F5">
              <w:rPr>
                <w:rFonts w:eastAsiaTheme="minorEastAsia" w:hint="eastAsia"/>
                <w:color w:val="000000"/>
                <w:szCs w:val="21"/>
              </w:rPr>
              <w:t>同业存单</w:t>
            </w:r>
          </w:p>
        </w:tc>
        <w:tc>
          <w:tcPr>
            <w:tcW w:w="2552"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c>
          <w:tcPr>
            <w:tcW w:w="2409"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r>
      <w:tr w:rsidR="00831F72" w:rsidRPr="00723729" w:rsidTr="008F3A73">
        <w:tc>
          <w:tcPr>
            <w:tcW w:w="1134" w:type="dxa"/>
            <w:gridSpan w:val="2"/>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9</w:t>
            </w:r>
          </w:p>
        </w:tc>
        <w:tc>
          <w:tcPr>
            <w:tcW w:w="2977"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其他</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1134" w:type="dxa"/>
            <w:gridSpan w:val="2"/>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10</w:t>
            </w:r>
          </w:p>
        </w:tc>
        <w:tc>
          <w:tcPr>
            <w:tcW w:w="2977"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合计</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70,377,000.00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2.73</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4639"/>
      <w:r w:rsidRPr="007D44A6">
        <w:rPr>
          <w:rFonts w:ascii="宋体" w:hAnsi="宋体" w:cs="Arial"/>
          <w:color w:val="000000"/>
          <w:sz w:val="21"/>
          <w:szCs w:val="21"/>
        </w:rPr>
        <w:t>7.7</w:t>
      </w:r>
      <w:bookmarkStart w:id="71"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71"/>
      <w:bookmarkEnd w:id="70"/>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2068"/>
        <w:gridCol w:w="1842"/>
      </w:tblGrid>
      <w:tr w:rsidR="001548F9" w:rsidRPr="00235099" w:rsidTr="008F3A73">
        <w:tc>
          <w:tcPr>
            <w:tcW w:w="125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序号</w:t>
            </w:r>
          </w:p>
        </w:tc>
        <w:tc>
          <w:tcPr>
            <w:tcW w:w="1310"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债券代码</w:t>
            </w:r>
          </w:p>
        </w:tc>
        <w:tc>
          <w:tcPr>
            <w:tcW w:w="128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债券名称</w:t>
            </w:r>
          </w:p>
        </w:tc>
        <w:tc>
          <w:tcPr>
            <w:tcW w:w="1426"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数量</w:t>
            </w:r>
            <w:r w:rsidR="00D768BA" w:rsidRPr="004604CE">
              <w:rPr>
                <w:color w:val="000000"/>
                <w:szCs w:val="21"/>
              </w:rPr>
              <w:t>（张）</w:t>
            </w:r>
          </w:p>
        </w:tc>
        <w:tc>
          <w:tcPr>
            <w:tcW w:w="2068" w:type="dxa"/>
            <w:vAlign w:val="center"/>
          </w:tcPr>
          <w:p w:rsidR="001548F9" w:rsidRPr="004604CE" w:rsidRDefault="001548F9" w:rsidP="00B96962">
            <w:pPr>
              <w:spacing w:before="29" w:line="360" w:lineRule="auto"/>
              <w:ind w:left="17"/>
              <w:jc w:val="center"/>
              <w:rPr>
                <w:color w:val="000000"/>
                <w:szCs w:val="21"/>
              </w:rPr>
            </w:pPr>
            <w:r w:rsidRPr="004604CE">
              <w:rPr>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占基金资产净值比例</w:t>
            </w:r>
            <w:r w:rsidRPr="004604CE">
              <w:rPr>
                <w:color w:val="000000"/>
                <w:szCs w:val="21"/>
              </w:rPr>
              <w:t>(</w:t>
            </w:r>
            <w:r w:rsidRPr="004604CE">
              <w:rPr>
                <w:color w:val="000000"/>
                <w:szCs w:val="21"/>
              </w:rPr>
              <w:t>％</w:t>
            </w:r>
            <w:r w:rsidRPr="004604CE">
              <w:rPr>
                <w:color w:val="000000"/>
                <w:szCs w:val="21"/>
              </w:rPr>
              <w:t>)</w:t>
            </w:r>
          </w:p>
        </w:tc>
      </w:tr>
      <w:tr w:rsidR="00EC741B">
        <w:tc>
          <w:tcPr>
            <w:tcW w:w="1252" w:type="dxa"/>
            <w:vAlign w:val="center"/>
          </w:tcPr>
          <w:p w:rsidR="00EC741B" w:rsidRDefault="0032148D">
            <w:pPr>
              <w:jc w:val="center"/>
            </w:pPr>
            <w:r>
              <w:rPr>
                <w:color w:val="000000"/>
                <w:szCs w:val="21"/>
              </w:rPr>
              <w:t>1</w:t>
            </w:r>
          </w:p>
        </w:tc>
        <w:tc>
          <w:tcPr>
            <w:tcW w:w="1310" w:type="dxa"/>
            <w:vAlign w:val="center"/>
          </w:tcPr>
          <w:p w:rsidR="00EC741B" w:rsidRDefault="0032148D">
            <w:pPr>
              <w:jc w:val="center"/>
            </w:pPr>
            <w:r>
              <w:rPr>
                <w:color w:val="000000"/>
                <w:szCs w:val="21"/>
              </w:rPr>
              <w:t>200201</w:t>
            </w:r>
          </w:p>
        </w:tc>
        <w:tc>
          <w:tcPr>
            <w:tcW w:w="1282" w:type="dxa"/>
            <w:vAlign w:val="center"/>
          </w:tcPr>
          <w:p w:rsidR="00EC741B" w:rsidRDefault="0032148D">
            <w:pPr>
              <w:jc w:val="center"/>
            </w:pPr>
            <w:r>
              <w:rPr>
                <w:color w:val="000000"/>
                <w:szCs w:val="21"/>
              </w:rPr>
              <w:t>20</w:t>
            </w:r>
            <w:r>
              <w:rPr>
                <w:color w:val="000000"/>
                <w:szCs w:val="21"/>
              </w:rPr>
              <w:t>国开</w:t>
            </w:r>
            <w:r>
              <w:rPr>
                <w:color w:val="000000"/>
                <w:szCs w:val="21"/>
              </w:rPr>
              <w:t>01</w:t>
            </w:r>
          </w:p>
        </w:tc>
        <w:tc>
          <w:tcPr>
            <w:tcW w:w="1426" w:type="dxa"/>
            <w:vAlign w:val="center"/>
          </w:tcPr>
          <w:p w:rsidR="00EC741B" w:rsidRDefault="0032148D">
            <w:pPr>
              <w:jc w:val="right"/>
            </w:pPr>
            <w:r>
              <w:rPr>
                <w:color w:val="000000"/>
                <w:szCs w:val="21"/>
              </w:rPr>
              <w:t>400,000</w:t>
            </w:r>
          </w:p>
        </w:tc>
        <w:tc>
          <w:tcPr>
            <w:tcW w:w="2068" w:type="dxa"/>
            <w:vAlign w:val="center"/>
          </w:tcPr>
          <w:p w:rsidR="00EC741B" w:rsidRDefault="0032148D">
            <w:pPr>
              <w:jc w:val="right"/>
            </w:pPr>
            <w:r>
              <w:rPr>
                <w:color w:val="000000"/>
                <w:szCs w:val="21"/>
              </w:rPr>
              <w:t>40,056,000.00</w:t>
            </w:r>
          </w:p>
        </w:tc>
        <w:tc>
          <w:tcPr>
            <w:tcW w:w="1842" w:type="dxa"/>
            <w:vAlign w:val="center"/>
          </w:tcPr>
          <w:p w:rsidR="00EC741B" w:rsidRDefault="0032148D">
            <w:pPr>
              <w:jc w:val="right"/>
            </w:pPr>
            <w:r>
              <w:rPr>
                <w:color w:val="000000"/>
                <w:szCs w:val="21"/>
              </w:rPr>
              <w:t>1.55</w:t>
            </w:r>
          </w:p>
        </w:tc>
      </w:tr>
      <w:tr w:rsidR="00EC741B">
        <w:tc>
          <w:tcPr>
            <w:tcW w:w="1252" w:type="dxa"/>
            <w:vAlign w:val="center"/>
          </w:tcPr>
          <w:p w:rsidR="00EC741B" w:rsidRDefault="0032148D">
            <w:pPr>
              <w:jc w:val="center"/>
            </w:pPr>
            <w:r>
              <w:rPr>
                <w:color w:val="000000"/>
                <w:szCs w:val="21"/>
              </w:rPr>
              <w:t>2</w:t>
            </w:r>
          </w:p>
        </w:tc>
        <w:tc>
          <w:tcPr>
            <w:tcW w:w="1310" w:type="dxa"/>
            <w:vAlign w:val="center"/>
          </w:tcPr>
          <w:p w:rsidR="00EC741B" w:rsidRDefault="0032148D">
            <w:pPr>
              <w:jc w:val="center"/>
            </w:pPr>
            <w:r>
              <w:rPr>
                <w:color w:val="000000"/>
                <w:szCs w:val="21"/>
              </w:rPr>
              <w:t>180208</w:t>
            </w:r>
          </w:p>
        </w:tc>
        <w:tc>
          <w:tcPr>
            <w:tcW w:w="1282" w:type="dxa"/>
            <w:vAlign w:val="center"/>
          </w:tcPr>
          <w:p w:rsidR="00EC741B" w:rsidRDefault="0032148D">
            <w:pPr>
              <w:jc w:val="center"/>
            </w:pPr>
            <w:r>
              <w:rPr>
                <w:color w:val="000000"/>
                <w:szCs w:val="21"/>
              </w:rPr>
              <w:t>18</w:t>
            </w:r>
            <w:r>
              <w:rPr>
                <w:color w:val="000000"/>
                <w:szCs w:val="21"/>
              </w:rPr>
              <w:t>国开</w:t>
            </w:r>
            <w:r>
              <w:rPr>
                <w:color w:val="000000"/>
                <w:szCs w:val="21"/>
              </w:rPr>
              <w:t>08</w:t>
            </w:r>
          </w:p>
        </w:tc>
        <w:tc>
          <w:tcPr>
            <w:tcW w:w="1426" w:type="dxa"/>
            <w:vAlign w:val="center"/>
          </w:tcPr>
          <w:p w:rsidR="00EC741B" w:rsidRDefault="0032148D">
            <w:pPr>
              <w:jc w:val="right"/>
            </w:pPr>
            <w:r>
              <w:rPr>
                <w:color w:val="000000"/>
                <w:szCs w:val="21"/>
              </w:rPr>
              <w:t>200,000</w:t>
            </w:r>
          </w:p>
        </w:tc>
        <w:tc>
          <w:tcPr>
            <w:tcW w:w="2068" w:type="dxa"/>
            <w:vAlign w:val="center"/>
          </w:tcPr>
          <w:p w:rsidR="00EC741B" w:rsidRDefault="0032148D">
            <w:pPr>
              <w:jc w:val="right"/>
            </w:pPr>
            <w:r>
              <w:rPr>
                <w:color w:val="000000"/>
                <w:szCs w:val="21"/>
              </w:rPr>
              <w:t>20,302,000.00</w:t>
            </w:r>
          </w:p>
        </w:tc>
        <w:tc>
          <w:tcPr>
            <w:tcW w:w="1842" w:type="dxa"/>
            <w:vAlign w:val="center"/>
          </w:tcPr>
          <w:p w:rsidR="00EC741B" w:rsidRDefault="0032148D">
            <w:pPr>
              <w:jc w:val="right"/>
            </w:pPr>
            <w:r>
              <w:rPr>
                <w:color w:val="000000"/>
                <w:szCs w:val="21"/>
              </w:rPr>
              <w:t>0.79</w:t>
            </w:r>
          </w:p>
        </w:tc>
      </w:tr>
      <w:tr w:rsidR="00EC741B">
        <w:tc>
          <w:tcPr>
            <w:tcW w:w="1252" w:type="dxa"/>
            <w:vAlign w:val="center"/>
          </w:tcPr>
          <w:p w:rsidR="00EC741B" w:rsidRDefault="0032148D">
            <w:pPr>
              <w:jc w:val="center"/>
            </w:pPr>
            <w:r>
              <w:rPr>
                <w:color w:val="000000"/>
                <w:szCs w:val="21"/>
              </w:rPr>
              <w:t>3</w:t>
            </w:r>
          </w:p>
        </w:tc>
        <w:tc>
          <w:tcPr>
            <w:tcW w:w="1310" w:type="dxa"/>
            <w:vAlign w:val="center"/>
          </w:tcPr>
          <w:p w:rsidR="00EC741B" w:rsidRDefault="0032148D">
            <w:pPr>
              <w:jc w:val="center"/>
            </w:pPr>
            <w:r>
              <w:rPr>
                <w:color w:val="000000"/>
                <w:szCs w:val="21"/>
              </w:rPr>
              <w:t>190211</w:t>
            </w:r>
          </w:p>
        </w:tc>
        <w:tc>
          <w:tcPr>
            <w:tcW w:w="1282" w:type="dxa"/>
            <w:vAlign w:val="center"/>
          </w:tcPr>
          <w:p w:rsidR="00EC741B" w:rsidRDefault="0032148D">
            <w:pPr>
              <w:jc w:val="center"/>
            </w:pPr>
            <w:r>
              <w:rPr>
                <w:color w:val="000000"/>
                <w:szCs w:val="21"/>
              </w:rPr>
              <w:t>19</w:t>
            </w:r>
            <w:r>
              <w:rPr>
                <w:color w:val="000000"/>
                <w:szCs w:val="21"/>
              </w:rPr>
              <w:t>国开</w:t>
            </w:r>
            <w:r>
              <w:rPr>
                <w:color w:val="000000"/>
                <w:szCs w:val="21"/>
              </w:rPr>
              <w:t>11</w:t>
            </w:r>
          </w:p>
        </w:tc>
        <w:tc>
          <w:tcPr>
            <w:tcW w:w="1426" w:type="dxa"/>
            <w:vAlign w:val="center"/>
          </w:tcPr>
          <w:p w:rsidR="00EC741B" w:rsidRDefault="0032148D">
            <w:pPr>
              <w:jc w:val="right"/>
            </w:pPr>
            <w:r>
              <w:rPr>
                <w:color w:val="000000"/>
                <w:szCs w:val="21"/>
              </w:rPr>
              <w:t>100,000</w:t>
            </w:r>
          </w:p>
        </w:tc>
        <w:tc>
          <w:tcPr>
            <w:tcW w:w="2068" w:type="dxa"/>
            <w:vAlign w:val="center"/>
          </w:tcPr>
          <w:p w:rsidR="00EC741B" w:rsidRDefault="0032148D">
            <w:pPr>
              <w:jc w:val="right"/>
            </w:pPr>
            <w:r>
              <w:rPr>
                <w:color w:val="000000"/>
                <w:szCs w:val="21"/>
              </w:rPr>
              <w:t>10,019,000.00</w:t>
            </w:r>
          </w:p>
        </w:tc>
        <w:tc>
          <w:tcPr>
            <w:tcW w:w="1842" w:type="dxa"/>
            <w:vAlign w:val="center"/>
          </w:tcPr>
          <w:p w:rsidR="00EC741B" w:rsidRDefault="0032148D">
            <w:pPr>
              <w:jc w:val="right"/>
            </w:pPr>
            <w:r>
              <w:rPr>
                <w:color w:val="000000"/>
                <w:szCs w:val="21"/>
              </w:rPr>
              <w:t>0.39</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4640"/>
      <w:r w:rsidRPr="007D44A6">
        <w:rPr>
          <w:rFonts w:ascii="宋体" w:hAnsi="宋体" w:cs="Arial"/>
          <w:color w:val="000000"/>
          <w:sz w:val="21"/>
          <w:szCs w:val="21"/>
        </w:rPr>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72"/>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本基金本报告期末未持有资产支持证券。</w:t>
      </w:r>
    </w:p>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4641"/>
      <w:r w:rsidRPr="007D44A6">
        <w:rPr>
          <w:rFonts w:ascii="宋体" w:hAnsi="宋体" w:cs="Arial"/>
          <w:color w:val="000000"/>
          <w:sz w:val="21"/>
          <w:szCs w:val="21"/>
        </w:rPr>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3"/>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4642"/>
      <w:r w:rsidRPr="007D44A6">
        <w:rPr>
          <w:rFonts w:ascii="宋体" w:hAnsi="宋体" w:cs="Arial"/>
          <w:color w:val="000000"/>
          <w:sz w:val="21"/>
          <w:szCs w:val="21"/>
        </w:rPr>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4"/>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5" w:name="_Toc48654643"/>
      <w:r w:rsidRPr="007D44A6">
        <w:rPr>
          <w:rFonts w:ascii="宋体" w:hAnsi="宋体" w:cs="Arial"/>
          <w:color w:val="000000"/>
          <w:sz w:val="21"/>
          <w:szCs w:val="21"/>
        </w:rPr>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5"/>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6" w:name="_Toc48654644"/>
      <w:r w:rsidRPr="007D44A6">
        <w:rPr>
          <w:rFonts w:ascii="宋体" w:hAnsi="宋体" w:cs="Arial" w:hint="eastAsia"/>
          <w:color w:val="000000"/>
          <w:sz w:val="21"/>
          <w:szCs w:val="21"/>
        </w:rPr>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6"/>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7" w:name="_Toc48654645"/>
      <w:r w:rsidRPr="007D44A6">
        <w:rPr>
          <w:rFonts w:ascii="宋体" w:hAnsi="宋体" w:cs="Arial"/>
          <w:color w:val="000000"/>
          <w:sz w:val="21"/>
          <w:szCs w:val="21"/>
        </w:rPr>
        <w:lastRenderedPageBreak/>
        <w:t>7.13</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7"/>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7.13.1</w:t>
      </w:r>
      <w:r w:rsidR="00B42AC3">
        <w:rPr>
          <w:rFonts w:ascii="宋体" w:cs="宋体" w:hint="eastAsia"/>
          <w:b/>
          <w:kern w:val="0"/>
          <w:szCs w:val="21"/>
        </w:rPr>
        <w:t xml:space="preserve"> </w:t>
      </w:r>
      <w:r w:rsidRPr="003560D2">
        <w:rPr>
          <w:rFonts w:ascii="宋体" w:cs="宋体"/>
          <w:b/>
          <w:kern w:val="0"/>
          <w:szCs w:val="21"/>
        </w:rPr>
        <w:t>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7.13.2</w:t>
      </w:r>
      <w:r w:rsidR="00B42AC3">
        <w:rPr>
          <w:rFonts w:ascii="宋体" w:cs="宋体" w:hint="eastAsia"/>
          <w:b/>
          <w:kern w:val="0"/>
          <w:szCs w:val="21"/>
        </w:rPr>
        <w:t xml:space="preserve"> </w:t>
      </w:r>
      <w:r w:rsidRPr="003560D2">
        <w:rPr>
          <w:rFonts w:ascii="宋体" w:cs="宋体"/>
          <w:b/>
          <w:kern w:val="0"/>
          <w:szCs w:val="21"/>
        </w:rPr>
        <w:t>本基金本报告期末未持有股票，不存在投资的前十名股票超出基金合同规定的备选股票库情况。</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7.13.3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13,398,496.40</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793,189.53</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48,652,424.27</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62,844,110.20</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7.13.4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本基金本报告期末未持有处于转股期的可转换债券。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7.13.5 </w:t>
      </w:r>
      <w:r w:rsidRPr="00235099">
        <w:rPr>
          <w:rFonts w:ascii="宋体" w:hAnsi="宋体" w:hint="eastAsia"/>
          <w:b/>
          <w:bCs/>
          <w:color w:val="000000"/>
          <w:szCs w:val="21"/>
        </w:rPr>
        <w:t>期末前十名股票中存在流通受限情况的说明</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8" w:name="_Toc225500050"/>
      <w:bookmarkStart w:id="79" w:name="_Toc48654646"/>
      <w:r w:rsidRPr="00662508">
        <w:rPr>
          <w:rFonts w:ascii="Times New Roman" w:hAnsi="Times New Roman"/>
          <w:color w:val="000000"/>
          <w:sz w:val="21"/>
          <w:szCs w:val="21"/>
        </w:rPr>
        <w:t>§8</w:t>
      </w:r>
      <w:r w:rsidRPr="00662508">
        <w:rPr>
          <w:rFonts w:ascii="Times New Roman" w:hAnsi="Times New Roman"/>
          <w:color w:val="000000"/>
          <w:sz w:val="21"/>
          <w:szCs w:val="21"/>
        </w:rPr>
        <w:t>基金份额持有人信息</w:t>
      </w:r>
      <w:bookmarkEnd w:id="78"/>
      <w:bookmarkEnd w:id="79"/>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225500051"/>
      <w:bookmarkStart w:id="81" w:name="_Toc48654647"/>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80"/>
      <w:bookmarkEnd w:id="81"/>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w:t>
            </w:r>
            <w:r w:rsidRPr="004604CE">
              <w:rPr>
                <w:rFonts w:eastAsiaTheme="minorEastAsia" w:hAnsiTheme="minorEastAsia"/>
                <w:bCs/>
                <w:color w:val="000000"/>
                <w:szCs w:val="21"/>
              </w:rPr>
              <w:lastRenderedPageBreak/>
              <w:t>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lastRenderedPageBreak/>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w:t>
            </w:r>
            <w:r w:rsidRPr="004604CE">
              <w:rPr>
                <w:rFonts w:eastAsiaTheme="minorEastAsia" w:hAnsiTheme="minorEastAsia"/>
                <w:bCs/>
                <w:color w:val="000000"/>
                <w:szCs w:val="21"/>
              </w:rPr>
              <w:lastRenderedPageBreak/>
              <w:t>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lastRenderedPageBreak/>
              <w:t>易方达黄金</w:t>
            </w:r>
            <w:r w:rsidRPr="004604CE">
              <w:rPr>
                <w:rFonts w:eastAsiaTheme="minorEastAsia"/>
                <w:bCs/>
                <w:color w:val="000000"/>
                <w:szCs w:val="21"/>
              </w:rPr>
              <w:t>ETF</w:t>
            </w:r>
            <w:r w:rsidRPr="004604CE">
              <w:rPr>
                <w:rFonts w:eastAsiaTheme="minorEastAsia"/>
                <w:bCs/>
                <w:color w:val="000000"/>
                <w:szCs w:val="21"/>
              </w:rPr>
              <w:t>联接</w:t>
            </w:r>
            <w:r w:rsidRPr="004604CE">
              <w:rPr>
                <w:rFonts w:eastAsiaTheme="minorEastAsia"/>
                <w:bCs/>
                <w:color w:val="000000"/>
                <w:szCs w:val="21"/>
              </w:rPr>
              <w:t>A</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101,922</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8,518.21</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306,413,223.51</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35.29%</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561,779,379.09</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64.71%</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易方达黄金</w:t>
            </w:r>
            <w:r w:rsidRPr="004604CE">
              <w:rPr>
                <w:rFonts w:eastAsiaTheme="minorEastAsia"/>
                <w:bCs/>
                <w:color w:val="000000"/>
                <w:szCs w:val="21"/>
              </w:rPr>
              <w:t>ETF</w:t>
            </w:r>
            <w:r w:rsidRPr="004604CE">
              <w:rPr>
                <w:rFonts w:eastAsiaTheme="minorEastAsia"/>
                <w:bCs/>
                <w:color w:val="000000"/>
                <w:szCs w:val="21"/>
              </w:rPr>
              <w:t>联接</w:t>
            </w:r>
            <w:r w:rsidRPr="004604CE">
              <w:rPr>
                <w:rFonts w:eastAsiaTheme="minorEastAsia"/>
                <w:bCs/>
                <w:color w:val="000000"/>
                <w:szCs w:val="21"/>
              </w:rPr>
              <w:t>C</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15,028,101</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66.89</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13,871,318.10</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1.38%</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991,363,201.03</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98.62%</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15,130,023</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123.82</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320,284,541.61</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17.10%</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1,553,142,580.12</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82.90%</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2" w:name="_Toc48654648"/>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82"/>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t>基金管理人</w:t>
            </w:r>
            <w:r w:rsidR="00B621D7" w:rsidRPr="004604CE">
              <w:rPr>
                <w:rFonts w:hAnsi="宋体"/>
                <w:color w:val="000000"/>
                <w:szCs w:val="21"/>
              </w:rPr>
              <w:t>所有从业人员持有本基金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t>易方达黄金</w:t>
            </w:r>
            <w:r w:rsidRPr="004604CE">
              <w:rPr>
                <w:szCs w:val="21"/>
              </w:rPr>
              <w:t>ETF</w:t>
            </w:r>
            <w:r w:rsidRPr="004604CE">
              <w:rPr>
                <w:szCs w:val="21"/>
              </w:rPr>
              <w:t>联接</w:t>
            </w:r>
            <w:r w:rsidRPr="004604CE">
              <w:rPr>
                <w:szCs w:val="21"/>
              </w:rPr>
              <w:t>A</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247,705.94</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0.0285%</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易方达黄金</w:t>
            </w:r>
            <w:r w:rsidRPr="004604CE">
              <w:rPr>
                <w:szCs w:val="21"/>
              </w:rPr>
              <w:t>ETF</w:t>
            </w:r>
            <w:r w:rsidRPr="004604CE">
              <w:rPr>
                <w:szCs w:val="21"/>
              </w:rPr>
              <w:t>联接</w:t>
            </w:r>
            <w:r w:rsidRPr="004604CE">
              <w:rPr>
                <w:szCs w:val="21"/>
              </w:rPr>
              <w:t>C</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47,665.92</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0.0047%</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295,371.86</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0.0158%</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3" w:name="_Toc48654649"/>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易方达黄金</w:t>
            </w:r>
            <w:r w:rsidRPr="00AC5A44">
              <w:rPr>
                <w:rFonts w:hint="eastAsia"/>
                <w:kern w:val="0"/>
                <w:szCs w:val="21"/>
              </w:rPr>
              <w:t>ETF</w:t>
            </w:r>
            <w:r w:rsidRPr="00AC5A44">
              <w:rPr>
                <w:rFonts w:hint="eastAsia"/>
                <w:kern w:val="0"/>
                <w:szCs w:val="21"/>
              </w:rPr>
              <w:t>联接</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易方达黄金</w:t>
            </w:r>
            <w:r w:rsidRPr="00AC5A44">
              <w:rPr>
                <w:rFonts w:hint="eastAsia"/>
                <w:kern w:val="0"/>
                <w:szCs w:val="21"/>
              </w:rPr>
              <w:t>ETF</w:t>
            </w:r>
            <w:r w:rsidRPr="00AC5A44">
              <w:rPr>
                <w:rFonts w:hint="eastAsia"/>
                <w:kern w:val="0"/>
                <w:szCs w:val="21"/>
              </w:rPr>
              <w:t>联接</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易方达黄金</w:t>
            </w:r>
            <w:r w:rsidRPr="00AC5A44">
              <w:rPr>
                <w:rFonts w:hint="eastAsia"/>
                <w:kern w:val="0"/>
                <w:szCs w:val="21"/>
              </w:rPr>
              <w:t>ETF</w:t>
            </w:r>
            <w:r w:rsidRPr="00AC5A44">
              <w:rPr>
                <w:rFonts w:hint="eastAsia"/>
                <w:kern w:val="0"/>
                <w:szCs w:val="21"/>
              </w:rPr>
              <w:t>联接</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易方达黄金</w:t>
            </w:r>
            <w:r w:rsidRPr="00AC5A44">
              <w:rPr>
                <w:rFonts w:hint="eastAsia"/>
                <w:kern w:val="0"/>
                <w:szCs w:val="21"/>
              </w:rPr>
              <w:t>ETF</w:t>
            </w:r>
            <w:r w:rsidRPr="00AC5A44">
              <w:rPr>
                <w:rFonts w:hint="eastAsia"/>
                <w:kern w:val="0"/>
                <w:szCs w:val="21"/>
              </w:rPr>
              <w:t>联接</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4" w:name="_Toc225500053"/>
      <w:bookmarkStart w:id="85" w:name="_Toc48654650"/>
      <w:r w:rsidRPr="00662508">
        <w:rPr>
          <w:rFonts w:ascii="Times New Roman" w:hAnsi="Times New Roman"/>
          <w:color w:val="000000"/>
          <w:sz w:val="21"/>
          <w:szCs w:val="21"/>
        </w:rPr>
        <w:t>§9</w:t>
      </w:r>
      <w:r w:rsidRPr="00662508">
        <w:rPr>
          <w:rFonts w:ascii="Times New Roman" w:hAnsi="Times New Roman"/>
          <w:color w:val="000000"/>
          <w:sz w:val="21"/>
          <w:szCs w:val="21"/>
        </w:rPr>
        <w:t>开放式基金份额变动</w:t>
      </w:r>
      <w:bookmarkEnd w:id="84"/>
      <w:bookmarkEnd w:id="85"/>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易方达黄金</w:t>
            </w:r>
            <w:r w:rsidRPr="004604CE">
              <w:rPr>
                <w:szCs w:val="21"/>
              </w:rPr>
              <w:t>ETF</w:t>
            </w:r>
            <w:r w:rsidRPr="004604CE">
              <w:rPr>
                <w:szCs w:val="21"/>
              </w:rPr>
              <w:t>联接</w:t>
            </w:r>
            <w:r w:rsidRPr="004604CE">
              <w:rPr>
                <w:szCs w:val="21"/>
              </w:rPr>
              <w:t>A</w:t>
            </w:r>
          </w:p>
        </w:tc>
        <w:tc>
          <w:tcPr>
            <w:tcW w:w="1615" w:type="pct"/>
            <w:vAlign w:val="center"/>
          </w:tcPr>
          <w:p w:rsidR="00343AD4" w:rsidRPr="004604CE" w:rsidRDefault="00343AD4" w:rsidP="00343AD4">
            <w:pPr>
              <w:jc w:val="center"/>
              <w:rPr>
                <w:szCs w:val="21"/>
              </w:rPr>
            </w:pPr>
            <w:r w:rsidRPr="004604CE">
              <w:rPr>
                <w:szCs w:val="21"/>
              </w:rPr>
              <w:t>易方达黄金</w:t>
            </w:r>
            <w:r w:rsidRPr="004604CE">
              <w:rPr>
                <w:szCs w:val="21"/>
              </w:rPr>
              <w:t>ETF</w:t>
            </w:r>
            <w:r w:rsidRPr="004604CE">
              <w:rPr>
                <w:szCs w:val="21"/>
              </w:rPr>
              <w:t>联接</w:t>
            </w:r>
            <w:r w:rsidRPr="004604CE">
              <w:rPr>
                <w:szCs w:val="21"/>
              </w:rPr>
              <w:t>C</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2016</w:t>
            </w:r>
            <w:r w:rsidRPr="004604CE">
              <w:rPr>
                <w:szCs w:val="21"/>
              </w:rPr>
              <w:t>年</w:t>
            </w:r>
            <w:r w:rsidRPr="004604CE">
              <w:rPr>
                <w:szCs w:val="21"/>
              </w:rPr>
              <w:t>5</w:t>
            </w:r>
            <w:r w:rsidRPr="004604CE">
              <w:rPr>
                <w:szCs w:val="21"/>
              </w:rPr>
              <w:t>月</w:t>
            </w:r>
            <w:r w:rsidRPr="004604CE">
              <w:rPr>
                <w:szCs w:val="21"/>
              </w:rPr>
              <w:t>26</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756,046,241.46</w:t>
            </w:r>
          </w:p>
        </w:tc>
        <w:tc>
          <w:tcPr>
            <w:tcW w:w="1615" w:type="pct"/>
            <w:vAlign w:val="center"/>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535,920,258.50</w:t>
            </w:r>
          </w:p>
        </w:tc>
        <w:tc>
          <w:tcPr>
            <w:tcW w:w="1615" w:type="pct"/>
            <w:vAlign w:val="bottom"/>
          </w:tcPr>
          <w:p w:rsidR="001548F9" w:rsidRPr="004604CE" w:rsidRDefault="001548F9" w:rsidP="002E5E56">
            <w:pPr>
              <w:jc w:val="right"/>
              <w:rPr>
                <w:szCs w:val="21"/>
              </w:rPr>
            </w:pPr>
            <w:r w:rsidRPr="004604CE">
              <w:rPr>
                <w:szCs w:val="21"/>
              </w:rPr>
              <w:t>564,403,231.63</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902,912,278.63</w:t>
            </w:r>
          </w:p>
        </w:tc>
        <w:tc>
          <w:tcPr>
            <w:tcW w:w="1615" w:type="pct"/>
            <w:vAlign w:val="bottom"/>
          </w:tcPr>
          <w:p w:rsidR="001548F9" w:rsidRPr="004604CE" w:rsidRDefault="001548F9" w:rsidP="002E5E56">
            <w:pPr>
              <w:jc w:val="right"/>
              <w:rPr>
                <w:szCs w:val="21"/>
              </w:rPr>
            </w:pPr>
            <w:r w:rsidRPr="004604CE">
              <w:rPr>
                <w:szCs w:val="21"/>
              </w:rPr>
              <w:t>2,628,764,241.75</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570,639,934.53</w:t>
            </w:r>
          </w:p>
        </w:tc>
        <w:tc>
          <w:tcPr>
            <w:tcW w:w="1615" w:type="pct"/>
            <w:vAlign w:val="bottom"/>
          </w:tcPr>
          <w:p w:rsidR="001548F9" w:rsidRPr="004604CE" w:rsidRDefault="001548F9" w:rsidP="002E5E56">
            <w:pPr>
              <w:jc w:val="right"/>
              <w:rPr>
                <w:szCs w:val="21"/>
              </w:rPr>
            </w:pPr>
            <w:r w:rsidRPr="004604CE">
              <w:rPr>
                <w:szCs w:val="21"/>
              </w:rPr>
              <w:t>2,187,932,954.25</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868,192,602.60</w:t>
            </w:r>
          </w:p>
        </w:tc>
        <w:tc>
          <w:tcPr>
            <w:tcW w:w="1615" w:type="pct"/>
            <w:vAlign w:val="center"/>
          </w:tcPr>
          <w:p w:rsidR="001548F9" w:rsidRPr="004604CE" w:rsidRDefault="001548F9" w:rsidP="002E5E56">
            <w:pPr>
              <w:jc w:val="right"/>
              <w:rPr>
                <w:szCs w:val="21"/>
              </w:rPr>
            </w:pPr>
            <w:r w:rsidRPr="004604CE">
              <w:rPr>
                <w:szCs w:val="21"/>
              </w:rPr>
              <w:t>1,005,234,519.13</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6" w:name="_Toc225500054"/>
      <w:bookmarkStart w:id="87" w:name="_Toc48654651"/>
      <w:r w:rsidRPr="00662508">
        <w:rPr>
          <w:rFonts w:ascii="Times New Roman" w:hAnsi="Times New Roman"/>
          <w:color w:val="000000"/>
          <w:sz w:val="21"/>
          <w:szCs w:val="21"/>
        </w:rPr>
        <w:lastRenderedPageBreak/>
        <w:t>§10</w:t>
      </w:r>
      <w:r w:rsidRPr="00662508">
        <w:rPr>
          <w:rFonts w:ascii="Times New Roman" w:hAnsi="Times New Roman"/>
          <w:color w:val="000000"/>
          <w:sz w:val="21"/>
          <w:szCs w:val="21"/>
        </w:rPr>
        <w:t>重大事件揭示</w:t>
      </w:r>
      <w:bookmarkEnd w:id="86"/>
      <w:bookmarkEnd w:id="87"/>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8" w:name="_Toc374542168"/>
      <w:bookmarkStart w:id="89" w:name="_Toc48654652"/>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8"/>
      <w:bookmarkEnd w:id="89"/>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0" w:name="_Toc374542169"/>
      <w:bookmarkStart w:id="91" w:name="_Toc48654653"/>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90"/>
      <w:bookmarkEnd w:id="91"/>
    </w:p>
    <w:p w:rsidR="00EC741B" w:rsidRDefault="0032148D">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2" w:name="_Toc374542170"/>
      <w:bookmarkStart w:id="93" w:name="_Toc48654654"/>
      <w:r>
        <w:rPr>
          <w:rFonts w:ascii="Times New Roman" w:hAnsi="Times New Roman"/>
          <w:kern w:val="0"/>
          <w:sz w:val="21"/>
          <w:szCs w:val="21"/>
        </w:rPr>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92"/>
      <w:bookmarkEnd w:id="93"/>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4" w:name="_Toc374542171"/>
      <w:bookmarkStart w:id="95" w:name="_Toc48654655"/>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4"/>
      <w:bookmarkEnd w:id="95"/>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6" w:name="_Toc48654656"/>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6"/>
    </w:p>
    <w:p w:rsidR="004655EC" w:rsidRDefault="004655EC" w:rsidP="004655EC">
      <w:pPr>
        <w:widowControl/>
        <w:spacing w:line="360" w:lineRule="auto"/>
        <w:ind w:firstLineChars="200" w:firstLine="420"/>
        <w:rPr>
          <w:kern w:val="0"/>
          <w:szCs w:val="21"/>
        </w:rPr>
      </w:pPr>
      <w:bookmarkStart w:id="97"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8" w:name="_Toc374542173"/>
      <w:bookmarkStart w:id="99" w:name="_Toc48654657"/>
      <w:bookmarkEnd w:id="97"/>
      <w:r>
        <w:rPr>
          <w:rFonts w:ascii="Times New Roman" w:hAnsi="Times New Roman"/>
          <w:kern w:val="0"/>
          <w:sz w:val="21"/>
          <w:szCs w:val="21"/>
        </w:rPr>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8"/>
      <w:bookmarkEnd w:id="99"/>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100" w:name="_Toc374542174"/>
      <w:bookmarkStart w:id="101" w:name="_Toc48654658"/>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100"/>
      <w:bookmarkEnd w:id="101"/>
    </w:p>
    <w:p w:rsidR="001548F9" w:rsidRPr="00235099" w:rsidRDefault="004655EC" w:rsidP="004655EC">
      <w:pPr>
        <w:spacing w:line="360" w:lineRule="auto"/>
        <w:ind w:firstLineChars="196" w:firstLine="413"/>
        <w:rPr>
          <w:rFonts w:ascii="宋体"/>
          <w:b/>
          <w:szCs w:val="21"/>
        </w:rPr>
      </w:pPr>
      <w:bookmarkStart w:id="102" w:name="_Toc249760070"/>
      <w:r>
        <w:rPr>
          <w:b/>
          <w:kern w:val="0"/>
          <w:szCs w:val="21"/>
        </w:rPr>
        <w:t>10.7</w:t>
      </w:r>
      <w:r>
        <w:rPr>
          <w:b/>
          <w:szCs w:val="21"/>
        </w:rPr>
        <w:t xml:space="preserve">.1 </w:t>
      </w:r>
      <w:r>
        <w:rPr>
          <w:rFonts w:hint="eastAsia"/>
          <w:b/>
          <w:szCs w:val="21"/>
        </w:rPr>
        <w:t>基金租用证券公司交易单元进行股票投资及佣金支付情况</w:t>
      </w:r>
      <w:bookmarkEnd w:id="102"/>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3"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EC741B">
        <w:tc>
          <w:tcPr>
            <w:tcW w:w="1560" w:type="dxa"/>
            <w:vAlign w:val="center"/>
          </w:tcPr>
          <w:p w:rsidR="00EC741B" w:rsidRDefault="0032148D">
            <w:pPr>
              <w:jc w:val="center"/>
            </w:pPr>
            <w:r>
              <w:rPr>
                <w:color w:val="000000"/>
                <w:szCs w:val="21"/>
              </w:rPr>
              <w:lastRenderedPageBreak/>
              <w:t>国信证券</w:t>
            </w:r>
          </w:p>
        </w:tc>
        <w:tc>
          <w:tcPr>
            <w:tcW w:w="780" w:type="dxa"/>
            <w:vAlign w:val="center"/>
          </w:tcPr>
          <w:p w:rsidR="00EC741B" w:rsidRDefault="0032148D">
            <w:pPr>
              <w:jc w:val="center"/>
            </w:pPr>
            <w:r>
              <w:rPr>
                <w:color w:val="000000"/>
                <w:szCs w:val="21"/>
              </w:rPr>
              <w:t>1</w:t>
            </w:r>
          </w:p>
        </w:tc>
        <w:tc>
          <w:tcPr>
            <w:tcW w:w="180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62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080" w:type="dxa"/>
            <w:vAlign w:val="center"/>
          </w:tcPr>
          <w:p w:rsidR="00EC741B" w:rsidRDefault="0032148D">
            <w:pPr>
              <w:jc w:val="left"/>
            </w:pPr>
            <w:r>
              <w:rPr>
                <w:color w:val="000000"/>
                <w:szCs w:val="21"/>
              </w:rPr>
              <w:t>-</w:t>
            </w:r>
          </w:p>
        </w:tc>
      </w:tr>
      <w:tr w:rsidR="00EC741B">
        <w:tc>
          <w:tcPr>
            <w:tcW w:w="1560" w:type="dxa"/>
            <w:vAlign w:val="center"/>
          </w:tcPr>
          <w:p w:rsidR="00EC741B" w:rsidRDefault="0032148D">
            <w:pPr>
              <w:jc w:val="center"/>
            </w:pPr>
            <w:r>
              <w:rPr>
                <w:color w:val="000000"/>
                <w:szCs w:val="21"/>
              </w:rPr>
              <w:t>渤海证券</w:t>
            </w:r>
          </w:p>
        </w:tc>
        <w:tc>
          <w:tcPr>
            <w:tcW w:w="780" w:type="dxa"/>
            <w:vAlign w:val="center"/>
          </w:tcPr>
          <w:p w:rsidR="00EC741B" w:rsidRDefault="0032148D">
            <w:pPr>
              <w:jc w:val="center"/>
            </w:pPr>
            <w:r>
              <w:rPr>
                <w:color w:val="000000"/>
                <w:szCs w:val="21"/>
              </w:rPr>
              <w:t>1</w:t>
            </w:r>
          </w:p>
        </w:tc>
        <w:tc>
          <w:tcPr>
            <w:tcW w:w="180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62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080" w:type="dxa"/>
            <w:vAlign w:val="center"/>
          </w:tcPr>
          <w:p w:rsidR="00EC741B" w:rsidRDefault="0032148D">
            <w:pPr>
              <w:jc w:val="left"/>
            </w:pPr>
            <w:r>
              <w:rPr>
                <w:color w:val="000000"/>
                <w:szCs w:val="21"/>
              </w:rPr>
              <w:t>-</w:t>
            </w:r>
          </w:p>
        </w:tc>
      </w:tr>
      <w:tr w:rsidR="00EC741B">
        <w:tc>
          <w:tcPr>
            <w:tcW w:w="1560" w:type="dxa"/>
            <w:vAlign w:val="center"/>
          </w:tcPr>
          <w:p w:rsidR="00EC741B" w:rsidRDefault="0032148D">
            <w:pPr>
              <w:jc w:val="center"/>
            </w:pPr>
            <w:r>
              <w:rPr>
                <w:color w:val="000000"/>
                <w:szCs w:val="21"/>
              </w:rPr>
              <w:t>长城国瑞</w:t>
            </w:r>
          </w:p>
        </w:tc>
        <w:tc>
          <w:tcPr>
            <w:tcW w:w="780" w:type="dxa"/>
            <w:vAlign w:val="center"/>
          </w:tcPr>
          <w:p w:rsidR="00EC741B" w:rsidRDefault="0032148D">
            <w:pPr>
              <w:jc w:val="center"/>
            </w:pPr>
            <w:r>
              <w:rPr>
                <w:color w:val="000000"/>
                <w:szCs w:val="21"/>
              </w:rPr>
              <w:t>1</w:t>
            </w:r>
          </w:p>
        </w:tc>
        <w:tc>
          <w:tcPr>
            <w:tcW w:w="180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62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080" w:type="dxa"/>
            <w:vAlign w:val="center"/>
          </w:tcPr>
          <w:p w:rsidR="00EC741B" w:rsidRDefault="0032148D">
            <w:pPr>
              <w:jc w:val="left"/>
            </w:pPr>
            <w:r>
              <w:rPr>
                <w:color w:val="000000"/>
                <w:szCs w:val="21"/>
              </w:rPr>
              <w:t>-</w:t>
            </w:r>
          </w:p>
        </w:tc>
      </w:tr>
      <w:tr w:rsidR="00EC741B">
        <w:tc>
          <w:tcPr>
            <w:tcW w:w="1560" w:type="dxa"/>
            <w:vAlign w:val="center"/>
          </w:tcPr>
          <w:p w:rsidR="00EC741B" w:rsidRDefault="0032148D">
            <w:pPr>
              <w:jc w:val="center"/>
            </w:pPr>
            <w:r>
              <w:rPr>
                <w:color w:val="000000"/>
                <w:szCs w:val="21"/>
              </w:rPr>
              <w:t>长江证券</w:t>
            </w:r>
          </w:p>
        </w:tc>
        <w:tc>
          <w:tcPr>
            <w:tcW w:w="780" w:type="dxa"/>
            <w:vAlign w:val="center"/>
          </w:tcPr>
          <w:p w:rsidR="00EC741B" w:rsidRDefault="0032148D">
            <w:pPr>
              <w:jc w:val="center"/>
            </w:pPr>
            <w:r>
              <w:rPr>
                <w:color w:val="000000"/>
                <w:szCs w:val="21"/>
              </w:rPr>
              <w:t>1</w:t>
            </w:r>
          </w:p>
        </w:tc>
        <w:tc>
          <w:tcPr>
            <w:tcW w:w="180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62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080" w:type="dxa"/>
            <w:vAlign w:val="center"/>
          </w:tcPr>
          <w:p w:rsidR="00EC741B" w:rsidRDefault="0032148D">
            <w:pPr>
              <w:jc w:val="left"/>
            </w:pPr>
            <w:r>
              <w:rPr>
                <w:color w:val="000000"/>
                <w:szCs w:val="21"/>
              </w:rPr>
              <w:t>-</w:t>
            </w:r>
          </w:p>
        </w:tc>
      </w:tr>
      <w:tr w:rsidR="00EC741B">
        <w:tc>
          <w:tcPr>
            <w:tcW w:w="1560" w:type="dxa"/>
            <w:vAlign w:val="center"/>
          </w:tcPr>
          <w:p w:rsidR="00EC741B" w:rsidRDefault="0032148D">
            <w:pPr>
              <w:jc w:val="center"/>
            </w:pPr>
            <w:r>
              <w:rPr>
                <w:color w:val="000000"/>
                <w:szCs w:val="21"/>
              </w:rPr>
              <w:t>华泰证券</w:t>
            </w:r>
          </w:p>
        </w:tc>
        <w:tc>
          <w:tcPr>
            <w:tcW w:w="780" w:type="dxa"/>
            <w:vAlign w:val="center"/>
          </w:tcPr>
          <w:p w:rsidR="00EC741B" w:rsidRDefault="0032148D">
            <w:pPr>
              <w:jc w:val="center"/>
            </w:pPr>
            <w:r>
              <w:rPr>
                <w:color w:val="000000"/>
                <w:szCs w:val="21"/>
              </w:rPr>
              <w:t>2</w:t>
            </w:r>
          </w:p>
        </w:tc>
        <w:tc>
          <w:tcPr>
            <w:tcW w:w="180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62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080" w:type="dxa"/>
            <w:vAlign w:val="center"/>
          </w:tcPr>
          <w:p w:rsidR="00EC741B" w:rsidRDefault="0032148D">
            <w:pPr>
              <w:jc w:val="left"/>
            </w:pPr>
            <w:r>
              <w:rPr>
                <w:color w:val="000000"/>
                <w:szCs w:val="21"/>
              </w:rPr>
              <w:t>-</w:t>
            </w:r>
          </w:p>
        </w:tc>
      </w:tr>
      <w:tr w:rsidR="00EC741B">
        <w:tc>
          <w:tcPr>
            <w:tcW w:w="1560" w:type="dxa"/>
            <w:vAlign w:val="center"/>
          </w:tcPr>
          <w:p w:rsidR="00EC741B" w:rsidRDefault="0032148D">
            <w:pPr>
              <w:jc w:val="center"/>
            </w:pPr>
            <w:r>
              <w:rPr>
                <w:color w:val="000000"/>
                <w:szCs w:val="21"/>
              </w:rPr>
              <w:t>申万宏源</w:t>
            </w:r>
          </w:p>
        </w:tc>
        <w:tc>
          <w:tcPr>
            <w:tcW w:w="780" w:type="dxa"/>
            <w:vAlign w:val="center"/>
          </w:tcPr>
          <w:p w:rsidR="00EC741B" w:rsidRDefault="0032148D">
            <w:pPr>
              <w:jc w:val="center"/>
            </w:pPr>
            <w:r>
              <w:rPr>
                <w:color w:val="000000"/>
                <w:szCs w:val="21"/>
              </w:rPr>
              <w:t>1</w:t>
            </w:r>
          </w:p>
        </w:tc>
        <w:tc>
          <w:tcPr>
            <w:tcW w:w="180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62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080" w:type="dxa"/>
            <w:vAlign w:val="center"/>
          </w:tcPr>
          <w:p w:rsidR="00EC741B" w:rsidRDefault="0032148D">
            <w:pPr>
              <w:jc w:val="left"/>
            </w:pPr>
            <w:r>
              <w:rPr>
                <w:color w:val="000000"/>
                <w:szCs w:val="21"/>
              </w:rPr>
              <w:t>-</w:t>
            </w:r>
          </w:p>
        </w:tc>
      </w:tr>
      <w:tr w:rsidR="00EC741B">
        <w:tc>
          <w:tcPr>
            <w:tcW w:w="1560" w:type="dxa"/>
            <w:vAlign w:val="center"/>
          </w:tcPr>
          <w:p w:rsidR="00EC741B" w:rsidRDefault="0032148D">
            <w:pPr>
              <w:jc w:val="center"/>
            </w:pPr>
            <w:r>
              <w:rPr>
                <w:color w:val="000000"/>
                <w:szCs w:val="21"/>
              </w:rPr>
              <w:t>银河证券</w:t>
            </w:r>
          </w:p>
        </w:tc>
        <w:tc>
          <w:tcPr>
            <w:tcW w:w="780" w:type="dxa"/>
            <w:vAlign w:val="center"/>
          </w:tcPr>
          <w:p w:rsidR="00EC741B" w:rsidRDefault="0032148D">
            <w:pPr>
              <w:jc w:val="center"/>
            </w:pPr>
            <w:r>
              <w:rPr>
                <w:color w:val="000000"/>
                <w:szCs w:val="21"/>
              </w:rPr>
              <w:t>1</w:t>
            </w:r>
          </w:p>
        </w:tc>
        <w:tc>
          <w:tcPr>
            <w:tcW w:w="180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62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080" w:type="dxa"/>
            <w:vAlign w:val="center"/>
          </w:tcPr>
          <w:p w:rsidR="00EC741B" w:rsidRDefault="0032148D">
            <w:pPr>
              <w:jc w:val="left"/>
            </w:pPr>
            <w:r>
              <w:rPr>
                <w:color w:val="000000"/>
                <w:szCs w:val="21"/>
              </w:rPr>
              <w:t>-</w:t>
            </w:r>
          </w:p>
        </w:tc>
      </w:tr>
      <w:tr w:rsidR="00EC741B">
        <w:tc>
          <w:tcPr>
            <w:tcW w:w="1560" w:type="dxa"/>
            <w:vAlign w:val="center"/>
          </w:tcPr>
          <w:p w:rsidR="00EC741B" w:rsidRDefault="0032148D">
            <w:pPr>
              <w:jc w:val="center"/>
            </w:pPr>
            <w:r>
              <w:rPr>
                <w:color w:val="000000"/>
                <w:szCs w:val="21"/>
              </w:rPr>
              <w:t>华创证券</w:t>
            </w:r>
          </w:p>
        </w:tc>
        <w:tc>
          <w:tcPr>
            <w:tcW w:w="780" w:type="dxa"/>
            <w:vAlign w:val="center"/>
          </w:tcPr>
          <w:p w:rsidR="00EC741B" w:rsidRDefault="0032148D">
            <w:pPr>
              <w:jc w:val="center"/>
            </w:pPr>
            <w:r>
              <w:rPr>
                <w:color w:val="000000"/>
                <w:szCs w:val="21"/>
              </w:rPr>
              <w:t>1</w:t>
            </w:r>
          </w:p>
        </w:tc>
        <w:tc>
          <w:tcPr>
            <w:tcW w:w="180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620" w:type="dxa"/>
            <w:vAlign w:val="center"/>
          </w:tcPr>
          <w:p w:rsidR="00EC741B" w:rsidRDefault="0032148D">
            <w:pPr>
              <w:jc w:val="right"/>
            </w:pPr>
            <w:r>
              <w:rPr>
                <w:color w:val="000000"/>
                <w:szCs w:val="21"/>
              </w:rPr>
              <w:t>-</w:t>
            </w:r>
          </w:p>
        </w:tc>
        <w:tc>
          <w:tcPr>
            <w:tcW w:w="1080" w:type="dxa"/>
            <w:vAlign w:val="center"/>
          </w:tcPr>
          <w:p w:rsidR="00EC741B" w:rsidRDefault="0032148D">
            <w:pPr>
              <w:jc w:val="right"/>
            </w:pPr>
            <w:r>
              <w:rPr>
                <w:color w:val="000000"/>
                <w:szCs w:val="21"/>
              </w:rPr>
              <w:t>-</w:t>
            </w:r>
          </w:p>
        </w:tc>
        <w:tc>
          <w:tcPr>
            <w:tcW w:w="1080" w:type="dxa"/>
            <w:vAlign w:val="center"/>
          </w:tcPr>
          <w:p w:rsidR="00EC741B" w:rsidRDefault="0032148D">
            <w:pPr>
              <w:jc w:val="left"/>
            </w:pPr>
            <w:r>
              <w:rPr>
                <w:color w:val="000000"/>
                <w:szCs w:val="21"/>
              </w:rPr>
              <w:t>-</w:t>
            </w:r>
          </w:p>
        </w:tc>
      </w:tr>
    </w:tbl>
    <w:p w:rsidR="00EC741B" w:rsidRDefault="0032148D">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EC741B" w:rsidRDefault="0032148D">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EC741B" w:rsidRDefault="0032148D">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EC741B" w:rsidRDefault="0032148D">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EC741B" w:rsidRDefault="0032148D">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EC741B" w:rsidRDefault="0032148D">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EC741B" w:rsidRDefault="0032148D">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3"/>
    </w:p>
    <w:p w:rsidR="001548F9" w:rsidRPr="00235099" w:rsidRDefault="001548F9" w:rsidP="008971E9">
      <w:pPr>
        <w:wordWrap w:val="0"/>
        <w:ind w:firstLine="420"/>
        <w:jc w:val="right"/>
        <w:rPr>
          <w:rFonts w:ascii="宋体"/>
          <w:color w:val="000000"/>
          <w:szCs w:val="21"/>
        </w:rPr>
      </w:pPr>
      <w:bookmarkStart w:id="104"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4"/>
    </w:p>
    <w:tbl>
      <w:tblPr>
        <w:tblW w:w="8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1134"/>
        <w:gridCol w:w="851"/>
        <w:gridCol w:w="1134"/>
        <w:gridCol w:w="889"/>
        <w:gridCol w:w="1237"/>
        <w:gridCol w:w="927"/>
        <w:gridCol w:w="1057"/>
        <w:gridCol w:w="905"/>
      </w:tblGrid>
      <w:tr w:rsidR="00253206" w:rsidRPr="004604CE" w:rsidTr="00E431A5">
        <w:tc>
          <w:tcPr>
            <w:tcW w:w="709" w:type="dxa"/>
            <w:vMerge w:val="restart"/>
            <w:vAlign w:val="center"/>
          </w:tcPr>
          <w:p w:rsidR="00253206" w:rsidRPr="004604CE" w:rsidRDefault="00253206" w:rsidP="00E431A5">
            <w:pPr>
              <w:jc w:val="center"/>
              <w:rPr>
                <w:color w:val="000000"/>
                <w:kern w:val="0"/>
                <w:szCs w:val="21"/>
              </w:rPr>
            </w:pPr>
            <w:r w:rsidRPr="004604CE">
              <w:rPr>
                <w:rFonts w:hAnsi="宋体"/>
                <w:color w:val="000000"/>
                <w:szCs w:val="21"/>
              </w:rPr>
              <w:t>券商名称</w:t>
            </w:r>
          </w:p>
        </w:tc>
        <w:tc>
          <w:tcPr>
            <w:tcW w:w="1985" w:type="dxa"/>
            <w:gridSpan w:val="2"/>
            <w:vAlign w:val="center"/>
          </w:tcPr>
          <w:p w:rsidR="00253206" w:rsidRPr="004604CE" w:rsidRDefault="00253206" w:rsidP="00E431A5">
            <w:pPr>
              <w:jc w:val="center"/>
              <w:rPr>
                <w:color w:val="000000"/>
                <w:szCs w:val="21"/>
              </w:rPr>
            </w:pPr>
            <w:r w:rsidRPr="004604CE">
              <w:rPr>
                <w:rFonts w:hAnsi="宋体"/>
                <w:color w:val="000000"/>
                <w:szCs w:val="21"/>
              </w:rPr>
              <w:t>债券交易</w:t>
            </w:r>
          </w:p>
        </w:tc>
        <w:tc>
          <w:tcPr>
            <w:tcW w:w="2023" w:type="dxa"/>
            <w:gridSpan w:val="2"/>
            <w:vAlign w:val="center"/>
          </w:tcPr>
          <w:p w:rsidR="00253206" w:rsidRPr="004604CE" w:rsidRDefault="002C33AB" w:rsidP="00E431A5">
            <w:pPr>
              <w:jc w:val="center"/>
              <w:rPr>
                <w:color w:val="000000"/>
                <w:szCs w:val="21"/>
              </w:rPr>
            </w:pPr>
            <w:r w:rsidRPr="004604CE">
              <w:rPr>
                <w:rFonts w:hAnsi="宋体"/>
                <w:color w:val="000000"/>
                <w:szCs w:val="21"/>
              </w:rPr>
              <w:t>债券</w:t>
            </w:r>
            <w:r w:rsidR="00253206" w:rsidRPr="004604CE">
              <w:rPr>
                <w:rFonts w:hAnsi="宋体"/>
                <w:color w:val="000000"/>
                <w:szCs w:val="21"/>
              </w:rPr>
              <w:t>回购交易</w:t>
            </w:r>
          </w:p>
        </w:tc>
        <w:tc>
          <w:tcPr>
            <w:tcW w:w="2164" w:type="dxa"/>
            <w:gridSpan w:val="2"/>
            <w:vAlign w:val="center"/>
          </w:tcPr>
          <w:p w:rsidR="00253206" w:rsidRPr="004604CE" w:rsidRDefault="00253206" w:rsidP="00E431A5">
            <w:pPr>
              <w:jc w:val="center"/>
              <w:rPr>
                <w:color w:val="000000"/>
                <w:szCs w:val="21"/>
              </w:rPr>
            </w:pPr>
            <w:r w:rsidRPr="004604CE">
              <w:rPr>
                <w:rFonts w:hAnsi="宋体"/>
                <w:color w:val="000000"/>
                <w:szCs w:val="21"/>
              </w:rPr>
              <w:t>权证交易</w:t>
            </w:r>
          </w:p>
        </w:tc>
        <w:tc>
          <w:tcPr>
            <w:tcW w:w="1962" w:type="dxa"/>
            <w:gridSpan w:val="2"/>
          </w:tcPr>
          <w:p w:rsidR="00253206" w:rsidRPr="004604CE" w:rsidRDefault="00253206" w:rsidP="00E431A5">
            <w:pPr>
              <w:jc w:val="center"/>
              <w:rPr>
                <w:color w:val="000000"/>
                <w:szCs w:val="21"/>
              </w:rPr>
            </w:pPr>
            <w:r w:rsidRPr="004604CE">
              <w:rPr>
                <w:rFonts w:hAnsi="宋体"/>
                <w:color w:val="000000"/>
                <w:szCs w:val="21"/>
              </w:rPr>
              <w:t>基金交易</w:t>
            </w:r>
          </w:p>
        </w:tc>
      </w:tr>
      <w:tr w:rsidR="00253206" w:rsidRPr="004604CE" w:rsidTr="00E431A5">
        <w:tc>
          <w:tcPr>
            <w:tcW w:w="709" w:type="dxa"/>
            <w:vMerge/>
            <w:vAlign w:val="center"/>
          </w:tcPr>
          <w:p w:rsidR="00253206" w:rsidRPr="004604CE" w:rsidRDefault="00253206" w:rsidP="00E431A5">
            <w:pPr>
              <w:widowControl/>
              <w:jc w:val="left"/>
              <w:rPr>
                <w:color w:val="000000"/>
                <w:kern w:val="0"/>
                <w:szCs w:val="21"/>
              </w:rPr>
            </w:pPr>
          </w:p>
        </w:tc>
        <w:tc>
          <w:tcPr>
            <w:tcW w:w="1134" w:type="dxa"/>
            <w:vAlign w:val="center"/>
          </w:tcPr>
          <w:p w:rsidR="00253206" w:rsidRPr="004604CE" w:rsidRDefault="00253206" w:rsidP="00E431A5">
            <w:pPr>
              <w:jc w:val="center"/>
              <w:rPr>
                <w:color w:val="000000"/>
                <w:szCs w:val="21"/>
              </w:rPr>
            </w:pPr>
            <w:r w:rsidRPr="004604CE">
              <w:rPr>
                <w:rFonts w:hAnsi="宋体"/>
                <w:color w:val="000000"/>
                <w:szCs w:val="21"/>
              </w:rPr>
              <w:t>成交金额</w:t>
            </w:r>
          </w:p>
        </w:tc>
        <w:tc>
          <w:tcPr>
            <w:tcW w:w="851" w:type="dxa"/>
            <w:vAlign w:val="center"/>
          </w:tcPr>
          <w:p w:rsidR="00253206" w:rsidRPr="004604CE" w:rsidRDefault="00253206" w:rsidP="00E431A5">
            <w:pPr>
              <w:jc w:val="center"/>
              <w:rPr>
                <w:color w:val="000000"/>
                <w:szCs w:val="21"/>
              </w:rPr>
            </w:pPr>
            <w:r w:rsidRPr="004604CE">
              <w:rPr>
                <w:rFonts w:hAnsi="宋体"/>
                <w:color w:val="000000"/>
                <w:szCs w:val="21"/>
              </w:rPr>
              <w:t>占当期债券成交总额的比例</w:t>
            </w:r>
          </w:p>
        </w:tc>
        <w:tc>
          <w:tcPr>
            <w:tcW w:w="1134" w:type="dxa"/>
            <w:vAlign w:val="center"/>
          </w:tcPr>
          <w:p w:rsidR="00253206" w:rsidRPr="004604CE" w:rsidRDefault="00253206" w:rsidP="00E431A5">
            <w:pPr>
              <w:jc w:val="center"/>
              <w:rPr>
                <w:color w:val="000000"/>
                <w:szCs w:val="21"/>
              </w:rPr>
            </w:pPr>
            <w:r w:rsidRPr="004604CE">
              <w:rPr>
                <w:rFonts w:hAnsi="宋体"/>
                <w:color w:val="000000"/>
                <w:szCs w:val="21"/>
              </w:rPr>
              <w:t>成交金额</w:t>
            </w:r>
          </w:p>
        </w:tc>
        <w:tc>
          <w:tcPr>
            <w:tcW w:w="889" w:type="dxa"/>
            <w:vAlign w:val="center"/>
          </w:tcPr>
          <w:p w:rsidR="00253206" w:rsidRPr="004604CE" w:rsidRDefault="00253206" w:rsidP="00E431A5">
            <w:pPr>
              <w:jc w:val="center"/>
              <w:rPr>
                <w:color w:val="000000"/>
                <w:szCs w:val="21"/>
              </w:rPr>
            </w:pPr>
            <w:r w:rsidRPr="004604CE">
              <w:rPr>
                <w:rFonts w:hAnsi="宋体"/>
                <w:color w:val="000000"/>
                <w:szCs w:val="21"/>
              </w:rPr>
              <w:t>占当期</w:t>
            </w:r>
            <w:r w:rsidR="002C33AB" w:rsidRPr="004604CE">
              <w:rPr>
                <w:rFonts w:hAnsi="宋体"/>
                <w:color w:val="000000"/>
                <w:szCs w:val="21"/>
              </w:rPr>
              <w:t>债券</w:t>
            </w:r>
            <w:r w:rsidRPr="004604CE">
              <w:rPr>
                <w:rFonts w:hAnsi="宋体"/>
                <w:color w:val="000000"/>
                <w:szCs w:val="21"/>
              </w:rPr>
              <w:t>回购成交总额的比例</w:t>
            </w:r>
          </w:p>
        </w:tc>
        <w:tc>
          <w:tcPr>
            <w:tcW w:w="1237" w:type="dxa"/>
            <w:vAlign w:val="center"/>
          </w:tcPr>
          <w:p w:rsidR="00253206" w:rsidRPr="004604CE" w:rsidRDefault="00253206" w:rsidP="00E431A5">
            <w:pPr>
              <w:jc w:val="center"/>
              <w:rPr>
                <w:color w:val="000000"/>
                <w:szCs w:val="21"/>
              </w:rPr>
            </w:pPr>
            <w:r w:rsidRPr="004604CE">
              <w:rPr>
                <w:rFonts w:hAnsi="宋体"/>
                <w:color w:val="000000"/>
                <w:szCs w:val="21"/>
              </w:rPr>
              <w:t>成交金额</w:t>
            </w:r>
          </w:p>
        </w:tc>
        <w:tc>
          <w:tcPr>
            <w:tcW w:w="927" w:type="dxa"/>
            <w:vAlign w:val="center"/>
          </w:tcPr>
          <w:p w:rsidR="00253206" w:rsidRPr="004604CE" w:rsidRDefault="00253206" w:rsidP="00E431A5">
            <w:pPr>
              <w:jc w:val="center"/>
              <w:rPr>
                <w:color w:val="000000"/>
                <w:szCs w:val="21"/>
              </w:rPr>
            </w:pPr>
            <w:r w:rsidRPr="004604CE">
              <w:rPr>
                <w:rFonts w:hAnsi="宋体"/>
                <w:color w:val="000000"/>
                <w:szCs w:val="21"/>
              </w:rPr>
              <w:t>占当期权证成交总额的比例</w:t>
            </w:r>
          </w:p>
        </w:tc>
        <w:tc>
          <w:tcPr>
            <w:tcW w:w="1057" w:type="dxa"/>
            <w:vAlign w:val="center"/>
          </w:tcPr>
          <w:p w:rsidR="00253206" w:rsidRPr="004604CE" w:rsidRDefault="00253206" w:rsidP="00E431A5">
            <w:pPr>
              <w:jc w:val="center"/>
              <w:rPr>
                <w:color w:val="000000"/>
                <w:szCs w:val="21"/>
              </w:rPr>
            </w:pPr>
            <w:r w:rsidRPr="004604CE">
              <w:rPr>
                <w:rFonts w:hAnsi="宋体"/>
                <w:color w:val="000000"/>
                <w:szCs w:val="21"/>
              </w:rPr>
              <w:t>成交金额</w:t>
            </w:r>
          </w:p>
        </w:tc>
        <w:tc>
          <w:tcPr>
            <w:tcW w:w="905" w:type="dxa"/>
            <w:vAlign w:val="center"/>
          </w:tcPr>
          <w:p w:rsidR="00253206" w:rsidRPr="004604CE" w:rsidRDefault="00253206" w:rsidP="00E431A5">
            <w:pPr>
              <w:jc w:val="center"/>
              <w:rPr>
                <w:color w:val="000000"/>
                <w:szCs w:val="21"/>
              </w:rPr>
            </w:pPr>
            <w:r w:rsidRPr="004604CE">
              <w:rPr>
                <w:rFonts w:hAnsi="宋体"/>
                <w:color w:val="000000"/>
                <w:szCs w:val="21"/>
              </w:rPr>
              <w:t>占当期基金成交总额的比例</w:t>
            </w:r>
          </w:p>
        </w:tc>
      </w:tr>
      <w:tr w:rsidR="00EC741B">
        <w:tc>
          <w:tcPr>
            <w:tcW w:w="709" w:type="dxa"/>
            <w:vAlign w:val="center"/>
          </w:tcPr>
          <w:p w:rsidR="00EC741B" w:rsidRDefault="0032148D">
            <w:pPr>
              <w:jc w:val="left"/>
            </w:pPr>
            <w:r>
              <w:rPr>
                <w:color w:val="000000"/>
                <w:szCs w:val="21"/>
              </w:rPr>
              <w:t>国信证券</w:t>
            </w:r>
          </w:p>
        </w:tc>
        <w:tc>
          <w:tcPr>
            <w:tcW w:w="1134" w:type="dxa"/>
            <w:vAlign w:val="center"/>
          </w:tcPr>
          <w:p w:rsidR="00EC741B" w:rsidRDefault="0032148D">
            <w:pPr>
              <w:jc w:val="right"/>
            </w:pPr>
            <w:r>
              <w:rPr>
                <w:color w:val="000000"/>
                <w:szCs w:val="21"/>
              </w:rPr>
              <w:t>-</w:t>
            </w:r>
          </w:p>
        </w:tc>
        <w:tc>
          <w:tcPr>
            <w:tcW w:w="851" w:type="dxa"/>
            <w:vAlign w:val="center"/>
          </w:tcPr>
          <w:p w:rsidR="00EC741B" w:rsidRDefault="0032148D">
            <w:pPr>
              <w:jc w:val="right"/>
            </w:pPr>
            <w:r>
              <w:rPr>
                <w:color w:val="000000"/>
                <w:szCs w:val="21"/>
              </w:rPr>
              <w:t>-</w:t>
            </w:r>
          </w:p>
        </w:tc>
        <w:tc>
          <w:tcPr>
            <w:tcW w:w="1134" w:type="dxa"/>
            <w:vAlign w:val="center"/>
          </w:tcPr>
          <w:p w:rsidR="00EC741B" w:rsidRDefault="0032148D">
            <w:pPr>
              <w:jc w:val="right"/>
            </w:pPr>
            <w:r>
              <w:rPr>
                <w:color w:val="000000"/>
                <w:szCs w:val="21"/>
              </w:rPr>
              <w:t>-</w:t>
            </w:r>
          </w:p>
        </w:tc>
        <w:tc>
          <w:tcPr>
            <w:tcW w:w="889" w:type="dxa"/>
            <w:vAlign w:val="center"/>
          </w:tcPr>
          <w:p w:rsidR="00EC741B" w:rsidRDefault="0032148D">
            <w:pPr>
              <w:jc w:val="right"/>
            </w:pPr>
            <w:r>
              <w:rPr>
                <w:color w:val="000000"/>
                <w:szCs w:val="21"/>
              </w:rPr>
              <w:t>-</w:t>
            </w:r>
          </w:p>
        </w:tc>
        <w:tc>
          <w:tcPr>
            <w:tcW w:w="1237" w:type="dxa"/>
            <w:vAlign w:val="center"/>
          </w:tcPr>
          <w:p w:rsidR="00EC741B" w:rsidRDefault="0032148D">
            <w:pPr>
              <w:jc w:val="right"/>
            </w:pPr>
            <w:r>
              <w:rPr>
                <w:color w:val="000000"/>
                <w:szCs w:val="21"/>
              </w:rPr>
              <w:t>-</w:t>
            </w:r>
          </w:p>
        </w:tc>
        <w:tc>
          <w:tcPr>
            <w:tcW w:w="927" w:type="dxa"/>
            <w:vAlign w:val="center"/>
          </w:tcPr>
          <w:p w:rsidR="00EC741B" w:rsidRDefault="0032148D">
            <w:pPr>
              <w:jc w:val="right"/>
            </w:pPr>
            <w:r>
              <w:rPr>
                <w:color w:val="000000"/>
                <w:szCs w:val="21"/>
              </w:rPr>
              <w:t>-</w:t>
            </w:r>
          </w:p>
        </w:tc>
        <w:tc>
          <w:tcPr>
            <w:tcW w:w="1057" w:type="dxa"/>
            <w:vAlign w:val="center"/>
          </w:tcPr>
          <w:p w:rsidR="00EC741B" w:rsidRDefault="0032148D">
            <w:pPr>
              <w:jc w:val="right"/>
            </w:pPr>
            <w:r>
              <w:rPr>
                <w:color w:val="000000"/>
                <w:szCs w:val="21"/>
              </w:rPr>
              <w:t>-</w:t>
            </w:r>
          </w:p>
        </w:tc>
        <w:tc>
          <w:tcPr>
            <w:tcW w:w="905" w:type="dxa"/>
            <w:vAlign w:val="center"/>
          </w:tcPr>
          <w:p w:rsidR="00EC741B" w:rsidRDefault="0032148D">
            <w:pPr>
              <w:jc w:val="right"/>
            </w:pPr>
            <w:r>
              <w:rPr>
                <w:color w:val="000000"/>
                <w:szCs w:val="21"/>
              </w:rPr>
              <w:t>-</w:t>
            </w:r>
          </w:p>
        </w:tc>
      </w:tr>
      <w:tr w:rsidR="00EC741B">
        <w:tc>
          <w:tcPr>
            <w:tcW w:w="709" w:type="dxa"/>
            <w:vAlign w:val="center"/>
          </w:tcPr>
          <w:p w:rsidR="00EC741B" w:rsidRDefault="0032148D">
            <w:pPr>
              <w:jc w:val="left"/>
            </w:pPr>
            <w:r>
              <w:rPr>
                <w:color w:val="000000"/>
                <w:szCs w:val="21"/>
              </w:rPr>
              <w:t>渤海证券</w:t>
            </w:r>
          </w:p>
        </w:tc>
        <w:tc>
          <w:tcPr>
            <w:tcW w:w="1134" w:type="dxa"/>
            <w:vAlign w:val="center"/>
          </w:tcPr>
          <w:p w:rsidR="00EC741B" w:rsidRDefault="0032148D">
            <w:pPr>
              <w:jc w:val="right"/>
            </w:pPr>
            <w:r>
              <w:rPr>
                <w:color w:val="000000"/>
                <w:szCs w:val="21"/>
              </w:rPr>
              <w:t>-</w:t>
            </w:r>
          </w:p>
        </w:tc>
        <w:tc>
          <w:tcPr>
            <w:tcW w:w="851" w:type="dxa"/>
            <w:vAlign w:val="center"/>
          </w:tcPr>
          <w:p w:rsidR="00EC741B" w:rsidRDefault="0032148D">
            <w:pPr>
              <w:jc w:val="right"/>
            </w:pPr>
            <w:r>
              <w:rPr>
                <w:color w:val="000000"/>
                <w:szCs w:val="21"/>
              </w:rPr>
              <w:t>-</w:t>
            </w:r>
          </w:p>
        </w:tc>
        <w:tc>
          <w:tcPr>
            <w:tcW w:w="1134" w:type="dxa"/>
            <w:vAlign w:val="center"/>
          </w:tcPr>
          <w:p w:rsidR="00EC741B" w:rsidRDefault="0032148D">
            <w:pPr>
              <w:jc w:val="right"/>
            </w:pPr>
            <w:r>
              <w:rPr>
                <w:color w:val="000000"/>
                <w:szCs w:val="21"/>
              </w:rPr>
              <w:t>-</w:t>
            </w:r>
          </w:p>
        </w:tc>
        <w:tc>
          <w:tcPr>
            <w:tcW w:w="889" w:type="dxa"/>
            <w:vAlign w:val="center"/>
          </w:tcPr>
          <w:p w:rsidR="00EC741B" w:rsidRDefault="0032148D">
            <w:pPr>
              <w:jc w:val="right"/>
            </w:pPr>
            <w:r>
              <w:rPr>
                <w:color w:val="000000"/>
                <w:szCs w:val="21"/>
              </w:rPr>
              <w:t>-</w:t>
            </w:r>
          </w:p>
        </w:tc>
        <w:tc>
          <w:tcPr>
            <w:tcW w:w="1237" w:type="dxa"/>
            <w:vAlign w:val="center"/>
          </w:tcPr>
          <w:p w:rsidR="00EC741B" w:rsidRDefault="0032148D">
            <w:pPr>
              <w:jc w:val="right"/>
            </w:pPr>
            <w:r>
              <w:rPr>
                <w:color w:val="000000"/>
                <w:szCs w:val="21"/>
              </w:rPr>
              <w:t>-</w:t>
            </w:r>
          </w:p>
        </w:tc>
        <w:tc>
          <w:tcPr>
            <w:tcW w:w="927" w:type="dxa"/>
            <w:vAlign w:val="center"/>
          </w:tcPr>
          <w:p w:rsidR="00EC741B" w:rsidRDefault="0032148D">
            <w:pPr>
              <w:jc w:val="right"/>
            </w:pPr>
            <w:r>
              <w:rPr>
                <w:color w:val="000000"/>
                <w:szCs w:val="21"/>
              </w:rPr>
              <w:t>-</w:t>
            </w:r>
          </w:p>
        </w:tc>
        <w:tc>
          <w:tcPr>
            <w:tcW w:w="1057" w:type="dxa"/>
            <w:vAlign w:val="center"/>
          </w:tcPr>
          <w:p w:rsidR="00EC741B" w:rsidRDefault="0032148D">
            <w:pPr>
              <w:jc w:val="right"/>
            </w:pPr>
            <w:r>
              <w:rPr>
                <w:color w:val="000000"/>
                <w:szCs w:val="21"/>
              </w:rPr>
              <w:t>-</w:t>
            </w:r>
          </w:p>
        </w:tc>
        <w:tc>
          <w:tcPr>
            <w:tcW w:w="905" w:type="dxa"/>
            <w:vAlign w:val="center"/>
          </w:tcPr>
          <w:p w:rsidR="00EC741B" w:rsidRDefault="0032148D">
            <w:pPr>
              <w:jc w:val="right"/>
            </w:pPr>
            <w:r>
              <w:rPr>
                <w:color w:val="000000"/>
                <w:szCs w:val="21"/>
              </w:rPr>
              <w:t>-</w:t>
            </w:r>
          </w:p>
        </w:tc>
      </w:tr>
      <w:tr w:rsidR="00EC741B">
        <w:tc>
          <w:tcPr>
            <w:tcW w:w="709" w:type="dxa"/>
            <w:vAlign w:val="center"/>
          </w:tcPr>
          <w:p w:rsidR="00EC741B" w:rsidRDefault="0032148D">
            <w:pPr>
              <w:jc w:val="left"/>
            </w:pPr>
            <w:r>
              <w:rPr>
                <w:color w:val="000000"/>
                <w:szCs w:val="21"/>
              </w:rPr>
              <w:t>长城国瑞</w:t>
            </w:r>
          </w:p>
        </w:tc>
        <w:tc>
          <w:tcPr>
            <w:tcW w:w="1134" w:type="dxa"/>
            <w:vAlign w:val="center"/>
          </w:tcPr>
          <w:p w:rsidR="00EC741B" w:rsidRDefault="0032148D">
            <w:pPr>
              <w:jc w:val="right"/>
            </w:pPr>
            <w:r>
              <w:rPr>
                <w:color w:val="000000"/>
                <w:szCs w:val="21"/>
              </w:rPr>
              <w:t>-</w:t>
            </w:r>
          </w:p>
        </w:tc>
        <w:tc>
          <w:tcPr>
            <w:tcW w:w="851" w:type="dxa"/>
            <w:vAlign w:val="center"/>
          </w:tcPr>
          <w:p w:rsidR="00EC741B" w:rsidRDefault="0032148D">
            <w:pPr>
              <w:jc w:val="right"/>
            </w:pPr>
            <w:r>
              <w:rPr>
                <w:color w:val="000000"/>
                <w:szCs w:val="21"/>
              </w:rPr>
              <w:t>-</w:t>
            </w:r>
          </w:p>
        </w:tc>
        <w:tc>
          <w:tcPr>
            <w:tcW w:w="1134" w:type="dxa"/>
            <w:vAlign w:val="center"/>
          </w:tcPr>
          <w:p w:rsidR="00EC741B" w:rsidRDefault="0032148D">
            <w:pPr>
              <w:jc w:val="right"/>
            </w:pPr>
            <w:r>
              <w:rPr>
                <w:color w:val="000000"/>
                <w:szCs w:val="21"/>
              </w:rPr>
              <w:t>-</w:t>
            </w:r>
          </w:p>
        </w:tc>
        <w:tc>
          <w:tcPr>
            <w:tcW w:w="889" w:type="dxa"/>
            <w:vAlign w:val="center"/>
          </w:tcPr>
          <w:p w:rsidR="00EC741B" w:rsidRDefault="0032148D">
            <w:pPr>
              <w:jc w:val="right"/>
            </w:pPr>
            <w:r>
              <w:rPr>
                <w:color w:val="000000"/>
                <w:szCs w:val="21"/>
              </w:rPr>
              <w:t>-</w:t>
            </w:r>
          </w:p>
        </w:tc>
        <w:tc>
          <w:tcPr>
            <w:tcW w:w="1237" w:type="dxa"/>
            <w:vAlign w:val="center"/>
          </w:tcPr>
          <w:p w:rsidR="00EC741B" w:rsidRDefault="0032148D">
            <w:pPr>
              <w:jc w:val="right"/>
            </w:pPr>
            <w:r>
              <w:rPr>
                <w:color w:val="000000"/>
                <w:szCs w:val="21"/>
              </w:rPr>
              <w:t>-</w:t>
            </w:r>
          </w:p>
        </w:tc>
        <w:tc>
          <w:tcPr>
            <w:tcW w:w="927" w:type="dxa"/>
            <w:vAlign w:val="center"/>
          </w:tcPr>
          <w:p w:rsidR="00EC741B" w:rsidRDefault="0032148D">
            <w:pPr>
              <w:jc w:val="right"/>
            </w:pPr>
            <w:r>
              <w:rPr>
                <w:color w:val="000000"/>
                <w:szCs w:val="21"/>
              </w:rPr>
              <w:t>-</w:t>
            </w:r>
          </w:p>
        </w:tc>
        <w:tc>
          <w:tcPr>
            <w:tcW w:w="1057" w:type="dxa"/>
            <w:vAlign w:val="center"/>
          </w:tcPr>
          <w:p w:rsidR="00EC741B" w:rsidRDefault="0032148D">
            <w:pPr>
              <w:jc w:val="right"/>
            </w:pPr>
            <w:r>
              <w:rPr>
                <w:color w:val="000000"/>
                <w:szCs w:val="21"/>
              </w:rPr>
              <w:t>1,745,340,357.58</w:t>
            </w:r>
          </w:p>
        </w:tc>
        <w:tc>
          <w:tcPr>
            <w:tcW w:w="905" w:type="dxa"/>
            <w:vAlign w:val="center"/>
          </w:tcPr>
          <w:p w:rsidR="00EC741B" w:rsidRDefault="0032148D">
            <w:pPr>
              <w:jc w:val="right"/>
            </w:pPr>
            <w:r>
              <w:rPr>
                <w:color w:val="000000"/>
                <w:szCs w:val="21"/>
              </w:rPr>
              <w:t>100.00%</w:t>
            </w:r>
          </w:p>
        </w:tc>
      </w:tr>
      <w:tr w:rsidR="00EC741B">
        <w:tc>
          <w:tcPr>
            <w:tcW w:w="709" w:type="dxa"/>
            <w:vAlign w:val="center"/>
          </w:tcPr>
          <w:p w:rsidR="00EC741B" w:rsidRDefault="0032148D">
            <w:pPr>
              <w:jc w:val="left"/>
            </w:pPr>
            <w:r>
              <w:rPr>
                <w:color w:val="000000"/>
                <w:szCs w:val="21"/>
              </w:rPr>
              <w:t>长江证券</w:t>
            </w:r>
          </w:p>
        </w:tc>
        <w:tc>
          <w:tcPr>
            <w:tcW w:w="1134" w:type="dxa"/>
            <w:vAlign w:val="center"/>
          </w:tcPr>
          <w:p w:rsidR="00EC741B" w:rsidRDefault="0032148D">
            <w:pPr>
              <w:jc w:val="right"/>
            </w:pPr>
            <w:r>
              <w:rPr>
                <w:color w:val="000000"/>
                <w:szCs w:val="21"/>
              </w:rPr>
              <w:t>-</w:t>
            </w:r>
          </w:p>
        </w:tc>
        <w:tc>
          <w:tcPr>
            <w:tcW w:w="851" w:type="dxa"/>
            <w:vAlign w:val="center"/>
          </w:tcPr>
          <w:p w:rsidR="00EC741B" w:rsidRDefault="0032148D">
            <w:pPr>
              <w:jc w:val="right"/>
            </w:pPr>
            <w:r>
              <w:rPr>
                <w:color w:val="000000"/>
                <w:szCs w:val="21"/>
              </w:rPr>
              <w:t>-</w:t>
            </w:r>
          </w:p>
        </w:tc>
        <w:tc>
          <w:tcPr>
            <w:tcW w:w="1134" w:type="dxa"/>
            <w:vAlign w:val="center"/>
          </w:tcPr>
          <w:p w:rsidR="00EC741B" w:rsidRDefault="0032148D">
            <w:pPr>
              <w:jc w:val="right"/>
            </w:pPr>
            <w:r>
              <w:rPr>
                <w:color w:val="000000"/>
                <w:szCs w:val="21"/>
              </w:rPr>
              <w:t>-</w:t>
            </w:r>
          </w:p>
        </w:tc>
        <w:tc>
          <w:tcPr>
            <w:tcW w:w="889" w:type="dxa"/>
            <w:vAlign w:val="center"/>
          </w:tcPr>
          <w:p w:rsidR="00EC741B" w:rsidRDefault="0032148D">
            <w:pPr>
              <w:jc w:val="right"/>
            </w:pPr>
            <w:r>
              <w:rPr>
                <w:color w:val="000000"/>
                <w:szCs w:val="21"/>
              </w:rPr>
              <w:t>-</w:t>
            </w:r>
          </w:p>
        </w:tc>
        <w:tc>
          <w:tcPr>
            <w:tcW w:w="1237" w:type="dxa"/>
            <w:vAlign w:val="center"/>
          </w:tcPr>
          <w:p w:rsidR="00EC741B" w:rsidRDefault="0032148D">
            <w:pPr>
              <w:jc w:val="right"/>
            </w:pPr>
            <w:r>
              <w:rPr>
                <w:color w:val="000000"/>
                <w:szCs w:val="21"/>
              </w:rPr>
              <w:t>-</w:t>
            </w:r>
          </w:p>
        </w:tc>
        <w:tc>
          <w:tcPr>
            <w:tcW w:w="927" w:type="dxa"/>
            <w:vAlign w:val="center"/>
          </w:tcPr>
          <w:p w:rsidR="00EC741B" w:rsidRDefault="0032148D">
            <w:pPr>
              <w:jc w:val="right"/>
            </w:pPr>
            <w:r>
              <w:rPr>
                <w:color w:val="000000"/>
                <w:szCs w:val="21"/>
              </w:rPr>
              <w:t>-</w:t>
            </w:r>
          </w:p>
        </w:tc>
        <w:tc>
          <w:tcPr>
            <w:tcW w:w="1057" w:type="dxa"/>
            <w:vAlign w:val="center"/>
          </w:tcPr>
          <w:p w:rsidR="00EC741B" w:rsidRDefault="0032148D">
            <w:pPr>
              <w:jc w:val="right"/>
            </w:pPr>
            <w:r>
              <w:rPr>
                <w:color w:val="000000"/>
                <w:szCs w:val="21"/>
              </w:rPr>
              <w:t>-</w:t>
            </w:r>
          </w:p>
        </w:tc>
        <w:tc>
          <w:tcPr>
            <w:tcW w:w="905" w:type="dxa"/>
            <w:vAlign w:val="center"/>
          </w:tcPr>
          <w:p w:rsidR="00EC741B" w:rsidRDefault="0032148D">
            <w:pPr>
              <w:jc w:val="right"/>
            </w:pPr>
            <w:r>
              <w:rPr>
                <w:color w:val="000000"/>
                <w:szCs w:val="21"/>
              </w:rPr>
              <w:t>-</w:t>
            </w:r>
          </w:p>
        </w:tc>
      </w:tr>
      <w:tr w:rsidR="00EC741B">
        <w:tc>
          <w:tcPr>
            <w:tcW w:w="709" w:type="dxa"/>
            <w:vAlign w:val="center"/>
          </w:tcPr>
          <w:p w:rsidR="00EC741B" w:rsidRDefault="0032148D">
            <w:pPr>
              <w:jc w:val="left"/>
            </w:pPr>
            <w:r>
              <w:rPr>
                <w:color w:val="000000"/>
                <w:szCs w:val="21"/>
              </w:rPr>
              <w:lastRenderedPageBreak/>
              <w:t>华泰证券</w:t>
            </w:r>
          </w:p>
        </w:tc>
        <w:tc>
          <w:tcPr>
            <w:tcW w:w="1134" w:type="dxa"/>
            <w:vAlign w:val="center"/>
          </w:tcPr>
          <w:p w:rsidR="00EC741B" w:rsidRDefault="0032148D">
            <w:pPr>
              <w:jc w:val="right"/>
            </w:pPr>
            <w:r>
              <w:rPr>
                <w:color w:val="000000"/>
                <w:szCs w:val="21"/>
              </w:rPr>
              <w:t>-</w:t>
            </w:r>
          </w:p>
        </w:tc>
        <w:tc>
          <w:tcPr>
            <w:tcW w:w="851" w:type="dxa"/>
            <w:vAlign w:val="center"/>
          </w:tcPr>
          <w:p w:rsidR="00EC741B" w:rsidRDefault="0032148D">
            <w:pPr>
              <w:jc w:val="right"/>
            </w:pPr>
            <w:r>
              <w:rPr>
                <w:color w:val="000000"/>
                <w:szCs w:val="21"/>
              </w:rPr>
              <w:t>-</w:t>
            </w:r>
          </w:p>
        </w:tc>
        <w:tc>
          <w:tcPr>
            <w:tcW w:w="1134" w:type="dxa"/>
            <w:vAlign w:val="center"/>
          </w:tcPr>
          <w:p w:rsidR="00EC741B" w:rsidRDefault="0032148D">
            <w:pPr>
              <w:jc w:val="right"/>
            </w:pPr>
            <w:r>
              <w:rPr>
                <w:color w:val="000000"/>
                <w:szCs w:val="21"/>
              </w:rPr>
              <w:t>-</w:t>
            </w:r>
          </w:p>
        </w:tc>
        <w:tc>
          <w:tcPr>
            <w:tcW w:w="889" w:type="dxa"/>
            <w:vAlign w:val="center"/>
          </w:tcPr>
          <w:p w:rsidR="00EC741B" w:rsidRDefault="0032148D">
            <w:pPr>
              <w:jc w:val="right"/>
            </w:pPr>
            <w:r>
              <w:rPr>
                <w:color w:val="000000"/>
                <w:szCs w:val="21"/>
              </w:rPr>
              <w:t>-</w:t>
            </w:r>
          </w:p>
        </w:tc>
        <w:tc>
          <w:tcPr>
            <w:tcW w:w="1237" w:type="dxa"/>
            <w:vAlign w:val="center"/>
          </w:tcPr>
          <w:p w:rsidR="00EC741B" w:rsidRDefault="0032148D">
            <w:pPr>
              <w:jc w:val="right"/>
            </w:pPr>
            <w:r>
              <w:rPr>
                <w:color w:val="000000"/>
                <w:szCs w:val="21"/>
              </w:rPr>
              <w:t>-</w:t>
            </w:r>
          </w:p>
        </w:tc>
        <w:tc>
          <w:tcPr>
            <w:tcW w:w="927" w:type="dxa"/>
            <w:vAlign w:val="center"/>
          </w:tcPr>
          <w:p w:rsidR="00EC741B" w:rsidRDefault="0032148D">
            <w:pPr>
              <w:jc w:val="right"/>
            </w:pPr>
            <w:r>
              <w:rPr>
                <w:color w:val="000000"/>
                <w:szCs w:val="21"/>
              </w:rPr>
              <w:t>-</w:t>
            </w:r>
          </w:p>
        </w:tc>
        <w:tc>
          <w:tcPr>
            <w:tcW w:w="1057" w:type="dxa"/>
            <w:vAlign w:val="center"/>
          </w:tcPr>
          <w:p w:rsidR="00EC741B" w:rsidRDefault="0032148D">
            <w:pPr>
              <w:jc w:val="right"/>
            </w:pPr>
            <w:r>
              <w:rPr>
                <w:color w:val="000000"/>
                <w:szCs w:val="21"/>
              </w:rPr>
              <w:t>-</w:t>
            </w:r>
          </w:p>
        </w:tc>
        <w:tc>
          <w:tcPr>
            <w:tcW w:w="905" w:type="dxa"/>
            <w:vAlign w:val="center"/>
          </w:tcPr>
          <w:p w:rsidR="00EC741B" w:rsidRDefault="0032148D">
            <w:pPr>
              <w:jc w:val="right"/>
            </w:pPr>
            <w:r>
              <w:rPr>
                <w:color w:val="000000"/>
                <w:szCs w:val="21"/>
              </w:rPr>
              <w:t>-</w:t>
            </w:r>
          </w:p>
        </w:tc>
      </w:tr>
      <w:tr w:rsidR="00EC741B">
        <w:tc>
          <w:tcPr>
            <w:tcW w:w="709" w:type="dxa"/>
            <w:vAlign w:val="center"/>
          </w:tcPr>
          <w:p w:rsidR="00EC741B" w:rsidRDefault="0032148D">
            <w:pPr>
              <w:jc w:val="left"/>
            </w:pPr>
            <w:r>
              <w:rPr>
                <w:color w:val="000000"/>
                <w:szCs w:val="21"/>
              </w:rPr>
              <w:t>申万宏源</w:t>
            </w:r>
          </w:p>
        </w:tc>
        <w:tc>
          <w:tcPr>
            <w:tcW w:w="1134" w:type="dxa"/>
            <w:vAlign w:val="center"/>
          </w:tcPr>
          <w:p w:rsidR="00EC741B" w:rsidRDefault="0032148D">
            <w:pPr>
              <w:jc w:val="right"/>
            </w:pPr>
            <w:r>
              <w:rPr>
                <w:color w:val="000000"/>
                <w:szCs w:val="21"/>
              </w:rPr>
              <w:t>-</w:t>
            </w:r>
          </w:p>
        </w:tc>
        <w:tc>
          <w:tcPr>
            <w:tcW w:w="851" w:type="dxa"/>
            <w:vAlign w:val="center"/>
          </w:tcPr>
          <w:p w:rsidR="00EC741B" w:rsidRDefault="0032148D">
            <w:pPr>
              <w:jc w:val="right"/>
            </w:pPr>
            <w:r>
              <w:rPr>
                <w:color w:val="000000"/>
                <w:szCs w:val="21"/>
              </w:rPr>
              <w:t>-</w:t>
            </w:r>
          </w:p>
        </w:tc>
        <w:tc>
          <w:tcPr>
            <w:tcW w:w="1134" w:type="dxa"/>
            <w:vAlign w:val="center"/>
          </w:tcPr>
          <w:p w:rsidR="00EC741B" w:rsidRDefault="0032148D">
            <w:pPr>
              <w:jc w:val="right"/>
            </w:pPr>
            <w:r>
              <w:rPr>
                <w:color w:val="000000"/>
                <w:szCs w:val="21"/>
              </w:rPr>
              <w:t>-</w:t>
            </w:r>
          </w:p>
        </w:tc>
        <w:tc>
          <w:tcPr>
            <w:tcW w:w="889" w:type="dxa"/>
            <w:vAlign w:val="center"/>
          </w:tcPr>
          <w:p w:rsidR="00EC741B" w:rsidRDefault="0032148D">
            <w:pPr>
              <w:jc w:val="right"/>
            </w:pPr>
            <w:r>
              <w:rPr>
                <w:color w:val="000000"/>
                <w:szCs w:val="21"/>
              </w:rPr>
              <w:t>-</w:t>
            </w:r>
          </w:p>
        </w:tc>
        <w:tc>
          <w:tcPr>
            <w:tcW w:w="1237" w:type="dxa"/>
            <w:vAlign w:val="center"/>
          </w:tcPr>
          <w:p w:rsidR="00EC741B" w:rsidRDefault="0032148D">
            <w:pPr>
              <w:jc w:val="right"/>
            </w:pPr>
            <w:r>
              <w:rPr>
                <w:color w:val="000000"/>
                <w:szCs w:val="21"/>
              </w:rPr>
              <w:t>-</w:t>
            </w:r>
          </w:p>
        </w:tc>
        <w:tc>
          <w:tcPr>
            <w:tcW w:w="927" w:type="dxa"/>
            <w:vAlign w:val="center"/>
          </w:tcPr>
          <w:p w:rsidR="00EC741B" w:rsidRDefault="0032148D">
            <w:pPr>
              <w:jc w:val="right"/>
            </w:pPr>
            <w:r>
              <w:rPr>
                <w:color w:val="000000"/>
                <w:szCs w:val="21"/>
              </w:rPr>
              <w:t>-</w:t>
            </w:r>
          </w:p>
        </w:tc>
        <w:tc>
          <w:tcPr>
            <w:tcW w:w="1057" w:type="dxa"/>
            <w:vAlign w:val="center"/>
          </w:tcPr>
          <w:p w:rsidR="00EC741B" w:rsidRDefault="0032148D">
            <w:pPr>
              <w:jc w:val="right"/>
            </w:pPr>
            <w:r>
              <w:rPr>
                <w:color w:val="000000"/>
                <w:szCs w:val="21"/>
              </w:rPr>
              <w:t>-</w:t>
            </w:r>
          </w:p>
        </w:tc>
        <w:tc>
          <w:tcPr>
            <w:tcW w:w="905" w:type="dxa"/>
            <w:vAlign w:val="center"/>
          </w:tcPr>
          <w:p w:rsidR="00EC741B" w:rsidRDefault="0032148D">
            <w:pPr>
              <w:jc w:val="right"/>
            </w:pPr>
            <w:r>
              <w:rPr>
                <w:color w:val="000000"/>
                <w:szCs w:val="21"/>
              </w:rPr>
              <w:t>-</w:t>
            </w:r>
          </w:p>
        </w:tc>
      </w:tr>
      <w:tr w:rsidR="00EC741B">
        <w:tc>
          <w:tcPr>
            <w:tcW w:w="709" w:type="dxa"/>
            <w:vAlign w:val="center"/>
          </w:tcPr>
          <w:p w:rsidR="00EC741B" w:rsidRDefault="0032148D">
            <w:pPr>
              <w:jc w:val="left"/>
            </w:pPr>
            <w:r>
              <w:rPr>
                <w:color w:val="000000"/>
                <w:szCs w:val="21"/>
              </w:rPr>
              <w:t>银河证券</w:t>
            </w:r>
          </w:p>
        </w:tc>
        <w:tc>
          <w:tcPr>
            <w:tcW w:w="1134" w:type="dxa"/>
            <w:vAlign w:val="center"/>
          </w:tcPr>
          <w:p w:rsidR="00EC741B" w:rsidRDefault="0032148D">
            <w:pPr>
              <w:jc w:val="right"/>
            </w:pPr>
            <w:r>
              <w:rPr>
                <w:color w:val="000000"/>
                <w:szCs w:val="21"/>
              </w:rPr>
              <w:t>-</w:t>
            </w:r>
          </w:p>
        </w:tc>
        <w:tc>
          <w:tcPr>
            <w:tcW w:w="851" w:type="dxa"/>
            <w:vAlign w:val="center"/>
          </w:tcPr>
          <w:p w:rsidR="00EC741B" w:rsidRDefault="0032148D">
            <w:pPr>
              <w:jc w:val="right"/>
            </w:pPr>
            <w:r>
              <w:rPr>
                <w:color w:val="000000"/>
                <w:szCs w:val="21"/>
              </w:rPr>
              <w:t>-</w:t>
            </w:r>
          </w:p>
        </w:tc>
        <w:tc>
          <w:tcPr>
            <w:tcW w:w="1134" w:type="dxa"/>
            <w:vAlign w:val="center"/>
          </w:tcPr>
          <w:p w:rsidR="00EC741B" w:rsidRDefault="0032148D">
            <w:pPr>
              <w:jc w:val="right"/>
            </w:pPr>
            <w:r>
              <w:rPr>
                <w:color w:val="000000"/>
                <w:szCs w:val="21"/>
              </w:rPr>
              <w:t>-</w:t>
            </w:r>
          </w:p>
        </w:tc>
        <w:tc>
          <w:tcPr>
            <w:tcW w:w="889" w:type="dxa"/>
            <w:vAlign w:val="center"/>
          </w:tcPr>
          <w:p w:rsidR="00EC741B" w:rsidRDefault="0032148D">
            <w:pPr>
              <w:jc w:val="right"/>
            </w:pPr>
            <w:r>
              <w:rPr>
                <w:color w:val="000000"/>
                <w:szCs w:val="21"/>
              </w:rPr>
              <w:t>-</w:t>
            </w:r>
          </w:p>
        </w:tc>
        <w:tc>
          <w:tcPr>
            <w:tcW w:w="1237" w:type="dxa"/>
            <w:vAlign w:val="center"/>
          </w:tcPr>
          <w:p w:rsidR="00EC741B" w:rsidRDefault="0032148D">
            <w:pPr>
              <w:jc w:val="right"/>
            </w:pPr>
            <w:r>
              <w:rPr>
                <w:color w:val="000000"/>
                <w:szCs w:val="21"/>
              </w:rPr>
              <w:t>-</w:t>
            </w:r>
          </w:p>
        </w:tc>
        <w:tc>
          <w:tcPr>
            <w:tcW w:w="927" w:type="dxa"/>
            <w:vAlign w:val="center"/>
          </w:tcPr>
          <w:p w:rsidR="00EC741B" w:rsidRDefault="0032148D">
            <w:pPr>
              <w:jc w:val="right"/>
            </w:pPr>
            <w:r>
              <w:rPr>
                <w:color w:val="000000"/>
                <w:szCs w:val="21"/>
              </w:rPr>
              <w:t>-</w:t>
            </w:r>
          </w:p>
        </w:tc>
        <w:tc>
          <w:tcPr>
            <w:tcW w:w="1057" w:type="dxa"/>
            <w:vAlign w:val="center"/>
          </w:tcPr>
          <w:p w:rsidR="00EC741B" w:rsidRDefault="0032148D">
            <w:pPr>
              <w:jc w:val="right"/>
            </w:pPr>
            <w:r>
              <w:rPr>
                <w:color w:val="000000"/>
                <w:szCs w:val="21"/>
              </w:rPr>
              <w:t>-</w:t>
            </w:r>
          </w:p>
        </w:tc>
        <w:tc>
          <w:tcPr>
            <w:tcW w:w="905" w:type="dxa"/>
            <w:vAlign w:val="center"/>
          </w:tcPr>
          <w:p w:rsidR="00EC741B" w:rsidRDefault="0032148D">
            <w:pPr>
              <w:jc w:val="right"/>
            </w:pPr>
            <w:r>
              <w:rPr>
                <w:color w:val="000000"/>
                <w:szCs w:val="21"/>
              </w:rPr>
              <w:t>-</w:t>
            </w:r>
          </w:p>
        </w:tc>
      </w:tr>
      <w:tr w:rsidR="00EC741B">
        <w:tc>
          <w:tcPr>
            <w:tcW w:w="709" w:type="dxa"/>
            <w:vAlign w:val="center"/>
          </w:tcPr>
          <w:p w:rsidR="00EC741B" w:rsidRDefault="0032148D">
            <w:pPr>
              <w:jc w:val="left"/>
            </w:pPr>
            <w:r>
              <w:rPr>
                <w:color w:val="000000"/>
                <w:szCs w:val="21"/>
              </w:rPr>
              <w:t>华创证券</w:t>
            </w:r>
          </w:p>
        </w:tc>
        <w:tc>
          <w:tcPr>
            <w:tcW w:w="1134" w:type="dxa"/>
            <w:vAlign w:val="center"/>
          </w:tcPr>
          <w:p w:rsidR="00EC741B" w:rsidRDefault="0032148D">
            <w:pPr>
              <w:jc w:val="right"/>
            </w:pPr>
            <w:r>
              <w:rPr>
                <w:color w:val="000000"/>
                <w:szCs w:val="21"/>
              </w:rPr>
              <w:t>-</w:t>
            </w:r>
          </w:p>
        </w:tc>
        <w:tc>
          <w:tcPr>
            <w:tcW w:w="851" w:type="dxa"/>
            <w:vAlign w:val="center"/>
          </w:tcPr>
          <w:p w:rsidR="00EC741B" w:rsidRDefault="0032148D">
            <w:pPr>
              <w:jc w:val="right"/>
            </w:pPr>
            <w:r>
              <w:rPr>
                <w:color w:val="000000"/>
                <w:szCs w:val="21"/>
              </w:rPr>
              <w:t>-</w:t>
            </w:r>
          </w:p>
        </w:tc>
        <w:tc>
          <w:tcPr>
            <w:tcW w:w="1134" w:type="dxa"/>
            <w:vAlign w:val="center"/>
          </w:tcPr>
          <w:p w:rsidR="00EC741B" w:rsidRDefault="0032148D">
            <w:pPr>
              <w:jc w:val="right"/>
            </w:pPr>
            <w:r>
              <w:rPr>
                <w:color w:val="000000"/>
                <w:szCs w:val="21"/>
              </w:rPr>
              <w:t>-</w:t>
            </w:r>
          </w:p>
        </w:tc>
        <w:tc>
          <w:tcPr>
            <w:tcW w:w="889" w:type="dxa"/>
            <w:vAlign w:val="center"/>
          </w:tcPr>
          <w:p w:rsidR="00EC741B" w:rsidRDefault="0032148D">
            <w:pPr>
              <w:jc w:val="right"/>
            </w:pPr>
            <w:r>
              <w:rPr>
                <w:color w:val="000000"/>
                <w:szCs w:val="21"/>
              </w:rPr>
              <w:t>-</w:t>
            </w:r>
          </w:p>
        </w:tc>
        <w:tc>
          <w:tcPr>
            <w:tcW w:w="1237" w:type="dxa"/>
            <w:vAlign w:val="center"/>
          </w:tcPr>
          <w:p w:rsidR="00EC741B" w:rsidRDefault="0032148D">
            <w:pPr>
              <w:jc w:val="right"/>
            </w:pPr>
            <w:r>
              <w:rPr>
                <w:color w:val="000000"/>
                <w:szCs w:val="21"/>
              </w:rPr>
              <w:t>-</w:t>
            </w:r>
          </w:p>
        </w:tc>
        <w:tc>
          <w:tcPr>
            <w:tcW w:w="927" w:type="dxa"/>
            <w:vAlign w:val="center"/>
          </w:tcPr>
          <w:p w:rsidR="00EC741B" w:rsidRDefault="0032148D">
            <w:pPr>
              <w:jc w:val="right"/>
            </w:pPr>
            <w:r>
              <w:rPr>
                <w:color w:val="000000"/>
                <w:szCs w:val="21"/>
              </w:rPr>
              <w:t>-</w:t>
            </w:r>
          </w:p>
        </w:tc>
        <w:tc>
          <w:tcPr>
            <w:tcW w:w="1057" w:type="dxa"/>
            <w:vAlign w:val="center"/>
          </w:tcPr>
          <w:p w:rsidR="00EC741B" w:rsidRDefault="0032148D">
            <w:pPr>
              <w:jc w:val="right"/>
            </w:pPr>
            <w:r>
              <w:rPr>
                <w:color w:val="000000"/>
                <w:szCs w:val="21"/>
              </w:rPr>
              <w:t>-</w:t>
            </w:r>
          </w:p>
        </w:tc>
        <w:tc>
          <w:tcPr>
            <w:tcW w:w="905" w:type="dxa"/>
            <w:vAlign w:val="center"/>
          </w:tcPr>
          <w:p w:rsidR="00EC741B" w:rsidRDefault="0032148D">
            <w:pPr>
              <w:jc w:val="right"/>
            </w:pPr>
            <w:r>
              <w:rPr>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5" w:name="_Toc48654659"/>
      <w:r w:rsidRPr="007D44A6">
        <w:rPr>
          <w:rFonts w:ascii="宋体" w:hAnsi="宋体" w:cs="Arial"/>
          <w:color w:val="000000"/>
          <w:sz w:val="21"/>
          <w:szCs w:val="21"/>
        </w:rPr>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5"/>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EC741B">
        <w:tc>
          <w:tcPr>
            <w:tcW w:w="720" w:type="dxa"/>
            <w:vAlign w:val="center"/>
          </w:tcPr>
          <w:p w:rsidR="00EC741B" w:rsidRDefault="0032148D">
            <w:pPr>
              <w:jc w:val="center"/>
            </w:pPr>
            <w:r>
              <w:rPr>
                <w:color w:val="000000"/>
                <w:szCs w:val="21"/>
              </w:rPr>
              <w:t>1</w:t>
            </w:r>
          </w:p>
        </w:tc>
        <w:tc>
          <w:tcPr>
            <w:tcW w:w="4320" w:type="dxa"/>
            <w:vAlign w:val="center"/>
          </w:tcPr>
          <w:p w:rsidR="00EC741B" w:rsidRDefault="0032148D">
            <w:r>
              <w:rPr>
                <w:color w:val="000000"/>
                <w:szCs w:val="21"/>
              </w:rPr>
              <w:t>易方达基金管理有限公司旗下部分开放式基金参加浦发银行</w:t>
            </w:r>
            <w:r>
              <w:rPr>
                <w:color w:val="000000"/>
                <w:szCs w:val="21"/>
              </w:rPr>
              <w:t>“</w:t>
            </w:r>
            <w:r>
              <w:rPr>
                <w:color w:val="000000"/>
                <w:szCs w:val="21"/>
              </w:rPr>
              <w:t>极客智投</w:t>
            </w:r>
            <w:r>
              <w:rPr>
                <w:color w:val="000000"/>
                <w:szCs w:val="21"/>
              </w:rPr>
              <w:t>”</w:t>
            </w:r>
            <w:r>
              <w:rPr>
                <w:color w:val="000000"/>
                <w:szCs w:val="21"/>
              </w:rPr>
              <w:t>申购费率优惠活动的公告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2020-01-03</w:t>
            </w:r>
          </w:p>
        </w:tc>
      </w:tr>
      <w:tr w:rsidR="00EC741B">
        <w:tc>
          <w:tcPr>
            <w:tcW w:w="720" w:type="dxa"/>
            <w:vAlign w:val="center"/>
          </w:tcPr>
          <w:p w:rsidR="00EC741B" w:rsidRDefault="0032148D">
            <w:pPr>
              <w:jc w:val="center"/>
            </w:pPr>
            <w:r>
              <w:rPr>
                <w:color w:val="000000"/>
                <w:szCs w:val="21"/>
              </w:rPr>
              <w:t>2</w:t>
            </w:r>
          </w:p>
        </w:tc>
        <w:tc>
          <w:tcPr>
            <w:tcW w:w="4320" w:type="dxa"/>
            <w:vAlign w:val="center"/>
          </w:tcPr>
          <w:p w:rsidR="00EC741B" w:rsidRDefault="0032148D">
            <w:r>
              <w:rPr>
                <w:color w:val="000000"/>
                <w:szCs w:val="21"/>
              </w:rPr>
              <w:t>易方达基金管理有限公司旗下部分开放式基金参加中国农业银行费率优惠活动的公告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2020-01-06</w:t>
            </w:r>
          </w:p>
        </w:tc>
      </w:tr>
      <w:tr w:rsidR="00EC741B">
        <w:tc>
          <w:tcPr>
            <w:tcW w:w="720" w:type="dxa"/>
            <w:vAlign w:val="center"/>
          </w:tcPr>
          <w:p w:rsidR="00EC741B" w:rsidRDefault="0032148D">
            <w:pPr>
              <w:jc w:val="center"/>
            </w:pPr>
            <w:r>
              <w:rPr>
                <w:color w:val="000000"/>
                <w:szCs w:val="21"/>
              </w:rPr>
              <w:t>3</w:t>
            </w:r>
          </w:p>
        </w:tc>
        <w:tc>
          <w:tcPr>
            <w:tcW w:w="4320" w:type="dxa"/>
            <w:vAlign w:val="center"/>
          </w:tcPr>
          <w:p w:rsidR="00EC741B" w:rsidRDefault="0032148D">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EC741B" w:rsidRDefault="0032148D">
            <w:r>
              <w:rPr>
                <w:color w:val="000000"/>
                <w:szCs w:val="21"/>
              </w:rPr>
              <w:t>上海证券报</w:t>
            </w:r>
          </w:p>
        </w:tc>
        <w:tc>
          <w:tcPr>
            <w:tcW w:w="1440" w:type="dxa"/>
            <w:vAlign w:val="center"/>
          </w:tcPr>
          <w:p w:rsidR="00EC741B" w:rsidRDefault="0032148D">
            <w:pPr>
              <w:jc w:val="center"/>
            </w:pPr>
            <w:r>
              <w:rPr>
                <w:color w:val="000000"/>
                <w:szCs w:val="21"/>
              </w:rPr>
              <w:t>2020-01-18</w:t>
            </w:r>
          </w:p>
        </w:tc>
      </w:tr>
      <w:tr w:rsidR="00EC741B">
        <w:tc>
          <w:tcPr>
            <w:tcW w:w="720" w:type="dxa"/>
            <w:vAlign w:val="center"/>
          </w:tcPr>
          <w:p w:rsidR="00EC741B" w:rsidRDefault="0032148D">
            <w:pPr>
              <w:jc w:val="center"/>
            </w:pPr>
            <w:r>
              <w:rPr>
                <w:color w:val="000000"/>
                <w:szCs w:val="21"/>
              </w:rPr>
              <w:t>4</w:t>
            </w:r>
          </w:p>
        </w:tc>
        <w:tc>
          <w:tcPr>
            <w:tcW w:w="4320" w:type="dxa"/>
            <w:vAlign w:val="center"/>
          </w:tcPr>
          <w:p w:rsidR="00EC741B" w:rsidRDefault="0032148D">
            <w:r>
              <w:rPr>
                <w:color w:val="000000"/>
                <w:szCs w:val="21"/>
              </w:rPr>
              <w:t>易方达基金管理有限公司旗下部分开放式基金参加泉州银行费率优惠活动的公告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2020-01-23</w:t>
            </w:r>
          </w:p>
        </w:tc>
      </w:tr>
      <w:tr w:rsidR="00EC741B">
        <w:tc>
          <w:tcPr>
            <w:tcW w:w="720" w:type="dxa"/>
            <w:vAlign w:val="center"/>
          </w:tcPr>
          <w:p w:rsidR="00EC741B" w:rsidRDefault="0032148D">
            <w:pPr>
              <w:jc w:val="center"/>
            </w:pPr>
            <w:r>
              <w:rPr>
                <w:color w:val="000000"/>
                <w:szCs w:val="21"/>
              </w:rPr>
              <w:t>5</w:t>
            </w:r>
          </w:p>
        </w:tc>
        <w:tc>
          <w:tcPr>
            <w:tcW w:w="4320" w:type="dxa"/>
            <w:vAlign w:val="center"/>
          </w:tcPr>
          <w:p w:rsidR="00EC741B" w:rsidRDefault="0032148D">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2020-01-30</w:t>
            </w:r>
          </w:p>
        </w:tc>
      </w:tr>
      <w:tr w:rsidR="00EC741B">
        <w:tc>
          <w:tcPr>
            <w:tcW w:w="720" w:type="dxa"/>
            <w:vAlign w:val="center"/>
          </w:tcPr>
          <w:p w:rsidR="00EC741B" w:rsidRDefault="0032148D">
            <w:pPr>
              <w:jc w:val="center"/>
            </w:pPr>
            <w:r>
              <w:rPr>
                <w:color w:val="000000"/>
                <w:szCs w:val="21"/>
              </w:rPr>
              <w:t>6</w:t>
            </w:r>
          </w:p>
        </w:tc>
        <w:tc>
          <w:tcPr>
            <w:tcW w:w="4320" w:type="dxa"/>
            <w:vAlign w:val="center"/>
          </w:tcPr>
          <w:p w:rsidR="00EC741B" w:rsidRDefault="0032148D">
            <w:r>
              <w:rPr>
                <w:color w:val="000000"/>
                <w:szCs w:val="21"/>
              </w:rPr>
              <w:t>易方达基金管理有限公司及全资子公司投资旗下基金相关事宜的公告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2020-02-04</w:t>
            </w:r>
          </w:p>
        </w:tc>
      </w:tr>
      <w:tr w:rsidR="00EC741B">
        <w:tc>
          <w:tcPr>
            <w:tcW w:w="720" w:type="dxa"/>
            <w:vAlign w:val="center"/>
          </w:tcPr>
          <w:p w:rsidR="00EC741B" w:rsidRDefault="0032148D">
            <w:pPr>
              <w:jc w:val="center"/>
            </w:pPr>
            <w:r>
              <w:rPr>
                <w:color w:val="000000"/>
                <w:szCs w:val="21"/>
              </w:rPr>
              <w:t>7</w:t>
            </w:r>
          </w:p>
        </w:tc>
        <w:tc>
          <w:tcPr>
            <w:tcW w:w="4320" w:type="dxa"/>
            <w:vAlign w:val="center"/>
          </w:tcPr>
          <w:p w:rsidR="00EC741B" w:rsidRDefault="0032148D">
            <w:r>
              <w:rPr>
                <w:color w:val="000000"/>
                <w:szCs w:val="21"/>
              </w:rPr>
              <w:t>易方达基金管理有限公司旗下部分开放式基金参加中金公司费率优惠活动的公告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2020-03-05</w:t>
            </w:r>
          </w:p>
        </w:tc>
      </w:tr>
      <w:tr w:rsidR="00EC741B">
        <w:tc>
          <w:tcPr>
            <w:tcW w:w="720" w:type="dxa"/>
            <w:vAlign w:val="center"/>
          </w:tcPr>
          <w:p w:rsidR="00EC741B" w:rsidRDefault="0032148D">
            <w:pPr>
              <w:jc w:val="center"/>
            </w:pPr>
            <w:r>
              <w:rPr>
                <w:color w:val="000000"/>
                <w:szCs w:val="21"/>
              </w:rPr>
              <w:t>8</w:t>
            </w:r>
          </w:p>
        </w:tc>
        <w:tc>
          <w:tcPr>
            <w:tcW w:w="4320" w:type="dxa"/>
            <w:vAlign w:val="center"/>
          </w:tcPr>
          <w:p w:rsidR="00EC741B" w:rsidRDefault="0032148D">
            <w:r>
              <w:rPr>
                <w:color w:val="000000"/>
                <w:szCs w:val="21"/>
              </w:rPr>
              <w:t>易方达基金管理有限公司旗下部分开放式基金参加百度百盈费率优惠活动的公告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2020-03-10</w:t>
            </w:r>
          </w:p>
        </w:tc>
      </w:tr>
      <w:tr w:rsidR="00EC741B">
        <w:tc>
          <w:tcPr>
            <w:tcW w:w="720" w:type="dxa"/>
            <w:vAlign w:val="center"/>
          </w:tcPr>
          <w:p w:rsidR="00EC741B" w:rsidRDefault="0032148D">
            <w:pPr>
              <w:jc w:val="center"/>
            </w:pPr>
            <w:r>
              <w:rPr>
                <w:color w:val="000000"/>
                <w:szCs w:val="21"/>
              </w:rPr>
              <w:t>9</w:t>
            </w:r>
          </w:p>
        </w:tc>
        <w:tc>
          <w:tcPr>
            <w:tcW w:w="4320" w:type="dxa"/>
            <w:vAlign w:val="center"/>
          </w:tcPr>
          <w:p w:rsidR="00EC741B" w:rsidRDefault="0032148D">
            <w:r>
              <w:rPr>
                <w:color w:val="000000"/>
                <w:szCs w:val="21"/>
              </w:rPr>
              <w:t>易方达基金管理有限公司关于旗下部分开放式基金参加腾安基金费率优惠活动的公告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2020-03-17</w:t>
            </w:r>
          </w:p>
        </w:tc>
      </w:tr>
      <w:tr w:rsidR="00EC741B">
        <w:tc>
          <w:tcPr>
            <w:tcW w:w="720" w:type="dxa"/>
            <w:vAlign w:val="center"/>
          </w:tcPr>
          <w:p w:rsidR="00EC741B" w:rsidRDefault="0032148D">
            <w:pPr>
              <w:jc w:val="center"/>
            </w:pPr>
            <w:r>
              <w:rPr>
                <w:color w:val="000000"/>
                <w:szCs w:val="21"/>
              </w:rPr>
              <w:t>10</w:t>
            </w:r>
          </w:p>
        </w:tc>
        <w:tc>
          <w:tcPr>
            <w:tcW w:w="4320" w:type="dxa"/>
            <w:vAlign w:val="center"/>
          </w:tcPr>
          <w:p w:rsidR="00EC741B" w:rsidRDefault="0032148D">
            <w:r>
              <w:rPr>
                <w:color w:val="000000"/>
                <w:szCs w:val="21"/>
              </w:rPr>
              <w:t>易方达基金管理有限公司旗下部分开放式基金增加华瑞保险销售为销售机构、参加华瑞保险销售费率优惠活动的公告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2020-03-23</w:t>
            </w:r>
          </w:p>
        </w:tc>
      </w:tr>
      <w:tr w:rsidR="00EC741B">
        <w:tc>
          <w:tcPr>
            <w:tcW w:w="720" w:type="dxa"/>
            <w:vAlign w:val="center"/>
          </w:tcPr>
          <w:p w:rsidR="00EC741B" w:rsidRDefault="0032148D">
            <w:pPr>
              <w:jc w:val="center"/>
            </w:pPr>
            <w:r>
              <w:rPr>
                <w:color w:val="000000"/>
                <w:szCs w:val="21"/>
              </w:rPr>
              <w:t>11</w:t>
            </w:r>
          </w:p>
        </w:tc>
        <w:tc>
          <w:tcPr>
            <w:tcW w:w="4320" w:type="dxa"/>
            <w:vAlign w:val="center"/>
          </w:tcPr>
          <w:p w:rsidR="00EC741B" w:rsidRDefault="0032148D">
            <w:r>
              <w:rPr>
                <w:color w:val="000000"/>
                <w:szCs w:val="21"/>
              </w:rPr>
              <w:t>易方达基金管理有限公司旗下基金</w:t>
            </w:r>
            <w:r>
              <w:rPr>
                <w:color w:val="000000"/>
                <w:szCs w:val="21"/>
              </w:rPr>
              <w:t>2019</w:t>
            </w:r>
            <w:r>
              <w:rPr>
                <w:color w:val="000000"/>
                <w:szCs w:val="21"/>
              </w:rPr>
              <w:t>年年</w:t>
            </w:r>
            <w:r>
              <w:rPr>
                <w:color w:val="000000"/>
                <w:szCs w:val="21"/>
              </w:rPr>
              <w:lastRenderedPageBreak/>
              <w:t>度报告提示性公告</w:t>
            </w:r>
          </w:p>
        </w:tc>
        <w:tc>
          <w:tcPr>
            <w:tcW w:w="2520" w:type="dxa"/>
            <w:vAlign w:val="center"/>
          </w:tcPr>
          <w:p w:rsidR="00EC741B" w:rsidRDefault="0032148D">
            <w:r>
              <w:rPr>
                <w:color w:val="000000"/>
                <w:szCs w:val="21"/>
              </w:rPr>
              <w:lastRenderedPageBreak/>
              <w:t>上海证券报</w:t>
            </w:r>
          </w:p>
        </w:tc>
        <w:tc>
          <w:tcPr>
            <w:tcW w:w="1440" w:type="dxa"/>
            <w:vAlign w:val="center"/>
          </w:tcPr>
          <w:p w:rsidR="00EC741B" w:rsidRDefault="0032148D">
            <w:pPr>
              <w:jc w:val="center"/>
            </w:pPr>
            <w:r>
              <w:rPr>
                <w:color w:val="000000"/>
                <w:szCs w:val="21"/>
              </w:rPr>
              <w:t>2020-03-31</w:t>
            </w:r>
          </w:p>
        </w:tc>
      </w:tr>
      <w:tr w:rsidR="00EC741B">
        <w:tc>
          <w:tcPr>
            <w:tcW w:w="720" w:type="dxa"/>
            <w:vAlign w:val="center"/>
          </w:tcPr>
          <w:p w:rsidR="00EC741B" w:rsidRDefault="0032148D">
            <w:pPr>
              <w:jc w:val="center"/>
            </w:pPr>
            <w:r>
              <w:rPr>
                <w:color w:val="000000"/>
                <w:szCs w:val="21"/>
              </w:rPr>
              <w:t>12</w:t>
            </w:r>
          </w:p>
        </w:tc>
        <w:tc>
          <w:tcPr>
            <w:tcW w:w="4320" w:type="dxa"/>
            <w:vAlign w:val="center"/>
          </w:tcPr>
          <w:p w:rsidR="00EC741B" w:rsidRDefault="0032148D">
            <w:r>
              <w:rPr>
                <w:color w:val="000000"/>
                <w:szCs w:val="21"/>
              </w:rPr>
              <w:t>易方达基金管理有限公司旗下部分开放式基金参加恒泰证券费率优惠活动的公告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2020-04-08</w:t>
            </w:r>
          </w:p>
        </w:tc>
      </w:tr>
      <w:tr w:rsidR="00EC741B">
        <w:tc>
          <w:tcPr>
            <w:tcW w:w="720" w:type="dxa"/>
            <w:vAlign w:val="center"/>
          </w:tcPr>
          <w:p w:rsidR="00EC741B" w:rsidRDefault="0032148D">
            <w:pPr>
              <w:jc w:val="center"/>
            </w:pPr>
            <w:r>
              <w:rPr>
                <w:color w:val="000000"/>
                <w:szCs w:val="21"/>
              </w:rPr>
              <w:t>13</w:t>
            </w:r>
          </w:p>
        </w:tc>
        <w:tc>
          <w:tcPr>
            <w:tcW w:w="4320" w:type="dxa"/>
            <w:vAlign w:val="center"/>
          </w:tcPr>
          <w:p w:rsidR="00EC741B" w:rsidRDefault="0032148D">
            <w:r>
              <w:rPr>
                <w:color w:val="000000"/>
                <w:szCs w:val="21"/>
              </w:rPr>
              <w:t>易方达基金管理有限公司关于提醒投资者及时提供或更新身份信息资料的公告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2020-04-10</w:t>
            </w:r>
          </w:p>
        </w:tc>
      </w:tr>
      <w:tr w:rsidR="00EC741B">
        <w:tc>
          <w:tcPr>
            <w:tcW w:w="720" w:type="dxa"/>
            <w:vAlign w:val="center"/>
          </w:tcPr>
          <w:p w:rsidR="00EC741B" w:rsidRDefault="0032148D">
            <w:pPr>
              <w:jc w:val="center"/>
            </w:pPr>
            <w:r>
              <w:rPr>
                <w:color w:val="000000"/>
                <w:szCs w:val="21"/>
              </w:rPr>
              <w:t>14</w:t>
            </w:r>
          </w:p>
        </w:tc>
        <w:tc>
          <w:tcPr>
            <w:tcW w:w="4320" w:type="dxa"/>
            <w:vAlign w:val="center"/>
          </w:tcPr>
          <w:p w:rsidR="00EC741B" w:rsidRDefault="0032148D">
            <w:r>
              <w:rPr>
                <w:color w:val="000000"/>
                <w:szCs w:val="21"/>
              </w:rPr>
              <w:t>易方达黄金交易型开放式证券投资基金联接基金</w:t>
            </w:r>
            <w:r>
              <w:rPr>
                <w:color w:val="000000"/>
                <w:szCs w:val="21"/>
              </w:rPr>
              <w:t>C</w:t>
            </w:r>
            <w:r>
              <w:rPr>
                <w:color w:val="000000"/>
                <w:szCs w:val="21"/>
              </w:rPr>
              <w:t>类基金份额增加上海证券为销售机构的公告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2020-04-15</w:t>
            </w:r>
          </w:p>
        </w:tc>
      </w:tr>
      <w:tr w:rsidR="00EC741B">
        <w:tc>
          <w:tcPr>
            <w:tcW w:w="720" w:type="dxa"/>
            <w:vAlign w:val="center"/>
          </w:tcPr>
          <w:p w:rsidR="00EC741B" w:rsidRDefault="0032148D">
            <w:pPr>
              <w:jc w:val="center"/>
            </w:pPr>
            <w:r>
              <w:rPr>
                <w:color w:val="000000"/>
                <w:szCs w:val="21"/>
              </w:rPr>
              <w:t>15</w:t>
            </w:r>
          </w:p>
        </w:tc>
        <w:tc>
          <w:tcPr>
            <w:tcW w:w="4320" w:type="dxa"/>
            <w:vAlign w:val="center"/>
          </w:tcPr>
          <w:p w:rsidR="00EC741B" w:rsidRDefault="0032148D">
            <w:r>
              <w:rPr>
                <w:color w:val="000000"/>
                <w:szCs w:val="21"/>
              </w:rPr>
              <w:t>易方达基金管理有限公司旗下部分开放式基金参加诺亚正行费率优惠活动的公告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2020-04-17</w:t>
            </w:r>
          </w:p>
        </w:tc>
      </w:tr>
      <w:tr w:rsidR="00EC741B">
        <w:tc>
          <w:tcPr>
            <w:tcW w:w="720" w:type="dxa"/>
            <w:vAlign w:val="center"/>
          </w:tcPr>
          <w:p w:rsidR="00EC741B" w:rsidRDefault="0032148D">
            <w:pPr>
              <w:jc w:val="center"/>
            </w:pPr>
            <w:r>
              <w:rPr>
                <w:color w:val="000000"/>
                <w:szCs w:val="21"/>
              </w:rPr>
              <w:t>16</w:t>
            </w:r>
          </w:p>
        </w:tc>
        <w:tc>
          <w:tcPr>
            <w:tcW w:w="4320" w:type="dxa"/>
            <w:vAlign w:val="center"/>
          </w:tcPr>
          <w:p w:rsidR="00EC741B" w:rsidRDefault="0032148D">
            <w:r>
              <w:rPr>
                <w:color w:val="000000"/>
                <w:szCs w:val="21"/>
              </w:rPr>
              <w:t>易方达基金管理有限公司旗下部分开放式基金参加中国国际期货费率优惠活动的公告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2020-04-17</w:t>
            </w:r>
          </w:p>
        </w:tc>
      </w:tr>
      <w:tr w:rsidR="00EC741B">
        <w:tc>
          <w:tcPr>
            <w:tcW w:w="720" w:type="dxa"/>
            <w:vAlign w:val="center"/>
          </w:tcPr>
          <w:p w:rsidR="00EC741B" w:rsidRDefault="0032148D">
            <w:pPr>
              <w:jc w:val="center"/>
            </w:pPr>
            <w:r>
              <w:rPr>
                <w:color w:val="000000"/>
                <w:szCs w:val="21"/>
              </w:rPr>
              <w:t>17</w:t>
            </w:r>
          </w:p>
        </w:tc>
        <w:tc>
          <w:tcPr>
            <w:tcW w:w="4320" w:type="dxa"/>
            <w:vAlign w:val="center"/>
          </w:tcPr>
          <w:p w:rsidR="00EC741B" w:rsidRDefault="0032148D">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EC741B" w:rsidRDefault="0032148D">
            <w:r>
              <w:rPr>
                <w:color w:val="000000"/>
                <w:szCs w:val="21"/>
              </w:rPr>
              <w:t>上海证券报</w:t>
            </w:r>
          </w:p>
        </w:tc>
        <w:tc>
          <w:tcPr>
            <w:tcW w:w="1440" w:type="dxa"/>
            <w:vAlign w:val="center"/>
          </w:tcPr>
          <w:p w:rsidR="00EC741B" w:rsidRDefault="0032148D">
            <w:pPr>
              <w:jc w:val="center"/>
            </w:pPr>
            <w:r>
              <w:rPr>
                <w:color w:val="000000"/>
                <w:szCs w:val="21"/>
              </w:rPr>
              <w:t>2020-04-21</w:t>
            </w:r>
          </w:p>
        </w:tc>
      </w:tr>
      <w:tr w:rsidR="00EC741B">
        <w:tc>
          <w:tcPr>
            <w:tcW w:w="720" w:type="dxa"/>
            <w:vAlign w:val="center"/>
          </w:tcPr>
          <w:p w:rsidR="00EC741B" w:rsidRDefault="0032148D">
            <w:pPr>
              <w:jc w:val="center"/>
            </w:pPr>
            <w:r>
              <w:rPr>
                <w:color w:val="000000"/>
                <w:szCs w:val="21"/>
              </w:rPr>
              <w:t>18</w:t>
            </w:r>
          </w:p>
        </w:tc>
        <w:tc>
          <w:tcPr>
            <w:tcW w:w="4320" w:type="dxa"/>
            <w:vAlign w:val="center"/>
          </w:tcPr>
          <w:p w:rsidR="00EC741B" w:rsidRDefault="0032148D">
            <w:r>
              <w:rPr>
                <w:color w:val="000000"/>
                <w:szCs w:val="21"/>
              </w:rPr>
              <w:t>易方达基金管理有限公司旗下部分开放式基金参加国联证券费率优惠活动的公告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2020-04-22</w:t>
            </w:r>
          </w:p>
        </w:tc>
      </w:tr>
      <w:tr w:rsidR="00EC741B">
        <w:tc>
          <w:tcPr>
            <w:tcW w:w="720" w:type="dxa"/>
            <w:vAlign w:val="center"/>
          </w:tcPr>
          <w:p w:rsidR="00EC741B" w:rsidRDefault="0032148D">
            <w:pPr>
              <w:jc w:val="center"/>
            </w:pPr>
            <w:r>
              <w:rPr>
                <w:color w:val="000000"/>
                <w:szCs w:val="21"/>
              </w:rPr>
              <w:t>19</w:t>
            </w:r>
          </w:p>
        </w:tc>
        <w:tc>
          <w:tcPr>
            <w:tcW w:w="4320" w:type="dxa"/>
            <w:vAlign w:val="center"/>
          </w:tcPr>
          <w:p w:rsidR="00EC741B" w:rsidRDefault="0032148D">
            <w:r>
              <w:rPr>
                <w:color w:val="000000"/>
                <w:szCs w:val="21"/>
              </w:rPr>
              <w:t>易方达基金管理有限公司旗下部分开放式基金增加东莞农村商业银行为销售机构的公告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2020-04-29</w:t>
            </w:r>
          </w:p>
        </w:tc>
      </w:tr>
      <w:tr w:rsidR="00EC741B">
        <w:tc>
          <w:tcPr>
            <w:tcW w:w="720" w:type="dxa"/>
            <w:vAlign w:val="center"/>
          </w:tcPr>
          <w:p w:rsidR="00EC741B" w:rsidRDefault="0032148D">
            <w:pPr>
              <w:jc w:val="center"/>
            </w:pPr>
            <w:r>
              <w:rPr>
                <w:color w:val="000000"/>
                <w:szCs w:val="21"/>
              </w:rPr>
              <w:t>20</w:t>
            </w:r>
          </w:p>
        </w:tc>
        <w:tc>
          <w:tcPr>
            <w:tcW w:w="4320" w:type="dxa"/>
            <w:vAlign w:val="center"/>
          </w:tcPr>
          <w:p w:rsidR="00EC741B" w:rsidRDefault="0032148D">
            <w:r>
              <w:rPr>
                <w:color w:val="000000"/>
                <w:szCs w:val="21"/>
              </w:rPr>
              <w:t>易方达基金管理有限公司旗下部分开放式基金增加中信证券华南为销售机构的公告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2020-04-30</w:t>
            </w:r>
          </w:p>
        </w:tc>
      </w:tr>
      <w:tr w:rsidR="00EC741B">
        <w:tc>
          <w:tcPr>
            <w:tcW w:w="720" w:type="dxa"/>
            <w:vAlign w:val="center"/>
          </w:tcPr>
          <w:p w:rsidR="00EC741B" w:rsidRDefault="0032148D">
            <w:pPr>
              <w:jc w:val="center"/>
            </w:pPr>
            <w:r>
              <w:rPr>
                <w:color w:val="000000"/>
                <w:szCs w:val="21"/>
              </w:rPr>
              <w:t>21</w:t>
            </w:r>
          </w:p>
        </w:tc>
        <w:tc>
          <w:tcPr>
            <w:tcW w:w="4320" w:type="dxa"/>
            <w:vAlign w:val="center"/>
          </w:tcPr>
          <w:p w:rsidR="00EC741B" w:rsidRDefault="0032148D">
            <w:r>
              <w:rPr>
                <w:color w:val="000000"/>
                <w:szCs w:val="21"/>
              </w:rPr>
              <w:t>易方达基金管理有限公司旗下部分开放式基金参加中金公司申购费率优惠活动的公告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2020-05-14</w:t>
            </w:r>
          </w:p>
        </w:tc>
      </w:tr>
      <w:tr w:rsidR="00EC741B">
        <w:tc>
          <w:tcPr>
            <w:tcW w:w="720" w:type="dxa"/>
            <w:vAlign w:val="center"/>
          </w:tcPr>
          <w:p w:rsidR="00EC741B" w:rsidRDefault="0032148D">
            <w:pPr>
              <w:jc w:val="center"/>
            </w:pPr>
            <w:r>
              <w:rPr>
                <w:color w:val="000000"/>
                <w:szCs w:val="21"/>
              </w:rPr>
              <w:t>22</w:t>
            </w:r>
          </w:p>
        </w:tc>
        <w:tc>
          <w:tcPr>
            <w:tcW w:w="4320" w:type="dxa"/>
            <w:vAlign w:val="center"/>
          </w:tcPr>
          <w:p w:rsidR="00EC741B" w:rsidRDefault="0032148D">
            <w:r>
              <w:rPr>
                <w:color w:val="000000"/>
                <w:szCs w:val="21"/>
              </w:rPr>
              <w:t>易方达基金管理有限公司旗下部分开放式基金增加云南红塔银行为销售机构的公告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2020-05-14</w:t>
            </w:r>
          </w:p>
        </w:tc>
      </w:tr>
      <w:tr w:rsidR="00EC741B">
        <w:tc>
          <w:tcPr>
            <w:tcW w:w="720" w:type="dxa"/>
            <w:vAlign w:val="center"/>
          </w:tcPr>
          <w:p w:rsidR="00EC741B" w:rsidRDefault="0032148D">
            <w:pPr>
              <w:jc w:val="center"/>
            </w:pPr>
            <w:r>
              <w:rPr>
                <w:color w:val="000000"/>
                <w:szCs w:val="21"/>
              </w:rPr>
              <w:t>23</w:t>
            </w:r>
          </w:p>
        </w:tc>
        <w:tc>
          <w:tcPr>
            <w:tcW w:w="4320" w:type="dxa"/>
            <w:vAlign w:val="center"/>
          </w:tcPr>
          <w:p w:rsidR="00EC741B" w:rsidRDefault="0032148D">
            <w:r>
              <w:rPr>
                <w:color w:val="000000"/>
                <w:szCs w:val="21"/>
              </w:rPr>
              <w:t>易方达基金管理有限公司旗下部分开放式基金参加华夏财富费率优惠活动的公告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2020-05-23</w:t>
            </w:r>
          </w:p>
        </w:tc>
      </w:tr>
      <w:tr w:rsidR="00EC741B">
        <w:tc>
          <w:tcPr>
            <w:tcW w:w="720" w:type="dxa"/>
            <w:vAlign w:val="center"/>
          </w:tcPr>
          <w:p w:rsidR="00EC741B" w:rsidRDefault="0032148D">
            <w:pPr>
              <w:jc w:val="center"/>
            </w:pPr>
            <w:r>
              <w:rPr>
                <w:color w:val="000000"/>
                <w:szCs w:val="21"/>
              </w:rPr>
              <w:t>24</w:t>
            </w:r>
          </w:p>
        </w:tc>
        <w:tc>
          <w:tcPr>
            <w:tcW w:w="4320" w:type="dxa"/>
            <w:vAlign w:val="center"/>
          </w:tcPr>
          <w:p w:rsidR="00EC741B" w:rsidRDefault="0032148D">
            <w:r>
              <w:rPr>
                <w:color w:val="000000"/>
                <w:szCs w:val="21"/>
              </w:rPr>
              <w:t>易方达基金管理有限公司关于旗下基金在包商银行股份有限公司相关业务安排的提示性公告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2020-05-29</w:t>
            </w:r>
          </w:p>
        </w:tc>
      </w:tr>
      <w:tr w:rsidR="00EC741B">
        <w:tc>
          <w:tcPr>
            <w:tcW w:w="720" w:type="dxa"/>
            <w:vAlign w:val="center"/>
          </w:tcPr>
          <w:p w:rsidR="00EC741B" w:rsidRDefault="0032148D">
            <w:pPr>
              <w:jc w:val="center"/>
            </w:pPr>
            <w:r>
              <w:rPr>
                <w:color w:val="000000"/>
                <w:szCs w:val="21"/>
              </w:rPr>
              <w:t>25</w:t>
            </w:r>
          </w:p>
        </w:tc>
        <w:tc>
          <w:tcPr>
            <w:tcW w:w="4320" w:type="dxa"/>
            <w:vAlign w:val="center"/>
          </w:tcPr>
          <w:p w:rsidR="00EC741B" w:rsidRDefault="0032148D">
            <w:r>
              <w:rPr>
                <w:color w:val="000000"/>
                <w:szCs w:val="21"/>
              </w:rPr>
              <w:t>易方达基金管理有限公司关于暂停上海朝阳永续基金销售有限公司办理旗下基金相关销售业务的公告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2020-06-03</w:t>
            </w:r>
          </w:p>
        </w:tc>
      </w:tr>
      <w:tr w:rsidR="00EC741B">
        <w:tc>
          <w:tcPr>
            <w:tcW w:w="720" w:type="dxa"/>
            <w:vAlign w:val="center"/>
          </w:tcPr>
          <w:p w:rsidR="00EC741B" w:rsidRDefault="0032148D">
            <w:pPr>
              <w:jc w:val="center"/>
            </w:pPr>
            <w:r>
              <w:rPr>
                <w:color w:val="000000"/>
                <w:szCs w:val="21"/>
              </w:rPr>
              <w:t>26</w:t>
            </w:r>
          </w:p>
        </w:tc>
        <w:tc>
          <w:tcPr>
            <w:tcW w:w="4320" w:type="dxa"/>
            <w:vAlign w:val="center"/>
          </w:tcPr>
          <w:p w:rsidR="00EC741B" w:rsidRDefault="0032148D">
            <w:r>
              <w:rPr>
                <w:color w:val="000000"/>
                <w:szCs w:val="21"/>
              </w:rPr>
              <w:t>易方达基金管理有限公司关于调整旗下部分开放式基金在招商银行最低定期定额投资金</w:t>
            </w:r>
            <w:r>
              <w:rPr>
                <w:color w:val="000000"/>
                <w:szCs w:val="21"/>
              </w:rPr>
              <w:lastRenderedPageBreak/>
              <w:t>额限制的公告</w:t>
            </w:r>
          </w:p>
        </w:tc>
        <w:tc>
          <w:tcPr>
            <w:tcW w:w="2520" w:type="dxa"/>
            <w:vAlign w:val="center"/>
          </w:tcPr>
          <w:p w:rsidR="00EC741B" w:rsidRDefault="0032148D">
            <w:r>
              <w:rPr>
                <w:color w:val="000000"/>
                <w:szCs w:val="21"/>
              </w:rPr>
              <w:lastRenderedPageBreak/>
              <w:t>上海证券报、基金管理人网站及中国证监会基金</w:t>
            </w:r>
            <w:r>
              <w:rPr>
                <w:color w:val="000000"/>
                <w:szCs w:val="21"/>
              </w:rPr>
              <w:lastRenderedPageBreak/>
              <w:t>电子披露网站</w:t>
            </w:r>
          </w:p>
        </w:tc>
        <w:tc>
          <w:tcPr>
            <w:tcW w:w="1440" w:type="dxa"/>
            <w:vAlign w:val="center"/>
          </w:tcPr>
          <w:p w:rsidR="00EC741B" w:rsidRDefault="0032148D">
            <w:pPr>
              <w:jc w:val="center"/>
            </w:pPr>
            <w:r>
              <w:rPr>
                <w:color w:val="000000"/>
                <w:szCs w:val="21"/>
              </w:rPr>
              <w:lastRenderedPageBreak/>
              <w:t>2020-06-04</w:t>
            </w:r>
          </w:p>
        </w:tc>
      </w:tr>
      <w:tr w:rsidR="00EC741B">
        <w:tc>
          <w:tcPr>
            <w:tcW w:w="720" w:type="dxa"/>
            <w:vAlign w:val="center"/>
          </w:tcPr>
          <w:p w:rsidR="00EC741B" w:rsidRDefault="0032148D">
            <w:pPr>
              <w:jc w:val="center"/>
            </w:pPr>
            <w:r>
              <w:rPr>
                <w:color w:val="000000"/>
                <w:szCs w:val="21"/>
              </w:rPr>
              <w:t>27</w:t>
            </w:r>
          </w:p>
        </w:tc>
        <w:tc>
          <w:tcPr>
            <w:tcW w:w="4320" w:type="dxa"/>
            <w:vAlign w:val="center"/>
          </w:tcPr>
          <w:p w:rsidR="00EC741B" w:rsidRDefault="0032148D">
            <w:r>
              <w:rPr>
                <w:color w:val="000000"/>
                <w:szCs w:val="21"/>
              </w:rPr>
              <w:t>易方达基金管理有限公司高级管理人员变更公告</w:t>
            </w:r>
          </w:p>
        </w:tc>
        <w:tc>
          <w:tcPr>
            <w:tcW w:w="2520" w:type="dxa"/>
            <w:vAlign w:val="center"/>
          </w:tcPr>
          <w:p w:rsidR="00EC741B" w:rsidRDefault="0032148D">
            <w:r>
              <w:rPr>
                <w:color w:val="000000"/>
                <w:szCs w:val="21"/>
              </w:rPr>
              <w:t>上海证券报、基金管理人网站及中国证监会基金电子披露网站</w:t>
            </w:r>
          </w:p>
        </w:tc>
        <w:tc>
          <w:tcPr>
            <w:tcW w:w="1440" w:type="dxa"/>
            <w:vAlign w:val="center"/>
          </w:tcPr>
          <w:p w:rsidR="00EC741B" w:rsidRDefault="0032148D">
            <w:pPr>
              <w:jc w:val="center"/>
            </w:pPr>
            <w:r>
              <w:rPr>
                <w:color w:val="000000"/>
                <w:szCs w:val="21"/>
              </w:rPr>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6" w:name="_Toc225500055"/>
      <w:bookmarkStart w:id="107" w:name="_Toc48654660"/>
      <w:r w:rsidRPr="00662508">
        <w:rPr>
          <w:rFonts w:ascii="Times New Roman" w:hAnsi="Times New Roman"/>
          <w:color w:val="000000"/>
          <w:sz w:val="21"/>
          <w:szCs w:val="21"/>
        </w:rPr>
        <w:t>§11</w:t>
      </w:r>
      <w:r w:rsidRPr="00662508">
        <w:rPr>
          <w:rFonts w:ascii="Times New Roman" w:hAnsi="Times New Roman"/>
          <w:color w:val="000000"/>
          <w:sz w:val="21"/>
          <w:szCs w:val="21"/>
        </w:rPr>
        <w:t>备查文件目录</w:t>
      </w:r>
      <w:bookmarkEnd w:id="106"/>
      <w:bookmarkEnd w:id="10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8" w:name="_Toc48654661"/>
      <w:r w:rsidRPr="007D44A6">
        <w:rPr>
          <w:rFonts w:ascii="宋体" w:hAnsi="宋体" w:cs="Arial"/>
          <w:color w:val="000000"/>
          <w:sz w:val="21"/>
          <w:szCs w:val="21"/>
        </w:rPr>
        <w:t>11.1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8"/>
    </w:p>
    <w:p w:rsidR="00EC741B" w:rsidRDefault="0032148D">
      <w:pPr>
        <w:tabs>
          <w:tab w:val="left" w:pos="426"/>
        </w:tabs>
        <w:spacing w:line="360" w:lineRule="auto"/>
        <w:ind w:firstLineChars="200" w:firstLine="420"/>
        <w:jc w:val="left"/>
        <w:rPr>
          <w:kern w:val="0"/>
          <w:szCs w:val="21"/>
        </w:rPr>
      </w:pPr>
      <w:r>
        <w:rPr>
          <w:kern w:val="0"/>
          <w:szCs w:val="21"/>
        </w:rPr>
        <w:t>1.</w:t>
      </w:r>
      <w:r>
        <w:rPr>
          <w:kern w:val="0"/>
          <w:szCs w:val="21"/>
        </w:rPr>
        <w:t>中国证监会注册易方达黄金交易型开放式证券投资基金及其联接基金募集的文件；</w:t>
      </w:r>
    </w:p>
    <w:p w:rsidR="00EC741B" w:rsidRDefault="0032148D">
      <w:pPr>
        <w:tabs>
          <w:tab w:val="left" w:pos="426"/>
        </w:tabs>
        <w:spacing w:line="360" w:lineRule="auto"/>
        <w:ind w:firstLineChars="200" w:firstLine="420"/>
        <w:jc w:val="left"/>
        <w:rPr>
          <w:kern w:val="0"/>
          <w:szCs w:val="21"/>
        </w:rPr>
      </w:pPr>
      <w:r>
        <w:rPr>
          <w:kern w:val="0"/>
          <w:szCs w:val="21"/>
        </w:rPr>
        <w:t>2.</w:t>
      </w:r>
      <w:r>
        <w:rPr>
          <w:kern w:val="0"/>
          <w:szCs w:val="21"/>
        </w:rPr>
        <w:t>《易方达黄金交易型开放式证券投资基金联接基金基金合同》；</w:t>
      </w:r>
    </w:p>
    <w:p w:rsidR="00EC741B" w:rsidRDefault="0032148D">
      <w:pPr>
        <w:tabs>
          <w:tab w:val="left" w:pos="426"/>
        </w:tabs>
        <w:spacing w:line="360" w:lineRule="auto"/>
        <w:ind w:firstLineChars="200" w:firstLine="420"/>
        <w:jc w:val="left"/>
        <w:rPr>
          <w:kern w:val="0"/>
          <w:szCs w:val="21"/>
        </w:rPr>
      </w:pPr>
      <w:r>
        <w:rPr>
          <w:kern w:val="0"/>
          <w:szCs w:val="21"/>
        </w:rPr>
        <w:t>3.</w:t>
      </w:r>
      <w:r>
        <w:rPr>
          <w:kern w:val="0"/>
          <w:szCs w:val="21"/>
        </w:rPr>
        <w:t>《易方达黄金交易型开放式证券投资基金联接基金托管协议》；</w:t>
      </w:r>
    </w:p>
    <w:p w:rsidR="00EC741B" w:rsidRDefault="0032148D">
      <w:pPr>
        <w:tabs>
          <w:tab w:val="left" w:pos="426"/>
        </w:tabs>
        <w:spacing w:line="360" w:lineRule="auto"/>
        <w:ind w:firstLineChars="200" w:firstLine="420"/>
        <w:jc w:val="left"/>
        <w:rPr>
          <w:kern w:val="0"/>
          <w:szCs w:val="21"/>
        </w:rPr>
      </w:pPr>
      <w:r>
        <w:rPr>
          <w:kern w:val="0"/>
          <w:szCs w:val="21"/>
        </w:rPr>
        <w:t>4.</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5.</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9" w:name="_Toc48654662"/>
      <w:r w:rsidRPr="007D44A6">
        <w:rPr>
          <w:rFonts w:ascii="宋体" w:hAnsi="宋体" w:cs="Arial"/>
          <w:color w:val="000000"/>
          <w:sz w:val="21"/>
          <w:szCs w:val="21"/>
        </w:rPr>
        <w:t>11.2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9"/>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10" w:name="_Toc48654663"/>
      <w:r w:rsidRPr="007D44A6">
        <w:rPr>
          <w:rFonts w:ascii="宋体" w:hAnsi="宋体" w:cs="Arial"/>
          <w:color w:val="000000"/>
          <w:sz w:val="21"/>
          <w:szCs w:val="21"/>
        </w:rPr>
        <w:t>11.3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10"/>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bookmarkEnd w:id="0"/>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5F77D8">
      <w:rPr>
        <w:noProof/>
        <w:kern w:val="0"/>
        <w:szCs w:val="21"/>
      </w:rPr>
      <w:t>47</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5F77D8">
      <w:rPr>
        <w:noProof/>
        <w:kern w:val="0"/>
        <w:szCs w:val="21"/>
      </w:rPr>
      <w:t>47</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易方达黄金交易型开放式证券投资基金联接基金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745"/>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350B"/>
    <w:rsid w:val="00245012"/>
    <w:rsid w:val="0024504E"/>
    <w:rsid w:val="00245236"/>
    <w:rsid w:val="00245761"/>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20D3"/>
    <w:rsid w:val="002B27FF"/>
    <w:rsid w:val="002B2F4E"/>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201F9"/>
    <w:rsid w:val="003204E9"/>
    <w:rsid w:val="0032050A"/>
    <w:rsid w:val="00320AF3"/>
    <w:rsid w:val="00320B7B"/>
    <w:rsid w:val="00320D0B"/>
    <w:rsid w:val="00320D1B"/>
    <w:rsid w:val="0032148D"/>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BD7"/>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7D8"/>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70C"/>
    <w:rsid w:val="008773BA"/>
    <w:rsid w:val="00877B62"/>
    <w:rsid w:val="00877EBE"/>
    <w:rsid w:val="00881015"/>
    <w:rsid w:val="008810B0"/>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46AF"/>
    <w:rsid w:val="00B059B6"/>
    <w:rsid w:val="00B06036"/>
    <w:rsid w:val="00B06D6A"/>
    <w:rsid w:val="00B070DC"/>
    <w:rsid w:val="00B07C27"/>
    <w:rsid w:val="00B07FB2"/>
    <w:rsid w:val="00B10017"/>
    <w:rsid w:val="00B1004A"/>
    <w:rsid w:val="00B101CE"/>
    <w:rsid w:val="00B10DE1"/>
    <w:rsid w:val="00B10FF8"/>
    <w:rsid w:val="00B11AA6"/>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441"/>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342F"/>
    <w:rsid w:val="00E84210"/>
    <w:rsid w:val="00E84487"/>
    <w:rsid w:val="00E844CD"/>
    <w:rsid w:val="00E847A7"/>
    <w:rsid w:val="00E84A08"/>
    <w:rsid w:val="00E84FE5"/>
    <w:rsid w:val="00E863D1"/>
    <w:rsid w:val="00E8666D"/>
    <w:rsid w:val="00E86682"/>
    <w:rsid w:val="00E86E79"/>
    <w:rsid w:val="00E87067"/>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41B"/>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3F1"/>
    <w:rsid w:val="00F63BF7"/>
    <w:rsid w:val="00F6453E"/>
    <w:rsid w:val="00F65215"/>
    <w:rsid w:val="00F65517"/>
    <w:rsid w:val="00F65617"/>
    <w:rsid w:val="00F65971"/>
    <w:rsid w:val="00F65A88"/>
    <w:rsid w:val="00F66494"/>
    <w:rsid w:val="00F66E32"/>
    <w:rsid w:val="00F67C3B"/>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4337"/>
    <o:shapelayout v:ext="edit">
      <o:idmap v:ext="edit" data="1"/>
    </o:shapelayout>
  </w:shapeDefaults>
  <w:decimalSymbol w:val="."/>
  <w:listSeparator w:val=","/>
  <w15:docId w15:val="{0BD279D1-6702-41F8-B43C-714DE48C1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992953479">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58210731">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3959AF-4480-4353-B193-0C6D52690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6014</Words>
  <Characters>34286</Characters>
  <Application>Microsoft Office Word</Application>
  <DocSecurity>0</DocSecurity>
  <Lines>285</Lines>
  <Paragraphs>80</Paragraphs>
  <ScaleCrop>false</ScaleCrop>
  <Company/>
  <LinksUpToDate>false</LinksUpToDate>
  <CharactersWithSpaces>40220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8</cp:revision>
  <cp:lastPrinted>2007-07-19T00:46:00Z</cp:lastPrinted>
  <dcterms:created xsi:type="dcterms:W3CDTF">2020-08-17T12:17:00Z</dcterms:created>
  <dcterms:modified xsi:type="dcterms:W3CDTF">2020-08-18T06:42:00Z</dcterms:modified>
</cp:coreProperties>
</file>