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0DC" w:rsidRPr="009C00B4" w:rsidRDefault="00AC70DC" w:rsidP="00223DFB">
      <w:pPr>
        <w:autoSpaceDE w:val="0"/>
        <w:autoSpaceDN w:val="0"/>
        <w:adjustRightInd w:val="0"/>
        <w:spacing w:line="360" w:lineRule="auto"/>
        <w:jc w:val="left"/>
        <w:rPr>
          <w:kern w:val="0"/>
          <w:szCs w:val="21"/>
        </w:rPr>
      </w:pPr>
      <w:bookmarkStart w:id="0" w:name="_GoBack"/>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 w:val="36"/>
          <w:szCs w:val="36"/>
        </w:rPr>
      </w:pPr>
    </w:p>
    <w:p w:rsidR="00AC70DC" w:rsidRPr="009C00B4" w:rsidRDefault="00AC70DC" w:rsidP="009512A2">
      <w:pPr>
        <w:spacing w:line="360" w:lineRule="auto"/>
        <w:jc w:val="center"/>
        <w:rPr>
          <w:b/>
          <w:sz w:val="36"/>
          <w:szCs w:val="36"/>
        </w:rPr>
      </w:pPr>
      <w:r w:rsidRPr="009C00B4">
        <w:rPr>
          <w:b/>
          <w:sz w:val="36"/>
          <w:szCs w:val="36"/>
        </w:rPr>
        <w:t>易方达龙宝货币市场基金</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年中期报告</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w:t>
      </w:r>
      <w:r w:rsidRPr="009C00B4">
        <w:rPr>
          <w:b/>
          <w:sz w:val="36"/>
          <w:szCs w:val="36"/>
        </w:rPr>
        <w:t>6</w:t>
      </w:r>
      <w:r w:rsidRPr="009C00B4">
        <w:rPr>
          <w:b/>
          <w:sz w:val="36"/>
          <w:szCs w:val="36"/>
        </w:rPr>
        <w:t>月</w:t>
      </w:r>
      <w:r w:rsidRPr="009C00B4">
        <w:rPr>
          <w:b/>
          <w:sz w:val="36"/>
          <w:szCs w:val="36"/>
        </w:rPr>
        <w:t>30</w:t>
      </w:r>
      <w:r w:rsidRPr="009C00B4">
        <w:rPr>
          <w:b/>
          <w:sz w:val="36"/>
          <w:szCs w:val="36"/>
        </w:rPr>
        <w:t>日</w:t>
      </w: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rPr>
          <w:b/>
          <w:szCs w:val="21"/>
        </w:rPr>
      </w:pP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基金管理人：</w:t>
      </w:r>
      <w:r w:rsidRPr="009C00B4">
        <w:rPr>
          <w:b/>
          <w:color w:val="000000"/>
          <w:sz w:val="24"/>
        </w:rPr>
        <w:t>易方达基金管理有限公司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基金托管人：</w:t>
      </w:r>
      <w:r w:rsidRPr="009C00B4">
        <w:rPr>
          <w:b/>
          <w:color w:val="000000"/>
          <w:sz w:val="24"/>
        </w:rPr>
        <w:t>华夏银行股份有限公司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送出日期：</w:t>
      </w:r>
      <w:r w:rsidRPr="009C00B4">
        <w:rPr>
          <w:b/>
          <w:color w:val="000000"/>
          <w:sz w:val="24"/>
        </w:rPr>
        <w:t>二〇二〇年八月二十八日</w:t>
      </w:r>
    </w:p>
    <w:p w:rsidR="00AC70DC" w:rsidRPr="009C00B4" w:rsidRDefault="00AC70DC" w:rsidP="00223DFB">
      <w:pPr>
        <w:widowControl/>
        <w:jc w:val="left"/>
        <w:rPr>
          <w:szCs w:val="21"/>
        </w:rPr>
        <w:sectPr w:rsidR="00AC70DC" w:rsidRPr="009C00B4">
          <w:headerReference w:type="default" r:id="rId7"/>
          <w:pgSz w:w="11926" w:h="15840"/>
          <w:pgMar w:top="1418" w:right="1418" w:bottom="851" w:left="1418" w:header="851" w:footer="992" w:gutter="0"/>
          <w:cols w:space="720"/>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 w:name="_Toc48655091"/>
      <w:r w:rsidRPr="00937A21">
        <w:rPr>
          <w:rFonts w:ascii="Times New Roman" w:hAnsi="Times New Roman"/>
          <w:bCs/>
          <w:color w:val="000000"/>
          <w:sz w:val="21"/>
          <w:szCs w:val="21"/>
        </w:rPr>
        <w:lastRenderedPageBreak/>
        <w:t>1</w:t>
      </w:r>
      <w:r w:rsidRPr="00937A21">
        <w:rPr>
          <w:rFonts w:ascii="Times New Roman" w:hAnsi="Times New Roman" w:hint="eastAsia"/>
          <w:bCs/>
          <w:color w:val="000000"/>
          <w:sz w:val="21"/>
          <w:szCs w:val="21"/>
        </w:rPr>
        <w:t>重要提示及目录</w:t>
      </w:r>
      <w:bookmarkEnd w:id="1"/>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2" w:name="_Toc48655092"/>
      <w:r w:rsidRPr="000C3430">
        <w:rPr>
          <w:rFonts w:ascii="宋体" w:hAnsi="宋体" w:cs="Arial"/>
          <w:bCs/>
          <w:color w:val="000000"/>
          <w:sz w:val="21"/>
          <w:szCs w:val="21"/>
        </w:rPr>
        <w:t>1.1</w:t>
      </w:r>
      <w:r w:rsidRPr="000C3430">
        <w:rPr>
          <w:rFonts w:ascii="宋体" w:hAnsi="宋体" w:cs="Arial" w:hint="eastAsia"/>
          <w:bCs/>
          <w:color w:val="000000"/>
          <w:sz w:val="21"/>
          <w:szCs w:val="21"/>
        </w:rPr>
        <w:t>重要提示</w:t>
      </w:r>
      <w:bookmarkEnd w:id="2"/>
    </w:p>
    <w:p w:rsidR="00C821DD" w:rsidRDefault="008E31B5">
      <w:pPr>
        <w:spacing w:line="360" w:lineRule="auto"/>
        <w:ind w:firstLineChars="200" w:firstLine="420"/>
        <w:rPr>
          <w:szCs w:val="21"/>
        </w:rPr>
      </w:pPr>
      <w:r>
        <w:rPr>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szCs w:val="21"/>
        </w:rPr>
        <w:t xml:space="preserve"> </w:t>
      </w:r>
    </w:p>
    <w:p w:rsidR="00C821DD" w:rsidRDefault="008E31B5">
      <w:pPr>
        <w:spacing w:line="360" w:lineRule="auto"/>
        <w:ind w:firstLineChars="200" w:firstLine="420"/>
        <w:rPr>
          <w:szCs w:val="21"/>
        </w:rPr>
      </w:pPr>
      <w:r>
        <w:rPr>
          <w:szCs w:val="21"/>
        </w:rPr>
        <w:t>基金托管人华夏银行股份有限公司根据本基金合同规定，于</w:t>
      </w:r>
      <w:r>
        <w:rPr>
          <w:szCs w:val="21"/>
        </w:rPr>
        <w:t>2020</w:t>
      </w:r>
      <w:r>
        <w:rPr>
          <w:szCs w:val="21"/>
        </w:rPr>
        <w:t>年</w:t>
      </w:r>
      <w:r>
        <w:rPr>
          <w:szCs w:val="21"/>
        </w:rPr>
        <w:t>8</w:t>
      </w:r>
      <w:r>
        <w:rPr>
          <w:szCs w:val="21"/>
        </w:rPr>
        <w:t>月</w:t>
      </w:r>
      <w:r>
        <w:rPr>
          <w:szCs w:val="21"/>
        </w:rPr>
        <w:t>26</w:t>
      </w:r>
      <w:r>
        <w:rPr>
          <w:szCs w:val="21"/>
        </w:rPr>
        <w:t>日复核了本报告中的财务指标、净值表现、利润分配情况、财务会计报告、投资组合报告等内容，保证复核内容不存在虚假记载、误导性陈述或者重大遗漏。</w:t>
      </w:r>
      <w:r>
        <w:rPr>
          <w:szCs w:val="21"/>
        </w:rPr>
        <w:t xml:space="preserve"> </w:t>
      </w:r>
    </w:p>
    <w:p w:rsidR="00C821DD" w:rsidRDefault="008E31B5">
      <w:pPr>
        <w:spacing w:line="360" w:lineRule="auto"/>
        <w:ind w:firstLineChars="200" w:firstLine="420"/>
        <w:rPr>
          <w:szCs w:val="21"/>
        </w:rPr>
      </w:pPr>
      <w:r>
        <w:rPr>
          <w:szCs w:val="21"/>
        </w:rPr>
        <w:t>基金管理人承诺以诚实信用、勤勉尽责的原则管理和运用基金资产，但不保证基金一定盈利。</w:t>
      </w:r>
      <w:r>
        <w:rPr>
          <w:szCs w:val="21"/>
        </w:rPr>
        <w:t xml:space="preserve"> </w:t>
      </w:r>
    </w:p>
    <w:p w:rsidR="00C821DD" w:rsidRDefault="008E31B5">
      <w:pPr>
        <w:spacing w:line="360" w:lineRule="auto"/>
        <w:ind w:firstLineChars="200" w:firstLine="420"/>
        <w:rPr>
          <w:szCs w:val="21"/>
        </w:rPr>
      </w:pPr>
      <w:r>
        <w:rPr>
          <w:szCs w:val="21"/>
        </w:rPr>
        <w:t>基金的过往业绩并不代表其未来表现。投资有风险，投资者在作出投资决策前应仔细阅读本基金的招募说明书及其更新。</w:t>
      </w:r>
      <w:r>
        <w:rPr>
          <w:szCs w:val="21"/>
        </w:rPr>
        <w:t xml:space="preserve"> </w:t>
      </w:r>
    </w:p>
    <w:p w:rsidR="00C821DD" w:rsidRDefault="008E31B5">
      <w:pPr>
        <w:spacing w:line="360" w:lineRule="auto"/>
        <w:ind w:firstLineChars="200" w:firstLine="420"/>
        <w:rPr>
          <w:szCs w:val="21"/>
        </w:rPr>
      </w:pPr>
      <w:r>
        <w:rPr>
          <w:szCs w:val="21"/>
        </w:rPr>
        <w:t>本报告中财务资料未经审计。</w:t>
      </w:r>
      <w:r>
        <w:rPr>
          <w:szCs w:val="21"/>
        </w:rPr>
        <w:t xml:space="preserve"> </w:t>
      </w:r>
    </w:p>
    <w:p w:rsidR="00AC70DC" w:rsidRPr="009C00B4" w:rsidRDefault="00AC70DC" w:rsidP="00185FF5">
      <w:pPr>
        <w:spacing w:line="360" w:lineRule="auto"/>
        <w:ind w:firstLineChars="200" w:firstLine="420"/>
        <w:rPr>
          <w:szCs w:val="21"/>
        </w:rPr>
      </w:pPr>
      <w:r w:rsidRPr="009C00B4">
        <w:rPr>
          <w:szCs w:val="21"/>
        </w:rPr>
        <w:t>本报告期自</w:t>
      </w: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日起至</w:t>
      </w:r>
      <w:r w:rsidRPr="009C00B4">
        <w:rPr>
          <w:szCs w:val="21"/>
        </w:rPr>
        <w:t>6</w:t>
      </w:r>
      <w:r w:rsidRPr="009C00B4">
        <w:rPr>
          <w:szCs w:val="21"/>
        </w:rPr>
        <w:t>月</w:t>
      </w:r>
      <w:r w:rsidRPr="009C00B4">
        <w:rPr>
          <w:szCs w:val="21"/>
        </w:rPr>
        <w:t>30</w:t>
      </w:r>
      <w:r w:rsidRPr="009C00B4">
        <w:rPr>
          <w:szCs w:val="21"/>
        </w:rPr>
        <w:t>日止。</w:t>
      </w:r>
    </w:p>
    <w:p w:rsidR="00AC70DC" w:rsidRPr="009C00B4" w:rsidRDefault="00AC70DC" w:rsidP="00EC2ACC">
      <w:pPr>
        <w:spacing w:line="288" w:lineRule="auto"/>
        <w:rPr>
          <w:szCs w:val="21"/>
        </w:rPr>
      </w:pPr>
      <w:r w:rsidRPr="009C00B4">
        <w:rPr>
          <w:szCs w:val="21"/>
        </w:rPr>
        <w:br w:type="page"/>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3" w:name="_Toc48655093"/>
      <w:r w:rsidRPr="000C3430">
        <w:rPr>
          <w:rFonts w:ascii="宋体" w:hAnsi="宋体" w:cs="Arial"/>
          <w:bCs/>
          <w:color w:val="000000"/>
          <w:sz w:val="21"/>
          <w:szCs w:val="21"/>
        </w:rPr>
        <w:t>1.2</w:t>
      </w:r>
      <w:r w:rsidRPr="000C3430">
        <w:rPr>
          <w:rFonts w:ascii="宋体" w:hAnsi="宋体" w:cs="Arial" w:hint="eastAsia"/>
          <w:bCs/>
          <w:color w:val="000000"/>
          <w:sz w:val="21"/>
          <w:szCs w:val="21"/>
        </w:rPr>
        <w:t>目录</w:t>
      </w:r>
      <w:bookmarkEnd w:id="3"/>
    </w:p>
    <w:p w:rsidR="00AC70DC" w:rsidRPr="009C00B4" w:rsidRDefault="00AC70DC" w:rsidP="00EB2A0E">
      <w:pPr>
        <w:spacing w:line="288" w:lineRule="auto"/>
        <w:rPr>
          <w:kern w:val="0"/>
          <w:szCs w:val="21"/>
        </w:rPr>
      </w:pPr>
    </w:p>
    <w:p w:rsidR="005C1F76" w:rsidRDefault="001A48A2">
      <w:pPr>
        <w:pStyle w:val="22"/>
        <w:rPr>
          <w:rFonts w:asciiTheme="minorHAnsi" w:eastAsiaTheme="minorEastAsia" w:hAnsiTheme="minorHAnsi" w:cstheme="minorBidi"/>
          <w:noProof/>
          <w:kern w:val="2"/>
          <w:szCs w:val="22"/>
        </w:rPr>
      </w:pPr>
      <w:r w:rsidRPr="00937A21">
        <w:rPr>
          <w:color w:val="000000"/>
        </w:rPr>
        <w:fldChar w:fldCharType="begin"/>
      </w:r>
      <w:r w:rsidR="00AC70DC" w:rsidRPr="00937A21">
        <w:rPr>
          <w:color w:val="000000"/>
        </w:rPr>
        <w:instrText xml:space="preserve"> TOC \o "1-3" \h \z \u </w:instrText>
      </w:r>
      <w:r w:rsidRPr="00937A21">
        <w:rPr>
          <w:color w:val="000000"/>
        </w:rPr>
        <w:fldChar w:fldCharType="separate"/>
      </w:r>
      <w:hyperlink w:anchor="_Toc48655091" w:history="1">
        <w:r w:rsidR="005C1F76" w:rsidRPr="009A7CEC">
          <w:rPr>
            <w:rStyle w:val="a8"/>
            <w:bCs/>
            <w:noProof/>
          </w:rPr>
          <w:t>1</w:t>
        </w:r>
        <w:r w:rsidR="005C1F76" w:rsidRPr="009A7CEC">
          <w:rPr>
            <w:rStyle w:val="a8"/>
            <w:rFonts w:hint="eastAsia"/>
            <w:bCs/>
            <w:noProof/>
          </w:rPr>
          <w:t>重要提示及目录</w:t>
        </w:r>
        <w:r w:rsidR="005C1F76">
          <w:rPr>
            <w:noProof/>
            <w:webHidden/>
          </w:rPr>
          <w:tab/>
        </w:r>
        <w:r w:rsidR="005C1F76">
          <w:rPr>
            <w:noProof/>
            <w:webHidden/>
          </w:rPr>
          <w:fldChar w:fldCharType="begin"/>
        </w:r>
        <w:r w:rsidR="005C1F76">
          <w:rPr>
            <w:noProof/>
            <w:webHidden/>
          </w:rPr>
          <w:instrText xml:space="preserve"> PAGEREF _Toc48655091 \h </w:instrText>
        </w:r>
        <w:r w:rsidR="005C1F76">
          <w:rPr>
            <w:noProof/>
            <w:webHidden/>
          </w:rPr>
        </w:r>
        <w:r w:rsidR="005C1F76">
          <w:rPr>
            <w:noProof/>
            <w:webHidden/>
          </w:rPr>
          <w:fldChar w:fldCharType="separate"/>
        </w:r>
        <w:r w:rsidR="005C1F76">
          <w:rPr>
            <w:noProof/>
            <w:webHidden/>
          </w:rPr>
          <w:t>2</w:t>
        </w:r>
        <w:r w:rsidR="005C1F76">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2" w:history="1">
        <w:r w:rsidRPr="009A7CEC">
          <w:rPr>
            <w:rStyle w:val="a8"/>
            <w:rFonts w:ascii="宋体" w:hAnsi="宋体" w:cs="Arial"/>
            <w:bCs/>
            <w:noProof/>
          </w:rPr>
          <w:t>1.1</w:t>
        </w:r>
        <w:r w:rsidRPr="009A7CEC">
          <w:rPr>
            <w:rStyle w:val="a8"/>
            <w:rFonts w:ascii="宋体" w:hAnsi="宋体" w:cs="Arial" w:hint="eastAsia"/>
            <w:bCs/>
            <w:noProof/>
          </w:rPr>
          <w:t>重要提示</w:t>
        </w:r>
        <w:r>
          <w:rPr>
            <w:noProof/>
            <w:webHidden/>
          </w:rPr>
          <w:tab/>
        </w:r>
        <w:r>
          <w:rPr>
            <w:noProof/>
            <w:webHidden/>
          </w:rPr>
          <w:fldChar w:fldCharType="begin"/>
        </w:r>
        <w:r>
          <w:rPr>
            <w:noProof/>
            <w:webHidden/>
          </w:rPr>
          <w:instrText xml:space="preserve"> PAGEREF _Toc48655092 \h </w:instrText>
        </w:r>
        <w:r>
          <w:rPr>
            <w:noProof/>
            <w:webHidden/>
          </w:rPr>
        </w:r>
        <w:r>
          <w:rPr>
            <w:noProof/>
            <w:webHidden/>
          </w:rPr>
          <w:fldChar w:fldCharType="separate"/>
        </w:r>
        <w:r>
          <w:rPr>
            <w:noProof/>
            <w:webHidden/>
          </w:rPr>
          <w:t>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3" w:history="1">
        <w:r w:rsidRPr="009A7CEC">
          <w:rPr>
            <w:rStyle w:val="a8"/>
            <w:rFonts w:ascii="宋体" w:hAnsi="宋体" w:cs="Arial"/>
            <w:bCs/>
            <w:noProof/>
          </w:rPr>
          <w:t>1.2</w:t>
        </w:r>
        <w:r w:rsidRPr="009A7CEC">
          <w:rPr>
            <w:rStyle w:val="a8"/>
            <w:rFonts w:ascii="宋体" w:hAnsi="宋体" w:cs="Arial" w:hint="eastAsia"/>
            <w:bCs/>
            <w:noProof/>
          </w:rPr>
          <w:t>目录</w:t>
        </w:r>
        <w:r>
          <w:rPr>
            <w:noProof/>
            <w:webHidden/>
          </w:rPr>
          <w:tab/>
        </w:r>
        <w:r>
          <w:rPr>
            <w:noProof/>
            <w:webHidden/>
          </w:rPr>
          <w:fldChar w:fldCharType="begin"/>
        </w:r>
        <w:r>
          <w:rPr>
            <w:noProof/>
            <w:webHidden/>
          </w:rPr>
          <w:instrText xml:space="preserve"> PAGEREF _Toc48655093 \h </w:instrText>
        </w:r>
        <w:r>
          <w:rPr>
            <w:noProof/>
            <w:webHidden/>
          </w:rPr>
        </w:r>
        <w:r>
          <w:rPr>
            <w:noProof/>
            <w:webHidden/>
          </w:rPr>
          <w:fldChar w:fldCharType="separate"/>
        </w:r>
        <w:r>
          <w:rPr>
            <w:noProof/>
            <w:webHidden/>
          </w:rPr>
          <w:t>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4" w:history="1">
        <w:r w:rsidRPr="009A7CEC">
          <w:rPr>
            <w:rStyle w:val="a8"/>
            <w:bCs/>
            <w:noProof/>
          </w:rPr>
          <w:t>2</w:t>
        </w:r>
        <w:r w:rsidRPr="009A7CEC">
          <w:rPr>
            <w:rStyle w:val="a8"/>
            <w:rFonts w:hint="eastAsia"/>
            <w:bCs/>
            <w:noProof/>
          </w:rPr>
          <w:t>基金简介</w:t>
        </w:r>
        <w:r>
          <w:rPr>
            <w:noProof/>
            <w:webHidden/>
          </w:rPr>
          <w:tab/>
        </w:r>
        <w:r>
          <w:rPr>
            <w:noProof/>
            <w:webHidden/>
          </w:rPr>
          <w:fldChar w:fldCharType="begin"/>
        </w:r>
        <w:r>
          <w:rPr>
            <w:noProof/>
            <w:webHidden/>
          </w:rPr>
          <w:instrText xml:space="preserve"> PAGEREF _Toc48655094 \h </w:instrText>
        </w:r>
        <w:r>
          <w:rPr>
            <w:noProof/>
            <w:webHidden/>
          </w:rPr>
        </w:r>
        <w:r>
          <w:rPr>
            <w:noProof/>
            <w:webHidden/>
          </w:rPr>
          <w:fldChar w:fldCharType="separate"/>
        </w:r>
        <w:r>
          <w:rPr>
            <w:noProof/>
            <w:webHidden/>
          </w:rPr>
          <w:t>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5" w:history="1">
        <w:r w:rsidRPr="009A7CEC">
          <w:rPr>
            <w:rStyle w:val="a8"/>
            <w:rFonts w:ascii="宋体" w:hAnsi="宋体" w:cs="Arial"/>
            <w:bCs/>
            <w:noProof/>
          </w:rPr>
          <w:t>2.1</w:t>
        </w:r>
        <w:r w:rsidRPr="009A7CEC">
          <w:rPr>
            <w:rStyle w:val="a8"/>
            <w:rFonts w:ascii="宋体" w:hAnsi="宋体" w:cs="Arial" w:hint="eastAsia"/>
            <w:bCs/>
            <w:noProof/>
          </w:rPr>
          <w:t>基金基本情况</w:t>
        </w:r>
        <w:r>
          <w:rPr>
            <w:noProof/>
            <w:webHidden/>
          </w:rPr>
          <w:tab/>
        </w:r>
        <w:r>
          <w:rPr>
            <w:noProof/>
            <w:webHidden/>
          </w:rPr>
          <w:fldChar w:fldCharType="begin"/>
        </w:r>
        <w:r>
          <w:rPr>
            <w:noProof/>
            <w:webHidden/>
          </w:rPr>
          <w:instrText xml:space="preserve"> PAGEREF _Toc48655095 \h </w:instrText>
        </w:r>
        <w:r>
          <w:rPr>
            <w:noProof/>
            <w:webHidden/>
          </w:rPr>
        </w:r>
        <w:r>
          <w:rPr>
            <w:noProof/>
            <w:webHidden/>
          </w:rPr>
          <w:fldChar w:fldCharType="separate"/>
        </w:r>
        <w:r>
          <w:rPr>
            <w:noProof/>
            <w:webHidden/>
          </w:rPr>
          <w:t>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6" w:history="1">
        <w:r w:rsidRPr="009A7CEC">
          <w:rPr>
            <w:rStyle w:val="a8"/>
            <w:rFonts w:ascii="宋体" w:hAnsi="宋体" w:cs="Arial"/>
            <w:bCs/>
            <w:noProof/>
          </w:rPr>
          <w:t>2.2</w:t>
        </w:r>
        <w:r w:rsidRPr="009A7CEC">
          <w:rPr>
            <w:rStyle w:val="a8"/>
            <w:rFonts w:ascii="宋体" w:hAnsi="宋体" w:cs="Arial" w:hint="eastAsia"/>
            <w:bCs/>
            <w:noProof/>
          </w:rPr>
          <w:t>基金产品说明</w:t>
        </w:r>
        <w:r>
          <w:rPr>
            <w:noProof/>
            <w:webHidden/>
          </w:rPr>
          <w:tab/>
        </w:r>
        <w:r>
          <w:rPr>
            <w:noProof/>
            <w:webHidden/>
          </w:rPr>
          <w:fldChar w:fldCharType="begin"/>
        </w:r>
        <w:r>
          <w:rPr>
            <w:noProof/>
            <w:webHidden/>
          </w:rPr>
          <w:instrText xml:space="preserve"> PAGEREF _Toc48655096 \h </w:instrText>
        </w:r>
        <w:r>
          <w:rPr>
            <w:noProof/>
            <w:webHidden/>
          </w:rPr>
        </w:r>
        <w:r>
          <w:rPr>
            <w:noProof/>
            <w:webHidden/>
          </w:rPr>
          <w:fldChar w:fldCharType="separate"/>
        </w:r>
        <w:r>
          <w:rPr>
            <w:noProof/>
            <w:webHidden/>
          </w:rPr>
          <w:t>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7" w:history="1">
        <w:r w:rsidRPr="009A7CEC">
          <w:rPr>
            <w:rStyle w:val="a8"/>
            <w:rFonts w:ascii="宋体" w:hAnsi="宋体" w:cs="Arial"/>
            <w:bCs/>
            <w:noProof/>
          </w:rPr>
          <w:t>2.3</w:t>
        </w:r>
        <w:r w:rsidRPr="009A7CEC">
          <w:rPr>
            <w:rStyle w:val="a8"/>
            <w:rFonts w:ascii="宋体" w:hAnsi="宋体" w:cs="Arial" w:hint="eastAsia"/>
            <w:bCs/>
            <w:noProof/>
          </w:rPr>
          <w:t>基金管理人和基金托管人</w:t>
        </w:r>
        <w:r>
          <w:rPr>
            <w:noProof/>
            <w:webHidden/>
          </w:rPr>
          <w:tab/>
        </w:r>
        <w:r>
          <w:rPr>
            <w:noProof/>
            <w:webHidden/>
          </w:rPr>
          <w:fldChar w:fldCharType="begin"/>
        </w:r>
        <w:r>
          <w:rPr>
            <w:noProof/>
            <w:webHidden/>
          </w:rPr>
          <w:instrText xml:space="preserve"> PAGEREF _Toc48655097 \h </w:instrText>
        </w:r>
        <w:r>
          <w:rPr>
            <w:noProof/>
            <w:webHidden/>
          </w:rPr>
        </w:r>
        <w:r>
          <w:rPr>
            <w:noProof/>
            <w:webHidden/>
          </w:rPr>
          <w:fldChar w:fldCharType="separate"/>
        </w:r>
        <w:r>
          <w:rPr>
            <w:noProof/>
            <w:webHidden/>
          </w:rPr>
          <w:t>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8" w:history="1">
        <w:r w:rsidRPr="009A7CEC">
          <w:rPr>
            <w:rStyle w:val="a8"/>
            <w:rFonts w:ascii="宋体" w:hAnsi="宋体" w:cs="Arial"/>
            <w:bCs/>
            <w:noProof/>
          </w:rPr>
          <w:t>2.4</w:t>
        </w:r>
        <w:r w:rsidRPr="009A7CEC">
          <w:rPr>
            <w:rStyle w:val="a8"/>
            <w:rFonts w:ascii="宋体" w:hAnsi="宋体" w:cs="Arial" w:hint="eastAsia"/>
            <w:bCs/>
            <w:noProof/>
          </w:rPr>
          <w:t>信息披露方式</w:t>
        </w:r>
        <w:r>
          <w:rPr>
            <w:noProof/>
            <w:webHidden/>
          </w:rPr>
          <w:tab/>
        </w:r>
        <w:r>
          <w:rPr>
            <w:noProof/>
            <w:webHidden/>
          </w:rPr>
          <w:fldChar w:fldCharType="begin"/>
        </w:r>
        <w:r>
          <w:rPr>
            <w:noProof/>
            <w:webHidden/>
          </w:rPr>
          <w:instrText xml:space="preserve"> PAGEREF _Toc48655098 \h </w:instrText>
        </w:r>
        <w:r>
          <w:rPr>
            <w:noProof/>
            <w:webHidden/>
          </w:rPr>
        </w:r>
        <w:r>
          <w:rPr>
            <w:noProof/>
            <w:webHidden/>
          </w:rPr>
          <w:fldChar w:fldCharType="separate"/>
        </w:r>
        <w:r>
          <w:rPr>
            <w:noProof/>
            <w:webHidden/>
          </w:rPr>
          <w:t>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099" w:history="1">
        <w:r w:rsidRPr="009A7CEC">
          <w:rPr>
            <w:rStyle w:val="a8"/>
            <w:rFonts w:ascii="宋体" w:hAnsi="宋体" w:cs="Arial"/>
            <w:bCs/>
            <w:noProof/>
          </w:rPr>
          <w:t>2.5</w:t>
        </w:r>
        <w:r w:rsidRPr="009A7CEC">
          <w:rPr>
            <w:rStyle w:val="a8"/>
            <w:rFonts w:ascii="宋体" w:hAnsi="宋体" w:cs="Arial" w:hint="eastAsia"/>
            <w:bCs/>
            <w:noProof/>
          </w:rPr>
          <w:t>其他相关资料</w:t>
        </w:r>
        <w:r>
          <w:rPr>
            <w:noProof/>
            <w:webHidden/>
          </w:rPr>
          <w:tab/>
        </w:r>
        <w:r>
          <w:rPr>
            <w:noProof/>
            <w:webHidden/>
          </w:rPr>
          <w:fldChar w:fldCharType="begin"/>
        </w:r>
        <w:r>
          <w:rPr>
            <w:noProof/>
            <w:webHidden/>
          </w:rPr>
          <w:instrText xml:space="preserve"> PAGEREF _Toc48655099 \h </w:instrText>
        </w:r>
        <w:r>
          <w:rPr>
            <w:noProof/>
            <w:webHidden/>
          </w:rPr>
        </w:r>
        <w:r>
          <w:rPr>
            <w:noProof/>
            <w:webHidden/>
          </w:rPr>
          <w:fldChar w:fldCharType="separate"/>
        </w:r>
        <w:r>
          <w:rPr>
            <w:noProof/>
            <w:webHidden/>
          </w:rPr>
          <w:t>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0" w:history="1">
        <w:r w:rsidRPr="009A7CEC">
          <w:rPr>
            <w:rStyle w:val="a8"/>
            <w:bCs/>
            <w:noProof/>
          </w:rPr>
          <w:t>3</w:t>
        </w:r>
        <w:r w:rsidRPr="009A7CEC">
          <w:rPr>
            <w:rStyle w:val="a8"/>
            <w:rFonts w:hint="eastAsia"/>
            <w:bCs/>
            <w:noProof/>
          </w:rPr>
          <w:t>主要财务指标和基金净值表现</w:t>
        </w:r>
        <w:r>
          <w:rPr>
            <w:noProof/>
            <w:webHidden/>
          </w:rPr>
          <w:tab/>
        </w:r>
        <w:r>
          <w:rPr>
            <w:noProof/>
            <w:webHidden/>
          </w:rPr>
          <w:fldChar w:fldCharType="begin"/>
        </w:r>
        <w:r>
          <w:rPr>
            <w:noProof/>
            <w:webHidden/>
          </w:rPr>
          <w:instrText xml:space="preserve"> PAGEREF _Toc48655100 \h </w:instrText>
        </w:r>
        <w:r>
          <w:rPr>
            <w:noProof/>
            <w:webHidden/>
          </w:rPr>
        </w:r>
        <w:r>
          <w:rPr>
            <w:noProof/>
            <w:webHidden/>
          </w:rPr>
          <w:fldChar w:fldCharType="separate"/>
        </w:r>
        <w:r>
          <w:rPr>
            <w:noProof/>
            <w:webHidden/>
          </w:rPr>
          <w:t>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1" w:history="1">
        <w:r w:rsidRPr="009A7CEC">
          <w:rPr>
            <w:rStyle w:val="a8"/>
            <w:rFonts w:ascii="宋体" w:hAnsi="宋体" w:cs="Arial"/>
            <w:bCs/>
            <w:noProof/>
          </w:rPr>
          <w:t>3.1</w:t>
        </w:r>
        <w:r w:rsidRPr="009A7CEC">
          <w:rPr>
            <w:rStyle w:val="a8"/>
            <w:rFonts w:ascii="宋体" w:hAnsi="宋体" w:cs="Arial" w:hint="eastAsia"/>
            <w:bCs/>
            <w:noProof/>
          </w:rPr>
          <w:t>主要会计数据和财务指标</w:t>
        </w:r>
        <w:r>
          <w:rPr>
            <w:noProof/>
            <w:webHidden/>
          </w:rPr>
          <w:tab/>
        </w:r>
        <w:r>
          <w:rPr>
            <w:noProof/>
            <w:webHidden/>
          </w:rPr>
          <w:fldChar w:fldCharType="begin"/>
        </w:r>
        <w:r>
          <w:rPr>
            <w:noProof/>
            <w:webHidden/>
          </w:rPr>
          <w:instrText xml:space="preserve"> PAGEREF _Toc48655101 \h </w:instrText>
        </w:r>
        <w:r>
          <w:rPr>
            <w:noProof/>
            <w:webHidden/>
          </w:rPr>
        </w:r>
        <w:r>
          <w:rPr>
            <w:noProof/>
            <w:webHidden/>
          </w:rPr>
          <w:fldChar w:fldCharType="separate"/>
        </w:r>
        <w:r>
          <w:rPr>
            <w:noProof/>
            <w:webHidden/>
          </w:rPr>
          <w:t>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2" w:history="1">
        <w:r w:rsidRPr="009A7CEC">
          <w:rPr>
            <w:rStyle w:val="a8"/>
            <w:noProof/>
          </w:rPr>
          <w:t>3.2</w:t>
        </w:r>
        <w:r w:rsidRPr="009A7CEC">
          <w:rPr>
            <w:rStyle w:val="a8"/>
            <w:rFonts w:hint="eastAsia"/>
            <w:noProof/>
          </w:rPr>
          <w:t>基金净值表现</w:t>
        </w:r>
        <w:r>
          <w:rPr>
            <w:noProof/>
            <w:webHidden/>
          </w:rPr>
          <w:tab/>
        </w:r>
        <w:r>
          <w:rPr>
            <w:noProof/>
            <w:webHidden/>
          </w:rPr>
          <w:fldChar w:fldCharType="begin"/>
        </w:r>
        <w:r>
          <w:rPr>
            <w:noProof/>
            <w:webHidden/>
          </w:rPr>
          <w:instrText xml:space="preserve"> PAGEREF _Toc48655102 \h </w:instrText>
        </w:r>
        <w:r>
          <w:rPr>
            <w:noProof/>
            <w:webHidden/>
          </w:rPr>
        </w:r>
        <w:r>
          <w:rPr>
            <w:noProof/>
            <w:webHidden/>
          </w:rPr>
          <w:fldChar w:fldCharType="separate"/>
        </w:r>
        <w:r>
          <w:rPr>
            <w:noProof/>
            <w:webHidden/>
          </w:rPr>
          <w:t>7</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3" w:history="1">
        <w:r w:rsidRPr="009A7CEC">
          <w:rPr>
            <w:rStyle w:val="a8"/>
            <w:bCs/>
            <w:noProof/>
          </w:rPr>
          <w:t>4</w:t>
        </w:r>
        <w:r w:rsidRPr="009A7CEC">
          <w:rPr>
            <w:rStyle w:val="a8"/>
            <w:rFonts w:hint="eastAsia"/>
            <w:bCs/>
            <w:noProof/>
          </w:rPr>
          <w:t>管理人报告</w:t>
        </w:r>
        <w:r>
          <w:rPr>
            <w:noProof/>
            <w:webHidden/>
          </w:rPr>
          <w:tab/>
        </w:r>
        <w:r>
          <w:rPr>
            <w:noProof/>
            <w:webHidden/>
          </w:rPr>
          <w:fldChar w:fldCharType="begin"/>
        </w:r>
        <w:r>
          <w:rPr>
            <w:noProof/>
            <w:webHidden/>
          </w:rPr>
          <w:instrText xml:space="preserve"> PAGEREF _Toc48655103 \h </w:instrText>
        </w:r>
        <w:r>
          <w:rPr>
            <w:noProof/>
            <w:webHidden/>
          </w:rPr>
        </w:r>
        <w:r>
          <w:rPr>
            <w:noProof/>
            <w:webHidden/>
          </w:rPr>
          <w:fldChar w:fldCharType="separate"/>
        </w:r>
        <w:r>
          <w:rPr>
            <w:noProof/>
            <w:webHidden/>
          </w:rPr>
          <w:t>10</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4" w:history="1">
        <w:r w:rsidRPr="009A7CEC">
          <w:rPr>
            <w:rStyle w:val="a8"/>
            <w:rFonts w:ascii="宋体" w:hAnsi="宋体" w:cs="Arial"/>
            <w:bCs/>
            <w:noProof/>
          </w:rPr>
          <w:t>4.1</w:t>
        </w:r>
        <w:r w:rsidRPr="009A7CEC">
          <w:rPr>
            <w:rStyle w:val="a8"/>
            <w:rFonts w:ascii="宋体" w:hAnsi="宋体" w:cs="Arial" w:hint="eastAsia"/>
            <w:bCs/>
            <w:noProof/>
          </w:rPr>
          <w:t>基金管理人及基金经理情况</w:t>
        </w:r>
        <w:r>
          <w:rPr>
            <w:noProof/>
            <w:webHidden/>
          </w:rPr>
          <w:tab/>
        </w:r>
        <w:r>
          <w:rPr>
            <w:noProof/>
            <w:webHidden/>
          </w:rPr>
          <w:fldChar w:fldCharType="begin"/>
        </w:r>
        <w:r>
          <w:rPr>
            <w:noProof/>
            <w:webHidden/>
          </w:rPr>
          <w:instrText xml:space="preserve"> PAGEREF _Toc48655104 \h </w:instrText>
        </w:r>
        <w:r>
          <w:rPr>
            <w:noProof/>
            <w:webHidden/>
          </w:rPr>
        </w:r>
        <w:r>
          <w:rPr>
            <w:noProof/>
            <w:webHidden/>
          </w:rPr>
          <w:fldChar w:fldCharType="separate"/>
        </w:r>
        <w:r>
          <w:rPr>
            <w:noProof/>
            <w:webHidden/>
          </w:rPr>
          <w:t>10</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5" w:history="1">
        <w:r w:rsidRPr="009A7CEC">
          <w:rPr>
            <w:rStyle w:val="a8"/>
            <w:rFonts w:ascii="宋体" w:hAnsi="宋体" w:cs="Arial"/>
            <w:bCs/>
            <w:noProof/>
          </w:rPr>
          <w:t>4.2</w:t>
        </w:r>
        <w:r w:rsidRPr="009A7CEC">
          <w:rPr>
            <w:rStyle w:val="a8"/>
            <w:rFonts w:ascii="宋体" w:hAnsi="宋体" w:cs="Arial" w:hint="eastAsia"/>
            <w:bCs/>
            <w:noProof/>
          </w:rPr>
          <w:t>管理人对报告期内本基金运作遵规守信情况的说明</w:t>
        </w:r>
        <w:r>
          <w:rPr>
            <w:noProof/>
            <w:webHidden/>
          </w:rPr>
          <w:tab/>
        </w:r>
        <w:r>
          <w:rPr>
            <w:noProof/>
            <w:webHidden/>
          </w:rPr>
          <w:fldChar w:fldCharType="begin"/>
        </w:r>
        <w:r>
          <w:rPr>
            <w:noProof/>
            <w:webHidden/>
          </w:rPr>
          <w:instrText xml:space="preserve"> PAGEREF _Toc48655105 \h </w:instrText>
        </w:r>
        <w:r>
          <w:rPr>
            <w:noProof/>
            <w:webHidden/>
          </w:rPr>
        </w:r>
        <w:r>
          <w:rPr>
            <w:noProof/>
            <w:webHidden/>
          </w:rPr>
          <w:fldChar w:fldCharType="separate"/>
        </w:r>
        <w:r>
          <w:rPr>
            <w:noProof/>
            <w:webHidden/>
          </w:rPr>
          <w:t>12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6" w:history="1">
        <w:r w:rsidRPr="009A7CEC">
          <w:rPr>
            <w:rStyle w:val="a8"/>
            <w:noProof/>
          </w:rPr>
          <w:t>4.3</w:t>
        </w:r>
        <w:r w:rsidRPr="009A7CEC">
          <w:rPr>
            <w:rStyle w:val="a8"/>
            <w:rFonts w:hint="eastAsia"/>
            <w:noProof/>
          </w:rPr>
          <w:t>管理人对报告期内公平交易情况的专项说明</w:t>
        </w:r>
        <w:r>
          <w:rPr>
            <w:noProof/>
            <w:webHidden/>
          </w:rPr>
          <w:tab/>
        </w:r>
        <w:r>
          <w:rPr>
            <w:noProof/>
            <w:webHidden/>
          </w:rPr>
          <w:fldChar w:fldCharType="begin"/>
        </w:r>
        <w:r>
          <w:rPr>
            <w:noProof/>
            <w:webHidden/>
          </w:rPr>
          <w:instrText xml:space="preserve"> PAGEREF _Toc48655106 \h </w:instrText>
        </w:r>
        <w:r>
          <w:rPr>
            <w:noProof/>
            <w:webHidden/>
          </w:rPr>
        </w:r>
        <w:r>
          <w:rPr>
            <w:noProof/>
            <w:webHidden/>
          </w:rPr>
          <w:fldChar w:fldCharType="separate"/>
        </w:r>
        <w:r>
          <w:rPr>
            <w:noProof/>
            <w:webHidden/>
          </w:rPr>
          <w:t>12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7" w:history="1">
        <w:r w:rsidRPr="009A7CEC">
          <w:rPr>
            <w:rStyle w:val="a8"/>
            <w:noProof/>
          </w:rPr>
          <w:t>4.4</w:t>
        </w:r>
        <w:r w:rsidRPr="009A7CEC">
          <w:rPr>
            <w:rStyle w:val="a8"/>
            <w:rFonts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_Toc48655107 \h </w:instrText>
        </w:r>
        <w:r>
          <w:rPr>
            <w:noProof/>
            <w:webHidden/>
          </w:rPr>
        </w:r>
        <w:r>
          <w:rPr>
            <w:noProof/>
            <w:webHidden/>
          </w:rPr>
          <w:fldChar w:fldCharType="separate"/>
        </w:r>
        <w:r>
          <w:rPr>
            <w:noProof/>
            <w:webHidden/>
          </w:rPr>
          <w:t>12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8" w:history="1">
        <w:r w:rsidRPr="009A7CEC">
          <w:rPr>
            <w:rStyle w:val="a8"/>
            <w:noProof/>
          </w:rPr>
          <w:t>4.5</w:t>
        </w:r>
        <w:r w:rsidRPr="009A7CEC">
          <w:rPr>
            <w:rStyle w:val="a8"/>
            <w:rFonts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_Toc48655108 \h </w:instrText>
        </w:r>
        <w:r>
          <w:rPr>
            <w:noProof/>
            <w:webHidden/>
          </w:rPr>
        </w:r>
        <w:r>
          <w:rPr>
            <w:noProof/>
            <w:webHidden/>
          </w:rPr>
          <w:fldChar w:fldCharType="separate"/>
        </w:r>
        <w:r>
          <w:rPr>
            <w:noProof/>
            <w:webHidden/>
          </w:rPr>
          <w:t>13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09" w:history="1">
        <w:r w:rsidRPr="009A7CEC">
          <w:rPr>
            <w:rStyle w:val="a8"/>
            <w:noProof/>
          </w:rPr>
          <w:t>4.6</w:t>
        </w:r>
        <w:r w:rsidRPr="009A7CEC">
          <w:rPr>
            <w:rStyle w:val="a8"/>
            <w:rFonts w:hint="eastAsia"/>
            <w:noProof/>
          </w:rPr>
          <w:t>管理人对报告期内基金估值程序等事项的说明</w:t>
        </w:r>
        <w:r>
          <w:rPr>
            <w:noProof/>
            <w:webHidden/>
          </w:rPr>
          <w:tab/>
        </w:r>
        <w:r>
          <w:rPr>
            <w:noProof/>
            <w:webHidden/>
          </w:rPr>
          <w:fldChar w:fldCharType="begin"/>
        </w:r>
        <w:r>
          <w:rPr>
            <w:noProof/>
            <w:webHidden/>
          </w:rPr>
          <w:instrText xml:space="preserve"> PAGEREF _Toc48655109 \h </w:instrText>
        </w:r>
        <w:r>
          <w:rPr>
            <w:noProof/>
            <w:webHidden/>
          </w:rPr>
        </w:r>
        <w:r>
          <w:rPr>
            <w:noProof/>
            <w:webHidden/>
          </w:rPr>
          <w:fldChar w:fldCharType="separate"/>
        </w:r>
        <w:r>
          <w:rPr>
            <w:noProof/>
            <w:webHidden/>
          </w:rPr>
          <w:t>13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0" w:history="1">
        <w:r w:rsidRPr="009A7CEC">
          <w:rPr>
            <w:rStyle w:val="a8"/>
            <w:noProof/>
          </w:rPr>
          <w:t>4.7</w:t>
        </w:r>
        <w:r w:rsidRPr="009A7CEC">
          <w:rPr>
            <w:rStyle w:val="a8"/>
            <w:rFonts w:hint="eastAsia"/>
            <w:noProof/>
          </w:rPr>
          <w:t>管理人对报告期内基金利润分配情况的说明</w:t>
        </w:r>
        <w:r>
          <w:rPr>
            <w:noProof/>
            <w:webHidden/>
          </w:rPr>
          <w:tab/>
        </w:r>
        <w:r>
          <w:rPr>
            <w:noProof/>
            <w:webHidden/>
          </w:rPr>
          <w:fldChar w:fldCharType="begin"/>
        </w:r>
        <w:r>
          <w:rPr>
            <w:noProof/>
            <w:webHidden/>
          </w:rPr>
          <w:instrText xml:space="preserve"> PAGEREF _Toc48655110 \h </w:instrText>
        </w:r>
        <w:r>
          <w:rPr>
            <w:noProof/>
            <w:webHidden/>
          </w:rPr>
        </w:r>
        <w:r>
          <w:rPr>
            <w:noProof/>
            <w:webHidden/>
          </w:rPr>
          <w:fldChar w:fldCharType="separate"/>
        </w:r>
        <w:r>
          <w:rPr>
            <w:noProof/>
            <w:webHidden/>
          </w:rPr>
          <w:t>14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1" w:history="1">
        <w:r w:rsidRPr="009A7CEC">
          <w:rPr>
            <w:rStyle w:val="a8"/>
            <w:bCs/>
            <w:noProof/>
          </w:rPr>
          <w:t>5</w:t>
        </w:r>
        <w:r w:rsidRPr="009A7CEC">
          <w:rPr>
            <w:rStyle w:val="a8"/>
            <w:rFonts w:hint="eastAsia"/>
            <w:bCs/>
            <w:noProof/>
          </w:rPr>
          <w:t>托管人报告</w:t>
        </w:r>
        <w:r>
          <w:rPr>
            <w:noProof/>
            <w:webHidden/>
          </w:rPr>
          <w:tab/>
        </w:r>
        <w:r>
          <w:rPr>
            <w:noProof/>
            <w:webHidden/>
          </w:rPr>
          <w:fldChar w:fldCharType="begin"/>
        </w:r>
        <w:r>
          <w:rPr>
            <w:noProof/>
            <w:webHidden/>
          </w:rPr>
          <w:instrText xml:space="preserve"> PAGEREF _Toc48655111 \h </w:instrText>
        </w:r>
        <w:r>
          <w:rPr>
            <w:noProof/>
            <w:webHidden/>
          </w:rPr>
        </w:r>
        <w:r>
          <w:rPr>
            <w:noProof/>
            <w:webHidden/>
          </w:rPr>
          <w:fldChar w:fldCharType="separate"/>
        </w:r>
        <w:r>
          <w:rPr>
            <w:noProof/>
            <w:webHidden/>
          </w:rPr>
          <w:t>14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2" w:history="1">
        <w:r w:rsidRPr="009A7CEC">
          <w:rPr>
            <w:rStyle w:val="a8"/>
            <w:noProof/>
          </w:rPr>
          <w:t>5.1</w:t>
        </w:r>
        <w:r w:rsidRPr="009A7CEC">
          <w:rPr>
            <w:rStyle w:val="a8"/>
            <w:rFonts w:hint="eastAsia"/>
            <w:noProof/>
          </w:rPr>
          <w:t>报告期内本基金托管人遵规守信情况声明</w:t>
        </w:r>
        <w:r>
          <w:rPr>
            <w:noProof/>
            <w:webHidden/>
          </w:rPr>
          <w:tab/>
        </w:r>
        <w:r>
          <w:rPr>
            <w:noProof/>
            <w:webHidden/>
          </w:rPr>
          <w:fldChar w:fldCharType="begin"/>
        </w:r>
        <w:r>
          <w:rPr>
            <w:noProof/>
            <w:webHidden/>
          </w:rPr>
          <w:instrText xml:space="preserve"> PAGEREF _Toc48655112 \h </w:instrText>
        </w:r>
        <w:r>
          <w:rPr>
            <w:noProof/>
            <w:webHidden/>
          </w:rPr>
        </w:r>
        <w:r>
          <w:rPr>
            <w:noProof/>
            <w:webHidden/>
          </w:rPr>
          <w:fldChar w:fldCharType="separate"/>
        </w:r>
        <w:r>
          <w:rPr>
            <w:noProof/>
            <w:webHidden/>
          </w:rPr>
          <w:t>14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3" w:history="1">
        <w:r w:rsidRPr="009A7CEC">
          <w:rPr>
            <w:rStyle w:val="a8"/>
            <w:noProof/>
          </w:rPr>
          <w:t>5.2</w:t>
        </w:r>
        <w:r w:rsidRPr="009A7CEC">
          <w:rPr>
            <w:rStyle w:val="a8"/>
            <w:rFonts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_Toc48655113 \h </w:instrText>
        </w:r>
        <w:r>
          <w:rPr>
            <w:noProof/>
            <w:webHidden/>
          </w:rPr>
        </w:r>
        <w:r>
          <w:rPr>
            <w:noProof/>
            <w:webHidden/>
          </w:rPr>
          <w:fldChar w:fldCharType="separate"/>
        </w:r>
        <w:r>
          <w:rPr>
            <w:noProof/>
            <w:webHidden/>
          </w:rPr>
          <w:t>14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4" w:history="1">
        <w:r w:rsidRPr="009A7CEC">
          <w:rPr>
            <w:rStyle w:val="a8"/>
            <w:noProof/>
          </w:rPr>
          <w:t>5.3</w:t>
        </w:r>
        <w:r w:rsidRPr="009A7CEC">
          <w:rPr>
            <w:rStyle w:val="a8"/>
            <w:rFonts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_Toc48655114 \h </w:instrText>
        </w:r>
        <w:r>
          <w:rPr>
            <w:noProof/>
            <w:webHidden/>
          </w:rPr>
        </w:r>
        <w:r>
          <w:rPr>
            <w:noProof/>
            <w:webHidden/>
          </w:rPr>
          <w:fldChar w:fldCharType="separate"/>
        </w:r>
        <w:r>
          <w:rPr>
            <w:noProof/>
            <w:webHidden/>
          </w:rPr>
          <w:t>14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5" w:history="1">
        <w:r w:rsidRPr="009A7CEC">
          <w:rPr>
            <w:rStyle w:val="a8"/>
            <w:bCs/>
            <w:noProof/>
          </w:rPr>
          <w:t>6</w:t>
        </w:r>
        <w:r w:rsidRPr="009A7CEC">
          <w:rPr>
            <w:rStyle w:val="a8"/>
            <w:rFonts w:hint="eastAsia"/>
            <w:bCs/>
            <w:noProof/>
          </w:rPr>
          <w:t>半年度财务会计报告（未经审计）</w:t>
        </w:r>
        <w:r>
          <w:rPr>
            <w:noProof/>
            <w:webHidden/>
          </w:rPr>
          <w:tab/>
        </w:r>
        <w:r>
          <w:rPr>
            <w:noProof/>
            <w:webHidden/>
          </w:rPr>
          <w:fldChar w:fldCharType="begin"/>
        </w:r>
        <w:r>
          <w:rPr>
            <w:noProof/>
            <w:webHidden/>
          </w:rPr>
          <w:instrText xml:space="preserve"> PAGEREF _Toc48655115 \h </w:instrText>
        </w:r>
        <w:r>
          <w:rPr>
            <w:noProof/>
            <w:webHidden/>
          </w:rPr>
        </w:r>
        <w:r>
          <w:rPr>
            <w:noProof/>
            <w:webHidden/>
          </w:rPr>
          <w:fldChar w:fldCharType="separate"/>
        </w:r>
        <w:r>
          <w:rPr>
            <w:noProof/>
            <w:webHidden/>
          </w:rPr>
          <w:t>15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6" w:history="1">
        <w:r w:rsidRPr="009A7CEC">
          <w:rPr>
            <w:rStyle w:val="a8"/>
            <w:noProof/>
          </w:rPr>
          <w:t>6.1</w:t>
        </w:r>
        <w:r w:rsidRPr="009A7CEC">
          <w:rPr>
            <w:rStyle w:val="a8"/>
            <w:rFonts w:hint="eastAsia"/>
            <w:noProof/>
          </w:rPr>
          <w:t>资产负债表</w:t>
        </w:r>
        <w:r>
          <w:rPr>
            <w:noProof/>
            <w:webHidden/>
          </w:rPr>
          <w:tab/>
        </w:r>
        <w:r>
          <w:rPr>
            <w:noProof/>
            <w:webHidden/>
          </w:rPr>
          <w:fldChar w:fldCharType="begin"/>
        </w:r>
        <w:r>
          <w:rPr>
            <w:noProof/>
            <w:webHidden/>
          </w:rPr>
          <w:instrText xml:space="preserve"> PAGEREF _Toc48655116 \h </w:instrText>
        </w:r>
        <w:r>
          <w:rPr>
            <w:noProof/>
            <w:webHidden/>
          </w:rPr>
        </w:r>
        <w:r>
          <w:rPr>
            <w:noProof/>
            <w:webHidden/>
          </w:rPr>
          <w:fldChar w:fldCharType="separate"/>
        </w:r>
        <w:r>
          <w:rPr>
            <w:noProof/>
            <w:webHidden/>
          </w:rPr>
          <w:t>15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7" w:history="1">
        <w:r w:rsidRPr="009A7CEC">
          <w:rPr>
            <w:rStyle w:val="a8"/>
            <w:noProof/>
          </w:rPr>
          <w:t>6.2</w:t>
        </w:r>
        <w:r w:rsidRPr="009A7CEC">
          <w:rPr>
            <w:rStyle w:val="a8"/>
            <w:rFonts w:hint="eastAsia"/>
            <w:noProof/>
          </w:rPr>
          <w:t>利润表</w:t>
        </w:r>
        <w:r>
          <w:rPr>
            <w:noProof/>
            <w:webHidden/>
          </w:rPr>
          <w:tab/>
        </w:r>
        <w:r>
          <w:rPr>
            <w:noProof/>
            <w:webHidden/>
          </w:rPr>
          <w:fldChar w:fldCharType="begin"/>
        </w:r>
        <w:r>
          <w:rPr>
            <w:noProof/>
            <w:webHidden/>
          </w:rPr>
          <w:instrText xml:space="preserve"> PAGEREF _Toc48655117 \h </w:instrText>
        </w:r>
        <w:r>
          <w:rPr>
            <w:noProof/>
            <w:webHidden/>
          </w:rPr>
        </w:r>
        <w:r>
          <w:rPr>
            <w:noProof/>
            <w:webHidden/>
          </w:rPr>
          <w:fldChar w:fldCharType="separate"/>
        </w:r>
        <w:r>
          <w:rPr>
            <w:noProof/>
            <w:webHidden/>
          </w:rPr>
          <w:t>16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8" w:history="1">
        <w:r w:rsidRPr="009A7CEC">
          <w:rPr>
            <w:rStyle w:val="a8"/>
            <w:noProof/>
          </w:rPr>
          <w:t>6.3</w:t>
        </w:r>
        <w:r w:rsidRPr="009A7CEC">
          <w:rPr>
            <w:rStyle w:val="a8"/>
            <w:rFonts w:hint="eastAsia"/>
            <w:noProof/>
          </w:rPr>
          <w:t>所有者权益（基金净值）变动表</w:t>
        </w:r>
        <w:r>
          <w:rPr>
            <w:noProof/>
            <w:webHidden/>
          </w:rPr>
          <w:tab/>
        </w:r>
        <w:r>
          <w:rPr>
            <w:noProof/>
            <w:webHidden/>
          </w:rPr>
          <w:fldChar w:fldCharType="begin"/>
        </w:r>
        <w:r>
          <w:rPr>
            <w:noProof/>
            <w:webHidden/>
          </w:rPr>
          <w:instrText xml:space="preserve"> PAGEREF _Toc48655118 \h </w:instrText>
        </w:r>
        <w:r>
          <w:rPr>
            <w:noProof/>
            <w:webHidden/>
          </w:rPr>
        </w:r>
        <w:r>
          <w:rPr>
            <w:noProof/>
            <w:webHidden/>
          </w:rPr>
          <w:fldChar w:fldCharType="separate"/>
        </w:r>
        <w:r>
          <w:rPr>
            <w:noProof/>
            <w:webHidden/>
          </w:rPr>
          <w:t>17</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19" w:history="1">
        <w:r w:rsidRPr="009A7CEC">
          <w:rPr>
            <w:rStyle w:val="a8"/>
            <w:noProof/>
          </w:rPr>
          <w:t>6.4</w:t>
        </w:r>
        <w:r w:rsidRPr="009A7CEC">
          <w:rPr>
            <w:rStyle w:val="a8"/>
            <w:rFonts w:hint="eastAsia"/>
            <w:noProof/>
          </w:rPr>
          <w:t>报表附注</w:t>
        </w:r>
        <w:r>
          <w:rPr>
            <w:noProof/>
            <w:webHidden/>
          </w:rPr>
          <w:tab/>
        </w:r>
        <w:r>
          <w:rPr>
            <w:noProof/>
            <w:webHidden/>
          </w:rPr>
          <w:fldChar w:fldCharType="begin"/>
        </w:r>
        <w:r>
          <w:rPr>
            <w:noProof/>
            <w:webHidden/>
          </w:rPr>
          <w:instrText xml:space="preserve"> PAGEREF _Toc48655119 \h </w:instrText>
        </w:r>
        <w:r>
          <w:rPr>
            <w:noProof/>
            <w:webHidden/>
          </w:rPr>
        </w:r>
        <w:r>
          <w:rPr>
            <w:noProof/>
            <w:webHidden/>
          </w:rPr>
          <w:fldChar w:fldCharType="separate"/>
        </w:r>
        <w:r>
          <w:rPr>
            <w:noProof/>
            <w:webHidden/>
          </w:rPr>
          <w:t>18</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0" w:history="1">
        <w:r w:rsidRPr="009A7CEC">
          <w:rPr>
            <w:rStyle w:val="a8"/>
            <w:bCs/>
            <w:noProof/>
          </w:rPr>
          <w:t>7</w:t>
        </w:r>
        <w:r w:rsidRPr="009A7CEC">
          <w:rPr>
            <w:rStyle w:val="a8"/>
            <w:rFonts w:hint="eastAsia"/>
            <w:bCs/>
            <w:noProof/>
          </w:rPr>
          <w:t>投资组合报告</w:t>
        </w:r>
        <w:r>
          <w:rPr>
            <w:noProof/>
            <w:webHidden/>
          </w:rPr>
          <w:tab/>
        </w:r>
        <w:r>
          <w:rPr>
            <w:noProof/>
            <w:webHidden/>
          </w:rPr>
          <w:fldChar w:fldCharType="begin"/>
        </w:r>
        <w:r>
          <w:rPr>
            <w:noProof/>
            <w:webHidden/>
          </w:rPr>
          <w:instrText xml:space="preserve"> PAGEREF _Toc48655120 \h </w:instrText>
        </w:r>
        <w:r>
          <w:rPr>
            <w:noProof/>
            <w:webHidden/>
          </w:rPr>
        </w:r>
        <w:r>
          <w:rPr>
            <w:noProof/>
            <w:webHidden/>
          </w:rPr>
          <w:fldChar w:fldCharType="separate"/>
        </w:r>
        <w:r>
          <w:rPr>
            <w:noProof/>
            <w:webHidden/>
          </w:rPr>
          <w:t>36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1" w:history="1">
        <w:r w:rsidRPr="009A7CEC">
          <w:rPr>
            <w:rStyle w:val="a8"/>
            <w:noProof/>
          </w:rPr>
          <w:t>7.1</w:t>
        </w:r>
        <w:r w:rsidRPr="009A7CEC">
          <w:rPr>
            <w:rStyle w:val="a8"/>
            <w:rFonts w:hint="eastAsia"/>
            <w:noProof/>
          </w:rPr>
          <w:t>期末基金资产组合情况</w:t>
        </w:r>
        <w:r>
          <w:rPr>
            <w:noProof/>
            <w:webHidden/>
          </w:rPr>
          <w:tab/>
        </w:r>
        <w:r>
          <w:rPr>
            <w:noProof/>
            <w:webHidden/>
          </w:rPr>
          <w:fldChar w:fldCharType="begin"/>
        </w:r>
        <w:r>
          <w:rPr>
            <w:noProof/>
            <w:webHidden/>
          </w:rPr>
          <w:instrText xml:space="preserve"> PAGEREF _Toc48655121 \h </w:instrText>
        </w:r>
        <w:r>
          <w:rPr>
            <w:noProof/>
            <w:webHidden/>
          </w:rPr>
        </w:r>
        <w:r>
          <w:rPr>
            <w:noProof/>
            <w:webHidden/>
          </w:rPr>
          <w:fldChar w:fldCharType="separate"/>
        </w:r>
        <w:r>
          <w:rPr>
            <w:noProof/>
            <w:webHidden/>
          </w:rPr>
          <w:t>36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2" w:history="1">
        <w:r w:rsidRPr="009A7CEC">
          <w:rPr>
            <w:rStyle w:val="a8"/>
            <w:noProof/>
          </w:rPr>
          <w:t>7.2</w:t>
        </w:r>
        <w:r w:rsidRPr="009A7CEC">
          <w:rPr>
            <w:rStyle w:val="a8"/>
            <w:rFonts w:hint="eastAsia"/>
            <w:noProof/>
          </w:rPr>
          <w:t>债券回购融资情况</w:t>
        </w:r>
        <w:r>
          <w:rPr>
            <w:noProof/>
            <w:webHidden/>
          </w:rPr>
          <w:tab/>
        </w:r>
        <w:r>
          <w:rPr>
            <w:noProof/>
            <w:webHidden/>
          </w:rPr>
          <w:fldChar w:fldCharType="begin"/>
        </w:r>
        <w:r>
          <w:rPr>
            <w:noProof/>
            <w:webHidden/>
          </w:rPr>
          <w:instrText xml:space="preserve"> PAGEREF _Toc48655122 \h </w:instrText>
        </w:r>
        <w:r>
          <w:rPr>
            <w:noProof/>
            <w:webHidden/>
          </w:rPr>
        </w:r>
        <w:r>
          <w:rPr>
            <w:noProof/>
            <w:webHidden/>
          </w:rPr>
          <w:fldChar w:fldCharType="separate"/>
        </w:r>
        <w:r>
          <w:rPr>
            <w:noProof/>
            <w:webHidden/>
          </w:rPr>
          <w:t>36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3" w:history="1">
        <w:r w:rsidRPr="009A7CEC">
          <w:rPr>
            <w:rStyle w:val="a8"/>
            <w:noProof/>
          </w:rPr>
          <w:t>7.3</w:t>
        </w:r>
        <w:r w:rsidRPr="009A7CEC">
          <w:rPr>
            <w:rStyle w:val="a8"/>
            <w:rFonts w:hint="eastAsia"/>
            <w:noProof/>
          </w:rPr>
          <w:t>基金投资组合平均剩余期限</w:t>
        </w:r>
        <w:r>
          <w:rPr>
            <w:noProof/>
            <w:webHidden/>
          </w:rPr>
          <w:tab/>
        </w:r>
        <w:r>
          <w:rPr>
            <w:noProof/>
            <w:webHidden/>
          </w:rPr>
          <w:fldChar w:fldCharType="begin"/>
        </w:r>
        <w:r>
          <w:rPr>
            <w:noProof/>
            <w:webHidden/>
          </w:rPr>
          <w:instrText xml:space="preserve"> PAGEREF _Toc48655123 \h </w:instrText>
        </w:r>
        <w:r>
          <w:rPr>
            <w:noProof/>
            <w:webHidden/>
          </w:rPr>
        </w:r>
        <w:r>
          <w:rPr>
            <w:noProof/>
            <w:webHidden/>
          </w:rPr>
          <w:fldChar w:fldCharType="separate"/>
        </w:r>
        <w:r>
          <w:rPr>
            <w:noProof/>
            <w:webHidden/>
          </w:rPr>
          <w:t>36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4" w:history="1">
        <w:r w:rsidRPr="009A7CEC">
          <w:rPr>
            <w:rStyle w:val="a8"/>
            <w:noProof/>
          </w:rPr>
          <w:t>7.4</w:t>
        </w:r>
        <w:r w:rsidRPr="009A7CEC">
          <w:rPr>
            <w:rStyle w:val="a8"/>
            <w:rFonts w:hint="eastAsia"/>
            <w:noProof/>
          </w:rPr>
          <w:t>报告期内投资组合平均剩余存续期超过</w:t>
        </w:r>
        <w:r w:rsidRPr="009A7CEC">
          <w:rPr>
            <w:rStyle w:val="a8"/>
            <w:noProof/>
          </w:rPr>
          <w:t>240</w:t>
        </w:r>
        <w:r w:rsidRPr="009A7CEC">
          <w:rPr>
            <w:rStyle w:val="a8"/>
            <w:rFonts w:hint="eastAsia"/>
            <w:noProof/>
          </w:rPr>
          <w:t>天情况说明</w:t>
        </w:r>
        <w:r>
          <w:rPr>
            <w:noProof/>
            <w:webHidden/>
          </w:rPr>
          <w:tab/>
        </w:r>
        <w:r>
          <w:rPr>
            <w:noProof/>
            <w:webHidden/>
          </w:rPr>
          <w:fldChar w:fldCharType="begin"/>
        </w:r>
        <w:r>
          <w:rPr>
            <w:noProof/>
            <w:webHidden/>
          </w:rPr>
          <w:instrText xml:space="preserve"> PAGEREF _Toc48655124 \h </w:instrText>
        </w:r>
        <w:r>
          <w:rPr>
            <w:noProof/>
            <w:webHidden/>
          </w:rPr>
        </w:r>
        <w:r>
          <w:rPr>
            <w:noProof/>
            <w:webHidden/>
          </w:rPr>
          <w:fldChar w:fldCharType="separate"/>
        </w:r>
        <w:r>
          <w:rPr>
            <w:noProof/>
            <w:webHidden/>
          </w:rPr>
          <w:t>37</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5" w:history="1">
        <w:r w:rsidRPr="009A7CEC">
          <w:rPr>
            <w:rStyle w:val="a8"/>
            <w:noProof/>
          </w:rPr>
          <w:t>7.5</w:t>
        </w:r>
        <w:r w:rsidRPr="009A7CEC">
          <w:rPr>
            <w:rStyle w:val="a8"/>
            <w:rFonts w:hint="eastAsia"/>
            <w:noProof/>
          </w:rPr>
          <w:t>期末按债券品种分类的债券投资组合</w:t>
        </w:r>
        <w:r>
          <w:rPr>
            <w:noProof/>
            <w:webHidden/>
          </w:rPr>
          <w:tab/>
        </w:r>
        <w:r>
          <w:rPr>
            <w:noProof/>
            <w:webHidden/>
          </w:rPr>
          <w:fldChar w:fldCharType="begin"/>
        </w:r>
        <w:r>
          <w:rPr>
            <w:noProof/>
            <w:webHidden/>
          </w:rPr>
          <w:instrText xml:space="preserve"> PAGEREF _Toc48655125 \h </w:instrText>
        </w:r>
        <w:r>
          <w:rPr>
            <w:noProof/>
            <w:webHidden/>
          </w:rPr>
        </w:r>
        <w:r>
          <w:rPr>
            <w:noProof/>
            <w:webHidden/>
          </w:rPr>
          <w:fldChar w:fldCharType="separate"/>
        </w:r>
        <w:r>
          <w:rPr>
            <w:noProof/>
            <w:webHidden/>
          </w:rPr>
          <w:t>37</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6" w:history="1">
        <w:r w:rsidRPr="009A7CEC">
          <w:rPr>
            <w:rStyle w:val="a8"/>
            <w:noProof/>
          </w:rPr>
          <w:t>7.6</w:t>
        </w:r>
        <w:r w:rsidRPr="009A7CEC">
          <w:rPr>
            <w:rStyle w:val="a8"/>
            <w:rFonts w:hint="eastAsia"/>
            <w:noProof/>
          </w:rPr>
          <w:t>期末按摊余成本占基金资产净值比例大小排名的前十名债券投资明细</w:t>
        </w:r>
        <w:r>
          <w:rPr>
            <w:noProof/>
            <w:webHidden/>
          </w:rPr>
          <w:tab/>
        </w:r>
        <w:r>
          <w:rPr>
            <w:noProof/>
            <w:webHidden/>
          </w:rPr>
          <w:fldChar w:fldCharType="begin"/>
        </w:r>
        <w:r>
          <w:rPr>
            <w:noProof/>
            <w:webHidden/>
          </w:rPr>
          <w:instrText xml:space="preserve"> PAGEREF _Toc48655126 \h </w:instrText>
        </w:r>
        <w:r>
          <w:rPr>
            <w:noProof/>
            <w:webHidden/>
          </w:rPr>
        </w:r>
        <w:r>
          <w:rPr>
            <w:noProof/>
            <w:webHidden/>
          </w:rPr>
          <w:fldChar w:fldCharType="separate"/>
        </w:r>
        <w:r>
          <w:rPr>
            <w:noProof/>
            <w:webHidden/>
          </w:rPr>
          <w:t>38</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7" w:history="1">
        <w:r w:rsidRPr="009A7CEC">
          <w:rPr>
            <w:rStyle w:val="a8"/>
            <w:noProof/>
          </w:rPr>
          <w:t>7.7“</w:t>
        </w:r>
        <w:r w:rsidRPr="009A7CEC">
          <w:rPr>
            <w:rStyle w:val="a8"/>
            <w:rFonts w:hint="eastAsia"/>
            <w:noProof/>
          </w:rPr>
          <w:t>影子定价</w:t>
        </w:r>
        <w:r w:rsidRPr="009A7CEC">
          <w:rPr>
            <w:rStyle w:val="a8"/>
            <w:noProof/>
          </w:rPr>
          <w:t>”</w:t>
        </w:r>
        <w:r w:rsidRPr="009A7CEC">
          <w:rPr>
            <w:rStyle w:val="a8"/>
            <w:rFonts w:hint="eastAsia"/>
            <w:noProof/>
          </w:rPr>
          <w:t>与</w:t>
        </w:r>
        <w:r w:rsidRPr="009A7CEC">
          <w:rPr>
            <w:rStyle w:val="a8"/>
            <w:noProof/>
          </w:rPr>
          <w:t>“</w:t>
        </w:r>
        <w:r w:rsidRPr="009A7CEC">
          <w:rPr>
            <w:rStyle w:val="a8"/>
            <w:rFonts w:hint="eastAsia"/>
            <w:noProof/>
          </w:rPr>
          <w:t>摊余成本法</w:t>
        </w:r>
        <w:r w:rsidRPr="009A7CEC">
          <w:rPr>
            <w:rStyle w:val="a8"/>
            <w:noProof/>
          </w:rPr>
          <w:t>”</w:t>
        </w:r>
        <w:r w:rsidRPr="009A7CEC">
          <w:rPr>
            <w:rStyle w:val="a8"/>
            <w:rFonts w:hint="eastAsia"/>
            <w:noProof/>
          </w:rPr>
          <w:t>确定的基金资产净值的偏离</w:t>
        </w:r>
        <w:r>
          <w:rPr>
            <w:noProof/>
            <w:webHidden/>
          </w:rPr>
          <w:tab/>
        </w:r>
        <w:r>
          <w:rPr>
            <w:noProof/>
            <w:webHidden/>
          </w:rPr>
          <w:fldChar w:fldCharType="begin"/>
        </w:r>
        <w:r>
          <w:rPr>
            <w:noProof/>
            <w:webHidden/>
          </w:rPr>
          <w:instrText xml:space="preserve"> PAGEREF _Toc48655127 \h </w:instrText>
        </w:r>
        <w:r>
          <w:rPr>
            <w:noProof/>
            <w:webHidden/>
          </w:rPr>
        </w:r>
        <w:r>
          <w:rPr>
            <w:noProof/>
            <w:webHidden/>
          </w:rPr>
          <w:fldChar w:fldCharType="separate"/>
        </w:r>
        <w:r>
          <w:rPr>
            <w:noProof/>
            <w:webHidden/>
          </w:rPr>
          <w:t>38</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8" w:history="1">
        <w:r w:rsidRPr="009A7CEC">
          <w:rPr>
            <w:rStyle w:val="a8"/>
            <w:rFonts w:hint="eastAsia"/>
            <w:noProof/>
          </w:rPr>
          <w:t>报告期内负偏离度的绝对值达到</w:t>
        </w:r>
        <w:r w:rsidRPr="009A7CEC">
          <w:rPr>
            <w:rStyle w:val="a8"/>
            <w:noProof/>
          </w:rPr>
          <w:t>0.25%</w:t>
        </w:r>
        <w:r w:rsidRPr="009A7CEC">
          <w:rPr>
            <w:rStyle w:val="a8"/>
            <w:rFonts w:hint="eastAsia"/>
            <w:noProof/>
          </w:rPr>
          <w:t>情况说明</w:t>
        </w:r>
        <w:r>
          <w:rPr>
            <w:noProof/>
            <w:webHidden/>
          </w:rPr>
          <w:tab/>
        </w:r>
        <w:r>
          <w:rPr>
            <w:noProof/>
            <w:webHidden/>
          </w:rPr>
          <w:fldChar w:fldCharType="begin"/>
        </w:r>
        <w:r>
          <w:rPr>
            <w:noProof/>
            <w:webHidden/>
          </w:rPr>
          <w:instrText xml:space="preserve"> PAGEREF _Toc48655128 \h </w:instrText>
        </w:r>
        <w:r>
          <w:rPr>
            <w:noProof/>
            <w:webHidden/>
          </w:rPr>
        </w:r>
        <w:r>
          <w:rPr>
            <w:noProof/>
            <w:webHidden/>
          </w:rPr>
          <w:fldChar w:fldCharType="separate"/>
        </w:r>
        <w:r>
          <w:rPr>
            <w:noProof/>
            <w:webHidden/>
          </w:rPr>
          <w:t>38</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29" w:history="1">
        <w:r w:rsidRPr="009A7CEC">
          <w:rPr>
            <w:rStyle w:val="a8"/>
            <w:rFonts w:hint="eastAsia"/>
            <w:noProof/>
          </w:rPr>
          <w:t>报告期内正偏离度的绝对值达到</w:t>
        </w:r>
        <w:r w:rsidRPr="009A7CEC">
          <w:rPr>
            <w:rStyle w:val="a8"/>
            <w:noProof/>
          </w:rPr>
          <w:t>0.5%</w:t>
        </w:r>
        <w:r w:rsidRPr="009A7CEC">
          <w:rPr>
            <w:rStyle w:val="a8"/>
            <w:rFonts w:hint="eastAsia"/>
            <w:noProof/>
          </w:rPr>
          <w:t>情况说明</w:t>
        </w:r>
        <w:r>
          <w:rPr>
            <w:noProof/>
            <w:webHidden/>
          </w:rPr>
          <w:tab/>
        </w:r>
        <w:r>
          <w:rPr>
            <w:noProof/>
            <w:webHidden/>
          </w:rPr>
          <w:fldChar w:fldCharType="begin"/>
        </w:r>
        <w:r>
          <w:rPr>
            <w:noProof/>
            <w:webHidden/>
          </w:rPr>
          <w:instrText xml:space="preserve"> PAGEREF _Toc48655129 \h </w:instrText>
        </w:r>
        <w:r>
          <w:rPr>
            <w:noProof/>
            <w:webHidden/>
          </w:rPr>
        </w:r>
        <w:r>
          <w:rPr>
            <w:noProof/>
            <w:webHidden/>
          </w:rPr>
          <w:fldChar w:fldCharType="separate"/>
        </w:r>
        <w:r>
          <w:rPr>
            <w:noProof/>
            <w:webHidden/>
          </w:rPr>
          <w:t>39</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0" w:history="1">
        <w:r w:rsidRPr="009A7CEC">
          <w:rPr>
            <w:rStyle w:val="a8"/>
            <w:noProof/>
          </w:rPr>
          <w:t>7.8</w:t>
        </w:r>
        <w:r w:rsidRPr="009A7CEC">
          <w:rPr>
            <w:rStyle w:val="a8"/>
            <w:rFonts w:hint="eastAsia"/>
            <w:noProof/>
          </w:rPr>
          <w:t>期末按公允价值占基金资产净值比例大小排名的前十名资产支持证券投资明细</w:t>
        </w:r>
        <w:r>
          <w:rPr>
            <w:noProof/>
            <w:webHidden/>
          </w:rPr>
          <w:tab/>
        </w:r>
        <w:r>
          <w:rPr>
            <w:noProof/>
            <w:webHidden/>
          </w:rPr>
          <w:fldChar w:fldCharType="begin"/>
        </w:r>
        <w:r>
          <w:rPr>
            <w:noProof/>
            <w:webHidden/>
          </w:rPr>
          <w:instrText xml:space="preserve"> PAGEREF _Toc48655130 \h </w:instrText>
        </w:r>
        <w:r>
          <w:rPr>
            <w:noProof/>
            <w:webHidden/>
          </w:rPr>
        </w:r>
        <w:r>
          <w:rPr>
            <w:noProof/>
            <w:webHidden/>
          </w:rPr>
          <w:fldChar w:fldCharType="separate"/>
        </w:r>
        <w:r>
          <w:rPr>
            <w:noProof/>
            <w:webHidden/>
          </w:rPr>
          <w:t>39</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1" w:history="1">
        <w:r w:rsidRPr="009A7CEC">
          <w:rPr>
            <w:rStyle w:val="a8"/>
            <w:noProof/>
          </w:rPr>
          <w:t>7.9</w:t>
        </w:r>
        <w:r w:rsidRPr="009A7CEC">
          <w:rPr>
            <w:rStyle w:val="a8"/>
            <w:rFonts w:hint="eastAsia"/>
            <w:noProof/>
          </w:rPr>
          <w:t>投资组合报告附注</w:t>
        </w:r>
        <w:r>
          <w:rPr>
            <w:noProof/>
            <w:webHidden/>
          </w:rPr>
          <w:tab/>
        </w:r>
        <w:r>
          <w:rPr>
            <w:noProof/>
            <w:webHidden/>
          </w:rPr>
          <w:fldChar w:fldCharType="begin"/>
        </w:r>
        <w:r>
          <w:rPr>
            <w:noProof/>
            <w:webHidden/>
          </w:rPr>
          <w:instrText xml:space="preserve"> PAGEREF _Toc48655131 \h </w:instrText>
        </w:r>
        <w:r>
          <w:rPr>
            <w:noProof/>
            <w:webHidden/>
          </w:rPr>
        </w:r>
        <w:r>
          <w:rPr>
            <w:noProof/>
            <w:webHidden/>
          </w:rPr>
          <w:fldChar w:fldCharType="separate"/>
        </w:r>
        <w:r>
          <w:rPr>
            <w:noProof/>
            <w:webHidden/>
          </w:rPr>
          <w:t>39</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2" w:history="1">
        <w:r w:rsidRPr="009A7CEC">
          <w:rPr>
            <w:rStyle w:val="a8"/>
            <w:bCs/>
            <w:noProof/>
          </w:rPr>
          <w:t>8</w:t>
        </w:r>
        <w:r w:rsidRPr="009A7CEC">
          <w:rPr>
            <w:rStyle w:val="a8"/>
            <w:rFonts w:hint="eastAsia"/>
            <w:bCs/>
            <w:noProof/>
          </w:rPr>
          <w:t>基金份额持有人信息</w:t>
        </w:r>
        <w:r>
          <w:rPr>
            <w:noProof/>
            <w:webHidden/>
          </w:rPr>
          <w:tab/>
        </w:r>
        <w:r>
          <w:rPr>
            <w:noProof/>
            <w:webHidden/>
          </w:rPr>
          <w:fldChar w:fldCharType="begin"/>
        </w:r>
        <w:r>
          <w:rPr>
            <w:noProof/>
            <w:webHidden/>
          </w:rPr>
          <w:instrText xml:space="preserve"> PAGEREF _Toc48655132 \h </w:instrText>
        </w:r>
        <w:r>
          <w:rPr>
            <w:noProof/>
            <w:webHidden/>
          </w:rPr>
        </w:r>
        <w:r>
          <w:rPr>
            <w:noProof/>
            <w:webHidden/>
          </w:rPr>
          <w:fldChar w:fldCharType="separate"/>
        </w:r>
        <w:r>
          <w:rPr>
            <w:noProof/>
            <w:webHidden/>
          </w:rPr>
          <w:t>41</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3" w:history="1">
        <w:r w:rsidRPr="009A7CEC">
          <w:rPr>
            <w:rStyle w:val="a8"/>
            <w:noProof/>
          </w:rPr>
          <w:t>8.1</w:t>
        </w:r>
        <w:r w:rsidRPr="009A7CEC">
          <w:rPr>
            <w:rStyle w:val="a8"/>
            <w:rFonts w:hint="eastAsia"/>
            <w:noProof/>
          </w:rPr>
          <w:t>期末基金份额持有人户数及持有人结构</w:t>
        </w:r>
        <w:r>
          <w:rPr>
            <w:noProof/>
            <w:webHidden/>
          </w:rPr>
          <w:tab/>
        </w:r>
        <w:r>
          <w:rPr>
            <w:noProof/>
            <w:webHidden/>
          </w:rPr>
          <w:fldChar w:fldCharType="begin"/>
        </w:r>
        <w:r>
          <w:rPr>
            <w:noProof/>
            <w:webHidden/>
          </w:rPr>
          <w:instrText xml:space="preserve"> PAGEREF _Toc48655133 \h </w:instrText>
        </w:r>
        <w:r>
          <w:rPr>
            <w:noProof/>
            <w:webHidden/>
          </w:rPr>
        </w:r>
        <w:r>
          <w:rPr>
            <w:noProof/>
            <w:webHidden/>
          </w:rPr>
          <w:fldChar w:fldCharType="separate"/>
        </w:r>
        <w:r>
          <w:rPr>
            <w:noProof/>
            <w:webHidden/>
          </w:rPr>
          <w:t>41</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4" w:history="1">
        <w:r w:rsidRPr="009A7CEC">
          <w:rPr>
            <w:rStyle w:val="a8"/>
            <w:noProof/>
          </w:rPr>
          <w:t>8.2</w:t>
        </w:r>
        <w:r w:rsidRPr="009A7CEC">
          <w:rPr>
            <w:rStyle w:val="a8"/>
            <w:rFonts w:hint="eastAsia"/>
            <w:noProof/>
          </w:rPr>
          <w:t>期末货币市场基金前十名份额持有人情况</w:t>
        </w:r>
        <w:r>
          <w:rPr>
            <w:noProof/>
            <w:webHidden/>
          </w:rPr>
          <w:tab/>
        </w:r>
        <w:r>
          <w:rPr>
            <w:noProof/>
            <w:webHidden/>
          </w:rPr>
          <w:fldChar w:fldCharType="begin"/>
        </w:r>
        <w:r>
          <w:rPr>
            <w:noProof/>
            <w:webHidden/>
          </w:rPr>
          <w:instrText xml:space="preserve"> PAGEREF _Toc48655134 \h </w:instrText>
        </w:r>
        <w:r>
          <w:rPr>
            <w:noProof/>
            <w:webHidden/>
          </w:rPr>
        </w:r>
        <w:r>
          <w:rPr>
            <w:noProof/>
            <w:webHidden/>
          </w:rPr>
          <w:fldChar w:fldCharType="separate"/>
        </w:r>
        <w:r>
          <w:rPr>
            <w:noProof/>
            <w:webHidden/>
          </w:rPr>
          <w:t>41</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5" w:history="1">
        <w:r w:rsidRPr="009A7CEC">
          <w:rPr>
            <w:rStyle w:val="a8"/>
            <w:noProof/>
          </w:rPr>
          <w:t>8.3</w:t>
        </w:r>
        <w:r w:rsidRPr="009A7CEC">
          <w:rPr>
            <w:rStyle w:val="a8"/>
            <w:rFonts w:hint="eastAsia"/>
            <w:noProof/>
          </w:rPr>
          <w:t>期末基金管理人的从业人员持有本基金的情况</w:t>
        </w:r>
        <w:r>
          <w:rPr>
            <w:noProof/>
            <w:webHidden/>
          </w:rPr>
          <w:tab/>
        </w:r>
        <w:r>
          <w:rPr>
            <w:noProof/>
            <w:webHidden/>
          </w:rPr>
          <w:fldChar w:fldCharType="begin"/>
        </w:r>
        <w:r>
          <w:rPr>
            <w:noProof/>
            <w:webHidden/>
          </w:rPr>
          <w:instrText xml:space="preserve"> PAGEREF _Toc48655135 \h </w:instrText>
        </w:r>
        <w:r>
          <w:rPr>
            <w:noProof/>
            <w:webHidden/>
          </w:rPr>
        </w:r>
        <w:r>
          <w:rPr>
            <w:noProof/>
            <w:webHidden/>
          </w:rPr>
          <w:fldChar w:fldCharType="separate"/>
        </w:r>
        <w:r>
          <w:rPr>
            <w:noProof/>
            <w:webHidden/>
          </w:rPr>
          <w:t>42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6" w:history="1">
        <w:r w:rsidRPr="009A7CEC">
          <w:rPr>
            <w:rStyle w:val="a8"/>
            <w:noProof/>
          </w:rPr>
          <w:t>8.4</w:t>
        </w:r>
        <w:r w:rsidRPr="009A7CEC">
          <w:rPr>
            <w:rStyle w:val="a8"/>
            <w:rFonts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_Toc48655136 \h </w:instrText>
        </w:r>
        <w:r>
          <w:rPr>
            <w:noProof/>
            <w:webHidden/>
          </w:rPr>
        </w:r>
        <w:r>
          <w:rPr>
            <w:noProof/>
            <w:webHidden/>
          </w:rPr>
          <w:fldChar w:fldCharType="separate"/>
        </w:r>
        <w:r>
          <w:rPr>
            <w:noProof/>
            <w:webHidden/>
          </w:rPr>
          <w:t>42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7" w:history="1">
        <w:r w:rsidRPr="009A7CEC">
          <w:rPr>
            <w:rStyle w:val="a8"/>
            <w:bCs/>
            <w:noProof/>
          </w:rPr>
          <w:t>9</w:t>
        </w:r>
        <w:r w:rsidRPr="009A7CEC">
          <w:rPr>
            <w:rStyle w:val="a8"/>
            <w:rFonts w:hint="eastAsia"/>
            <w:bCs/>
            <w:noProof/>
          </w:rPr>
          <w:t>开放式基金份额变动</w:t>
        </w:r>
        <w:r>
          <w:rPr>
            <w:noProof/>
            <w:webHidden/>
          </w:rPr>
          <w:tab/>
        </w:r>
        <w:r>
          <w:rPr>
            <w:noProof/>
            <w:webHidden/>
          </w:rPr>
          <w:fldChar w:fldCharType="begin"/>
        </w:r>
        <w:r>
          <w:rPr>
            <w:noProof/>
            <w:webHidden/>
          </w:rPr>
          <w:instrText xml:space="preserve"> PAGEREF _Toc48655137 \h </w:instrText>
        </w:r>
        <w:r>
          <w:rPr>
            <w:noProof/>
            <w:webHidden/>
          </w:rPr>
        </w:r>
        <w:r>
          <w:rPr>
            <w:noProof/>
            <w:webHidden/>
          </w:rPr>
          <w:fldChar w:fldCharType="separate"/>
        </w:r>
        <w:r>
          <w:rPr>
            <w:noProof/>
            <w:webHidden/>
          </w:rPr>
          <w:t>42</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8" w:history="1">
        <w:r w:rsidRPr="009A7CEC">
          <w:rPr>
            <w:rStyle w:val="a8"/>
            <w:bCs/>
            <w:noProof/>
          </w:rPr>
          <w:t>10</w:t>
        </w:r>
        <w:r w:rsidRPr="009A7CEC">
          <w:rPr>
            <w:rStyle w:val="a8"/>
            <w:rFonts w:hint="eastAsia"/>
            <w:bCs/>
            <w:noProof/>
          </w:rPr>
          <w:t>重大事件揭示</w:t>
        </w:r>
        <w:r>
          <w:rPr>
            <w:noProof/>
            <w:webHidden/>
          </w:rPr>
          <w:tab/>
        </w:r>
        <w:r>
          <w:rPr>
            <w:noProof/>
            <w:webHidden/>
          </w:rPr>
          <w:fldChar w:fldCharType="begin"/>
        </w:r>
        <w:r>
          <w:rPr>
            <w:noProof/>
            <w:webHidden/>
          </w:rPr>
          <w:instrText xml:space="preserve"> PAGEREF _Toc48655138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39" w:history="1">
        <w:r w:rsidRPr="009A7CEC">
          <w:rPr>
            <w:rStyle w:val="a8"/>
            <w:noProof/>
          </w:rPr>
          <w:t>10.1</w:t>
        </w:r>
        <w:r w:rsidRPr="009A7CEC">
          <w:rPr>
            <w:rStyle w:val="a8"/>
            <w:rFonts w:hint="eastAsia"/>
            <w:noProof/>
          </w:rPr>
          <w:t>基金份额持有人大会决议</w:t>
        </w:r>
        <w:r>
          <w:rPr>
            <w:noProof/>
            <w:webHidden/>
          </w:rPr>
          <w:tab/>
        </w:r>
        <w:r>
          <w:rPr>
            <w:noProof/>
            <w:webHidden/>
          </w:rPr>
          <w:fldChar w:fldCharType="begin"/>
        </w:r>
        <w:r>
          <w:rPr>
            <w:noProof/>
            <w:webHidden/>
          </w:rPr>
          <w:instrText xml:space="preserve"> PAGEREF _Toc48655139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0" w:history="1">
        <w:r w:rsidRPr="009A7CEC">
          <w:rPr>
            <w:rStyle w:val="a8"/>
            <w:noProof/>
          </w:rPr>
          <w:t>10.2</w:t>
        </w:r>
        <w:r w:rsidRPr="009A7CEC">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_Toc48655140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1" w:history="1">
        <w:r w:rsidRPr="009A7CEC">
          <w:rPr>
            <w:rStyle w:val="a8"/>
            <w:noProof/>
          </w:rPr>
          <w:t>10.3</w:t>
        </w:r>
        <w:r w:rsidRPr="009A7CEC">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_Toc48655141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2" w:history="1">
        <w:r w:rsidRPr="009A7CEC">
          <w:rPr>
            <w:rStyle w:val="a8"/>
            <w:noProof/>
          </w:rPr>
          <w:t>10.4</w:t>
        </w:r>
        <w:r w:rsidRPr="009A7CEC">
          <w:rPr>
            <w:rStyle w:val="a8"/>
            <w:rFonts w:hint="eastAsia"/>
            <w:noProof/>
          </w:rPr>
          <w:t>基金投资策略的改变</w:t>
        </w:r>
        <w:r>
          <w:rPr>
            <w:noProof/>
            <w:webHidden/>
          </w:rPr>
          <w:tab/>
        </w:r>
        <w:r>
          <w:rPr>
            <w:noProof/>
            <w:webHidden/>
          </w:rPr>
          <w:fldChar w:fldCharType="begin"/>
        </w:r>
        <w:r>
          <w:rPr>
            <w:noProof/>
            <w:webHidden/>
          </w:rPr>
          <w:instrText xml:space="preserve"> PAGEREF _Toc48655142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3" w:history="1">
        <w:r w:rsidRPr="009A7CEC">
          <w:rPr>
            <w:rStyle w:val="a8"/>
            <w:noProof/>
          </w:rPr>
          <w:t>10.5</w:t>
        </w:r>
        <w:r w:rsidRPr="009A7CEC">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_Toc48655143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4" w:history="1">
        <w:r w:rsidRPr="009A7CEC">
          <w:rPr>
            <w:rStyle w:val="a8"/>
            <w:noProof/>
          </w:rPr>
          <w:t>10.6</w:t>
        </w:r>
        <w:r w:rsidRPr="009A7CEC">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_Toc48655144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5" w:history="1">
        <w:r w:rsidRPr="009A7CEC">
          <w:rPr>
            <w:rStyle w:val="a8"/>
            <w:noProof/>
          </w:rPr>
          <w:t>10.7</w:t>
        </w:r>
        <w:r w:rsidRPr="009A7CEC">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_Toc48655145 \h </w:instrText>
        </w:r>
        <w:r>
          <w:rPr>
            <w:noProof/>
            <w:webHidden/>
          </w:rPr>
        </w:r>
        <w:r>
          <w:rPr>
            <w:noProof/>
            <w:webHidden/>
          </w:rPr>
          <w:fldChar w:fldCharType="separate"/>
        </w:r>
        <w:r>
          <w:rPr>
            <w:noProof/>
            <w:webHidden/>
          </w:rPr>
          <w:t>43</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6" w:history="1">
        <w:r w:rsidRPr="009A7CEC">
          <w:rPr>
            <w:rStyle w:val="a8"/>
            <w:noProof/>
          </w:rPr>
          <w:t>10.8</w:t>
        </w:r>
        <w:r w:rsidRPr="009A7CEC">
          <w:rPr>
            <w:rStyle w:val="a8"/>
            <w:rFonts w:hint="eastAsia"/>
            <w:noProof/>
          </w:rPr>
          <w:t>偏离度绝对值超过</w:t>
        </w:r>
        <w:r w:rsidRPr="009A7CEC">
          <w:rPr>
            <w:rStyle w:val="a8"/>
            <w:noProof/>
          </w:rPr>
          <w:t>0.5%</w:t>
        </w:r>
        <w:r w:rsidRPr="009A7CEC">
          <w:rPr>
            <w:rStyle w:val="a8"/>
            <w:rFonts w:hint="eastAsia"/>
            <w:noProof/>
          </w:rPr>
          <w:t>的情况</w:t>
        </w:r>
        <w:r>
          <w:rPr>
            <w:noProof/>
            <w:webHidden/>
          </w:rPr>
          <w:tab/>
        </w:r>
        <w:r>
          <w:rPr>
            <w:noProof/>
            <w:webHidden/>
          </w:rPr>
          <w:fldChar w:fldCharType="begin"/>
        </w:r>
        <w:r>
          <w:rPr>
            <w:noProof/>
            <w:webHidden/>
          </w:rPr>
          <w:instrText xml:space="preserve"> PAGEREF _Toc48655146 \h </w:instrText>
        </w:r>
        <w:r>
          <w:rPr>
            <w:noProof/>
            <w:webHidden/>
          </w:rPr>
        </w:r>
        <w:r>
          <w:rPr>
            <w:noProof/>
            <w:webHidden/>
          </w:rPr>
          <w:fldChar w:fldCharType="separate"/>
        </w:r>
        <w:r>
          <w:rPr>
            <w:noProof/>
            <w:webHidden/>
          </w:rPr>
          <w:t>44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7" w:history="1">
        <w:r w:rsidRPr="009A7CEC">
          <w:rPr>
            <w:rStyle w:val="a8"/>
            <w:noProof/>
          </w:rPr>
          <w:t>10.9</w:t>
        </w:r>
        <w:r w:rsidRPr="009A7CEC">
          <w:rPr>
            <w:rStyle w:val="a8"/>
            <w:rFonts w:hint="eastAsia"/>
            <w:noProof/>
          </w:rPr>
          <w:t>其他重大事件</w:t>
        </w:r>
        <w:r>
          <w:rPr>
            <w:noProof/>
            <w:webHidden/>
          </w:rPr>
          <w:tab/>
        </w:r>
        <w:r>
          <w:rPr>
            <w:noProof/>
            <w:webHidden/>
          </w:rPr>
          <w:fldChar w:fldCharType="begin"/>
        </w:r>
        <w:r>
          <w:rPr>
            <w:noProof/>
            <w:webHidden/>
          </w:rPr>
          <w:instrText xml:space="preserve"> PAGEREF _Toc48655147 \h </w:instrText>
        </w:r>
        <w:r>
          <w:rPr>
            <w:noProof/>
            <w:webHidden/>
          </w:rPr>
        </w:r>
        <w:r>
          <w:rPr>
            <w:noProof/>
            <w:webHidden/>
          </w:rPr>
          <w:fldChar w:fldCharType="separate"/>
        </w:r>
        <w:r>
          <w:rPr>
            <w:noProof/>
            <w:webHidden/>
          </w:rPr>
          <w:t>44</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8" w:history="1">
        <w:r w:rsidRPr="009A7CEC">
          <w:rPr>
            <w:rStyle w:val="a8"/>
            <w:bCs/>
            <w:noProof/>
          </w:rPr>
          <w:t>11</w:t>
        </w:r>
        <w:r w:rsidRPr="009A7CEC">
          <w:rPr>
            <w:rStyle w:val="a8"/>
            <w:rFonts w:hint="eastAsia"/>
            <w:bCs/>
            <w:noProof/>
          </w:rPr>
          <w:t>备查文件目录</w:t>
        </w:r>
        <w:r>
          <w:rPr>
            <w:noProof/>
            <w:webHidden/>
          </w:rPr>
          <w:tab/>
        </w:r>
        <w:r>
          <w:rPr>
            <w:noProof/>
            <w:webHidden/>
          </w:rPr>
          <w:fldChar w:fldCharType="begin"/>
        </w:r>
        <w:r>
          <w:rPr>
            <w:noProof/>
            <w:webHidden/>
          </w:rPr>
          <w:instrText xml:space="preserve"> PAGEREF _Toc48655148 \h </w:instrText>
        </w:r>
        <w:r>
          <w:rPr>
            <w:noProof/>
            <w:webHidden/>
          </w:rPr>
        </w:r>
        <w:r>
          <w:rPr>
            <w:noProof/>
            <w:webHidden/>
          </w:rPr>
          <w:fldChar w:fldCharType="separate"/>
        </w:r>
        <w:r>
          <w:rPr>
            <w:noProof/>
            <w:webHidden/>
          </w:rPr>
          <w:t>45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49" w:history="1">
        <w:r w:rsidRPr="009A7CEC">
          <w:rPr>
            <w:rStyle w:val="a8"/>
            <w:noProof/>
          </w:rPr>
          <w:t>11.1</w:t>
        </w:r>
        <w:r w:rsidRPr="009A7CEC">
          <w:rPr>
            <w:rStyle w:val="a8"/>
            <w:rFonts w:hint="eastAsia"/>
            <w:noProof/>
          </w:rPr>
          <w:t>备查文件目录</w:t>
        </w:r>
        <w:r>
          <w:rPr>
            <w:noProof/>
            <w:webHidden/>
          </w:rPr>
          <w:tab/>
        </w:r>
        <w:r>
          <w:rPr>
            <w:noProof/>
            <w:webHidden/>
          </w:rPr>
          <w:fldChar w:fldCharType="begin"/>
        </w:r>
        <w:r>
          <w:rPr>
            <w:noProof/>
            <w:webHidden/>
          </w:rPr>
          <w:instrText xml:space="preserve"> PAGEREF _Toc48655149 \h </w:instrText>
        </w:r>
        <w:r>
          <w:rPr>
            <w:noProof/>
            <w:webHidden/>
          </w:rPr>
        </w:r>
        <w:r>
          <w:rPr>
            <w:noProof/>
            <w:webHidden/>
          </w:rPr>
          <w:fldChar w:fldCharType="separate"/>
        </w:r>
        <w:r>
          <w:rPr>
            <w:noProof/>
            <w:webHidden/>
          </w:rPr>
          <w:t>45</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50" w:history="1">
        <w:r w:rsidRPr="009A7CEC">
          <w:rPr>
            <w:rStyle w:val="a8"/>
            <w:noProof/>
          </w:rPr>
          <w:t>11.2</w:t>
        </w:r>
        <w:r w:rsidRPr="009A7CEC">
          <w:rPr>
            <w:rStyle w:val="a8"/>
            <w:rFonts w:hint="eastAsia"/>
            <w:noProof/>
          </w:rPr>
          <w:t>存放地点</w:t>
        </w:r>
        <w:r>
          <w:rPr>
            <w:noProof/>
            <w:webHidden/>
          </w:rPr>
          <w:tab/>
        </w:r>
        <w:r>
          <w:rPr>
            <w:noProof/>
            <w:webHidden/>
          </w:rPr>
          <w:fldChar w:fldCharType="begin"/>
        </w:r>
        <w:r>
          <w:rPr>
            <w:noProof/>
            <w:webHidden/>
          </w:rPr>
          <w:instrText xml:space="preserve"> PAGEREF _Toc48655150 \h </w:instrText>
        </w:r>
        <w:r>
          <w:rPr>
            <w:noProof/>
            <w:webHidden/>
          </w:rPr>
        </w:r>
        <w:r>
          <w:rPr>
            <w:noProof/>
            <w:webHidden/>
          </w:rPr>
          <w:fldChar w:fldCharType="separate"/>
        </w:r>
        <w:r>
          <w:rPr>
            <w:noProof/>
            <w:webHidden/>
          </w:rPr>
          <w:t>46</w:t>
        </w:r>
        <w:r>
          <w:rPr>
            <w:noProof/>
            <w:webHidden/>
          </w:rPr>
          <w:fldChar w:fldCharType="end"/>
        </w:r>
      </w:hyperlink>
    </w:p>
    <w:p w:rsidR="005C1F76" w:rsidRDefault="005C1F76">
      <w:pPr>
        <w:pStyle w:val="22"/>
        <w:rPr>
          <w:rFonts w:asciiTheme="minorHAnsi" w:eastAsiaTheme="minorEastAsia" w:hAnsiTheme="minorHAnsi" w:cstheme="minorBidi"/>
          <w:noProof/>
          <w:kern w:val="2"/>
          <w:szCs w:val="22"/>
        </w:rPr>
      </w:pPr>
      <w:hyperlink w:anchor="_Toc48655151" w:history="1">
        <w:r w:rsidRPr="009A7CEC">
          <w:rPr>
            <w:rStyle w:val="a8"/>
            <w:noProof/>
          </w:rPr>
          <w:t>11.3</w:t>
        </w:r>
        <w:r w:rsidRPr="009A7CEC">
          <w:rPr>
            <w:rStyle w:val="a8"/>
            <w:rFonts w:hint="eastAsia"/>
            <w:noProof/>
          </w:rPr>
          <w:t>查阅方式</w:t>
        </w:r>
        <w:r>
          <w:rPr>
            <w:noProof/>
            <w:webHidden/>
          </w:rPr>
          <w:tab/>
        </w:r>
        <w:r>
          <w:rPr>
            <w:noProof/>
            <w:webHidden/>
          </w:rPr>
          <w:fldChar w:fldCharType="begin"/>
        </w:r>
        <w:r>
          <w:rPr>
            <w:noProof/>
            <w:webHidden/>
          </w:rPr>
          <w:instrText xml:space="preserve"> PAGEREF _Toc48655151 \h </w:instrText>
        </w:r>
        <w:r>
          <w:rPr>
            <w:noProof/>
            <w:webHidden/>
          </w:rPr>
        </w:r>
        <w:r>
          <w:rPr>
            <w:noProof/>
            <w:webHidden/>
          </w:rPr>
          <w:fldChar w:fldCharType="separate"/>
        </w:r>
        <w:r>
          <w:rPr>
            <w:noProof/>
            <w:webHidden/>
          </w:rPr>
          <w:t>46</w:t>
        </w:r>
        <w:r>
          <w:rPr>
            <w:noProof/>
            <w:webHidden/>
          </w:rPr>
          <w:fldChar w:fldCharType="end"/>
        </w:r>
      </w:hyperlink>
    </w:p>
    <w:p w:rsidR="00AC70DC" w:rsidRPr="009C00B4" w:rsidRDefault="001A48A2" w:rsidP="00223DFB">
      <w:pPr>
        <w:autoSpaceDE w:val="0"/>
        <w:autoSpaceDN w:val="0"/>
        <w:adjustRightInd w:val="0"/>
        <w:spacing w:before="29" w:line="360" w:lineRule="auto"/>
        <w:ind w:left="15"/>
        <w:jc w:val="center"/>
        <w:rPr>
          <w:b/>
          <w:kern w:val="0"/>
          <w:szCs w:val="21"/>
        </w:rPr>
      </w:pPr>
      <w:r w:rsidRPr="00937A21">
        <w:rPr>
          <w:color w:val="000000"/>
          <w:kern w:val="0"/>
          <w:szCs w:val="21"/>
        </w:rPr>
        <w:fldChar w:fldCharType="end"/>
      </w:r>
    </w:p>
    <w:p w:rsidR="00AC70DC" w:rsidRPr="009C00B4" w:rsidRDefault="00AC70DC" w:rsidP="00223DFB">
      <w:pPr>
        <w:autoSpaceDE w:val="0"/>
        <w:autoSpaceDN w:val="0"/>
        <w:adjustRightInd w:val="0"/>
        <w:spacing w:before="29" w:line="360" w:lineRule="auto"/>
        <w:ind w:left="15"/>
        <w:jc w:val="center"/>
        <w:rPr>
          <w:b/>
          <w:kern w:val="0"/>
          <w:szCs w:val="21"/>
        </w:rPr>
        <w:sectPr w:rsidR="00AC70DC" w:rsidRPr="009C00B4" w:rsidSect="00937AC9">
          <w:footerReference w:type="even" r:id="rId8"/>
          <w:footerReference w:type="default" r:id="rId9"/>
          <w:pgSz w:w="11906" w:h="16838" w:code="9"/>
          <w:pgMar w:top="1418" w:right="1418" w:bottom="851" w:left="1418" w:header="851" w:footer="992" w:gutter="0"/>
          <w:cols w:space="425"/>
          <w:docGrid w:type="lines" w:linePitch="312"/>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 w:name="_Toc48655094"/>
      <w:r w:rsidRPr="00937A21">
        <w:rPr>
          <w:rFonts w:ascii="Times New Roman" w:hAnsi="Times New Roman"/>
          <w:bCs/>
          <w:color w:val="000000"/>
          <w:sz w:val="21"/>
          <w:szCs w:val="21"/>
        </w:rPr>
        <w:t>2</w:t>
      </w:r>
      <w:r w:rsidRPr="00937A21">
        <w:rPr>
          <w:rFonts w:ascii="Times New Roman" w:hAnsi="Times New Roman" w:hint="eastAsia"/>
          <w:bCs/>
          <w:color w:val="000000"/>
          <w:sz w:val="21"/>
          <w:szCs w:val="21"/>
        </w:rPr>
        <w:t>基金简介</w:t>
      </w:r>
      <w:bookmarkEnd w:id="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5" w:name="_Toc48655095"/>
      <w:r w:rsidRPr="000C3430">
        <w:rPr>
          <w:rFonts w:ascii="宋体" w:hAnsi="宋体" w:cs="Arial"/>
          <w:bCs/>
          <w:color w:val="000000"/>
          <w:sz w:val="21"/>
          <w:szCs w:val="21"/>
        </w:rPr>
        <w:t>2.1</w:t>
      </w:r>
      <w:r w:rsidRPr="000C3430">
        <w:rPr>
          <w:rFonts w:ascii="宋体" w:hAnsi="宋体" w:cs="Arial" w:hint="eastAsia"/>
          <w:bCs/>
          <w:color w:val="000000"/>
          <w:sz w:val="21"/>
          <w:szCs w:val="21"/>
        </w:rPr>
        <w:t>基金基本情况</w:t>
      </w:r>
      <w:bookmarkEnd w:id="5"/>
    </w:p>
    <w:tbl>
      <w:tblPr>
        <w:tblW w:w="8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1739"/>
        <w:gridCol w:w="1739"/>
        <w:gridCol w:w="1739"/>
      </w:tblGrid>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基金名称</w:t>
            </w:r>
          </w:p>
        </w:tc>
        <w:tc>
          <w:tcPr>
            <w:tcW w:w="5217" w:type="dxa"/>
            <w:gridSpan w:val="3"/>
            <w:vAlign w:val="center"/>
          </w:tcPr>
          <w:p w:rsidR="00AC70DC" w:rsidRPr="009C00B4" w:rsidRDefault="00AC70DC" w:rsidP="0086463F">
            <w:pPr>
              <w:jc w:val="right"/>
              <w:rPr>
                <w:szCs w:val="21"/>
              </w:rPr>
            </w:pPr>
            <w:r w:rsidRPr="009C00B4">
              <w:rPr>
                <w:szCs w:val="21"/>
              </w:rPr>
              <w:t>易方达龙宝货币市场基金</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基金简称</w:t>
            </w:r>
          </w:p>
        </w:tc>
        <w:tc>
          <w:tcPr>
            <w:tcW w:w="5217" w:type="dxa"/>
            <w:gridSpan w:val="3"/>
            <w:vAlign w:val="center"/>
          </w:tcPr>
          <w:p w:rsidR="00AC70DC" w:rsidRPr="009C00B4" w:rsidRDefault="00AC70DC" w:rsidP="0086463F">
            <w:pPr>
              <w:jc w:val="right"/>
              <w:rPr>
                <w:szCs w:val="21"/>
              </w:rPr>
            </w:pPr>
            <w:r w:rsidRPr="009C00B4">
              <w:rPr>
                <w:szCs w:val="21"/>
              </w:rPr>
              <w:t>易方达龙宝货币</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基金主代码</w:t>
            </w:r>
          </w:p>
        </w:tc>
        <w:tc>
          <w:tcPr>
            <w:tcW w:w="5217" w:type="dxa"/>
            <w:gridSpan w:val="3"/>
            <w:vAlign w:val="center"/>
          </w:tcPr>
          <w:p w:rsidR="00AC70DC" w:rsidRPr="009C00B4" w:rsidRDefault="00AC70DC" w:rsidP="0086463F">
            <w:pPr>
              <w:jc w:val="right"/>
              <w:rPr>
                <w:szCs w:val="21"/>
              </w:rPr>
            </w:pPr>
            <w:r w:rsidRPr="009C00B4">
              <w:rPr>
                <w:szCs w:val="21"/>
              </w:rPr>
              <w:t>000789</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基金运作方式</w:t>
            </w:r>
          </w:p>
        </w:tc>
        <w:tc>
          <w:tcPr>
            <w:tcW w:w="5217" w:type="dxa"/>
            <w:gridSpan w:val="3"/>
            <w:vAlign w:val="center"/>
          </w:tcPr>
          <w:p w:rsidR="00AC70DC" w:rsidRPr="009C00B4" w:rsidRDefault="00AC70DC" w:rsidP="0086463F">
            <w:pPr>
              <w:jc w:val="right"/>
              <w:rPr>
                <w:szCs w:val="21"/>
              </w:rPr>
            </w:pPr>
            <w:r w:rsidRPr="009C00B4">
              <w:rPr>
                <w:szCs w:val="21"/>
              </w:rPr>
              <w:t>契约型开放式</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基金合同生效日</w:t>
            </w:r>
          </w:p>
        </w:tc>
        <w:tc>
          <w:tcPr>
            <w:tcW w:w="5217" w:type="dxa"/>
            <w:gridSpan w:val="3"/>
            <w:vAlign w:val="center"/>
          </w:tcPr>
          <w:p w:rsidR="00AC70DC" w:rsidRPr="009C00B4" w:rsidRDefault="00AC70DC" w:rsidP="0086463F">
            <w:pPr>
              <w:jc w:val="right"/>
              <w:rPr>
                <w:szCs w:val="21"/>
              </w:rPr>
            </w:pPr>
            <w:r w:rsidRPr="009C00B4">
              <w:rPr>
                <w:szCs w:val="21"/>
              </w:rPr>
              <w:t>2014</w:t>
            </w:r>
            <w:r w:rsidRPr="009C00B4">
              <w:rPr>
                <w:szCs w:val="21"/>
              </w:rPr>
              <w:t>年</w:t>
            </w:r>
            <w:r w:rsidRPr="009C00B4">
              <w:rPr>
                <w:szCs w:val="21"/>
              </w:rPr>
              <w:t>9</w:t>
            </w:r>
            <w:r w:rsidRPr="009C00B4">
              <w:rPr>
                <w:szCs w:val="21"/>
              </w:rPr>
              <w:t>月</w:t>
            </w:r>
            <w:r w:rsidRPr="009C00B4">
              <w:rPr>
                <w:szCs w:val="21"/>
              </w:rPr>
              <w:t>12</w:t>
            </w:r>
            <w:r w:rsidRPr="009C00B4">
              <w:rPr>
                <w:szCs w:val="21"/>
              </w:rPr>
              <w:t>日</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基金管理人</w:t>
            </w:r>
          </w:p>
        </w:tc>
        <w:tc>
          <w:tcPr>
            <w:tcW w:w="5217" w:type="dxa"/>
            <w:gridSpan w:val="3"/>
            <w:vAlign w:val="center"/>
          </w:tcPr>
          <w:p w:rsidR="00AC70DC" w:rsidRPr="009C00B4" w:rsidRDefault="00AC70DC" w:rsidP="0086463F">
            <w:pPr>
              <w:jc w:val="right"/>
              <w:rPr>
                <w:szCs w:val="21"/>
              </w:rPr>
            </w:pPr>
            <w:r w:rsidRPr="009C00B4">
              <w:rPr>
                <w:szCs w:val="21"/>
              </w:rPr>
              <w:t>易方达基金管理有限公司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基金托管人</w:t>
            </w:r>
          </w:p>
        </w:tc>
        <w:tc>
          <w:tcPr>
            <w:tcW w:w="5217" w:type="dxa"/>
            <w:gridSpan w:val="3"/>
            <w:vAlign w:val="center"/>
          </w:tcPr>
          <w:p w:rsidR="00AC70DC" w:rsidRPr="009C00B4" w:rsidRDefault="00AC70DC" w:rsidP="0086463F">
            <w:pPr>
              <w:jc w:val="right"/>
              <w:rPr>
                <w:szCs w:val="21"/>
              </w:rPr>
            </w:pPr>
            <w:r w:rsidRPr="009C00B4">
              <w:rPr>
                <w:szCs w:val="21"/>
              </w:rPr>
              <w:t>华夏银行股份有限公司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报告期末基金份额总额</w:t>
            </w:r>
          </w:p>
        </w:tc>
        <w:tc>
          <w:tcPr>
            <w:tcW w:w="5217" w:type="dxa"/>
            <w:gridSpan w:val="3"/>
            <w:vAlign w:val="center"/>
          </w:tcPr>
          <w:p w:rsidR="00AC70DC" w:rsidRPr="009C00B4" w:rsidRDefault="00AC70DC" w:rsidP="0086463F">
            <w:pPr>
              <w:jc w:val="right"/>
              <w:rPr>
                <w:szCs w:val="21"/>
              </w:rPr>
            </w:pPr>
            <w:r w:rsidRPr="009C00B4">
              <w:rPr>
                <w:szCs w:val="21"/>
              </w:rPr>
              <w:t>1,162,463,099.17</w:t>
            </w:r>
            <w:r w:rsidRPr="009C00B4">
              <w:rPr>
                <w:rFonts w:hint="eastAsia"/>
                <w:szCs w:val="21"/>
              </w:rPr>
              <w:t>份</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基金合同存续期</w:t>
            </w:r>
          </w:p>
        </w:tc>
        <w:tc>
          <w:tcPr>
            <w:tcW w:w="5217" w:type="dxa"/>
            <w:gridSpan w:val="3"/>
            <w:vAlign w:val="center"/>
          </w:tcPr>
          <w:p w:rsidR="00AC70DC" w:rsidRPr="009C00B4" w:rsidRDefault="00AC70DC" w:rsidP="0086463F">
            <w:pPr>
              <w:jc w:val="right"/>
              <w:rPr>
                <w:szCs w:val="21"/>
              </w:rPr>
            </w:pPr>
            <w:r w:rsidRPr="009C00B4">
              <w:rPr>
                <w:szCs w:val="21"/>
              </w:rPr>
              <w:t>不定期</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下属分级基金的基金简称</w:t>
            </w:r>
          </w:p>
        </w:tc>
        <w:tc>
          <w:tcPr>
            <w:tcW w:w="1739" w:type="dxa"/>
            <w:vAlign w:val="center"/>
          </w:tcPr>
          <w:p w:rsidR="00AC70DC" w:rsidRPr="009C00B4" w:rsidRDefault="00AC70DC" w:rsidP="0086463F">
            <w:pPr>
              <w:jc w:val="right"/>
              <w:rPr>
                <w:szCs w:val="21"/>
              </w:rPr>
            </w:pPr>
            <w:r w:rsidRPr="009C00B4">
              <w:rPr>
                <w:szCs w:val="21"/>
              </w:rPr>
              <w:t>易方达龙宝货币</w:t>
            </w:r>
            <w:r w:rsidRPr="009C00B4">
              <w:rPr>
                <w:szCs w:val="21"/>
              </w:rPr>
              <w:t>A</w:t>
            </w:r>
          </w:p>
        </w:tc>
        <w:tc>
          <w:tcPr>
            <w:tcW w:w="1739" w:type="dxa"/>
            <w:vAlign w:val="center"/>
          </w:tcPr>
          <w:p w:rsidR="00AC70DC" w:rsidRPr="009C00B4" w:rsidRDefault="00AC70DC" w:rsidP="0086463F">
            <w:pPr>
              <w:jc w:val="right"/>
              <w:rPr>
                <w:szCs w:val="21"/>
              </w:rPr>
            </w:pPr>
            <w:r w:rsidRPr="009C00B4">
              <w:rPr>
                <w:szCs w:val="21"/>
              </w:rPr>
              <w:t>易方达龙宝货币</w:t>
            </w:r>
            <w:r w:rsidRPr="009C00B4">
              <w:rPr>
                <w:szCs w:val="21"/>
              </w:rPr>
              <w:t>B</w:t>
            </w:r>
          </w:p>
        </w:tc>
        <w:tc>
          <w:tcPr>
            <w:tcW w:w="1739" w:type="dxa"/>
            <w:vAlign w:val="center"/>
          </w:tcPr>
          <w:p w:rsidR="00AC70DC" w:rsidRPr="009C00B4" w:rsidRDefault="00AC70DC" w:rsidP="0086463F">
            <w:pPr>
              <w:jc w:val="right"/>
              <w:rPr>
                <w:szCs w:val="21"/>
              </w:rPr>
            </w:pPr>
            <w:r w:rsidRPr="009C00B4">
              <w:rPr>
                <w:szCs w:val="21"/>
              </w:rPr>
              <w:t>易方达龙宝货币</w:t>
            </w:r>
            <w:r w:rsidRPr="009C00B4">
              <w:rPr>
                <w:szCs w:val="21"/>
              </w:rPr>
              <w:t>C</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下属分级基金的交易代码</w:t>
            </w:r>
          </w:p>
        </w:tc>
        <w:tc>
          <w:tcPr>
            <w:tcW w:w="1739" w:type="dxa"/>
            <w:vAlign w:val="center"/>
          </w:tcPr>
          <w:p w:rsidR="00AC70DC" w:rsidRPr="009C00B4" w:rsidRDefault="00AC70DC" w:rsidP="0086463F">
            <w:pPr>
              <w:jc w:val="right"/>
              <w:rPr>
                <w:szCs w:val="21"/>
              </w:rPr>
            </w:pPr>
            <w:r w:rsidRPr="009C00B4">
              <w:rPr>
                <w:szCs w:val="21"/>
              </w:rPr>
              <w:t>000789</w:t>
            </w:r>
          </w:p>
        </w:tc>
        <w:tc>
          <w:tcPr>
            <w:tcW w:w="1739" w:type="dxa"/>
            <w:vAlign w:val="center"/>
          </w:tcPr>
          <w:p w:rsidR="00AC70DC" w:rsidRPr="009C00B4" w:rsidRDefault="00AC70DC" w:rsidP="0086463F">
            <w:pPr>
              <w:jc w:val="right"/>
              <w:rPr>
                <w:szCs w:val="21"/>
              </w:rPr>
            </w:pPr>
            <w:r w:rsidRPr="009C00B4">
              <w:rPr>
                <w:szCs w:val="21"/>
              </w:rPr>
              <w:t>000790</w:t>
            </w:r>
          </w:p>
        </w:tc>
        <w:tc>
          <w:tcPr>
            <w:tcW w:w="1739" w:type="dxa"/>
            <w:vAlign w:val="center"/>
          </w:tcPr>
          <w:p w:rsidR="00AC70DC" w:rsidRPr="009C00B4" w:rsidRDefault="00AC70DC" w:rsidP="0086463F">
            <w:pPr>
              <w:jc w:val="right"/>
              <w:rPr>
                <w:szCs w:val="21"/>
              </w:rPr>
            </w:pPr>
            <w:r w:rsidRPr="009C00B4">
              <w:rPr>
                <w:szCs w:val="21"/>
              </w:rPr>
              <w:t>005098</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报告期末下属分级基金的份额总额</w:t>
            </w:r>
          </w:p>
        </w:tc>
        <w:tc>
          <w:tcPr>
            <w:tcW w:w="1739" w:type="dxa"/>
            <w:vAlign w:val="center"/>
          </w:tcPr>
          <w:p w:rsidR="00AC70DC" w:rsidRPr="009C00B4" w:rsidRDefault="00AC70DC" w:rsidP="0086463F">
            <w:pPr>
              <w:jc w:val="right"/>
              <w:rPr>
                <w:szCs w:val="21"/>
              </w:rPr>
            </w:pPr>
            <w:r w:rsidRPr="009C00B4">
              <w:rPr>
                <w:szCs w:val="21"/>
              </w:rPr>
              <w:t>840,474,752.48</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73,128,902.06</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248,859,444.63</w:t>
            </w:r>
            <w:r w:rsidRPr="009C00B4">
              <w:rPr>
                <w:rFonts w:hint="eastAsia"/>
                <w:szCs w:val="21"/>
              </w:rPr>
              <w:t>份</w:t>
            </w:r>
          </w:p>
        </w:tc>
      </w:tr>
    </w:tbl>
    <w:p w:rsidR="00AC70DC" w:rsidRPr="007E5678" w:rsidRDefault="00AC70DC" w:rsidP="00E77F0C">
      <w:pPr>
        <w:spacing w:line="360" w:lineRule="auto"/>
        <w:ind w:firstLineChars="200" w:firstLine="420"/>
        <w:rPr>
          <w:szCs w:val="21"/>
        </w:rPr>
      </w:pPr>
      <w:r w:rsidRPr="007E5678">
        <w:rPr>
          <w:szCs w:val="21"/>
        </w:rPr>
        <w:t>注：自</w:t>
      </w:r>
      <w:r w:rsidRPr="007E5678">
        <w:rPr>
          <w:szCs w:val="21"/>
        </w:rPr>
        <w:t>2017</w:t>
      </w:r>
      <w:r w:rsidRPr="007E5678">
        <w:rPr>
          <w:szCs w:val="21"/>
        </w:rPr>
        <w:t>年</w:t>
      </w:r>
      <w:r w:rsidRPr="007E5678">
        <w:rPr>
          <w:szCs w:val="21"/>
        </w:rPr>
        <w:t>8</w:t>
      </w:r>
      <w:r w:rsidRPr="007E5678">
        <w:rPr>
          <w:szCs w:val="21"/>
        </w:rPr>
        <w:t>月</w:t>
      </w:r>
      <w:r w:rsidRPr="007E5678">
        <w:rPr>
          <w:szCs w:val="21"/>
        </w:rPr>
        <w:t>29</w:t>
      </w:r>
      <w:r w:rsidRPr="007E5678">
        <w:rPr>
          <w:szCs w:val="21"/>
        </w:rPr>
        <w:t>日起，本基金增设</w:t>
      </w:r>
      <w:r w:rsidRPr="007E5678">
        <w:rPr>
          <w:szCs w:val="21"/>
        </w:rPr>
        <w:t>C</w:t>
      </w:r>
      <w:r w:rsidRPr="007E5678">
        <w:rPr>
          <w:szCs w:val="21"/>
        </w:rPr>
        <w:t>类份额类别，份额首次确认日为</w:t>
      </w:r>
      <w:r w:rsidRPr="007E5678">
        <w:rPr>
          <w:szCs w:val="21"/>
        </w:rPr>
        <w:t>2017</w:t>
      </w:r>
      <w:r w:rsidRPr="007E5678">
        <w:rPr>
          <w:szCs w:val="21"/>
        </w:rPr>
        <w:t>年</w:t>
      </w:r>
      <w:r w:rsidRPr="007E5678">
        <w:rPr>
          <w:szCs w:val="21"/>
        </w:rPr>
        <w:t>8</w:t>
      </w:r>
      <w:r w:rsidRPr="007E5678">
        <w:rPr>
          <w:szCs w:val="21"/>
        </w:rPr>
        <w:t>月</w:t>
      </w:r>
      <w:r w:rsidRPr="007E5678">
        <w:rPr>
          <w:szCs w:val="21"/>
        </w:rPr>
        <w:t>30</w:t>
      </w:r>
      <w:r w:rsidRPr="007E5678">
        <w:rPr>
          <w:szCs w:val="21"/>
        </w:rPr>
        <w:t>日。</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6" w:name="_Toc48655096"/>
      <w:r w:rsidRPr="000C3430">
        <w:rPr>
          <w:rFonts w:ascii="宋体" w:hAnsi="宋体" w:cs="Arial"/>
          <w:bCs/>
          <w:color w:val="000000"/>
          <w:sz w:val="21"/>
          <w:szCs w:val="21"/>
        </w:rPr>
        <w:t>2.2</w:t>
      </w:r>
      <w:r w:rsidRPr="000C3430">
        <w:rPr>
          <w:rFonts w:ascii="宋体" w:hAnsi="宋体" w:cs="Arial" w:hint="eastAsia"/>
          <w:bCs/>
          <w:color w:val="000000"/>
          <w:sz w:val="21"/>
          <w:szCs w:val="21"/>
        </w:rPr>
        <w:t>基金产品说明</w:t>
      </w:r>
      <w:bookmarkEnd w:id="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投资目标</w:t>
            </w:r>
          </w:p>
        </w:tc>
        <w:tc>
          <w:tcPr>
            <w:tcW w:w="6873" w:type="dxa"/>
            <w:vAlign w:val="center"/>
          </w:tcPr>
          <w:p w:rsidR="00AC70DC" w:rsidRPr="009C00B4" w:rsidRDefault="00AC70DC" w:rsidP="001D4934">
            <w:pPr>
              <w:rPr>
                <w:szCs w:val="21"/>
              </w:rPr>
            </w:pPr>
            <w:r w:rsidRPr="009C00B4">
              <w:rPr>
                <w:szCs w:val="21"/>
              </w:rPr>
              <w:t>在有效控制投资风险和保持高流动性的基础上，力争获得高于业绩比较基准的投资回报。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投资策略</w:t>
            </w:r>
          </w:p>
        </w:tc>
        <w:tc>
          <w:tcPr>
            <w:tcW w:w="6873" w:type="dxa"/>
            <w:vAlign w:val="center"/>
          </w:tcPr>
          <w:p w:rsidR="00AC70DC" w:rsidRPr="009C00B4" w:rsidRDefault="00AC70DC" w:rsidP="001D4934">
            <w:pPr>
              <w:rPr>
                <w:szCs w:val="21"/>
              </w:rPr>
            </w:pPr>
            <w:r w:rsidRPr="009C00B4">
              <w:rPr>
                <w:szCs w:val="21"/>
              </w:rPr>
              <w:t>本基金将对基金资产组合进行积极管理，在深入研究国内外的宏观经济走势、货币政策变化趋势、市场资金供求状况的基础上，综合考虑各类投资品种的收益性、流动性和风险特征，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业绩比较基准</w:t>
            </w:r>
          </w:p>
        </w:tc>
        <w:tc>
          <w:tcPr>
            <w:tcW w:w="6873" w:type="dxa"/>
            <w:vAlign w:val="center"/>
          </w:tcPr>
          <w:p w:rsidR="00AC70DC" w:rsidRPr="009C00B4" w:rsidRDefault="00AC70DC" w:rsidP="001D4934">
            <w:pPr>
              <w:rPr>
                <w:szCs w:val="21"/>
              </w:rPr>
            </w:pPr>
            <w:r w:rsidRPr="009C00B4">
              <w:rPr>
                <w:szCs w:val="21"/>
              </w:rPr>
              <w:t>中国人民银行公布的七天通知存款利率（税后）</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风险收益特征</w:t>
            </w:r>
          </w:p>
        </w:tc>
        <w:tc>
          <w:tcPr>
            <w:tcW w:w="6873" w:type="dxa"/>
            <w:vAlign w:val="center"/>
          </w:tcPr>
          <w:p w:rsidR="00AC70DC" w:rsidRPr="009C00B4" w:rsidRDefault="00AC70DC" w:rsidP="001D4934">
            <w:pPr>
              <w:rPr>
                <w:szCs w:val="21"/>
              </w:rPr>
            </w:pPr>
            <w:r w:rsidRPr="009C00B4">
              <w:rPr>
                <w:szCs w:val="21"/>
              </w:rPr>
              <w:t>本基金为货币市场基金，本基金的风险和预期收益低于股票型基金、混合型基金、债券型基金。</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7" w:name="_Toc48655097"/>
      <w:r w:rsidRPr="000C3430">
        <w:rPr>
          <w:rFonts w:ascii="宋体" w:hAnsi="宋体" w:cs="Arial"/>
          <w:bCs/>
          <w:color w:val="000000"/>
          <w:sz w:val="21"/>
          <w:szCs w:val="21"/>
        </w:rPr>
        <w:t>2.3</w:t>
      </w:r>
      <w:r w:rsidRPr="000C3430">
        <w:rPr>
          <w:rFonts w:ascii="宋体" w:hAnsi="宋体" w:cs="Arial" w:hint="eastAsia"/>
          <w:bCs/>
          <w:color w:val="000000"/>
          <w:sz w:val="21"/>
          <w:szCs w:val="21"/>
        </w:rPr>
        <w:t>基金管理人和基金托管人</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kern w:val="0"/>
                <w:szCs w:val="21"/>
              </w:rPr>
              <w:t>项目</w:t>
            </w:r>
          </w:p>
        </w:tc>
        <w:tc>
          <w:tcPr>
            <w:tcW w:w="3060" w:type="dxa"/>
            <w:vAlign w:val="center"/>
          </w:tcPr>
          <w:p w:rsidR="00AC70DC" w:rsidRPr="009C00B4" w:rsidRDefault="00AC70DC" w:rsidP="00AA5D0E">
            <w:pPr>
              <w:jc w:val="center"/>
              <w:rPr>
                <w:szCs w:val="21"/>
              </w:rPr>
            </w:pPr>
            <w:r w:rsidRPr="009C00B4">
              <w:rPr>
                <w:rFonts w:hint="eastAsia"/>
                <w:szCs w:val="21"/>
              </w:rPr>
              <w:t>基金管理人</w:t>
            </w:r>
          </w:p>
        </w:tc>
        <w:tc>
          <w:tcPr>
            <w:tcW w:w="3060" w:type="dxa"/>
            <w:vAlign w:val="center"/>
          </w:tcPr>
          <w:p w:rsidR="00AC70DC" w:rsidRPr="009C00B4" w:rsidRDefault="00AC70DC" w:rsidP="00AA5D0E">
            <w:pPr>
              <w:jc w:val="center"/>
              <w:rPr>
                <w:szCs w:val="21"/>
              </w:rPr>
            </w:pPr>
            <w:r w:rsidRPr="009C00B4">
              <w:rPr>
                <w:rFonts w:hint="eastAsia"/>
                <w:szCs w:val="21"/>
              </w:rPr>
              <w:t>基金托管人</w:t>
            </w:r>
          </w:p>
        </w:tc>
      </w:tr>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rPr>
                <w:kern w:val="0"/>
                <w:szCs w:val="21"/>
              </w:rPr>
            </w:pPr>
            <w:r w:rsidRPr="009C00B4">
              <w:rPr>
                <w:rFonts w:hint="eastAsia"/>
                <w:kern w:val="0"/>
                <w:szCs w:val="21"/>
              </w:rPr>
              <w:t>名称</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易方达基金管理有限公司</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华夏银行股份有限公司</w:t>
            </w:r>
          </w:p>
        </w:tc>
      </w:tr>
      <w:tr w:rsidR="00AC70DC" w:rsidRPr="009C00B4" w:rsidTr="00295A0B">
        <w:tc>
          <w:tcPr>
            <w:tcW w:w="1260" w:type="dxa"/>
            <w:vMerge w:val="restart"/>
            <w:vAlign w:val="center"/>
          </w:tcPr>
          <w:p w:rsidR="00AC70DC" w:rsidRPr="009C00B4" w:rsidRDefault="00AC70DC" w:rsidP="001D4934">
            <w:pPr>
              <w:autoSpaceDE w:val="0"/>
              <w:autoSpaceDN w:val="0"/>
              <w:adjustRightInd w:val="0"/>
              <w:spacing w:before="29" w:line="360" w:lineRule="auto"/>
              <w:ind w:left="15"/>
              <w:rPr>
                <w:kern w:val="0"/>
                <w:szCs w:val="21"/>
              </w:rPr>
            </w:pPr>
            <w:r w:rsidRPr="009C00B4">
              <w:rPr>
                <w:rFonts w:hint="eastAsia"/>
                <w:szCs w:val="21"/>
              </w:rPr>
              <w:t>信息披露负责人</w:t>
            </w:r>
          </w:p>
        </w:tc>
        <w:tc>
          <w:tcPr>
            <w:tcW w:w="1371" w:type="dxa"/>
            <w:vAlign w:val="center"/>
          </w:tcPr>
          <w:p w:rsidR="00AC70DC" w:rsidRPr="009C00B4" w:rsidRDefault="00AC70DC" w:rsidP="001D4934">
            <w:pPr>
              <w:jc w:val="center"/>
              <w:rPr>
                <w:szCs w:val="21"/>
              </w:rPr>
            </w:pPr>
            <w:r w:rsidRPr="009C00B4">
              <w:rPr>
                <w:rFonts w:hint="eastAsia"/>
                <w:szCs w:val="21"/>
              </w:rPr>
              <w:t>姓名</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张南</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郑鹏</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联系电话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020-85102688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010-85238667</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电子邮箱</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service@efunds.com.cn</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zhengpeng@hxb.com.cn</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客户服务电话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400 881 8088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95577</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传真</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020-85104666</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010-85238680</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注册地址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广东省珠海市横琴新区宝华路</w:t>
            </w:r>
            <w:r w:rsidRPr="009C00B4">
              <w:rPr>
                <w:kern w:val="0"/>
                <w:szCs w:val="21"/>
              </w:rPr>
              <w:t>6</w:t>
            </w:r>
            <w:r w:rsidRPr="009C00B4">
              <w:rPr>
                <w:kern w:val="0"/>
                <w:szCs w:val="21"/>
              </w:rPr>
              <w:t>号</w:t>
            </w:r>
            <w:r w:rsidRPr="009C00B4">
              <w:rPr>
                <w:kern w:val="0"/>
                <w:szCs w:val="21"/>
              </w:rPr>
              <w:t>105</w:t>
            </w:r>
            <w:r w:rsidRPr="009C00B4">
              <w:rPr>
                <w:kern w:val="0"/>
                <w:szCs w:val="21"/>
              </w:rPr>
              <w:t>室－</w:t>
            </w:r>
            <w:r w:rsidRPr="009C00B4">
              <w:rPr>
                <w:kern w:val="0"/>
                <w:szCs w:val="21"/>
              </w:rPr>
              <w:t>42891</w:t>
            </w:r>
            <w:r w:rsidRPr="009C00B4">
              <w:rPr>
                <w:kern w:val="0"/>
                <w:szCs w:val="21"/>
              </w:rPr>
              <w:t>（集中办公区）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北京市东城区建国门内大街</w:t>
            </w:r>
            <w:r w:rsidRPr="009C00B4">
              <w:rPr>
                <w:kern w:val="0"/>
                <w:szCs w:val="21"/>
              </w:rPr>
              <w:t>22</w:t>
            </w:r>
            <w:r w:rsidRPr="009C00B4">
              <w:rPr>
                <w:kern w:val="0"/>
                <w:szCs w:val="21"/>
              </w:rPr>
              <w:t>号</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办公地址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北京市东城区建国门内大街</w:t>
            </w:r>
            <w:r w:rsidRPr="009C00B4">
              <w:rPr>
                <w:kern w:val="0"/>
                <w:szCs w:val="21"/>
              </w:rPr>
              <w:t>22</w:t>
            </w:r>
            <w:r w:rsidRPr="009C00B4">
              <w:rPr>
                <w:kern w:val="0"/>
                <w:szCs w:val="21"/>
              </w:rPr>
              <w:t>号</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邮政编码</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510620</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100005</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法定代表人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刘晓艳</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李民吉</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8" w:name="_Toc48655098"/>
      <w:r w:rsidRPr="000C3430">
        <w:rPr>
          <w:rFonts w:ascii="宋体" w:hAnsi="宋体" w:cs="Arial"/>
          <w:bCs/>
          <w:color w:val="000000"/>
          <w:sz w:val="21"/>
          <w:szCs w:val="21"/>
        </w:rPr>
        <w:t>2.4</w:t>
      </w:r>
      <w:r w:rsidRPr="000C3430">
        <w:rPr>
          <w:rFonts w:ascii="宋体" w:hAnsi="宋体" w:cs="Arial" w:hint="eastAsia"/>
          <w:bCs/>
          <w:color w:val="000000"/>
          <w:sz w:val="21"/>
          <w:szCs w:val="21"/>
        </w:rPr>
        <w:t>信息披露方式</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本基金选定的信息披露报纸名称</w:t>
            </w:r>
          </w:p>
        </w:tc>
        <w:tc>
          <w:tcPr>
            <w:tcW w:w="4180" w:type="dxa"/>
            <w:vAlign w:val="center"/>
          </w:tcPr>
          <w:p w:rsidR="00AC70DC" w:rsidRPr="009C00B4" w:rsidRDefault="00AC70DC" w:rsidP="001D4934">
            <w:pPr>
              <w:tabs>
                <w:tab w:val="left" w:pos="1740"/>
              </w:tabs>
              <w:rPr>
                <w:szCs w:val="21"/>
              </w:rPr>
            </w:pPr>
            <w:r w:rsidRPr="009C00B4">
              <w:rPr>
                <w:szCs w:val="21"/>
              </w:rPr>
              <w:t>中国证券报</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登载基金</w:t>
            </w:r>
            <w:r w:rsidR="00D476A5">
              <w:rPr>
                <w:rFonts w:hint="eastAsia"/>
                <w:szCs w:val="21"/>
              </w:rPr>
              <w:t>中期</w:t>
            </w:r>
            <w:r w:rsidRPr="009C00B4">
              <w:rPr>
                <w:rFonts w:hint="eastAsia"/>
                <w:szCs w:val="21"/>
              </w:rPr>
              <w:t>报告正文的管理人互联网网址</w:t>
            </w:r>
          </w:p>
        </w:tc>
        <w:tc>
          <w:tcPr>
            <w:tcW w:w="4180" w:type="dxa"/>
            <w:vAlign w:val="center"/>
          </w:tcPr>
          <w:p w:rsidR="00AC70DC" w:rsidRPr="009C00B4" w:rsidRDefault="00AC70DC" w:rsidP="001D4934">
            <w:pPr>
              <w:tabs>
                <w:tab w:val="left" w:pos="1740"/>
              </w:tabs>
              <w:rPr>
                <w:szCs w:val="21"/>
              </w:rPr>
            </w:pPr>
            <w:r w:rsidRPr="009C00B4">
              <w:rPr>
                <w:szCs w:val="21"/>
              </w:rPr>
              <w:t>http://www.efunds.com.cn</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基金</w:t>
            </w:r>
            <w:r w:rsidR="00D476A5">
              <w:rPr>
                <w:rFonts w:hint="eastAsia"/>
                <w:szCs w:val="21"/>
              </w:rPr>
              <w:t>中期</w:t>
            </w:r>
            <w:r w:rsidRPr="009C00B4">
              <w:rPr>
                <w:rFonts w:hint="eastAsia"/>
                <w:szCs w:val="21"/>
              </w:rPr>
              <w:t>报告备置地点</w:t>
            </w:r>
          </w:p>
        </w:tc>
        <w:tc>
          <w:tcPr>
            <w:tcW w:w="4180"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43</w:t>
            </w:r>
            <w:r w:rsidRPr="009C00B4">
              <w:rPr>
                <w:szCs w:val="21"/>
              </w:rPr>
              <w:t>楼</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9" w:name="_Toc48655099"/>
      <w:r w:rsidRPr="000C3430">
        <w:rPr>
          <w:rFonts w:ascii="宋体" w:hAnsi="宋体" w:cs="Arial"/>
          <w:bCs/>
          <w:color w:val="000000"/>
          <w:sz w:val="21"/>
          <w:szCs w:val="21"/>
        </w:rPr>
        <w:t>2.5</w:t>
      </w:r>
      <w:r w:rsidRPr="000C3430">
        <w:rPr>
          <w:rFonts w:ascii="宋体" w:hAnsi="宋体" w:cs="Arial" w:hint="eastAsia"/>
          <w:bCs/>
          <w:color w:val="000000"/>
          <w:sz w:val="21"/>
          <w:szCs w:val="21"/>
        </w:rPr>
        <w:t>其他相关资料</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3260"/>
        <w:gridCol w:w="4075"/>
      </w:tblGrid>
      <w:tr w:rsidR="00AC70DC" w:rsidRPr="009C00B4" w:rsidTr="00295A0B">
        <w:tc>
          <w:tcPr>
            <w:tcW w:w="1951" w:type="dxa"/>
            <w:vAlign w:val="center"/>
          </w:tcPr>
          <w:p w:rsidR="00AC70DC" w:rsidRPr="009C00B4" w:rsidRDefault="00AC70DC" w:rsidP="001D4934">
            <w:pPr>
              <w:tabs>
                <w:tab w:val="left" w:pos="1740"/>
              </w:tabs>
              <w:jc w:val="center"/>
              <w:rPr>
                <w:szCs w:val="21"/>
              </w:rPr>
            </w:pPr>
            <w:r w:rsidRPr="009C00B4">
              <w:rPr>
                <w:rFonts w:hint="eastAsia"/>
                <w:szCs w:val="21"/>
              </w:rPr>
              <w:t>项目</w:t>
            </w:r>
          </w:p>
        </w:tc>
        <w:tc>
          <w:tcPr>
            <w:tcW w:w="3260" w:type="dxa"/>
            <w:vAlign w:val="center"/>
          </w:tcPr>
          <w:p w:rsidR="00AC70DC" w:rsidRPr="009C00B4" w:rsidRDefault="00AC70DC" w:rsidP="001D4934">
            <w:pPr>
              <w:tabs>
                <w:tab w:val="left" w:pos="1740"/>
              </w:tabs>
              <w:jc w:val="center"/>
              <w:rPr>
                <w:szCs w:val="21"/>
              </w:rPr>
            </w:pPr>
            <w:r w:rsidRPr="009C00B4">
              <w:rPr>
                <w:rFonts w:hint="eastAsia"/>
                <w:szCs w:val="21"/>
              </w:rPr>
              <w:t>名称</w:t>
            </w:r>
          </w:p>
        </w:tc>
        <w:tc>
          <w:tcPr>
            <w:tcW w:w="4075" w:type="dxa"/>
            <w:vAlign w:val="center"/>
          </w:tcPr>
          <w:p w:rsidR="00AC70DC" w:rsidRPr="009C00B4" w:rsidRDefault="00AC70DC" w:rsidP="001D4934">
            <w:pPr>
              <w:tabs>
                <w:tab w:val="left" w:pos="1740"/>
              </w:tabs>
              <w:jc w:val="center"/>
              <w:rPr>
                <w:szCs w:val="21"/>
              </w:rPr>
            </w:pPr>
            <w:r w:rsidRPr="009C00B4">
              <w:rPr>
                <w:rFonts w:hint="eastAsia"/>
                <w:szCs w:val="21"/>
              </w:rPr>
              <w:t>办公地址</w:t>
            </w:r>
          </w:p>
        </w:tc>
      </w:tr>
      <w:tr w:rsidR="00AC70DC" w:rsidRPr="009C00B4" w:rsidTr="00295A0B">
        <w:tc>
          <w:tcPr>
            <w:tcW w:w="1951" w:type="dxa"/>
            <w:vAlign w:val="center"/>
          </w:tcPr>
          <w:p w:rsidR="00AC70DC" w:rsidRPr="009C00B4" w:rsidRDefault="00AC70DC" w:rsidP="001D4934">
            <w:pPr>
              <w:tabs>
                <w:tab w:val="left" w:pos="1740"/>
              </w:tabs>
              <w:rPr>
                <w:szCs w:val="21"/>
              </w:rPr>
            </w:pPr>
            <w:r w:rsidRPr="009C00B4">
              <w:rPr>
                <w:rFonts w:hint="eastAsia"/>
                <w:szCs w:val="21"/>
              </w:rPr>
              <w:t>注册登记机构</w:t>
            </w:r>
          </w:p>
        </w:tc>
        <w:tc>
          <w:tcPr>
            <w:tcW w:w="3260" w:type="dxa"/>
            <w:vAlign w:val="center"/>
          </w:tcPr>
          <w:p w:rsidR="00AC70DC" w:rsidRPr="009C00B4" w:rsidRDefault="00AC70DC" w:rsidP="001D4934">
            <w:pPr>
              <w:tabs>
                <w:tab w:val="left" w:pos="1740"/>
              </w:tabs>
              <w:rPr>
                <w:szCs w:val="21"/>
              </w:rPr>
            </w:pPr>
            <w:r w:rsidRPr="009C00B4">
              <w:rPr>
                <w:szCs w:val="21"/>
              </w:rPr>
              <w:t>易方达基金管理有限公司</w:t>
            </w:r>
          </w:p>
        </w:tc>
        <w:tc>
          <w:tcPr>
            <w:tcW w:w="4075"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40-43</w:t>
            </w:r>
            <w:r w:rsidRPr="009C00B4">
              <w:rPr>
                <w:szCs w:val="21"/>
              </w:rPr>
              <w:t>楼</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 w:name="_Toc48655100"/>
      <w:r w:rsidRPr="00937A21">
        <w:rPr>
          <w:rFonts w:ascii="Times New Roman" w:hAnsi="Times New Roman"/>
          <w:bCs/>
          <w:color w:val="000000"/>
          <w:sz w:val="21"/>
          <w:szCs w:val="21"/>
        </w:rPr>
        <w:t>3</w:t>
      </w:r>
      <w:r w:rsidRPr="00937A21">
        <w:rPr>
          <w:rFonts w:ascii="Times New Roman" w:hAnsi="Times New Roman" w:hint="eastAsia"/>
          <w:bCs/>
          <w:color w:val="000000"/>
          <w:sz w:val="21"/>
          <w:szCs w:val="21"/>
        </w:rPr>
        <w:t>主要财务指标和基金净值表现</w:t>
      </w:r>
      <w:bookmarkEnd w:id="10"/>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1" w:name="_Toc286996129"/>
      <w:bookmarkStart w:id="12" w:name="_Toc48655101"/>
      <w:r w:rsidRPr="000C3430">
        <w:rPr>
          <w:rFonts w:ascii="宋体" w:hAnsi="宋体" w:cs="Arial"/>
          <w:bCs/>
          <w:color w:val="000000"/>
          <w:sz w:val="21"/>
          <w:szCs w:val="21"/>
        </w:rPr>
        <w:t>3.1</w:t>
      </w:r>
      <w:r w:rsidRPr="000C3430">
        <w:rPr>
          <w:rFonts w:ascii="宋体" w:hAnsi="宋体" w:cs="Arial" w:hint="eastAsia"/>
          <w:bCs/>
          <w:color w:val="000000"/>
          <w:sz w:val="21"/>
          <w:szCs w:val="21"/>
        </w:rPr>
        <w:t>主要会计数据和财务指标</w:t>
      </w:r>
      <w:bookmarkEnd w:id="11"/>
      <w:bookmarkEnd w:id="12"/>
    </w:p>
    <w:p w:rsidR="00AC70DC" w:rsidRPr="009C00B4" w:rsidRDefault="00AC70DC" w:rsidP="00F31CBC">
      <w:pPr>
        <w:autoSpaceDE w:val="0"/>
        <w:autoSpaceDN w:val="0"/>
        <w:adjustRightInd w:val="0"/>
        <w:spacing w:before="29" w:line="288" w:lineRule="auto"/>
        <w:ind w:left="15"/>
        <w:jc w:val="right"/>
        <w:rPr>
          <w:kern w:val="0"/>
          <w:szCs w:val="21"/>
        </w:rPr>
      </w:pPr>
      <w:r w:rsidRPr="009C00B4">
        <w:rPr>
          <w:rFonts w:hint="eastAsia"/>
          <w:kern w:val="0"/>
          <w:szCs w:val="21"/>
        </w:rPr>
        <w:t>金额单位：人民币元</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2173"/>
        <w:gridCol w:w="2173"/>
        <w:gridCol w:w="2174"/>
      </w:tblGrid>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3.1.1</w:t>
            </w:r>
            <w:r w:rsidRPr="009C00B4">
              <w:rPr>
                <w:rFonts w:hint="eastAsia"/>
                <w:b/>
                <w:szCs w:val="21"/>
              </w:rPr>
              <w:t>期间数据和指标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w:t>
            </w:r>
            <w:r w:rsidRPr="009C00B4">
              <w:rPr>
                <w:b/>
                <w:szCs w:val="21"/>
              </w:rPr>
              <w:t>2020</w:t>
            </w:r>
            <w:r w:rsidRPr="009C00B4">
              <w:rPr>
                <w:b/>
                <w:szCs w:val="21"/>
              </w:rPr>
              <w:t>年</w:t>
            </w:r>
            <w:r w:rsidRPr="009C00B4">
              <w:rPr>
                <w:b/>
                <w:szCs w:val="21"/>
              </w:rPr>
              <w:t>1</w:t>
            </w:r>
            <w:r w:rsidRPr="009C00B4">
              <w:rPr>
                <w:b/>
                <w:szCs w:val="21"/>
              </w:rPr>
              <w:t>月</w:t>
            </w:r>
            <w:r w:rsidRPr="009C00B4">
              <w:rPr>
                <w:b/>
                <w:szCs w:val="21"/>
              </w:rPr>
              <w:t>1</w:t>
            </w:r>
            <w:r w:rsidRPr="009C00B4">
              <w:rPr>
                <w:b/>
                <w:szCs w:val="21"/>
              </w:rPr>
              <w:t>日</w:t>
            </w:r>
            <w:r w:rsidRPr="009C00B4">
              <w:rPr>
                <w:rFonts w:hint="eastAsia"/>
                <w:b/>
                <w:szCs w:val="21"/>
              </w:rPr>
              <w:t>至</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rFonts w:hint="eastAsia"/>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rPr>
                <w:szCs w:val="21"/>
              </w:rPr>
            </w:pPr>
            <w:r w:rsidRPr="009C00B4">
              <w:rPr>
                <w:szCs w:val="21"/>
              </w:rPr>
              <w:t>易方达龙宝货币</w:t>
            </w:r>
            <w:r w:rsidRPr="009C00B4">
              <w:rPr>
                <w:szCs w:val="21"/>
              </w:rPr>
              <w:t>A</w:t>
            </w:r>
          </w:p>
        </w:tc>
        <w:tc>
          <w:tcPr>
            <w:tcW w:w="2173" w:type="dxa"/>
            <w:vAlign w:val="center"/>
          </w:tcPr>
          <w:p w:rsidR="00AC70DC" w:rsidRPr="009C00B4" w:rsidRDefault="00AC70DC" w:rsidP="005B0CBC">
            <w:pPr>
              <w:rPr>
                <w:szCs w:val="21"/>
              </w:rPr>
            </w:pPr>
            <w:r w:rsidRPr="009C00B4">
              <w:rPr>
                <w:szCs w:val="21"/>
              </w:rPr>
              <w:t>易方达龙宝货币</w:t>
            </w:r>
            <w:r w:rsidRPr="009C00B4">
              <w:rPr>
                <w:szCs w:val="21"/>
              </w:rPr>
              <w:t>B</w:t>
            </w:r>
          </w:p>
        </w:tc>
        <w:tc>
          <w:tcPr>
            <w:tcW w:w="2174" w:type="dxa"/>
            <w:vAlign w:val="center"/>
          </w:tcPr>
          <w:p w:rsidR="00AC70DC" w:rsidRPr="009C00B4" w:rsidRDefault="00AC70DC" w:rsidP="004765CA">
            <w:pPr>
              <w:rPr>
                <w:szCs w:val="21"/>
              </w:rPr>
            </w:pPr>
            <w:r w:rsidRPr="009C00B4">
              <w:rPr>
                <w:szCs w:val="21"/>
              </w:rPr>
              <w:t>易方达龙宝货币</w:t>
            </w:r>
            <w:r w:rsidRPr="009C00B4">
              <w:rPr>
                <w:szCs w:val="21"/>
              </w:rPr>
              <w:t>C</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本期已实现收益</w:t>
            </w:r>
          </w:p>
        </w:tc>
        <w:tc>
          <w:tcPr>
            <w:tcW w:w="2173" w:type="dxa"/>
            <w:vAlign w:val="center"/>
          </w:tcPr>
          <w:p w:rsidR="00AC70DC" w:rsidRPr="009C00B4" w:rsidRDefault="00AC70DC" w:rsidP="005B0CBC">
            <w:pPr>
              <w:jc w:val="right"/>
              <w:rPr>
                <w:szCs w:val="21"/>
              </w:rPr>
            </w:pPr>
            <w:r w:rsidRPr="009C00B4">
              <w:rPr>
                <w:szCs w:val="21"/>
              </w:rPr>
              <w:t>9,267,029.66</w:t>
            </w:r>
          </w:p>
        </w:tc>
        <w:tc>
          <w:tcPr>
            <w:tcW w:w="2173" w:type="dxa"/>
            <w:vAlign w:val="center"/>
          </w:tcPr>
          <w:p w:rsidR="00AC70DC" w:rsidRPr="009C00B4" w:rsidRDefault="00AC70DC" w:rsidP="005B0CBC">
            <w:pPr>
              <w:jc w:val="right"/>
              <w:rPr>
                <w:szCs w:val="21"/>
              </w:rPr>
            </w:pPr>
            <w:r w:rsidRPr="009C00B4">
              <w:rPr>
                <w:szCs w:val="21"/>
              </w:rPr>
              <w:t>1,650,208.94</w:t>
            </w:r>
          </w:p>
        </w:tc>
        <w:tc>
          <w:tcPr>
            <w:tcW w:w="2174" w:type="dxa"/>
            <w:vAlign w:val="center"/>
          </w:tcPr>
          <w:p w:rsidR="00AC70DC" w:rsidRPr="009C00B4" w:rsidRDefault="00AC70DC" w:rsidP="004765CA">
            <w:pPr>
              <w:jc w:val="right"/>
              <w:rPr>
                <w:szCs w:val="21"/>
              </w:rPr>
            </w:pPr>
            <w:r w:rsidRPr="009C00B4">
              <w:rPr>
                <w:szCs w:val="21"/>
              </w:rPr>
              <w:t>2,248,753.62</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本期利润</w:t>
            </w:r>
          </w:p>
        </w:tc>
        <w:tc>
          <w:tcPr>
            <w:tcW w:w="2173" w:type="dxa"/>
            <w:vAlign w:val="center"/>
          </w:tcPr>
          <w:p w:rsidR="00AC70DC" w:rsidRPr="009C00B4" w:rsidRDefault="00AC70DC" w:rsidP="005B0CBC">
            <w:pPr>
              <w:jc w:val="right"/>
              <w:rPr>
                <w:szCs w:val="21"/>
              </w:rPr>
            </w:pPr>
            <w:r w:rsidRPr="009C00B4">
              <w:rPr>
                <w:szCs w:val="21"/>
              </w:rPr>
              <w:t>9,267,029.66</w:t>
            </w:r>
          </w:p>
        </w:tc>
        <w:tc>
          <w:tcPr>
            <w:tcW w:w="2173" w:type="dxa"/>
            <w:vAlign w:val="center"/>
          </w:tcPr>
          <w:p w:rsidR="00AC70DC" w:rsidRPr="009C00B4" w:rsidRDefault="00AC70DC" w:rsidP="005B0CBC">
            <w:pPr>
              <w:jc w:val="right"/>
              <w:rPr>
                <w:szCs w:val="21"/>
              </w:rPr>
            </w:pPr>
            <w:r w:rsidRPr="009C00B4">
              <w:rPr>
                <w:szCs w:val="21"/>
              </w:rPr>
              <w:t>1,650,208.94</w:t>
            </w:r>
          </w:p>
        </w:tc>
        <w:tc>
          <w:tcPr>
            <w:tcW w:w="2174" w:type="dxa"/>
            <w:vAlign w:val="center"/>
          </w:tcPr>
          <w:p w:rsidR="00AC70DC" w:rsidRPr="009C00B4" w:rsidRDefault="00AC70DC" w:rsidP="004765CA">
            <w:pPr>
              <w:jc w:val="right"/>
              <w:rPr>
                <w:szCs w:val="21"/>
              </w:rPr>
            </w:pPr>
            <w:r w:rsidRPr="009C00B4">
              <w:rPr>
                <w:szCs w:val="21"/>
              </w:rPr>
              <w:t>2,248,753.62</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本期净值收益率</w:t>
            </w:r>
          </w:p>
        </w:tc>
        <w:tc>
          <w:tcPr>
            <w:tcW w:w="2173" w:type="dxa"/>
            <w:vAlign w:val="center"/>
          </w:tcPr>
          <w:p w:rsidR="00AC70DC" w:rsidRPr="009C00B4" w:rsidRDefault="00AC70DC" w:rsidP="005B0CBC">
            <w:pPr>
              <w:jc w:val="right"/>
              <w:rPr>
                <w:szCs w:val="21"/>
              </w:rPr>
            </w:pPr>
            <w:r w:rsidRPr="009C00B4">
              <w:rPr>
                <w:szCs w:val="21"/>
              </w:rPr>
              <w:t>1.0605%</w:t>
            </w:r>
          </w:p>
        </w:tc>
        <w:tc>
          <w:tcPr>
            <w:tcW w:w="2173" w:type="dxa"/>
            <w:vAlign w:val="center"/>
          </w:tcPr>
          <w:p w:rsidR="00AC70DC" w:rsidRPr="009C00B4" w:rsidRDefault="00AC70DC" w:rsidP="005B0CBC">
            <w:pPr>
              <w:jc w:val="right"/>
              <w:rPr>
                <w:szCs w:val="21"/>
              </w:rPr>
            </w:pPr>
            <w:r w:rsidRPr="009C00B4">
              <w:rPr>
                <w:szCs w:val="21"/>
              </w:rPr>
              <w:t>1.1811%</w:t>
            </w:r>
          </w:p>
        </w:tc>
        <w:tc>
          <w:tcPr>
            <w:tcW w:w="2174" w:type="dxa"/>
            <w:vAlign w:val="center"/>
          </w:tcPr>
          <w:p w:rsidR="00AC70DC" w:rsidRPr="009C00B4" w:rsidRDefault="00AC70DC" w:rsidP="004765CA">
            <w:pPr>
              <w:jc w:val="right"/>
              <w:rPr>
                <w:szCs w:val="21"/>
              </w:rPr>
            </w:pPr>
            <w:r w:rsidRPr="009C00B4">
              <w:rPr>
                <w:szCs w:val="21"/>
              </w:rPr>
              <w:t>1.1611%</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3.1.2</w:t>
            </w:r>
            <w:r w:rsidRPr="009C00B4">
              <w:rPr>
                <w:rFonts w:hint="eastAsia"/>
                <w:b/>
                <w:szCs w:val="21"/>
              </w:rPr>
              <w:t>期末数据和指标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易方达龙宝货币</w:t>
            </w:r>
            <w:r w:rsidRPr="009C00B4">
              <w:rPr>
                <w:szCs w:val="21"/>
              </w:rPr>
              <w:t>A</w:t>
            </w: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易方达龙宝货币</w:t>
            </w:r>
            <w:r w:rsidRPr="009C00B4">
              <w:rPr>
                <w:szCs w:val="21"/>
              </w:rPr>
              <w:t>B</w:t>
            </w:r>
          </w:p>
        </w:tc>
        <w:tc>
          <w:tcPr>
            <w:tcW w:w="2174" w:type="dxa"/>
            <w:vAlign w:val="center"/>
          </w:tcPr>
          <w:p w:rsidR="00AC70DC" w:rsidRPr="009C00B4" w:rsidRDefault="00AC70DC" w:rsidP="00185FF5">
            <w:pPr>
              <w:ind w:leftChars="-51" w:left="-107" w:rightChars="-51" w:right="-107"/>
              <w:jc w:val="center"/>
              <w:rPr>
                <w:szCs w:val="21"/>
              </w:rPr>
            </w:pPr>
            <w:r w:rsidRPr="009C00B4">
              <w:rPr>
                <w:szCs w:val="21"/>
              </w:rPr>
              <w:t>易方达龙宝货币</w:t>
            </w:r>
            <w:r w:rsidRPr="009C00B4">
              <w:rPr>
                <w:szCs w:val="21"/>
              </w:rPr>
              <w:t>C</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期末基金资产净值</w:t>
            </w:r>
          </w:p>
        </w:tc>
        <w:tc>
          <w:tcPr>
            <w:tcW w:w="2173" w:type="dxa"/>
            <w:vAlign w:val="center"/>
          </w:tcPr>
          <w:p w:rsidR="00AC70DC" w:rsidRPr="009C00B4" w:rsidRDefault="00AC70DC" w:rsidP="005B0CBC">
            <w:pPr>
              <w:jc w:val="right"/>
              <w:rPr>
                <w:szCs w:val="21"/>
              </w:rPr>
            </w:pPr>
            <w:r w:rsidRPr="009C00B4">
              <w:rPr>
                <w:szCs w:val="21"/>
              </w:rPr>
              <w:t>840,474,752.48</w:t>
            </w:r>
          </w:p>
        </w:tc>
        <w:tc>
          <w:tcPr>
            <w:tcW w:w="2173" w:type="dxa"/>
            <w:vAlign w:val="center"/>
          </w:tcPr>
          <w:p w:rsidR="00AC70DC" w:rsidRPr="009C00B4" w:rsidRDefault="00AC70DC" w:rsidP="005B0CBC">
            <w:pPr>
              <w:jc w:val="right"/>
              <w:rPr>
                <w:szCs w:val="21"/>
              </w:rPr>
            </w:pPr>
            <w:r w:rsidRPr="009C00B4">
              <w:rPr>
                <w:szCs w:val="21"/>
              </w:rPr>
              <w:t>73,128,902.06</w:t>
            </w:r>
          </w:p>
        </w:tc>
        <w:tc>
          <w:tcPr>
            <w:tcW w:w="2174" w:type="dxa"/>
            <w:vAlign w:val="center"/>
          </w:tcPr>
          <w:p w:rsidR="00AC70DC" w:rsidRPr="009C00B4" w:rsidRDefault="00AC70DC" w:rsidP="004765CA">
            <w:pPr>
              <w:jc w:val="right"/>
              <w:rPr>
                <w:szCs w:val="21"/>
              </w:rPr>
            </w:pPr>
            <w:r w:rsidRPr="009C00B4">
              <w:rPr>
                <w:szCs w:val="21"/>
              </w:rPr>
              <w:t>248,859,444.63</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期末基金份额净值</w:t>
            </w:r>
          </w:p>
        </w:tc>
        <w:tc>
          <w:tcPr>
            <w:tcW w:w="2173" w:type="dxa"/>
            <w:vAlign w:val="center"/>
          </w:tcPr>
          <w:p w:rsidR="00AC70DC" w:rsidRPr="009C00B4" w:rsidRDefault="00AC70DC" w:rsidP="005B0CBC">
            <w:pPr>
              <w:jc w:val="right"/>
              <w:rPr>
                <w:szCs w:val="21"/>
              </w:rPr>
            </w:pPr>
            <w:r w:rsidRPr="009C00B4">
              <w:rPr>
                <w:szCs w:val="21"/>
              </w:rPr>
              <w:t>1.0000</w:t>
            </w:r>
          </w:p>
        </w:tc>
        <w:tc>
          <w:tcPr>
            <w:tcW w:w="2173" w:type="dxa"/>
            <w:vAlign w:val="center"/>
          </w:tcPr>
          <w:p w:rsidR="00AC70DC" w:rsidRPr="009C00B4" w:rsidRDefault="00AC70DC" w:rsidP="005B0CBC">
            <w:pPr>
              <w:jc w:val="right"/>
              <w:rPr>
                <w:szCs w:val="21"/>
              </w:rPr>
            </w:pPr>
            <w:r w:rsidRPr="009C00B4">
              <w:rPr>
                <w:szCs w:val="21"/>
              </w:rPr>
              <w:t>1.0000</w:t>
            </w:r>
          </w:p>
        </w:tc>
        <w:tc>
          <w:tcPr>
            <w:tcW w:w="2174" w:type="dxa"/>
            <w:vAlign w:val="center"/>
          </w:tcPr>
          <w:p w:rsidR="00AC70DC" w:rsidRPr="009C00B4" w:rsidRDefault="00AC70DC" w:rsidP="004765CA">
            <w:pPr>
              <w:jc w:val="right"/>
              <w:rPr>
                <w:szCs w:val="21"/>
              </w:rPr>
            </w:pPr>
            <w:r w:rsidRPr="009C00B4">
              <w:rPr>
                <w:szCs w:val="21"/>
              </w:rPr>
              <w:t>1.0000</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3.1.3</w:t>
            </w:r>
            <w:r w:rsidRPr="009C00B4">
              <w:rPr>
                <w:rFonts w:hint="eastAsia"/>
                <w:b/>
                <w:szCs w:val="21"/>
              </w:rPr>
              <w:t>累计期末指标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jc w:val="right"/>
              <w:rPr>
                <w:szCs w:val="21"/>
              </w:rPr>
            </w:pPr>
            <w:r w:rsidRPr="009C00B4">
              <w:rPr>
                <w:szCs w:val="21"/>
              </w:rPr>
              <w:t>易方达龙宝货币</w:t>
            </w:r>
            <w:r w:rsidRPr="009C00B4">
              <w:rPr>
                <w:szCs w:val="21"/>
              </w:rPr>
              <w:t>A</w:t>
            </w:r>
          </w:p>
        </w:tc>
        <w:tc>
          <w:tcPr>
            <w:tcW w:w="2173" w:type="dxa"/>
            <w:vAlign w:val="center"/>
          </w:tcPr>
          <w:p w:rsidR="00AC70DC" w:rsidRPr="009C00B4" w:rsidRDefault="00AC70DC" w:rsidP="005B0CBC">
            <w:pPr>
              <w:jc w:val="right"/>
              <w:rPr>
                <w:szCs w:val="21"/>
              </w:rPr>
            </w:pPr>
            <w:r w:rsidRPr="009C00B4">
              <w:rPr>
                <w:szCs w:val="21"/>
              </w:rPr>
              <w:t>易方达龙宝货币</w:t>
            </w:r>
            <w:r w:rsidRPr="009C00B4">
              <w:rPr>
                <w:szCs w:val="21"/>
              </w:rPr>
              <w:t>B</w:t>
            </w:r>
          </w:p>
        </w:tc>
        <w:tc>
          <w:tcPr>
            <w:tcW w:w="2174" w:type="dxa"/>
            <w:vAlign w:val="center"/>
          </w:tcPr>
          <w:p w:rsidR="00AC70DC" w:rsidRPr="009C00B4" w:rsidRDefault="00AC70DC" w:rsidP="004765CA">
            <w:pPr>
              <w:jc w:val="right"/>
              <w:rPr>
                <w:szCs w:val="21"/>
              </w:rPr>
            </w:pPr>
            <w:r w:rsidRPr="009C00B4">
              <w:rPr>
                <w:szCs w:val="21"/>
              </w:rPr>
              <w:t>易方达龙宝货币</w:t>
            </w:r>
            <w:r w:rsidRPr="009C00B4">
              <w:rPr>
                <w:szCs w:val="21"/>
              </w:rPr>
              <w:t>C</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累计净值收益率</w:t>
            </w:r>
          </w:p>
        </w:tc>
        <w:tc>
          <w:tcPr>
            <w:tcW w:w="2173" w:type="dxa"/>
            <w:vAlign w:val="center"/>
          </w:tcPr>
          <w:p w:rsidR="00AC70DC" w:rsidRPr="009C00B4" w:rsidRDefault="00AC70DC" w:rsidP="005B0CBC">
            <w:pPr>
              <w:jc w:val="right"/>
              <w:rPr>
                <w:szCs w:val="21"/>
              </w:rPr>
            </w:pPr>
            <w:r w:rsidRPr="009C00B4">
              <w:rPr>
                <w:szCs w:val="21"/>
              </w:rPr>
              <w:t>20.5635%</w:t>
            </w:r>
          </w:p>
        </w:tc>
        <w:tc>
          <w:tcPr>
            <w:tcW w:w="2173" w:type="dxa"/>
            <w:vAlign w:val="center"/>
          </w:tcPr>
          <w:p w:rsidR="00AC70DC" w:rsidRPr="009C00B4" w:rsidRDefault="00AC70DC" w:rsidP="005B0CBC">
            <w:pPr>
              <w:jc w:val="right"/>
              <w:rPr>
                <w:szCs w:val="21"/>
              </w:rPr>
            </w:pPr>
            <w:r w:rsidRPr="009C00B4">
              <w:rPr>
                <w:szCs w:val="21"/>
              </w:rPr>
              <w:t>22.2510%</w:t>
            </w:r>
          </w:p>
        </w:tc>
        <w:tc>
          <w:tcPr>
            <w:tcW w:w="2174" w:type="dxa"/>
            <w:vAlign w:val="center"/>
          </w:tcPr>
          <w:p w:rsidR="00AC70DC" w:rsidRPr="009C00B4" w:rsidRDefault="00AC70DC" w:rsidP="004765CA">
            <w:pPr>
              <w:jc w:val="right"/>
              <w:rPr>
                <w:szCs w:val="21"/>
              </w:rPr>
            </w:pPr>
            <w:r w:rsidRPr="009C00B4">
              <w:rPr>
                <w:szCs w:val="21"/>
              </w:rPr>
              <w:t>9.6020%</w:t>
            </w:r>
          </w:p>
        </w:tc>
      </w:tr>
    </w:tbl>
    <w:p w:rsidR="00C821DD" w:rsidRDefault="008E31B5">
      <w:pPr>
        <w:spacing w:line="360" w:lineRule="auto"/>
        <w:ind w:firstLineChars="200" w:firstLine="420"/>
        <w:rPr>
          <w:szCs w:val="21"/>
        </w:rPr>
      </w:pPr>
      <w:r>
        <w:rPr>
          <w:szCs w:val="21"/>
        </w:rPr>
        <w:t>注：</w:t>
      </w:r>
      <w:r>
        <w:rPr>
          <w:szCs w:val="21"/>
        </w:rPr>
        <w:t>1.</w:t>
      </w:r>
      <w:r>
        <w:rPr>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本基金利润分配是按日结转份额。</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3" w:name="_Toc48655102"/>
      <w:r w:rsidRPr="009C00B4">
        <w:rPr>
          <w:rFonts w:ascii="Times New Roman" w:hAnsi="Times New Roman"/>
          <w:kern w:val="0"/>
          <w:sz w:val="21"/>
          <w:szCs w:val="21"/>
        </w:rPr>
        <w:t>3.2</w:t>
      </w:r>
      <w:r w:rsidRPr="009C00B4">
        <w:rPr>
          <w:rFonts w:ascii="Times New Roman" w:hAnsi="Times New Roman" w:hint="eastAsia"/>
          <w:kern w:val="0"/>
          <w:sz w:val="21"/>
          <w:szCs w:val="21"/>
        </w:rPr>
        <w:t>基金净值表现</w:t>
      </w:r>
      <w:bookmarkEnd w:id="13"/>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 xml:space="preserve">3.2.1 </w:t>
      </w:r>
      <w:r w:rsidRPr="009C00B4">
        <w:rPr>
          <w:rFonts w:hint="eastAsia"/>
          <w:b/>
          <w:kern w:val="0"/>
          <w:szCs w:val="21"/>
        </w:rPr>
        <w:t>基金份额净值收益率及其与同期业绩比较基准收益率的比较</w:t>
      </w:r>
    </w:p>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易方达龙宝货币</w:t>
      </w:r>
      <w:r w:rsidRPr="009C00B4">
        <w:rPr>
          <w:rFonts w:ascii="Times New Roman"/>
          <w:b/>
          <w:color w:val="auto"/>
          <w:sz w:val="21"/>
          <w:szCs w:val="21"/>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C821DD">
        <w:trPr>
          <w:jc w:val="center"/>
        </w:trPr>
        <w:tc>
          <w:tcPr>
            <w:tcW w:w="1727" w:type="dxa"/>
            <w:vAlign w:val="center"/>
          </w:tcPr>
          <w:p w:rsidR="00C821DD" w:rsidRDefault="008E31B5">
            <w:pPr>
              <w:jc w:val="left"/>
            </w:pPr>
            <w:r>
              <w:rPr>
                <w:szCs w:val="21"/>
              </w:rPr>
              <w:t>过去一个月</w:t>
            </w:r>
          </w:p>
        </w:tc>
        <w:tc>
          <w:tcPr>
            <w:tcW w:w="1326" w:type="dxa"/>
            <w:vAlign w:val="center"/>
          </w:tcPr>
          <w:p w:rsidR="00C821DD" w:rsidRDefault="008E31B5">
            <w:pPr>
              <w:jc w:val="center"/>
            </w:pPr>
            <w:r>
              <w:rPr>
                <w:szCs w:val="21"/>
              </w:rPr>
              <w:t>0.1361%</w:t>
            </w:r>
          </w:p>
        </w:tc>
        <w:tc>
          <w:tcPr>
            <w:tcW w:w="1327" w:type="dxa"/>
            <w:vAlign w:val="center"/>
          </w:tcPr>
          <w:p w:rsidR="00C821DD" w:rsidRDefault="008E31B5">
            <w:pPr>
              <w:jc w:val="center"/>
            </w:pPr>
            <w:r>
              <w:rPr>
                <w:szCs w:val="21"/>
              </w:rPr>
              <w:t>0.0007%</w:t>
            </w:r>
          </w:p>
        </w:tc>
        <w:tc>
          <w:tcPr>
            <w:tcW w:w="1327" w:type="dxa"/>
            <w:vAlign w:val="center"/>
          </w:tcPr>
          <w:p w:rsidR="00C821DD" w:rsidRDefault="008E31B5">
            <w:pPr>
              <w:jc w:val="center"/>
            </w:pPr>
            <w:r>
              <w:rPr>
                <w:szCs w:val="21"/>
              </w:rPr>
              <w:t>0.1126%</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0.0235%</w:t>
            </w:r>
          </w:p>
        </w:tc>
        <w:tc>
          <w:tcPr>
            <w:tcW w:w="1327" w:type="dxa"/>
            <w:vAlign w:val="center"/>
          </w:tcPr>
          <w:p w:rsidR="00C821DD" w:rsidRDefault="008E31B5">
            <w:pPr>
              <w:jc w:val="center"/>
            </w:pPr>
            <w:r>
              <w:rPr>
                <w:szCs w:val="21"/>
              </w:rPr>
              <w:t>0.0007%</w:t>
            </w:r>
          </w:p>
        </w:tc>
      </w:tr>
      <w:tr w:rsidR="00C821DD">
        <w:trPr>
          <w:jc w:val="center"/>
        </w:trPr>
        <w:tc>
          <w:tcPr>
            <w:tcW w:w="1727" w:type="dxa"/>
            <w:vAlign w:val="center"/>
          </w:tcPr>
          <w:p w:rsidR="00C821DD" w:rsidRDefault="008E31B5">
            <w:pPr>
              <w:jc w:val="left"/>
            </w:pPr>
            <w:r>
              <w:rPr>
                <w:szCs w:val="21"/>
              </w:rPr>
              <w:t>过去三个月</w:t>
            </w:r>
          </w:p>
        </w:tc>
        <w:tc>
          <w:tcPr>
            <w:tcW w:w="1326" w:type="dxa"/>
            <w:vAlign w:val="center"/>
          </w:tcPr>
          <w:p w:rsidR="00C821DD" w:rsidRDefault="008E31B5">
            <w:pPr>
              <w:jc w:val="center"/>
            </w:pPr>
            <w:r>
              <w:rPr>
                <w:szCs w:val="21"/>
              </w:rPr>
              <w:t>0.4554%</w:t>
            </w:r>
          </w:p>
        </w:tc>
        <w:tc>
          <w:tcPr>
            <w:tcW w:w="1327" w:type="dxa"/>
            <w:vAlign w:val="center"/>
          </w:tcPr>
          <w:p w:rsidR="00C821DD" w:rsidRDefault="008E31B5">
            <w:pPr>
              <w:jc w:val="center"/>
            </w:pPr>
            <w:r>
              <w:rPr>
                <w:szCs w:val="21"/>
              </w:rPr>
              <w:t>0.0024%</w:t>
            </w:r>
          </w:p>
        </w:tc>
        <w:tc>
          <w:tcPr>
            <w:tcW w:w="1327" w:type="dxa"/>
            <w:vAlign w:val="center"/>
          </w:tcPr>
          <w:p w:rsidR="00C821DD" w:rsidRDefault="008E31B5">
            <w:pPr>
              <w:jc w:val="center"/>
            </w:pPr>
            <w:r>
              <w:rPr>
                <w:szCs w:val="21"/>
              </w:rPr>
              <w:t>0.3418%</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0.1136%</w:t>
            </w:r>
          </w:p>
        </w:tc>
        <w:tc>
          <w:tcPr>
            <w:tcW w:w="1327" w:type="dxa"/>
            <w:vAlign w:val="center"/>
          </w:tcPr>
          <w:p w:rsidR="00C821DD" w:rsidRDefault="008E31B5">
            <w:pPr>
              <w:jc w:val="center"/>
            </w:pPr>
            <w:r>
              <w:rPr>
                <w:szCs w:val="21"/>
              </w:rPr>
              <w:t>0.0024%</w:t>
            </w:r>
          </w:p>
        </w:tc>
      </w:tr>
      <w:tr w:rsidR="00C821DD">
        <w:trPr>
          <w:jc w:val="center"/>
        </w:trPr>
        <w:tc>
          <w:tcPr>
            <w:tcW w:w="1727" w:type="dxa"/>
            <w:vAlign w:val="center"/>
          </w:tcPr>
          <w:p w:rsidR="00C821DD" w:rsidRDefault="008E31B5">
            <w:pPr>
              <w:jc w:val="left"/>
            </w:pPr>
            <w:r>
              <w:rPr>
                <w:szCs w:val="21"/>
              </w:rPr>
              <w:t>过去六个月</w:t>
            </w:r>
          </w:p>
        </w:tc>
        <w:tc>
          <w:tcPr>
            <w:tcW w:w="1326" w:type="dxa"/>
            <w:vAlign w:val="center"/>
          </w:tcPr>
          <w:p w:rsidR="00C821DD" w:rsidRDefault="008E31B5">
            <w:pPr>
              <w:jc w:val="center"/>
            </w:pPr>
            <w:r>
              <w:rPr>
                <w:szCs w:val="21"/>
              </w:rPr>
              <w:t>1.0605%</w:t>
            </w:r>
          </w:p>
        </w:tc>
        <w:tc>
          <w:tcPr>
            <w:tcW w:w="1327" w:type="dxa"/>
            <w:vAlign w:val="center"/>
          </w:tcPr>
          <w:p w:rsidR="00C821DD" w:rsidRDefault="008E31B5">
            <w:pPr>
              <w:jc w:val="center"/>
            </w:pPr>
            <w:r>
              <w:rPr>
                <w:szCs w:val="21"/>
              </w:rPr>
              <w:t>0.0020%</w:t>
            </w:r>
          </w:p>
        </w:tc>
        <w:tc>
          <w:tcPr>
            <w:tcW w:w="1327" w:type="dxa"/>
            <w:vAlign w:val="center"/>
          </w:tcPr>
          <w:p w:rsidR="00C821DD" w:rsidRDefault="008E31B5">
            <w:pPr>
              <w:jc w:val="center"/>
            </w:pPr>
            <w:r>
              <w:rPr>
                <w:szCs w:val="21"/>
              </w:rPr>
              <w:t>0.6848%</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0.3757%</w:t>
            </w:r>
          </w:p>
        </w:tc>
        <w:tc>
          <w:tcPr>
            <w:tcW w:w="1327" w:type="dxa"/>
            <w:vAlign w:val="center"/>
          </w:tcPr>
          <w:p w:rsidR="00C821DD" w:rsidRDefault="008E31B5">
            <w:pPr>
              <w:jc w:val="center"/>
            </w:pPr>
            <w:r>
              <w:rPr>
                <w:szCs w:val="21"/>
              </w:rPr>
              <w:t>0.0020%</w:t>
            </w:r>
          </w:p>
        </w:tc>
      </w:tr>
      <w:tr w:rsidR="00C821DD">
        <w:trPr>
          <w:jc w:val="center"/>
        </w:trPr>
        <w:tc>
          <w:tcPr>
            <w:tcW w:w="1727" w:type="dxa"/>
            <w:vAlign w:val="center"/>
          </w:tcPr>
          <w:p w:rsidR="00C821DD" w:rsidRDefault="008E31B5">
            <w:pPr>
              <w:jc w:val="left"/>
            </w:pPr>
            <w:r>
              <w:rPr>
                <w:szCs w:val="21"/>
              </w:rPr>
              <w:t>过去一年</w:t>
            </w:r>
          </w:p>
        </w:tc>
        <w:tc>
          <w:tcPr>
            <w:tcW w:w="1326" w:type="dxa"/>
            <w:vAlign w:val="center"/>
          </w:tcPr>
          <w:p w:rsidR="00C821DD" w:rsidRDefault="008E31B5">
            <w:pPr>
              <w:jc w:val="center"/>
            </w:pPr>
            <w:r>
              <w:rPr>
                <w:szCs w:val="21"/>
              </w:rPr>
              <w:t>2.2799%</w:t>
            </w:r>
          </w:p>
        </w:tc>
        <w:tc>
          <w:tcPr>
            <w:tcW w:w="1327" w:type="dxa"/>
            <w:vAlign w:val="center"/>
          </w:tcPr>
          <w:p w:rsidR="00C821DD" w:rsidRDefault="008E31B5">
            <w:pPr>
              <w:jc w:val="center"/>
            </w:pPr>
            <w:r>
              <w:rPr>
                <w:szCs w:val="21"/>
              </w:rPr>
              <w:t>0.0015%</w:t>
            </w:r>
          </w:p>
        </w:tc>
        <w:tc>
          <w:tcPr>
            <w:tcW w:w="1327" w:type="dxa"/>
            <w:vAlign w:val="center"/>
          </w:tcPr>
          <w:p w:rsidR="00C821DD" w:rsidRDefault="008E31B5">
            <w:pPr>
              <w:jc w:val="center"/>
            </w:pPr>
            <w:r>
              <w:rPr>
                <w:szCs w:val="21"/>
              </w:rPr>
              <w:t>1.3819%</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0.8980%</w:t>
            </w:r>
          </w:p>
        </w:tc>
        <w:tc>
          <w:tcPr>
            <w:tcW w:w="1327" w:type="dxa"/>
            <w:vAlign w:val="center"/>
          </w:tcPr>
          <w:p w:rsidR="00C821DD" w:rsidRDefault="008E31B5">
            <w:pPr>
              <w:jc w:val="center"/>
            </w:pPr>
            <w:r>
              <w:rPr>
                <w:szCs w:val="21"/>
              </w:rPr>
              <w:t>0.0015%</w:t>
            </w:r>
          </w:p>
        </w:tc>
      </w:tr>
      <w:tr w:rsidR="00C821DD">
        <w:trPr>
          <w:jc w:val="center"/>
        </w:trPr>
        <w:tc>
          <w:tcPr>
            <w:tcW w:w="1727" w:type="dxa"/>
            <w:vAlign w:val="center"/>
          </w:tcPr>
          <w:p w:rsidR="00C821DD" w:rsidRDefault="008E31B5">
            <w:pPr>
              <w:jc w:val="left"/>
            </w:pPr>
            <w:r>
              <w:rPr>
                <w:szCs w:val="21"/>
              </w:rPr>
              <w:t>过去三年</w:t>
            </w:r>
          </w:p>
        </w:tc>
        <w:tc>
          <w:tcPr>
            <w:tcW w:w="1326" w:type="dxa"/>
            <w:vAlign w:val="center"/>
          </w:tcPr>
          <w:p w:rsidR="00C821DD" w:rsidRDefault="008E31B5">
            <w:pPr>
              <w:jc w:val="center"/>
            </w:pPr>
            <w:r>
              <w:rPr>
                <w:szCs w:val="21"/>
              </w:rPr>
              <w:t>9.7247%</w:t>
            </w:r>
          </w:p>
        </w:tc>
        <w:tc>
          <w:tcPr>
            <w:tcW w:w="1327" w:type="dxa"/>
            <w:vAlign w:val="center"/>
          </w:tcPr>
          <w:p w:rsidR="00C821DD" w:rsidRDefault="008E31B5">
            <w:pPr>
              <w:jc w:val="center"/>
            </w:pPr>
            <w:r>
              <w:rPr>
                <w:szCs w:val="21"/>
              </w:rPr>
              <w:t>0.0024%</w:t>
            </w:r>
          </w:p>
        </w:tc>
        <w:tc>
          <w:tcPr>
            <w:tcW w:w="1327" w:type="dxa"/>
            <w:vAlign w:val="center"/>
          </w:tcPr>
          <w:p w:rsidR="00C821DD" w:rsidRDefault="008E31B5">
            <w:pPr>
              <w:jc w:val="center"/>
            </w:pPr>
            <w:r>
              <w:rPr>
                <w:szCs w:val="21"/>
              </w:rPr>
              <w:t>4.1955%</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5.5292%</w:t>
            </w:r>
          </w:p>
        </w:tc>
        <w:tc>
          <w:tcPr>
            <w:tcW w:w="1327" w:type="dxa"/>
            <w:vAlign w:val="center"/>
          </w:tcPr>
          <w:p w:rsidR="00C821DD" w:rsidRDefault="008E31B5">
            <w:pPr>
              <w:jc w:val="center"/>
            </w:pPr>
            <w:r>
              <w:rPr>
                <w:szCs w:val="21"/>
              </w:rPr>
              <w:t>0.0024%</w:t>
            </w:r>
          </w:p>
        </w:tc>
      </w:tr>
      <w:tr w:rsidR="00C821DD">
        <w:trPr>
          <w:jc w:val="center"/>
        </w:trPr>
        <w:tc>
          <w:tcPr>
            <w:tcW w:w="1727" w:type="dxa"/>
            <w:vAlign w:val="center"/>
          </w:tcPr>
          <w:p w:rsidR="00C821DD" w:rsidRDefault="008E31B5">
            <w:pPr>
              <w:jc w:val="left"/>
            </w:pPr>
            <w:r>
              <w:rPr>
                <w:szCs w:val="21"/>
              </w:rPr>
              <w:t>自基金合同生效起至今</w:t>
            </w:r>
          </w:p>
        </w:tc>
        <w:tc>
          <w:tcPr>
            <w:tcW w:w="1326" w:type="dxa"/>
            <w:vAlign w:val="center"/>
          </w:tcPr>
          <w:p w:rsidR="00C821DD" w:rsidRDefault="008E31B5">
            <w:pPr>
              <w:jc w:val="center"/>
            </w:pPr>
            <w:r>
              <w:rPr>
                <w:szCs w:val="21"/>
              </w:rPr>
              <w:t>20.5635%</w:t>
            </w:r>
          </w:p>
        </w:tc>
        <w:tc>
          <w:tcPr>
            <w:tcW w:w="1327" w:type="dxa"/>
            <w:vAlign w:val="center"/>
          </w:tcPr>
          <w:p w:rsidR="00C821DD" w:rsidRDefault="008E31B5">
            <w:pPr>
              <w:jc w:val="center"/>
            </w:pPr>
            <w:r>
              <w:rPr>
                <w:szCs w:val="21"/>
              </w:rPr>
              <w:t>0.0034%</w:t>
            </w:r>
          </w:p>
        </w:tc>
        <w:tc>
          <w:tcPr>
            <w:tcW w:w="1327" w:type="dxa"/>
            <w:vAlign w:val="center"/>
          </w:tcPr>
          <w:p w:rsidR="00C821DD" w:rsidRDefault="008E31B5">
            <w:pPr>
              <w:jc w:val="center"/>
            </w:pPr>
            <w:r>
              <w:rPr>
                <w:szCs w:val="21"/>
              </w:rPr>
              <w:t>8.2703%</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12.2932%</w:t>
            </w:r>
          </w:p>
        </w:tc>
        <w:tc>
          <w:tcPr>
            <w:tcW w:w="1327" w:type="dxa"/>
            <w:vAlign w:val="center"/>
          </w:tcPr>
          <w:p w:rsidR="00C821DD" w:rsidRDefault="008E31B5">
            <w:pPr>
              <w:jc w:val="center"/>
            </w:pPr>
            <w:r>
              <w:rPr>
                <w:szCs w:val="21"/>
              </w:rPr>
              <w:t>0.0034%</w:t>
            </w:r>
          </w:p>
        </w:tc>
      </w:tr>
    </w:tbl>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易方达龙宝货币</w:t>
      </w:r>
      <w:r w:rsidRPr="009C00B4">
        <w:rPr>
          <w:rFonts w:ascii="Times New Roman"/>
          <w:b/>
          <w:color w:val="auto"/>
          <w:sz w:val="21"/>
          <w:szCs w:val="21"/>
        </w:rPr>
        <w:t>B</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C821DD">
        <w:trPr>
          <w:jc w:val="center"/>
        </w:trPr>
        <w:tc>
          <w:tcPr>
            <w:tcW w:w="1727" w:type="dxa"/>
            <w:vAlign w:val="center"/>
          </w:tcPr>
          <w:p w:rsidR="00C821DD" w:rsidRDefault="008E31B5">
            <w:pPr>
              <w:jc w:val="left"/>
            </w:pPr>
            <w:r>
              <w:rPr>
                <w:szCs w:val="21"/>
              </w:rPr>
              <w:t>过去一个月</w:t>
            </w:r>
          </w:p>
        </w:tc>
        <w:tc>
          <w:tcPr>
            <w:tcW w:w="1326" w:type="dxa"/>
            <w:vAlign w:val="center"/>
          </w:tcPr>
          <w:p w:rsidR="00C821DD" w:rsidRDefault="008E31B5">
            <w:pPr>
              <w:jc w:val="center"/>
            </w:pPr>
            <w:r>
              <w:rPr>
                <w:szCs w:val="21"/>
              </w:rPr>
              <w:t>0.1558%</w:t>
            </w:r>
          </w:p>
        </w:tc>
        <w:tc>
          <w:tcPr>
            <w:tcW w:w="1327" w:type="dxa"/>
            <w:vAlign w:val="center"/>
          </w:tcPr>
          <w:p w:rsidR="00C821DD" w:rsidRDefault="008E31B5">
            <w:pPr>
              <w:jc w:val="center"/>
            </w:pPr>
            <w:r>
              <w:rPr>
                <w:szCs w:val="21"/>
              </w:rPr>
              <w:t>0.0007%</w:t>
            </w:r>
          </w:p>
        </w:tc>
        <w:tc>
          <w:tcPr>
            <w:tcW w:w="1327" w:type="dxa"/>
            <w:vAlign w:val="center"/>
          </w:tcPr>
          <w:p w:rsidR="00C821DD" w:rsidRDefault="008E31B5">
            <w:pPr>
              <w:jc w:val="center"/>
            </w:pPr>
            <w:r>
              <w:rPr>
                <w:szCs w:val="21"/>
              </w:rPr>
              <w:t>0.1126%</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0.0432%</w:t>
            </w:r>
          </w:p>
        </w:tc>
        <w:tc>
          <w:tcPr>
            <w:tcW w:w="1327" w:type="dxa"/>
            <w:vAlign w:val="center"/>
          </w:tcPr>
          <w:p w:rsidR="00C821DD" w:rsidRDefault="008E31B5">
            <w:pPr>
              <w:jc w:val="center"/>
            </w:pPr>
            <w:r>
              <w:rPr>
                <w:szCs w:val="21"/>
              </w:rPr>
              <w:t>0.0007%</w:t>
            </w:r>
          </w:p>
        </w:tc>
      </w:tr>
      <w:tr w:rsidR="00C821DD">
        <w:trPr>
          <w:jc w:val="center"/>
        </w:trPr>
        <w:tc>
          <w:tcPr>
            <w:tcW w:w="1727" w:type="dxa"/>
            <w:vAlign w:val="center"/>
          </w:tcPr>
          <w:p w:rsidR="00C821DD" w:rsidRDefault="008E31B5">
            <w:pPr>
              <w:jc w:val="left"/>
            </w:pPr>
            <w:r>
              <w:rPr>
                <w:szCs w:val="21"/>
              </w:rPr>
              <w:t>过去三个月</w:t>
            </w:r>
          </w:p>
        </w:tc>
        <w:tc>
          <w:tcPr>
            <w:tcW w:w="1326" w:type="dxa"/>
            <w:vAlign w:val="center"/>
          </w:tcPr>
          <w:p w:rsidR="00C821DD" w:rsidRDefault="008E31B5">
            <w:pPr>
              <w:jc w:val="center"/>
            </w:pPr>
            <w:r>
              <w:rPr>
                <w:szCs w:val="21"/>
              </w:rPr>
              <w:t>0.5154%</w:t>
            </w:r>
          </w:p>
        </w:tc>
        <w:tc>
          <w:tcPr>
            <w:tcW w:w="1327" w:type="dxa"/>
            <w:vAlign w:val="center"/>
          </w:tcPr>
          <w:p w:rsidR="00C821DD" w:rsidRDefault="008E31B5">
            <w:pPr>
              <w:jc w:val="center"/>
            </w:pPr>
            <w:r>
              <w:rPr>
                <w:szCs w:val="21"/>
              </w:rPr>
              <w:t>0.0024%</w:t>
            </w:r>
          </w:p>
        </w:tc>
        <w:tc>
          <w:tcPr>
            <w:tcW w:w="1327" w:type="dxa"/>
            <w:vAlign w:val="center"/>
          </w:tcPr>
          <w:p w:rsidR="00C821DD" w:rsidRDefault="008E31B5">
            <w:pPr>
              <w:jc w:val="center"/>
            </w:pPr>
            <w:r>
              <w:rPr>
                <w:szCs w:val="21"/>
              </w:rPr>
              <w:t>0.3418%</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0.1736%</w:t>
            </w:r>
          </w:p>
        </w:tc>
        <w:tc>
          <w:tcPr>
            <w:tcW w:w="1327" w:type="dxa"/>
            <w:vAlign w:val="center"/>
          </w:tcPr>
          <w:p w:rsidR="00C821DD" w:rsidRDefault="008E31B5">
            <w:pPr>
              <w:jc w:val="center"/>
            </w:pPr>
            <w:r>
              <w:rPr>
                <w:szCs w:val="21"/>
              </w:rPr>
              <w:t>0.0024%</w:t>
            </w:r>
          </w:p>
        </w:tc>
      </w:tr>
      <w:tr w:rsidR="00C821DD">
        <w:trPr>
          <w:jc w:val="center"/>
        </w:trPr>
        <w:tc>
          <w:tcPr>
            <w:tcW w:w="1727" w:type="dxa"/>
            <w:vAlign w:val="center"/>
          </w:tcPr>
          <w:p w:rsidR="00C821DD" w:rsidRDefault="008E31B5">
            <w:pPr>
              <w:jc w:val="left"/>
            </w:pPr>
            <w:r>
              <w:rPr>
                <w:szCs w:val="21"/>
              </w:rPr>
              <w:t>过去六个月</w:t>
            </w:r>
          </w:p>
        </w:tc>
        <w:tc>
          <w:tcPr>
            <w:tcW w:w="1326" w:type="dxa"/>
            <w:vAlign w:val="center"/>
          </w:tcPr>
          <w:p w:rsidR="00C821DD" w:rsidRDefault="008E31B5">
            <w:pPr>
              <w:jc w:val="center"/>
            </w:pPr>
            <w:r>
              <w:rPr>
                <w:szCs w:val="21"/>
              </w:rPr>
              <w:t>1.1811%</w:t>
            </w:r>
          </w:p>
        </w:tc>
        <w:tc>
          <w:tcPr>
            <w:tcW w:w="1327" w:type="dxa"/>
            <w:vAlign w:val="center"/>
          </w:tcPr>
          <w:p w:rsidR="00C821DD" w:rsidRDefault="008E31B5">
            <w:pPr>
              <w:jc w:val="center"/>
            </w:pPr>
            <w:r>
              <w:rPr>
                <w:szCs w:val="21"/>
              </w:rPr>
              <w:t>0.0020%</w:t>
            </w:r>
          </w:p>
        </w:tc>
        <w:tc>
          <w:tcPr>
            <w:tcW w:w="1327" w:type="dxa"/>
            <w:vAlign w:val="center"/>
          </w:tcPr>
          <w:p w:rsidR="00C821DD" w:rsidRDefault="008E31B5">
            <w:pPr>
              <w:jc w:val="center"/>
            </w:pPr>
            <w:r>
              <w:rPr>
                <w:szCs w:val="21"/>
              </w:rPr>
              <w:t>0.6848%</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0.4963%</w:t>
            </w:r>
          </w:p>
        </w:tc>
        <w:tc>
          <w:tcPr>
            <w:tcW w:w="1327" w:type="dxa"/>
            <w:vAlign w:val="center"/>
          </w:tcPr>
          <w:p w:rsidR="00C821DD" w:rsidRDefault="008E31B5">
            <w:pPr>
              <w:jc w:val="center"/>
            </w:pPr>
            <w:r>
              <w:rPr>
                <w:szCs w:val="21"/>
              </w:rPr>
              <w:t>0.0020%</w:t>
            </w:r>
          </w:p>
        </w:tc>
      </w:tr>
      <w:tr w:rsidR="00C821DD">
        <w:trPr>
          <w:jc w:val="center"/>
        </w:trPr>
        <w:tc>
          <w:tcPr>
            <w:tcW w:w="1727" w:type="dxa"/>
            <w:vAlign w:val="center"/>
          </w:tcPr>
          <w:p w:rsidR="00C821DD" w:rsidRDefault="008E31B5">
            <w:pPr>
              <w:jc w:val="left"/>
            </w:pPr>
            <w:r>
              <w:rPr>
                <w:szCs w:val="21"/>
              </w:rPr>
              <w:t>过去一年</w:t>
            </w:r>
          </w:p>
        </w:tc>
        <w:tc>
          <w:tcPr>
            <w:tcW w:w="1326" w:type="dxa"/>
            <w:vAlign w:val="center"/>
          </w:tcPr>
          <w:p w:rsidR="00C821DD" w:rsidRDefault="008E31B5">
            <w:pPr>
              <w:jc w:val="center"/>
            </w:pPr>
            <w:r>
              <w:rPr>
                <w:szCs w:val="21"/>
              </w:rPr>
              <w:t>2.5262%</w:t>
            </w:r>
          </w:p>
        </w:tc>
        <w:tc>
          <w:tcPr>
            <w:tcW w:w="1327" w:type="dxa"/>
            <w:vAlign w:val="center"/>
          </w:tcPr>
          <w:p w:rsidR="00C821DD" w:rsidRDefault="008E31B5">
            <w:pPr>
              <w:jc w:val="center"/>
            </w:pPr>
            <w:r>
              <w:rPr>
                <w:szCs w:val="21"/>
              </w:rPr>
              <w:t>0.0015%</w:t>
            </w:r>
          </w:p>
        </w:tc>
        <w:tc>
          <w:tcPr>
            <w:tcW w:w="1327" w:type="dxa"/>
            <w:vAlign w:val="center"/>
          </w:tcPr>
          <w:p w:rsidR="00C821DD" w:rsidRDefault="008E31B5">
            <w:pPr>
              <w:jc w:val="center"/>
            </w:pPr>
            <w:r>
              <w:rPr>
                <w:szCs w:val="21"/>
              </w:rPr>
              <w:t>1.3819%</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1.1443%</w:t>
            </w:r>
          </w:p>
        </w:tc>
        <w:tc>
          <w:tcPr>
            <w:tcW w:w="1327" w:type="dxa"/>
            <w:vAlign w:val="center"/>
          </w:tcPr>
          <w:p w:rsidR="00C821DD" w:rsidRDefault="008E31B5">
            <w:pPr>
              <w:jc w:val="center"/>
            </w:pPr>
            <w:r>
              <w:rPr>
                <w:szCs w:val="21"/>
              </w:rPr>
              <w:t>0.0015%</w:t>
            </w:r>
          </w:p>
        </w:tc>
      </w:tr>
      <w:tr w:rsidR="00C821DD">
        <w:trPr>
          <w:jc w:val="center"/>
        </w:trPr>
        <w:tc>
          <w:tcPr>
            <w:tcW w:w="1727" w:type="dxa"/>
            <w:vAlign w:val="center"/>
          </w:tcPr>
          <w:p w:rsidR="00C821DD" w:rsidRDefault="008E31B5">
            <w:pPr>
              <w:jc w:val="left"/>
            </w:pPr>
            <w:r>
              <w:rPr>
                <w:szCs w:val="21"/>
              </w:rPr>
              <w:t>过去三年</w:t>
            </w:r>
          </w:p>
        </w:tc>
        <w:tc>
          <w:tcPr>
            <w:tcW w:w="1326" w:type="dxa"/>
            <w:vAlign w:val="center"/>
          </w:tcPr>
          <w:p w:rsidR="00C821DD" w:rsidRDefault="008E31B5">
            <w:pPr>
              <w:jc w:val="center"/>
            </w:pPr>
            <w:r>
              <w:rPr>
                <w:szCs w:val="21"/>
              </w:rPr>
              <w:t>10.5184%</w:t>
            </w:r>
          </w:p>
        </w:tc>
        <w:tc>
          <w:tcPr>
            <w:tcW w:w="1327" w:type="dxa"/>
            <w:vAlign w:val="center"/>
          </w:tcPr>
          <w:p w:rsidR="00C821DD" w:rsidRDefault="008E31B5">
            <w:pPr>
              <w:jc w:val="center"/>
            </w:pPr>
            <w:r>
              <w:rPr>
                <w:szCs w:val="21"/>
              </w:rPr>
              <w:t>0.0024%</w:t>
            </w:r>
          </w:p>
        </w:tc>
        <w:tc>
          <w:tcPr>
            <w:tcW w:w="1327" w:type="dxa"/>
            <w:vAlign w:val="center"/>
          </w:tcPr>
          <w:p w:rsidR="00C821DD" w:rsidRDefault="008E31B5">
            <w:pPr>
              <w:jc w:val="center"/>
            </w:pPr>
            <w:r>
              <w:rPr>
                <w:szCs w:val="21"/>
              </w:rPr>
              <w:t>4.1955%</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6.3229%</w:t>
            </w:r>
          </w:p>
        </w:tc>
        <w:tc>
          <w:tcPr>
            <w:tcW w:w="1327" w:type="dxa"/>
            <w:vAlign w:val="center"/>
          </w:tcPr>
          <w:p w:rsidR="00C821DD" w:rsidRDefault="008E31B5">
            <w:pPr>
              <w:jc w:val="center"/>
            </w:pPr>
            <w:r>
              <w:rPr>
                <w:szCs w:val="21"/>
              </w:rPr>
              <w:t>0.0024%</w:t>
            </w:r>
          </w:p>
        </w:tc>
      </w:tr>
      <w:tr w:rsidR="00C821DD">
        <w:trPr>
          <w:jc w:val="center"/>
        </w:trPr>
        <w:tc>
          <w:tcPr>
            <w:tcW w:w="1727" w:type="dxa"/>
            <w:vAlign w:val="center"/>
          </w:tcPr>
          <w:p w:rsidR="00C821DD" w:rsidRDefault="008E31B5">
            <w:pPr>
              <w:jc w:val="left"/>
            </w:pPr>
            <w:r>
              <w:rPr>
                <w:szCs w:val="21"/>
              </w:rPr>
              <w:t>自基金合同生效起至今</w:t>
            </w:r>
          </w:p>
        </w:tc>
        <w:tc>
          <w:tcPr>
            <w:tcW w:w="1326" w:type="dxa"/>
            <w:vAlign w:val="center"/>
          </w:tcPr>
          <w:p w:rsidR="00C821DD" w:rsidRDefault="008E31B5">
            <w:pPr>
              <w:jc w:val="center"/>
            </w:pPr>
            <w:r>
              <w:rPr>
                <w:szCs w:val="21"/>
              </w:rPr>
              <w:t>22.2510%</w:t>
            </w:r>
          </w:p>
        </w:tc>
        <w:tc>
          <w:tcPr>
            <w:tcW w:w="1327" w:type="dxa"/>
            <w:vAlign w:val="center"/>
          </w:tcPr>
          <w:p w:rsidR="00C821DD" w:rsidRDefault="008E31B5">
            <w:pPr>
              <w:jc w:val="center"/>
            </w:pPr>
            <w:r>
              <w:rPr>
                <w:szCs w:val="21"/>
              </w:rPr>
              <w:t>0.0034%</w:t>
            </w:r>
          </w:p>
        </w:tc>
        <w:tc>
          <w:tcPr>
            <w:tcW w:w="1327" w:type="dxa"/>
            <w:vAlign w:val="center"/>
          </w:tcPr>
          <w:p w:rsidR="00C821DD" w:rsidRDefault="008E31B5">
            <w:pPr>
              <w:jc w:val="center"/>
            </w:pPr>
            <w:r>
              <w:rPr>
                <w:szCs w:val="21"/>
              </w:rPr>
              <w:t>8.2703%</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13.9807%</w:t>
            </w:r>
          </w:p>
        </w:tc>
        <w:tc>
          <w:tcPr>
            <w:tcW w:w="1327" w:type="dxa"/>
            <w:vAlign w:val="center"/>
          </w:tcPr>
          <w:p w:rsidR="00C821DD" w:rsidRDefault="008E31B5">
            <w:pPr>
              <w:jc w:val="center"/>
            </w:pPr>
            <w:r>
              <w:rPr>
                <w:szCs w:val="21"/>
              </w:rPr>
              <w:t>0.0034%</w:t>
            </w:r>
          </w:p>
        </w:tc>
      </w:tr>
    </w:tbl>
    <w:p w:rsidR="00AC70DC" w:rsidRPr="005118BD" w:rsidRDefault="00AC70DC" w:rsidP="004765CA">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易方达龙宝货币</w:t>
      </w:r>
      <w:r w:rsidRPr="009C00B4">
        <w:rPr>
          <w:rFonts w:ascii="Times New Roman"/>
          <w:b/>
          <w:color w:val="auto"/>
          <w:sz w:val="21"/>
          <w:szCs w:val="21"/>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C821DD">
        <w:trPr>
          <w:jc w:val="center"/>
        </w:trPr>
        <w:tc>
          <w:tcPr>
            <w:tcW w:w="1727" w:type="dxa"/>
            <w:vAlign w:val="center"/>
          </w:tcPr>
          <w:p w:rsidR="00C821DD" w:rsidRDefault="008E31B5">
            <w:pPr>
              <w:jc w:val="left"/>
            </w:pPr>
            <w:r>
              <w:rPr>
                <w:szCs w:val="21"/>
              </w:rPr>
              <w:t>过去一个月</w:t>
            </w:r>
          </w:p>
        </w:tc>
        <w:tc>
          <w:tcPr>
            <w:tcW w:w="1326" w:type="dxa"/>
            <w:vAlign w:val="center"/>
          </w:tcPr>
          <w:p w:rsidR="00C821DD" w:rsidRDefault="008E31B5">
            <w:pPr>
              <w:jc w:val="center"/>
            </w:pPr>
            <w:r>
              <w:rPr>
                <w:szCs w:val="21"/>
              </w:rPr>
              <w:t>0.1526%</w:t>
            </w:r>
          </w:p>
        </w:tc>
        <w:tc>
          <w:tcPr>
            <w:tcW w:w="1327" w:type="dxa"/>
            <w:vAlign w:val="center"/>
          </w:tcPr>
          <w:p w:rsidR="00C821DD" w:rsidRDefault="008E31B5">
            <w:pPr>
              <w:jc w:val="center"/>
            </w:pPr>
            <w:r>
              <w:rPr>
                <w:szCs w:val="21"/>
              </w:rPr>
              <w:t>0.0007%</w:t>
            </w:r>
          </w:p>
        </w:tc>
        <w:tc>
          <w:tcPr>
            <w:tcW w:w="1327" w:type="dxa"/>
            <w:vAlign w:val="center"/>
          </w:tcPr>
          <w:p w:rsidR="00C821DD" w:rsidRDefault="008E31B5">
            <w:pPr>
              <w:jc w:val="center"/>
            </w:pPr>
            <w:r>
              <w:rPr>
                <w:szCs w:val="21"/>
              </w:rPr>
              <w:t>0.1126%</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0.0400%</w:t>
            </w:r>
          </w:p>
        </w:tc>
        <w:tc>
          <w:tcPr>
            <w:tcW w:w="1327" w:type="dxa"/>
            <w:vAlign w:val="center"/>
          </w:tcPr>
          <w:p w:rsidR="00C821DD" w:rsidRDefault="008E31B5">
            <w:pPr>
              <w:jc w:val="center"/>
            </w:pPr>
            <w:r>
              <w:rPr>
                <w:szCs w:val="21"/>
              </w:rPr>
              <w:t>0.0007%</w:t>
            </w:r>
          </w:p>
        </w:tc>
      </w:tr>
      <w:tr w:rsidR="00C821DD">
        <w:trPr>
          <w:jc w:val="center"/>
        </w:trPr>
        <w:tc>
          <w:tcPr>
            <w:tcW w:w="1727" w:type="dxa"/>
            <w:vAlign w:val="center"/>
          </w:tcPr>
          <w:p w:rsidR="00C821DD" w:rsidRDefault="008E31B5">
            <w:pPr>
              <w:jc w:val="left"/>
            </w:pPr>
            <w:r>
              <w:rPr>
                <w:szCs w:val="21"/>
              </w:rPr>
              <w:t>过去三个月</w:t>
            </w:r>
          </w:p>
        </w:tc>
        <w:tc>
          <w:tcPr>
            <w:tcW w:w="1326" w:type="dxa"/>
            <w:vAlign w:val="center"/>
          </w:tcPr>
          <w:p w:rsidR="00C821DD" w:rsidRDefault="008E31B5">
            <w:pPr>
              <w:jc w:val="center"/>
            </w:pPr>
            <w:r>
              <w:rPr>
                <w:szCs w:val="21"/>
              </w:rPr>
              <w:t>0.5055%</w:t>
            </w:r>
          </w:p>
        </w:tc>
        <w:tc>
          <w:tcPr>
            <w:tcW w:w="1327" w:type="dxa"/>
            <w:vAlign w:val="center"/>
          </w:tcPr>
          <w:p w:rsidR="00C821DD" w:rsidRDefault="008E31B5">
            <w:pPr>
              <w:jc w:val="center"/>
            </w:pPr>
            <w:r>
              <w:rPr>
                <w:szCs w:val="21"/>
              </w:rPr>
              <w:t>0.0024%</w:t>
            </w:r>
          </w:p>
        </w:tc>
        <w:tc>
          <w:tcPr>
            <w:tcW w:w="1327" w:type="dxa"/>
            <w:vAlign w:val="center"/>
          </w:tcPr>
          <w:p w:rsidR="00C821DD" w:rsidRDefault="008E31B5">
            <w:pPr>
              <w:jc w:val="center"/>
            </w:pPr>
            <w:r>
              <w:rPr>
                <w:szCs w:val="21"/>
              </w:rPr>
              <w:t>0.3418%</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0.1637%</w:t>
            </w:r>
          </w:p>
        </w:tc>
        <w:tc>
          <w:tcPr>
            <w:tcW w:w="1327" w:type="dxa"/>
            <w:vAlign w:val="center"/>
          </w:tcPr>
          <w:p w:rsidR="00C821DD" w:rsidRDefault="008E31B5">
            <w:pPr>
              <w:jc w:val="center"/>
            </w:pPr>
            <w:r>
              <w:rPr>
                <w:szCs w:val="21"/>
              </w:rPr>
              <w:t>0.0024%</w:t>
            </w:r>
          </w:p>
        </w:tc>
      </w:tr>
      <w:tr w:rsidR="00C821DD">
        <w:trPr>
          <w:jc w:val="center"/>
        </w:trPr>
        <w:tc>
          <w:tcPr>
            <w:tcW w:w="1727" w:type="dxa"/>
            <w:vAlign w:val="center"/>
          </w:tcPr>
          <w:p w:rsidR="00C821DD" w:rsidRDefault="008E31B5">
            <w:pPr>
              <w:jc w:val="left"/>
            </w:pPr>
            <w:r>
              <w:rPr>
                <w:szCs w:val="21"/>
              </w:rPr>
              <w:t>过去六个月</w:t>
            </w:r>
          </w:p>
        </w:tc>
        <w:tc>
          <w:tcPr>
            <w:tcW w:w="1326" w:type="dxa"/>
            <w:vAlign w:val="center"/>
          </w:tcPr>
          <w:p w:rsidR="00C821DD" w:rsidRDefault="008E31B5">
            <w:pPr>
              <w:jc w:val="center"/>
            </w:pPr>
            <w:r>
              <w:rPr>
                <w:szCs w:val="21"/>
              </w:rPr>
              <w:t>1.1611%</w:t>
            </w:r>
          </w:p>
        </w:tc>
        <w:tc>
          <w:tcPr>
            <w:tcW w:w="1327" w:type="dxa"/>
            <w:vAlign w:val="center"/>
          </w:tcPr>
          <w:p w:rsidR="00C821DD" w:rsidRDefault="008E31B5">
            <w:pPr>
              <w:jc w:val="center"/>
            </w:pPr>
            <w:r>
              <w:rPr>
                <w:szCs w:val="21"/>
              </w:rPr>
              <w:t>0.0020%</w:t>
            </w:r>
          </w:p>
        </w:tc>
        <w:tc>
          <w:tcPr>
            <w:tcW w:w="1327" w:type="dxa"/>
            <w:vAlign w:val="center"/>
          </w:tcPr>
          <w:p w:rsidR="00C821DD" w:rsidRDefault="008E31B5">
            <w:pPr>
              <w:jc w:val="center"/>
            </w:pPr>
            <w:r>
              <w:rPr>
                <w:szCs w:val="21"/>
              </w:rPr>
              <w:t>0.6848%</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0.4763%</w:t>
            </w:r>
          </w:p>
        </w:tc>
        <w:tc>
          <w:tcPr>
            <w:tcW w:w="1327" w:type="dxa"/>
            <w:vAlign w:val="center"/>
          </w:tcPr>
          <w:p w:rsidR="00C821DD" w:rsidRDefault="008E31B5">
            <w:pPr>
              <w:jc w:val="center"/>
            </w:pPr>
            <w:r>
              <w:rPr>
                <w:szCs w:val="21"/>
              </w:rPr>
              <w:t>0.0020%</w:t>
            </w:r>
          </w:p>
        </w:tc>
      </w:tr>
      <w:tr w:rsidR="00C821DD">
        <w:trPr>
          <w:jc w:val="center"/>
        </w:trPr>
        <w:tc>
          <w:tcPr>
            <w:tcW w:w="1727" w:type="dxa"/>
            <w:vAlign w:val="center"/>
          </w:tcPr>
          <w:p w:rsidR="00C821DD" w:rsidRDefault="008E31B5">
            <w:pPr>
              <w:jc w:val="left"/>
            </w:pPr>
            <w:r>
              <w:rPr>
                <w:szCs w:val="21"/>
              </w:rPr>
              <w:t>过去一年</w:t>
            </w:r>
          </w:p>
        </w:tc>
        <w:tc>
          <w:tcPr>
            <w:tcW w:w="1326" w:type="dxa"/>
            <w:vAlign w:val="center"/>
          </w:tcPr>
          <w:p w:rsidR="00C821DD" w:rsidRDefault="008E31B5">
            <w:pPr>
              <w:jc w:val="center"/>
            </w:pPr>
            <w:r>
              <w:rPr>
                <w:szCs w:val="21"/>
              </w:rPr>
              <w:t>2.4853%</w:t>
            </w:r>
          </w:p>
        </w:tc>
        <w:tc>
          <w:tcPr>
            <w:tcW w:w="1327" w:type="dxa"/>
            <w:vAlign w:val="center"/>
          </w:tcPr>
          <w:p w:rsidR="00C821DD" w:rsidRDefault="008E31B5">
            <w:pPr>
              <w:jc w:val="center"/>
            </w:pPr>
            <w:r>
              <w:rPr>
                <w:szCs w:val="21"/>
              </w:rPr>
              <w:t>0.0015%</w:t>
            </w:r>
          </w:p>
        </w:tc>
        <w:tc>
          <w:tcPr>
            <w:tcW w:w="1327" w:type="dxa"/>
            <w:vAlign w:val="center"/>
          </w:tcPr>
          <w:p w:rsidR="00C821DD" w:rsidRDefault="008E31B5">
            <w:pPr>
              <w:jc w:val="center"/>
            </w:pPr>
            <w:r>
              <w:rPr>
                <w:szCs w:val="21"/>
              </w:rPr>
              <w:t>1.3819%</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1.1034%</w:t>
            </w:r>
          </w:p>
        </w:tc>
        <w:tc>
          <w:tcPr>
            <w:tcW w:w="1327" w:type="dxa"/>
            <w:vAlign w:val="center"/>
          </w:tcPr>
          <w:p w:rsidR="00C821DD" w:rsidRDefault="008E31B5">
            <w:pPr>
              <w:jc w:val="center"/>
            </w:pPr>
            <w:r>
              <w:rPr>
                <w:szCs w:val="21"/>
              </w:rPr>
              <w:t>0.0015%</w:t>
            </w:r>
          </w:p>
        </w:tc>
      </w:tr>
      <w:tr w:rsidR="00C821DD">
        <w:trPr>
          <w:jc w:val="center"/>
        </w:trPr>
        <w:tc>
          <w:tcPr>
            <w:tcW w:w="1727" w:type="dxa"/>
            <w:vAlign w:val="center"/>
          </w:tcPr>
          <w:p w:rsidR="00C821DD" w:rsidRDefault="008E31B5">
            <w:pPr>
              <w:jc w:val="left"/>
            </w:pPr>
            <w:r>
              <w:rPr>
                <w:szCs w:val="21"/>
              </w:rPr>
              <w:t>过去三年</w:t>
            </w:r>
          </w:p>
        </w:tc>
        <w:tc>
          <w:tcPr>
            <w:tcW w:w="1326" w:type="dxa"/>
            <w:vAlign w:val="center"/>
          </w:tcPr>
          <w:p w:rsidR="00C821DD" w:rsidRDefault="008E31B5">
            <w:pPr>
              <w:jc w:val="center"/>
            </w:pPr>
            <w:r>
              <w:rPr>
                <w:szCs w:val="21"/>
              </w:rPr>
              <w:t>-</w:t>
            </w:r>
          </w:p>
        </w:tc>
        <w:tc>
          <w:tcPr>
            <w:tcW w:w="1327" w:type="dxa"/>
            <w:vAlign w:val="center"/>
          </w:tcPr>
          <w:p w:rsidR="00C821DD" w:rsidRDefault="008E31B5">
            <w:pPr>
              <w:jc w:val="center"/>
            </w:pPr>
            <w:r>
              <w:rPr>
                <w:szCs w:val="21"/>
              </w:rPr>
              <w:t>-</w:t>
            </w:r>
          </w:p>
        </w:tc>
        <w:tc>
          <w:tcPr>
            <w:tcW w:w="1327" w:type="dxa"/>
            <w:vAlign w:val="center"/>
          </w:tcPr>
          <w:p w:rsidR="00C821DD" w:rsidRDefault="008E31B5">
            <w:pPr>
              <w:jc w:val="center"/>
            </w:pPr>
            <w:r>
              <w:rPr>
                <w:szCs w:val="21"/>
              </w:rPr>
              <w:t>-</w:t>
            </w:r>
          </w:p>
        </w:tc>
        <w:tc>
          <w:tcPr>
            <w:tcW w:w="1327" w:type="dxa"/>
            <w:vAlign w:val="center"/>
          </w:tcPr>
          <w:p w:rsidR="00C821DD" w:rsidRDefault="008E31B5">
            <w:pPr>
              <w:jc w:val="center"/>
            </w:pPr>
            <w:r>
              <w:rPr>
                <w:szCs w:val="21"/>
              </w:rPr>
              <w:t>-</w:t>
            </w:r>
          </w:p>
        </w:tc>
        <w:tc>
          <w:tcPr>
            <w:tcW w:w="1327" w:type="dxa"/>
            <w:vAlign w:val="center"/>
          </w:tcPr>
          <w:p w:rsidR="00C821DD" w:rsidRDefault="008E31B5">
            <w:pPr>
              <w:jc w:val="center"/>
            </w:pPr>
            <w:r>
              <w:rPr>
                <w:szCs w:val="21"/>
              </w:rPr>
              <w:t>-</w:t>
            </w:r>
          </w:p>
        </w:tc>
        <w:tc>
          <w:tcPr>
            <w:tcW w:w="1327" w:type="dxa"/>
            <w:vAlign w:val="center"/>
          </w:tcPr>
          <w:p w:rsidR="00C821DD" w:rsidRDefault="008E31B5">
            <w:pPr>
              <w:jc w:val="center"/>
            </w:pPr>
            <w:r>
              <w:rPr>
                <w:szCs w:val="21"/>
              </w:rPr>
              <w:t>-</w:t>
            </w:r>
          </w:p>
        </w:tc>
      </w:tr>
      <w:tr w:rsidR="00C821DD">
        <w:trPr>
          <w:jc w:val="center"/>
        </w:trPr>
        <w:tc>
          <w:tcPr>
            <w:tcW w:w="1727" w:type="dxa"/>
            <w:vAlign w:val="center"/>
          </w:tcPr>
          <w:p w:rsidR="00C821DD" w:rsidRDefault="008E31B5">
            <w:pPr>
              <w:jc w:val="left"/>
            </w:pPr>
            <w:r>
              <w:rPr>
                <w:szCs w:val="21"/>
              </w:rPr>
              <w:t>自基金合同生效起至今</w:t>
            </w:r>
          </w:p>
        </w:tc>
        <w:tc>
          <w:tcPr>
            <w:tcW w:w="1326" w:type="dxa"/>
            <w:vAlign w:val="center"/>
          </w:tcPr>
          <w:p w:rsidR="00C821DD" w:rsidRDefault="008E31B5">
            <w:pPr>
              <w:jc w:val="center"/>
            </w:pPr>
            <w:r>
              <w:rPr>
                <w:szCs w:val="21"/>
              </w:rPr>
              <w:t>9.6020%</w:t>
            </w:r>
          </w:p>
        </w:tc>
        <w:tc>
          <w:tcPr>
            <w:tcW w:w="1327" w:type="dxa"/>
            <w:vAlign w:val="center"/>
          </w:tcPr>
          <w:p w:rsidR="00C821DD" w:rsidRDefault="008E31B5">
            <w:pPr>
              <w:jc w:val="center"/>
            </w:pPr>
            <w:r>
              <w:rPr>
                <w:szCs w:val="21"/>
              </w:rPr>
              <w:t>0.0024%</w:t>
            </w:r>
          </w:p>
        </w:tc>
        <w:tc>
          <w:tcPr>
            <w:tcW w:w="1327" w:type="dxa"/>
            <w:vAlign w:val="center"/>
          </w:tcPr>
          <w:p w:rsidR="00C821DD" w:rsidRDefault="008E31B5">
            <w:pPr>
              <w:jc w:val="center"/>
            </w:pPr>
            <w:r>
              <w:rPr>
                <w:szCs w:val="21"/>
              </w:rPr>
              <w:t>3.9614%</w:t>
            </w:r>
          </w:p>
        </w:tc>
        <w:tc>
          <w:tcPr>
            <w:tcW w:w="1327" w:type="dxa"/>
            <w:vAlign w:val="center"/>
          </w:tcPr>
          <w:p w:rsidR="00C821DD" w:rsidRDefault="008E31B5">
            <w:pPr>
              <w:jc w:val="center"/>
            </w:pPr>
            <w:r>
              <w:rPr>
                <w:szCs w:val="21"/>
              </w:rPr>
              <w:t>0.0000%</w:t>
            </w:r>
          </w:p>
        </w:tc>
        <w:tc>
          <w:tcPr>
            <w:tcW w:w="1327" w:type="dxa"/>
            <w:vAlign w:val="center"/>
          </w:tcPr>
          <w:p w:rsidR="00C821DD" w:rsidRDefault="008E31B5">
            <w:pPr>
              <w:jc w:val="center"/>
            </w:pPr>
            <w:r>
              <w:rPr>
                <w:szCs w:val="21"/>
              </w:rPr>
              <w:t>5.6406%</w:t>
            </w:r>
          </w:p>
        </w:tc>
        <w:tc>
          <w:tcPr>
            <w:tcW w:w="1327" w:type="dxa"/>
            <w:vAlign w:val="center"/>
          </w:tcPr>
          <w:p w:rsidR="00C821DD" w:rsidRDefault="008E31B5">
            <w:pPr>
              <w:jc w:val="center"/>
            </w:pPr>
            <w:r>
              <w:rPr>
                <w:szCs w:val="21"/>
              </w:rPr>
              <w:t>0.0024%</w:t>
            </w:r>
          </w:p>
        </w:tc>
      </w:tr>
    </w:tbl>
    <w:p w:rsidR="00AC70DC" w:rsidRPr="009C00B4" w:rsidRDefault="00AC70DC" w:rsidP="00E77F0C">
      <w:pPr>
        <w:spacing w:line="360" w:lineRule="auto"/>
        <w:ind w:firstLineChars="200" w:firstLine="420"/>
        <w:rPr>
          <w:szCs w:val="21"/>
        </w:rPr>
      </w:pPr>
      <w:r w:rsidRPr="00E77F0C">
        <w:rPr>
          <w:szCs w:val="21"/>
        </w:rPr>
        <w:t>注：自</w:t>
      </w:r>
      <w:r w:rsidRPr="00E77F0C">
        <w:rPr>
          <w:szCs w:val="21"/>
        </w:rPr>
        <w:t>2017</w:t>
      </w:r>
      <w:r w:rsidRPr="00E77F0C">
        <w:rPr>
          <w:szCs w:val="21"/>
        </w:rPr>
        <w:t>年</w:t>
      </w:r>
      <w:r w:rsidRPr="00E77F0C">
        <w:rPr>
          <w:szCs w:val="21"/>
        </w:rPr>
        <w:t>8</w:t>
      </w:r>
      <w:r w:rsidRPr="00E77F0C">
        <w:rPr>
          <w:szCs w:val="21"/>
        </w:rPr>
        <w:t>月</w:t>
      </w:r>
      <w:r w:rsidRPr="00E77F0C">
        <w:rPr>
          <w:szCs w:val="21"/>
        </w:rPr>
        <w:t>29</w:t>
      </w:r>
      <w:r w:rsidRPr="00E77F0C">
        <w:rPr>
          <w:szCs w:val="21"/>
        </w:rPr>
        <w:t>日起，本基金增设</w:t>
      </w:r>
      <w:r w:rsidRPr="00E77F0C">
        <w:rPr>
          <w:szCs w:val="21"/>
        </w:rPr>
        <w:t>C</w:t>
      </w:r>
      <w:r w:rsidRPr="00E77F0C">
        <w:rPr>
          <w:szCs w:val="21"/>
        </w:rPr>
        <w:t>类份额类别，份额首次确认日为</w:t>
      </w:r>
      <w:r w:rsidRPr="00E77F0C">
        <w:rPr>
          <w:szCs w:val="21"/>
        </w:rPr>
        <w:t>2017</w:t>
      </w:r>
      <w:r w:rsidRPr="00E77F0C">
        <w:rPr>
          <w:szCs w:val="21"/>
        </w:rPr>
        <w:t>年</w:t>
      </w:r>
      <w:r w:rsidRPr="00E77F0C">
        <w:rPr>
          <w:szCs w:val="21"/>
        </w:rPr>
        <w:t>8</w:t>
      </w:r>
      <w:r w:rsidRPr="00E77F0C">
        <w:rPr>
          <w:szCs w:val="21"/>
        </w:rPr>
        <w:t>月</w:t>
      </w:r>
      <w:r w:rsidRPr="00E77F0C">
        <w:rPr>
          <w:szCs w:val="21"/>
        </w:rPr>
        <w:t>30</w:t>
      </w:r>
      <w:r w:rsidRPr="00E77F0C">
        <w:rPr>
          <w:szCs w:val="21"/>
        </w:rPr>
        <w:t>日，增设当期的相关数据和指标按实际存续期计算。</w:t>
      </w:r>
    </w:p>
    <w:p w:rsidR="00AF22A6" w:rsidRPr="009C00B4" w:rsidRDefault="00AC70DC" w:rsidP="00AF22A6">
      <w:pPr>
        <w:spacing w:line="360" w:lineRule="auto"/>
        <w:rPr>
          <w:b/>
          <w:kern w:val="0"/>
          <w:szCs w:val="21"/>
        </w:rPr>
      </w:pPr>
      <w:r w:rsidRPr="009C00B4">
        <w:rPr>
          <w:b/>
          <w:kern w:val="0"/>
          <w:szCs w:val="21"/>
        </w:rPr>
        <w:t>3.2.2</w:t>
      </w:r>
      <w:r>
        <w:rPr>
          <w:rStyle w:val="af8"/>
          <w:rFonts w:ascii="宋体" w:hAnsi="宋体" w:cs="宋体"/>
          <w:color w:val="000000"/>
          <w:shd w:val="clear" w:color="auto" w:fill="FFFFFF"/>
        </w:rPr>
        <w:t>自基金合同生效以来</w:t>
      </w:r>
      <w:r w:rsidRPr="009C00B4">
        <w:rPr>
          <w:rFonts w:hint="eastAsia"/>
          <w:b/>
          <w:kern w:val="0"/>
          <w:szCs w:val="21"/>
        </w:rPr>
        <w:t>基金份额累计净值收益率变动及其与同期业绩比较基准收益率变动的比较</w:t>
      </w:r>
    </w:p>
    <w:p w:rsidR="00AF22A6" w:rsidRPr="009C00B4" w:rsidRDefault="00AF22A6" w:rsidP="00AF22A6">
      <w:pPr>
        <w:spacing w:line="360" w:lineRule="auto"/>
        <w:ind w:firstLine="420"/>
        <w:jc w:val="center"/>
        <w:rPr>
          <w:b/>
          <w:kern w:val="0"/>
          <w:szCs w:val="21"/>
        </w:rPr>
      </w:pPr>
      <w:r w:rsidRPr="009C00B4">
        <w:rPr>
          <w:szCs w:val="21"/>
        </w:rPr>
        <w:t>易方达龙宝货币市场基金</w:t>
      </w:r>
    </w:p>
    <w:p w:rsidR="00640C12" w:rsidRPr="00640C12" w:rsidRDefault="00AF22A6" w:rsidP="00640C12">
      <w:pPr>
        <w:pStyle w:val="a5"/>
        <w:snapToGrid w:val="0"/>
        <w:spacing w:line="360" w:lineRule="auto"/>
        <w:jc w:val="center"/>
        <w:rPr>
          <w:rFonts w:ascii="Times New Roman" w:hAnsi="Times New Roman"/>
          <w:color w:val="000000"/>
          <w:sz w:val="24"/>
          <w:szCs w:val="24"/>
        </w:rPr>
      </w:pPr>
      <w:r w:rsidRPr="009C00B4">
        <w:rPr>
          <w:rFonts w:hint="eastAsia"/>
          <w:szCs w:val="21"/>
        </w:rPr>
        <w:t>份额累计净值收益率与业绩比较基准收益率历史走势对比图</w:t>
      </w:r>
    </w:p>
    <w:p w:rsidR="00640C12" w:rsidRDefault="00AF22A6" w:rsidP="00640C12">
      <w:pPr>
        <w:snapToGrid w:val="0"/>
        <w:spacing w:line="360" w:lineRule="auto"/>
        <w:ind w:firstLine="420"/>
        <w:rPr>
          <w:color w:val="000000"/>
          <w:sz w:val="24"/>
        </w:rPr>
      </w:pPr>
      <w:r w:rsidRPr="009C00B4">
        <w:rPr>
          <w:szCs w:val="21"/>
        </w:rPr>
        <w:t>易方达龙宝货币</w:t>
      </w:r>
      <w:r w:rsidRPr="009C00B4">
        <w:rPr>
          <w:szCs w:val="21"/>
        </w:rPr>
        <w:t>A</w:t>
      </w:r>
    </w:p>
    <w:p w:rsidR="00640C12" w:rsidRDefault="00640C12" w:rsidP="00640C12">
      <w:pPr>
        <w:spacing w:line="360" w:lineRule="auto"/>
        <w:jc w:val="center"/>
        <w:rPr>
          <w:szCs w:val="21"/>
        </w:rPr>
      </w:pPr>
      <w:r w:rsidRPr="00C15454">
        <w:rPr>
          <w:szCs w:val="21"/>
        </w:rPr>
        <w:t>（</w:t>
      </w:r>
      <w:r w:rsidRPr="00C15454">
        <w:rPr>
          <w:szCs w:val="21"/>
        </w:rPr>
        <w:t>2014</w:t>
      </w:r>
      <w:r w:rsidRPr="00C15454">
        <w:rPr>
          <w:szCs w:val="21"/>
        </w:rPr>
        <w:t>年</w:t>
      </w:r>
      <w:r w:rsidRPr="00C15454">
        <w:rPr>
          <w:szCs w:val="21"/>
        </w:rPr>
        <w:t>9</w:t>
      </w:r>
      <w:r w:rsidRPr="00C15454">
        <w:rPr>
          <w:szCs w:val="21"/>
        </w:rPr>
        <w:t>月</w:t>
      </w:r>
      <w:r w:rsidRPr="00C15454">
        <w:rPr>
          <w:szCs w:val="21"/>
        </w:rPr>
        <w:t>12</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5C1F76" w:rsidP="00AF22A6">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0pt;height:261pt;visibility:visible">
            <v:imagedata r:id="rId10" o:title=""/>
          </v:shape>
        </w:pict>
      </w:r>
    </w:p>
    <w:p w:rsidR="00640C12" w:rsidRDefault="00AF22A6" w:rsidP="00640C12">
      <w:pPr>
        <w:snapToGrid w:val="0"/>
        <w:spacing w:line="288" w:lineRule="auto"/>
        <w:ind w:firstLine="420"/>
        <w:rPr>
          <w:color w:val="000000"/>
          <w:sz w:val="24"/>
        </w:rPr>
      </w:pPr>
      <w:r w:rsidRPr="009C00B4">
        <w:rPr>
          <w:szCs w:val="21"/>
        </w:rPr>
        <w:t>易方达龙宝货币</w:t>
      </w:r>
      <w:r w:rsidRPr="009C00B4">
        <w:rPr>
          <w:szCs w:val="21"/>
        </w:rPr>
        <w:t>B</w:t>
      </w:r>
    </w:p>
    <w:p w:rsidR="00640C12" w:rsidRPr="009C00B4" w:rsidRDefault="00640C12" w:rsidP="00640C12">
      <w:pPr>
        <w:spacing w:line="360" w:lineRule="auto"/>
        <w:jc w:val="center"/>
        <w:rPr>
          <w:szCs w:val="21"/>
        </w:rPr>
      </w:pPr>
      <w:r w:rsidRPr="00C15454">
        <w:rPr>
          <w:szCs w:val="21"/>
        </w:rPr>
        <w:t>（</w:t>
      </w:r>
      <w:r w:rsidRPr="00C15454">
        <w:rPr>
          <w:szCs w:val="21"/>
        </w:rPr>
        <w:t>2014</w:t>
      </w:r>
      <w:r w:rsidRPr="00C15454">
        <w:rPr>
          <w:szCs w:val="21"/>
        </w:rPr>
        <w:t>年</w:t>
      </w:r>
      <w:r w:rsidRPr="00C15454">
        <w:rPr>
          <w:szCs w:val="21"/>
        </w:rPr>
        <w:t>9</w:t>
      </w:r>
      <w:r w:rsidRPr="00C15454">
        <w:rPr>
          <w:szCs w:val="21"/>
        </w:rPr>
        <w:t>月</w:t>
      </w:r>
      <w:r w:rsidRPr="00C15454">
        <w:rPr>
          <w:szCs w:val="21"/>
        </w:rPr>
        <w:t>12</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5C1F76"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4" o:spid="_x0000_i1026" type="#_x0000_t75" style="width:450pt;height:261pt;visibility:visible">
            <v:imagedata r:id="rId11" o:title=""/>
          </v:shape>
        </w:pict>
      </w:r>
    </w:p>
    <w:p w:rsidR="00640C12" w:rsidRDefault="00AF22A6" w:rsidP="00640C12">
      <w:pPr>
        <w:snapToGrid w:val="0"/>
        <w:spacing w:line="288" w:lineRule="auto"/>
        <w:ind w:firstLine="420"/>
        <w:rPr>
          <w:color w:val="000000"/>
          <w:sz w:val="24"/>
        </w:rPr>
      </w:pPr>
      <w:r w:rsidRPr="009C00B4">
        <w:rPr>
          <w:szCs w:val="21"/>
        </w:rPr>
        <w:t>易方达龙宝货币</w:t>
      </w:r>
      <w:r w:rsidRPr="009C00B4">
        <w:rPr>
          <w:szCs w:val="21"/>
        </w:rPr>
        <w:t>C</w:t>
      </w:r>
    </w:p>
    <w:p w:rsidR="00640C12" w:rsidRPr="009C00B4" w:rsidRDefault="00640C12" w:rsidP="00640C12">
      <w:pPr>
        <w:spacing w:line="360" w:lineRule="auto"/>
        <w:jc w:val="center"/>
        <w:rPr>
          <w:szCs w:val="21"/>
        </w:rPr>
      </w:pPr>
      <w:r w:rsidRPr="00C15454">
        <w:rPr>
          <w:szCs w:val="21"/>
        </w:rPr>
        <w:t>（</w:t>
      </w:r>
      <w:r w:rsidRPr="00C15454">
        <w:rPr>
          <w:szCs w:val="21"/>
        </w:rPr>
        <w:t>2017</w:t>
      </w:r>
      <w:r w:rsidRPr="00C15454">
        <w:rPr>
          <w:szCs w:val="21"/>
        </w:rPr>
        <w:t>年</w:t>
      </w:r>
      <w:r w:rsidRPr="00C15454">
        <w:rPr>
          <w:szCs w:val="21"/>
        </w:rPr>
        <w:t>8</w:t>
      </w:r>
      <w:r w:rsidRPr="00C15454">
        <w:rPr>
          <w:szCs w:val="21"/>
        </w:rPr>
        <w:t>月</w:t>
      </w:r>
      <w:r w:rsidRPr="00C15454">
        <w:rPr>
          <w:szCs w:val="21"/>
        </w:rPr>
        <w:t>30</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5C1F76"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5" o:spid="_x0000_i1027" type="#_x0000_t75" style="width:450pt;height:261pt;visibility:visible">
            <v:imagedata r:id="rId12" o:title=""/>
          </v:shape>
        </w:pict>
      </w:r>
    </w:p>
    <w:p w:rsidR="00C821DD" w:rsidRDefault="008E31B5">
      <w:pPr>
        <w:spacing w:line="360" w:lineRule="auto"/>
        <w:ind w:firstLineChars="200" w:firstLine="420"/>
        <w:rPr>
          <w:szCs w:val="21"/>
        </w:rPr>
      </w:pPr>
      <w:r>
        <w:rPr>
          <w:szCs w:val="21"/>
        </w:rPr>
        <w:t>注：</w:t>
      </w:r>
      <w:r>
        <w:rPr>
          <w:szCs w:val="21"/>
        </w:rPr>
        <w:t>1.</w:t>
      </w:r>
      <w:r>
        <w:rPr>
          <w:szCs w:val="21"/>
        </w:rPr>
        <w:t>自</w:t>
      </w:r>
      <w:r>
        <w:rPr>
          <w:szCs w:val="21"/>
        </w:rPr>
        <w:t>2017</w:t>
      </w:r>
      <w:r>
        <w:rPr>
          <w:szCs w:val="21"/>
        </w:rPr>
        <w:t>年</w:t>
      </w:r>
      <w:r>
        <w:rPr>
          <w:szCs w:val="21"/>
        </w:rPr>
        <w:t>8</w:t>
      </w:r>
      <w:r>
        <w:rPr>
          <w:szCs w:val="21"/>
        </w:rPr>
        <w:t>月</w:t>
      </w:r>
      <w:r>
        <w:rPr>
          <w:szCs w:val="21"/>
        </w:rPr>
        <w:t>29</w:t>
      </w:r>
      <w:r>
        <w:rPr>
          <w:szCs w:val="21"/>
        </w:rPr>
        <w:t>日起，本基金增设</w:t>
      </w:r>
      <w:r>
        <w:rPr>
          <w:szCs w:val="21"/>
        </w:rPr>
        <w:t>C</w:t>
      </w:r>
      <w:r>
        <w:rPr>
          <w:szCs w:val="21"/>
        </w:rPr>
        <w:t>类份额类别，份额首次确认日为</w:t>
      </w:r>
      <w:r>
        <w:rPr>
          <w:szCs w:val="21"/>
        </w:rPr>
        <w:t>2017</w:t>
      </w:r>
      <w:r>
        <w:rPr>
          <w:szCs w:val="21"/>
        </w:rPr>
        <w:t>年</w:t>
      </w:r>
      <w:r>
        <w:rPr>
          <w:szCs w:val="21"/>
        </w:rPr>
        <w:t>8</w:t>
      </w:r>
      <w:r>
        <w:rPr>
          <w:szCs w:val="21"/>
        </w:rPr>
        <w:t>月</w:t>
      </w:r>
      <w:r>
        <w:rPr>
          <w:szCs w:val="21"/>
        </w:rPr>
        <w:t>30</w:t>
      </w:r>
      <w:r>
        <w:rPr>
          <w:szCs w:val="21"/>
        </w:rPr>
        <w:t>日，增设当期的相关数据和指标按实际存续期计算。</w:t>
      </w:r>
    </w:p>
    <w:p w:rsidR="00AF22A6" w:rsidRPr="001A5219" w:rsidRDefault="00AF22A6" w:rsidP="00AF22A6">
      <w:pPr>
        <w:spacing w:line="360" w:lineRule="auto"/>
        <w:ind w:firstLineChars="200" w:firstLine="420"/>
        <w:rPr>
          <w:szCs w:val="21"/>
        </w:rPr>
      </w:pPr>
      <w:r w:rsidRPr="002102FF">
        <w:rPr>
          <w:szCs w:val="21"/>
        </w:rPr>
        <w:t>2.</w:t>
      </w:r>
      <w:r w:rsidRPr="002102FF">
        <w:rPr>
          <w:szCs w:val="21"/>
        </w:rPr>
        <w:t>自基金合同生效至报告期末，</w:t>
      </w:r>
      <w:r w:rsidRPr="002102FF">
        <w:rPr>
          <w:szCs w:val="21"/>
        </w:rPr>
        <w:t>A</w:t>
      </w:r>
      <w:r w:rsidRPr="002102FF">
        <w:rPr>
          <w:szCs w:val="21"/>
        </w:rPr>
        <w:t>类基金份额净值收益率为</w:t>
      </w:r>
      <w:r w:rsidRPr="002102FF">
        <w:rPr>
          <w:szCs w:val="21"/>
        </w:rPr>
        <w:t>20.5635%</w:t>
      </w:r>
      <w:r w:rsidRPr="002102FF">
        <w:rPr>
          <w:szCs w:val="21"/>
        </w:rPr>
        <w:t>，</w:t>
      </w:r>
      <w:r w:rsidRPr="002102FF">
        <w:rPr>
          <w:szCs w:val="21"/>
        </w:rPr>
        <w:t>B</w:t>
      </w:r>
      <w:r w:rsidRPr="002102FF">
        <w:rPr>
          <w:szCs w:val="21"/>
        </w:rPr>
        <w:t>类基金份额净值收益率为</w:t>
      </w:r>
      <w:r w:rsidRPr="002102FF">
        <w:rPr>
          <w:szCs w:val="21"/>
        </w:rPr>
        <w:t>22.2510%</w:t>
      </w:r>
      <w:r w:rsidRPr="002102FF">
        <w:rPr>
          <w:szCs w:val="21"/>
        </w:rPr>
        <w:t>，同期业绩比较基准收益率为</w:t>
      </w:r>
      <w:r w:rsidRPr="002102FF">
        <w:rPr>
          <w:szCs w:val="21"/>
        </w:rPr>
        <w:t>8.2703%</w:t>
      </w:r>
      <w:r w:rsidRPr="002102FF">
        <w:rPr>
          <w:szCs w:val="21"/>
        </w:rPr>
        <w:t>。</w:t>
      </w:r>
      <w:r w:rsidRPr="002102FF">
        <w:rPr>
          <w:szCs w:val="21"/>
        </w:rPr>
        <w:t>C</w:t>
      </w:r>
      <w:r w:rsidRPr="002102FF">
        <w:rPr>
          <w:szCs w:val="21"/>
        </w:rPr>
        <w:t>类基金份额净值收益率为</w:t>
      </w:r>
      <w:r w:rsidRPr="002102FF">
        <w:rPr>
          <w:szCs w:val="21"/>
        </w:rPr>
        <w:t>9.6020%</w:t>
      </w:r>
      <w:r w:rsidRPr="002102FF">
        <w:rPr>
          <w:szCs w:val="21"/>
        </w:rPr>
        <w:t>，同期业绩比较基准收益率为</w:t>
      </w:r>
      <w:r w:rsidRPr="002102FF">
        <w:rPr>
          <w:szCs w:val="21"/>
        </w:rPr>
        <w:t>3.9614%</w:t>
      </w:r>
      <w:r w:rsidRPr="002102FF">
        <w:rPr>
          <w:szCs w:val="21"/>
        </w:rPr>
        <w:t>。</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4" w:name="_Toc48655103"/>
      <w:r w:rsidRPr="00937A21">
        <w:rPr>
          <w:rFonts w:ascii="Times New Roman" w:hAnsi="Times New Roman"/>
          <w:bCs/>
          <w:color w:val="000000"/>
          <w:sz w:val="21"/>
          <w:szCs w:val="21"/>
        </w:rPr>
        <w:t>4</w:t>
      </w:r>
      <w:r w:rsidRPr="00937A21">
        <w:rPr>
          <w:rFonts w:ascii="Times New Roman" w:hAnsi="Times New Roman" w:hint="eastAsia"/>
          <w:bCs/>
          <w:color w:val="000000"/>
          <w:sz w:val="21"/>
          <w:szCs w:val="21"/>
        </w:rPr>
        <w:t>管理人报告</w:t>
      </w:r>
      <w:bookmarkEnd w:id="1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5" w:name="_Toc48655104"/>
      <w:r w:rsidRPr="000C3430">
        <w:rPr>
          <w:rFonts w:ascii="宋体" w:hAnsi="宋体" w:cs="Arial"/>
          <w:bCs/>
          <w:color w:val="000000"/>
          <w:sz w:val="21"/>
          <w:szCs w:val="21"/>
        </w:rPr>
        <w:t>4.1</w:t>
      </w:r>
      <w:r w:rsidRPr="000C3430">
        <w:rPr>
          <w:rFonts w:ascii="宋体" w:hAnsi="宋体" w:cs="Arial" w:hint="eastAsia"/>
          <w:bCs/>
          <w:color w:val="000000"/>
          <w:sz w:val="21"/>
          <w:szCs w:val="21"/>
        </w:rPr>
        <w:t>基金管理人及基金经理情况</w:t>
      </w:r>
      <w:bookmarkEnd w:id="15"/>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4.1.1</w:t>
      </w:r>
      <w:r w:rsidRPr="009C00B4">
        <w:rPr>
          <w:rFonts w:hint="eastAsia"/>
          <w:b/>
          <w:kern w:val="0"/>
          <w:szCs w:val="21"/>
        </w:rPr>
        <w:t>基金管理人及其管理基金的经验</w:t>
      </w:r>
    </w:p>
    <w:p w:rsidR="00AC70DC" w:rsidRPr="00E77F0C" w:rsidRDefault="00AC70DC" w:rsidP="00E77F0C">
      <w:pPr>
        <w:spacing w:line="360" w:lineRule="auto"/>
        <w:ind w:firstLineChars="200" w:firstLine="420"/>
        <w:rPr>
          <w:szCs w:val="21"/>
        </w:rPr>
      </w:pPr>
      <w:r w:rsidRPr="00E77F0C">
        <w:rPr>
          <w:szCs w:val="21"/>
        </w:rPr>
        <w:t>经中国证监会证监基金字</w:t>
      </w:r>
      <w:r w:rsidRPr="00E77F0C">
        <w:rPr>
          <w:szCs w:val="21"/>
        </w:rPr>
        <w:t>[2001]4</w:t>
      </w:r>
      <w:r w:rsidRPr="00E77F0C">
        <w:rPr>
          <w:szCs w:val="21"/>
        </w:rPr>
        <w:t>号文批准，本基金管理人成立于</w:t>
      </w:r>
      <w:r w:rsidRPr="00E77F0C">
        <w:rPr>
          <w:szCs w:val="21"/>
        </w:rPr>
        <w:t>2001</w:t>
      </w:r>
      <w:r w:rsidRPr="00E77F0C">
        <w:rPr>
          <w:szCs w:val="21"/>
        </w:rPr>
        <w:t>年</w:t>
      </w:r>
      <w:r w:rsidRPr="00E77F0C">
        <w:rPr>
          <w:szCs w:val="21"/>
        </w:rPr>
        <w:t>4</w:t>
      </w:r>
      <w:r w:rsidRPr="00E77F0C">
        <w:rPr>
          <w:szCs w:val="21"/>
        </w:rPr>
        <w:t>月</w:t>
      </w:r>
      <w:r w:rsidRPr="00E77F0C">
        <w:rPr>
          <w:szCs w:val="21"/>
        </w:rPr>
        <w:t>17</w:t>
      </w:r>
      <w:r w:rsidRPr="00E77F0C">
        <w:rPr>
          <w:szCs w:val="21"/>
        </w:rPr>
        <w:t>日，总部设在广州，在北京、上海、香港等地设有分公司或子公司。本基金管理人拥有公募、社保、年金、特定客户资产管理、</w:t>
      </w:r>
      <w:r w:rsidRPr="00E77F0C">
        <w:rPr>
          <w:szCs w:val="21"/>
        </w:rPr>
        <w:t>QDII</w:t>
      </w:r>
      <w:r w:rsidRPr="00E77F0C">
        <w:rPr>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4.1.2</w:t>
      </w:r>
      <w:r>
        <w:rPr>
          <w:rFonts w:hint="eastAsia"/>
          <w:b/>
          <w:kern w:val="0"/>
          <w:szCs w:val="21"/>
        </w:rPr>
        <w:t>基金经理（或基金经理小组）及基金经理助理</w:t>
      </w:r>
      <w:r w:rsidRPr="009C00B4">
        <w:rPr>
          <w:rFonts w:hint="eastAsia"/>
          <w:b/>
          <w:kern w:val="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185FF5" w:rsidRPr="00B17B29" w:rsidTr="00C843ED">
        <w:trPr>
          <w:cantSplit/>
        </w:trPr>
        <w:tc>
          <w:tcPr>
            <w:tcW w:w="464" w:type="dxa"/>
            <w:vMerge w:val="restart"/>
            <w:vAlign w:val="center"/>
          </w:tcPr>
          <w:p w:rsidR="00185FF5" w:rsidRPr="00B17B29" w:rsidRDefault="00185FF5" w:rsidP="00F77221">
            <w:pPr>
              <w:jc w:val="center"/>
              <w:rPr>
                <w:color w:val="000000"/>
                <w:szCs w:val="21"/>
              </w:rPr>
            </w:pPr>
            <w:r w:rsidRPr="00B17B29">
              <w:rPr>
                <w:color w:val="000000"/>
                <w:szCs w:val="21"/>
              </w:rPr>
              <w:t>姓名</w:t>
            </w:r>
          </w:p>
        </w:tc>
        <w:tc>
          <w:tcPr>
            <w:tcW w:w="3402" w:type="dxa"/>
            <w:vMerge w:val="restart"/>
            <w:vAlign w:val="center"/>
          </w:tcPr>
          <w:p w:rsidR="00185FF5" w:rsidRPr="00B17B29" w:rsidRDefault="00185FF5" w:rsidP="00F77221">
            <w:pPr>
              <w:jc w:val="center"/>
              <w:rPr>
                <w:color w:val="000000"/>
                <w:szCs w:val="21"/>
              </w:rPr>
            </w:pPr>
            <w:r w:rsidRPr="00B17B29">
              <w:rPr>
                <w:color w:val="000000"/>
                <w:szCs w:val="21"/>
              </w:rPr>
              <w:t>职务</w:t>
            </w:r>
          </w:p>
        </w:tc>
        <w:tc>
          <w:tcPr>
            <w:tcW w:w="1417" w:type="dxa"/>
            <w:gridSpan w:val="2"/>
          </w:tcPr>
          <w:p w:rsidR="00185FF5" w:rsidRPr="00B17B29" w:rsidRDefault="00185FF5" w:rsidP="00F77221">
            <w:pPr>
              <w:jc w:val="center"/>
              <w:rPr>
                <w:color w:val="000000"/>
                <w:szCs w:val="21"/>
              </w:rPr>
            </w:pPr>
            <w:r w:rsidRPr="00B17B29">
              <w:rPr>
                <w:color w:val="000000"/>
                <w:szCs w:val="21"/>
              </w:rPr>
              <w:t>任本基金的基金经理（助理）期限</w:t>
            </w:r>
          </w:p>
        </w:tc>
        <w:tc>
          <w:tcPr>
            <w:tcW w:w="709" w:type="dxa"/>
            <w:vMerge w:val="restart"/>
            <w:vAlign w:val="center"/>
          </w:tcPr>
          <w:p w:rsidR="00185FF5" w:rsidRPr="00B17B29" w:rsidRDefault="00185FF5" w:rsidP="00F77221">
            <w:pPr>
              <w:jc w:val="center"/>
              <w:rPr>
                <w:color w:val="000000"/>
                <w:szCs w:val="21"/>
              </w:rPr>
            </w:pPr>
            <w:r w:rsidRPr="00B17B29">
              <w:rPr>
                <w:color w:val="000000"/>
                <w:szCs w:val="21"/>
              </w:rPr>
              <w:t>证券从业年限</w:t>
            </w:r>
          </w:p>
        </w:tc>
        <w:tc>
          <w:tcPr>
            <w:tcW w:w="3548" w:type="dxa"/>
            <w:vMerge w:val="restart"/>
            <w:vAlign w:val="center"/>
          </w:tcPr>
          <w:p w:rsidR="00185FF5" w:rsidRPr="00B17B29" w:rsidRDefault="00185FF5" w:rsidP="00F77221">
            <w:pPr>
              <w:jc w:val="center"/>
              <w:rPr>
                <w:color w:val="000000"/>
                <w:szCs w:val="21"/>
              </w:rPr>
            </w:pPr>
            <w:r w:rsidRPr="00B17B29">
              <w:rPr>
                <w:color w:val="000000"/>
                <w:szCs w:val="21"/>
              </w:rPr>
              <w:t>说明</w:t>
            </w:r>
          </w:p>
        </w:tc>
      </w:tr>
      <w:tr w:rsidR="00185FF5" w:rsidRPr="00B17B29" w:rsidTr="00C843ED">
        <w:trPr>
          <w:cantSplit/>
        </w:trPr>
        <w:tc>
          <w:tcPr>
            <w:tcW w:w="464" w:type="dxa"/>
            <w:vMerge/>
            <w:vAlign w:val="center"/>
          </w:tcPr>
          <w:p w:rsidR="00185FF5" w:rsidRPr="00B17B29" w:rsidRDefault="00185FF5" w:rsidP="00F77221">
            <w:pPr>
              <w:widowControl/>
              <w:jc w:val="left"/>
              <w:rPr>
                <w:color w:val="000000"/>
                <w:szCs w:val="21"/>
              </w:rPr>
            </w:pPr>
          </w:p>
        </w:tc>
        <w:tc>
          <w:tcPr>
            <w:tcW w:w="3402" w:type="dxa"/>
            <w:vMerge/>
            <w:vAlign w:val="center"/>
          </w:tcPr>
          <w:p w:rsidR="00185FF5" w:rsidRPr="00B17B29" w:rsidRDefault="00185FF5" w:rsidP="00F77221">
            <w:pPr>
              <w:widowControl/>
              <w:jc w:val="left"/>
              <w:rPr>
                <w:color w:val="000000"/>
                <w:szCs w:val="21"/>
              </w:rPr>
            </w:pPr>
          </w:p>
        </w:tc>
        <w:tc>
          <w:tcPr>
            <w:tcW w:w="709" w:type="dxa"/>
            <w:vAlign w:val="center"/>
          </w:tcPr>
          <w:p w:rsidR="00185FF5" w:rsidRPr="00B17B29" w:rsidRDefault="00185FF5" w:rsidP="00F77221">
            <w:pPr>
              <w:jc w:val="center"/>
              <w:rPr>
                <w:color w:val="000000"/>
                <w:szCs w:val="21"/>
              </w:rPr>
            </w:pPr>
            <w:r w:rsidRPr="00B17B29">
              <w:rPr>
                <w:color w:val="000000"/>
                <w:szCs w:val="21"/>
              </w:rPr>
              <w:t>任职日期</w:t>
            </w:r>
          </w:p>
        </w:tc>
        <w:tc>
          <w:tcPr>
            <w:tcW w:w="708" w:type="dxa"/>
            <w:vAlign w:val="center"/>
          </w:tcPr>
          <w:p w:rsidR="00185FF5" w:rsidRPr="00B17B29" w:rsidRDefault="00185FF5" w:rsidP="00F77221">
            <w:pPr>
              <w:jc w:val="center"/>
              <w:rPr>
                <w:color w:val="000000"/>
                <w:szCs w:val="21"/>
              </w:rPr>
            </w:pPr>
            <w:r w:rsidRPr="00B17B29">
              <w:rPr>
                <w:color w:val="000000"/>
                <w:szCs w:val="21"/>
              </w:rPr>
              <w:t>离任日期</w:t>
            </w:r>
          </w:p>
        </w:tc>
        <w:tc>
          <w:tcPr>
            <w:tcW w:w="709" w:type="dxa"/>
            <w:vMerge/>
            <w:vAlign w:val="center"/>
          </w:tcPr>
          <w:p w:rsidR="00185FF5" w:rsidRPr="00B17B29" w:rsidRDefault="00185FF5" w:rsidP="00F77221">
            <w:pPr>
              <w:widowControl/>
              <w:jc w:val="left"/>
              <w:rPr>
                <w:color w:val="000000"/>
                <w:szCs w:val="21"/>
              </w:rPr>
            </w:pPr>
          </w:p>
        </w:tc>
        <w:tc>
          <w:tcPr>
            <w:tcW w:w="3548" w:type="dxa"/>
            <w:vMerge/>
            <w:vAlign w:val="center"/>
          </w:tcPr>
          <w:p w:rsidR="00185FF5" w:rsidRPr="00B17B29" w:rsidRDefault="00185FF5" w:rsidP="00F77221">
            <w:pPr>
              <w:widowControl/>
              <w:jc w:val="left"/>
              <w:rPr>
                <w:color w:val="000000"/>
                <w:szCs w:val="21"/>
              </w:rPr>
            </w:pPr>
          </w:p>
        </w:tc>
      </w:tr>
      <w:tr w:rsidR="00C821DD">
        <w:tc>
          <w:tcPr>
            <w:tcW w:w="464" w:type="dxa"/>
            <w:vAlign w:val="center"/>
          </w:tcPr>
          <w:p w:rsidR="00C821DD" w:rsidRDefault="008E31B5">
            <w:pPr>
              <w:jc w:val="center"/>
            </w:pPr>
            <w:r>
              <w:rPr>
                <w:color w:val="000000"/>
                <w:szCs w:val="21"/>
              </w:rPr>
              <w:t>石大怿</w:t>
            </w:r>
          </w:p>
        </w:tc>
        <w:tc>
          <w:tcPr>
            <w:tcW w:w="3402" w:type="dxa"/>
            <w:vAlign w:val="center"/>
          </w:tcPr>
          <w:p w:rsidR="00C821DD" w:rsidRDefault="008E31B5">
            <w:pPr>
              <w:jc w:val="left"/>
            </w:pPr>
            <w:r>
              <w:rPr>
                <w:color w:val="000000"/>
                <w:szCs w:val="21"/>
              </w:rPr>
              <w:t>本基金的基金经理、易方达月月利理财债券型证券投资基金的基金经理、易方达天天理财货币市场基金的基金经理、易方达保证金收益货币市场基金的基金经理、易方达货币市场基金的基金经理、易方达易理财货币市场基金的基金经理、易方达财富快线货币市场基金的基金经理、易方达天天增利货币市场基金的基金经理、易方达现金增利货币市场基金的基金经理、易方达天天发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C821DD" w:rsidRDefault="008E31B5">
            <w:pPr>
              <w:jc w:val="center"/>
            </w:pPr>
            <w:r>
              <w:rPr>
                <w:color w:val="000000"/>
                <w:szCs w:val="21"/>
              </w:rPr>
              <w:t>2014-09-12</w:t>
            </w:r>
          </w:p>
        </w:tc>
        <w:tc>
          <w:tcPr>
            <w:tcW w:w="708" w:type="dxa"/>
            <w:vAlign w:val="center"/>
          </w:tcPr>
          <w:p w:rsidR="00C821DD" w:rsidRDefault="008E31B5">
            <w:pPr>
              <w:jc w:val="center"/>
            </w:pPr>
            <w:r>
              <w:rPr>
                <w:color w:val="000000"/>
                <w:szCs w:val="21"/>
              </w:rPr>
              <w:t>-</w:t>
            </w:r>
          </w:p>
        </w:tc>
        <w:tc>
          <w:tcPr>
            <w:tcW w:w="709" w:type="dxa"/>
            <w:vAlign w:val="center"/>
          </w:tcPr>
          <w:p w:rsidR="00C821DD" w:rsidRDefault="008E31B5">
            <w:pPr>
              <w:jc w:val="center"/>
            </w:pPr>
            <w:r>
              <w:rPr>
                <w:color w:val="000000"/>
                <w:szCs w:val="21"/>
              </w:rPr>
              <w:t>11</w:t>
            </w:r>
            <w:r>
              <w:rPr>
                <w:color w:val="000000"/>
                <w:szCs w:val="21"/>
              </w:rPr>
              <w:t>年</w:t>
            </w:r>
          </w:p>
        </w:tc>
        <w:tc>
          <w:tcPr>
            <w:tcW w:w="3548" w:type="dxa"/>
            <w:vAlign w:val="center"/>
          </w:tcPr>
          <w:p w:rsidR="00C821DD" w:rsidRDefault="008E31B5">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C821DD">
        <w:tc>
          <w:tcPr>
            <w:tcW w:w="464" w:type="dxa"/>
            <w:vAlign w:val="center"/>
          </w:tcPr>
          <w:p w:rsidR="00C821DD" w:rsidRDefault="008E31B5">
            <w:pPr>
              <w:jc w:val="center"/>
            </w:pPr>
            <w:r>
              <w:rPr>
                <w:color w:val="000000"/>
                <w:szCs w:val="21"/>
              </w:rPr>
              <w:t>梁莹</w:t>
            </w:r>
          </w:p>
        </w:tc>
        <w:tc>
          <w:tcPr>
            <w:tcW w:w="3402" w:type="dxa"/>
            <w:vAlign w:val="center"/>
          </w:tcPr>
          <w:p w:rsidR="00C821DD" w:rsidRDefault="008E31B5">
            <w:pPr>
              <w:jc w:val="left"/>
            </w:pPr>
            <w:r>
              <w:rPr>
                <w:color w:val="000000"/>
                <w:szCs w:val="21"/>
              </w:rPr>
              <w:t>本基金的基金经理、易方达月月利理财债券型证券投资基金的基金经理、易方达增金宝货币市场基金的基金经理、易方达财富快线货币市场基金的基金经理、易方达天天增利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易方达天天发货币市场基金的基金经理助理、投资经理</w:t>
            </w:r>
          </w:p>
        </w:tc>
        <w:tc>
          <w:tcPr>
            <w:tcW w:w="709" w:type="dxa"/>
            <w:vAlign w:val="center"/>
          </w:tcPr>
          <w:p w:rsidR="00C821DD" w:rsidRDefault="008E31B5">
            <w:pPr>
              <w:jc w:val="center"/>
            </w:pPr>
            <w:r>
              <w:rPr>
                <w:color w:val="000000"/>
                <w:szCs w:val="21"/>
              </w:rPr>
              <w:t>2015-03-17</w:t>
            </w:r>
          </w:p>
        </w:tc>
        <w:tc>
          <w:tcPr>
            <w:tcW w:w="708" w:type="dxa"/>
            <w:vAlign w:val="center"/>
          </w:tcPr>
          <w:p w:rsidR="00C821DD" w:rsidRDefault="008E31B5">
            <w:pPr>
              <w:jc w:val="center"/>
            </w:pPr>
            <w:r>
              <w:rPr>
                <w:color w:val="000000"/>
                <w:szCs w:val="21"/>
              </w:rPr>
              <w:t>-</w:t>
            </w:r>
          </w:p>
        </w:tc>
        <w:tc>
          <w:tcPr>
            <w:tcW w:w="709" w:type="dxa"/>
            <w:vAlign w:val="center"/>
          </w:tcPr>
          <w:p w:rsidR="00C821DD" w:rsidRDefault="008E31B5">
            <w:pPr>
              <w:jc w:val="center"/>
            </w:pPr>
            <w:r>
              <w:rPr>
                <w:color w:val="000000"/>
                <w:szCs w:val="21"/>
              </w:rPr>
              <w:t>10</w:t>
            </w:r>
            <w:r>
              <w:rPr>
                <w:color w:val="000000"/>
                <w:szCs w:val="21"/>
              </w:rPr>
              <w:t>年</w:t>
            </w:r>
          </w:p>
        </w:tc>
        <w:tc>
          <w:tcPr>
            <w:tcW w:w="3548" w:type="dxa"/>
            <w:vAlign w:val="center"/>
          </w:tcPr>
          <w:p w:rsidR="00C821DD" w:rsidRDefault="008E31B5">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C821DD">
        <w:tc>
          <w:tcPr>
            <w:tcW w:w="464" w:type="dxa"/>
            <w:vAlign w:val="center"/>
          </w:tcPr>
          <w:p w:rsidR="00C821DD" w:rsidRDefault="008E31B5">
            <w:pPr>
              <w:jc w:val="center"/>
            </w:pPr>
            <w:r>
              <w:rPr>
                <w:color w:val="000000"/>
                <w:szCs w:val="21"/>
              </w:rPr>
              <w:t>易瓅</w:t>
            </w:r>
          </w:p>
        </w:tc>
        <w:tc>
          <w:tcPr>
            <w:tcW w:w="3402" w:type="dxa"/>
            <w:vAlign w:val="center"/>
          </w:tcPr>
          <w:p w:rsidR="00C821DD" w:rsidRDefault="008E31B5">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财富快线货币市场基金的基金经理助理、易方达天天增利货币市场基金的基金经理助理、易方达增金宝货币市场基金的基金经理助理、易方达现金增利货币市场基金的基金经理助理、易方达天天发货币市场基金的基金经理助理、易方达掌柜季季盈理财债券型证券投资基金的基金经理助理</w:t>
            </w:r>
          </w:p>
        </w:tc>
        <w:tc>
          <w:tcPr>
            <w:tcW w:w="709" w:type="dxa"/>
            <w:vAlign w:val="center"/>
          </w:tcPr>
          <w:p w:rsidR="00C821DD" w:rsidRDefault="008E31B5">
            <w:pPr>
              <w:jc w:val="center"/>
            </w:pPr>
            <w:r>
              <w:rPr>
                <w:color w:val="000000"/>
                <w:szCs w:val="21"/>
              </w:rPr>
              <w:t>2018-06-20</w:t>
            </w:r>
          </w:p>
        </w:tc>
        <w:tc>
          <w:tcPr>
            <w:tcW w:w="708" w:type="dxa"/>
            <w:vAlign w:val="center"/>
          </w:tcPr>
          <w:p w:rsidR="00C821DD" w:rsidRDefault="008E31B5">
            <w:pPr>
              <w:jc w:val="center"/>
            </w:pPr>
            <w:r>
              <w:rPr>
                <w:color w:val="000000"/>
                <w:szCs w:val="21"/>
              </w:rPr>
              <w:t>-</w:t>
            </w:r>
          </w:p>
        </w:tc>
        <w:tc>
          <w:tcPr>
            <w:tcW w:w="709" w:type="dxa"/>
            <w:vAlign w:val="center"/>
          </w:tcPr>
          <w:p w:rsidR="00C821DD" w:rsidRDefault="008E31B5">
            <w:pPr>
              <w:jc w:val="center"/>
            </w:pPr>
            <w:r>
              <w:rPr>
                <w:color w:val="000000"/>
                <w:szCs w:val="21"/>
              </w:rPr>
              <w:t>10</w:t>
            </w:r>
            <w:r>
              <w:rPr>
                <w:color w:val="000000"/>
                <w:szCs w:val="21"/>
              </w:rPr>
              <w:t>年</w:t>
            </w:r>
          </w:p>
        </w:tc>
        <w:tc>
          <w:tcPr>
            <w:tcW w:w="3548" w:type="dxa"/>
            <w:vAlign w:val="center"/>
          </w:tcPr>
          <w:p w:rsidR="00C821DD" w:rsidRDefault="008E31B5">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C821DD" w:rsidRDefault="008E31B5">
      <w:pPr>
        <w:tabs>
          <w:tab w:val="left" w:pos="426"/>
        </w:tabs>
        <w:spacing w:line="360" w:lineRule="auto"/>
        <w:ind w:firstLineChars="200" w:firstLine="420"/>
        <w:rPr>
          <w:kern w:val="0"/>
          <w:szCs w:val="21"/>
        </w:rPr>
      </w:pPr>
      <w:r>
        <w:rPr>
          <w:szCs w:val="21"/>
        </w:rPr>
        <w:t>注：</w:t>
      </w:r>
      <w:r>
        <w:rPr>
          <w:szCs w:val="21"/>
        </w:rPr>
        <w:t>1.</w:t>
      </w:r>
      <w:r>
        <w:rPr>
          <w:szCs w:val="21"/>
        </w:rPr>
        <w:t>对基金的首任基金经理，其</w:t>
      </w:r>
      <w:r>
        <w:rPr>
          <w:szCs w:val="21"/>
        </w:rPr>
        <w:t>“</w:t>
      </w:r>
      <w:r>
        <w:rPr>
          <w:szCs w:val="21"/>
        </w:rPr>
        <w:t>任职日期</w:t>
      </w:r>
      <w:r>
        <w:rPr>
          <w:szCs w:val="21"/>
        </w:rPr>
        <w:t>”</w:t>
      </w:r>
      <w:r>
        <w:rPr>
          <w:szCs w:val="21"/>
        </w:rPr>
        <w:t>为基金合同生效日，</w:t>
      </w:r>
      <w:r>
        <w:rPr>
          <w:szCs w:val="21"/>
        </w:rPr>
        <w:t>“</w:t>
      </w:r>
      <w:r>
        <w:rPr>
          <w:szCs w:val="21"/>
        </w:rPr>
        <w:t>离任日期</w:t>
      </w:r>
      <w:r>
        <w:rPr>
          <w:szCs w:val="21"/>
        </w:rPr>
        <w:t>”</w:t>
      </w:r>
      <w:r>
        <w:rPr>
          <w:szCs w:val="21"/>
        </w:rPr>
        <w:t>为根据公司决定确定的解聘日期；对此后的非首任基金经理</w:t>
      </w:r>
      <w:r>
        <w:rPr>
          <w:szCs w:val="21"/>
        </w:rPr>
        <w:t>/</w:t>
      </w:r>
      <w:r>
        <w:rPr>
          <w:szCs w:val="21"/>
        </w:rPr>
        <w:t>基金经理助理，</w:t>
      </w:r>
      <w:r>
        <w:rPr>
          <w:szCs w:val="21"/>
        </w:rPr>
        <w:t>“</w:t>
      </w:r>
      <w:r>
        <w:rPr>
          <w:szCs w:val="21"/>
        </w:rPr>
        <w:t>任职日期</w:t>
      </w:r>
      <w:r>
        <w:rPr>
          <w:szCs w:val="21"/>
        </w:rPr>
        <w:t>”</w:t>
      </w:r>
      <w:r>
        <w:rPr>
          <w:szCs w:val="21"/>
        </w:rPr>
        <w:t>和</w:t>
      </w:r>
      <w:r>
        <w:rPr>
          <w:szCs w:val="21"/>
        </w:rPr>
        <w:t>“</w:t>
      </w:r>
      <w:r>
        <w:rPr>
          <w:szCs w:val="21"/>
        </w:rPr>
        <w:t>离任日期</w:t>
      </w:r>
      <w:r>
        <w:rPr>
          <w:szCs w:val="21"/>
        </w:rPr>
        <w:t>”</w:t>
      </w:r>
      <w:r>
        <w:rPr>
          <w:szCs w:val="21"/>
        </w:rPr>
        <w:t>分别指根据公司决定确定的聘任日期和解聘日期。</w:t>
      </w:r>
    </w:p>
    <w:p w:rsidR="00F77221" w:rsidRDefault="00185FF5" w:rsidP="00F77221">
      <w:pPr>
        <w:tabs>
          <w:tab w:val="left" w:pos="426"/>
        </w:tabs>
        <w:spacing w:line="360" w:lineRule="auto"/>
        <w:ind w:firstLineChars="200" w:firstLine="420"/>
        <w:rPr>
          <w:kern w:val="0"/>
          <w:szCs w:val="21"/>
        </w:rPr>
      </w:pPr>
      <w:r w:rsidRPr="00E77F0C">
        <w:rPr>
          <w:szCs w:val="21"/>
        </w:rPr>
        <w:t>2.</w:t>
      </w:r>
      <w:r w:rsidRPr="00E77F0C">
        <w:rPr>
          <w:szCs w:val="21"/>
        </w:rPr>
        <w:t>证券从业的含义遵从《证券业从业人员资格管理办法》的相关规定。</w:t>
      </w:r>
    </w:p>
    <w:p w:rsidR="008411AD" w:rsidRPr="008411AD" w:rsidRDefault="00F77221" w:rsidP="008411AD">
      <w:pPr>
        <w:autoSpaceDE w:val="0"/>
        <w:autoSpaceDN w:val="0"/>
        <w:adjustRightInd w:val="0"/>
        <w:spacing w:line="360" w:lineRule="auto"/>
        <w:jc w:val="left"/>
        <w:rPr>
          <w:b/>
          <w:kern w:val="0"/>
          <w:szCs w:val="21"/>
        </w:rPr>
      </w:pPr>
      <w:bookmarkStart w:id="16" w:name="_Hlk44921484"/>
      <w:r w:rsidRPr="004912CD">
        <w:rPr>
          <w:rFonts w:hint="eastAsia"/>
          <w:b/>
          <w:kern w:val="0"/>
          <w:szCs w:val="21"/>
        </w:rPr>
        <w:t xml:space="preserve">4.1.3 </w:t>
      </w:r>
      <w:r w:rsidRPr="004912CD">
        <w:rPr>
          <w:rFonts w:hint="eastAsia"/>
          <w:b/>
          <w:kern w:val="0"/>
          <w:szCs w:val="21"/>
        </w:rPr>
        <w:t>期末兼任私募资产管理计划投资经理的基金经理同时管理的产品情况</w:t>
      </w:r>
      <w:bookmarkEnd w:id="1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8411AD" w:rsidTr="008411AD">
        <w:tc>
          <w:tcPr>
            <w:tcW w:w="959"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姓名</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产品类型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产品数量（只）</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资产净值</w:t>
            </w:r>
            <w:r w:rsidRPr="008411AD">
              <w:rPr>
                <w:color w:val="000000"/>
                <w:szCs w:val="21"/>
              </w:rPr>
              <w:t>(</w:t>
            </w:r>
            <w:r w:rsidRPr="008411AD">
              <w:rPr>
                <w:rFonts w:hint="eastAsia"/>
                <w:color w:val="000000"/>
                <w:szCs w:val="21"/>
              </w:rPr>
              <w:t>元</w:t>
            </w:r>
            <w:r w:rsidRPr="008411AD">
              <w:rPr>
                <w:color w:val="000000"/>
                <w:szCs w:val="21"/>
              </w:rPr>
              <w:t>)</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szCs w:val="21"/>
              </w:rPr>
            </w:pPr>
            <w:r w:rsidRPr="008411AD">
              <w:rPr>
                <w:rFonts w:hint="eastAsia"/>
                <w:color w:val="000000"/>
                <w:szCs w:val="21"/>
              </w:rPr>
              <w:t>任职时间</w:t>
            </w:r>
          </w:p>
        </w:tc>
      </w:tr>
      <w:tr w:rsidR="008411AD" w:rsidTr="00826C82">
        <w:tc>
          <w:tcPr>
            <w:tcW w:w="959" w:type="dxa"/>
            <w:vMerge w:val="restart"/>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梁莹</w:t>
            </w: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公募基金</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9</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114,066,595,094.53</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2014-09-24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私募资产管理计划</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161,178,254.86</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2019-08-20</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其他组合</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1,123,896,729.89</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sidRPr="008411AD">
              <w:rPr>
                <w:color w:val="000000"/>
                <w:szCs w:val="21"/>
              </w:rPr>
              <w:t>2019-11-14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合计</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12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115,351,670,079.28</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Pr>
                <w:rFonts w:ascii="宋体" w:hAnsi="宋体" w:hint="eastAsia"/>
                <w:color w:val="0000FF"/>
                <w:kern w:val="0"/>
                <w:sz w:val="18"/>
              </w:rPr>
              <w:t>-</w:t>
            </w:r>
          </w:p>
        </w:tc>
      </w:tr>
    </w:tbl>
    <w:p w:rsidR="00AC70DC" w:rsidRPr="00E77F0C" w:rsidRDefault="008411AD" w:rsidP="008411AD">
      <w:pPr>
        <w:tabs>
          <w:tab w:val="left" w:pos="426"/>
        </w:tabs>
        <w:spacing w:line="360" w:lineRule="auto"/>
        <w:ind w:firstLineChars="200" w:firstLine="420"/>
        <w:rPr>
          <w:szCs w:val="21"/>
        </w:rPr>
      </w:pPr>
      <w:r w:rsidRPr="008411AD">
        <w:rPr>
          <w:szCs w:val="21"/>
        </w:rPr>
        <w:t>注：</w:t>
      </w:r>
      <w:r w:rsidRPr="008411AD">
        <w:rPr>
          <w:szCs w:val="21"/>
        </w:rPr>
        <w:t>“</w:t>
      </w:r>
      <w:r w:rsidRPr="008411AD">
        <w:rPr>
          <w:szCs w:val="21"/>
        </w:rPr>
        <w:t>任职时间</w:t>
      </w:r>
      <w:r w:rsidRPr="008411AD">
        <w:rPr>
          <w:szCs w:val="21"/>
        </w:rPr>
        <w:t>”</w:t>
      </w:r>
      <w:r w:rsidRPr="008411AD">
        <w:rPr>
          <w:szCs w:val="21"/>
        </w:rPr>
        <w:t>为首次开始管理上表中本类产品的时间。</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7" w:name="_Toc48655105"/>
      <w:r w:rsidRPr="000C3430">
        <w:rPr>
          <w:rFonts w:ascii="宋体" w:hAnsi="宋体" w:cs="Arial"/>
          <w:bCs/>
          <w:color w:val="000000"/>
          <w:sz w:val="21"/>
          <w:szCs w:val="21"/>
        </w:rPr>
        <w:t>4.2</w:t>
      </w:r>
      <w:r w:rsidRPr="000C3430">
        <w:rPr>
          <w:rFonts w:ascii="宋体" w:hAnsi="宋体" w:cs="Arial" w:hint="eastAsia"/>
          <w:bCs/>
          <w:color w:val="000000"/>
          <w:sz w:val="21"/>
          <w:szCs w:val="21"/>
        </w:rPr>
        <w:t>管理人对报告期内本基金运作遵规守信情况的说明</w:t>
      </w:r>
      <w:bookmarkEnd w:id="17"/>
    </w:p>
    <w:p w:rsidR="00AC70DC" w:rsidRPr="00E77F0C" w:rsidRDefault="00AC70DC" w:rsidP="00E77F0C">
      <w:pPr>
        <w:spacing w:line="360" w:lineRule="auto"/>
        <w:ind w:firstLineChars="200" w:firstLine="420"/>
        <w:rPr>
          <w:szCs w:val="21"/>
        </w:rPr>
      </w:pPr>
      <w:r w:rsidRPr="00E77F0C">
        <w:rPr>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8" w:name="_Toc48655106"/>
      <w:r w:rsidRPr="009C00B4">
        <w:rPr>
          <w:rFonts w:ascii="Times New Roman" w:hAnsi="Times New Roman"/>
          <w:kern w:val="0"/>
          <w:sz w:val="21"/>
          <w:szCs w:val="21"/>
        </w:rPr>
        <w:t>4.3</w:t>
      </w:r>
      <w:r w:rsidRPr="009C00B4">
        <w:rPr>
          <w:rFonts w:ascii="Times New Roman" w:hAnsi="Times New Roman" w:hint="eastAsia"/>
          <w:kern w:val="0"/>
          <w:sz w:val="21"/>
          <w:szCs w:val="21"/>
        </w:rPr>
        <w:t>管理人对报告期内公平交易情况的专项说明</w:t>
      </w:r>
      <w:bookmarkEnd w:id="18"/>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4.3.1</w:t>
      </w:r>
      <w:r w:rsidRPr="009C00B4">
        <w:rPr>
          <w:rFonts w:hint="eastAsia"/>
          <w:b/>
          <w:kern w:val="0"/>
          <w:szCs w:val="21"/>
        </w:rPr>
        <w:t>公平交易制度的执行情况</w:t>
      </w:r>
    </w:p>
    <w:p w:rsidR="00AC70DC" w:rsidRPr="00E77F0C" w:rsidRDefault="00AC70DC" w:rsidP="00E77F0C">
      <w:pPr>
        <w:spacing w:line="360" w:lineRule="auto"/>
        <w:ind w:firstLineChars="200" w:firstLine="420"/>
        <w:rPr>
          <w:szCs w:val="21"/>
        </w:rPr>
      </w:pPr>
      <w:r w:rsidRPr="00E77F0C">
        <w:rPr>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77F0C">
        <w:rPr>
          <w:szCs w:val="21"/>
        </w:rPr>
        <w:t>“</w:t>
      </w:r>
      <w:r w:rsidRPr="00E77F0C">
        <w:rPr>
          <w:szCs w:val="21"/>
        </w:rPr>
        <w:t>时间优先、价格优先</w:t>
      </w:r>
      <w:r w:rsidRPr="00E77F0C">
        <w:rPr>
          <w:szCs w:val="21"/>
        </w:rPr>
        <w:t>”</w:t>
      </w:r>
      <w:r w:rsidRPr="00E77F0C">
        <w:rPr>
          <w:szCs w:val="21"/>
        </w:rPr>
        <w:t>作为执行指令的基本原则，通过投资交易系统中的公平交易模块，以尽可能确保公平对待各投资组合。本报告期内，公平交易制度总体执行情况良好。</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4.3.2</w:t>
      </w:r>
      <w:r w:rsidRPr="009C00B4">
        <w:rPr>
          <w:rFonts w:hint="eastAsia"/>
          <w:b/>
          <w:kern w:val="0"/>
          <w:szCs w:val="21"/>
        </w:rPr>
        <w:t>异常交易行为的专项说明</w:t>
      </w:r>
    </w:p>
    <w:p w:rsidR="00C821DD" w:rsidRDefault="008E31B5">
      <w:pPr>
        <w:spacing w:line="360" w:lineRule="auto"/>
        <w:ind w:firstLineChars="200" w:firstLine="420"/>
        <w:rPr>
          <w:szCs w:val="21"/>
        </w:rPr>
      </w:pPr>
      <w:r>
        <w:rPr>
          <w:szCs w:val="21"/>
        </w:rPr>
        <w:t>本报告期内，公司旗下所有投资组合参与的交易所公开竞价交易中，同日反向交易成交较少的单边交易量超过该证券当日成交量的</w:t>
      </w:r>
      <w:r>
        <w:rPr>
          <w:szCs w:val="21"/>
        </w:rPr>
        <w:t>5%</w:t>
      </w:r>
      <w:r>
        <w:rPr>
          <w:szCs w:val="21"/>
        </w:rPr>
        <w:t>的交易共</w:t>
      </w:r>
      <w:r>
        <w:rPr>
          <w:szCs w:val="21"/>
        </w:rPr>
        <w:t>59</w:t>
      </w:r>
      <w:r>
        <w:rPr>
          <w:szCs w:val="21"/>
        </w:rPr>
        <w:t>次，均为指数量化投资组合因投资策略需要和其他组合发生的反向交易。</w:t>
      </w:r>
    </w:p>
    <w:p w:rsidR="00AC70DC" w:rsidRPr="00E77F0C" w:rsidRDefault="00AC70DC" w:rsidP="00E77F0C">
      <w:pPr>
        <w:spacing w:line="360" w:lineRule="auto"/>
        <w:ind w:firstLineChars="200" w:firstLine="420"/>
        <w:rPr>
          <w:szCs w:val="21"/>
        </w:rPr>
      </w:pPr>
      <w:r w:rsidRPr="00E77F0C">
        <w:rPr>
          <w:szCs w:val="21"/>
        </w:rPr>
        <w:t>本报告期内，未发现本基金有可能导致不公平交易和利益输送的异常交易。</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9" w:name="_Toc48655107"/>
      <w:r w:rsidRPr="009C00B4">
        <w:rPr>
          <w:rFonts w:ascii="Times New Roman" w:hAnsi="Times New Roman"/>
          <w:kern w:val="0"/>
          <w:sz w:val="21"/>
          <w:szCs w:val="21"/>
        </w:rPr>
        <w:t>4.4</w:t>
      </w:r>
      <w:r w:rsidRPr="009C00B4">
        <w:rPr>
          <w:rFonts w:ascii="Times New Roman" w:hAnsi="Times New Roman" w:hint="eastAsia"/>
          <w:kern w:val="0"/>
          <w:sz w:val="21"/>
          <w:szCs w:val="21"/>
        </w:rPr>
        <w:t>管理人对报告期内基金的投资策略和业绩表现</w:t>
      </w:r>
      <w:r>
        <w:rPr>
          <w:rFonts w:ascii="Times New Roman" w:hAnsi="Times New Roman" w:hint="eastAsia"/>
          <w:kern w:val="0"/>
          <w:sz w:val="21"/>
          <w:szCs w:val="21"/>
        </w:rPr>
        <w:t>的</w:t>
      </w:r>
      <w:r w:rsidRPr="009C00B4">
        <w:rPr>
          <w:rFonts w:ascii="Times New Roman" w:hAnsi="Times New Roman" w:hint="eastAsia"/>
          <w:kern w:val="0"/>
          <w:sz w:val="21"/>
          <w:szCs w:val="21"/>
        </w:rPr>
        <w:t>说明</w:t>
      </w:r>
      <w:bookmarkEnd w:id="19"/>
    </w:p>
    <w:p w:rsidR="00AC70DC" w:rsidRPr="009C00B4" w:rsidRDefault="00AC70DC" w:rsidP="00BD5714">
      <w:pPr>
        <w:spacing w:line="360" w:lineRule="auto"/>
        <w:rPr>
          <w:b/>
          <w:szCs w:val="21"/>
        </w:rPr>
      </w:pPr>
      <w:r w:rsidRPr="009C00B4">
        <w:rPr>
          <w:b/>
          <w:szCs w:val="21"/>
        </w:rPr>
        <w:t>4.4.1</w:t>
      </w:r>
      <w:r w:rsidRPr="009C00B4">
        <w:rPr>
          <w:rFonts w:hint="eastAsia"/>
          <w:b/>
          <w:szCs w:val="21"/>
        </w:rPr>
        <w:t>报告期内基金投资策略和运作分析</w:t>
      </w:r>
    </w:p>
    <w:p w:rsidR="00C821DD" w:rsidRDefault="008E31B5">
      <w:pPr>
        <w:spacing w:line="360" w:lineRule="auto"/>
        <w:ind w:firstLineChars="200" w:firstLine="420"/>
        <w:rPr>
          <w:szCs w:val="21"/>
        </w:rPr>
      </w:pPr>
      <w:r>
        <w:rPr>
          <w:szCs w:val="21"/>
        </w:rPr>
        <w:t>2020</w:t>
      </w:r>
      <w:r>
        <w:rPr>
          <w:szCs w:val="21"/>
        </w:rPr>
        <w:t>年上半年，债券收益率先下后上，债券市场和货币市场走出了一波非常快速的牛熊切换行情。年初，突如其来的新冠疫情，打破了市场原有节奏。从</w:t>
      </w:r>
      <w:r>
        <w:rPr>
          <w:szCs w:val="21"/>
        </w:rPr>
        <w:t>2</w:t>
      </w:r>
      <w:r>
        <w:rPr>
          <w:szCs w:val="21"/>
        </w:rPr>
        <w:t>月开始，央行货币政策的边际放松，提供了充足的超额流动性，隔夜资金利率一度下探至</w:t>
      </w:r>
      <w:r>
        <w:rPr>
          <w:szCs w:val="21"/>
        </w:rPr>
        <w:t>1%</w:t>
      </w:r>
      <w:r>
        <w:rPr>
          <w:szCs w:val="21"/>
        </w:rPr>
        <w:t>以下的历史低位。由于海外疫情的爆发，避险情绪大幅升温，短端资金利率下行后带动长端跟随，利率债收益率大幅下行，</w:t>
      </w:r>
      <w:r>
        <w:rPr>
          <w:szCs w:val="21"/>
        </w:rPr>
        <w:t>10</w:t>
      </w:r>
      <w:r>
        <w:rPr>
          <w:szCs w:val="21"/>
        </w:rPr>
        <w:t>年国债收益率从疫情前</w:t>
      </w:r>
      <w:r>
        <w:rPr>
          <w:szCs w:val="21"/>
        </w:rPr>
        <w:t>1</w:t>
      </w:r>
      <w:r>
        <w:rPr>
          <w:szCs w:val="21"/>
        </w:rPr>
        <w:t>月末的</w:t>
      </w:r>
      <w:r>
        <w:rPr>
          <w:szCs w:val="21"/>
        </w:rPr>
        <w:t>3.0%</w:t>
      </w:r>
      <w:r>
        <w:rPr>
          <w:szCs w:val="21"/>
        </w:rPr>
        <w:t>，下行至</w:t>
      </w:r>
      <w:r>
        <w:rPr>
          <w:szCs w:val="21"/>
        </w:rPr>
        <w:t>4</w:t>
      </w:r>
      <w:r>
        <w:rPr>
          <w:szCs w:val="21"/>
        </w:rPr>
        <w:t>月初的低点</w:t>
      </w:r>
      <w:r>
        <w:rPr>
          <w:szCs w:val="21"/>
        </w:rPr>
        <w:t>2.5%</w:t>
      </w:r>
      <w:r>
        <w:rPr>
          <w:szCs w:val="21"/>
        </w:rPr>
        <w:t>，信用利差跟随下行。进入二季度，疫情和经济在边际好转，社融也持续高增，货币政策也逐渐有所变化，开始强调直达实体经济，打击金融</w:t>
      </w:r>
      <w:r>
        <w:rPr>
          <w:szCs w:val="21"/>
        </w:rPr>
        <w:t>“</w:t>
      </w:r>
      <w:r>
        <w:rPr>
          <w:szCs w:val="21"/>
        </w:rPr>
        <w:t>空转套利</w:t>
      </w:r>
      <w:r>
        <w:rPr>
          <w:szCs w:val="21"/>
        </w:rPr>
        <w:t>”</w:t>
      </w:r>
      <w:r>
        <w:rPr>
          <w:szCs w:val="21"/>
        </w:rPr>
        <w:t>。央行的连续暂停公开市场操作，也使得隔夜资金利率从</w:t>
      </w:r>
      <w:r>
        <w:rPr>
          <w:szCs w:val="21"/>
        </w:rPr>
        <w:t>1%</w:t>
      </w:r>
      <w:r>
        <w:rPr>
          <w:szCs w:val="21"/>
        </w:rPr>
        <w:t>以下快速上行至</w:t>
      </w:r>
      <w:r>
        <w:rPr>
          <w:szCs w:val="21"/>
        </w:rPr>
        <w:t>2%</w:t>
      </w:r>
      <w:r>
        <w:rPr>
          <w:szCs w:val="21"/>
        </w:rPr>
        <w:t>左右的水平。与央行边际收紧相伴，债券市场和货币市场也经历了</w:t>
      </w:r>
      <w:r>
        <w:rPr>
          <w:szCs w:val="21"/>
        </w:rPr>
        <w:t>5-6</w:t>
      </w:r>
      <w:r>
        <w:rPr>
          <w:szCs w:val="21"/>
        </w:rPr>
        <w:t>月的连续调整，</w:t>
      </w:r>
      <w:r>
        <w:rPr>
          <w:szCs w:val="21"/>
        </w:rPr>
        <w:t>10</w:t>
      </w:r>
      <w:r>
        <w:rPr>
          <w:szCs w:val="21"/>
        </w:rPr>
        <w:t>年国债收益率回到了</w:t>
      </w:r>
      <w:r>
        <w:rPr>
          <w:szCs w:val="21"/>
        </w:rPr>
        <w:t>3%</w:t>
      </w:r>
      <w:r>
        <w:rPr>
          <w:szCs w:val="21"/>
        </w:rPr>
        <w:t>以上的水平，货币市场各期限资产收益率也回到春节后的利率水平。</w:t>
      </w:r>
    </w:p>
    <w:p w:rsidR="00AC70DC" w:rsidRPr="00E77F0C" w:rsidRDefault="00AC70DC" w:rsidP="00E77F0C">
      <w:pPr>
        <w:spacing w:line="360" w:lineRule="auto"/>
        <w:ind w:firstLineChars="200" w:firstLine="420"/>
        <w:rPr>
          <w:szCs w:val="21"/>
        </w:rPr>
      </w:pPr>
      <w:r w:rsidRPr="00E77F0C">
        <w:rPr>
          <w:szCs w:val="21"/>
        </w:rPr>
        <w:t>操作方面，报告期内基金以同业存单、同业存款、短期逆回购为主要配置资产，同时根据自身的客户结构特性进行了资产配置，维持了适当的剩余期限和杠杆率。总体来看，组合在上半年保持了较好的流动性和稳定的收益率。</w:t>
      </w:r>
    </w:p>
    <w:p w:rsidR="00AC70DC" w:rsidRPr="009C00B4" w:rsidRDefault="00AC70DC" w:rsidP="00BD5714">
      <w:pPr>
        <w:spacing w:line="360" w:lineRule="auto"/>
        <w:rPr>
          <w:b/>
          <w:szCs w:val="21"/>
        </w:rPr>
      </w:pPr>
      <w:r w:rsidRPr="009C00B4">
        <w:rPr>
          <w:b/>
          <w:szCs w:val="21"/>
        </w:rPr>
        <w:t>4.4.2</w:t>
      </w:r>
      <w:r w:rsidRPr="009C00B4">
        <w:rPr>
          <w:rFonts w:hint="eastAsia"/>
          <w:b/>
          <w:szCs w:val="21"/>
        </w:rPr>
        <w:t>报告期内基金的业绩表现</w:t>
      </w:r>
    </w:p>
    <w:p w:rsidR="00AC70DC" w:rsidRPr="00E77F0C" w:rsidRDefault="00AC70DC" w:rsidP="00E77F0C">
      <w:pPr>
        <w:spacing w:line="360" w:lineRule="auto"/>
        <w:ind w:firstLineChars="200" w:firstLine="420"/>
        <w:rPr>
          <w:szCs w:val="21"/>
        </w:rPr>
      </w:pPr>
      <w:r w:rsidRPr="00E77F0C">
        <w:rPr>
          <w:szCs w:val="21"/>
        </w:rPr>
        <w:t>本基金本报告期内</w:t>
      </w:r>
      <w:r w:rsidRPr="00E77F0C">
        <w:rPr>
          <w:szCs w:val="21"/>
        </w:rPr>
        <w:t>A</w:t>
      </w:r>
      <w:r w:rsidRPr="00E77F0C">
        <w:rPr>
          <w:szCs w:val="21"/>
        </w:rPr>
        <w:t>类基金份额净值收益率为</w:t>
      </w:r>
      <w:r w:rsidRPr="00E77F0C">
        <w:rPr>
          <w:szCs w:val="21"/>
        </w:rPr>
        <w:t>1.0605%</w:t>
      </w:r>
      <w:r w:rsidRPr="00E77F0C">
        <w:rPr>
          <w:szCs w:val="21"/>
        </w:rPr>
        <w:t>，同期业绩比较基准收益率为</w:t>
      </w:r>
      <w:r w:rsidRPr="00E77F0C">
        <w:rPr>
          <w:szCs w:val="21"/>
        </w:rPr>
        <w:t>0.6848%</w:t>
      </w:r>
      <w:r w:rsidRPr="00E77F0C">
        <w:rPr>
          <w:szCs w:val="21"/>
        </w:rPr>
        <w:t>；</w:t>
      </w:r>
      <w:r w:rsidRPr="00E77F0C">
        <w:rPr>
          <w:szCs w:val="21"/>
        </w:rPr>
        <w:t>B</w:t>
      </w:r>
      <w:r w:rsidRPr="00E77F0C">
        <w:rPr>
          <w:szCs w:val="21"/>
        </w:rPr>
        <w:t>类基金份额净值收益率为</w:t>
      </w:r>
      <w:r w:rsidRPr="00E77F0C">
        <w:rPr>
          <w:szCs w:val="21"/>
        </w:rPr>
        <w:t>1.1811%</w:t>
      </w:r>
      <w:r w:rsidRPr="00E77F0C">
        <w:rPr>
          <w:szCs w:val="21"/>
        </w:rPr>
        <w:t>，同期业绩比较基准收益率为</w:t>
      </w:r>
      <w:r w:rsidRPr="00E77F0C">
        <w:rPr>
          <w:szCs w:val="21"/>
        </w:rPr>
        <w:t>0.6848%</w:t>
      </w:r>
      <w:r w:rsidRPr="00E77F0C">
        <w:rPr>
          <w:szCs w:val="21"/>
        </w:rPr>
        <w:t>；</w:t>
      </w:r>
      <w:r w:rsidRPr="00E77F0C">
        <w:rPr>
          <w:szCs w:val="21"/>
        </w:rPr>
        <w:t>C</w:t>
      </w:r>
      <w:r w:rsidRPr="00E77F0C">
        <w:rPr>
          <w:szCs w:val="21"/>
        </w:rPr>
        <w:t>类基金份额净值收益率为</w:t>
      </w:r>
      <w:r w:rsidRPr="00E77F0C">
        <w:rPr>
          <w:szCs w:val="21"/>
        </w:rPr>
        <w:t>1.1611%</w:t>
      </w:r>
      <w:r w:rsidRPr="00E77F0C">
        <w:rPr>
          <w:szCs w:val="21"/>
        </w:rPr>
        <w:t>，同期业绩比较基准收益率为</w:t>
      </w:r>
      <w:r w:rsidRPr="00E77F0C">
        <w:rPr>
          <w:szCs w:val="21"/>
        </w:rPr>
        <w:t>0.6848%</w:t>
      </w:r>
      <w:r w:rsidRPr="00E77F0C">
        <w:rPr>
          <w:szCs w:val="21"/>
        </w:rPr>
        <w:t>。</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0" w:name="_Toc48655108"/>
      <w:r w:rsidRPr="009C00B4">
        <w:rPr>
          <w:rFonts w:ascii="Times New Roman" w:hAnsi="Times New Roman"/>
          <w:kern w:val="0"/>
          <w:sz w:val="21"/>
          <w:szCs w:val="21"/>
        </w:rPr>
        <w:t>4.5</w:t>
      </w:r>
      <w:r w:rsidRPr="009C00B4">
        <w:rPr>
          <w:rFonts w:ascii="Times New Roman" w:hAnsi="Times New Roman" w:hint="eastAsia"/>
          <w:kern w:val="0"/>
          <w:sz w:val="21"/>
          <w:szCs w:val="21"/>
        </w:rPr>
        <w:t>管理人对宏观经济、证券市场及行业走势的简要展望</w:t>
      </w:r>
      <w:bookmarkEnd w:id="20"/>
    </w:p>
    <w:p w:rsidR="00C821DD" w:rsidRDefault="008E31B5">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C821DD" w:rsidRDefault="008E31B5">
      <w:pPr>
        <w:tabs>
          <w:tab w:val="left" w:pos="426"/>
        </w:tabs>
        <w:spacing w:line="360" w:lineRule="auto"/>
        <w:ind w:firstLineChars="200" w:firstLine="420"/>
        <w:jc w:val="left"/>
        <w:rPr>
          <w:kern w:val="0"/>
          <w:szCs w:val="21"/>
        </w:rPr>
      </w:pPr>
      <w:r>
        <w:rPr>
          <w:kern w:val="0"/>
          <w:szCs w:val="21"/>
        </w:rPr>
        <w:t>展望下半年，在经济持续修复、信用扩张维持较高增速的背景下，债券市场仍将面临一定的调整压力。但短期内流动性进一步收紧的可能性较低，在经历了大幅调整之后，货币市场各期限资产的收益水平已经逐步具备配置价值。</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基金将坚持货币市场基金作为流动性管理工具的定位，继续保持投资组合较好的流动性和中性的期限。基金投资类属配置将以同业存款、同业存单、逆回购、金融债和信用资质相对较好的短期融资券为主，追求相对稳定的投资收益。基金管理人始终将基金资产安全和基金收益稳定的重要性置于高收益的追求之上，坚持规范运作、审慎投资，勤勉尽责地为基金持有人谋求长期、稳定的回报。</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1" w:name="_Toc331410085"/>
      <w:bookmarkStart w:id="22" w:name="_Toc247959457"/>
      <w:bookmarkStart w:id="23" w:name="_Toc225570083"/>
      <w:bookmarkStart w:id="24" w:name="_Toc48655109"/>
      <w:r w:rsidRPr="009C00B4">
        <w:rPr>
          <w:rFonts w:ascii="Times New Roman" w:hAnsi="Times New Roman"/>
          <w:kern w:val="0"/>
          <w:sz w:val="21"/>
          <w:szCs w:val="21"/>
        </w:rPr>
        <w:t>4.6</w:t>
      </w:r>
      <w:r w:rsidRPr="009C00B4">
        <w:rPr>
          <w:rFonts w:ascii="Times New Roman" w:hAnsi="Times New Roman" w:hint="eastAsia"/>
          <w:kern w:val="0"/>
          <w:sz w:val="21"/>
          <w:szCs w:val="21"/>
        </w:rPr>
        <w:t>管理人对报告期内基金估值程序等事项的说明</w:t>
      </w:r>
      <w:bookmarkEnd w:id="21"/>
      <w:bookmarkEnd w:id="22"/>
      <w:bookmarkEnd w:id="23"/>
      <w:bookmarkEnd w:id="24"/>
    </w:p>
    <w:p w:rsidR="00C821DD" w:rsidRDefault="008E31B5">
      <w:pPr>
        <w:spacing w:line="360" w:lineRule="auto"/>
        <w:ind w:firstLineChars="200" w:firstLine="420"/>
        <w:rPr>
          <w:szCs w:val="21"/>
        </w:rPr>
      </w:pPr>
      <w:r>
        <w:rPr>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szCs w:val="21"/>
        </w:rPr>
        <w:t xml:space="preserve"> </w:t>
      </w:r>
    </w:p>
    <w:p w:rsidR="00C821DD" w:rsidRDefault="008E31B5">
      <w:pPr>
        <w:spacing w:line="360" w:lineRule="auto"/>
        <w:ind w:firstLineChars="200" w:firstLine="420"/>
        <w:rPr>
          <w:szCs w:val="21"/>
        </w:rPr>
      </w:pPr>
      <w:r>
        <w:rPr>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szCs w:val="21"/>
        </w:rPr>
        <w:t xml:space="preserve"> </w:t>
      </w:r>
    </w:p>
    <w:p w:rsidR="00C821DD" w:rsidRDefault="008E31B5">
      <w:pPr>
        <w:spacing w:line="360" w:lineRule="auto"/>
        <w:ind w:firstLineChars="200" w:firstLine="420"/>
        <w:rPr>
          <w:szCs w:val="21"/>
        </w:rPr>
      </w:pPr>
      <w:r>
        <w:rPr>
          <w:szCs w:val="21"/>
        </w:rPr>
        <w:t>本报告期内，参与估值流程各方之间不存在任何重大利益冲突。</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5" w:name="_Toc331410086"/>
      <w:bookmarkStart w:id="26" w:name="_Toc247959458"/>
      <w:bookmarkStart w:id="27" w:name="_Toc225570084"/>
      <w:bookmarkStart w:id="28" w:name="_Toc48655110"/>
      <w:r w:rsidRPr="009C00B4">
        <w:rPr>
          <w:rFonts w:ascii="Times New Roman" w:hAnsi="Times New Roman"/>
          <w:kern w:val="0"/>
          <w:sz w:val="21"/>
          <w:szCs w:val="21"/>
        </w:rPr>
        <w:t>4.7</w:t>
      </w:r>
      <w:r w:rsidRPr="009C00B4">
        <w:rPr>
          <w:rFonts w:ascii="Times New Roman" w:hAnsi="Times New Roman" w:hint="eastAsia"/>
          <w:kern w:val="0"/>
          <w:sz w:val="21"/>
          <w:szCs w:val="21"/>
        </w:rPr>
        <w:t>管理人对报告期内基金利润分配情况的说明</w:t>
      </w:r>
      <w:bookmarkEnd w:id="25"/>
      <w:bookmarkEnd w:id="26"/>
      <w:bookmarkEnd w:id="27"/>
      <w:bookmarkEnd w:id="28"/>
    </w:p>
    <w:p w:rsidR="00AC70DC" w:rsidRDefault="00AC70DC" w:rsidP="00185FF5">
      <w:pPr>
        <w:tabs>
          <w:tab w:val="left" w:pos="426"/>
        </w:tabs>
        <w:spacing w:line="360" w:lineRule="auto"/>
        <w:ind w:firstLineChars="200" w:firstLine="420"/>
        <w:jc w:val="left"/>
        <w:rPr>
          <w:kern w:val="0"/>
          <w:szCs w:val="21"/>
        </w:rPr>
      </w:pPr>
      <w:r w:rsidRPr="009C00B4">
        <w:rPr>
          <w:kern w:val="0"/>
          <w:szCs w:val="21"/>
        </w:rPr>
        <w:t>根据相关法律法规及《易方达龙宝货币市场基金基金合同》，本基金每日将各类基金份额的已实现收益全额分配给基金份额持有人。</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29" w:name="_Toc48655111"/>
      <w:r w:rsidRPr="00937A21">
        <w:rPr>
          <w:rFonts w:ascii="Times New Roman" w:hAnsi="Times New Roman"/>
          <w:bCs/>
          <w:color w:val="000000"/>
          <w:sz w:val="21"/>
          <w:szCs w:val="21"/>
        </w:rPr>
        <w:t>5</w:t>
      </w:r>
      <w:r w:rsidRPr="00937A21">
        <w:rPr>
          <w:rFonts w:ascii="Times New Roman" w:hAnsi="Times New Roman" w:hint="eastAsia"/>
          <w:bCs/>
          <w:color w:val="000000"/>
          <w:sz w:val="21"/>
          <w:szCs w:val="21"/>
        </w:rPr>
        <w:t>托管人报告</w:t>
      </w:r>
      <w:bookmarkEnd w:id="2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0" w:name="_Toc48655112"/>
      <w:r w:rsidRPr="009C00B4">
        <w:rPr>
          <w:rFonts w:ascii="Times New Roman" w:hAnsi="Times New Roman"/>
          <w:kern w:val="0"/>
          <w:sz w:val="21"/>
          <w:szCs w:val="21"/>
        </w:rPr>
        <w:t>5.1</w:t>
      </w:r>
      <w:r w:rsidRPr="009C00B4">
        <w:rPr>
          <w:rFonts w:ascii="Times New Roman" w:hAnsi="Times New Roman" w:hint="eastAsia"/>
          <w:kern w:val="0"/>
          <w:sz w:val="21"/>
          <w:szCs w:val="21"/>
        </w:rPr>
        <w:t>报告期内本基金托管人遵规守信情况声明</w:t>
      </w:r>
      <w:bookmarkEnd w:id="30"/>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报告期内，本基金托管人严格遵守《中华人民共和国证券投资基金法》及其他有关法律法规、基金合同和托管协议的规定，尽职尽责地履行了托管人应尽的义务，不存在任何损害基金份额持有人利益的行为。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1" w:name="_Toc48655113"/>
      <w:r w:rsidRPr="009C00B4">
        <w:rPr>
          <w:rFonts w:ascii="Times New Roman" w:hAnsi="Times New Roman"/>
          <w:kern w:val="0"/>
          <w:sz w:val="21"/>
          <w:szCs w:val="21"/>
        </w:rPr>
        <w:t>5.2</w:t>
      </w:r>
      <w:r w:rsidRPr="009C00B4">
        <w:rPr>
          <w:rFonts w:ascii="Times New Roman" w:hAnsi="Times New Roman" w:hint="eastAsia"/>
          <w:kern w:val="0"/>
          <w:sz w:val="21"/>
          <w:szCs w:val="21"/>
        </w:rPr>
        <w:t>托管人对报告期内本基金投资运作遵规守信、净值计算、利润分配等情况的说明</w:t>
      </w:r>
      <w:bookmarkEnd w:id="31"/>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报告期内，基金管理人在投资运作、基金资产净值计算、利润分配、基金费用开支等方面，能够遵守有关法律法规，未发现有损害基金份额持有人利益的行为。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2" w:name="_Toc48655114"/>
      <w:r w:rsidRPr="009C00B4">
        <w:rPr>
          <w:rFonts w:ascii="Times New Roman" w:hAnsi="Times New Roman"/>
          <w:kern w:val="0"/>
          <w:sz w:val="21"/>
          <w:szCs w:val="21"/>
        </w:rPr>
        <w:t>5.3</w:t>
      </w:r>
      <w:r w:rsidRPr="009C00B4">
        <w:rPr>
          <w:rFonts w:ascii="Times New Roman" w:hAnsi="Times New Roman" w:hint="eastAsia"/>
          <w:kern w:val="0"/>
          <w:sz w:val="21"/>
          <w:szCs w:val="21"/>
        </w:rPr>
        <w:t>托管人对本</w:t>
      </w:r>
      <w:r w:rsidR="00D476A5">
        <w:rPr>
          <w:rFonts w:ascii="Times New Roman" w:hAnsi="Times New Roman" w:hint="eastAsia"/>
          <w:kern w:val="0"/>
          <w:sz w:val="21"/>
          <w:szCs w:val="21"/>
        </w:rPr>
        <w:t>中期</w:t>
      </w:r>
      <w:r w:rsidRPr="009C00B4">
        <w:rPr>
          <w:rFonts w:ascii="Times New Roman" w:hAnsi="Times New Roman" w:hint="eastAsia"/>
          <w:kern w:val="0"/>
          <w:sz w:val="21"/>
          <w:szCs w:val="21"/>
        </w:rPr>
        <w:t>报告中财务信息等内容的真实、准确和完整发表意见</w:t>
      </w:r>
      <w:bookmarkEnd w:id="32"/>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托管人认为，由基金管理人编制并经托管人复核的本基金</w:t>
      </w:r>
      <w:r w:rsidRPr="009C00B4">
        <w:rPr>
          <w:kern w:val="0"/>
          <w:szCs w:val="21"/>
        </w:rPr>
        <w:t>2020</w:t>
      </w:r>
      <w:r w:rsidRPr="009C00B4">
        <w:rPr>
          <w:kern w:val="0"/>
          <w:szCs w:val="21"/>
        </w:rPr>
        <w:t>年中期报告中的财务指标、净值表现、财务会计报告、利润分配、投资组合报告等内容真实、准确和完整。</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33" w:name="_Toc48655115"/>
      <w:r w:rsidRPr="00937A21">
        <w:rPr>
          <w:rFonts w:ascii="Times New Roman" w:hAnsi="Times New Roman"/>
          <w:bCs/>
          <w:color w:val="000000"/>
          <w:sz w:val="21"/>
          <w:szCs w:val="21"/>
        </w:rPr>
        <w:t>6</w:t>
      </w:r>
      <w:r w:rsidRPr="00937A21">
        <w:rPr>
          <w:rFonts w:ascii="Times New Roman" w:hAnsi="Times New Roman" w:hint="eastAsia"/>
          <w:bCs/>
          <w:color w:val="000000"/>
          <w:sz w:val="21"/>
          <w:szCs w:val="21"/>
        </w:rPr>
        <w:t>半年度财务会计报告（未经审计）</w:t>
      </w:r>
      <w:bookmarkEnd w:id="33"/>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4" w:name="_Toc48655116"/>
      <w:r w:rsidRPr="009C00B4">
        <w:rPr>
          <w:rFonts w:ascii="Times New Roman" w:hAnsi="Times New Roman"/>
          <w:kern w:val="0"/>
          <w:sz w:val="21"/>
          <w:szCs w:val="21"/>
        </w:rPr>
        <w:t>6.1</w:t>
      </w:r>
      <w:r w:rsidRPr="009C00B4">
        <w:rPr>
          <w:rFonts w:ascii="Times New Roman" w:hAnsi="Times New Roman" w:hint="eastAsia"/>
          <w:kern w:val="0"/>
          <w:sz w:val="21"/>
          <w:szCs w:val="21"/>
        </w:rPr>
        <w:t>资产负债表</w:t>
      </w:r>
      <w:bookmarkEnd w:id="34"/>
    </w:p>
    <w:p w:rsidR="00AC70DC" w:rsidRPr="009C00B4" w:rsidRDefault="00AC70DC" w:rsidP="00BD5714">
      <w:pPr>
        <w:spacing w:line="360" w:lineRule="auto"/>
        <w:rPr>
          <w:szCs w:val="21"/>
        </w:rPr>
      </w:pPr>
      <w:r w:rsidRPr="009C00B4">
        <w:rPr>
          <w:rFonts w:hint="eastAsia"/>
          <w:szCs w:val="21"/>
        </w:rPr>
        <w:t>会计主体：</w:t>
      </w:r>
      <w:r w:rsidRPr="009C00B4">
        <w:rPr>
          <w:szCs w:val="21"/>
        </w:rPr>
        <w:t>易方达龙宝货币市场基金</w:t>
      </w:r>
    </w:p>
    <w:p w:rsidR="00AC70DC" w:rsidRPr="009C00B4" w:rsidRDefault="00AC70DC" w:rsidP="00BD5714">
      <w:pPr>
        <w:spacing w:line="360" w:lineRule="auto"/>
        <w:rPr>
          <w:szCs w:val="21"/>
        </w:rPr>
      </w:pPr>
      <w:r w:rsidRPr="009C00B4">
        <w:rPr>
          <w:rFonts w:hint="eastAsia"/>
          <w:szCs w:val="21"/>
        </w:rPr>
        <w:t>报告截止日：</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080"/>
        <w:gridCol w:w="2520"/>
        <w:gridCol w:w="2520"/>
      </w:tblGrid>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资产</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资产：</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银行存款</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r>
              <w:rPr>
                <w:szCs w:val="21"/>
              </w:rPr>
              <w:t>6.4.7.1</w:t>
            </w:r>
          </w:p>
        </w:tc>
        <w:tc>
          <w:tcPr>
            <w:tcW w:w="2520" w:type="dxa"/>
            <w:vAlign w:val="center"/>
          </w:tcPr>
          <w:p w:rsidR="00AC70DC" w:rsidRPr="009C00B4" w:rsidRDefault="00AC70DC" w:rsidP="001D4934">
            <w:pPr>
              <w:jc w:val="right"/>
              <w:rPr>
                <w:szCs w:val="21"/>
              </w:rPr>
            </w:pPr>
            <w:r w:rsidRPr="009C00B4">
              <w:rPr>
                <w:szCs w:val="21"/>
              </w:rPr>
              <w:t>201,988,536.23</w:t>
            </w:r>
          </w:p>
        </w:tc>
        <w:tc>
          <w:tcPr>
            <w:tcW w:w="2520" w:type="dxa"/>
            <w:vAlign w:val="center"/>
          </w:tcPr>
          <w:p w:rsidR="00AC70DC" w:rsidRPr="009C00B4" w:rsidRDefault="00AC70DC" w:rsidP="001D4934">
            <w:pPr>
              <w:jc w:val="right"/>
              <w:rPr>
                <w:szCs w:val="21"/>
              </w:rPr>
            </w:pPr>
            <w:r w:rsidRPr="009C00B4">
              <w:rPr>
                <w:szCs w:val="21"/>
              </w:rPr>
              <w:t>596,615,097.42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结算备付金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17,381,011.11</w:t>
            </w:r>
          </w:p>
        </w:tc>
        <w:tc>
          <w:tcPr>
            <w:tcW w:w="2520" w:type="dxa"/>
            <w:vAlign w:val="center"/>
          </w:tcPr>
          <w:p w:rsidR="00AC70DC" w:rsidRPr="009C00B4" w:rsidRDefault="00AC70DC" w:rsidP="001D4934">
            <w:pPr>
              <w:jc w:val="right"/>
              <w:rPr>
                <w:szCs w:val="21"/>
              </w:rPr>
            </w:pPr>
            <w:r w:rsidRPr="009C00B4">
              <w:rPr>
                <w:szCs w:val="21"/>
              </w:rPr>
              <w:t>5,714,285.71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存出保证金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AC70DC" w:rsidRPr="009C00B4" w:rsidRDefault="00AC70DC" w:rsidP="001D4934">
            <w:pPr>
              <w:jc w:val="right"/>
              <w:rPr>
                <w:szCs w:val="21"/>
              </w:rPr>
            </w:pPr>
            <w:r w:rsidRPr="009C00B4">
              <w:rPr>
                <w:szCs w:val="21"/>
              </w:rPr>
              <w:t>537,782,155.58</w:t>
            </w:r>
          </w:p>
        </w:tc>
        <w:tc>
          <w:tcPr>
            <w:tcW w:w="2520" w:type="dxa"/>
            <w:vAlign w:val="center"/>
          </w:tcPr>
          <w:p w:rsidR="00AC70DC" w:rsidRPr="009C00B4" w:rsidRDefault="00AC70DC" w:rsidP="001D4934">
            <w:pPr>
              <w:jc w:val="right"/>
              <w:rPr>
                <w:szCs w:val="21"/>
              </w:rPr>
            </w:pPr>
            <w:r w:rsidRPr="009C00B4">
              <w:rPr>
                <w:szCs w:val="21"/>
              </w:rPr>
              <w:t>565,408,793.50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其中：股票投资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pStyle w:val="af6"/>
              <w:ind w:firstLineChars="300" w:firstLine="630"/>
              <w:rPr>
                <w:rFonts w:ascii="Times New Roman" w:hAnsi="Times New Roman"/>
                <w:sz w:val="21"/>
                <w:szCs w:val="21"/>
              </w:rPr>
            </w:pPr>
            <w:r w:rsidRPr="009C00B4">
              <w:rPr>
                <w:rFonts w:ascii="Times New Roman" w:hAnsi="Times New Roman" w:hint="eastAsia"/>
                <w:sz w:val="21"/>
                <w:szCs w:val="21"/>
              </w:rPr>
              <w:t>基金投资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债券投资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527,782,155.58</w:t>
            </w:r>
          </w:p>
        </w:tc>
        <w:tc>
          <w:tcPr>
            <w:tcW w:w="2520" w:type="dxa"/>
            <w:vAlign w:val="center"/>
          </w:tcPr>
          <w:p w:rsidR="00AC70DC" w:rsidRPr="009C00B4" w:rsidRDefault="00AC70DC" w:rsidP="001D4934">
            <w:pPr>
              <w:jc w:val="right"/>
              <w:rPr>
                <w:szCs w:val="21"/>
              </w:rPr>
            </w:pPr>
            <w:r w:rsidRPr="009C00B4">
              <w:rPr>
                <w:szCs w:val="21"/>
              </w:rPr>
              <w:t>555,408,793.50</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资产支持证券投资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10,000,000.00</w:t>
            </w:r>
          </w:p>
        </w:tc>
        <w:tc>
          <w:tcPr>
            <w:tcW w:w="2520" w:type="dxa"/>
            <w:vAlign w:val="center"/>
          </w:tcPr>
          <w:p w:rsidR="00AC70DC" w:rsidRPr="009C00B4" w:rsidRDefault="00AC70DC" w:rsidP="001D4934">
            <w:pPr>
              <w:jc w:val="right"/>
              <w:rPr>
                <w:szCs w:val="21"/>
              </w:rPr>
            </w:pPr>
            <w:r w:rsidRPr="009C00B4">
              <w:rPr>
                <w:szCs w:val="21"/>
              </w:rPr>
              <w:t>10,000,000.00</w:t>
            </w:r>
          </w:p>
        </w:tc>
      </w:tr>
      <w:tr w:rsidR="00D836DE" w:rsidRPr="009C00B4" w:rsidTr="00C843ED">
        <w:tc>
          <w:tcPr>
            <w:tcW w:w="2880" w:type="dxa"/>
            <w:vAlign w:val="center"/>
          </w:tcPr>
          <w:p w:rsidR="00D836DE" w:rsidRPr="00630487" w:rsidRDefault="00D836DE">
            <w:pPr>
              <w:spacing w:line="360" w:lineRule="auto"/>
              <w:ind w:firstLineChars="300" w:firstLine="630"/>
              <w:rPr>
                <w:color w:val="000000"/>
                <w:szCs w:val="21"/>
              </w:rPr>
            </w:pPr>
            <w:r w:rsidRPr="00630487">
              <w:rPr>
                <w:rFonts w:hAnsi="宋体" w:hint="eastAsia"/>
                <w:szCs w:val="21"/>
              </w:rPr>
              <w:t>贵金属投资</w:t>
            </w:r>
          </w:p>
        </w:tc>
        <w:tc>
          <w:tcPr>
            <w:tcW w:w="1080" w:type="dxa"/>
            <w:vAlign w:val="center"/>
          </w:tcPr>
          <w:p w:rsidR="00D836DE" w:rsidRPr="00630487" w:rsidRDefault="00D836DE">
            <w:pPr>
              <w:pStyle w:val="af6"/>
              <w:spacing w:line="360" w:lineRule="auto"/>
              <w:jc w:val="center"/>
              <w:rPr>
                <w:rFonts w:ascii="Times New Roman" w:hAnsi="Times New Roman"/>
                <w:color w:val="000000"/>
                <w:sz w:val="21"/>
                <w:szCs w:val="21"/>
              </w:rPr>
            </w:pP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买入返售金融资产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AC70DC" w:rsidRPr="009C00B4" w:rsidRDefault="00AC70DC" w:rsidP="001D4934">
            <w:pPr>
              <w:jc w:val="right"/>
              <w:rPr>
                <w:szCs w:val="21"/>
              </w:rPr>
            </w:pPr>
            <w:r w:rsidRPr="009C00B4">
              <w:rPr>
                <w:szCs w:val="21"/>
              </w:rPr>
              <w:t>480,063,315.60</w:t>
            </w:r>
          </w:p>
        </w:tc>
        <w:tc>
          <w:tcPr>
            <w:tcW w:w="2520" w:type="dxa"/>
            <w:vAlign w:val="center"/>
          </w:tcPr>
          <w:p w:rsidR="00AC70DC" w:rsidRPr="009C00B4" w:rsidRDefault="00AC70DC" w:rsidP="001D4934">
            <w:pPr>
              <w:jc w:val="right"/>
              <w:rPr>
                <w:szCs w:val="21"/>
              </w:rPr>
            </w:pPr>
            <w:r w:rsidRPr="009C00B4">
              <w:rPr>
                <w:szCs w:val="21"/>
              </w:rPr>
              <w:t>65,000,000.00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17,372.61</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应收利息</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AC70DC" w:rsidRPr="009C00B4" w:rsidRDefault="00AC70DC" w:rsidP="001D4934">
            <w:pPr>
              <w:jc w:val="right"/>
              <w:rPr>
                <w:szCs w:val="21"/>
              </w:rPr>
            </w:pPr>
            <w:r w:rsidRPr="009C00B4">
              <w:rPr>
                <w:szCs w:val="21"/>
              </w:rPr>
              <w:t>3,290,773.37</w:t>
            </w:r>
          </w:p>
        </w:tc>
        <w:tc>
          <w:tcPr>
            <w:tcW w:w="2520" w:type="dxa"/>
            <w:vAlign w:val="center"/>
          </w:tcPr>
          <w:p w:rsidR="00AC70DC" w:rsidRPr="009C00B4" w:rsidRDefault="00AC70DC" w:rsidP="001D4934">
            <w:pPr>
              <w:jc w:val="right"/>
              <w:rPr>
                <w:szCs w:val="21"/>
              </w:rPr>
            </w:pPr>
            <w:r w:rsidRPr="009C00B4">
              <w:rPr>
                <w:szCs w:val="21"/>
              </w:rPr>
              <w:t>5,462,629.11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应收股利</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应收申购款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22,458,012.11</w:t>
            </w:r>
          </w:p>
        </w:tc>
        <w:tc>
          <w:tcPr>
            <w:tcW w:w="2520" w:type="dxa"/>
            <w:vAlign w:val="center"/>
          </w:tcPr>
          <w:p w:rsidR="00AC70DC" w:rsidRPr="009C00B4" w:rsidRDefault="00AC70DC" w:rsidP="001D4934">
            <w:pPr>
              <w:jc w:val="right"/>
              <w:rPr>
                <w:szCs w:val="21"/>
              </w:rPr>
            </w:pPr>
            <w:r w:rsidRPr="009C00B4">
              <w:rPr>
                <w:szCs w:val="21"/>
              </w:rPr>
              <w:t>13,597,745.81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递延所得税资产</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资产总计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1,262,981,176.61</w:t>
            </w:r>
          </w:p>
        </w:tc>
        <w:tc>
          <w:tcPr>
            <w:tcW w:w="2520" w:type="dxa"/>
            <w:vAlign w:val="center"/>
          </w:tcPr>
          <w:p w:rsidR="00AC70DC" w:rsidRPr="009C00B4" w:rsidRDefault="00AC70DC" w:rsidP="001D4934">
            <w:pPr>
              <w:jc w:val="right"/>
              <w:rPr>
                <w:szCs w:val="21"/>
              </w:rPr>
            </w:pPr>
            <w:r w:rsidRPr="009C00B4">
              <w:rPr>
                <w:szCs w:val="21"/>
              </w:rPr>
              <w:t>1,251,798,551.55</w:t>
            </w:r>
          </w:p>
        </w:tc>
      </w:tr>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负债和所有者权益</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短期借款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卖出回购金融资产款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97,094,751.45</w:t>
            </w:r>
          </w:p>
        </w:tc>
        <w:tc>
          <w:tcPr>
            <w:tcW w:w="2520" w:type="dxa"/>
            <w:vAlign w:val="center"/>
          </w:tcPr>
          <w:p w:rsidR="00AC70DC" w:rsidRPr="009C00B4" w:rsidRDefault="00AC70DC" w:rsidP="001D4934">
            <w:pPr>
              <w:jc w:val="right"/>
              <w:rPr>
                <w:szCs w:val="21"/>
              </w:rPr>
            </w:pPr>
            <w:r w:rsidRPr="009C00B4">
              <w:rPr>
                <w:szCs w:val="21"/>
              </w:rPr>
              <w:t>121,059,739.47</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应付赎回款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2,529,745.28</w:t>
            </w:r>
          </w:p>
        </w:tc>
        <w:tc>
          <w:tcPr>
            <w:tcW w:w="2520" w:type="dxa"/>
            <w:vAlign w:val="center"/>
          </w:tcPr>
          <w:p w:rsidR="00AC70DC" w:rsidRPr="009C00B4" w:rsidRDefault="00AC70DC" w:rsidP="001D4934">
            <w:pPr>
              <w:jc w:val="right"/>
              <w:rPr>
                <w:szCs w:val="21"/>
              </w:rPr>
            </w:pPr>
            <w:r w:rsidRPr="009C00B4">
              <w:rPr>
                <w:szCs w:val="21"/>
              </w:rPr>
              <w:t>1,308,374.60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应付管理人报酬</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340,865.17</w:t>
            </w:r>
          </w:p>
        </w:tc>
        <w:tc>
          <w:tcPr>
            <w:tcW w:w="2520" w:type="dxa"/>
            <w:vAlign w:val="center"/>
          </w:tcPr>
          <w:p w:rsidR="00AC70DC" w:rsidRPr="009C00B4" w:rsidRDefault="00AC70DC" w:rsidP="001D4934">
            <w:pPr>
              <w:jc w:val="right"/>
              <w:rPr>
                <w:szCs w:val="21"/>
              </w:rPr>
            </w:pPr>
            <w:r w:rsidRPr="009C00B4">
              <w:rPr>
                <w:szCs w:val="21"/>
              </w:rPr>
              <w:t>348,935.52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应付托管费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103,292.47</w:t>
            </w:r>
          </w:p>
        </w:tc>
        <w:tc>
          <w:tcPr>
            <w:tcW w:w="2520" w:type="dxa"/>
            <w:vAlign w:val="center"/>
          </w:tcPr>
          <w:p w:rsidR="00AC70DC" w:rsidRPr="009C00B4" w:rsidRDefault="00AC70DC" w:rsidP="001D4934">
            <w:pPr>
              <w:jc w:val="right"/>
              <w:rPr>
                <w:szCs w:val="21"/>
              </w:rPr>
            </w:pPr>
            <w:r w:rsidRPr="009C00B4">
              <w:rPr>
                <w:szCs w:val="21"/>
              </w:rPr>
              <w:t>105,738.04</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应付销售服务费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200,397.69</w:t>
            </w:r>
          </w:p>
        </w:tc>
        <w:tc>
          <w:tcPr>
            <w:tcW w:w="2520" w:type="dxa"/>
            <w:vAlign w:val="center"/>
          </w:tcPr>
          <w:p w:rsidR="00AC70DC" w:rsidRPr="009C00B4" w:rsidRDefault="00AC70DC" w:rsidP="001D4934">
            <w:pPr>
              <w:jc w:val="right"/>
              <w:rPr>
                <w:szCs w:val="21"/>
              </w:rPr>
            </w:pPr>
            <w:r w:rsidRPr="009C00B4">
              <w:rPr>
                <w:szCs w:val="21"/>
              </w:rPr>
              <w:t>199,484.72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应付交易费用</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AC70DC" w:rsidRPr="009C00B4" w:rsidRDefault="00AC70DC" w:rsidP="001D4934">
            <w:pPr>
              <w:jc w:val="right"/>
              <w:rPr>
                <w:szCs w:val="21"/>
              </w:rPr>
            </w:pPr>
            <w:r w:rsidRPr="009C00B4">
              <w:rPr>
                <w:szCs w:val="21"/>
              </w:rPr>
              <w:t>19,751.74</w:t>
            </w:r>
          </w:p>
        </w:tc>
        <w:tc>
          <w:tcPr>
            <w:tcW w:w="2520" w:type="dxa"/>
            <w:vAlign w:val="center"/>
          </w:tcPr>
          <w:p w:rsidR="00AC70DC" w:rsidRPr="009C00B4" w:rsidRDefault="00AC70DC" w:rsidP="001D4934">
            <w:pPr>
              <w:jc w:val="right"/>
              <w:rPr>
                <w:szCs w:val="21"/>
              </w:rPr>
            </w:pPr>
            <w:r w:rsidRPr="009C00B4">
              <w:rPr>
                <w:szCs w:val="21"/>
              </w:rPr>
              <w:t>21,910.01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应交税费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9,237.83</w:t>
            </w:r>
          </w:p>
        </w:tc>
        <w:tc>
          <w:tcPr>
            <w:tcW w:w="2520" w:type="dxa"/>
            <w:vAlign w:val="center"/>
          </w:tcPr>
          <w:p w:rsidR="00AC70DC" w:rsidRPr="009C00B4" w:rsidRDefault="00AC70DC" w:rsidP="001D4934">
            <w:pPr>
              <w:jc w:val="right"/>
              <w:rPr>
                <w:szCs w:val="21"/>
              </w:rPr>
            </w:pPr>
            <w:r w:rsidRPr="009C00B4">
              <w:rPr>
                <w:szCs w:val="21"/>
              </w:rPr>
              <w:t>8,363.67</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应付利息</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6,100.85</w:t>
            </w:r>
          </w:p>
        </w:tc>
        <w:tc>
          <w:tcPr>
            <w:tcW w:w="2520" w:type="dxa"/>
            <w:vAlign w:val="center"/>
          </w:tcPr>
          <w:p w:rsidR="00AC70DC" w:rsidRPr="009C00B4" w:rsidRDefault="00AC70DC" w:rsidP="001D4934">
            <w:pPr>
              <w:jc w:val="right"/>
              <w:rPr>
                <w:szCs w:val="21"/>
              </w:rPr>
            </w:pPr>
            <w:r w:rsidRPr="009C00B4">
              <w:rPr>
                <w:szCs w:val="21"/>
              </w:rPr>
              <w:t>13,397.12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应付利润</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AC70DC" w:rsidRPr="009C00B4" w:rsidRDefault="00AC70DC" w:rsidP="001D4934">
            <w:pPr>
              <w:jc w:val="right"/>
              <w:rPr>
                <w:szCs w:val="21"/>
              </w:rPr>
            </w:pPr>
            <w:r w:rsidRPr="009C00B4">
              <w:rPr>
                <w:szCs w:val="21"/>
              </w:rPr>
              <w:t>213,934.96</w:t>
            </w:r>
          </w:p>
        </w:tc>
        <w:tc>
          <w:tcPr>
            <w:tcW w:w="2520" w:type="dxa"/>
            <w:vAlign w:val="center"/>
          </w:tcPr>
          <w:p w:rsidR="00AC70DC" w:rsidRPr="009C00B4" w:rsidRDefault="00AC70DC" w:rsidP="001D4934">
            <w:pPr>
              <w:jc w:val="right"/>
              <w:rPr>
                <w:szCs w:val="21"/>
              </w:rPr>
            </w:pPr>
            <w:r w:rsidRPr="009C00B4">
              <w:rPr>
                <w:szCs w:val="21"/>
              </w:rPr>
              <w:t>319,484.85</w:t>
            </w:r>
          </w:p>
        </w:tc>
      </w:tr>
      <w:tr w:rsidR="00AC70DC" w:rsidRPr="009C00B4" w:rsidTr="00C843ED">
        <w:tc>
          <w:tcPr>
            <w:tcW w:w="2880" w:type="dxa"/>
            <w:vAlign w:val="center"/>
          </w:tcPr>
          <w:p w:rsidR="00AC70DC" w:rsidRPr="009C00B4" w:rsidRDefault="00AC70DC" w:rsidP="001D4934">
            <w:pPr>
              <w:pStyle w:val="af6"/>
              <w:rPr>
                <w:rFonts w:ascii="Times New Roman" w:hAnsi="Times New Roman"/>
                <w:sz w:val="21"/>
                <w:szCs w:val="21"/>
              </w:rPr>
            </w:pPr>
            <w:r w:rsidRPr="009C00B4">
              <w:rPr>
                <w:rFonts w:ascii="Times New Roman" w:hAnsi="Times New Roman" w:hint="eastAsia"/>
                <w:sz w:val="21"/>
                <w:szCs w:val="21"/>
              </w:rPr>
              <w:t>负债合计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100,518,077.44</w:t>
            </w:r>
          </w:p>
        </w:tc>
        <w:tc>
          <w:tcPr>
            <w:tcW w:w="2520" w:type="dxa"/>
            <w:vAlign w:val="center"/>
          </w:tcPr>
          <w:p w:rsidR="00AC70DC" w:rsidRPr="009C00B4" w:rsidRDefault="00AC70DC" w:rsidP="001D4934">
            <w:pPr>
              <w:jc w:val="right"/>
              <w:rPr>
                <w:szCs w:val="21"/>
              </w:rPr>
            </w:pPr>
            <w:r w:rsidRPr="009C00B4">
              <w:rPr>
                <w:szCs w:val="21"/>
              </w:rPr>
              <w:t>123,385,428.00</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所有者权益：</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b/>
                <w:szCs w:val="21"/>
              </w:rPr>
            </w:pPr>
          </w:p>
        </w:tc>
        <w:tc>
          <w:tcPr>
            <w:tcW w:w="2520" w:type="dxa"/>
            <w:vAlign w:val="center"/>
          </w:tcPr>
          <w:p w:rsidR="00AC70DC" w:rsidRPr="009C00B4" w:rsidRDefault="00AC70DC" w:rsidP="001D4934">
            <w:pPr>
              <w:jc w:val="right"/>
              <w:rPr>
                <w:b/>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实收基金</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AC70DC" w:rsidRPr="009C00B4" w:rsidRDefault="00AC70DC" w:rsidP="001D4934">
            <w:pPr>
              <w:jc w:val="right"/>
              <w:rPr>
                <w:szCs w:val="21"/>
              </w:rPr>
            </w:pPr>
            <w:r w:rsidRPr="009C00B4">
              <w:rPr>
                <w:szCs w:val="21"/>
              </w:rPr>
              <w:t>1,162,463,099.17</w:t>
            </w:r>
          </w:p>
        </w:tc>
        <w:tc>
          <w:tcPr>
            <w:tcW w:w="2520" w:type="dxa"/>
            <w:vAlign w:val="center"/>
          </w:tcPr>
          <w:p w:rsidR="00AC70DC" w:rsidRPr="009C00B4" w:rsidRDefault="00AC70DC" w:rsidP="001D4934">
            <w:pPr>
              <w:jc w:val="right"/>
              <w:rPr>
                <w:szCs w:val="21"/>
              </w:rPr>
            </w:pPr>
            <w:r w:rsidRPr="009C00B4">
              <w:rPr>
                <w:szCs w:val="21"/>
              </w:rPr>
              <w:t>1,128,413,123.55</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未分配利润</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AC70DC" w:rsidRPr="009C00B4" w:rsidRDefault="00AC70DC" w:rsidP="001D4934">
            <w:pPr>
              <w:jc w:val="right"/>
              <w:rPr>
                <w:szCs w:val="21"/>
              </w:rPr>
            </w:pPr>
            <w:r w:rsidRPr="009C00B4">
              <w:rPr>
                <w:szCs w:val="21"/>
              </w:rPr>
              <w:t>0.00</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所有者权益合计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1,162,463,099.17</w:t>
            </w:r>
          </w:p>
        </w:tc>
        <w:tc>
          <w:tcPr>
            <w:tcW w:w="2520" w:type="dxa"/>
            <w:vAlign w:val="center"/>
          </w:tcPr>
          <w:p w:rsidR="00AC70DC" w:rsidRPr="009C00B4" w:rsidRDefault="00AC70DC" w:rsidP="001D4934">
            <w:pPr>
              <w:jc w:val="right"/>
              <w:rPr>
                <w:szCs w:val="21"/>
              </w:rPr>
            </w:pPr>
            <w:r w:rsidRPr="009C00B4">
              <w:rPr>
                <w:szCs w:val="21"/>
              </w:rPr>
              <w:t>1,128,413,123.55</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负债和所有者权益总计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1,262,981,176.61</w:t>
            </w:r>
          </w:p>
        </w:tc>
        <w:tc>
          <w:tcPr>
            <w:tcW w:w="2520" w:type="dxa"/>
            <w:vAlign w:val="center"/>
          </w:tcPr>
          <w:p w:rsidR="00AC70DC" w:rsidRPr="009C00B4" w:rsidRDefault="00AC70DC" w:rsidP="001D4934">
            <w:pPr>
              <w:jc w:val="right"/>
              <w:rPr>
                <w:szCs w:val="21"/>
              </w:rPr>
            </w:pPr>
            <w:r w:rsidRPr="009C00B4">
              <w:rPr>
                <w:szCs w:val="21"/>
              </w:rPr>
              <w:t>1,251,798,551.55</w:t>
            </w:r>
          </w:p>
        </w:tc>
      </w:tr>
    </w:tbl>
    <w:p w:rsidR="00AC70DC" w:rsidRPr="00E77F0C" w:rsidRDefault="00AC70DC" w:rsidP="00E77F0C">
      <w:pPr>
        <w:spacing w:line="360" w:lineRule="auto"/>
        <w:ind w:firstLineChars="200" w:firstLine="420"/>
        <w:rPr>
          <w:szCs w:val="21"/>
        </w:rPr>
      </w:pPr>
      <w:r w:rsidRPr="00E77F0C">
        <w:rPr>
          <w:szCs w:val="21"/>
        </w:rPr>
        <w:t>注：报告截止日</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w:t>
      </w:r>
      <w:r w:rsidRPr="00E77F0C">
        <w:rPr>
          <w:szCs w:val="21"/>
        </w:rPr>
        <w:t>A</w:t>
      </w:r>
      <w:r w:rsidRPr="00E77F0C">
        <w:rPr>
          <w:szCs w:val="21"/>
        </w:rPr>
        <w:t>类基金份额净值</w:t>
      </w:r>
      <w:r w:rsidRPr="00E77F0C">
        <w:rPr>
          <w:szCs w:val="21"/>
        </w:rPr>
        <w:t>1.0000</w:t>
      </w:r>
      <w:r w:rsidRPr="00E77F0C">
        <w:rPr>
          <w:szCs w:val="21"/>
        </w:rPr>
        <w:t>元，</w:t>
      </w:r>
      <w:r w:rsidRPr="00E77F0C">
        <w:rPr>
          <w:szCs w:val="21"/>
        </w:rPr>
        <w:t>B</w:t>
      </w:r>
      <w:r w:rsidRPr="00E77F0C">
        <w:rPr>
          <w:szCs w:val="21"/>
        </w:rPr>
        <w:t>类基金份额净值</w:t>
      </w:r>
      <w:r w:rsidRPr="00E77F0C">
        <w:rPr>
          <w:szCs w:val="21"/>
        </w:rPr>
        <w:t>1.0000</w:t>
      </w:r>
      <w:r w:rsidRPr="00E77F0C">
        <w:rPr>
          <w:szCs w:val="21"/>
        </w:rPr>
        <w:t>元，</w:t>
      </w:r>
      <w:r w:rsidRPr="00E77F0C">
        <w:rPr>
          <w:szCs w:val="21"/>
        </w:rPr>
        <w:t>C</w:t>
      </w:r>
      <w:r w:rsidRPr="00E77F0C">
        <w:rPr>
          <w:szCs w:val="21"/>
        </w:rPr>
        <w:t>类基金份额净值</w:t>
      </w:r>
      <w:r w:rsidRPr="00E77F0C">
        <w:rPr>
          <w:szCs w:val="21"/>
        </w:rPr>
        <w:t>1.0000</w:t>
      </w:r>
      <w:r w:rsidRPr="00E77F0C">
        <w:rPr>
          <w:szCs w:val="21"/>
        </w:rPr>
        <w:t>元；基金份额总额</w:t>
      </w:r>
      <w:r w:rsidRPr="00E77F0C">
        <w:rPr>
          <w:szCs w:val="21"/>
        </w:rPr>
        <w:t>1,162,463,099.17</w:t>
      </w:r>
      <w:r w:rsidRPr="00E77F0C">
        <w:rPr>
          <w:szCs w:val="21"/>
        </w:rPr>
        <w:t>份，下属分级基金的份额总额分别为：</w:t>
      </w:r>
      <w:r w:rsidRPr="00E77F0C">
        <w:rPr>
          <w:szCs w:val="21"/>
        </w:rPr>
        <w:t>A</w:t>
      </w:r>
      <w:r w:rsidRPr="00E77F0C">
        <w:rPr>
          <w:szCs w:val="21"/>
        </w:rPr>
        <w:t>类基金份额总额</w:t>
      </w:r>
      <w:r w:rsidRPr="00E77F0C">
        <w:rPr>
          <w:szCs w:val="21"/>
        </w:rPr>
        <w:t>840,474,752.48</w:t>
      </w:r>
      <w:r w:rsidRPr="00E77F0C">
        <w:rPr>
          <w:szCs w:val="21"/>
        </w:rPr>
        <w:t>份，</w:t>
      </w:r>
      <w:r w:rsidRPr="00E77F0C">
        <w:rPr>
          <w:szCs w:val="21"/>
        </w:rPr>
        <w:t>B</w:t>
      </w:r>
      <w:r w:rsidRPr="00E77F0C">
        <w:rPr>
          <w:szCs w:val="21"/>
        </w:rPr>
        <w:t>类基金份额总额</w:t>
      </w:r>
      <w:r w:rsidRPr="00E77F0C">
        <w:rPr>
          <w:szCs w:val="21"/>
        </w:rPr>
        <w:t>73,128,902.06</w:t>
      </w:r>
      <w:r w:rsidRPr="00E77F0C">
        <w:rPr>
          <w:szCs w:val="21"/>
        </w:rPr>
        <w:t>份，</w:t>
      </w:r>
      <w:r w:rsidRPr="00E77F0C">
        <w:rPr>
          <w:szCs w:val="21"/>
        </w:rPr>
        <w:t>C</w:t>
      </w:r>
      <w:r w:rsidRPr="00E77F0C">
        <w:rPr>
          <w:szCs w:val="21"/>
        </w:rPr>
        <w:t>类基金份额总额</w:t>
      </w:r>
      <w:r w:rsidRPr="00E77F0C">
        <w:rPr>
          <w:szCs w:val="21"/>
        </w:rPr>
        <w:t>248,859,444.63</w:t>
      </w:r>
      <w:r w:rsidRPr="00E77F0C">
        <w:rPr>
          <w:szCs w:val="21"/>
        </w:rPr>
        <w:t>份。</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5" w:name="_Toc48655117"/>
      <w:r w:rsidRPr="009C00B4">
        <w:rPr>
          <w:rFonts w:ascii="Times New Roman" w:hAnsi="Times New Roman"/>
          <w:kern w:val="0"/>
          <w:sz w:val="21"/>
          <w:szCs w:val="21"/>
        </w:rPr>
        <w:t>6.2</w:t>
      </w:r>
      <w:r w:rsidRPr="009C00B4">
        <w:rPr>
          <w:rFonts w:ascii="Times New Roman" w:hAnsi="Times New Roman" w:hint="eastAsia"/>
          <w:kern w:val="0"/>
          <w:sz w:val="21"/>
          <w:szCs w:val="21"/>
        </w:rPr>
        <w:t>利润表</w:t>
      </w:r>
      <w:bookmarkEnd w:id="35"/>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易方达龙宝货币市场基金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C26105" w:rsidRDefault="00C26105" w:rsidP="00C26105">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080"/>
        <w:gridCol w:w="2250"/>
        <w:gridCol w:w="2250"/>
      </w:tblGrid>
      <w:tr w:rsidR="00C26105" w:rsidTr="00C843ED">
        <w:tc>
          <w:tcPr>
            <w:tcW w:w="3420" w:type="dxa"/>
            <w:vAlign w:val="center"/>
            <w:hideMark/>
          </w:tcPr>
          <w:p w:rsidR="00C26105" w:rsidRDefault="00C26105">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C26105" w:rsidRDefault="00C26105">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C26105" w:rsidTr="00C843ED">
        <w:tc>
          <w:tcPr>
            <w:tcW w:w="3420" w:type="dxa"/>
            <w:vAlign w:val="center"/>
            <w:hideMark/>
          </w:tcPr>
          <w:p w:rsidR="00C26105" w:rsidRDefault="00C26105">
            <w:pPr>
              <w:rPr>
                <w:b/>
                <w:szCs w:val="21"/>
              </w:rPr>
            </w:pPr>
            <w:r>
              <w:rPr>
                <w:rFonts w:hint="eastAsia"/>
                <w:b/>
                <w:szCs w:val="21"/>
              </w:rPr>
              <w:t>一、收入</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17,874,801.12</w:t>
            </w:r>
          </w:p>
        </w:tc>
        <w:tc>
          <w:tcPr>
            <w:tcW w:w="2250" w:type="dxa"/>
            <w:vAlign w:val="center"/>
            <w:hideMark/>
          </w:tcPr>
          <w:p w:rsidR="00C26105" w:rsidRDefault="00C26105">
            <w:pPr>
              <w:jc w:val="right"/>
              <w:rPr>
                <w:b/>
                <w:szCs w:val="21"/>
              </w:rPr>
            </w:pPr>
            <w:r>
              <w:rPr>
                <w:b/>
                <w:szCs w:val="21"/>
              </w:rPr>
              <w:t>35,134,785.81</w:t>
            </w:r>
          </w:p>
        </w:tc>
      </w:tr>
      <w:tr w:rsidR="00C26105" w:rsidTr="00C843ED">
        <w:tc>
          <w:tcPr>
            <w:tcW w:w="3420" w:type="dxa"/>
            <w:vAlign w:val="center"/>
            <w:hideMark/>
          </w:tcPr>
          <w:p w:rsidR="00C26105" w:rsidRDefault="00C26105">
            <w:pPr>
              <w:rPr>
                <w:szCs w:val="21"/>
              </w:rPr>
            </w:pPr>
            <w:r>
              <w:rPr>
                <w:szCs w:val="21"/>
              </w:rPr>
              <w:t>1.</w:t>
            </w:r>
            <w:r>
              <w:rPr>
                <w:rFonts w:hint="eastAsia"/>
                <w:szCs w:val="21"/>
              </w:rPr>
              <w:t>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17,459,115.46</w:t>
            </w:r>
          </w:p>
        </w:tc>
        <w:tc>
          <w:tcPr>
            <w:tcW w:w="2250" w:type="dxa"/>
            <w:vAlign w:val="center"/>
            <w:hideMark/>
          </w:tcPr>
          <w:p w:rsidR="00C26105" w:rsidRDefault="00C26105">
            <w:pPr>
              <w:jc w:val="right"/>
              <w:rPr>
                <w:szCs w:val="21"/>
              </w:rPr>
            </w:pPr>
            <w:r>
              <w:rPr>
                <w:szCs w:val="21"/>
              </w:rPr>
              <w:t>35,828,447.68</w:t>
            </w:r>
          </w:p>
        </w:tc>
      </w:tr>
      <w:tr w:rsidR="00C26105" w:rsidTr="00C843ED">
        <w:tc>
          <w:tcPr>
            <w:tcW w:w="3420" w:type="dxa"/>
            <w:vAlign w:val="center"/>
            <w:hideMark/>
          </w:tcPr>
          <w:p w:rsidR="00C26105" w:rsidRDefault="00C26105">
            <w:pPr>
              <w:rPr>
                <w:szCs w:val="21"/>
              </w:rPr>
            </w:pPr>
            <w:r>
              <w:rPr>
                <w:rFonts w:hint="eastAsia"/>
                <w:szCs w:val="21"/>
              </w:rPr>
              <w:t>其中：存款利息收入</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C26105" w:rsidRDefault="00C26105">
            <w:pPr>
              <w:jc w:val="right"/>
              <w:rPr>
                <w:szCs w:val="21"/>
              </w:rPr>
            </w:pPr>
            <w:r>
              <w:rPr>
                <w:szCs w:val="21"/>
              </w:rPr>
              <w:t>5,841,288.98</w:t>
            </w:r>
          </w:p>
        </w:tc>
        <w:tc>
          <w:tcPr>
            <w:tcW w:w="2250" w:type="dxa"/>
            <w:vAlign w:val="center"/>
            <w:hideMark/>
          </w:tcPr>
          <w:p w:rsidR="00C26105" w:rsidRDefault="00C26105">
            <w:pPr>
              <w:jc w:val="right"/>
              <w:rPr>
                <w:szCs w:val="21"/>
              </w:rPr>
            </w:pPr>
            <w:r>
              <w:rPr>
                <w:szCs w:val="21"/>
              </w:rPr>
              <w:t>13,641,083.55</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债券利息收入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7,896,518.21</w:t>
            </w:r>
          </w:p>
        </w:tc>
        <w:tc>
          <w:tcPr>
            <w:tcW w:w="2250" w:type="dxa"/>
            <w:vAlign w:val="center"/>
            <w:hideMark/>
          </w:tcPr>
          <w:p w:rsidR="00C26105" w:rsidRDefault="00C26105">
            <w:pPr>
              <w:jc w:val="right"/>
              <w:rPr>
                <w:szCs w:val="21"/>
              </w:rPr>
            </w:pPr>
            <w:r>
              <w:rPr>
                <w:szCs w:val="21"/>
              </w:rPr>
              <w:t>16,853,527.57</w:t>
            </w:r>
          </w:p>
        </w:tc>
      </w:tr>
      <w:tr w:rsidR="00C26105" w:rsidTr="00C843ED">
        <w:tc>
          <w:tcPr>
            <w:tcW w:w="3420" w:type="dxa"/>
            <w:vAlign w:val="center"/>
            <w:hideMark/>
          </w:tcPr>
          <w:p w:rsidR="00C26105" w:rsidRDefault="00C26105">
            <w:pPr>
              <w:ind w:firstLineChars="250" w:firstLine="525"/>
              <w:rPr>
                <w:szCs w:val="21"/>
              </w:rPr>
            </w:pPr>
            <w:r>
              <w:rPr>
                <w:rFonts w:hint="eastAsia"/>
                <w:szCs w:val="21"/>
              </w:rPr>
              <w:t>资产支持证券利息收入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146,359.63</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250" w:firstLine="525"/>
              <w:rPr>
                <w:szCs w:val="21"/>
              </w:rPr>
            </w:pPr>
            <w:r>
              <w:rPr>
                <w:rFonts w:hint="eastAsia"/>
                <w:szCs w:val="21"/>
              </w:rPr>
              <w:t>买入返售金融资产收入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3,574,948.64</w:t>
            </w:r>
          </w:p>
        </w:tc>
        <w:tc>
          <w:tcPr>
            <w:tcW w:w="2250" w:type="dxa"/>
            <w:vAlign w:val="center"/>
            <w:hideMark/>
          </w:tcPr>
          <w:p w:rsidR="00C26105" w:rsidRDefault="00C26105">
            <w:pPr>
              <w:jc w:val="right"/>
              <w:rPr>
                <w:szCs w:val="21"/>
              </w:rPr>
            </w:pPr>
            <w:r>
              <w:rPr>
                <w:szCs w:val="21"/>
              </w:rPr>
              <w:t>5,333,836.56</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其他利息收入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415,140.45</w:t>
            </w:r>
          </w:p>
        </w:tc>
        <w:tc>
          <w:tcPr>
            <w:tcW w:w="2250" w:type="dxa"/>
            <w:vAlign w:val="center"/>
            <w:hideMark/>
          </w:tcPr>
          <w:p w:rsidR="00C26105" w:rsidRDefault="00C26105">
            <w:pPr>
              <w:jc w:val="right"/>
              <w:rPr>
                <w:szCs w:val="21"/>
              </w:rPr>
            </w:pPr>
            <w:r>
              <w:rPr>
                <w:szCs w:val="21"/>
              </w:rPr>
              <w:t>-693,661.87</w:t>
            </w:r>
          </w:p>
        </w:tc>
      </w:tr>
      <w:tr w:rsidR="00C26105" w:rsidTr="00C843ED">
        <w:tc>
          <w:tcPr>
            <w:tcW w:w="3420" w:type="dxa"/>
            <w:vAlign w:val="center"/>
            <w:hideMark/>
          </w:tcPr>
          <w:p w:rsidR="00C26105" w:rsidRDefault="00C26105">
            <w:pPr>
              <w:rPr>
                <w:szCs w:val="21"/>
              </w:rPr>
            </w:pPr>
            <w:r>
              <w:rPr>
                <w:rFonts w:hint="eastAsia"/>
                <w:szCs w:val="21"/>
              </w:rPr>
              <w:t>其中：股票投资收益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基金投资收益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债券投资收益</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C26105" w:rsidRDefault="00C26105">
            <w:pPr>
              <w:jc w:val="right"/>
              <w:rPr>
                <w:szCs w:val="21"/>
              </w:rPr>
            </w:pPr>
            <w:r>
              <w:rPr>
                <w:szCs w:val="21"/>
              </w:rPr>
              <w:t>415,140.45</w:t>
            </w:r>
          </w:p>
        </w:tc>
        <w:tc>
          <w:tcPr>
            <w:tcW w:w="2250" w:type="dxa"/>
            <w:vAlign w:val="center"/>
            <w:hideMark/>
          </w:tcPr>
          <w:p w:rsidR="00C26105" w:rsidRDefault="00C26105">
            <w:pPr>
              <w:jc w:val="right"/>
              <w:rPr>
                <w:szCs w:val="21"/>
              </w:rPr>
            </w:pPr>
            <w:r>
              <w:rPr>
                <w:szCs w:val="21"/>
              </w:rPr>
              <w:t>-693,661.87</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资产支持证券投资收益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D836DE" w:rsidTr="00C843ED">
        <w:tc>
          <w:tcPr>
            <w:tcW w:w="3420" w:type="dxa"/>
            <w:vAlign w:val="center"/>
          </w:tcPr>
          <w:p w:rsidR="00D836DE" w:rsidRDefault="00D836DE">
            <w:pPr>
              <w:spacing w:line="360" w:lineRule="auto"/>
              <w:ind w:firstLineChars="300" w:firstLine="630"/>
              <w:rPr>
                <w:color w:val="000000"/>
                <w:szCs w:val="21"/>
              </w:rPr>
            </w:pPr>
            <w:r>
              <w:rPr>
                <w:rFonts w:hint="eastAsia"/>
              </w:rPr>
              <w:t>贵金属投资收益</w:t>
            </w:r>
          </w:p>
        </w:tc>
        <w:tc>
          <w:tcPr>
            <w:tcW w:w="1080" w:type="dxa"/>
            <w:vAlign w:val="center"/>
          </w:tcPr>
          <w:p w:rsidR="00D836DE" w:rsidRDefault="00D836DE">
            <w:pPr>
              <w:pStyle w:val="af6"/>
              <w:spacing w:line="360" w:lineRule="auto"/>
              <w:jc w:val="center"/>
              <w:rPr>
                <w:rFonts w:ascii="Times New Roman" w:hAnsi="Times New Roman"/>
                <w:color w:val="000000"/>
                <w:sz w:val="21"/>
                <w:szCs w:val="21"/>
              </w:rPr>
            </w:pPr>
          </w:p>
        </w:tc>
        <w:tc>
          <w:tcPr>
            <w:tcW w:w="2250" w:type="dxa"/>
            <w:vAlign w:val="center"/>
          </w:tcPr>
          <w:p w:rsidR="00D836DE" w:rsidRDefault="00D836DE">
            <w:pPr>
              <w:spacing w:line="360" w:lineRule="auto"/>
              <w:jc w:val="right"/>
              <w:rPr>
                <w:color w:val="000000"/>
                <w:szCs w:val="21"/>
              </w:rPr>
            </w:pPr>
            <w:r>
              <w:rPr>
                <w:color w:val="000000"/>
                <w:szCs w:val="21"/>
              </w:rPr>
              <w:t>-</w:t>
            </w:r>
          </w:p>
        </w:tc>
        <w:tc>
          <w:tcPr>
            <w:tcW w:w="2250" w:type="dxa"/>
            <w:vAlign w:val="center"/>
          </w:tcPr>
          <w:p w:rsidR="00D836DE" w:rsidRDefault="00D836DE">
            <w:pPr>
              <w:spacing w:line="360" w:lineRule="auto"/>
              <w:jc w:val="right"/>
              <w:rPr>
                <w:color w:val="000000"/>
                <w:szCs w:val="21"/>
              </w:rPr>
            </w:pPr>
            <w:r>
              <w:rPr>
                <w:color w:val="000000"/>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衍生工具收益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股利收益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C26105" w:rsidRDefault="00C26105">
            <w:pPr>
              <w:jc w:val="right"/>
              <w:rPr>
                <w:szCs w:val="21"/>
              </w:rPr>
            </w:pPr>
            <w:r>
              <w:rPr>
                <w:szCs w:val="21"/>
              </w:rPr>
              <w:t>545.21</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b/>
                <w:szCs w:val="21"/>
              </w:rPr>
            </w:pPr>
            <w:r>
              <w:rPr>
                <w:rFonts w:hint="eastAsia"/>
                <w:b/>
                <w:szCs w:val="21"/>
              </w:rPr>
              <w:t>减：二、费用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4,708,808.90</w:t>
            </w:r>
          </w:p>
        </w:tc>
        <w:tc>
          <w:tcPr>
            <w:tcW w:w="2250" w:type="dxa"/>
            <w:vAlign w:val="center"/>
            <w:hideMark/>
          </w:tcPr>
          <w:p w:rsidR="00C26105" w:rsidRDefault="00C26105">
            <w:pPr>
              <w:jc w:val="right"/>
              <w:rPr>
                <w:b/>
                <w:szCs w:val="21"/>
              </w:rPr>
            </w:pPr>
            <w:r>
              <w:rPr>
                <w:b/>
                <w:szCs w:val="21"/>
              </w:rPr>
              <w:t>7,191,829.19</w:t>
            </w:r>
          </w:p>
        </w:tc>
      </w:tr>
      <w:tr w:rsidR="00C26105" w:rsidTr="00C843ED">
        <w:tc>
          <w:tcPr>
            <w:tcW w:w="3420" w:type="dxa"/>
            <w:vAlign w:val="center"/>
            <w:hideMark/>
          </w:tcPr>
          <w:p w:rsidR="00C26105" w:rsidRDefault="00C26105">
            <w:pPr>
              <w:rPr>
                <w:szCs w:val="21"/>
              </w:rPr>
            </w:pPr>
            <w:r>
              <w:rPr>
                <w:szCs w:val="21"/>
              </w:rPr>
              <w:t>1</w:t>
            </w:r>
            <w:r>
              <w:rPr>
                <w:rFonts w:hint="eastAsia"/>
                <w:szCs w:val="21"/>
              </w:rPr>
              <w:t>．管理人报酬</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1,984,030.29</w:t>
            </w:r>
          </w:p>
        </w:tc>
        <w:tc>
          <w:tcPr>
            <w:tcW w:w="2250" w:type="dxa"/>
            <w:vAlign w:val="center"/>
            <w:hideMark/>
          </w:tcPr>
          <w:p w:rsidR="00C26105" w:rsidRDefault="00C26105">
            <w:pPr>
              <w:jc w:val="right"/>
              <w:rPr>
                <w:szCs w:val="21"/>
              </w:rPr>
            </w:pPr>
            <w:r>
              <w:rPr>
                <w:szCs w:val="21"/>
              </w:rPr>
              <w:t>3,386,711.38</w:t>
            </w:r>
          </w:p>
        </w:tc>
      </w:tr>
      <w:tr w:rsidR="00C26105" w:rsidTr="00C843ED">
        <w:tc>
          <w:tcPr>
            <w:tcW w:w="3420" w:type="dxa"/>
            <w:vAlign w:val="center"/>
            <w:hideMark/>
          </w:tcPr>
          <w:p w:rsidR="00C26105" w:rsidRDefault="00C26105">
            <w:pPr>
              <w:rPr>
                <w:szCs w:val="21"/>
              </w:rPr>
            </w:pPr>
            <w:r>
              <w:rPr>
                <w:szCs w:val="21"/>
              </w:rPr>
              <w:t>2</w:t>
            </w:r>
            <w:r>
              <w:rPr>
                <w:rFonts w:hint="eastAsia"/>
                <w:szCs w:val="21"/>
              </w:rPr>
              <w:t>．托管费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601,221.23</w:t>
            </w:r>
          </w:p>
        </w:tc>
        <w:tc>
          <w:tcPr>
            <w:tcW w:w="2250" w:type="dxa"/>
            <w:vAlign w:val="center"/>
            <w:hideMark/>
          </w:tcPr>
          <w:p w:rsidR="00C26105" w:rsidRDefault="00C26105">
            <w:pPr>
              <w:jc w:val="right"/>
              <w:rPr>
                <w:szCs w:val="21"/>
              </w:rPr>
            </w:pPr>
            <w:r>
              <w:rPr>
                <w:szCs w:val="21"/>
              </w:rPr>
              <w:t>1,026,276.22</w:t>
            </w:r>
          </w:p>
        </w:tc>
      </w:tr>
      <w:tr w:rsidR="00C26105" w:rsidTr="00C843ED">
        <w:tc>
          <w:tcPr>
            <w:tcW w:w="3420" w:type="dxa"/>
            <w:vAlign w:val="center"/>
            <w:hideMark/>
          </w:tcPr>
          <w:p w:rsidR="00C26105" w:rsidRDefault="00C26105">
            <w:pPr>
              <w:rPr>
                <w:szCs w:val="21"/>
              </w:rPr>
            </w:pPr>
            <w:r>
              <w:rPr>
                <w:szCs w:val="21"/>
              </w:rPr>
              <w:t>3</w:t>
            </w:r>
            <w:r>
              <w:rPr>
                <w:rFonts w:hint="eastAsia"/>
                <w:szCs w:val="21"/>
              </w:rPr>
              <w:t>．销售服务费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1,148,955.87</w:t>
            </w:r>
          </w:p>
        </w:tc>
        <w:tc>
          <w:tcPr>
            <w:tcW w:w="2250" w:type="dxa"/>
            <w:vAlign w:val="center"/>
            <w:hideMark/>
          </w:tcPr>
          <w:p w:rsidR="00C26105" w:rsidRDefault="00C26105">
            <w:pPr>
              <w:jc w:val="right"/>
              <w:rPr>
                <w:szCs w:val="21"/>
              </w:rPr>
            </w:pPr>
            <w:r>
              <w:rPr>
                <w:szCs w:val="21"/>
              </w:rPr>
              <w:t>1,928,842.63</w:t>
            </w:r>
          </w:p>
        </w:tc>
      </w:tr>
      <w:tr w:rsidR="00C26105" w:rsidTr="00C843ED">
        <w:tc>
          <w:tcPr>
            <w:tcW w:w="3420" w:type="dxa"/>
            <w:vAlign w:val="center"/>
            <w:hideMark/>
          </w:tcPr>
          <w:p w:rsidR="00C26105" w:rsidRDefault="00C26105">
            <w:pPr>
              <w:rPr>
                <w:szCs w:val="21"/>
              </w:rPr>
            </w:pPr>
            <w:r>
              <w:rPr>
                <w:szCs w:val="21"/>
              </w:rPr>
              <w:t>4</w:t>
            </w:r>
            <w:r>
              <w:rPr>
                <w:rFonts w:hint="eastAsia"/>
                <w:szCs w:val="21"/>
              </w:rPr>
              <w:t>．交易费用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．利息支出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846,563.40</w:t>
            </w:r>
          </w:p>
        </w:tc>
        <w:tc>
          <w:tcPr>
            <w:tcW w:w="2250" w:type="dxa"/>
            <w:vAlign w:val="center"/>
            <w:hideMark/>
          </w:tcPr>
          <w:p w:rsidR="00C26105" w:rsidRDefault="00C26105">
            <w:pPr>
              <w:jc w:val="right"/>
              <w:rPr>
                <w:szCs w:val="21"/>
              </w:rPr>
            </w:pPr>
            <w:r>
              <w:rPr>
                <w:szCs w:val="21"/>
              </w:rPr>
              <w:t>717,183.34</w:t>
            </w:r>
          </w:p>
        </w:tc>
      </w:tr>
      <w:tr w:rsidR="00C26105" w:rsidTr="00C843ED">
        <w:tc>
          <w:tcPr>
            <w:tcW w:w="3420" w:type="dxa"/>
            <w:vAlign w:val="center"/>
            <w:hideMark/>
          </w:tcPr>
          <w:p w:rsidR="00C26105" w:rsidRDefault="00C26105">
            <w:pPr>
              <w:rPr>
                <w:szCs w:val="21"/>
              </w:rPr>
            </w:pPr>
            <w:r>
              <w:rPr>
                <w:rFonts w:hint="eastAsia"/>
                <w:szCs w:val="21"/>
              </w:rPr>
              <w:t>其中：卖出回购金融资产支出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846,563.40</w:t>
            </w:r>
          </w:p>
        </w:tc>
        <w:tc>
          <w:tcPr>
            <w:tcW w:w="2250" w:type="dxa"/>
            <w:vAlign w:val="center"/>
            <w:hideMark/>
          </w:tcPr>
          <w:p w:rsidR="00C26105" w:rsidRDefault="00C26105">
            <w:pPr>
              <w:jc w:val="right"/>
              <w:rPr>
                <w:szCs w:val="21"/>
              </w:rPr>
            </w:pPr>
            <w:r>
              <w:rPr>
                <w:szCs w:val="21"/>
              </w:rPr>
              <w:t>717,183.34</w:t>
            </w:r>
          </w:p>
        </w:tc>
      </w:tr>
      <w:tr w:rsidR="00C26105" w:rsidTr="00C843ED">
        <w:tc>
          <w:tcPr>
            <w:tcW w:w="3420" w:type="dxa"/>
            <w:vAlign w:val="center"/>
            <w:hideMark/>
          </w:tcPr>
          <w:p w:rsidR="00C26105" w:rsidRDefault="00C26105">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bottom"/>
            <w:hideMark/>
          </w:tcPr>
          <w:p w:rsidR="00C26105" w:rsidRDefault="00C26105">
            <w:pPr>
              <w:jc w:val="right"/>
              <w:rPr>
                <w:szCs w:val="21"/>
              </w:rPr>
            </w:pPr>
            <w:r>
              <w:rPr>
                <w:szCs w:val="21"/>
              </w:rPr>
              <w:t>5,110.45</w:t>
            </w:r>
          </w:p>
        </w:tc>
        <w:tc>
          <w:tcPr>
            <w:tcW w:w="2250" w:type="dxa"/>
            <w:vAlign w:val="bottom"/>
            <w:hideMark/>
          </w:tcPr>
          <w:p w:rsidR="00C26105" w:rsidRDefault="00C26105">
            <w:pPr>
              <w:jc w:val="right"/>
              <w:rPr>
                <w:szCs w:val="21"/>
              </w:rPr>
            </w:pPr>
            <w:r>
              <w:rPr>
                <w:szCs w:val="21"/>
              </w:rPr>
              <w:t>10,752.10</w:t>
            </w:r>
          </w:p>
        </w:tc>
      </w:tr>
      <w:tr w:rsidR="00C26105" w:rsidTr="00C843ED">
        <w:tc>
          <w:tcPr>
            <w:tcW w:w="3420" w:type="dxa"/>
            <w:vAlign w:val="center"/>
            <w:hideMark/>
          </w:tcPr>
          <w:p w:rsidR="00C26105" w:rsidRDefault="00C26105">
            <w:pPr>
              <w:rPr>
                <w:szCs w:val="21"/>
              </w:rPr>
            </w:pPr>
            <w:r>
              <w:rPr>
                <w:szCs w:val="21"/>
              </w:rPr>
              <w:t>7</w:t>
            </w:r>
            <w:r>
              <w:rPr>
                <w:rFonts w:hint="eastAsia"/>
                <w:szCs w:val="21"/>
              </w:rPr>
              <w:t>．其他费用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C26105" w:rsidRDefault="00C26105">
            <w:pPr>
              <w:jc w:val="right"/>
              <w:rPr>
                <w:szCs w:val="21"/>
              </w:rPr>
            </w:pPr>
            <w:r>
              <w:rPr>
                <w:szCs w:val="21"/>
              </w:rPr>
              <w:t>122,927.66</w:t>
            </w:r>
          </w:p>
        </w:tc>
        <w:tc>
          <w:tcPr>
            <w:tcW w:w="2250" w:type="dxa"/>
            <w:vAlign w:val="center"/>
            <w:hideMark/>
          </w:tcPr>
          <w:p w:rsidR="00C26105" w:rsidRDefault="00C26105">
            <w:pPr>
              <w:jc w:val="right"/>
              <w:rPr>
                <w:szCs w:val="21"/>
              </w:rPr>
            </w:pPr>
            <w:r>
              <w:rPr>
                <w:szCs w:val="21"/>
              </w:rPr>
              <w:t>122,063.52</w:t>
            </w:r>
          </w:p>
        </w:tc>
      </w:tr>
      <w:tr w:rsidR="00C26105" w:rsidTr="00C843ED">
        <w:tc>
          <w:tcPr>
            <w:tcW w:w="3420" w:type="dxa"/>
            <w:vAlign w:val="center"/>
            <w:hideMark/>
          </w:tcPr>
          <w:p w:rsidR="00C26105" w:rsidRDefault="00C26105">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13,165,992.22</w:t>
            </w:r>
          </w:p>
        </w:tc>
        <w:tc>
          <w:tcPr>
            <w:tcW w:w="2250" w:type="dxa"/>
            <w:vAlign w:val="center"/>
            <w:hideMark/>
          </w:tcPr>
          <w:p w:rsidR="00C26105" w:rsidRDefault="00C26105">
            <w:pPr>
              <w:jc w:val="right"/>
              <w:rPr>
                <w:b/>
                <w:szCs w:val="21"/>
              </w:rPr>
            </w:pPr>
            <w:r>
              <w:rPr>
                <w:b/>
                <w:szCs w:val="21"/>
              </w:rPr>
              <w:t>27,942,956.62</w:t>
            </w:r>
          </w:p>
        </w:tc>
      </w:tr>
      <w:tr w:rsidR="00C26105" w:rsidTr="00C843ED">
        <w:tc>
          <w:tcPr>
            <w:tcW w:w="3420" w:type="dxa"/>
            <w:vAlign w:val="center"/>
            <w:hideMark/>
          </w:tcPr>
          <w:p w:rsidR="00C26105" w:rsidRDefault="00C26105">
            <w:pPr>
              <w:rPr>
                <w:b/>
                <w:szCs w:val="21"/>
              </w:rPr>
            </w:pPr>
            <w:r>
              <w:rPr>
                <w:rFonts w:hint="eastAsia"/>
                <w:szCs w:val="21"/>
              </w:rPr>
              <w:t>减：所得税费用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13,165,992.22</w:t>
            </w:r>
          </w:p>
        </w:tc>
        <w:tc>
          <w:tcPr>
            <w:tcW w:w="2250" w:type="dxa"/>
            <w:vAlign w:val="center"/>
            <w:hideMark/>
          </w:tcPr>
          <w:p w:rsidR="00C26105" w:rsidRDefault="00C26105">
            <w:pPr>
              <w:jc w:val="right"/>
              <w:rPr>
                <w:b/>
                <w:szCs w:val="21"/>
              </w:rPr>
            </w:pPr>
            <w:r>
              <w:rPr>
                <w:b/>
                <w:szCs w:val="21"/>
              </w:rPr>
              <w:t>27,942,956.62</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6" w:name="_Toc48655118"/>
      <w:r w:rsidRPr="009C00B4">
        <w:rPr>
          <w:rFonts w:ascii="Times New Roman" w:hAnsi="Times New Roman"/>
          <w:kern w:val="0"/>
          <w:sz w:val="21"/>
          <w:szCs w:val="21"/>
        </w:rPr>
        <w:t>6.3</w:t>
      </w:r>
      <w:r w:rsidRPr="009C00B4">
        <w:rPr>
          <w:rFonts w:ascii="Times New Roman" w:hAnsi="Times New Roman" w:hint="eastAsia"/>
          <w:kern w:val="0"/>
          <w:sz w:val="21"/>
          <w:szCs w:val="21"/>
        </w:rPr>
        <w:t>所有者权益（基金净值）变动表</w:t>
      </w:r>
      <w:bookmarkEnd w:id="36"/>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易方达龙宝货币市场基金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127"/>
        <w:gridCol w:w="1984"/>
        <w:gridCol w:w="2054"/>
      </w:tblGrid>
      <w:tr w:rsidR="00AC70DC" w:rsidRPr="009C00B4" w:rsidTr="00C843ED">
        <w:tc>
          <w:tcPr>
            <w:tcW w:w="2835" w:type="dxa"/>
            <w:vMerge w:val="restart"/>
            <w:vAlign w:val="center"/>
          </w:tcPr>
          <w:p w:rsidR="00AC70DC" w:rsidRPr="009C00B4" w:rsidRDefault="00AC70DC" w:rsidP="001D4934">
            <w:pPr>
              <w:jc w:val="center"/>
              <w:rPr>
                <w:b/>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本期</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w:t>
            </w:r>
            <w:r w:rsidRPr="009C00B4">
              <w:rPr>
                <w:rFonts w:ascii="Times New Roman" w:hAnsi="Times New Roman" w:hint="eastAsia"/>
                <w:sz w:val="21"/>
                <w:szCs w:val="21"/>
              </w:rPr>
              <w:t>至</w:t>
            </w: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b/>
                <w:szCs w:val="21"/>
              </w:rPr>
            </w:pPr>
          </w:p>
        </w:tc>
        <w:tc>
          <w:tcPr>
            <w:tcW w:w="2127" w:type="dxa"/>
            <w:vAlign w:val="center"/>
          </w:tcPr>
          <w:p w:rsidR="00AC70DC" w:rsidRPr="009C00B4" w:rsidRDefault="00AC70DC" w:rsidP="001D4934">
            <w:pPr>
              <w:jc w:val="center"/>
              <w:rPr>
                <w:b/>
                <w:szCs w:val="21"/>
              </w:rPr>
            </w:pPr>
            <w:r w:rsidRPr="009C00B4">
              <w:rPr>
                <w:rFonts w:hint="eastAsia"/>
                <w:b/>
                <w:szCs w:val="21"/>
              </w:rPr>
              <w:t>实收基金</w:t>
            </w:r>
          </w:p>
        </w:tc>
        <w:tc>
          <w:tcPr>
            <w:tcW w:w="1984" w:type="dxa"/>
            <w:vAlign w:val="center"/>
          </w:tcPr>
          <w:p w:rsidR="00AC70DC" w:rsidRPr="009C00B4" w:rsidRDefault="00AC70DC" w:rsidP="001D4934">
            <w:pPr>
              <w:jc w:val="center"/>
              <w:rPr>
                <w:b/>
                <w:szCs w:val="21"/>
              </w:rPr>
            </w:pPr>
            <w:r w:rsidRPr="009C00B4">
              <w:rPr>
                <w:rFonts w:hint="eastAsia"/>
                <w:b/>
                <w:szCs w:val="21"/>
              </w:rPr>
              <w:t>未分配利润</w:t>
            </w:r>
          </w:p>
        </w:tc>
        <w:tc>
          <w:tcPr>
            <w:tcW w:w="2054" w:type="dxa"/>
            <w:vAlign w:val="center"/>
          </w:tcPr>
          <w:p w:rsidR="00AC70DC" w:rsidRPr="009C00B4" w:rsidRDefault="00AC70DC" w:rsidP="001D4934">
            <w:pPr>
              <w:jc w:val="center"/>
              <w:rPr>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1D4934">
            <w:pPr>
              <w:jc w:val="right"/>
              <w:rPr>
                <w:szCs w:val="21"/>
              </w:rPr>
            </w:pPr>
            <w:r w:rsidRPr="009C00B4">
              <w:rPr>
                <w:szCs w:val="21"/>
              </w:rPr>
              <w:t>1,128,413,123.55</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1,128,413,123.55</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13,165,992.22</w:t>
            </w:r>
          </w:p>
        </w:tc>
        <w:tc>
          <w:tcPr>
            <w:tcW w:w="2054" w:type="dxa"/>
            <w:vAlign w:val="center"/>
          </w:tcPr>
          <w:p w:rsidR="00AC70DC" w:rsidRPr="009C00B4" w:rsidRDefault="00AC70DC" w:rsidP="001D4934">
            <w:pPr>
              <w:jc w:val="right"/>
              <w:rPr>
                <w:szCs w:val="21"/>
              </w:rPr>
            </w:pPr>
            <w:r w:rsidRPr="009C00B4">
              <w:rPr>
                <w:szCs w:val="21"/>
              </w:rPr>
              <w:t>13,165,992.22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34,049,975.62</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34,049,975.62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2,763,398,419.14</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2,763,398,419.14</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-2,729,348,443.52</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-2,729,348,443.52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-13,165,992.22</w:t>
            </w:r>
          </w:p>
        </w:tc>
        <w:tc>
          <w:tcPr>
            <w:tcW w:w="2054" w:type="dxa"/>
            <w:vAlign w:val="center"/>
          </w:tcPr>
          <w:p w:rsidR="00AC70DC" w:rsidRPr="009C00B4" w:rsidRDefault="00AC70DC" w:rsidP="001D4934">
            <w:pPr>
              <w:jc w:val="right"/>
              <w:rPr>
                <w:szCs w:val="21"/>
              </w:rPr>
            </w:pPr>
            <w:r w:rsidRPr="009C00B4">
              <w:rPr>
                <w:szCs w:val="21"/>
              </w:rPr>
              <w:t>-13,165,992.22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1,162,463,099.17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1,162,463,099.17</w:t>
            </w:r>
          </w:p>
        </w:tc>
      </w:tr>
      <w:tr w:rsidR="00AC70DC" w:rsidRPr="009C00B4" w:rsidTr="00C843ED">
        <w:tc>
          <w:tcPr>
            <w:tcW w:w="2835" w:type="dxa"/>
            <w:vMerge w:val="restart"/>
            <w:vAlign w:val="center"/>
          </w:tcPr>
          <w:p w:rsidR="00AC70DC" w:rsidRPr="009C00B4" w:rsidRDefault="00AC70DC" w:rsidP="001D4934">
            <w:pPr>
              <w:jc w:val="center"/>
              <w:rPr>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上年度可比期间</w:t>
            </w:r>
          </w:p>
          <w:p w:rsidR="00AC70DC" w:rsidRPr="009C00B4" w:rsidRDefault="00AC70DC" w:rsidP="001D4934">
            <w:pPr>
              <w:pStyle w:val="af6"/>
              <w:spacing w:before="0" w:beforeAutospacing="0" w:after="0" w:afterAutospacing="0"/>
              <w:jc w:val="center"/>
              <w:rPr>
                <w:rFonts w:ascii="Times New Roman" w:hAnsi="Times New Roman"/>
                <w:sz w:val="21"/>
                <w:szCs w:val="21"/>
              </w:rPr>
            </w:pP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日至</w:t>
            </w: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szCs w:val="21"/>
              </w:rPr>
            </w:pPr>
          </w:p>
        </w:tc>
        <w:tc>
          <w:tcPr>
            <w:tcW w:w="2127" w:type="dxa"/>
            <w:vAlign w:val="center"/>
          </w:tcPr>
          <w:p w:rsidR="00AC70DC" w:rsidRPr="009C00B4" w:rsidRDefault="00AC70DC" w:rsidP="001D4934">
            <w:pPr>
              <w:jc w:val="center"/>
              <w:rPr>
                <w:szCs w:val="21"/>
              </w:rPr>
            </w:pPr>
            <w:r w:rsidRPr="009C00B4">
              <w:rPr>
                <w:rFonts w:hint="eastAsia"/>
                <w:b/>
                <w:szCs w:val="21"/>
              </w:rPr>
              <w:t>实收基金</w:t>
            </w:r>
          </w:p>
        </w:tc>
        <w:tc>
          <w:tcPr>
            <w:tcW w:w="1984" w:type="dxa"/>
            <w:vAlign w:val="center"/>
          </w:tcPr>
          <w:p w:rsidR="00AC70DC" w:rsidRPr="009C00B4" w:rsidRDefault="00AC70DC" w:rsidP="001D4934">
            <w:pPr>
              <w:jc w:val="center"/>
              <w:rPr>
                <w:szCs w:val="21"/>
              </w:rPr>
            </w:pPr>
            <w:r w:rsidRPr="009C00B4">
              <w:rPr>
                <w:rFonts w:hint="eastAsia"/>
                <w:b/>
                <w:szCs w:val="21"/>
              </w:rPr>
              <w:t>未分配利润</w:t>
            </w:r>
          </w:p>
        </w:tc>
        <w:tc>
          <w:tcPr>
            <w:tcW w:w="2054" w:type="dxa"/>
            <w:vAlign w:val="center"/>
          </w:tcPr>
          <w:p w:rsidR="00AC70DC" w:rsidRPr="009C00B4" w:rsidRDefault="00AC70DC" w:rsidP="001D4934">
            <w:pPr>
              <w:jc w:val="center"/>
              <w:rPr>
                <w:b/>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501B03">
            <w:pPr>
              <w:jc w:val="right"/>
              <w:rPr>
                <w:szCs w:val="21"/>
              </w:rPr>
            </w:pPr>
            <w:r w:rsidRPr="009C00B4">
              <w:rPr>
                <w:szCs w:val="21"/>
              </w:rPr>
              <w:t>2,004,757,242.86</w:t>
            </w:r>
          </w:p>
        </w:tc>
        <w:tc>
          <w:tcPr>
            <w:tcW w:w="1984" w:type="dxa"/>
            <w:vAlign w:val="center"/>
          </w:tcPr>
          <w:p w:rsidR="00AC70DC" w:rsidRPr="009C00B4" w:rsidRDefault="00AC70DC" w:rsidP="00501B03">
            <w:pPr>
              <w:jc w:val="right"/>
              <w:rPr>
                <w:szCs w:val="21"/>
              </w:rPr>
            </w:pPr>
            <w:r w:rsidRPr="009C00B4">
              <w:rPr>
                <w:szCs w:val="21"/>
              </w:rPr>
              <w:t>-</w:t>
            </w:r>
          </w:p>
        </w:tc>
        <w:tc>
          <w:tcPr>
            <w:tcW w:w="2054" w:type="dxa"/>
            <w:vAlign w:val="center"/>
          </w:tcPr>
          <w:p w:rsidR="00AC70DC" w:rsidRPr="009C00B4" w:rsidRDefault="00AC70DC" w:rsidP="00501B03">
            <w:pPr>
              <w:jc w:val="right"/>
              <w:rPr>
                <w:szCs w:val="21"/>
              </w:rPr>
            </w:pPr>
            <w:r w:rsidRPr="009C00B4">
              <w:rPr>
                <w:szCs w:val="21"/>
              </w:rPr>
              <w:t>2,004,757,242.86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27,942,956.62</w:t>
            </w:r>
          </w:p>
        </w:tc>
        <w:tc>
          <w:tcPr>
            <w:tcW w:w="2054" w:type="dxa"/>
            <w:vAlign w:val="center"/>
          </w:tcPr>
          <w:p w:rsidR="00AC70DC" w:rsidRPr="009C00B4" w:rsidRDefault="00AC70DC" w:rsidP="001D4934">
            <w:pPr>
              <w:jc w:val="right"/>
              <w:rPr>
                <w:szCs w:val="21"/>
              </w:rPr>
            </w:pPr>
            <w:r w:rsidRPr="009C00B4">
              <w:rPr>
                <w:szCs w:val="21"/>
              </w:rPr>
              <w:t>27,942,956.62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-374,697,698.72</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-374,697,698.72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6,203,899,527.35</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6,203,899,527.35</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-6,578,597,226.07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-6,578,597,226.07</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-27,942,956.62</w:t>
            </w:r>
          </w:p>
        </w:tc>
        <w:tc>
          <w:tcPr>
            <w:tcW w:w="2054" w:type="dxa"/>
            <w:vAlign w:val="center"/>
          </w:tcPr>
          <w:p w:rsidR="00AC70DC" w:rsidRPr="009C00B4" w:rsidRDefault="00AC70DC" w:rsidP="001D4934">
            <w:pPr>
              <w:jc w:val="right"/>
              <w:rPr>
                <w:szCs w:val="21"/>
              </w:rPr>
            </w:pPr>
            <w:r w:rsidRPr="009C00B4">
              <w:rPr>
                <w:szCs w:val="21"/>
              </w:rPr>
              <w:t>-27,942,956.62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1,630,059,544.14</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1,630,059,544.14</w:t>
            </w:r>
          </w:p>
        </w:tc>
      </w:tr>
    </w:tbl>
    <w:p w:rsidR="00AC70DC" w:rsidRPr="009C00B4" w:rsidRDefault="00AC70DC" w:rsidP="00BD5714">
      <w:pPr>
        <w:spacing w:line="360" w:lineRule="auto"/>
        <w:rPr>
          <w:szCs w:val="21"/>
        </w:rPr>
      </w:pPr>
      <w:r w:rsidRPr="009C00B4">
        <w:rPr>
          <w:rFonts w:hint="eastAsia"/>
          <w:szCs w:val="21"/>
        </w:rPr>
        <w:t>报表附注为财务报表的组成部分。</w:t>
      </w:r>
    </w:p>
    <w:p w:rsidR="00AC70DC" w:rsidRPr="009C00B4" w:rsidRDefault="00AC70DC" w:rsidP="00BD5714">
      <w:pPr>
        <w:spacing w:line="360" w:lineRule="auto"/>
        <w:rPr>
          <w:szCs w:val="21"/>
        </w:rPr>
      </w:pPr>
      <w:r w:rsidRPr="009C00B4">
        <w:rPr>
          <w:rFonts w:hint="eastAsia"/>
          <w:szCs w:val="21"/>
        </w:rPr>
        <w:t>本报告</w:t>
      </w:r>
      <w:r w:rsidRPr="009C00B4">
        <w:rPr>
          <w:szCs w:val="21"/>
        </w:rPr>
        <w:t>6.1</w:t>
      </w:r>
      <w:r w:rsidRPr="009C00B4">
        <w:rPr>
          <w:rFonts w:hint="eastAsia"/>
          <w:szCs w:val="21"/>
        </w:rPr>
        <w:t>至</w:t>
      </w:r>
      <w:r w:rsidRPr="009C00B4">
        <w:rPr>
          <w:szCs w:val="21"/>
        </w:rPr>
        <w:t>6.4</w:t>
      </w:r>
      <w:r w:rsidRPr="009C00B4">
        <w:rPr>
          <w:rFonts w:hint="eastAsia"/>
          <w:szCs w:val="21"/>
        </w:rPr>
        <w:t>，财务报表由下列负责人签署：</w:t>
      </w:r>
    </w:p>
    <w:p w:rsidR="00AC70DC" w:rsidRPr="009B5719" w:rsidRDefault="00AC70DC" w:rsidP="009B5719">
      <w:pPr>
        <w:spacing w:line="360" w:lineRule="auto"/>
        <w:rPr>
          <w:szCs w:val="21"/>
        </w:rPr>
      </w:pPr>
      <w:r w:rsidRPr="009C00B4">
        <w:rPr>
          <w:rFonts w:hint="eastAsia"/>
          <w:szCs w:val="21"/>
        </w:rPr>
        <w:t>基金管理人负责人：</w:t>
      </w:r>
      <w:r w:rsidRPr="009C00B4">
        <w:rPr>
          <w:szCs w:val="21"/>
        </w:rPr>
        <w:t>刘晓艳</w:t>
      </w:r>
      <w:r w:rsidRPr="009C00B4">
        <w:rPr>
          <w:rFonts w:hint="eastAsia"/>
          <w:szCs w:val="21"/>
        </w:rPr>
        <w:t>，主管会计工作负责人：</w:t>
      </w:r>
      <w:r w:rsidRPr="009C00B4">
        <w:rPr>
          <w:szCs w:val="21"/>
        </w:rPr>
        <w:t>陈荣</w:t>
      </w:r>
      <w:r w:rsidRPr="009C00B4">
        <w:rPr>
          <w:rFonts w:hint="eastAsia"/>
          <w:szCs w:val="21"/>
        </w:rPr>
        <w:t>，会计机构负责人：</w:t>
      </w:r>
      <w:r w:rsidRPr="009C00B4">
        <w:rPr>
          <w:szCs w:val="21"/>
        </w:rPr>
        <w:t>邱毅华</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7" w:name="_Toc331410100"/>
      <w:bookmarkStart w:id="38" w:name="_Toc225498271"/>
      <w:bookmarkStart w:id="39" w:name="_Toc48655119"/>
      <w:r w:rsidRPr="009C00B4">
        <w:rPr>
          <w:rFonts w:ascii="Times New Roman" w:hAnsi="Times New Roman"/>
          <w:kern w:val="0"/>
          <w:sz w:val="21"/>
          <w:szCs w:val="21"/>
        </w:rPr>
        <w:t>6.4</w:t>
      </w:r>
      <w:r w:rsidRPr="009C00B4">
        <w:rPr>
          <w:rFonts w:ascii="Times New Roman" w:hAnsi="Times New Roman" w:hint="eastAsia"/>
          <w:kern w:val="0"/>
          <w:sz w:val="21"/>
          <w:szCs w:val="21"/>
        </w:rPr>
        <w:t>报表附注</w:t>
      </w:r>
      <w:bookmarkEnd w:id="37"/>
      <w:bookmarkEnd w:id="38"/>
      <w:bookmarkEnd w:id="39"/>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6.4.1 </w:t>
      </w:r>
      <w:r w:rsidRPr="009C00B4">
        <w:rPr>
          <w:rFonts w:hint="eastAsia"/>
          <w:b/>
          <w:kern w:val="0"/>
          <w:szCs w:val="21"/>
        </w:rPr>
        <w:t>基金基本情况</w:t>
      </w:r>
    </w:p>
    <w:p w:rsidR="00C821DD" w:rsidRDefault="008E31B5">
      <w:pPr>
        <w:tabs>
          <w:tab w:val="left" w:pos="426"/>
        </w:tabs>
        <w:spacing w:line="360" w:lineRule="auto"/>
        <w:ind w:firstLineChars="200" w:firstLine="420"/>
        <w:jc w:val="left"/>
        <w:rPr>
          <w:kern w:val="0"/>
          <w:szCs w:val="21"/>
        </w:rPr>
      </w:pPr>
      <w:r>
        <w:rPr>
          <w:kern w:val="0"/>
          <w:szCs w:val="21"/>
        </w:rPr>
        <w:t>易方达龙宝货币市场基金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经中国证券监督管理委员会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[2014]873</w:t>
      </w:r>
      <w:r>
        <w:rPr>
          <w:kern w:val="0"/>
          <w:szCs w:val="21"/>
        </w:rPr>
        <w:t>号《关于准予易方达龙宝货币市场基金注册的批复》注册，由易方达基金管理有限公司依照《中华人民共和国证券投资基金法》和《易方达龙宝货币市场基金基金合同》公开募集。经向中国证监会备案，《易方达龙宝货币市场基金基金合同》于</w:t>
      </w:r>
      <w:r>
        <w:rPr>
          <w:kern w:val="0"/>
          <w:szCs w:val="21"/>
        </w:rPr>
        <w:t>2014</w:t>
      </w:r>
      <w:r>
        <w:rPr>
          <w:kern w:val="0"/>
          <w:szCs w:val="21"/>
        </w:rPr>
        <w:t>年</w:t>
      </w:r>
      <w:r>
        <w:rPr>
          <w:kern w:val="0"/>
          <w:szCs w:val="21"/>
        </w:rPr>
        <w:t>9</w:t>
      </w:r>
      <w:r>
        <w:rPr>
          <w:kern w:val="0"/>
          <w:szCs w:val="21"/>
        </w:rPr>
        <w:t>月</w:t>
      </w:r>
      <w:r>
        <w:rPr>
          <w:kern w:val="0"/>
          <w:szCs w:val="21"/>
        </w:rPr>
        <w:t>12</w:t>
      </w:r>
      <w:r>
        <w:rPr>
          <w:kern w:val="0"/>
          <w:szCs w:val="21"/>
        </w:rPr>
        <w:t>日正式生效，基金合同生效日的基金份额总额为</w:t>
      </w:r>
      <w:r>
        <w:rPr>
          <w:kern w:val="0"/>
          <w:szCs w:val="21"/>
        </w:rPr>
        <w:t>257,259,153.97</w:t>
      </w:r>
      <w:r>
        <w:rPr>
          <w:kern w:val="0"/>
          <w:szCs w:val="21"/>
        </w:rPr>
        <w:t>份基金份额，其中认购资金利息折合</w:t>
      </w:r>
      <w:r>
        <w:rPr>
          <w:kern w:val="0"/>
          <w:szCs w:val="21"/>
        </w:rPr>
        <w:t>13,367.49</w:t>
      </w:r>
      <w:r>
        <w:rPr>
          <w:kern w:val="0"/>
          <w:szCs w:val="21"/>
        </w:rPr>
        <w:t>份基金份额。本基金为契约型开放式基金，存续期限不定。本基金的基金管理人为易方达基金管理有限公司，基金托管人为华夏银行股份有限公司。</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自</w:t>
      </w:r>
      <w:r w:rsidRPr="009C00B4">
        <w:rPr>
          <w:kern w:val="0"/>
          <w:szCs w:val="21"/>
        </w:rPr>
        <w:t>2017</w:t>
      </w:r>
      <w:r w:rsidRPr="009C00B4">
        <w:rPr>
          <w:kern w:val="0"/>
          <w:szCs w:val="21"/>
        </w:rPr>
        <w:t>年</w:t>
      </w:r>
      <w:r w:rsidRPr="009C00B4">
        <w:rPr>
          <w:kern w:val="0"/>
          <w:szCs w:val="21"/>
        </w:rPr>
        <w:t>8</w:t>
      </w:r>
      <w:r w:rsidRPr="009C00B4">
        <w:rPr>
          <w:kern w:val="0"/>
          <w:szCs w:val="21"/>
        </w:rPr>
        <w:t>月</w:t>
      </w:r>
      <w:r w:rsidRPr="009C00B4">
        <w:rPr>
          <w:kern w:val="0"/>
          <w:szCs w:val="21"/>
        </w:rPr>
        <w:t>29</w:t>
      </w:r>
      <w:r w:rsidRPr="009C00B4">
        <w:rPr>
          <w:kern w:val="0"/>
          <w:szCs w:val="21"/>
        </w:rPr>
        <w:t>日起，本基金增设</w:t>
      </w:r>
      <w:r w:rsidRPr="009C00B4">
        <w:rPr>
          <w:kern w:val="0"/>
          <w:szCs w:val="21"/>
        </w:rPr>
        <w:t>C</w:t>
      </w:r>
      <w:r w:rsidRPr="009C00B4">
        <w:rPr>
          <w:kern w:val="0"/>
          <w:szCs w:val="21"/>
        </w:rPr>
        <w:t>类份额类别，份额首次确认日为</w:t>
      </w:r>
      <w:r w:rsidRPr="009C00B4">
        <w:rPr>
          <w:kern w:val="0"/>
          <w:szCs w:val="21"/>
        </w:rPr>
        <w:t>2017</w:t>
      </w:r>
      <w:r w:rsidRPr="009C00B4">
        <w:rPr>
          <w:kern w:val="0"/>
          <w:szCs w:val="21"/>
        </w:rPr>
        <w:t>年</w:t>
      </w:r>
      <w:r w:rsidRPr="009C00B4">
        <w:rPr>
          <w:kern w:val="0"/>
          <w:szCs w:val="21"/>
        </w:rPr>
        <w:t>8</w:t>
      </w:r>
      <w:r w:rsidRPr="009C00B4">
        <w:rPr>
          <w:kern w:val="0"/>
          <w:szCs w:val="21"/>
        </w:rPr>
        <w:t>月</w:t>
      </w:r>
      <w:r w:rsidRPr="009C00B4">
        <w:rPr>
          <w:kern w:val="0"/>
          <w:szCs w:val="21"/>
        </w:rPr>
        <w:t>30</w:t>
      </w:r>
      <w:r w:rsidRPr="009C00B4">
        <w:rPr>
          <w:kern w:val="0"/>
          <w:szCs w:val="21"/>
        </w:rPr>
        <w:t>日。</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6.4.2 </w:t>
      </w:r>
      <w:r w:rsidRPr="009C00B4">
        <w:rPr>
          <w:rFonts w:hint="eastAsia"/>
          <w:b/>
          <w:kern w:val="0"/>
          <w:szCs w:val="21"/>
        </w:rPr>
        <w:t>会计报表的编制基础</w:t>
      </w:r>
    </w:p>
    <w:p w:rsidR="00C821DD" w:rsidRDefault="008E31B5">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颁布的《证券投资基金会计核算业务指引》、《易方达龙宝货币市场基金基金合同》和财务报表附注所列示的中国证监会、中国基金业协会发布的有关规定及允许的基金行业实务操作编制。</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本财务报表以持续经营为基础编制。</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6.4.3 </w:t>
      </w:r>
      <w:r w:rsidRPr="009C00B4">
        <w:rPr>
          <w:rFonts w:hint="eastAsia"/>
          <w:b/>
          <w:kern w:val="0"/>
          <w:szCs w:val="21"/>
        </w:rPr>
        <w:t>遵循企业会计准则及其他有关规定的声明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本财务报表符合企业会计准则的要求，真实、完整地反映了本基金本报告期末的财务状况以及本报告期间的经营成果和基金净值变动情况等有关信息。</w:t>
      </w:r>
    </w:p>
    <w:p w:rsidR="00AC70DC" w:rsidRPr="009C00B4" w:rsidRDefault="00AC70DC" w:rsidP="00625D4E">
      <w:pPr>
        <w:autoSpaceDE w:val="0"/>
        <w:autoSpaceDN w:val="0"/>
        <w:adjustRightInd w:val="0"/>
        <w:spacing w:line="360" w:lineRule="auto"/>
        <w:jc w:val="left"/>
        <w:rPr>
          <w:b/>
          <w:bCs/>
          <w:color w:val="000000"/>
          <w:kern w:val="0"/>
          <w:szCs w:val="21"/>
        </w:rPr>
      </w:pPr>
      <w:r w:rsidRPr="009C00B4">
        <w:rPr>
          <w:b/>
          <w:bCs/>
          <w:color w:val="000000"/>
          <w:kern w:val="0"/>
          <w:szCs w:val="21"/>
        </w:rPr>
        <w:t>6.4.4</w:t>
      </w:r>
      <w:r w:rsidRPr="009C00B4">
        <w:rPr>
          <w:b/>
          <w:bCs/>
          <w:color w:val="000000"/>
          <w:szCs w:val="21"/>
        </w:rPr>
        <w:t>本报告期所采用的会计政策、会计估计与最近一期年度报告相一致的说明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本报告期所采用的会计政策、会计估计与最近一期年度报告相一致。</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6.4.5</w:t>
      </w:r>
      <w:r w:rsidRPr="009C00B4">
        <w:rPr>
          <w:rFonts w:hint="eastAsia"/>
          <w:b/>
          <w:kern w:val="0"/>
          <w:szCs w:val="21"/>
        </w:rPr>
        <w:t>差错更正的说明</w:t>
      </w:r>
    </w:p>
    <w:p w:rsidR="00AC70DC" w:rsidRPr="00E77F0C" w:rsidRDefault="00AC70DC" w:rsidP="00E77F0C">
      <w:pPr>
        <w:spacing w:line="360" w:lineRule="auto"/>
        <w:ind w:firstLineChars="200" w:firstLine="420"/>
        <w:rPr>
          <w:szCs w:val="21"/>
        </w:rPr>
      </w:pPr>
      <w:r w:rsidRPr="00E77F0C">
        <w:rPr>
          <w:szCs w:val="21"/>
        </w:rPr>
        <w:t>本基金本报告期无会计差错更正。</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6.4.6</w:t>
      </w:r>
      <w:r w:rsidRPr="009C00B4">
        <w:rPr>
          <w:rFonts w:hint="eastAsia"/>
          <w:b/>
          <w:kern w:val="0"/>
          <w:szCs w:val="21"/>
        </w:rPr>
        <w:t>税项</w:t>
      </w:r>
    </w:p>
    <w:p w:rsidR="00C821DD" w:rsidRDefault="008E31B5">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C821DD" w:rsidRDefault="008E31B5">
      <w:pPr>
        <w:tabs>
          <w:tab w:val="left" w:pos="426"/>
        </w:tabs>
        <w:spacing w:line="360" w:lineRule="auto"/>
        <w:ind w:firstLineChars="200" w:firstLine="420"/>
        <w:jc w:val="left"/>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C821DD" w:rsidRDefault="008E31B5">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C821DD" w:rsidRDefault="008E31B5">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C821DD" w:rsidRDefault="008E31B5">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C821DD" w:rsidRDefault="008E31B5">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 xml:space="preserve">(5) </w:t>
      </w:r>
      <w:r w:rsidRPr="009C00B4">
        <w:rPr>
          <w:kern w:val="0"/>
          <w:szCs w:val="21"/>
        </w:rPr>
        <w:t>本基金的城市维护建设税、教育费附加和地方教育附加等税费按照实际缴纳增值税额的适用比例计算缴纳。</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6.4.7</w:t>
      </w:r>
      <w:r w:rsidRPr="009C00B4">
        <w:rPr>
          <w:rFonts w:hint="eastAsia"/>
          <w:b/>
          <w:kern w:val="0"/>
          <w:szCs w:val="21"/>
        </w:rPr>
        <w:t>重要财务报表项目的说明</w:t>
      </w:r>
    </w:p>
    <w:p w:rsidR="00AC70DC" w:rsidRPr="009C00B4" w:rsidRDefault="00AC70DC" w:rsidP="00BD5714">
      <w:pPr>
        <w:spacing w:line="360" w:lineRule="auto"/>
        <w:rPr>
          <w:b/>
          <w:szCs w:val="21"/>
        </w:rPr>
      </w:pPr>
      <w:r w:rsidRPr="009C00B4">
        <w:rPr>
          <w:b/>
          <w:bCs/>
          <w:kern w:val="0"/>
          <w:szCs w:val="21"/>
        </w:rPr>
        <w:t>6.4.7.1</w:t>
      </w:r>
      <w:r w:rsidRPr="009C00B4">
        <w:rPr>
          <w:rFonts w:hint="eastAsia"/>
          <w:b/>
          <w:szCs w:val="21"/>
        </w:rPr>
        <w:t>银行存款</w:t>
      </w:r>
    </w:p>
    <w:p w:rsidR="00DA58B7" w:rsidRDefault="00DA58B7" w:rsidP="00DA58B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68"/>
        <w:gridCol w:w="5465"/>
      </w:tblGrid>
      <w:tr w:rsidR="00DA58B7" w:rsidTr="00C843ED">
        <w:trPr>
          <w:trHeight w:val="345"/>
          <w:jc w:val="center"/>
        </w:trPr>
        <w:tc>
          <w:tcPr>
            <w:tcW w:w="3766" w:type="dxa"/>
            <w:tcMar>
              <w:top w:w="15" w:type="dxa"/>
              <w:left w:w="15" w:type="dxa"/>
              <w:bottom w:w="0" w:type="dxa"/>
              <w:right w:w="15" w:type="dxa"/>
            </w:tcMar>
            <w:vAlign w:val="center"/>
            <w:hideMark/>
          </w:tcPr>
          <w:p w:rsidR="00DA58B7" w:rsidRDefault="00DA58B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DA58B7" w:rsidRDefault="00DA58B7">
            <w:pPr>
              <w:jc w:val="center"/>
              <w:rPr>
                <w:kern w:val="0"/>
                <w:szCs w:val="21"/>
              </w:rPr>
            </w:pPr>
            <w:r>
              <w:rPr>
                <w:rFonts w:hAnsi="宋体" w:hint="eastAsia"/>
                <w:kern w:val="0"/>
                <w:szCs w:val="21"/>
              </w:rPr>
              <w:t>本期末</w:t>
            </w:r>
          </w:p>
          <w:p w:rsidR="00DA58B7" w:rsidRDefault="00DA58B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1,988,536.23</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100,000,000.00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100,000,000.00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201,988,536.23</w:t>
            </w:r>
          </w:p>
        </w:tc>
      </w:tr>
    </w:tbl>
    <w:p w:rsidR="00AC70DC" w:rsidRPr="009C00B4" w:rsidRDefault="00AC70DC" w:rsidP="00BD5714">
      <w:pPr>
        <w:spacing w:line="360" w:lineRule="auto"/>
        <w:rPr>
          <w:b/>
          <w:szCs w:val="21"/>
        </w:rPr>
      </w:pPr>
      <w:r w:rsidRPr="009C00B4">
        <w:rPr>
          <w:b/>
          <w:bCs/>
          <w:kern w:val="0"/>
          <w:szCs w:val="21"/>
        </w:rPr>
        <w:t>6.4.7.2</w:t>
      </w:r>
      <w:r w:rsidRPr="009C00B4">
        <w:rPr>
          <w:rFonts w:hint="eastAsia"/>
          <w:b/>
          <w:szCs w:val="21"/>
        </w:rPr>
        <w:t>交易性金融资产</w:t>
      </w:r>
    </w:p>
    <w:p w:rsidR="0081311E" w:rsidRDefault="0081311E" w:rsidP="0081311E">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1"/>
        <w:gridCol w:w="1556"/>
        <w:gridCol w:w="1374"/>
        <w:gridCol w:w="1546"/>
        <w:gridCol w:w="1546"/>
        <w:gridCol w:w="1738"/>
      </w:tblGrid>
      <w:tr w:rsidR="0081311E" w:rsidTr="00C843ED">
        <w:trPr>
          <w:trHeight w:val="716"/>
          <w:jc w:val="center"/>
        </w:trPr>
        <w:tc>
          <w:tcPr>
            <w:tcW w:w="2807" w:type="dxa"/>
            <w:gridSpan w:val="2"/>
            <w:vMerge w:val="restart"/>
            <w:vAlign w:val="center"/>
            <w:hideMark/>
          </w:tcPr>
          <w:p w:rsidR="0081311E" w:rsidRDefault="0081311E">
            <w:pPr>
              <w:widowControl/>
              <w:jc w:val="center"/>
              <w:rPr>
                <w:kern w:val="0"/>
                <w:szCs w:val="21"/>
              </w:rPr>
            </w:pPr>
            <w:r>
              <w:rPr>
                <w:rFonts w:hint="eastAsia"/>
                <w:kern w:val="0"/>
                <w:szCs w:val="21"/>
              </w:rPr>
              <w:t>项目</w:t>
            </w:r>
          </w:p>
        </w:tc>
        <w:tc>
          <w:tcPr>
            <w:tcW w:w="6204" w:type="dxa"/>
            <w:gridSpan w:val="4"/>
            <w:vAlign w:val="center"/>
            <w:hideMark/>
          </w:tcPr>
          <w:p w:rsidR="0081311E" w:rsidRDefault="0081311E">
            <w:pPr>
              <w:widowControl/>
              <w:jc w:val="center"/>
              <w:rPr>
                <w:kern w:val="0"/>
                <w:szCs w:val="21"/>
              </w:rPr>
            </w:pPr>
            <w:r>
              <w:rPr>
                <w:rFonts w:hint="eastAsia"/>
                <w:kern w:val="0"/>
                <w:szCs w:val="21"/>
              </w:rPr>
              <w:t>本期末</w:t>
            </w:r>
          </w:p>
          <w:p w:rsidR="0081311E" w:rsidRDefault="0081311E">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81311E" w:rsidTr="00C843ED">
        <w:trPr>
          <w:jc w:val="center"/>
        </w:trPr>
        <w:tc>
          <w:tcPr>
            <w:tcW w:w="10567" w:type="dxa"/>
            <w:gridSpan w:val="2"/>
            <w:vMerge/>
            <w:vAlign w:val="center"/>
            <w:hideMark/>
          </w:tcPr>
          <w:p w:rsidR="0081311E" w:rsidRDefault="0081311E">
            <w:pPr>
              <w:widowControl/>
              <w:jc w:val="left"/>
              <w:rPr>
                <w:kern w:val="0"/>
                <w:szCs w:val="21"/>
              </w:rPr>
            </w:pPr>
          </w:p>
        </w:tc>
        <w:tc>
          <w:tcPr>
            <w:tcW w:w="1374" w:type="dxa"/>
            <w:vAlign w:val="center"/>
            <w:hideMark/>
          </w:tcPr>
          <w:p w:rsidR="0081311E" w:rsidRDefault="0081311E">
            <w:pPr>
              <w:widowControl/>
              <w:jc w:val="center"/>
              <w:rPr>
                <w:kern w:val="0"/>
                <w:szCs w:val="21"/>
              </w:rPr>
            </w:pPr>
            <w:r>
              <w:rPr>
                <w:rFonts w:hint="eastAsia"/>
                <w:kern w:val="0"/>
                <w:szCs w:val="21"/>
              </w:rPr>
              <w:t>摊余成本</w:t>
            </w:r>
          </w:p>
        </w:tc>
        <w:tc>
          <w:tcPr>
            <w:tcW w:w="1546" w:type="dxa"/>
            <w:vAlign w:val="center"/>
            <w:hideMark/>
          </w:tcPr>
          <w:p w:rsidR="0081311E" w:rsidRDefault="0081311E">
            <w:pPr>
              <w:widowControl/>
              <w:jc w:val="center"/>
              <w:rPr>
                <w:kern w:val="0"/>
                <w:szCs w:val="21"/>
              </w:rPr>
            </w:pPr>
            <w:r>
              <w:rPr>
                <w:rFonts w:hint="eastAsia"/>
                <w:kern w:val="0"/>
                <w:szCs w:val="21"/>
              </w:rPr>
              <w:t>影子定价</w:t>
            </w:r>
          </w:p>
        </w:tc>
        <w:tc>
          <w:tcPr>
            <w:tcW w:w="1546" w:type="dxa"/>
            <w:vAlign w:val="center"/>
            <w:hideMark/>
          </w:tcPr>
          <w:p w:rsidR="0081311E" w:rsidRDefault="0081311E">
            <w:pPr>
              <w:widowControl/>
              <w:jc w:val="center"/>
              <w:rPr>
                <w:kern w:val="0"/>
                <w:szCs w:val="21"/>
              </w:rPr>
            </w:pPr>
            <w:r>
              <w:rPr>
                <w:rFonts w:hint="eastAsia"/>
                <w:kern w:val="0"/>
                <w:szCs w:val="21"/>
              </w:rPr>
              <w:t>偏离金额</w:t>
            </w:r>
          </w:p>
        </w:tc>
        <w:tc>
          <w:tcPr>
            <w:tcW w:w="1738" w:type="dxa"/>
            <w:vAlign w:val="center"/>
            <w:hideMark/>
          </w:tcPr>
          <w:p w:rsidR="0081311E" w:rsidRDefault="0081311E">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81311E" w:rsidTr="00C843ED">
        <w:trPr>
          <w:jc w:val="center"/>
        </w:trPr>
        <w:tc>
          <w:tcPr>
            <w:tcW w:w="1251" w:type="dxa"/>
            <w:vMerge w:val="restart"/>
            <w:vAlign w:val="center"/>
            <w:hideMark/>
          </w:tcPr>
          <w:p w:rsidR="0081311E" w:rsidRDefault="0081311E">
            <w:pPr>
              <w:widowControl/>
              <w:jc w:val="center"/>
              <w:rPr>
                <w:kern w:val="0"/>
                <w:szCs w:val="21"/>
              </w:rPr>
            </w:pPr>
            <w:r>
              <w:rPr>
                <w:rFonts w:hint="eastAsia"/>
                <w:kern w:val="0"/>
                <w:szCs w:val="21"/>
              </w:rPr>
              <w:t>债券</w:t>
            </w:r>
          </w:p>
        </w:tc>
        <w:tc>
          <w:tcPr>
            <w:tcW w:w="1556" w:type="dxa"/>
            <w:vAlign w:val="center"/>
            <w:hideMark/>
          </w:tcPr>
          <w:p w:rsidR="0081311E" w:rsidRDefault="0081311E">
            <w:pPr>
              <w:widowControl/>
              <w:jc w:val="center"/>
              <w:rPr>
                <w:kern w:val="0"/>
                <w:szCs w:val="21"/>
              </w:rPr>
            </w:pPr>
            <w:r>
              <w:rPr>
                <w:rFonts w:hint="eastAsia"/>
                <w:kern w:val="0"/>
                <w:szCs w:val="21"/>
              </w:rPr>
              <w:t>交易所市场</w:t>
            </w:r>
          </w:p>
        </w:tc>
        <w:tc>
          <w:tcPr>
            <w:tcW w:w="1374"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738" w:type="dxa"/>
            <w:vAlign w:val="center"/>
            <w:hideMark/>
          </w:tcPr>
          <w:p w:rsidR="0081311E" w:rsidRDefault="0081311E">
            <w:pPr>
              <w:jc w:val="right"/>
              <w:rPr>
                <w:bCs/>
                <w:szCs w:val="21"/>
              </w:rPr>
            </w:pPr>
            <w:r>
              <w:rPr>
                <w:bCs/>
                <w:szCs w:val="21"/>
              </w:rPr>
              <w:t>-</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银行间市场</w:t>
            </w:r>
          </w:p>
        </w:tc>
        <w:tc>
          <w:tcPr>
            <w:tcW w:w="1374" w:type="dxa"/>
            <w:vAlign w:val="center"/>
            <w:hideMark/>
          </w:tcPr>
          <w:p w:rsidR="0081311E" w:rsidRDefault="0081311E">
            <w:pPr>
              <w:jc w:val="right"/>
              <w:rPr>
                <w:bCs/>
                <w:szCs w:val="21"/>
              </w:rPr>
            </w:pPr>
            <w:r>
              <w:rPr>
                <w:bCs/>
                <w:szCs w:val="21"/>
              </w:rPr>
              <w:t>527,782,155.58</w:t>
            </w:r>
          </w:p>
        </w:tc>
        <w:tc>
          <w:tcPr>
            <w:tcW w:w="1546" w:type="dxa"/>
            <w:vAlign w:val="center"/>
            <w:hideMark/>
          </w:tcPr>
          <w:p w:rsidR="0081311E" w:rsidRDefault="0081311E">
            <w:pPr>
              <w:jc w:val="right"/>
              <w:rPr>
                <w:bCs/>
                <w:szCs w:val="21"/>
              </w:rPr>
            </w:pPr>
            <w:r>
              <w:rPr>
                <w:bCs/>
                <w:szCs w:val="21"/>
              </w:rPr>
              <w:t>528,563,000.00</w:t>
            </w:r>
          </w:p>
        </w:tc>
        <w:tc>
          <w:tcPr>
            <w:tcW w:w="1546" w:type="dxa"/>
            <w:vAlign w:val="center"/>
            <w:hideMark/>
          </w:tcPr>
          <w:p w:rsidR="0081311E" w:rsidRDefault="0081311E">
            <w:pPr>
              <w:jc w:val="right"/>
              <w:rPr>
                <w:bCs/>
                <w:szCs w:val="21"/>
              </w:rPr>
            </w:pPr>
            <w:r>
              <w:rPr>
                <w:bCs/>
                <w:szCs w:val="21"/>
              </w:rPr>
              <w:t>780,844.42</w:t>
            </w:r>
          </w:p>
        </w:tc>
        <w:tc>
          <w:tcPr>
            <w:tcW w:w="1738" w:type="dxa"/>
            <w:vAlign w:val="center"/>
            <w:hideMark/>
          </w:tcPr>
          <w:p w:rsidR="0081311E" w:rsidRDefault="0081311E">
            <w:pPr>
              <w:jc w:val="right"/>
              <w:rPr>
                <w:bCs/>
                <w:szCs w:val="21"/>
              </w:rPr>
            </w:pPr>
            <w:r>
              <w:rPr>
                <w:bCs/>
                <w:szCs w:val="21"/>
              </w:rPr>
              <w:t>0.0672</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合计</w:t>
            </w:r>
          </w:p>
        </w:tc>
        <w:tc>
          <w:tcPr>
            <w:tcW w:w="1374" w:type="dxa"/>
            <w:vAlign w:val="center"/>
            <w:hideMark/>
          </w:tcPr>
          <w:p w:rsidR="0081311E" w:rsidRDefault="0081311E">
            <w:pPr>
              <w:widowControl/>
              <w:jc w:val="center"/>
              <w:rPr>
                <w:kern w:val="0"/>
                <w:szCs w:val="21"/>
              </w:rPr>
            </w:pPr>
            <w:r>
              <w:rPr>
                <w:kern w:val="0"/>
                <w:szCs w:val="21"/>
              </w:rPr>
              <w:t>527,782,155.58</w:t>
            </w:r>
          </w:p>
        </w:tc>
        <w:tc>
          <w:tcPr>
            <w:tcW w:w="1546" w:type="dxa"/>
            <w:vAlign w:val="center"/>
            <w:hideMark/>
          </w:tcPr>
          <w:p w:rsidR="0081311E" w:rsidRDefault="0081311E">
            <w:pPr>
              <w:widowControl/>
              <w:jc w:val="center"/>
              <w:rPr>
                <w:kern w:val="0"/>
                <w:szCs w:val="21"/>
              </w:rPr>
            </w:pPr>
            <w:r>
              <w:rPr>
                <w:kern w:val="0"/>
                <w:szCs w:val="21"/>
              </w:rPr>
              <w:t>528,563,000.00</w:t>
            </w:r>
          </w:p>
        </w:tc>
        <w:tc>
          <w:tcPr>
            <w:tcW w:w="1546" w:type="dxa"/>
            <w:vAlign w:val="center"/>
            <w:hideMark/>
          </w:tcPr>
          <w:p w:rsidR="0081311E" w:rsidRDefault="0081311E">
            <w:pPr>
              <w:widowControl/>
              <w:jc w:val="center"/>
              <w:rPr>
                <w:kern w:val="0"/>
                <w:szCs w:val="21"/>
              </w:rPr>
            </w:pPr>
            <w:r>
              <w:rPr>
                <w:kern w:val="0"/>
                <w:szCs w:val="21"/>
              </w:rPr>
              <w:t>780,844.42</w:t>
            </w:r>
          </w:p>
        </w:tc>
        <w:tc>
          <w:tcPr>
            <w:tcW w:w="1738" w:type="dxa"/>
            <w:vAlign w:val="center"/>
            <w:hideMark/>
          </w:tcPr>
          <w:p w:rsidR="0081311E" w:rsidRDefault="0081311E">
            <w:pPr>
              <w:widowControl/>
              <w:jc w:val="right"/>
              <w:rPr>
                <w:kern w:val="0"/>
                <w:szCs w:val="21"/>
              </w:rPr>
            </w:pPr>
            <w:r>
              <w:rPr>
                <w:kern w:val="0"/>
                <w:szCs w:val="21"/>
              </w:rPr>
              <w:t>0.0672</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81311E" w:rsidRPr="0081311E" w:rsidRDefault="0081311E">
            <w:pPr>
              <w:widowControl/>
              <w:jc w:val="right"/>
              <w:rPr>
                <w:kern w:val="0"/>
                <w:szCs w:val="21"/>
              </w:rPr>
            </w:pPr>
            <w:r w:rsidRPr="0081311E">
              <w:rPr>
                <w:kern w:val="0"/>
                <w:szCs w:val="21"/>
              </w:rPr>
              <w:t>10,000,000.00</w:t>
            </w:r>
          </w:p>
        </w:tc>
        <w:tc>
          <w:tcPr>
            <w:tcW w:w="1546" w:type="dxa"/>
            <w:hideMark/>
          </w:tcPr>
          <w:p w:rsidR="0081311E" w:rsidRPr="0081311E" w:rsidRDefault="0081311E">
            <w:pPr>
              <w:jc w:val="right"/>
              <w:rPr>
                <w:kern w:val="0"/>
                <w:szCs w:val="21"/>
              </w:rPr>
            </w:pPr>
            <w:r w:rsidRPr="0081311E">
              <w:rPr>
                <w:kern w:val="0"/>
                <w:szCs w:val="21"/>
              </w:rPr>
              <w:t>10,058,000.00</w:t>
            </w:r>
          </w:p>
        </w:tc>
        <w:tc>
          <w:tcPr>
            <w:tcW w:w="1546" w:type="dxa"/>
            <w:hideMark/>
          </w:tcPr>
          <w:p w:rsidR="0081311E" w:rsidRPr="0081311E" w:rsidRDefault="0081311E">
            <w:pPr>
              <w:jc w:val="right"/>
              <w:rPr>
                <w:kern w:val="0"/>
                <w:szCs w:val="21"/>
              </w:rPr>
            </w:pPr>
            <w:r w:rsidRPr="0081311E">
              <w:rPr>
                <w:kern w:val="0"/>
                <w:szCs w:val="21"/>
              </w:rPr>
              <w:t>58,000.00</w:t>
            </w:r>
          </w:p>
        </w:tc>
        <w:tc>
          <w:tcPr>
            <w:tcW w:w="1738" w:type="dxa"/>
            <w:hideMark/>
          </w:tcPr>
          <w:p w:rsidR="0081311E" w:rsidRPr="0081311E" w:rsidRDefault="0081311E">
            <w:pPr>
              <w:jc w:val="right"/>
              <w:rPr>
                <w:kern w:val="0"/>
                <w:szCs w:val="21"/>
              </w:rPr>
            </w:pPr>
            <w:r w:rsidRPr="0081311E">
              <w:rPr>
                <w:kern w:val="0"/>
                <w:szCs w:val="21"/>
              </w:rPr>
              <w:t>0.0050</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合计</w:t>
            </w:r>
          </w:p>
        </w:tc>
        <w:tc>
          <w:tcPr>
            <w:tcW w:w="1374" w:type="dxa"/>
            <w:hideMark/>
          </w:tcPr>
          <w:p w:rsidR="0081311E" w:rsidRPr="0081311E" w:rsidRDefault="0081311E">
            <w:pPr>
              <w:widowControl/>
              <w:jc w:val="right"/>
              <w:rPr>
                <w:kern w:val="0"/>
                <w:szCs w:val="21"/>
              </w:rPr>
            </w:pPr>
            <w:r w:rsidRPr="0081311E">
              <w:rPr>
                <w:kern w:val="0"/>
                <w:szCs w:val="21"/>
              </w:rPr>
              <w:t>537,782,155.58</w:t>
            </w:r>
          </w:p>
        </w:tc>
        <w:tc>
          <w:tcPr>
            <w:tcW w:w="1546" w:type="dxa"/>
            <w:hideMark/>
          </w:tcPr>
          <w:p w:rsidR="0081311E" w:rsidRPr="0081311E" w:rsidRDefault="0081311E">
            <w:pPr>
              <w:widowControl/>
              <w:jc w:val="right"/>
              <w:rPr>
                <w:kern w:val="0"/>
                <w:szCs w:val="21"/>
              </w:rPr>
            </w:pPr>
            <w:r w:rsidRPr="0081311E">
              <w:rPr>
                <w:kern w:val="0"/>
                <w:szCs w:val="21"/>
              </w:rPr>
              <w:t>538,621,000.00</w:t>
            </w:r>
          </w:p>
        </w:tc>
        <w:tc>
          <w:tcPr>
            <w:tcW w:w="1546" w:type="dxa"/>
            <w:hideMark/>
          </w:tcPr>
          <w:p w:rsidR="0081311E" w:rsidRPr="0081311E" w:rsidRDefault="0081311E">
            <w:pPr>
              <w:widowControl/>
              <w:jc w:val="right"/>
              <w:rPr>
                <w:kern w:val="0"/>
                <w:szCs w:val="21"/>
              </w:rPr>
            </w:pPr>
            <w:r w:rsidRPr="0081311E">
              <w:rPr>
                <w:kern w:val="0"/>
                <w:szCs w:val="21"/>
              </w:rPr>
              <w:t>838,844.42</w:t>
            </w:r>
          </w:p>
        </w:tc>
        <w:tc>
          <w:tcPr>
            <w:tcW w:w="1738" w:type="dxa"/>
            <w:hideMark/>
          </w:tcPr>
          <w:p w:rsidR="0081311E" w:rsidRPr="0081311E" w:rsidRDefault="0081311E">
            <w:pPr>
              <w:widowControl/>
              <w:jc w:val="right"/>
              <w:rPr>
                <w:kern w:val="0"/>
                <w:szCs w:val="21"/>
              </w:rPr>
            </w:pPr>
            <w:r w:rsidRPr="0081311E">
              <w:rPr>
                <w:kern w:val="0"/>
                <w:szCs w:val="21"/>
              </w:rPr>
              <w:t>0.0722</w:t>
            </w:r>
          </w:p>
        </w:tc>
      </w:tr>
    </w:tbl>
    <w:p w:rsidR="00AC70DC" w:rsidRPr="009C00B4" w:rsidRDefault="00AC70DC" w:rsidP="00BD5714">
      <w:pPr>
        <w:spacing w:line="360" w:lineRule="auto"/>
        <w:rPr>
          <w:b/>
          <w:szCs w:val="21"/>
        </w:rPr>
      </w:pPr>
      <w:r w:rsidRPr="009C00B4">
        <w:rPr>
          <w:b/>
          <w:bCs/>
          <w:kern w:val="0"/>
          <w:szCs w:val="21"/>
        </w:rPr>
        <w:t>6.4.7.3</w:t>
      </w:r>
      <w:r w:rsidRPr="009C00B4">
        <w:rPr>
          <w:rFonts w:hint="eastAsia"/>
          <w:b/>
          <w:szCs w:val="21"/>
        </w:rPr>
        <w:t>衍生金融资产</w:t>
      </w:r>
      <w:r w:rsidRPr="009C00B4">
        <w:rPr>
          <w:b/>
          <w:szCs w:val="21"/>
        </w:rPr>
        <w:t>/</w:t>
      </w:r>
      <w:r w:rsidRPr="009C00B4">
        <w:rPr>
          <w:rFonts w:hint="eastAsia"/>
          <w:b/>
          <w:szCs w:val="21"/>
        </w:rPr>
        <w:t>负债</w:t>
      </w:r>
    </w:p>
    <w:p w:rsidR="00AC70DC" w:rsidRPr="00E77F0C" w:rsidRDefault="00AC70DC" w:rsidP="00E77F0C">
      <w:pPr>
        <w:spacing w:line="360" w:lineRule="auto"/>
        <w:ind w:firstLineChars="200" w:firstLine="420"/>
        <w:rPr>
          <w:szCs w:val="21"/>
        </w:rPr>
      </w:pPr>
      <w:r w:rsidRPr="00E77F0C">
        <w:rPr>
          <w:szCs w:val="21"/>
        </w:rPr>
        <w:t>本基金本报告期末无衍生金融资产</w:t>
      </w:r>
      <w:r w:rsidRPr="00E77F0C">
        <w:rPr>
          <w:szCs w:val="21"/>
        </w:rPr>
        <w:t>/</w:t>
      </w:r>
      <w:r w:rsidRPr="00E77F0C">
        <w:rPr>
          <w:szCs w:val="21"/>
        </w:rPr>
        <w:t>负债。</w:t>
      </w:r>
    </w:p>
    <w:p w:rsidR="00AC70DC" w:rsidRPr="009C00B4" w:rsidRDefault="00AC70DC" w:rsidP="00BD5714">
      <w:pPr>
        <w:spacing w:line="360" w:lineRule="auto"/>
        <w:rPr>
          <w:b/>
          <w:szCs w:val="21"/>
        </w:rPr>
      </w:pPr>
      <w:r w:rsidRPr="009C00B4">
        <w:rPr>
          <w:b/>
          <w:bCs/>
          <w:kern w:val="0"/>
          <w:szCs w:val="21"/>
        </w:rPr>
        <w:t>6.4.7.4</w:t>
      </w:r>
      <w:r w:rsidRPr="009C00B4">
        <w:rPr>
          <w:rFonts w:hint="eastAsia"/>
          <w:b/>
          <w:szCs w:val="21"/>
        </w:rPr>
        <w:t>买入返售金融资产</w:t>
      </w:r>
    </w:p>
    <w:p w:rsidR="00AC70DC" w:rsidRPr="009C00B4" w:rsidRDefault="00AC70DC" w:rsidP="00BD5714">
      <w:pPr>
        <w:spacing w:line="360" w:lineRule="auto"/>
        <w:rPr>
          <w:b/>
          <w:szCs w:val="21"/>
        </w:rPr>
      </w:pPr>
      <w:r w:rsidRPr="009C00B4">
        <w:rPr>
          <w:b/>
          <w:bCs/>
          <w:kern w:val="0"/>
          <w:szCs w:val="21"/>
        </w:rPr>
        <w:t>6.4.7.4.1</w:t>
      </w:r>
      <w:r w:rsidRPr="009C00B4">
        <w:rPr>
          <w:rFonts w:hint="eastAsia"/>
          <w:b/>
          <w:szCs w:val="21"/>
        </w:rPr>
        <w:t>各项买入返售金融资产期末余额</w:t>
      </w:r>
    </w:p>
    <w:p w:rsidR="004E738C" w:rsidRPr="004E738C" w:rsidRDefault="004E738C" w:rsidP="004E738C">
      <w:pPr>
        <w:autoSpaceDE w:val="0"/>
        <w:autoSpaceDN w:val="0"/>
        <w:adjustRightInd w:val="0"/>
        <w:spacing w:before="29" w:line="288" w:lineRule="auto"/>
        <w:ind w:left="15"/>
        <w:jc w:val="right"/>
        <w:rPr>
          <w:color w:val="000000"/>
          <w:szCs w:val="21"/>
        </w:rPr>
      </w:pPr>
      <w:r w:rsidRPr="004E738C">
        <w:rPr>
          <w:rFonts w:hint="eastAsia"/>
          <w:color w:val="000000"/>
          <w:szCs w:val="21"/>
        </w:rPr>
        <w:t>单位：人民币元</w:t>
      </w:r>
    </w:p>
    <w:tbl>
      <w:tblPr>
        <w:tblW w:w="91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485"/>
        <w:gridCol w:w="3262"/>
        <w:gridCol w:w="3373"/>
      </w:tblGrid>
      <w:tr w:rsidR="004E738C" w:rsidTr="00C843ED">
        <w:trPr>
          <w:trHeight w:val="330"/>
        </w:trPr>
        <w:tc>
          <w:tcPr>
            <w:tcW w:w="2485" w:type="dxa"/>
            <w:vMerge w:val="restart"/>
            <w:vAlign w:val="center"/>
            <w:hideMark/>
          </w:tcPr>
          <w:p w:rsidR="004E738C" w:rsidRPr="004E738C" w:rsidRDefault="004E738C">
            <w:pPr>
              <w:jc w:val="center"/>
              <w:rPr>
                <w:szCs w:val="21"/>
              </w:rPr>
            </w:pPr>
            <w:r w:rsidRPr="004E738C">
              <w:rPr>
                <w:rFonts w:hint="eastAsia"/>
                <w:szCs w:val="21"/>
              </w:rPr>
              <w:t>项目</w:t>
            </w:r>
          </w:p>
        </w:tc>
        <w:tc>
          <w:tcPr>
            <w:tcW w:w="6633" w:type="dxa"/>
            <w:gridSpan w:val="2"/>
            <w:hideMark/>
          </w:tcPr>
          <w:p w:rsidR="004E738C" w:rsidRPr="004E738C" w:rsidRDefault="004E738C">
            <w:pPr>
              <w:jc w:val="center"/>
              <w:rPr>
                <w:kern w:val="0"/>
                <w:szCs w:val="21"/>
              </w:rPr>
            </w:pPr>
            <w:r w:rsidRPr="004E738C">
              <w:rPr>
                <w:rFonts w:hint="eastAsia"/>
                <w:kern w:val="0"/>
                <w:szCs w:val="21"/>
              </w:rPr>
              <w:t>本期末</w:t>
            </w:r>
          </w:p>
          <w:p w:rsidR="004E738C" w:rsidRPr="004E738C" w:rsidRDefault="004E738C">
            <w:pPr>
              <w:jc w:val="center"/>
              <w:rPr>
                <w:szCs w:val="21"/>
              </w:rPr>
            </w:pPr>
            <w:r w:rsidRPr="004E738C">
              <w:rPr>
                <w:szCs w:val="21"/>
              </w:rPr>
              <w:t>2020</w:t>
            </w:r>
            <w:r w:rsidRPr="004E738C">
              <w:rPr>
                <w:szCs w:val="21"/>
              </w:rPr>
              <w:t>年</w:t>
            </w:r>
            <w:r w:rsidRPr="004E738C">
              <w:rPr>
                <w:szCs w:val="21"/>
              </w:rPr>
              <w:t>6</w:t>
            </w:r>
            <w:r w:rsidRPr="004E738C">
              <w:rPr>
                <w:szCs w:val="21"/>
              </w:rPr>
              <w:t>月</w:t>
            </w:r>
            <w:r w:rsidRPr="004E738C">
              <w:rPr>
                <w:szCs w:val="21"/>
              </w:rPr>
              <w:t>30</w:t>
            </w:r>
            <w:r w:rsidRPr="004E738C">
              <w:rPr>
                <w:szCs w:val="21"/>
              </w:rPr>
              <w:t>日</w:t>
            </w:r>
          </w:p>
        </w:tc>
      </w:tr>
      <w:tr w:rsidR="004E738C" w:rsidTr="00C843ED">
        <w:trPr>
          <w:trHeight w:val="330"/>
        </w:trPr>
        <w:tc>
          <w:tcPr>
            <w:tcW w:w="9118" w:type="dxa"/>
            <w:vMerge/>
            <w:vAlign w:val="center"/>
            <w:hideMark/>
          </w:tcPr>
          <w:p w:rsidR="004E738C" w:rsidRPr="004E738C" w:rsidRDefault="004E738C">
            <w:pPr>
              <w:widowControl/>
              <w:jc w:val="left"/>
              <w:rPr>
                <w:szCs w:val="21"/>
              </w:rPr>
            </w:pPr>
          </w:p>
        </w:tc>
        <w:tc>
          <w:tcPr>
            <w:tcW w:w="3261" w:type="dxa"/>
            <w:hideMark/>
          </w:tcPr>
          <w:p w:rsidR="004E738C" w:rsidRPr="004E738C" w:rsidRDefault="004E738C">
            <w:pPr>
              <w:jc w:val="center"/>
              <w:rPr>
                <w:szCs w:val="21"/>
              </w:rPr>
            </w:pPr>
            <w:r w:rsidRPr="004E738C">
              <w:rPr>
                <w:rFonts w:hint="eastAsia"/>
                <w:szCs w:val="21"/>
              </w:rPr>
              <w:t>账面余额</w:t>
            </w:r>
          </w:p>
        </w:tc>
        <w:tc>
          <w:tcPr>
            <w:tcW w:w="3372" w:type="dxa"/>
            <w:hideMark/>
          </w:tcPr>
          <w:p w:rsidR="004E738C" w:rsidRPr="004E738C" w:rsidRDefault="004E738C">
            <w:pPr>
              <w:jc w:val="center"/>
              <w:rPr>
                <w:szCs w:val="21"/>
              </w:rPr>
            </w:pPr>
            <w:r w:rsidRPr="004E738C">
              <w:rPr>
                <w:rFonts w:hint="eastAsia"/>
                <w:szCs w:val="21"/>
              </w:rPr>
              <w:t>其中：买断式逆回购</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交易所市场</w:t>
            </w:r>
          </w:p>
        </w:tc>
        <w:tc>
          <w:tcPr>
            <w:tcW w:w="3261" w:type="dxa"/>
            <w:hideMark/>
          </w:tcPr>
          <w:p w:rsidR="004E738C" w:rsidRPr="004E738C" w:rsidRDefault="004E738C">
            <w:pPr>
              <w:jc w:val="right"/>
              <w:rPr>
                <w:szCs w:val="21"/>
              </w:rPr>
            </w:pPr>
            <w:r w:rsidRPr="004E738C">
              <w:rPr>
                <w:szCs w:val="21"/>
              </w:rPr>
              <w:t>163,000,000.00</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银行间市场</w:t>
            </w:r>
          </w:p>
        </w:tc>
        <w:tc>
          <w:tcPr>
            <w:tcW w:w="3261" w:type="dxa"/>
            <w:hideMark/>
          </w:tcPr>
          <w:p w:rsidR="004E738C" w:rsidRPr="004E738C" w:rsidRDefault="004E738C">
            <w:pPr>
              <w:jc w:val="right"/>
              <w:rPr>
                <w:szCs w:val="21"/>
              </w:rPr>
            </w:pPr>
            <w:r w:rsidRPr="004E738C">
              <w:rPr>
                <w:szCs w:val="21"/>
              </w:rPr>
              <w:t>317,063,315.60</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257"/>
        </w:trPr>
        <w:tc>
          <w:tcPr>
            <w:tcW w:w="2485" w:type="dxa"/>
            <w:vAlign w:val="bottom"/>
            <w:hideMark/>
          </w:tcPr>
          <w:p w:rsidR="004E738C" w:rsidRPr="004E738C" w:rsidRDefault="004E738C">
            <w:pPr>
              <w:jc w:val="left"/>
              <w:rPr>
                <w:szCs w:val="21"/>
              </w:rPr>
            </w:pPr>
            <w:r w:rsidRPr="004E738C">
              <w:rPr>
                <w:rFonts w:hint="eastAsia"/>
                <w:szCs w:val="21"/>
              </w:rPr>
              <w:t>合计</w:t>
            </w:r>
          </w:p>
        </w:tc>
        <w:tc>
          <w:tcPr>
            <w:tcW w:w="3261" w:type="dxa"/>
            <w:vAlign w:val="bottom"/>
            <w:hideMark/>
          </w:tcPr>
          <w:p w:rsidR="004E738C" w:rsidRPr="004E738C" w:rsidRDefault="004E738C">
            <w:pPr>
              <w:jc w:val="right"/>
              <w:rPr>
                <w:szCs w:val="21"/>
              </w:rPr>
            </w:pPr>
            <w:r w:rsidRPr="004E738C">
              <w:rPr>
                <w:szCs w:val="21"/>
              </w:rPr>
              <w:t>480,063,315.60</w:t>
            </w:r>
          </w:p>
        </w:tc>
        <w:tc>
          <w:tcPr>
            <w:tcW w:w="3372" w:type="dxa"/>
            <w:vAlign w:val="bottom"/>
            <w:hideMark/>
          </w:tcPr>
          <w:p w:rsidR="004E738C" w:rsidRPr="004E738C" w:rsidRDefault="004E738C">
            <w:pPr>
              <w:jc w:val="right"/>
              <w:rPr>
                <w:szCs w:val="21"/>
              </w:rPr>
            </w:pPr>
            <w:r w:rsidRPr="004E738C">
              <w:rPr>
                <w:szCs w:val="21"/>
              </w:rPr>
              <w:t>-</w:t>
            </w:r>
          </w:p>
        </w:tc>
      </w:tr>
    </w:tbl>
    <w:p w:rsidR="00AC70DC" w:rsidRPr="009C00B4" w:rsidRDefault="00AC70DC" w:rsidP="00BD5714">
      <w:pPr>
        <w:spacing w:line="360" w:lineRule="auto"/>
        <w:rPr>
          <w:b/>
          <w:szCs w:val="21"/>
        </w:rPr>
      </w:pPr>
      <w:r w:rsidRPr="009C00B4">
        <w:rPr>
          <w:b/>
          <w:bCs/>
          <w:kern w:val="0"/>
          <w:szCs w:val="21"/>
        </w:rPr>
        <w:t>6.4.7.4.2</w:t>
      </w:r>
      <w:r w:rsidRPr="009C00B4">
        <w:rPr>
          <w:rFonts w:hint="eastAsia"/>
          <w:b/>
          <w:szCs w:val="21"/>
        </w:rPr>
        <w:t>期末买断式逆回购交易中取得的债券</w:t>
      </w:r>
    </w:p>
    <w:p w:rsidR="00AC70DC" w:rsidRPr="00E77F0C" w:rsidRDefault="00AC70DC" w:rsidP="00E77F0C">
      <w:pPr>
        <w:spacing w:line="360" w:lineRule="auto"/>
        <w:ind w:firstLineChars="200" w:firstLine="420"/>
        <w:rPr>
          <w:szCs w:val="21"/>
        </w:rPr>
      </w:pPr>
      <w:r w:rsidRPr="00E77F0C">
        <w:rPr>
          <w:szCs w:val="21"/>
        </w:rPr>
        <w:t>本基金本报告期末无买断式逆回购交易中取得的债券。</w:t>
      </w:r>
    </w:p>
    <w:p w:rsidR="00AC70DC" w:rsidRPr="009C00B4" w:rsidRDefault="00AC70DC" w:rsidP="00BD5714">
      <w:pPr>
        <w:spacing w:line="360" w:lineRule="auto"/>
        <w:rPr>
          <w:b/>
          <w:szCs w:val="21"/>
        </w:rPr>
      </w:pPr>
      <w:r w:rsidRPr="009C00B4">
        <w:rPr>
          <w:b/>
          <w:bCs/>
          <w:kern w:val="0"/>
          <w:szCs w:val="21"/>
        </w:rPr>
        <w:t>6.4.7.5</w:t>
      </w:r>
      <w:r w:rsidRPr="009C00B4">
        <w:rPr>
          <w:rFonts w:hint="eastAsia"/>
          <w:b/>
          <w:szCs w:val="21"/>
        </w:rPr>
        <w:t>应收利息</w:t>
      </w:r>
    </w:p>
    <w:p w:rsidR="008358CC" w:rsidRDefault="008358CC" w:rsidP="008358CC">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3"/>
        <w:gridCol w:w="5530"/>
      </w:tblGrid>
      <w:tr w:rsidR="008358CC" w:rsidTr="00C843ED">
        <w:trPr>
          <w:trHeight w:val="330"/>
        </w:trPr>
        <w:tc>
          <w:tcPr>
            <w:tcW w:w="3701" w:type="dxa"/>
            <w:vAlign w:val="center"/>
            <w:hideMark/>
          </w:tcPr>
          <w:p w:rsidR="008358CC" w:rsidRDefault="008358CC">
            <w:pPr>
              <w:jc w:val="center"/>
              <w:rPr>
                <w:szCs w:val="21"/>
              </w:rPr>
            </w:pPr>
            <w:r>
              <w:rPr>
                <w:rFonts w:hint="eastAsia"/>
                <w:szCs w:val="21"/>
              </w:rPr>
              <w:t>项目</w:t>
            </w:r>
          </w:p>
        </w:tc>
        <w:tc>
          <w:tcPr>
            <w:tcW w:w="5528" w:type="dxa"/>
            <w:vAlign w:val="center"/>
            <w:hideMark/>
          </w:tcPr>
          <w:p w:rsidR="008358CC" w:rsidRDefault="008358CC">
            <w:pPr>
              <w:jc w:val="center"/>
              <w:rPr>
                <w:kern w:val="0"/>
                <w:szCs w:val="21"/>
              </w:rPr>
            </w:pPr>
            <w:r>
              <w:rPr>
                <w:rFonts w:hint="eastAsia"/>
                <w:kern w:val="0"/>
                <w:szCs w:val="21"/>
              </w:rPr>
              <w:t>本期末</w:t>
            </w:r>
          </w:p>
          <w:p w:rsidR="008358CC" w:rsidRDefault="008358CC">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8358CC" w:rsidTr="00C843ED">
        <w:trPr>
          <w:trHeight w:val="257"/>
        </w:trPr>
        <w:tc>
          <w:tcPr>
            <w:tcW w:w="3701" w:type="dxa"/>
            <w:vAlign w:val="center"/>
            <w:hideMark/>
          </w:tcPr>
          <w:p w:rsidR="008358CC" w:rsidRDefault="008358CC">
            <w:pPr>
              <w:rPr>
                <w:szCs w:val="21"/>
              </w:rPr>
            </w:pPr>
            <w:r>
              <w:rPr>
                <w:rFonts w:hint="eastAsia"/>
                <w:szCs w:val="21"/>
              </w:rPr>
              <w:t>应收活期存款利息</w:t>
            </w:r>
          </w:p>
        </w:tc>
        <w:tc>
          <w:tcPr>
            <w:tcW w:w="5528" w:type="dxa"/>
            <w:vAlign w:val="center"/>
            <w:hideMark/>
          </w:tcPr>
          <w:p w:rsidR="008358CC" w:rsidRDefault="008358CC">
            <w:pPr>
              <w:jc w:val="right"/>
              <w:rPr>
                <w:szCs w:val="21"/>
              </w:rPr>
            </w:pPr>
            <w:r>
              <w:rPr>
                <w:szCs w:val="21"/>
              </w:rPr>
              <w:t>159.02</w:t>
            </w:r>
          </w:p>
        </w:tc>
      </w:tr>
      <w:tr w:rsidR="008358CC" w:rsidTr="00C843ED">
        <w:trPr>
          <w:trHeight w:val="223"/>
        </w:trPr>
        <w:tc>
          <w:tcPr>
            <w:tcW w:w="3701" w:type="dxa"/>
            <w:vAlign w:val="center"/>
            <w:hideMark/>
          </w:tcPr>
          <w:p w:rsidR="008358CC" w:rsidRDefault="008358CC">
            <w:pPr>
              <w:rPr>
                <w:szCs w:val="21"/>
              </w:rPr>
            </w:pPr>
            <w:r>
              <w:rPr>
                <w:rFonts w:hint="eastAsia"/>
                <w:szCs w:val="21"/>
              </w:rPr>
              <w:t>应收定期存款利息</w:t>
            </w:r>
          </w:p>
        </w:tc>
        <w:tc>
          <w:tcPr>
            <w:tcW w:w="5528" w:type="dxa"/>
            <w:vAlign w:val="center"/>
            <w:hideMark/>
          </w:tcPr>
          <w:p w:rsidR="008358CC" w:rsidRDefault="008358CC">
            <w:pPr>
              <w:jc w:val="right"/>
              <w:rPr>
                <w:szCs w:val="21"/>
              </w:rPr>
            </w:pPr>
            <w:r>
              <w:rPr>
                <w:szCs w:val="21"/>
              </w:rPr>
              <w:t>233,680.59</w:t>
            </w:r>
          </w:p>
        </w:tc>
      </w:tr>
      <w:tr w:rsidR="008358CC" w:rsidTr="00C843ED">
        <w:trPr>
          <w:trHeight w:val="223"/>
        </w:trPr>
        <w:tc>
          <w:tcPr>
            <w:tcW w:w="3701" w:type="dxa"/>
            <w:vAlign w:val="center"/>
            <w:hideMark/>
          </w:tcPr>
          <w:p w:rsidR="008358CC" w:rsidRDefault="008358CC">
            <w:pPr>
              <w:rPr>
                <w:szCs w:val="21"/>
              </w:rPr>
            </w:pPr>
            <w:r>
              <w:rPr>
                <w:rFonts w:hint="eastAsia"/>
                <w:szCs w:val="21"/>
              </w:rPr>
              <w:t>应收其他存款利息</w:t>
            </w:r>
          </w:p>
        </w:tc>
        <w:tc>
          <w:tcPr>
            <w:tcW w:w="5528" w:type="dxa"/>
            <w:vAlign w:val="center"/>
            <w:hideMark/>
          </w:tcPr>
          <w:p w:rsidR="008358CC" w:rsidRDefault="008358CC">
            <w:pPr>
              <w:jc w:val="right"/>
              <w:rPr>
                <w:szCs w:val="21"/>
              </w:rPr>
            </w:pPr>
            <w:r>
              <w:rPr>
                <w:szCs w:val="21"/>
              </w:rPr>
              <w:t>-</w:t>
            </w:r>
          </w:p>
        </w:tc>
      </w:tr>
      <w:tr w:rsidR="008358CC" w:rsidTr="00C843ED">
        <w:trPr>
          <w:trHeight w:val="223"/>
        </w:trPr>
        <w:tc>
          <w:tcPr>
            <w:tcW w:w="3701" w:type="dxa"/>
            <w:vAlign w:val="center"/>
            <w:hideMark/>
          </w:tcPr>
          <w:p w:rsidR="008358CC" w:rsidRDefault="008358CC">
            <w:pPr>
              <w:rPr>
                <w:szCs w:val="21"/>
              </w:rPr>
            </w:pPr>
            <w:r>
              <w:rPr>
                <w:rFonts w:hint="eastAsia"/>
                <w:szCs w:val="21"/>
              </w:rPr>
              <w:t>应收结算备付金利息</w:t>
            </w:r>
          </w:p>
        </w:tc>
        <w:tc>
          <w:tcPr>
            <w:tcW w:w="5528" w:type="dxa"/>
            <w:vAlign w:val="center"/>
            <w:hideMark/>
          </w:tcPr>
          <w:p w:rsidR="008358CC" w:rsidRDefault="008358CC">
            <w:pPr>
              <w:jc w:val="right"/>
              <w:rPr>
                <w:szCs w:val="21"/>
              </w:rPr>
            </w:pPr>
            <w:r>
              <w:rPr>
                <w:szCs w:val="21"/>
              </w:rPr>
              <w:t>7,039.26</w:t>
            </w:r>
          </w:p>
        </w:tc>
      </w:tr>
      <w:tr w:rsidR="008358CC" w:rsidTr="00C843ED">
        <w:trPr>
          <w:trHeight w:val="269"/>
        </w:trPr>
        <w:tc>
          <w:tcPr>
            <w:tcW w:w="3701" w:type="dxa"/>
            <w:vAlign w:val="center"/>
            <w:hideMark/>
          </w:tcPr>
          <w:p w:rsidR="008358CC" w:rsidRDefault="008358CC">
            <w:pPr>
              <w:rPr>
                <w:szCs w:val="21"/>
              </w:rPr>
            </w:pPr>
            <w:r>
              <w:rPr>
                <w:rFonts w:hint="eastAsia"/>
                <w:szCs w:val="21"/>
              </w:rPr>
              <w:t>应收债券利息</w:t>
            </w:r>
          </w:p>
        </w:tc>
        <w:tc>
          <w:tcPr>
            <w:tcW w:w="5528" w:type="dxa"/>
            <w:vAlign w:val="center"/>
            <w:hideMark/>
          </w:tcPr>
          <w:p w:rsidR="008358CC" w:rsidRDefault="008358CC">
            <w:pPr>
              <w:jc w:val="right"/>
              <w:rPr>
                <w:szCs w:val="21"/>
              </w:rPr>
            </w:pPr>
            <w:r>
              <w:rPr>
                <w:szCs w:val="21"/>
              </w:rPr>
              <w:t>2,558,263.40</w:t>
            </w:r>
          </w:p>
        </w:tc>
      </w:tr>
      <w:tr w:rsidR="008358CC" w:rsidTr="00C843ED">
        <w:trPr>
          <w:trHeight w:val="287"/>
        </w:trPr>
        <w:tc>
          <w:tcPr>
            <w:tcW w:w="3701" w:type="dxa"/>
            <w:vAlign w:val="bottom"/>
            <w:hideMark/>
          </w:tcPr>
          <w:p w:rsidR="008358CC" w:rsidRPr="008358CC" w:rsidRDefault="008358CC">
            <w:pPr>
              <w:rPr>
                <w:szCs w:val="21"/>
              </w:rPr>
            </w:pPr>
            <w:r w:rsidRPr="008358CC">
              <w:rPr>
                <w:rFonts w:hint="eastAsia"/>
                <w:szCs w:val="21"/>
              </w:rPr>
              <w:t>应收资产支持证券利息</w:t>
            </w:r>
          </w:p>
        </w:tc>
        <w:tc>
          <w:tcPr>
            <w:tcW w:w="5528" w:type="dxa"/>
            <w:hideMark/>
          </w:tcPr>
          <w:p w:rsidR="008358CC" w:rsidRPr="008358CC" w:rsidRDefault="008358CC">
            <w:pPr>
              <w:jc w:val="right"/>
              <w:rPr>
                <w:szCs w:val="21"/>
              </w:rPr>
            </w:pPr>
            <w:r w:rsidRPr="008358CC">
              <w:rPr>
                <w:szCs w:val="21"/>
              </w:rPr>
              <w:t>160,745.21</w:t>
            </w:r>
          </w:p>
        </w:tc>
      </w:tr>
      <w:tr w:rsidR="008358CC" w:rsidTr="00C843ED">
        <w:trPr>
          <w:trHeight w:val="287"/>
        </w:trPr>
        <w:tc>
          <w:tcPr>
            <w:tcW w:w="3701" w:type="dxa"/>
            <w:vAlign w:val="center"/>
            <w:hideMark/>
          </w:tcPr>
          <w:p w:rsidR="008358CC" w:rsidRDefault="008358CC">
            <w:pPr>
              <w:rPr>
                <w:szCs w:val="21"/>
              </w:rPr>
            </w:pPr>
            <w:r>
              <w:rPr>
                <w:rFonts w:hint="eastAsia"/>
                <w:szCs w:val="21"/>
              </w:rPr>
              <w:t>应收买入返售证券利息</w:t>
            </w:r>
          </w:p>
        </w:tc>
        <w:tc>
          <w:tcPr>
            <w:tcW w:w="5528" w:type="dxa"/>
            <w:vAlign w:val="center"/>
            <w:hideMark/>
          </w:tcPr>
          <w:p w:rsidR="008358CC" w:rsidRDefault="008358CC">
            <w:pPr>
              <w:jc w:val="right"/>
              <w:rPr>
                <w:szCs w:val="21"/>
              </w:rPr>
            </w:pPr>
            <w:r>
              <w:rPr>
                <w:szCs w:val="21"/>
              </w:rPr>
              <w:t>330,885.89</w:t>
            </w:r>
          </w:p>
        </w:tc>
      </w:tr>
      <w:tr w:rsidR="008358CC" w:rsidTr="00C843ED">
        <w:trPr>
          <w:trHeight w:val="305"/>
        </w:trPr>
        <w:tc>
          <w:tcPr>
            <w:tcW w:w="3701" w:type="dxa"/>
            <w:vAlign w:val="center"/>
            <w:hideMark/>
          </w:tcPr>
          <w:p w:rsidR="008358CC" w:rsidRDefault="008358CC">
            <w:pPr>
              <w:rPr>
                <w:szCs w:val="21"/>
              </w:rPr>
            </w:pPr>
            <w:r>
              <w:rPr>
                <w:rFonts w:hint="eastAsia"/>
                <w:szCs w:val="21"/>
              </w:rPr>
              <w:t>应收申购款利息</w:t>
            </w:r>
          </w:p>
        </w:tc>
        <w:tc>
          <w:tcPr>
            <w:tcW w:w="5528" w:type="dxa"/>
            <w:vAlign w:val="center"/>
            <w:hideMark/>
          </w:tcPr>
          <w:p w:rsidR="008358CC" w:rsidRDefault="008358CC">
            <w:pPr>
              <w:jc w:val="right"/>
              <w:rPr>
                <w:szCs w:val="21"/>
              </w:rPr>
            </w:pPr>
            <w:r>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应收黄金合约拆借孳息</w:t>
            </w:r>
          </w:p>
        </w:tc>
        <w:tc>
          <w:tcPr>
            <w:tcW w:w="5528" w:type="dxa"/>
            <w:vAlign w:val="center"/>
            <w:hideMark/>
          </w:tcPr>
          <w:p w:rsidR="008358CC" w:rsidRDefault="00EB6D7E" w:rsidP="00EB6D7E">
            <w:pPr>
              <w:jc w:val="right"/>
              <w:rPr>
                <w:szCs w:val="21"/>
              </w:rPr>
            </w:pPr>
            <w:r>
              <w:rPr>
                <w:szCs w:val="21"/>
              </w:rPr>
              <w:t xml:space="preserve"> </w:t>
            </w:r>
            <w:r w:rsidR="008358CC">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其他</w:t>
            </w:r>
          </w:p>
        </w:tc>
        <w:tc>
          <w:tcPr>
            <w:tcW w:w="5528" w:type="dxa"/>
            <w:vAlign w:val="center"/>
            <w:hideMark/>
          </w:tcPr>
          <w:p w:rsidR="008358CC" w:rsidRDefault="008358CC">
            <w:pPr>
              <w:jc w:val="right"/>
              <w:rPr>
                <w:szCs w:val="21"/>
              </w:rPr>
            </w:pPr>
            <w:r>
              <w:rPr>
                <w:szCs w:val="21"/>
              </w:rPr>
              <w:t>-</w:t>
            </w:r>
          </w:p>
        </w:tc>
      </w:tr>
      <w:tr w:rsidR="008358CC" w:rsidTr="00C843ED">
        <w:trPr>
          <w:trHeight w:val="330"/>
        </w:trPr>
        <w:tc>
          <w:tcPr>
            <w:tcW w:w="3701" w:type="dxa"/>
            <w:vAlign w:val="center"/>
            <w:hideMark/>
          </w:tcPr>
          <w:p w:rsidR="008358CC" w:rsidRDefault="008358CC">
            <w:pPr>
              <w:jc w:val="center"/>
              <w:rPr>
                <w:szCs w:val="21"/>
              </w:rPr>
            </w:pPr>
            <w:r>
              <w:rPr>
                <w:rFonts w:hint="eastAsia"/>
                <w:szCs w:val="21"/>
              </w:rPr>
              <w:t>合计</w:t>
            </w:r>
          </w:p>
        </w:tc>
        <w:tc>
          <w:tcPr>
            <w:tcW w:w="5528" w:type="dxa"/>
            <w:vAlign w:val="center"/>
            <w:hideMark/>
          </w:tcPr>
          <w:p w:rsidR="008358CC" w:rsidRDefault="008358CC">
            <w:pPr>
              <w:jc w:val="right"/>
              <w:rPr>
                <w:szCs w:val="21"/>
              </w:rPr>
            </w:pPr>
            <w:r>
              <w:rPr>
                <w:szCs w:val="21"/>
              </w:rPr>
              <w:t>3,290,773.37</w:t>
            </w:r>
          </w:p>
        </w:tc>
      </w:tr>
    </w:tbl>
    <w:p w:rsidR="00AC70DC" w:rsidRPr="009C00B4" w:rsidRDefault="00AC70DC" w:rsidP="00BD5714">
      <w:pPr>
        <w:spacing w:line="360" w:lineRule="auto"/>
        <w:rPr>
          <w:b/>
          <w:szCs w:val="21"/>
        </w:rPr>
      </w:pPr>
      <w:r w:rsidRPr="009C00B4">
        <w:rPr>
          <w:b/>
          <w:bCs/>
          <w:kern w:val="0"/>
          <w:szCs w:val="21"/>
        </w:rPr>
        <w:t>6.4.7.6</w:t>
      </w:r>
      <w:r w:rsidRPr="009C00B4">
        <w:rPr>
          <w:rFonts w:hint="eastAsia"/>
          <w:b/>
          <w:szCs w:val="21"/>
        </w:rPr>
        <w:t>其他资产</w:t>
      </w:r>
    </w:p>
    <w:p w:rsidR="00AC70DC" w:rsidRPr="00E77F0C" w:rsidRDefault="00AC70DC" w:rsidP="00E77F0C">
      <w:pPr>
        <w:spacing w:line="360" w:lineRule="auto"/>
        <w:ind w:firstLineChars="200" w:firstLine="420"/>
        <w:rPr>
          <w:szCs w:val="21"/>
        </w:rPr>
      </w:pPr>
      <w:r w:rsidRPr="00E77F0C">
        <w:rPr>
          <w:szCs w:val="21"/>
        </w:rPr>
        <w:t>本基金本报告期末无其他资产。</w:t>
      </w:r>
    </w:p>
    <w:p w:rsidR="00AC70DC" w:rsidRPr="009C00B4" w:rsidRDefault="00AC70DC" w:rsidP="00BD5714">
      <w:pPr>
        <w:spacing w:line="360" w:lineRule="auto"/>
        <w:rPr>
          <w:b/>
          <w:szCs w:val="21"/>
        </w:rPr>
      </w:pPr>
      <w:r w:rsidRPr="009C00B4">
        <w:rPr>
          <w:b/>
          <w:bCs/>
          <w:kern w:val="0"/>
          <w:szCs w:val="21"/>
        </w:rPr>
        <w:t>6.4.7.7</w:t>
      </w:r>
      <w:r w:rsidRPr="009C00B4">
        <w:rPr>
          <w:rFonts w:hint="eastAsia"/>
          <w:b/>
          <w:szCs w:val="21"/>
        </w:rPr>
        <w:t>应付交易费用</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91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51"/>
        <w:gridCol w:w="5384"/>
      </w:tblGrid>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项目</w:t>
            </w:r>
          </w:p>
        </w:tc>
        <w:tc>
          <w:tcPr>
            <w:tcW w:w="5384" w:type="dxa"/>
            <w:vAlign w:val="center"/>
          </w:tcPr>
          <w:p w:rsidR="00AC70DC" w:rsidRPr="009C00B4" w:rsidRDefault="00AC70DC">
            <w:pPr>
              <w:jc w:val="center"/>
              <w:rPr>
                <w:szCs w:val="21"/>
              </w:rPr>
            </w:pPr>
            <w:r w:rsidRPr="009C00B4">
              <w:rPr>
                <w:rFonts w:hint="eastAsia"/>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211"/>
        </w:trPr>
        <w:tc>
          <w:tcPr>
            <w:tcW w:w="3751" w:type="dxa"/>
            <w:vAlign w:val="center"/>
          </w:tcPr>
          <w:p w:rsidR="00AC70DC" w:rsidRPr="009C00B4" w:rsidRDefault="00AC70DC">
            <w:pPr>
              <w:rPr>
                <w:szCs w:val="21"/>
              </w:rPr>
            </w:pPr>
            <w:r w:rsidRPr="009C00B4">
              <w:rPr>
                <w:rFonts w:hint="eastAsia"/>
                <w:szCs w:val="21"/>
              </w:rPr>
              <w:t>交易所市场应付交易费用</w:t>
            </w:r>
          </w:p>
        </w:tc>
        <w:tc>
          <w:tcPr>
            <w:tcW w:w="5384" w:type="dxa"/>
            <w:vAlign w:val="center"/>
          </w:tcPr>
          <w:p w:rsidR="00AC70DC" w:rsidRPr="009C00B4" w:rsidRDefault="00AC70DC">
            <w:pPr>
              <w:jc w:val="right"/>
              <w:rPr>
                <w:szCs w:val="21"/>
              </w:rPr>
            </w:pPr>
            <w:r w:rsidRPr="009C00B4">
              <w:rPr>
                <w:szCs w:val="21"/>
              </w:rPr>
              <w:t>-</w:t>
            </w:r>
          </w:p>
        </w:tc>
      </w:tr>
      <w:tr w:rsidR="00AC70DC" w:rsidRPr="009C00B4" w:rsidTr="00C843ED">
        <w:trPr>
          <w:trHeight w:val="296"/>
        </w:trPr>
        <w:tc>
          <w:tcPr>
            <w:tcW w:w="3751" w:type="dxa"/>
            <w:vAlign w:val="center"/>
          </w:tcPr>
          <w:p w:rsidR="00AC70DC" w:rsidRPr="009C00B4" w:rsidRDefault="00AC70DC">
            <w:pPr>
              <w:rPr>
                <w:szCs w:val="21"/>
              </w:rPr>
            </w:pPr>
            <w:r w:rsidRPr="009C00B4">
              <w:rPr>
                <w:rFonts w:hint="eastAsia"/>
                <w:szCs w:val="21"/>
              </w:rPr>
              <w:t>银行间市场应付交易费用</w:t>
            </w:r>
          </w:p>
        </w:tc>
        <w:tc>
          <w:tcPr>
            <w:tcW w:w="5384" w:type="dxa"/>
            <w:vAlign w:val="center"/>
          </w:tcPr>
          <w:p w:rsidR="00AC70DC" w:rsidRPr="009C00B4" w:rsidRDefault="00AC70DC">
            <w:pPr>
              <w:jc w:val="right"/>
              <w:rPr>
                <w:szCs w:val="21"/>
              </w:rPr>
            </w:pPr>
            <w:r w:rsidRPr="009C00B4">
              <w:rPr>
                <w:szCs w:val="21"/>
              </w:rPr>
              <w:t>19,751.74</w:t>
            </w:r>
          </w:p>
        </w:tc>
      </w:tr>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合计</w:t>
            </w:r>
          </w:p>
        </w:tc>
        <w:tc>
          <w:tcPr>
            <w:tcW w:w="5384" w:type="dxa"/>
            <w:vAlign w:val="center"/>
          </w:tcPr>
          <w:p w:rsidR="00AC70DC" w:rsidRPr="009C00B4" w:rsidRDefault="00AC70DC">
            <w:pPr>
              <w:jc w:val="right"/>
              <w:rPr>
                <w:szCs w:val="21"/>
              </w:rPr>
            </w:pPr>
            <w:r w:rsidRPr="009C00B4">
              <w:rPr>
                <w:szCs w:val="21"/>
              </w:rPr>
              <w:t>19,751.74</w:t>
            </w:r>
          </w:p>
        </w:tc>
      </w:tr>
    </w:tbl>
    <w:p w:rsidR="00AC70DC" w:rsidRPr="009C00B4" w:rsidRDefault="00AC70DC" w:rsidP="001C10A1">
      <w:pPr>
        <w:spacing w:line="360" w:lineRule="auto"/>
        <w:rPr>
          <w:b/>
          <w:szCs w:val="21"/>
        </w:rPr>
      </w:pPr>
      <w:r w:rsidRPr="009C00B4">
        <w:rPr>
          <w:b/>
          <w:bCs/>
          <w:kern w:val="0"/>
          <w:szCs w:val="21"/>
        </w:rPr>
        <w:t>6.4.7.8</w:t>
      </w:r>
      <w:r w:rsidRPr="009C00B4">
        <w:rPr>
          <w:rFonts w:hint="eastAsia"/>
          <w:b/>
          <w:szCs w:val="21"/>
        </w:rPr>
        <w:t>其他负债</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2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1"/>
        <w:gridCol w:w="5528"/>
      </w:tblGrid>
      <w:tr w:rsidR="00AC70DC" w:rsidRPr="009C00B4" w:rsidTr="00C843ED">
        <w:trPr>
          <w:trHeight w:val="330"/>
        </w:trPr>
        <w:tc>
          <w:tcPr>
            <w:tcW w:w="3701" w:type="dxa"/>
            <w:vAlign w:val="center"/>
          </w:tcPr>
          <w:p w:rsidR="00AC70DC" w:rsidRPr="009C00B4" w:rsidRDefault="00AC70DC">
            <w:pPr>
              <w:jc w:val="center"/>
              <w:rPr>
                <w:szCs w:val="21"/>
              </w:rPr>
            </w:pPr>
            <w:r w:rsidRPr="009C00B4">
              <w:rPr>
                <w:rFonts w:hint="eastAsia"/>
                <w:szCs w:val="21"/>
              </w:rPr>
              <w:t>项目</w:t>
            </w:r>
          </w:p>
        </w:tc>
        <w:tc>
          <w:tcPr>
            <w:tcW w:w="5528" w:type="dxa"/>
            <w:vAlign w:val="center"/>
          </w:tcPr>
          <w:p w:rsidR="00AC70DC" w:rsidRPr="009C00B4" w:rsidRDefault="00AC70DC">
            <w:pPr>
              <w:jc w:val="center"/>
              <w:rPr>
                <w:kern w:val="0"/>
                <w:szCs w:val="21"/>
              </w:rPr>
            </w:pPr>
            <w:r w:rsidRPr="009C00B4">
              <w:rPr>
                <w:rFonts w:hint="eastAsia"/>
                <w:kern w:val="0"/>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应付券商交易单元保证金</w:t>
            </w:r>
          </w:p>
        </w:tc>
        <w:tc>
          <w:tcPr>
            <w:tcW w:w="5528" w:type="dxa"/>
            <w:vAlign w:val="center"/>
          </w:tcPr>
          <w:p w:rsidR="00AC70DC" w:rsidRPr="009C00B4" w:rsidRDefault="00AC70DC">
            <w:pPr>
              <w:jc w:val="right"/>
              <w:rPr>
                <w:szCs w:val="21"/>
              </w:rPr>
            </w:pPr>
            <w:r w:rsidRPr="009C00B4">
              <w:rPr>
                <w:szCs w:val="21"/>
              </w:rPr>
              <w:t>-</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应付赎回费</w:t>
            </w:r>
          </w:p>
        </w:tc>
        <w:tc>
          <w:tcPr>
            <w:tcW w:w="5528" w:type="dxa"/>
            <w:vAlign w:val="center"/>
          </w:tcPr>
          <w:p w:rsidR="00AC70DC" w:rsidRPr="009C00B4" w:rsidRDefault="00AC70DC">
            <w:pPr>
              <w:jc w:val="right"/>
              <w:rPr>
                <w:szCs w:val="21"/>
              </w:rPr>
            </w:pPr>
            <w:r w:rsidRPr="009C00B4">
              <w:rPr>
                <w:szCs w:val="21"/>
              </w:rPr>
              <w:t>607.30</w:t>
            </w:r>
          </w:p>
        </w:tc>
      </w:tr>
      <w:tr w:rsidR="00C821DD">
        <w:tc>
          <w:tcPr>
            <w:tcW w:w="3701" w:type="dxa"/>
            <w:vAlign w:val="center"/>
          </w:tcPr>
          <w:p w:rsidR="00C821DD" w:rsidRDefault="008E31B5">
            <w:pPr>
              <w:jc w:val="left"/>
            </w:pPr>
            <w:r>
              <w:rPr>
                <w:szCs w:val="21"/>
              </w:rPr>
              <w:t>预提费用</w:t>
            </w:r>
          </w:p>
        </w:tc>
        <w:tc>
          <w:tcPr>
            <w:tcW w:w="5528" w:type="dxa"/>
            <w:vAlign w:val="center"/>
          </w:tcPr>
          <w:p w:rsidR="00C821DD" w:rsidRDefault="008E31B5">
            <w:pPr>
              <w:jc w:val="right"/>
            </w:pPr>
            <w:r>
              <w:rPr>
                <w:szCs w:val="21"/>
              </w:rPr>
              <w:t>213,327.66</w:t>
            </w:r>
          </w:p>
        </w:tc>
      </w:tr>
      <w:tr w:rsidR="00AC70DC" w:rsidRPr="009C00B4" w:rsidTr="00C843ED">
        <w:trPr>
          <w:trHeight w:val="325"/>
        </w:trPr>
        <w:tc>
          <w:tcPr>
            <w:tcW w:w="3701" w:type="dxa"/>
            <w:vAlign w:val="center"/>
          </w:tcPr>
          <w:p w:rsidR="00AC70DC" w:rsidRPr="009C00B4" w:rsidRDefault="00AC70DC">
            <w:pPr>
              <w:jc w:val="center"/>
              <w:rPr>
                <w:szCs w:val="21"/>
              </w:rPr>
            </w:pPr>
            <w:r w:rsidRPr="009C00B4">
              <w:rPr>
                <w:rFonts w:hint="eastAsia"/>
                <w:szCs w:val="21"/>
              </w:rPr>
              <w:t>合计</w:t>
            </w:r>
          </w:p>
        </w:tc>
        <w:tc>
          <w:tcPr>
            <w:tcW w:w="5528" w:type="dxa"/>
            <w:vAlign w:val="center"/>
          </w:tcPr>
          <w:p w:rsidR="00AC70DC" w:rsidRPr="009C00B4" w:rsidRDefault="00AC70DC">
            <w:pPr>
              <w:jc w:val="right"/>
              <w:rPr>
                <w:szCs w:val="21"/>
              </w:rPr>
            </w:pPr>
            <w:r w:rsidRPr="009C00B4">
              <w:rPr>
                <w:szCs w:val="21"/>
              </w:rPr>
              <w:t>213,934.96</w:t>
            </w:r>
          </w:p>
        </w:tc>
      </w:tr>
    </w:tbl>
    <w:p w:rsidR="00AC70DC" w:rsidRPr="009C00B4" w:rsidRDefault="00AC70DC" w:rsidP="00083D4A">
      <w:pPr>
        <w:spacing w:line="360" w:lineRule="auto"/>
        <w:rPr>
          <w:b/>
          <w:szCs w:val="21"/>
        </w:rPr>
      </w:pPr>
      <w:r w:rsidRPr="009C00B4">
        <w:rPr>
          <w:b/>
          <w:bCs/>
          <w:kern w:val="0"/>
          <w:szCs w:val="21"/>
        </w:rPr>
        <w:t>6.4.7.9</w:t>
      </w:r>
      <w:r w:rsidRPr="009C00B4">
        <w:rPr>
          <w:rFonts w:hint="eastAsia"/>
          <w:b/>
          <w:szCs w:val="21"/>
        </w:rPr>
        <w:t>实收基金</w:t>
      </w:r>
    </w:p>
    <w:p w:rsidR="00AC70DC" w:rsidRPr="009C00B4" w:rsidRDefault="00AC70DC" w:rsidP="00083D4A">
      <w:pPr>
        <w:adjustRightInd w:val="0"/>
        <w:snapToGrid w:val="0"/>
        <w:spacing w:line="360" w:lineRule="auto"/>
        <w:rPr>
          <w:b/>
          <w:szCs w:val="21"/>
        </w:rPr>
      </w:pPr>
      <w:r w:rsidRPr="009C00B4">
        <w:rPr>
          <w:szCs w:val="21"/>
        </w:rPr>
        <w:t>易方达龙宝货币</w:t>
      </w:r>
      <w:r w:rsidRPr="009C00B4">
        <w:rPr>
          <w:szCs w:val="21"/>
        </w:rPr>
        <w:t>A</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jc w:val="center"/>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856,461,232.27</w:t>
            </w:r>
          </w:p>
        </w:tc>
        <w:tc>
          <w:tcPr>
            <w:tcW w:w="3120" w:type="dxa"/>
            <w:vAlign w:val="center"/>
          </w:tcPr>
          <w:p w:rsidR="00AC70DC" w:rsidRPr="009C00B4" w:rsidRDefault="00AC70DC" w:rsidP="007B0E0E">
            <w:pPr>
              <w:jc w:val="right"/>
              <w:rPr>
                <w:szCs w:val="21"/>
              </w:rPr>
            </w:pPr>
            <w:r w:rsidRPr="009C00B4">
              <w:rPr>
                <w:szCs w:val="21"/>
              </w:rPr>
              <w:t>856,461,232.27</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1,702,985,633.94</w:t>
            </w:r>
          </w:p>
        </w:tc>
        <w:tc>
          <w:tcPr>
            <w:tcW w:w="3120" w:type="dxa"/>
            <w:vAlign w:val="center"/>
          </w:tcPr>
          <w:p w:rsidR="00AC70DC" w:rsidRPr="009C00B4" w:rsidRDefault="00AC70DC" w:rsidP="007B0E0E">
            <w:pPr>
              <w:jc w:val="right"/>
              <w:rPr>
                <w:szCs w:val="21"/>
              </w:rPr>
            </w:pPr>
            <w:r w:rsidRPr="009C00B4">
              <w:rPr>
                <w:szCs w:val="21"/>
              </w:rPr>
              <w:t>1,702,985,633.94</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-1,718,972,113.73</w:t>
            </w:r>
          </w:p>
        </w:tc>
        <w:tc>
          <w:tcPr>
            <w:tcW w:w="3120" w:type="dxa"/>
            <w:vAlign w:val="center"/>
          </w:tcPr>
          <w:p w:rsidR="00AC70DC" w:rsidRPr="009C00B4" w:rsidRDefault="00AC70DC" w:rsidP="007B0E0E">
            <w:pPr>
              <w:jc w:val="right"/>
              <w:rPr>
                <w:szCs w:val="21"/>
              </w:rPr>
            </w:pPr>
            <w:r w:rsidRPr="009C00B4">
              <w:rPr>
                <w:szCs w:val="21"/>
              </w:rPr>
              <w:t>-1,718,972,113.73</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840,474,752.48</w:t>
            </w:r>
          </w:p>
        </w:tc>
        <w:tc>
          <w:tcPr>
            <w:tcW w:w="3120" w:type="dxa"/>
            <w:vAlign w:val="center"/>
          </w:tcPr>
          <w:p w:rsidR="00AC70DC" w:rsidRPr="009C00B4" w:rsidRDefault="00AC70DC" w:rsidP="007B0E0E">
            <w:pPr>
              <w:jc w:val="right"/>
              <w:rPr>
                <w:szCs w:val="21"/>
              </w:rPr>
            </w:pPr>
            <w:r w:rsidRPr="009C00B4">
              <w:rPr>
                <w:szCs w:val="21"/>
              </w:rPr>
              <w:t>840,474,752.48</w:t>
            </w:r>
          </w:p>
        </w:tc>
      </w:tr>
    </w:tbl>
    <w:p w:rsidR="00AC70DC" w:rsidRPr="009C00B4" w:rsidRDefault="00AC70DC" w:rsidP="00083D4A">
      <w:pPr>
        <w:adjustRightInd w:val="0"/>
        <w:snapToGrid w:val="0"/>
        <w:spacing w:line="360" w:lineRule="auto"/>
        <w:rPr>
          <w:b/>
          <w:szCs w:val="21"/>
        </w:rPr>
      </w:pPr>
      <w:r w:rsidRPr="009C00B4">
        <w:rPr>
          <w:szCs w:val="21"/>
        </w:rPr>
        <w:t>易方达龙宝货币</w:t>
      </w:r>
      <w:r w:rsidRPr="009C00B4">
        <w:rPr>
          <w:szCs w:val="21"/>
        </w:rPr>
        <w:t>B</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82,187,650.79</w:t>
            </w:r>
          </w:p>
        </w:tc>
        <w:tc>
          <w:tcPr>
            <w:tcW w:w="3120" w:type="dxa"/>
            <w:vAlign w:val="center"/>
          </w:tcPr>
          <w:p w:rsidR="00AC70DC" w:rsidRPr="009C00B4" w:rsidRDefault="00AC70DC" w:rsidP="007B0E0E">
            <w:pPr>
              <w:jc w:val="right"/>
              <w:rPr>
                <w:szCs w:val="21"/>
              </w:rPr>
            </w:pPr>
            <w:r w:rsidRPr="009C00B4">
              <w:rPr>
                <w:szCs w:val="21"/>
              </w:rPr>
              <w:t>82,187,650.79</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380,090,208.94</w:t>
            </w:r>
          </w:p>
        </w:tc>
        <w:tc>
          <w:tcPr>
            <w:tcW w:w="3120" w:type="dxa"/>
            <w:vAlign w:val="center"/>
          </w:tcPr>
          <w:p w:rsidR="00AC70DC" w:rsidRPr="009C00B4" w:rsidRDefault="00AC70DC" w:rsidP="007B0E0E">
            <w:pPr>
              <w:jc w:val="right"/>
              <w:rPr>
                <w:szCs w:val="21"/>
              </w:rPr>
            </w:pPr>
            <w:r w:rsidRPr="009C00B4">
              <w:rPr>
                <w:szCs w:val="21"/>
              </w:rPr>
              <w:t>380,090,208.94</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-389,148,957.67</w:t>
            </w:r>
          </w:p>
        </w:tc>
        <w:tc>
          <w:tcPr>
            <w:tcW w:w="3120" w:type="dxa"/>
            <w:vAlign w:val="center"/>
          </w:tcPr>
          <w:p w:rsidR="00AC70DC" w:rsidRPr="009C00B4" w:rsidRDefault="00AC70DC" w:rsidP="007B0E0E">
            <w:pPr>
              <w:jc w:val="right"/>
              <w:rPr>
                <w:szCs w:val="21"/>
              </w:rPr>
            </w:pPr>
            <w:r w:rsidRPr="009C00B4">
              <w:rPr>
                <w:szCs w:val="21"/>
              </w:rPr>
              <w:t>-389,148,957.67</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73,128,902.06</w:t>
            </w:r>
          </w:p>
        </w:tc>
        <w:tc>
          <w:tcPr>
            <w:tcW w:w="3120" w:type="dxa"/>
            <w:vAlign w:val="center"/>
          </w:tcPr>
          <w:p w:rsidR="00AC70DC" w:rsidRPr="009C00B4" w:rsidRDefault="00AC70DC" w:rsidP="007B0E0E">
            <w:pPr>
              <w:jc w:val="right"/>
              <w:rPr>
                <w:szCs w:val="21"/>
              </w:rPr>
            </w:pPr>
            <w:r w:rsidRPr="009C00B4">
              <w:rPr>
                <w:szCs w:val="21"/>
              </w:rPr>
              <w:t>73,128,902.06</w:t>
            </w:r>
          </w:p>
        </w:tc>
      </w:tr>
    </w:tbl>
    <w:p w:rsidR="00AC70DC" w:rsidRPr="009C00B4" w:rsidRDefault="00AC70DC" w:rsidP="008861C0">
      <w:pPr>
        <w:adjustRightInd w:val="0"/>
        <w:snapToGrid w:val="0"/>
        <w:spacing w:line="360" w:lineRule="auto"/>
        <w:rPr>
          <w:b/>
          <w:szCs w:val="21"/>
        </w:rPr>
      </w:pPr>
      <w:r w:rsidRPr="009C00B4">
        <w:rPr>
          <w:szCs w:val="21"/>
        </w:rPr>
        <w:t>易方达龙宝货币</w:t>
      </w:r>
      <w:r w:rsidRPr="009C00B4">
        <w:rPr>
          <w:szCs w:val="21"/>
        </w:rPr>
        <w:t>C</w:t>
      </w:r>
    </w:p>
    <w:p w:rsidR="00AC70DC" w:rsidRPr="009C00B4" w:rsidRDefault="00AC70DC" w:rsidP="008861C0">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BB7BA3">
            <w:pPr>
              <w:jc w:val="center"/>
              <w:rPr>
                <w:szCs w:val="21"/>
              </w:rPr>
            </w:pPr>
            <w:r w:rsidRPr="009C00B4">
              <w:rPr>
                <w:rFonts w:hint="eastAsia"/>
                <w:szCs w:val="21"/>
              </w:rPr>
              <w:t>本期</w:t>
            </w:r>
          </w:p>
          <w:p w:rsidR="00AC70DC" w:rsidRPr="009C00B4" w:rsidRDefault="00AC70DC" w:rsidP="00BB7BA3">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BB7BA3">
            <w:pPr>
              <w:widowControl/>
              <w:jc w:val="left"/>
              <w:rPr>
                <w:szCs w:val="21"/>
              </w:rPr>
            </w:pP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kern w:val="0"/>
                <w:szCs w:val="21"/>
              </w:rPr>
              <w:t>上年度末</w:t>
            </w:r>
          </w:p>
        </w:tc>
        <w:tc>
          <w:tcPr>
            <w:tcW w:w="3120" w:type="dxa"/>
            <w:vAlign w:val="center"/>
          </w:tcPr>
          <w:p w:rsidR="00AC70DC" w:rsidRPr="009C00B4" w:rsidRDefault="00AC70DC" w:rsidP="00BB7BA3">
            <w:pPr>
              <w:jc w:val="right"/>
              <w:rPr>
                <w:szCs w:val="21"/>
              </w:rPr>
            </w:pPr>
            <w:r w:rsidRPr="009C00B4">
              <w:rPr>
                <w:szCs w:val="21"/>
              </w:rPr>
              <w:t>189,764,240.49</w:t>
            </w:r>
          </w:p>
        </w:tc>
        <w:tc>
          <w:tcPr>
            <w:tcW w:w="3120" w:type="dxa"/>
            <w:vAlign w:val="center"/>
          </w:tcPr>
          <w:p w:rsidR="00AC70DC" w:rsidRPr="009C00B4" w:rsidRDefault="00AC70DC" w:rsidP="00BB7BA3">
            <w:pPr>
              <w:jc w:val="right"/>
              <w:rPr>
                <w:szCs w:val="21"/>
              </w:rPr>
            </w:pPr>
            <w:r w:rsidRPr="009C00B4">
              <w:rPr>
                <w:szCs w:val="21"/>
              </w:rPr>
              <w:t>189,764,240.49</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本期申购</w:t>
            </w:r>
          </w:p>
        </w:tc>
        <w:tc>
          <w:tcPr>
            <w:tcW w:w="3120" w:type="dxa"/>
            <w:vAlign w:val="center"/>
          </w:tcPr>
          <w:p w:rsidR="00AC70DC" w:rsidRPr="009C00B4" w:rsidRDefault="00AC70DC" w:rsidP="00BB7BA3">
            <w:pPr>
              <w:jc w:val="right"/>
              <w:rPr>
                <w:szCs w:val="21"/>
              </w:rPr>
            </w:pPr>
            <w:r w:rsidRPr="009C00B4">
              <w:rPr>
                <w:szCs w:val="21"/>
              </w:rPr>
              <w:t>680,322,576.26</w:t>
            </w:r>
          </w:p>
        </w:tc>
        <w:tc>
          <w:tcPr>
            <w:tcW w:w="3120" w:type="dxa"/>
            <w:vAlign w:val="center"/>
          </w:tcPr>
          <w:p w:rsidR="00AC70DC" w:rsidRPr="009C00B4" w:rsidRDefault="00AC70DC" w:rsidP="00BB7BA3">
            <w:pPr>
              <w:jc w:val="right"/>
              <w:rPr>
                <w:szCs w:val="21"/>
              </w:rPr>
            </w:pPr>
            <w:r w:rsidRPr="009C00B4">
              <w:rPr>
                <w:szCs w:val="21"/>
              </w:rPr>
              <w:t>680,322,576.26</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BB7BA3">
            <w:pPr>
              <w:jc w:val="right"/>
              <w:rPr>
                <w:szCs w:val="21"/>
              </w:rPr>
            </w:pPr>
            <w:r w:rsidRPr="009C00B4">
              <w:rPr>
                <w:szCs w:val="21"/>
              </w:rPr>
              <w:t>-621,227,372.12</w:t>
            </w:r>
          </w:p>
        </w:tc>
        <w:tc>
          <w:tcPr>
            <w:tcW w:w="3120" w:type="dxa"/>
            <w:vAlign w:val="center"/>
          </w:tcPr>
          <w:p w:rsidR="00AC70DC" w:rsidRPr="009C00B4" w:rsidRDefault="00AC70DC" w:rsidP="00BB7BA3">
            <w:pPr>
              <w:jc w:val="right"/>
              <w:rPr>
                <w:szCs w:val="21"/>
              </w:rPr>
            </w:pPr>
            <w:r w:rsidRPr="009C00B4">
              <w:rPr>
                <w:szCs w:val="21"/>
              </w:rPr>
              <w:t>-621,227,372.12</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本期末</w:t>
            </w:r>
          </w:p>
        </w:tc>
        <w:tc>
          <w:tcPr>
            <w:tcW w:w="3120" w:type="dxa"/>
            <w:vAlign w:val="center"/>
          </w:tcPr>
          <w:p w:rsidR="00AC70DC" w:rsidRPr="009C00B4" w:rsidRDefault="00AC70DC" w:rsidP="00BB7BA3">
            <w:pPr>
              <w:jc w:val="right"/>
              <w:rPr>
                <w:szCs w:val="21"/>
              </w:rPr>
            </w:pPr>
            <w:r w:rsidRPr="009C00B4">
              <w:rPr>
                <w:szCs w:val="21"/>
              </w:rPr>
              <w:t>248,859,444.63</w:t>
            </w:r>
          </w:p>
        </w:tc>
        <w:tc>
          <w:tcPr>
            <w:tcW w:w="3120" w:type="dxa"/>
            <w:vAlign w:val="center"/>
          </w:tcPr>
          <w:p w:rsidR="00AC70DC" w:rsidRPr="009C00B4" w:rsidRDefault="00AC70DC" w:rsidP="00BB7BA3">
            <w:pPr>
              <w:jc w:val="right"/>
              <w:rPr>
                <w:szCs w:val="21"/>
              </w:rPr>
            </w:pPr>
            <w:r w:rsidRPr="009C00B4">
              <w:rPr>
                <w:szCs w:val="21"/>
              </w:rPr>
              <w:t>248,859,444.63</w:t>
            </w:r>
          </w:p>
        </w:tc>
      </w:tr>
    </w:tbl>
    <w:p w:rsidR="00AC70DC" w:rsidRPr="00E77F0C" w:rsidRDefault="00AC70DC" w:rsidP="00E77F0C">
      <w:pPr>
        <w:spacing w:line="360" w:lineRule="auto"/>
        <w:ind w:firstLineChars="200" w:firstLine="420"/>
        <w:rPr>
          <w:szCs w:val="21"/>
        </w:rPr>
      </w:pPr>
      <w:r w:rsidRPr="00E77F0C">
        <w:rPr>
          <w:szCs w:val="21"/>
        </w:rPr>
        <w:t>注：申购含红利再投、转换入份额，赎回含转换出份额。</w:t>
      </w:r>
    </w:p>
    <w:p w:rsidR="00AC70DC" w:rsidRPr="009C00B4" w:rsidRDefault="00AC70DC" w:rsidP="00083D4A">
      <w:pPr>
        <w:spacing w:line="360" w:lineRule="auto"/>
        <w:rPr>
          <w:b/>
          <w:szCs w:val="21"/>
        </w:rPr>
      </w:pPr>
      <w:r w:rsidRPr="009C00B4">
        <w:rPr>
          <w:b/>
          <w:bCs/>
          <w:kern w:val="0"/>
          <w:szCs w:val="21"/>
        </w:rPr>
        <w:t>6.4.7.10</w:t>
      </w:r>
      <w:r w:rsidRPr="009C00B4">
        <w:rPr>
          <w:rFonts w:hint="eastAsia"/>
          <w:b/>
          <w:szCs w:val="21"/>
        </w:rPr>
        <w:t>未分配利润</w:t>
      </w:r>
    </w:p>
    <w:p w:rsidR="00AC70DC" w:rsidRPr="009C00B4" w:rsidRDefault="00AC70DC" w:rsidP="00083D4A">
      <w:pPr>
        <w:spacing w:line="360" w:lineRule="auto"/>
        <w:rPr>
          <w:szCs w:val="21"/>
        </w:rPr>
      </w:pPr>
      <w:r w:rsidRPr="009C00B4">
        <w:rPr>
          <w:szCs w:val="21"/>
        </w:rPr>
        <w:t>易方达龙宝货币</w:t>
      </w:r>
      <w:r w:rsidRPr="009C00B4">
        <w:rPr>
          <w:szCs w:val="21"/>
        </w:rPr>
        <w:t>A</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9,267,029.66</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9,267,029.66</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-9,267,029.66</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-9,267,029.66</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083D4A">
      <w:pPr>
        <w:adjustRightInd w:val="0"/>
        <w:snapToGrid w:val="0"/>
        <w:spacing w:line="360" w:lineRule="auto"/>
        <w:rPr>
          <w:szCs w:val="21"/>
        </w:rPr>
      </w:pPr>
      <w:r w:rsidRPr="009C00B4">
        <w:rPr>
          <w:szCs w:val="21"/>
        </w:rPr>
        <w:t>易方达龙宝货币</w:t>
      </w:r>
      <w:r w:rsidRPr="009C00B4">
        <w:rPr>
          <w:szCs w:val="21"/>
        </w:rPr>
        <w:t>B</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1,650,208.94</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1,650,208.94</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-1,650,208.94</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-1,650,208.94</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8861C0">
      <w:pPr>
        <w:spacing w:line="360" w:lineRule="auto"/>
        <w:rPr>
          <w:szCs w:val="21"/>
        </w:rPr>
      </w:pPr>
      <w:r w:rsidRPr="009C00B4">
        <w:rPr>
          <w:szCs w:val="21"/>
        </w:rPr>
        <w:t>易方达龙宝货币</w:t>
      </w:r>
      <w:r w:rsidRPr="009C00B4">
        <w:rPr>
          <w:szCs w:val="21"/>
        </w:rPr>
        <w:t>C</w:t>
      </w:r>
    </w:p>
    <w:p w:rsidR="00AC70DC" w:rsidRPr="009C00B4" w:rsidRDefault="00AC70DC" w:rsidP="008861C0">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BB7BA3">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BB7BA3">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szCs w:val="21"/>
              </w:rPr>
              <w:t>上年度末</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BB7BA3">
            <w:pPr>
              <w:jc w:val="right"/>
              <w:rPr>
                <w:szCs w:val="21"/>
              </w:rPr>
            </w:pPr>
            <w:r w:rsidRPr="009C00B4">
              <w:rPr>
                <w:szCs w:val="21"/>
              </w:rPr>
              <w:t>2,248,753.62</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2,248,753.62</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BB7BA3">
            <w:pPr>
              <w:jc w:val="right"/>
              <w:rPr>
                <w:szCs w:val="21"/>
              </w:rPr>
            </w:pPr>
            <w:r w:rsidRPr="009C00B4">
              <w:rPr>
                <w:szCs w:val="21"/>
              </w:rPr>
              <w:t>-2,248,753.62</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-2,248,753.62</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BB7BA3">
            <w:pPr>
              <w:jc w:val="right"/>
              <w:rPr>
                <w:szCs w:val="21"/>
              </w:rPr>
            </w:pPr>
            <w:r w:rsidRPr="009C00B4">
              <w:rPr>
                <w:szCs w:val="21"/>
              </w:rPr>
              <w:t>0.00</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0.00</w:t>
            </w:r>
          </w:p>
        </w:tc>
      </w:tr>
    </w:tbl>
    <w:p w:rsidR="00AC70DC" w:rsidRPr="009C00B4" w:rsidRDefault="00AC70DC" w:rsidP="00083D4A">
      <w:pPr>
        <w:spacing w:line="360" w:lineRule="auto"/>
        <w:rPr>
          <w:b/>
          <w:szCs w:val="21"/>
        </w:rPr>
      </w:pPr>
      <w:r w:rsidRPr="009C00B4">
        <w:rPr>
          <w:b/>
          <w:bCs/>
          <w:kern w:val="0"/>
          <w:szCs w:val="21"/>
        </w:rPr>
        <w:t>6.4.7.11</w:t>
      </w:r>
      <w:r w:rsidRPr="009C00B4">
        <w:rPr>
          <w:rFonts w:hint="eastAsia"/>
          <w:b/>
          <w:szCs w:val="21"/>
        </w:rPr>
        <w:t>存款利息收入</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186"/>
      </w:tblGrid>
      <w:tr w:rsidR="00AC70DC" w:rsidRPr="009C00B4" w:rsidTr="00C843ED">
        <w:tc>
          <w:tcPr>
            <w:tcW w:w="3828" w:type="dxa"/>
            <w:vAlign w:val="center"/>
          </w:tcPr>
          <w:p w:rsidR="00AC70DC" w:rsidRPr="009C00B4" w:rsidRDefault="00AC70DC">
            <w:pPr>
              <w:jc w:val="center"/>
              <w:rPr>
                <w:szCs w:val="21"/>
              </w:rPr>
            </w:pPr>
            <w:r w:rsidRPr="009C00B4">
              <w:rPr>
                <w:rFonts w:hint="eastAsia"/>
                <w:szCs w:val="21"/>
              </w:rPr>
              <w:t>项目</w:t>
            </w:r>
          </w:p>
        </w:tc>
        <w:tc>
          <w:tcPr>
            <w:tcW w:w="5186"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jc w:val="center"/>
              <w:rPr>
                <w:b/>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活期存款利息收入</w:t>
            </w:r>
          </w:p>
        </w:tc>
        <w:tc>
          <w:tcPr>
            <w:tcW w:w="5186" w:type="dxa"/>
            <w:vAlign w:val="center"/>
          </w:tcPr>
          <w:p w:rsidR="00AC70DC" w:rsidRPr="009C00B4" w:rsidRDefault="00AC70DC">
            <w:pPr>
              <w:jc w:val="right"/>
              <w:rPr>
                <w:szCs w:val="21"/>
              </w:rPr>
            </w:pPr>
            <w:r w:rsidRPr="009C00B4">
              <w:rPr>
                <w:szCs w:val="21"/>
              </w:rPr>
              <w:t>20,004.93</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定期存款利息收入</w:t>
            </w:r>
          </w:p>
        </w:tc>
        <w:tc>
          <w:tcPr>
            <w:tcW w:w="5186" w:type="dxa"/>
            <w:vAlign w:val="center"/>
          </w:tcPr>
          <w:p w:rsidR="00AC70DC" w:rsidRPr="009C00B4" w:rsidRDefault="00AC70DC">
            <w:pPr>
              <w:jc w:val="right"/>
              <w:rPr>
                <w:szCs w:val="21"/>
              </w:rPr>
            </w:pPr>
            <w:r w:rsidRPr="009C00B4">
              <w:rPr>
                <w:szCs w:val="21"/>
              </w:rPr>
              <w:t>5,745,849.06</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其他存款利息收入</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结算备付金利息收入</w:t>
            </w:r>
          </w:p>
        </w:tc>
        <w:tc>
          <w:tcPr>
            <w:tcW w:w="5186" w:type="dxa"/>
            <w:vAlign w:val="center"/>
          </w:tcPr>
          <w:p w:rsidR="00AC70DC" w:rsidRPr="009C00B4" w:rsidRDefault="00AC70DC">
            <w:pPr>
              <w:jc w:val="right"/>
              <w:rPr>
                <w:szCs w:val="21"/>
              </w:rPr>
            </w:pPr>
            <w:r w:rsidRPr="009C00B4">
              <w:rPr>
                <w:szCs w:val="21"/>
              </w:rPr>
              <w:t>75,434.99</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合计</w:t>
            </w:r>
          </w:p>
        </w:tc>
        <w:tc>
          <w:tcPr>
            <w:tcW w:w="5186" w:type="dxa"/>
            <w:vAlign w:val="center"/>
          </w:tcPr>
          <w:p w:rsidR="00AC70DC" w:rsidRPr="009C00B4" w:rsidRDefault="00AC70DC">
            <w:pPr>
              <w:jc w:val="right"/>
              <w:rPr>
                <w:szCs w:val="21"/>
              </w:rPr>
            </w:pPr>
            <w:r w:rsidRPr="009C00B4">
              <w:rPr>
                <w:szCs w:val="21"/>
              </w:rPr>
              <w:t>5,841,288.98</w:t>
            </w:r>
          </w:p>
        </w:tc>
      </w:tr>
    </w:tbl>
    <w:p w:rsidR="00AC70DC" w:rsidRPr="00652391" w:rsidRDefault="00AC70DC" w:rsidP="00652391">
      <w:pPr>
        <w:spacing w:line="360" w:lineRule="auto"/>
        <w:rPr>
          <w:b/>
          <w:color w:val="000000"/>
          <w:szCs w:val="21"/>
        </w:rPr>
      </w:pPr>
      <w:r w:rsidRPr="00DC6B62">
        <w:rPr>
          <w:b/>
          <w:bCs/>
          <w:color w:val="000000"/>
          <w:kern w:val="0"/>
          <w:szCs w:val="21"/>
        </w:rPr>
        <w:t>6.4.7.12</w:t>
      </w:r>
      <w:r w:rsidRPr="00652391">
        <w:rPr>
          <w:rFonts w:hint="eastAsia"/>
          <w:b/>
          <w:color w:val="000000"/>
          <w:szCs w:val="21"/>
        </w:rPr>
        <w:t>债券投资收益</w:t>
      </w:r>
      <w:r w:rsidRPr="00652391">
        <w:rPr>
          <w:b/>
          <w:color w:val="000000"/>
          <w:szCs w:val="21"/>
        </w:rPr>
        <w:t>——</w:t>
      </w:r>
      <w:r w:rsidRPr="00652391">
        <w:rPr>
          <w:rFonts w:hint="eastAsia"/>
          <w:b/>
          <w:color w:val="000000"/>
          <w:szCs w:val="21"/>
        </w:rPr>
        <w:t>买卖债券差价收入</w:t>
      </w:r>
    </w:p>
    <w:p w:rsidR="00AC70DC" w:rsidRPr="00652391" w:rsidRDefault="00AC70DC" w:rsidP="00652391">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AC70DC" w:rsidRPr="00C56D9D" w:rsidTr="00C843ED">
        <w:trPr>
          <w:trHeight w:val="315"/>
        </w:trPr>
        <w:tc>
          <w:tcPr>
            <w:tcW w:w="3970" w:type="dxa"/>
            <w:vAlign w:val="center"/>
          </w:tcPr>
          <w:p w:rsidR="00AC70DC" w:rsidRPr="00652391" w:rsidRDefault="00AC70DC" w:rsidP="007E5678">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AC70DC" w:rsidRPr="00652391" w:rsidRDefault="00AC70DC" w:rsidP="007E5678">
            <w:pPr>
              <w:spacing w:line="360" w:lineRule="auto"/>
              <w:jc w:val="center"/>
              <w:rPr>
                <w:color w:val="000000"/>
                <w:szCs w:val="21"/>
              </w:rPr>
            </w:pPr>
            <w:r w:rsidRPr="00652391">
              <w:rPr>
                <w:rFonts w:hint="eastAsia"/>
                <w:color w:val="000000"/>
                <w:szCs w:val="21"/>
              </w:rPr>
              <w:t>本期</w:t>
            </w:r>
          </w:p>
          <w:p w:rsidR="00AC70DC" w:rsidRPr="00652391" w:rsidRDefault="00AC70DC" w:rsidP="007E5678">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745,316,311.33</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742,140,993.30</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2,760,177.58</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415,140.45</w:t>
            </w:r>
          </w:p>
        </w:tc>
      </w:tr>
    </w:tbl>
    <w:p w:rsidR="00AC70DC" w:rsidRPr="009C00B4" w:rsidRDefault="00AC70DC" w:rsidP="00D977F0">
      <w:pPr>
        <w:spacing w:line="360" w:lineRule="auto"/>
        <w:rPr>
          <w:b/>
          <w:szCs w:val="21"/>
        </w:rPr>
      </w:pPr>
      <w:r w:rsidRPr="009C00B4">
        <w:rPr>
          <w:b/>
          <w:bCs/>
          <w:kern w:val="0"/>
          <w:szCs w:val="21"/>
        </w:rPr>
        <w:t>6.4.7.13</w:t>
      </w:r>
      <w:r w:rsidRPr="009C00B4">
        <w:rPr>
          <w:rFonts w:hint="eastAsia"/>
          <w:b/>
          <w:szCs w:val="21"/>
        </w:rPr>
        <w:t>其他收入</w:t>
      </w:r>
    </w:p>
    <w:p w:rsidR="00AC70DC" w:rsidRPr="009C00B4" w:rsidRDefault="00AC70DC" w:rsidP="00185FF5">
      <w:pPr>
        <w:tabs>
          <w:tab w:val="left" w:pos="7200"/>
          <w:tab w:val="left" w:pos="8280"/>
        </w:tabs>
        <w:ind w:rightChars="-52" w:right="-109"/>
        <w:jc w:val="right"/>
        <w:rPr>
          <w:szCs w:val="21"/>
          <w:lang w:val="en-AU"/>
        </w:rPr>
      </w:pPr>
      <w:r w:rsidRPr="009C00B4">
        <w:rPr>
          <w:rFonts w:hint="eastAsia"/>
          <w:szCs w:val="21"/>
        </w:rPr>
        <w:t>单位：人民币元</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833"/>
        <w:gridCol w:w="5242"/>
      </w:tblGrid>
      <w:tr w:rsidR="00AC70DC" w:rsidRPr="009C00B4" w:rsidTr="00AD7D13">
        <w:trPr>
          <w:trHeight w:val="255"/>
        </w:trPr>
        <w:tc>
          <w:tcPr>
            <w:tcW w:w="3833" w:type="dxa"/>
            <w:vAlign w:val="center"/>
          </w:tcPr>
          <w:p w:rsidR="00AC70DC" w:rsidRPr="009C00B4" w:rsidRDefault="00AC70DC">
            <w:pPr>
              <w:jc w:val="center"/>
              <w:rPr>
                <w:szCs w:val="21"/>
              </w:rPr>
            </w:pPr>
            <w:r w:rsidRPr="009C00B4">
              <w:rPr>
                <w:rFonts w:hint="eastAsia"/>
                <w:szCs w:val="21"/>
              </w:rPr>
              <w:t>项目</w:t>
            </w:r>
          </w:p>
        </w:tc>
        <w:tc>
          <w:tcPr>
            <w:tcW w:w="5242"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AD7D13">
        <w:trPr>
          <w:trHeight w:val="255"/>
        </w:trPr>
        <w:tc>
          <w:tcPr>
            <w:tcW w:w="3833" w:type="dxa"/>
            <w:vAlign w:val="center"/>
          </w:tcPr>
          <w:p w:rsidR="00AC70DC" w:rsidRPr="009C00B4" w:rsidRDefault="00AC70DC">
            <w:pPr>
              <w:rPr>
                <w:szCs w:val="21"/>
              </w:rPr>
            </w:pPr>
            <w:r w:rsidRPr="009C00B4">
              <w:rPr>
                <w:rFonts w:hint="eastAsia"/>
                <w:szCs w:val="21"/>
              </w:rPr>
              <w:t>基金赎回费收入</w:t>
            </w:r>
          </w:p>
        </w:tc>
        <w:tc>
          <w:tcPr>
            <w:tcW w:w="5242" w:type="dxa"/>
            <w:vAlign w:val="center"/>
          </w:tcPr>
          <w:p w:rsidR="00AC70DC" w:rsidRPr="009C00B4" w:rsidRDefault="00AC70DC">
            <w:pPr>
              <w:jc w:val="right"/>
              <w:rPr>
                <w:szCs w:val="21"/>
              </w:rPr>
            </w:pPr>
            <w:r w:rsidRPr="009C00B4">
              <w:rPr>
                <w:szCs w:val="21"/>
              </w:rPr>
              <w:t>-</w:t>
            </w:r>
          </w:p>
        </w:tc>
      </w:tr>
      <w:tr w:rsidR="00C821DD">
        <w:tc>
          <w:tcPr>
            <w:tcW w:w="3833" w:type="dxa"/>
            <w:vAlign w:val="center"/>
          </w:tcPr>
          <w:p w:rsidR="00C821DD" w:rsidRDefault="008E31B5">
            <w:pPr>
              <w:jc w:val="left"/>
            </w:pPr>
            <w:r>
              <w:rPr>
                <w:szCs w:val="21"/>
              </w:rPr>
              <w:t>其他</w:t>
            </w:r>
          </w:p>
        </w:tc>
        <w:tc>
          <w:tcPr>
            <w:tcW w:w="5242" w:type="dxa"/>
            <w:vAlign w:val="center"/>
          </w:tcPr>
          <w:p w:rsidR="00C821DD" w:rsidRDefault="008E31B5">
            <w:pPr>
              <w:jc w:val="right"/>
            </w:pPr>
            <w:r>
              <w:rPr>
                <w:szCs w:val="21"/>
              </w:rPr>
              <w:t>545.21</w:t>
            </w:r>
          </w:p>
        </w:tc>
      </w:tr>
      <w:tr w:rsidR="00AC70DC" w:rsidRPr="009C00B4" w:rsidTr="00AD7D13">
        <w:trPr>
          <w:trHeight w:val="255"/>
        </w:trPr>
        <w:tc>
          <w:tcPr>
            <w:tcW w:w="3833" w:type="dxa"/>
            <w:vAlign w:val="center"/>
          </w:tcPr>
          <w:p w:rsidR="00AC70DC" w:rsidRPr="009C00B4" w:rsidRDefault="00AC70DC">
            <w:pPr>
              <w:rPr>
                <w:szCs w:val="21"/>
              </w:rPr>
            </w:pPr>
            <w:r w:rsidRPr="009C00B4">
              <w:rPr>
                <w:rFonts w:hint="eastAsia"/>
                <w:szCs w:val="21"/>
              </w:rPr>
              <w:t>合计</w:t>
            </w:r>
          </w:p>
        </w:tc>
        <w:tc>
          <w:tcPr>
            <w:tcW w:w="5242" w:type="dxa"/>
            <w:vAlign w:val="center"/>
          </w:tcPr>
          <w:p w:rsidR="00AC70DC" w:rsidRPr="009C00B4" w:rsidRDefault="00AC70DC">
            <w:pPr>
              <w:jc w:val="right"/>
              <w:rPr>
                <w:szCs w:val="21"/>
              </w:rPr>
            </w:pPr>
            <w:r w:rsidRPr="009C00B4">
              <w:rPr>
                <w:szCs w:val="21"/>
              </w:rPr>
              <w:t>545.21</w:t>
            </w:r>
          </w:p>
        </w:tc>
      </w:tr>
    </w:tbl>
    <w:p w:rsidR="00AC70DC" w:rsidRPr="009C00B4" w:rsidRDefault="00AC70DC" w:rsidP="00D977F0">
      <w:pPr>
        <w:spacing w:line="360" w:lineRule="auto"/>
        <w:rPr>
          <w:b/>
          <w:szCs w:val="21"/>
        </w:rPr>
      </w:pPr>
      <w:r w:rsidRPr="009C00B4">
        <w:rPr>
          <w:b/>
          <w:bCs/>
          <w:kern w:val="0"/>
          <w:szCs w:val="21"/>
        </w:rPr>
        <w:t>6.4.7.14</w:t>
      </w:r>
      <w:r w:rsidRPr="009C00B4">
        <w:rPr>
          <w:rFonts w:hint="eastAsia"/>
          <w:b/>
          <w:szCs w:val="21"/>
        </w:rPr>
        <w:t>交易费用</w:t>
      </w:r>
    </w:p>
    <w:p w:rsidR="003A6F59" w:rsidRPr="00E77F0C" w:rsidRDefault="003A6F59" w:rsidP="00E77F0C">
      <w:pPr>
        <w:spacing w:line="360" w:lineRule="auto"/>
        <w:ind w:firstLineChars="200" w:firstLine="420"/>
        <w:rPr>
          <w:szCs w:val="21"/>
        </w:rPr>
      </w:pPr>
      <w:r w:rsidRPr="00E77F0C">
        <w:rPr>
          <w:szCs w:val="21"/>
        </w:rPr>
        <w:t>本基金所进行的交易，交易费用均入成本，本报告期未产生交易费用。</w:t>
      </w:r>
    </w:p>
    <w:p w:rsidR="00AC70DC" w:rsidRPr="009C00B4" w:rsidRDefault="00AC70DC" w:rsidP="00D977F0">
      <w:pPr>
        <w:spacing w:line="360" w:lineRule="auto"/>
        <w:rPr>
          <w:b/>
          <w:bCs/>
          <w:szCs w:val="21"/>
        </w:rPr>
      </w:pPr>
      <w:r w:rsidRPr="009C00B4">
        <w:rPr>
          <w:b/>
          <w:bCs/>
          <w:kern w:val="0"/>
          <w:szCs w:val="21"/>
        </w:rPr>
        <w:t>6.4.7.15</w:t>
      </w:r>
      <w:r w:rsidRPr="009C00B4">
        <w:rPr>
          <w:rFonts w:hint="eastAsia"/>
          <w:b/>
          <w:szCs w:val="21"/>
        </w:rPr>
        <w:t>其他费用</w:t>
      </w:r>
    </w:p>
    <w:p w:rsidR="00AC70DC" w:rsidRPr="009C00B4" w:rsidRDefault="00AC70DC" w:rsidP="00185FF5">
      <w:pPr>
        <w:tabs>
          <w:tab w:val="left" w:pos="7200"/>
          <w:tab w:val="left" w:pos="8280"/>
          <w:tab w:val="left" w:pos="9000"/>
        </w:tabs>
        <w:ind w:rightChars="-52" w:right="-109"/>
        <w:jc w:val="right"/>
        <w:rPr>
          <w:bCs/>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AC70DC" w:rsidRPr="009C00B4" w:rsidTr="00295A0B">
        <w:trPr>
          <w:jc w:val="center"/>
        </w:trPr>
        <w:tc>
          <w:tcPr>
            <w:tcW w:w="3936" w:type="dxa"/>
            <w:vAlign w:val="center"/>
          </w:tcPr>
          <w:p w:rsidR="00AC70DC" w:rsidRPr="009C00B4" w:rsidRDefault="00AC70DC">
            <w:pPr>
              <w:jc w:val="center"/>
              <w:rPr>
                <w:szCs w:val="21"/>
              </w:rPr>
            </w:pPr>
            <w:r w:rsidRPr="009C00B4">
              <w:rPr>
                <w:rFonts w:hint="eastAsia"/>
                <w:szCs w:val="21"/>
              </w:rPr>
              <w:t>项目</w:t>
            </w:r>
          </w:p>
        </w:tc>
        <w:tc>
          <w:tcPr>
            <w:tcW w:w="5350"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审计费用</w:t>
            </w:r>
          </w:p>
        </w:tc>
        <w:tc>
          <w:tcPr>
            <w:tcW w:w="5350" w:type="dxa"/>
            <w:vAlign w:val="center"/>
          </w:tcPr>
          <w:p w:rsidR="00AC70DC" w:rsidRPr="009C00B4" w:rsidRDefault="00AC70DC">
            <w:pPr>
              <w:jc w:val="right"/>
              <w:rPr>
                <w:szCs w:val="21"/>
              </w:rPr>
            </w:pPr>
            <w:r w:rsidRPr="009C00B4">
              <w:rPr>
                <w:szCs w:val="21"/>
              </w:rPr>
              <w:t>44,753.80</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信息披露费</w:t>
            </w:r>
          </w:p>
        </w:tc>
        <w:tc>
          <w:tcPr>
            <w:tcW w:w="5350" w:type="dxa"/>
            <w:vAlign w:val="center"/>
          </w:tcPr>
          <w:p w:rsidR="00AC70DC" w:rsidRPr="009C00B4" w:rsidRDefault="00AC70DC">
            <w:pPr>
              <w:jc w:val="right"/>
              <w:rPr>
                <w:szCs w:val="21"/>
              </w:rPr>
            </w:pPr>
            <w:r w:rsidRPr="009C00B4">
              <w:rPr>
                <w:szCs w:val="21"/>
              </w:rPr>
              <w:t>59,672.34</w:t>
            </w:r>
          </w:p>
        </w:tc>
      </w:tr>
      <w:tr w:rsidR="00C821DD">
        <w:trPr>
          <w:jc w:val="center"/>
        </w:trPr>
        <w:tc>
          <w:tcPr>
            <w:tcW w:w="3936" w:type="dxa"/>
            <w:vAlign w:val="center"/>
          </w:tcPr>
          <w:p w:rsidR="00C821DD" w:rsidRDefault="008E31B5">
            <w:pPr>
              <w:jc w:val="left"/>
            </w:pPr>
            <w:r>
              <w:rPr>
                <w:szCs w:val="21"/>
              </w:rPr>
              <w:t>银行汇划费</w:t>
            </w:r>
          </w:p>
        </w:tc>
        <w:tc>
          <w:tcPr>
            <w:tcW w:w="5350" w:type="dxa"/>
            <w:vAlign w:val="center"/>
          </w:tcPr>
          <w:p w:rsidR="00C821DD" w:rsidRDefault="008E31B5">
            <w:pPr>
              <w:jc w:val="right"/>
            </w:pPr>
            <w:r>
              <w:rPr>
                <w:szCs w:val="21"/>
              </w:rPr>
              <w:t>-</w:t>
            </w:r>
          </w:p>
        </w:tc>
      </w:tr>
      <w:tr w:rsidR="00C821DD">
        <w:trPr>
          <w:jc w:val="center"/>
        </w:trPr>
        <w:tc>
          <w:tcPr>
            <w:tcW w:w="3936" w:type="dxa"/>
            <w:vAlign w:val="center"/>
          </w:tcPr>
          <w:p w:rsidR="00C821DD" w:rsidRDefault="008E31B5">
            <w:pPr>
              <w:jc w:val="left"/>
            </w:pPr>
            <w:r>
              <w:rPr>
                <w:szCs w:val="21"/>
              </w:rPr>
              <w:t>银行间账户维护费</w:t>
            </w:r>
          </w:p>
        </w:tc>
        <w:tc>
          <w:tcPr>
            <w:tcW w:w="5350" w:type="dxa"/>
            <w:vAlign w:val="center"/>
          </w:tcPr>
          <w:p w:rsidR="00C821DD" w:rsidRDefault="008E31B5">
            <w:pPr>
              <w:jc w:val="right"/>
            </w:pPr>
            <w:r>
              <w:rPr>
                <w:szCs w:val="21"/>
              </w:rPr>
              <w:t>17,901.52</w:t>
            </w:r>
          </w:p>
        </w:tc>
      </w:tr>
      <w:tr w:rsidR="00C821DD">
        <w:trPr>
          <w:jc w:val="center"/>
        </w:trPr>
        <w:tc>
          <w:tcPr>
            <w:tcW w:w="3936" w:type="dxa"/>
            <w:vAlign w:val="center"/>
          </w:tcPr>
          <w:p w:rsidR="00C821DD" w:rsidRDefault="008E31B5">
            <w:pPr>
              <w:jc w:val="left"/>
            </w:pPr>
            <w:r>
              <w:rPr>
                <w:szCs w:val="21"/>
              </w:rPr>
              <w:t>其他</w:t>
            </w:r>
          </w:p>
        </w:tc>
        <w:tc>
          <w:tcPr>
            <w:tcW w:w="5350" w:type="dxa"/>
            <w:vAlign w:val="center"/>
          </w:tcPr>
          <w:p w:rsidR="00C821DD" w:rsidRDefault="008E31B5">
            <w:pPr>
              <w:jc w:val="right"/>
            </w:pPr>
            <w:r>
              <w:rPr>
                <w:szCs w:val="21"/>
              </w:rPr>
              <w:t>600.00</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合计</w:t>
            </w:r>
          </w:p>
        </w:tc>
        <w:tc>
          <w:tcPr>
            <w:tcW w:w="5350" w:type="dxa"/>
            <w:vAlign w:val="center"/>
          </w:tcPr>
          <w:p w:rsidR="00AC70DC" w:rsidRPr="009C00B4" w:rsidRDefault="00AC70DC">
            <w:pPr>
              <w:jc w:val="right"/>
              <w:rPr>
                <w:szCs w:val="21"/>
              </w:rPr>
            </w:pPr>
            <w:r w:rsidRPr="009C00B4">
              <w:rPr>
                <w:szCs w:val="21"/>
              </w:rPr>
              <w:t>122,927.66</w:t>
            </w:r>
          </w:p>
        </w:tc>
      </w:tr>
    </w:tbl>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w:t>
      </w:r>
      <w:r w:rsidRPr="009C00B4">
        <w:rPr>
          <w:rFonts w:hint="eastAsia"/>
          <w:b/>
          <w:kern w:val="0"/>
          <w:szCs w:val="21"/>
        </w:rPr>
        <w:t>或有事项、资产负债表日后事项的说明</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6.4.8.1</w:t>
      </w:r>
      <w:r w:rsidRPr="009C00B4">
        <w:rPr>
          <w:rFonts w:hint="eastAsia"/>
          <w:b/>
          <w:kern w:val="0"/>
          <w:szCs w:val="21"/>
        </w:rPr>
        <w:t>或有事项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截至资产负债表日，本基金无须作披露的或有事项。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6.4.8.2</w:t>
      </w:r>
      <w:r w:rsidRPr="009C00B4">
        <w:rPr>
          <w:rFonts w:hint="eastAsia"/>
          <w:b/>
          <w:kern w:val="0"/>
          <w:szCs w:val="21"/>
        </w:rPr>
        <w:t>资产负债表日后事项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截至本会计报表批准报出日，本基金无须作披露的资产负债表日后事项。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6.4.9</w:t>
      </w:r>
      <w:r w:rsidRPr="009C00B4">
        <w:rPr>
          <w:rFonts w:hint="eastAsia"/>
          <w:b/>
          <w:kern w:val="0"/>
          <w:szCs w:val="21"/>
        </w:rPr>
        <w:t>关联方关系</w:t>
      </w:r>
    </w:p>
    <w:p w:rsidR="00AC70DC" w:rsidRPr="009C00B4" w:rsidRDefault="00AC70DC" w:rsidP="00D977F0">
      <w:pPr>
        <w:spacing w:line="360" w:lineRule="auto"/>
        <w:rPr>
          <w:b/>
          <w:kern w:val="0"/>
          <w:szCs w:val="21"/>
        </w:rPr>
      </w:pPr>
      <w:r w:rsidRPr="009C00B4">
        <w:rPr>
          <w:b/>
          <w:bCs/>
          <w:kern w:val="0"/>
          <w:szCs w:val="21"/>
        </w:rPr>
        <w:t>6.4.9.1</w:t>
      </w:r>
      <w:r w:rsidRPr="009C00B4">
        <w:rPr>
          <w:rFonts w:hint="eastAsia"/>
          <w:b/>
          <w:kern w:val="0"/>
          <w:szCs w:val="21"/>
        </w:rPr>
        <w:t>本报告期存在控制关系或其他重大利害关系的关联方发生变化的情况</w:t>
      </w:r>
    </w:p>
    <w:p w:rsidR="00AC70DC" w:rsidRPr="00A672D1" w:rsidRDefault="00AC70DC" w:rsidP="00185FF5">
      <w:pPr>
        <w:tabs>
          <w:tab w:val="left" w:pos="426"/>
        </w:tabs>
        <w:spacing w:line="360" w:lineRule="auto"/>
        <w:ind w:firstLineChars="200" w:firstLine="420"/>
        <w:rPr>
          <w:kern w:val="0"/>
          <w:szCs w:val="21"/>
        </w:rPr>
      </w:pPr>
      <w:r w:rsidRPr="009C00B4">
        <w:rPr>
          <w:kern w:val="0"/>
          <w:szCs w:val="21"/>
        </w:rPr>
        <w:t>本报告期内存在控制关系或其他重大利害关系的关联方未发生变化。</w:t>
      </w:r>
    </w:p>
    <w:p w:rsidR="00AC70DC" w:rsidRPr="009C00B4" w:rsidRDefault="00AC70DC" w:rsidP="00D977F0">
      <w:pPr>
        <w:spacing w:line="360" w:lineRule="auto"/>
        <w:rPr>
          <w:b/>
          <w:kern w:val="0"/>
          <w:szCs w:val="21"/>
        </w:rPr>
      </w:pPr>
      <w:r w:rsidRPr="009C00B4">
        <w:rPr>
          <w:b/>
          <w:bCs/>
          <w:kern w:val="0"/>
          <w:szCs w:val="21"/>
        </w:rPr>
        <w:t>6.4.9.2</w:t>
      </w:r>
      <w:r w:rsidRPr="009C00B4">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AC70DC" w:rsidRPr="009C00B4" w:rsidTr="00295A0B">
        <w:tc>
          <w:tcPr>
            <w:tcW w:w="5220" w:type="dxa"/>
            <w:vAlign w:val="center"/>
          </w:tcPr>
          <w:p w:rsidR="00AC70DC" w:rsidRPr="009C00B4" w:rsidRDefault="00AC70DC">
            <w:pPr>
              <w:jc w:val="center"/>
              <w:rPr>
                <w:szCs w:val="21"/>
              </w:rPr>
            </w:pPr>
            <w:r w:rsidRPr="009C00B4">
              <w:rPr>
                <w:rFonts w:hint="eastAsia"/>
                <w:szCs w:val="21"/>
              </w:rPr>
              <w:t>关联方名称</w:t>
            </w:r>
          </w:p>
        </w:tc>
        <w:tc>
          <w:tcPr>
            <w:tcW w:w="3780" w:type="dxa"/>
            <w:vAlign w:val="center"/>
          </w:tcPr>
          <w:p w:rsidR="00AC70DC" w:rsidRPr="009C00B4" w:rsidRDefault="00AC70DC">
            <w:pPr>
              <w:jc w:val="center"/>
              <w:rPr>
                <w:szCs w:val="21"/>
              </w:rPr>
            </w:pPr>
            <w:r w:rsidRPr="009C00B4">
              <w:rPr>
                <w:rFonts w:hint="eastAsia"/>
                <w:szCs w:val="21"/>
              </w:rPr>
              <w:t>与本基金的关系</w:t>
            </w:r>
          </w:p>
        </w:tc>
      </w:tr>
      <w:tr w:rsidR="00C821DD">
        <w:tc>
          <w:tcPr>
            <w:tcW w:w="5220" w:type="dxa"/>
            <w:vAlign w:val="center"/>
          </w:tcPr>
          <w:p w:rsidR="00C821DD" w:rsidRDefault="008E31B5">
            <w:pPr>
              <w:jc w:val="left"/>
            </w:pPr>
            <w:r>
              <w:rPr>
                <w:szCs w:val="21"/>
              </w:rPr>
              <w:t>易方达基金管理有限公司</w:t>
            </w:r>
          </w:p>
        </w:tc>
        <w:tc>
          <w:tcPr>
            <w:tcW w:w="3780" w:type="dxa"/>
            <w:vAlign w:val="center"/>
          </w:tcPr>
          <w:p w:rsidR="00C821DD" w:rsidRDefault="008E31B5">
            <w:pPr>
              <w:jc w:val="left"/>
            </w:pPr>
            <w:r>
              <w:rPr>
                <w:szCs w:val="21"/>
              </w:rPr>
              <w:t>基金管理人、注册登记机构、基金销售机构</w:t>
            </w:r>
          </w:p>
        </w:tc>
      </w:tr>
      <w:tr w:rsidR="00C821DD">
        <w:tc>
          <w:tcPr>
            <w:tcW w:w="5220" w:type="dxa"/>
            <w:vAlign w:val="center"/>
          </w:tcPr>
          <w:p w:rsidR="00C821DD" w:rsidRDefault="008E31B5">
            <w:pPr>
              <w:jc w:val="left"/>
            </w:pPr>
            <w:r>
              <w:rPr>
                <w:szCs w:val="21"/>
              </w:rPr>
              <w:t>华夏银行股份有限公司</w:t>
            </w:r>
            <w:r>
              <w:rPr>
                <w:szCs w:val="21"/>
              </w:rPr>
              <w:t>(</w:t>
            </w:r>
            <w:r>
              <w:rPr>
                <w:szCs w:val="21"/>
              </w:rPr>
              <w:t>以下简称</w:t>
            </w:r>
            <w:r>
              <w:rPr>
                <w:szCs w:val="21"/>
              </w:rPr>
              <w:t>“</w:t>
            </w:r>
            <w:r>
              <w:rPr>
                <w:szCs w:val="21"/>
              </w:rPr>
              <w:t>华夏银行</w:t>
            </w:r>
            <w:r>
              <w:rPr>
                <w:szCs w:val="21"/>
              </w:rPr>
              <w:t>”)</w:t>
            </w:r>
          </w:p>
        </w:tc>
        <w:tc>
          <w:tcPr>
            <w:tcW w:w="3780" w:type="dxa"/>
            <w:vAlign w:val="center"/>
          </w:tcPr>
          <w:p w:rsidR="00C821DD" w:rsidRDefault="008E31B5">
            <w:pPr>
              <w:jc w:val="left"/>
            </w:pPr>
            <w:r>
              <w:rPr>
                <w:szCs w:val="21"/>
              </w:rPr>
              <w:t>基金托管人、基金销售机构</w:t>
            </w:r>
          </w:p>
        </w:tc>
      </w:tr>
    </w:tbl>
    <w:p w:rsidR="00AC70DC" w:rsidRPr="00E77F0C" w:rsidRDefault="00AC70DC" w:rsidP="00E77F0C">
      <w:pPr>
        <w:spacing w:line="360" w:lineRule="auto"/>
        <w:ind w:firstLineChars="200" w:firstLine="420"/>
        <w:rPr>
          <w:szCs w:val="21"/>
        </w:rPr>
      </w:pPr>
      <w:r w:rsidRPr="00E77F0C">
        <w:rPr>
          <w:szCs w:val="21"/>
        </w:rPr>
        <w:t>注：以下关联交易均在正常业务范围内按一般商业条款订立。</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w:t>
      </w:r>
      <w:r w:rsidRPr="009C00B4">
        <w:rPr>
          <w:rFonts w:hint="eastAsia"/>
          <w:b/>
          <w:kern w:val="0"/>
          <w:szCs w:val="21"/>
        </w:rPr>
        <w:t>本报告期及上年度可比期间的关联方交易</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6.4.10.1</w:t>
      </w:r>
      <w:r w:rsidRPr="009C00B4">
        <w:rPr>
          <w:rFonts w:hint="eastAsia"/>
          <w:b/>
          <w:kern w:val="0"/>
          <w:szCs w:val="21"/>
        </w:rPr>
        <w:t>通过关联方交易单元进行的交易</w:t>
      </w:r>
    </w:p>
    <w:p w:rsidR="00AC70DC" w:rsidRPr="009C00B4" w:rsidRDefault="00AC70DC" w:rsidP="00D977F0">
      <w:pPr>
        <w:spacing w:line="360" w:lineRule="auto"/>
        <w:rPr>
          <w:szCs w:val="21"/>
        </w:rPr>
      </w:pPr>
      <w:r w:rsidRPr="009C00B4">
        <w:rPr>
          <w:b/>
          <w:bCs/>
          <w:kern w:val="0"/>
          <w:szCs w:val="21"/>
        </w:rPr>
        <w:t>6.4.10.1.1</w:t>
      </w:r>
      <w:r w:rsidRPr="009C00B4">
        <w:rPr>
          <w:rFonts w:hint="eastAsia"/>
          <w:b/>
          <w:szCs w:val="21"/>
        </w:rPr>
        <w:t>股票交易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本基金本报告期及上年度可比期间未发生通过关联方交易单元进行的股票交易。</w:t>
      </w:r>
    </w:p>
    <w:p w:rsidR="00AC70DC" w:rsidRPr="009C00B4" w:rsidRDefault="00AC70DC" w:rsidP="00D977F0">
      <w:pPr>
        <w:spacing w:line="360" w:lineRule="auto"/>
        <w:rPr>
          <w:b/>
          <w:szCs w:val="21"/>
        </w:rPr>
      </w:pPr>
      <w:r w:rsidRPr="009C00B4">
        <w:rPr>
          <w:b/>
          <w:bCs/>
          <w:kern w:val="0"/>
          <w:szCs w:val="21"/>
        </w:rPr>
        <w:t>6.4.10.1.2</w:t>
      </w:r>
      <w:r w:rsidRPr="009C00B4">
        <w:rPr>
          <w:rFonts w:hint="eastAsia"/>
          <w:b/>
          <w:szCs w:val="21"/>
        </w:rPr>
        <w:t>权证交易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本基金本报告期及上年度可比期间未发生通过关联方交易单元进行的权证交易。</w:t>
      </w:r>
    </w:p>
    <w:p w:rsidR="00AC70DC" w:rsidRPr="009C00B4" w:rsidRDefault="00AC70DC" w:rsidP="00D977F0">
      <w:pPr>
        <w:spacing w:line="360" w:lineRule="auto"/>
        <w:rPr>
          <w:b/>
          <w:szCs w:val="21"/>
        </w:rPr>
      </w:pPr>
      <w:r w:rsidRPr="009C00B4">
        <w:rPr>
          <w:b/>
          <w:bCs/>
          <w:kern w:val="0"/>
          <w:szCs w:val="21"/>
        </w:rPr>
        <w:t>6.4.10.1.3</w:t>
      </w:r>
      <w:r w:rsidRPr="009C00B4">
        <w:rPr>
          <w:rFonts w:hint="eastAsia"/>
          <w:b/>
          <w:szCs w:val="21"/>
        </w:rPr>
        <w:t>应支付关联方的佣金</w:t>
      </w:r>
    </w:p>
    <w:p w:rsidR="00AC70DC" w:rsidRPr="00E77F0C" w:rsidRDefault="00AC70DC" w:rsidP="00E77F0C">
      <w:pPr>
        <w:spacing w:line="360" w:lineRule="auto"/>
        <w:ind w:firstLineChars="200" w:firstLine="420"/>
        <w:rPr>
          <w:szCs w:val="21"/>
        </w:rPr>
      </w:pPr>
      <w:r w:rsidRPr="00E77F0C">
        <w:rPr>
          <w:szCs w:val="21"/>
        </w:rPr>
        <w:t>本基金本报告期及上年度可比期间无应支付关联方的佣金。</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w:t>
      </w:r>
      <w:r w:rsidRPr="009C00B4">
        <w:rPr>
          <w:rFonts w:hint="eastAsia"/>
          <w:b/>
          <w:kern w:val="0"/>
          <w:szCs w:val="21"/>
        </w:rPr>
        <w:t>关联方报酬</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6.4.10.2.1</w:t>
      </w:r>
      <w:r w:rsidRPr="009C00B4">
        <w:rPr>
          <w:rFonts w:hint="eastAsia"/>
          <w:b/>
          <w:kern w:val="0"/>
          <w:szCs w:val="21"/>
        </w:rPr>
        <w:t>基金管理费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当期发生的基金应支付的管理费</w:t>
            </w:r>
          </w:p>
        </w:tc>
        <w:tc>
          <w:tcPr>
            <w:tcW w:w="3111" w:type="dxa"/>
            <w:vAlign w:val="center"/>
          </w:tcPr>
          <w:p w:rsidR="00AC70DC" w:rsidRPr="009C00B4" w:rsidRDefault="00AC70DC">
            <w:pPr>
              <w:jc w:val="right"/>
              <w:rPr>
                <w:szCs w:val="21"/>
              </w:rPr>
            </w:pPr>
            <w:r w:rsidRPr="009C00B4">
              <w:rPr>
                <w:szCs w:val="21"/>
              </w:rPr>
              <w:t>1,984,030.29</w:t>
            </w:r>
          </w:p>
        </w:tc>
        <w:tc>
          <w:tcPr>
            <w:tcW w:w="3112" w:type="dxa"/>
            <w:vAlign w:val="center"/>
          </w:tcPr>
          <w:p w:rsidR="00AC70DC" w:rsidRPr="009C00B4" w:rsidRDefault="00AC70DC">
            <w:pPr>
              <w:jc w:val="right"/>
              <w:rPr>
                <w:szCs w:val="21"/>
              </w:rPr>
            </w:pPr>
            <w:r w:rsidRPr="009C00B4">
              <w:rPr>
                <w:szCs w:val="21"/>
              </w:rPr>
              <w:t>3,386,711.38</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其中：支付销售机构的客户维护费</w:t>
            </w:r>
          </w:p>
        </w:tc>
        <w:tc>
          <w:tcPr>
            <w:tcW w:w="3111" w:type="dxa"/>
            <w:vAlign w:val="center"/>
          </w:tcPr>
          <w:p w:rsidR="00AC70DC" w:rsidRPr="009C00B4" w:rsidRDefault="00AC70DC">
            <w:pPr>
              <w:jc w:val="right"/>
              <w:rPr>
                <w:szCs w:val="21"/>
              </w:rPr>
            </w:pPr>
            <w:r w:rsidRPr="009C00B4">
              <w:rPr>
                <w:szCs w:val="21"/>
              </w:rPr>
              <w:t>984,061.38</w:t>
            </w:r>
          </w:p>
        </w:tc>
        <w:tc>
          <w:tcPr>
            <w:tcW w:w="3112" w:type="dxa"/>
            <w:vAlign w:val="center"/>
          </w:tcPr>
          <w:p w:rsidR="00AC70DC" w:rsidRPr="009C00B4" w:rsidRDefault="00AC70DC">
            <w:pPr>
              <w:jc w:val="right"/>
              <w:rPr>
                <w:szCs w:val="21"/>
              </w:rPr>
            </w:pPr>
            <w:r w:rsidRPr="009C00B4">
              <w:rPr>
                <w:szCs w:val="21"/>
              </w:rPr>
              <w:t>1,780,380.71</w:t>
            </w:r>
          </w:p>
        </w:tc>
      </w:tr>
    </w:tbl>
    <w:p w:rsidR="00C821DD" w:rsidRDefault="008E31B5">
      <w:pPr>
        <w:spacing w:line="360" w:lineRule="auto"/>
        <w:ind w:firstLineChars="200" w:firstLine="420"/>
        <w:rPr>
          <w:szCs w:val="21"/>
        </w:rPr>
      </w:pPr>
      <w:r>
        <w:rPr>
          <w:szCs w:val="21"/>
        </w:rPr>
        <w:t>注：本基金的管理费按前一日基金资产净值的</w:t>
      </w:r>
      <w:r>
        <w:rPr>
          <w:szCs w:val="21"/>
        </w:rPr>
        <w:t>0.33%</w:t>
      </w:r>
      <w:r>
        <w:rPr>
          <w:szCs w:val="21"/>
        </w:rPr>
        <w:t>年费率计提。管理费的计算方法如下：</w:t>
      </w:r>
      <w:r>
        <w:rPr>
          <w:szCs w:val="21"/>
        </w:rPr>
        <w:t xml:space="preserve"> </w:t>
      </w:r>
    </w:p>
    <w:p w:rsidR="00C821DD" w:rsidRDefault="008E31B5">
      <w:pPr>
        <w:spacing w:line="360" w:lineRule="auto"/>
        <w:ind w:firstLineChars="200" w:firstLine="420"/>
        <w:rPr>
          <w:szCs w:val="21"/>
        </w:rPr>
      </w:pPr>
      <w:r>
        <w:rPr>
          <w:szCs w:val="21"/>
        </w:rPr>
        <w:t>H</w:t>
      </w:r>
      <w:r>
        <w:rPr>
          <w:szCs w:val="21"/>
        </w:rPr>
        <w:t>＝</w:t>
      </w:r>
      <w:r>
        <w:rPr>
          <w:szCs w:val="21"/>
        </w:rPr>
        <w:t>E×0.33%÷</w:t>
      </w:r>
      <w:r>
        <w:rPr>
          <w:szCs w:val="21"/>
        </w:rPr>
        <w:t>当年天数</w:t>
      </w:r>
      <w:r>
        <w:rPr>
          <w:szCs w:val="21"/>
        </w:rPr>
        <w:t xml:space="preserve"> </w:t>
      </w:r>
    </w:p>
    <w:p w:rsidR="00C821DD" w:rsidRDefault="008E31B5">
      <w:pPr>
        <w:spacing w:line="360" w:lineRule="auto"/>
        <w:ind w:firstLineChars="200" w:firstLine="420"/>
        <w:rPr>
          <w:szCs w:val="21"/>
        </w:rPr>
      </w:pPr>
      <w:r>
        <w:rPr>
          <w:szCs w:val="21"/>
        </w:rPr>
        <w:t>H</w:t>
      </w:r>
      <w:r>
        <w:rPr>
          <w:szCs w:val="21"/>
        </w:rPr>
        <w:t>为每日应计提的基金管理费</w:t>
      </w:r>
      <w:r>
        <w:rPr>
          <w:szCs w:val="21"/>
        </w:rPr>
        <w:t xml:space="preserve"> </w:t>
      </w:r>
    </w:p>
    <w:p w:rsidR="00C821DD" w:rsidRDefault="008E31B5">
      <w:pPr>
        <w:spacing w:line="360" w:lineRule="auto"/>
        <w:ind w:firstLineChars="200" w:firstLine="420"/>
        <w:rPr>
          <w:szCs w:val="21"/>
        </w:rPr>
      </w:pPr>
      <w:r>
        <w:rPr>
          <w:szCs w:val="21"/>
        </w:rPr>
        <w:t>E</w:t>
      </w:r>
      <w:r>
        <w:rPr>
          <w:szCs w:val="21"/>
        </w:rPr>
        <w:t>为前一日的基金资产净值</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基金管理费每日计提，按月支付。由基金托管人根据与基金管理人核对一致的财务数据，自动在月初</w:t>
      </w:r>
      <w:r w:rsidRPr="00E77F0C">
        <w:rPr>
          <w:szCs w:val="21"/>
        </w:rPr>
        <w:t>5</w:t>
      </w:r>
      <w:r w:rsidRPr="00E77F0C">
        <w:rPr>
          <w:szCs w:val="21"/>
        </w:rPr>
        <w:t>个工作日内、按照指定的帐户路径进行资金支付，基金管理人无需再出具资金划拨指令。若遇法定节假日、休息日等，支付日期顺延。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6.4.10.2.2</w:t>
      </w:r>
      <w:r w:rsidRPr="009C00B4">
        <w:rPr>
          <w:rFonts w:hint="eastAsia"/>
          <w:b/>
          <w:kern w:val="0"/>
          <w:szCs w:val="21"/>
        </w:rPr>
        <w:t>基金托管费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当期发生的基金应支付的托管费</w:t>
            </w:r>
          </w:p>
        </w:tc>
        <w:tc>
          <w:tcPr>
            <w:tcW w:w="3111" w:type="dxa"/>
            <w:vAlign w:val="center"/>
          </w:tcPr>
          <w:p w:rsidR="00AC70DC" w:rsidRPr="009C00B4" w:rsidRDefault="00AC70DC">
            <w:pPr>
              <w:jc w:val="right"/>
              <w:rPr>
                <w:kern w:val="0"/>
                <w:szCs w:val="21"/>
              </w:rPr>
            </w:pPr>
            <w:r w:rsidRPr="009C00B4">
              <w:rPr>
                <w:szCs w:val="21"/>
              </w:rPr>
              <w:t>601,221.23</w:t>
            </w:r>
          </w:p>
        </w:tc>
        <w:tc>
          <w:tcPr>
            <w:tcW w:w="3112" w:type="dxa"/>
            <w:vAlign w:val="center"/>
          </w:tcPr>
          <w:p w:rsidR="00AC70DC" w:rsidRPr="009C00B4" w:rsidRDefault="00AC70DC" w:rsidP="00C627B8">
            <w:pPr>
              <w:jc w:val="right"/>
              <w:rPr>
                <w:szCs w:val="21"/>
              </w:rPr>
            </w:pPr>
            <w:r w:rsidRPr="009C00B4">
              <w:rPr>
                <w:szCs w:val="21"/>
              </w:rPr>
              <w:t>1,026,276.22</w:t>
            </w:r>
          </w:p>
        </w:tc>
      </w:tr>
    </w:tbl>
    <w:p w:rsidR="00C821DD" w:rsidRDefault="008E31B5">
      <w:pPr>
        <w:spacing w:line="360" w:lineRule="auto"/>
        <w:ind w:firstLineChars="200" w:firstLine="420"/>
        <w:rPr>
          <w:szCs w:val="21"/>
        </w:rPr>
      </w:pPr>
      <w:r>
        <w:rPr>
          <w:szCs w:val="21"/>
        </w:rPr>
        <w:t>注：本基金的托管费按前一日基金资产净值的</w:t>
      </w:r>
      <w:r>
        <w:rPr>
          <w:szCs w:val="21"/>
        </w:rPr>
        <w:t>0.10%</w:t>
      </w:r>
      <w:r>
        <w:rPr>
          <w:szCs w:val="21"/>
        </w:rPr>
        <w:t>的年费率计提。托管费的计算方法如下：</w:t>
      </w:r>
    </w:p>
    <w:p w:rsidR="00C821DD" w:rsidRDefault="008E31B5">
      <w:pPr>
        <w:spacing w:line="360" w:lineRule="auto"/>
        <w:ind w:firstLineChars="200" w:firstLine="420"/>
        <w:rPr>
          <w:szCs w:val="21"/>
        </w:rPr>
      </w:pPr>
      <w:r>
        <w:rPr>
          <w:szCs w:val="21"/>
        </w:rPr>
        <w:t>H</w:t>
      </w:r>
      <w:r>
        <w:rPr>
          <w:szCs w:val="21"/>
        </w:rPr>
        <w:t>＝</w:t>
      </w:r>
      <w:r>
        <w:rPr>
          <w:szCs w:val="21"/>
        </w:rPr>
        <w:t>E×0.10%÷</w:t>
      </w:r>
      <w:r>
        <w:rPr>
          <w:szCs w:val="21"/>
        </w:rPr>
        <w:t>当年天数</w:t>
      </w:r>
    </w:p>
    <w:p w:rsidR="00C821DD" w:rsidRDefault="008E31B5">
      <w:pPr>
        <w:spacing w:line="360" w:lineRule="auto"/>
        <w:ind w:firstLineChars="200" w:firstLine="420"/>
        <w:rPr>
          <w:szCs w:val="21"/>
        </w:rPr>
      </w:pPr>
      <w:r>
        <w:rPr>
          <w:szCs w:val="21"/>
        </w:rPr>
        <w:t>H</w:t>
      </w:r>
      <w:r>
        <w:rPr>
          <w:szCs w:val="21"/>
        </w:rPr>
        <w:t>为每日应计提的基金托管费</w:t>
      </w:r>
    </w:p>
    <w:p w:rsidR="00C821DD" w:rsidRDefault="008E31B5">
      <w:pPr>
        <w:spacing w:line="360" w:lineRule="auto"/>
        <w:ind w:firstLineChars="200" w:firstLine="420"/>
        <w:rPr>
          <w:szCs w:val="21"/>
        </w:rPr>
      </w:pPr>
      <w:r>
        <w:rPr>
          <w:szCs w:val="21"/>
        </w:rPr>
        <w:t>E</w:t>
      </w:r>
      <w:r>
        <w:rPr>
          <w:szCs w:val="21"/>
        </w:rPr>
        <w:t>为前一日的基金资产净值</w:t>
      </w:r>
    </w:p>
    <w:p w:rsidR="00AC70DC" w:rsidRPr="00E77F0C" w:rsidRDefault="00AC70DC" w:rsidP="00E77F0C">
      <w:pPr>
        <w:spacing w:line="360" w:lineRule="auto"/>
        <w:ind w:firstLineChars="200" w:firstLine="420"/>
        <w:rPr>
          <w:szCs w:val="21"/>
        </w:rPr>
      </w:pPr>
      <w:r w:rsidRPr="00E77F0C">
        <w:rPr>
          <w:szCs w:val="21"/>
        </w:rPr>
        <w:t>基金托管费每日计提，按月支付。由基金托管人根据与基金管理人核对一致的财务数据，自动在月初</w:t>
      </w:r>
      <w:r w:rsidRPr="00E77F0C">
        <w:rPr>
          <w:szCs w:val="21"/>
        </w:rPr>
        <w:t>5</w:t>
      </w:r>
      <w:r w:rsidRPr="00E77F0C">
        <w:rPr>
          <w:szCs w:val="21"/>
        </w:rPr>
        <w:t>个工作日内、按照指定的帐户路径进行资金支付，基金管理人无需再出具资金划拨指令。若遇法定节假日、休息日等，支付日期顺延。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6.4.10.2.3</w:t>
      </w:r>
      <w:r w:rsidRPr="009C00B4">
        <w:rPr>
          <w:rFonts w:hint="eastAsia"/>
          <w:b/>
          <w:kern w:val="0"/>
          <w:szCs w:val="21"/>
        </w:rPr>
        <w:t>销售服务费</w:t>
      </w:r>
    </w:p>
    <w:p w:rsidR="00AC70DC" w:rsidRPr="009C00B4" w:rsidRDefault="00AC70DC" w:rsidP="006D141C">
      <w:pPr>
        <w:autoSpaceDE w:val="0"/>
        <w:autoSpaceDN w:val="0"/>
        <w:adjustRightInd w:val="0"/>
        <w:spacing w:before="29" w:line="288" w:lineRule="auto"/>
        <w:ind w:left="15" w:right="210"/>
        <w:jc w:val="right"/>
        <w:rPr>
          <w:szCs w:val="21"/>
        </w:rPr>
      </w:pPr>
      <w:r w:rsidRPr="009C00B4">
        <w:rPr>
          <w:rFonts w:hint="eastAsia"/>
          <w:szCs w:val="21"/>
        </w:rPr>
        <w:t>单位：人民币元</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13"/>
        <w:gridCol w:w="1868"/>
        <w:gridCol w:w="16"/>
        <w:gridCol w:w="1865"/>
        <w:gridCol w:w="19"/>
        <w:gridCol w:w="1862"/>
        <w:gridCol w:w="22"/>
        <w:gridCol w:w="1859"/>
        <w:gridCol w:w="26"/>
      </w:tblGrid>
      <w:tr w:rsidR="00AC70DC" w:rsidRPr="009C00B4" w:rsidTr="00295A0B">
        <w:trPr>
          <w:gridAfter w:val="1"/>
          <w:wAfter w:w="26" w:type="dxa"/>
          <w:trHeight w:val="465"/>
          <w:jc w:val="center"/>
        </w:trPr>
        <w:tc>
          <w:tcPr>
            <w:tcW w:w="2161" w:type="dxa"/>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本期</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gridAfter w:val="1"/>
          <w:wAfter w:w="26" w:type="dxa"/>
          <w:trHeight w:val="465"/>
          <w:jc w:val="center"/>
        </w:trPr>
        <w:tc>
          <w:tcPr>
            <w:tcW w:w="2161" w:type="dxa"/>
            <w:vMerge/>
            <w:vAlign w:val="center"/>
          </w:tcPr>
          <w:p w:rsidR="00AC70DC" w:rsidRPr="009C00B4" w:rsidRDefault="00AC70DC">
            <w:pPr>
              <w:widowControl/>
              <w:jc w:val="left"/>
              <w:rPr>
                <w:szCs w:val="21"/>
              </w:rPr>
            </w:pP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gridAfter w:val="1"/>
          <w:wAfter w:w="26" w:type="dxa"/>
          <w:jc w:val="center"/>
        </w:trPr>
        <w:tc>
          <w:tcPr>
            <w:tcW w:w="2161" w:type="dxa"/>
            <w:vMerge/>
            <w:vAlign w:val="center"/>
          </w:tcPr>
          <w:p w:rsidR="00AC70DC" w:rsidRPr="009C00B4" w:rsidRDefault="00AC70DC">
            <w:pPr>
              <w:widowControl/>
              <w:jc w:val="left"/>
              <w:rPr>
                <w:szCs w:val="21"/>
              </w:rPr>
            </w:pP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易方达龙宝货币</w:t>
            </w:r>
            <w:r w:rsidRPr="009C00B4">
              <w:rPr>
                <w:szCs w:val="21"/>
              </w:rPr>
              <w:t>A</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易方达龙宝货币</w:t>
            </w:r>
            <w:r w:rsidRPr="009C00B4">
              <w:rPr>
                <w:szCs w:val="21"/>
              </w:rPr>
              <w:t>B</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易方达龙宝货币</w:t>
            </w:r>
            <w:r w:rsidRPr="009C00B4">
              <w:rPr>
                <w:szCs w:val="21"/>
              </w:rPr>
              <w:t>C</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rFonts w:hint="eastAsia"/>
                <w:szCs w:val="21"/>
              </w:rPr>
              <w:t>合计</w:t>
            </w:r>
          </w:p>
        </w:tc>
      </w:tr>
      <w:tr w:rsidR="00C821DD">
        <w:trPr>
          <w:gridAfter w:val="1"/>
          <w:wAfter w:w="26" w:type="dxa"/>
          <w:jc w:val="center"/>
        </w:trPr>
        <w:tc>
          <w:tcPr>
            <w:tcW w:w="2161" w:type="dxa"/>
            <w:vAlign w:val="center"/>
          </w:tcPr>
          <w:p w:rsidR="00C821DD" w:rsidRDefault="008E31B5">
            <w:pPr>
              <w:jc w:val="center"/>
            </w:pPr>
            <w:r>
              <w:rPr>
                <w:szCs w:val="21"/>
              </w:rPr>
              <w:t>易方达基金管理有限公司</w:t>
            </w:r>
          </w:p>
        </w:tc>
        <w:tc>
          <w:tcPr>
            <w:tcW w:w="1886" w:type="dxa"/>
            <w:gridSpan w:val="2"/>
            <w:vAlign w:val="center"/>
          </w:tcPr>
          <w:p w:rsidR="00C821DD" w:rsidRDefault="008E31B5">
            <w:pPr>
              <w:jc w:val="center"/>
            </w:pPr>
            <w:r>
              <w:rPr>
                <w:szCs w:val="21"/>
              </w:rPr>
              <w:t>2,502.94</w:t>
            </w:r>
          </w:p>
        </w:tc>
        <w:tc>
          <w:tcPr>
            <w:tcW w:w="1886" w:type="dxa"/>
            <w:gridSpan w:val="2"/>
            <w:vAlign w:val="center"/>
          </w:tcPr>
          <w:p w:rsidR="00C821DD" w:rsidRDefault="008E31B5">
            <w:pPr>
              <w:jc w:val="center"/>
            </w:pPr>
            <w:r>
              <w:rPr>
                <w:szCs w:val="21"/>
              </w:rPr>
              <w:t>218.52</w:t>
            </w:r>
          </w:p>
        </w:tc>
        <w:tc>
          <w:tcPr>
            <w:tcW w:w="1886" w:type="dxa"/>
            <w:gridSpan w:val="2"/>
            <w:vAlign w:val="center"/>
          </w:tcPr>
          <w:p w:rsidR="00C821DD" w:rsidRDefault="008E31B5">
            <w:pPr>
              <w:jc w:val="center"/>
            </w:pPr>
            <w:r>
              <w:rPr>
                <w:szCs w:val="21"/>
              </w:rPr>
              <w:t>48,430.67</w:t>
            </w:r>
          </w:p>
        </w:tc>
        <w:tc>
          <w:tcPr>
            <w:tcW w:w="1886" w:type="dxa"/>
            <w:gridSpan w:val="2"/>
            <w:vAlign w:val="center"/>
          </w:tcPr>
          <w:p w:rsidR="00C821DD" w:rsidRDefault="008E31B5">
            <w:pPr>
              <w:jc w:val="center"/>
            </w:pPr>
            <w:r>
              <w:rPr>
                <w:szCs w:val="21"/>
              </w:rPr>
              <w:t>51,152.13</w:t>
            </w:r>
          </w:p>
        </w:tc>
      </w:tr>
      <w:tr w:rsidR="00C821DD">
        <w:trPr>
          <w:gridAfter w:val="1"/>
          <w:wAfter w:w="26" w:type="dxa"/>
          <w:jc w:val="center"/>
        </w:trPr>
        <w:tc>
          <w:tcPr>
            <w:tcW w:w="2161" w:type="dxa"/>
            <w:vAlign w:val="center"/>
          </w:tcPr>
          <w:p w:rsidR="00C821DD" w:rsidRDefault="008E31B5">
            <w:pPr>
              <w:jc w:val="center"/>
            </w:pPr>
            <w:r>
              <w:rPr>
                <w:szCs w:val="21"/>
              </w:rPr>
              <w:t>华夏银行</w:t>
            </w:r>
          </w:p>
        </w:tc>
        <w:tc>
          <w:tcPr>
            <w:tcW w:w="1886" w:type="dxa"/>
            <w:gridSpan w:val="2"/>
            <w:vAlign w:val="center"/>
          </w:tcPr>
          <w:p w:rsidR="00C821DD" w:rsidRDefault="008E31B5">
            <w:pPr>
              <w:jc w:val="center"/>
            </w:pPr>
            <w:r>
              <w:rPr>
                <w:szCs w:val="21"/>
              </w:rPr>
              <w:t>793,944.05</w:t>
            </w:r>
          </w:p>
        </w:tc>
        <w:tc>
          <w:tcPr>
            <w:tcW w:w="1886" w:type="dxa"/>
            <w:gridSpan w:val="2"/>
            <w:vAlign w:val="center"/>
          </w:tcPr>
          <w:p w:rsidR="00C821DD" w:rsidRDefault="008E31B5">
            <w:pPr>
              <w:jc w:val="center"/>
            </w:pPr>
            <w:r>
              <w:rPr>
                <w:szCs w:val="21"/>
              </w:rPr>
              <w:t>-</w:t>
            </w:r>
          </w:p>
        </w:tc>
        <w:tc>
          <w:tcPr>
            <w:tcW w:w="1886" w:type="dxa"/>
            <w:gridSpan w:val="2"/>
            <w:vAlign w:val="center"/>
          </w:tcPr>
          <w:p w:rsidR="00C821DD" w:rsidRDefault="008E31B5">
            <w:pPr>
              <w:jc w:val="center"/>
            </w:pPr>
            <w:r>
              <w:rPr>
                <w:szCs w:val="21"/>
              </w:rPr>
              <w:t>180.50</w:t>
            </w:r>
          </w:p>
        </w:tc>
        <w:tc>
          <w:tcPr>
            <w:tcW w:w="1886" w:type="dxa"/>
            <w:gridSpan w:val="2"/>
            <w:vAlign w:val="center"/>
          </w:tcPr>
          <w:p w:rsidR="00C821DD" w:rsidRDefault="008E31B5">
            <w:pPr>
              <w:jc w:val="center"/>
            </w:pPr>
            <w:r>
              <w:rPr>
                <w:szCs w:val="21"/>
              </w:rPr>
              <w:t>794,124.55</w:t>
            </w:r>
          </w:p>
        </w:tc>
      </w:tr>
      <w:tr w:rsidR="00AC70DC" w:rsidRPr="009C00B4" w:rsidTr="00295A0B">
        <w:trPr>
          <w:gridAfter w:val="1"/>
          <w:wAfter w:w="26" w:type="dxa"/>
          <w:jc w:val="center"/>
        </w:trPr>
        <w:tc>
          <w:tcPr>
            <w:tcW w:w="2161" w:type="dxa"/>
            <w:vAlign w:val="center"/>
          </w:tcPr>
          <w:p w:rsidR="00AC70DC" w:rsidRPr="009C00B4" w:rsidRDefault="00AC70DC">
            <w:pPr>
              <w:widowControl/>
              <w:jc w:val="left"/>
              <w:rPr>
                <w:szCs w:val="21"/>
              </w:rPr>
            </w:pPr>
            <w:r w:rsidRPr="009C00B4">
              <w:rPr>
                <w:rFonts w:hint="eastAsia"/>
                <w:szCs w:val="21"/>
              </w:rPr>
              <w:t>合计</w:t>
            </w:r>
          </w:p>
        </w:tc>
        <w:tc>
          <w:tcPr>
            <w:tcW w:w="1886" w:type="dxa"/>
            <w:gridSpan w:val="2"/>
            <w:vAlign w:val="center"/>
          </w:tcPr>
          <w:p w:rsidR="00AC70DC" w:rsidRPr="009C00B4" w:rsidRDefault="00AC70DC">
            <w:pPr>
              <w:jc w:val="center"/>
              <w:rPr>
                <w:szCs w:val="21"/>
              </w:rPr>
            </w:pPr>
            <w:r w:rsidRPr="009C00B4">
              <w:rPr>
                <w:szCs w:val="21"/>
              </w:rPr>
              <w:t>796,446.99</w:t>
            </w:r>
          </w:p>
        </w:tc>
        <w:tc>
          <w:tcPr>
            <w:tcW w:w="1886" w:type="dxa"/>
            <w:gridSpan w:val="2"/>
            <w:vAlign w:val="center"/>
          </w:tcPr>
          <w:p w:rsidR="00AC70DC" w:rsidRPr="009C00B4" w:rsidRDefault="00AC70DC">
            <w:pPr>
              <w:jc w:val="center"/>
              <w:rPr>
                <w:szCs w:val="21"/>
              </w:rPr>
            </w:pPr>
            <w:r w:rsidRPr="009C00B4">
              <w:rPr>
                <w:szCs w:val="21"/>
              </w:rPr>
              <w:t>218.52</w:t>
            </w:r>
          </w:p>
        </w:tc>
        <w:tc>
          <w:tcPr>
            <w:tcW w:w="1886" w:type="dxa"/>
            <w:gridSpan w:val="2"/>
            <w:vAlign w:val="center"/>
          </w:tcPr>
          <w:p w:rsidR="00AC70DC" w:rsidRPr="009C00B4" w:rsidRDefault="00AC70DC" w:rsidP="001A5DBF">
            <w:pPr>
              <w:jc w:val="center"/>
              <w:rPr>
                <w:szCs w:val="21"/>
              </w:rPr>
            </w:pPr>
            <w:r w:rsidRPr="009C00B4">
              <w:rPr>
                <w:szCs w:val="21"/>
              </w:rPr>
              <w:t>48,611.17</w:t>
            </w:r>
          </w:p>
        </w:tc>
        <w:tc>
          <w:tcPr>
            <w:tcW w:w="1886" w:type="dxa"/>
            <w:gridSpan w:val="2"/>
            <w:vAlign w:val="center"/>
          </w:tcPr>
          <w:p w:rsidR="00AC70DC" w:rsidRPr="009C00B4" w:rsidRDefault="00AC70DC" w:rsidP="00BB7BA3">
            <w:pPr>
              <w:jc w:val="center"/>
              <w:rPr>
                <w:szCs w:val="21"/>
              </w:rPr>
            </w:pPr>
            <w:r w:rsidRPr="009C00B4">
              <w:rPr>
                <w:szCs w:val="21"/>
              </w:rPr>
              <w:t>845,276.68</w:t>
            </w:r>
          </w:p>
        </w:tc>
      </w:tr>
      <w:tr w:rsidR="00AC70DC" w:rsidRPr="009C00B4" w:rsidTr="00295A0B">
        <w:trPr>
          <w:trHeight w:val="465"/>
          <w:jc w:val="center"/>
        </w:trPr>
        <w:tc>
          <w:tcPr>
            <w:tcW w:w="2174" w:type="dxa"/>
            <w:gridSpan w:val="2"/>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上年度可比期间</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trHeight w:val="465"/>
          <w:jc w:val="center"/>
        </w:trPr>
        <w:tc>
          <w:tcPr>
            <w:tcW w:w="2174" w:type="dxa"/>
            <w:gridSpan w:val="2"/>
            <w:vMerge/>
            <w:vAlign w:val="center"/>
          </w:tcPr>
          <w:p w:rsidR="00AC70DC" w:rsidRPr="009C00B4" w:rsidRDefault="00AC70DC">
            <w:pPr>
              <w:widowControl/>
              <w:jc w:val="left"/>
              <w:rPr>
                <w:szCs w:val="21"/>
              </w:rPr>
            </w:pP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jc w:val="center"/>
        </w:trPr>
        <w:tc>
          <w:tcPr>
            <w:tcW w:w="2174" w:type="dxa"/>
            <w:gridSpan w:val="2"/>
            <w:vMerge/>
            <w:vAlign w:val="center"/>
          </w:tcPr>
          <w:p w:rsidR="00AC70DC" w:rsidRPr="009C00B4" w:rsidRDefault="00AC70DC">
            <w:pPr>
              <w:widowControl/>
              <w:jc w:val="left"/>
              <w:rPr>
                <w:szCs w:val="21"/>
              </w:rPr>
            </w:pP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易方达龙宝货币</w:t>
            </w:r>
            <w:r w:rsidRPr="009C00B4">
              <w:rPr>
                <w:szCs w:val="21"/>
              </w:rPr>
              <w:t>A</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易方达龙宝货币</w:t>
            </w:r>
            <w:r w:rsidRPr="009C00B4">
              <w:rPr>
                <w:szCs w:val="21"/>
              </w:rPr>
              <w:t>B</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易方达龙宝货币</w:t>
            </w:r>
            <w:r w:rsidRPr="009C00B4">
              <w:rPr>
                <w:szCs w:val="21"/>
              </w:rPr>
              <w:t>C</w:t>
            </w:r>
          </w:p>
        </w:tc>
        <w:tc>
          <w:tcPr>
            <w:tcW w:w="1890"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合计</w:t>
            </w:r>
          </w:p>
        </w:tc>
      </w:tr>
      <w:tr w:rsidR="00C821DD">
        <w:trPr>
          <w:jc w:val="center"/>
        </w:trPr>
        <w:tc>
          <w:tcPr>
            <w:tcW w:w="2174" w:type="dxa"/>
            <w:gridSpan w:val="2"/>
            <w:vAlign w:val="center"/>
          </w:tcPr>
          <w:p w:rsidR="00C821DD" w:rsidRDefault="008E31B5">
            <w:pPr>
              <w:jc w:val="center"/>
            </w:pPr>
            <w:r>
              <w:rPr>
                <w:szCs w:val="21"/>
              </w:rPr>
              <w:t>易方达基金管理有限公司</w:t>
            </w:r>
          </w:p>
        </w:tc>
        <w:tc>
          <w:tcPr>
            <w:tcW w:w="1889" w:type="dxa"/>
            <w:gridSpan w:val="2"/>
            <w:vAlign w:val="center"/>
          </w:tcPr>
          <w:p w:rsidR="00C821DD" w:rsidRDefault="008E31B5">
            <w:pPr>
              <w:jc w:val="center"/>
            </w:pPr>
            <w:r>
              <w:rPr>
                <w:szCs w:val="21"/>
              </w:rPr>
              <w:t>4,257.19</w:t>
            </w:r>
          </w:p>
        </w:tc>
        <w:tc>
          <w:tcPr>
            <w:tcW w:w="1889" w:type="dxa"/>
            <w:gridSpan w:val="2"/>
            <w:vAlign w:val="center"/>
          </w:tcPr>
          <w:p w:rsidR="00C821DD" w:rsidRDefault="008E31B5">
            <w:pPr>
              <w:jc w:val="center"/>
            </w:pPr>
            <w:r>
              <w:rPr>
                <w:szCs w:val="21"/>
              </w:rPr>
              <w:t>359.02</w:t>
            </w:r>
          </w:p>
        </w:tc>
        <w:tc>
          <w:tcPr>
            <w:tcW w:w="1889" w:type="dxa"/>
            <w:gridSpan w:val="2"/>
            <w:vAlign w:val="center"/>
          </w:tcPr>
          <w:p w:rsidR="00C821DD" w:rsidRDefault="008E31B5">
            <w:pPr>
              <w:jc w:val="center"/>
            </w:pPr>
            <w:r>
              <w:rPr>
                <w:szCs w:val="21"/>
              </w:rPr>
              <w:t>57,878.02</w:t>
            </w:r>
          </w:p>
        </w:tc>
        <w:tc>
          <w:tcPr>
            <w:tcW w:w="1890" w:type="dxa"/>
            <w:gridSpan w:val="2"/>
            <w:vAlign w:val="center"/>
          </w:tcPr>
          <w:p w:rsidR="00C821DD" w:rsidRDefault="008E31B5">
            <w:pPr>
              <w:jc w:val="center"/>
            </w:pPr>
            <w:r>
              <w:rPr>
                <w:szCs w:val="21"/>
              </w:rPr>
              <w:t>62,494.23</w:t>
            </w:r>
          </w:p>
        </w:tc>
      </w:tr>
      <w:tr w:rsidR="00C821DD">
        <w:trPr>
          <w:jc w:val="center"/>
        </w:trPr>
        <w:tc>
          <w:tcPr>
            <w:tcW w:w="2174" w:type="dxa"/>
            <w:gridSpan w:val="2"/>
            <w:vAlign w:val="center"/>
          </w:tcPr>
          <w:p w:rsidR="00C821DD" w:rsidRDefault="008E31B5">
            <w:pPr>
              <w:jc w:val="center"/>
            </w:pPr>
            <w:r>
              <w:rPr>
                <w:szCs w:val="21"/>
              </w:rPr>
              <w:t>华夏银行</w:t>
            </w:r>
          </w:p>
        </w:tc>
        <w:tc>
          <w:tcPr>
            <w:tcW w:w="1889" w:type="dxa"/>
            <w:gridSpan w:val="2"/>
            <w:vAlign w:val="center"/>
          </w:tcPr>
          <w:p w:rsidR="00C821DD" w:rsidRDefault="008E31B5">
            <w:pPr>
              <w:jc w:val="center"/>
            </w:pPr>
            <w:r>
              <w:rPr>
                <w:szCs w:val="21"/>
              </w:rPr>
              <w:t>1,501,773.09</w:t>
            </w:r>
          </w:p>
        </w:tc>
        <w:tc>
          <w:tcPr>
            <w:tcW w:w="1889" w:type="dxa"/>
            <w:gridSpan w:val="2"/>
            <w:vAlign w:val="center"/>
          </w:tcPr>
          <w:p w:rsidR="00C821DD" w:rsidRDefault="008E31B5">
            <w:pPr>
              <w:jc w:val="center"/>
            </w:pPr>
            <w:r>
              <w:rPr>
                <w:szCs w:val="21"/>
              </w:rPr>
              <w:t>720.12</w:t>
            </w:r>
          </w:p>
        </w:tc>
        <w:tc>
          <w:tcPr>
            <w:tcW w:w="1889" w:type="dxa"/>
            <w:gridSpan w:val="2"/>
            <w:vAlign w:val="center"/>
          </w:tcPr>
          <w:p w:rsidR="00C821DD" w:rsidRDefault="008E31B5">
            <w:pPr>
              <w:jc w:val="center"/>
            </w:pPr>
            <w:r>
              <w:rPr>
                <w:szCs w:val="21"/>
              </w:rPr>
              <w:t>204.82</w:t>
            </w:r>
          </w:p>
        </w:tc>
        <w:tc>
          <w:tcPr>
            <w:tcW w:w="1890" w:type="dxa"/>
            <w:gridSpan w:val="2"/>
            <w:vAlign w:val="center"/>
          </w:tcPr>
          <w:p w:rsidR="00C821DD" w:rsidRDefault="008E31B5">
            <w:pPr>
              <w:jc w:val="center"/>
            </w:pPr>
            <w:r>
              <w:rPr>
                <w:szCs w:val="21"/>
              </w:rPr>
              <w:t>1,502,698.03</w:t>
            </w:r>
          </w:p>
        </w:tc>
      </w:tr>
      <w:tr w:rsidR="00AC70DC" w:rsidRPr="009C00B4" w:rsidTr="00295A0B">
        <w:trPr>
          <w:jc w:val="center"/>
        </w:trPr>
        <w:tc>
          <w:tcPr>
            <w:tcW w:w="2174" w:type="dxa"/>
            <w:gridSpan w:val="2"/>
            <w:vAlign w:val="center"/>
          </w:tcPr>
          <w:p w:rsidR="00AC70DC" w:rsidRPr="009C00B4" w:rsidRDefault="00AC70DC">
            <w:pPr>
              <w:widowControl/>
              <w:jc w:val="left"/>
              <w:rPr>
                <w:szCs w:val="21"/>
              </w:rPr>
            </w:pPr>
            <w:r w:rsidRPr="009C00B4">
              <w:rPr>
                <w:rFonts w:hint="eastAsia"/>
                <w:szCs w:val="21"/>
              </w:rPr>
              <w:t>合计</w:t>
            </w:r>
          </w:p>
        </w:tc>
        <w:tc>
          <w:tcPr>
            <w:tcW w:w="1889" w:type="dxa"/>
            <w:gridSpan w:val="2"/>
            <w:vAlign w:val="center"/>
          </w:tcPr>
          <w:p w:rsidR="00AC70DC" w:rsidRPr="009C00B4" w:rsidRDefault="00AC70DC">
            <w:pPr>
              <w:jc w:val="center"/>
              <w:rPr>
                <w:szCs w:val="21"/>
              </w:rPr>
            </w:pPr>
            <w:r w:rsidRPr="009C00B4">
              <w:rPr>
                <w:szCs w:val="21"/>
              </w:rPr>
              <w:t>1,506,030.28</w:t>
            </w:r>
          </w:p>
        </w:tc>
        <w:tc>
          <w:tcPr>
            <w:tcW w:w="1889" w:type="dxa"/>
            <w:gridSpan w:val="2"/>
            <w:vAlign w:val="center"/>
          </w:tcPr>
          <w:p w:rsidR="00AC70DC" w:rsidRPr="009C00B4" w:rsidRDefault="00AC70DC">
            <w:pPr>
              <w:jc w:val="center"/>
              <w:rPr>
                <w:szCs w:val="21"/>
              </w:rPr>
            </w:pPr>
            <w:r w:rsidRPr="009C00B4">
              <w:rPr>
                <w:szCs w:val="21"/>
              </w:rPr>
              <w:t>1,079.14</w:t>
            </w:r>
          </w:p>
        </w:tc>
        <w:tc>
          <w:tcPr>
            <w:tcW w:w="1889" w:type="dxa"/>
            <w:gridSpan w:val="2"/>
            <w:vAlign w:val="center"/>
          </w:tcPr>
          <w:p w:rsidR="00AC70DC" w:rsidRPr="009C00B4" w:rsidRDefault="00AC70DC" w:rsidP="001A5DBF">
            <w:pPr>
              <w:jc w:val="center"/>
              <w:rPr>
                <w:szCs w:val="21"/>
              </w:rPr>
            </w:pPr>
            <w:r w:rsidRPr="009C00B4">
              <w:rPr>
                <w:szCs w:val="21"/>
              </w:rPr>
              <w:t>58,082.84</w:t>
            </w:r>
          </w:p>
        </w:tc>
        <w:tc>
          <w:tcPr>
            <w:tcW w:w="1890" w:type="dxa"/>
            <w:gridSpan w:val="2"/>
            <w:vAlign w:val="center"/>
          </w:tcPr>
          <w:p w:rsidR="00AC70DC" w:rsidRPr="009C00B4" w:rsidRDefault="00AC70DC" w:rsidP="00BB7BA3">
            <w:pPr>
              <w:jc w:val="center"/>
              <w:rPr>
                <w:szCs w:val="21"/>
              </w:rPr>
            </w:pPr>
            <w:r w:rsidRPr="009C00B4">
              <w:rPr>
                <w:szCs w:val="21"/>
              </w:rPr>
              <w:t>1,565,192.26</w:t>
            </w:r>
          </w:p>
        </w:tc>
      </w:tr>
    </w:tbl>
    <w:p w:rsidR="00C821DD" w:rsidRDefault="008E31B5">
      <w:pPr>
        <w:spacing w:line="360" w:lineRule="auto"/>
        <w:ind w:firstLineChars="200" w:firstLine="420"/>
        <w:rPr>
          <w:szCs w:val="21"/>
        </w:rPr>
      </w:pPr>
      <w:r>
        <w:rPr>
          <w:szCs w:val="21"/>
        </w:rPr>
        <w:t>注：本基金</w:t>
      </w:r>
      <w:r>
        <w:rPr>
          <w:szCs w:val="21"/>
        </w:rPr>
        <w:t>A</w:t>
      </w:r>
      <w:r>
        <w:rPr>
          <w:szCs w:val="21"/>
        </w:rPr>
        <w:t>类基金份额的年销售服务费率为</w:t>
      </w:r>
      <w:r>
        <w:rPr>
          <w:szCs w:val="21"/>
        </w:rPr>
        <w:t>0.25%</w:t>
      </w:r>
      <w:r>
        <w:rPr>
          <w:szCs w:val="21"/>
        </w:rPr>
        <w:t>，</w:t>
      </w:r>
      <w:r>
        <w:rPr>
          <w:szCs w:val="21"/>
        </w:rPr>
        <w:t xml:space="preserve"> B</w:t>
      </w:r>
      <w:r>
        <w:rPr>
          <w:szCs w:val="21"/>
        </w:rPr>
        <w:t>类基金份额的年销售服务费率为</w:t>
      </w:r>
      <w:r>
        <w:rPr>
          <w:szCs w:val="21"/>
        </w:rPr>
        <w:t>0.01%</w:t>
      </w:r>
      <w:r>
        <w:rPr>
          <w:szCs w:val="21"/>
        </w:rPr>
        <w:t>，</w:t>
      </w:r>
      <w:r>
        <w:rPr>
          <w:szCs w:val="21"/>
        </w:rPr>
        <w:t>C</w:t>
      </w:r>
      <w:r>
        <w:rPr>
          <w:szCs w:val="21"/>
        </w:rPr>
        <w:t>类基金份额的年销售服务费率为</w:t>
      </w:r>
      <w:r>
        <w:rPr>
          <w:szCs w:val="21"/>
        </w:rPr>
        <w:t>0.05%</w:t>
      </w:r>
      <w:r>
        <w:rPr>
          <w:szCs w:val="21"/>
        </w:rPr>
        <w:t>。各类基金份额的销售服务费计提的计算公式相同，具体如下：</w:t>
      </w:r>
    </w:p>
    <w:p w:rsidR="00C821DD" w:rsidRDefault="008E31B5">
      <w:pPr>
        <w:spacing w:line="360" w:lineRule="auto"/>
        <w:ind w:firstLineChars="200" w:firstLine="420"/>
        <w:rPr>
          <w:szCs w:val="21"/>
        </w:rPr>
      </w:pPr>
      <w:r>
        <w:rPr>
          <w:szCs w:val="21"/>
        </w:rPr>
        <w:t>H</w:t>
      </w:r>
      <w:r>
        <w:rPr>
          <w:szCs w:val="21"/>
        </w:rPr>
        <w:t>＝</w:t>
      </w:r>
      <w:r>
        <w:rPr>
          <w:szCs w:val="21"/>
        </w:rPr>
        <w:t>E×</w:t>
      </w:r>
      <w:r>
        <w:rPr>
          <w:szCs w:val="21"/>
        </w:rPr>
        <w:t>年销售服务费率</w:t>
      </w:r>
      <w:r>
        <w:rPr>
          <w:szCs w:val="21"/>
        </w:rPr>
        <w:t>÷</w:t>
      </w:r>
      <w:r>
        <w:rPr>
          <w:szCs w:val="21"/>
        </w:rPr>
        <w:t>当年天数</w:t>
      </w:r>
    </w:p>
    <w:p w:rsidR="00C821DD" w:rsidRDefault="008E31B5">
      <w:pPr>
        <w:spacing w:line="360" w:lineRule="auto"/>
        <w:ind w:firstLineChars="200" w:firstLine="420"/>
        <w:rPr>
          <w:szCs w:val="21"/>
        </w:rPr>
      </w:pPr>
      <w:r>
        <w:rPr>
          <w:szCs w:val="21"/>
        </w:rPr>
        <w:t>H</w:t>
      </w:r>
      <w:r>
        <w:rPr>
          <w:szCs w:val="21"/>
        </w:rPr>
        <w:t>为每日该类基金份额应计提的基金销售服务费</w:t>
      </w:r>
    </w:p>
    <w:p w:rsidR="00C821DD" w:rsidRDefault="008E31B5">
      <w:pPr>
        <w:spacing w:line="360" w:lineRule="auto"/>
        <w:ind w:firstLineChars="200" w:firstLine="420"/>
        <w:rPr>
          <w:szCs w:val="21"/>
        </w:rPr>
      </w:pPr>
      <w:r>
        <w:rPr>
          <w:szCs w:val="21"/>
        </w:rPr>
        <w:t>E</w:t>
      </w:r>
      <w:r>
        <w:rPr>
          <w:szCs w:val="21"/>
        </w:rPr>
        <w:t>为前一日该类基金份额的基金资产净值</w:t>
      </w:r>
    </w:p>
    <w:p w:rsidR="00AC70DC" w:rsidRPr="00E77F0C" w:rsidRDefault="00AC70DC" w:rsidP="00E77F0C">
      <w:pPr>
        <w:spacing w:line="360" w:lineRule="auto"/>
        <w:ind w:firstLineChars="200" w:firstLine="420"/>
        <w:rPr>
          <w:szCs w:val="21"/>
        </w:rPr>
      </w:pPr>
      <w:r w:rsidRPr="00E77F0C">
        <w:rPr>
          <w:szCs w:val="21"/>
        </w:rPr>
        <w:t>销售服务费每日计提，按月支付。由基金托管人根据与基金管理人核对一致的财务数据，自动在月初五个工作日内、按照指定的帐户路径进行资金支付，基金管理人无需再出具资金划拨指令。若遇法定节假日、休息日等，支付日期顺延。</w:t>
      </w:r>
    </w:p>
    <w:p w:rsidR="00AC70DC" w:rsidRPr="009C00B4" w:rsidRDefault="00AC70DC" w:rsidP="00D977F0">
      <w:pPr>
        <w:spacing w:line="360" w:lineRule="auto"/>
        <w:rPr>
          <w:b/>
          <w:bCs/>
          <w:szCs w:val="21"/>
        </w:rPr>
      </w:pPr>
      <w:r w:rsidRPr="009C00B4">
        <w:rPr>
          <w:b/>
          <w:bCs/>
          <w:kern w:val="0"/>
          <w:szCs w:val="21"/>
        </w:rPr>
        <w:t>6.4.10.3</w:t>
      </w:r>
      <w:r w:rsidRPr="009C00B4">
        <w:rPr>
          <w:rFonts w:hint="eastAsia"/>
          <w:b/>
          <w:bCs/>
          <w:szCs w:val="21"/>
        </w:rPr>
        <w:t>与关联方进行银行间同业市场的债券</w:t>
      </w:r>
      <w:r w:rsidRPr="009C00B4">
        <w:rPr>
          <w:b/>
          <w:bCs/>
          <w:szCs w:val="21"/>
        </w:rPr>
        <w:t>(</w:t>
      </w:r>
      <w:r w:rsidRPr="009C00B4">
        <w:rPr>
          <w:rFonts w:hint="eastAsia"/>
          <w:b/>
          <w:bCs/>
          <w:szCs w:val="21"/>
        </w:rPr>
        <w:t>含回购</w:t>
      </w:r>
      <w:r w:rsidRPr="009C00B4">
        <w:rPr>
          <w:b/>
          <w:bCs/>
          <w:szCs w:val="21"/>
        </w:rPr>
        <w:t>)</w:t>
      </w:r>
      <w:r w:rsidRPr="009C00B4">
        <w:rPr>
          <w:rFonts w:hint="eastAsia"/>
          <w:b/>
          <w:bCs/>
          <w:szCs w:val="21"/>
        </w:rPr>
        <w:t>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本基金本报告期及上年度可比期间未与关联方进行银行间同业市场债券（含回购）交易。</w:t>
      </w:r>
    </w:p>
    <w:p w:rsidR="00AC70DC" w:rsidRPr="009C00B4" w:rsidRDefault="00AC70DC" w:rsidP="00D977F0">
      <w:pPr>
        <w:spacing w:line="360" w:lineRule="auto"/>
        <w:rPr>
          <w:b/>
          <w:bCs/>
          <w:szCs w:val="21"/>
        </w:rPr>
      </w:pPr>
      <w:r w:rsidRPr="009C00B4">
        <w:rPr>
          <w:b/>
          <w:bCs/>
          <w:kern w:val="0"/>
          <w:szCs w:val="21"/>
        </w:rPr>
        <w:t>6.4.10.4</w:t>
      </w:r>
      <w:r w:rsidRPr="009C00B4">
        <w:rPr>
          <w:rFonts w:hint="eastAsia"/>
          <w:b/>
          <w:bCs/>
          <w:szCs w:val="21"/>
        </w:rPr>
        <w:t>各关联方投资本基金的情况</w:t>
      </w:r>
    </w:p>
    <w:p w:rsidR="00AC70DC" w:rsidRPr="009C00B4" w:rsidRDefault="00AC70DC" w:rsidP="00D977F0">
      <w:pPr>
        <w:adjustRightInd w:val="0"/>
        <w:snapToGrid w:val="0"/>
        <w:spacing w:line="360" w:lineRule="auto"/>
        <w:rPr>
          <w:b/>
          <w:bCs/>
          <w:szCs w:val="21"/>
        </w:rPr>
      </w:pPr>
      <w:r w:rsidRPr="009C00B4">
        <w:rPr>
          <w:b/>
          <w:bCs/>
          <w:kern w:val="0"/>
          <w:szCs w:val="21"/>
        </w:rPr>
        <w:t>6.4.10.4.1</w:t>
      </w:r>
      <w:r w:rsidRPr="009C00B4">
        <w:rPr>
          <w:rFonts w:hint="eastAsia"/>
          <w:b/>
          <w:bCs/>
          <w:szCs w:val="21"/>
        </w:rPr>
        <w:t>报告期内基金管理人运用固有资金投资本基金的情况</w:t>
      </w:r>
    </w:p>
    <w:p w:rsidR="00E42F06" w:rsidRPr="003862CB" w:rsidRDefault="00E42F06" w:rsidP="00E42F06">
      <w:pPr>
        <w:autoSpaceDE w:val="0"/>
        <w:autoSpaceDN w:val="0"/>
        <w:adjustRightInd w:val="0"/>
        <w:spacing w:before="29" w:line="288" w:lineRule="auto"/>
        <w:ind w:left="15" w:right="90"/>
        <w:jc w:val="right"/>
        <w:rPr>
          <w:color w:val="000000"/>
          <w:szCs w:val="21"/>
        </w:rPr>
      </w:pPr>
      <w:r w:rsidRPr="0036599E">
        <w:rPr>
          <w:color w:val="000000"/>
          <w:szCs w:val="21"/>
        </w:rPr>
        <w:t>份额单位：份</w:t>
      </w:r>
    </w:p>
    <w:tbl>
      <w:tblPr>
        <w:tblW w:w="98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41"/>
        <w:gridCol w:w="1301"/>
        <w:gridCol w:w="1301"/>
        <w:gridCol w:w="1301"/>
        <w:gridCol w:w="1301"/>
        <w:gridCol w:w="1301"/>
        <w:gridCol w:w="1302"/>
      </w:tblGrid>
      <w:tr w:rsidR="00E42F06" w:rsidRPr="0036599E" w:rsidTr="00295A0B">
        <w:trPr>
          <w:trHeight w:val="340"/>
          <w:jc w:val="center"/>
        </w:trPr>
        <w:tc>
          <w:tcPr>
            <w:tcW w:w="2041" w:type="dxa"/>
            <w:vMerge w:val="restart"/>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项目</w:t>
            </w:r>
          </w:p>
        </w:tc>
        <w:tc>
          <w:tcPr>
            <w:tcW w:w="3903" w:type="dxa"/>
            <w:gridSpan w:val="3"/>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本期</w:t>
            </w:r>
          </w:p>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szCs w:val="21"/>
              </w:rPr>
              <w:t>2020</w:t>
            </w:r>
            <w:r w:rsidRPr="0036599E">
              <w:rPr>
                <w:szCs w:val="21"/>
              </w:rPr>
              <w:t>年</w:t>
            </w:r>
            <w:r w:rsidRPr="0036599E">
              <w:rPr>
                <w:szCs w:val="21"/>
              </w:rPr>
              <w:t>1</w:t>
            </w:r>
            <w:r w:rsidRPr="0036599E">
              <w:rPr>
                <w:szCs w:val="21"/>
              </w:rPr>
              <w:t>月</w:t>
            </w:r>
            <w:r w:rsidRPr="0036599E">
              <w:rPr>
                <w:szCs w:val="21"/>
              </w:rPr>
              <w:t>1</w:t>
            </w:r>
            <w:r w:rsidRPr="0036599E">
              <w:rPr>
                <w:szCs w:val="21"/>
              </w:rPr>
              <w:t>日至</w:t>
            </w:r>
            <w:r w:rsidRPr="0036599E">
              <w:rPr>
                <w:szCs w:val="21"/>
              </w:rPr>
              <w:t>2020</w:t>
            </w:r>
            <w:r w:rsidRPr="0036599E">
              <w:rPr>
                <w:szCs w:val="21"/>
              </w:rPr>
              <w:t>年</w:t>
            </w:r>
            <w:r w:rsidRPr="0036599E">
              <w:rPr>
                <w:szCs w:val="21"/>
              </w:rPr>
              <w:t>6</w:t>
            </w:r>
            <w:r w:rsidRPr="0036599E">
              <w:rPr>
                <w:szCs w:val="21"/>
              </w:rPr>
              <w:t>月</w:t>
            </w:r>
            <w:r w:rsidRPr="0036599E">
              <w:rPr>
                <w:szCs w:val="21"/>
              </w:rPr>
              <w:t>30</w:t>
            </w:r>
            <w:r w:rsidRPr="0036599E">
              <w:rPr>
                <w:szCs w:val="21"/>
              </w:rPr>
              <w:t>日</w:t>
            </w:r>
          </w:p>
        </w:tc>
        <w:tc>
          <w:tcPr>
            <w:tcW w:w="3904" w:type="dxa"/>
            <w:gridSpan w:val="3"/>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上年度可比期间</w:t>
            </w:r>
          </w:p>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2019</w:t>
            </w:r>
            <w:r w:rsidRPr="0036599E">
              <w:rPr>
                <w:color w:val="000000"/>
                <w:szCs w:val="21"/>
              </w:rPr>
              <w:t>年</w:t>
            </w:r>
            <w:r w:rsidRPr="0036599E">
              <w:rPr>
                <w:color w:val="000000"/>
                <w:szCs w:val="21"/>
              </w:rPr>
              <w:t>1</w:t>
            </w:r>
            <w:r w:rsidRPr="0036599E">
              <w:rPr>
                <w:color w:val="000000"/>
                <w:szCs w:val="21"/>
              </w:rPr>
              <w:t>月</w:t>
            </w:r>
            <w:r w:rsidRPr="0036599E">
              <w:rPr>
                <w:color w:val="000000"/>
                <w:szCs w:val="21"/>
              </w:rPr>
              <w:t>1</w:t>
            </w:r>
            <w:r w:rsidRPr="0036599E">
              <w:rPr>
                <w:color w:val="000000"/>
                <w:szCs w:val="21"/>
              </w:rPr>
              <w:t>日至</w:t>
            </w:r>
            <w:r w:rsidRPr="0036599E">
              <w:rPr>
                <w:color w:val="000000"/>
                <w:szCs w:val="21"/>
              </w:rPr>
              <w:t>2019</w:t>
            </w:r>
            <w:r w:rsidRPr="0036599E">
              <w:rPr>
                <w:color w:val="000000"/>
                <w:szCs w:val="21"/>
              </w:rPr>
              <w:t>年</w:t>
            </w:r>
            <w:r w:rsidRPr="0036599E">
              <w:rPr>
                <w:color w:val="000000"/>
                <w:szCs w:val="21"/>
              </w:rPr>
              <w:t>6</w:t>
            </w:r>
            <w:r w:rsidRPr="0036599E">
              <w:rPr>
                <w:color w:val="000000"/>
                <w:szCs w:val="21"/>
              </w:rPr>
              <w:t>月</w:t>
            </w:r>
            <w:r w:rsidRPr="0036599E">
              <w:rPr>
                <w:color w:val="000000"/>
                <w:szCs w:val="21"/>
              </w:rPr>
              <w:t>30</w:t>
            </w:r>
            <w:r w:rsidRPr="0036599E">
              <w:rPr>
                <w:color w:val="000000"/>
                <w:szCs w:val="21"/>
              </w:rPr>
              <w:t>日</w:t>
            </w:r>
          </w:p>
        </w:tc>
      </w:tr>
      <w:tr w:rsidR="00E42F06" w:rsidRPr="0036599E" w:rsidTr="00295A0B">
        <w:trPr>
          <w:trHeight w:val="340"/>
          <w:jc w:val="center"/>
        </w:trPr>
        <w:tc>
          <w:tcPr>
            <w:tcW w:w="2041" w:type="dxa"/>
            <w:vMerge/>
            <w:vAlign w:val="center"/>
          </w:tcPr>
          <w:p w:rsidR="00E42F06" w:rsidRPr="0036599E" w:rsidRDefault="00E42F06" w:rsidP="00F77221">
            <w:pPr>
              <w:widowControl/>
              <w:jc w:val="left"/>
              <w:rPr>
                <w:color w:val="000000"/>
                <w:szCs w:val="21"/>
              </w:rPr>
            </w:pP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易方达龙宝货币</w:t>
            </w:r>
            <w:r w:rsidRPr="0036599E">
              <w:rPr>
                <w:color w:val="000000"/>
                <w:szCs w:val="21"/>
              </w:rPr>
              <w:t>A</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易方达龙宝货币</w:t>
            </w:r>
            <w:r w:rsidRPr="0036599E">
              <w:rPr>
                <w:color w:val="000000"/>
                <w:szCs w:val="21"/>
              </w:rPr>
              <w:t>B</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易方达龙宝货币</w:t>
            </w:r>
            <w:r w:rsidRPr="0036599E">
              <w:rPr>
                <w:color w:val="000000"/>
                <w:szCs w:val="21"/>
              </w:rPr>
              <w:t>C</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易方达龙宝货币</w:t>
            </w:r>
            <w:r w:rsidRPr="0036599E">
              <w:rPr>
                <w:color w:val="000000"/>
                <w:szCs w:val="21"/>
              </w:rPr>
              <w:t>A</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易方达龙宝货币</w:t>
            </w:r>
            <w:r w:rsidRPr="0036599E">
              <w:rPr>
                <w:color w:val="000000"/>
                <w:szCs w:val="21"/>
              </w:rPr>
              <w:t>B</w:t>
            </w:r>
          </w:p>
        </w:tc>
        <w:tc>
          <w:tcPr>
            <w:tcW w:w="1302"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易方达龙宝货币</w:t>
            </w:r>
            <w:r w:rsidRPr="0036599E">
              <w:rPr>
                <w:color w:val="000000"/>
                <w:szCs w:val="21"/>
              </w:rPr>
              <w:t>C</w:t>
            </w:r>
          </w:p>
        </w:tc>
      </w:tr>
      <w:tr w:rsidR="00E42F06" w:rsidRPr="0036599E" w:rsidTr="00295A0B">
        <w:trPr>
          <w:trHeight w:val="340"/>
          <w:jc w:val="center"/>
        </w:trPr>
        <w:tc>
          <w:tcPr>
            <w:tcW w:w="2041" w:type="dxa"/>
            <w:vAlign w:val="center"/>
          </w:tcPr>
          <w:p w:rsidR="00E42F06" w:rsidRPr="00496AB5" w:rsidRDefault="00E42F06" w:rsidP="00F77221">
            <w:pPr>
              <w:pStyle w:val="ad"/>
              <w:rPr>
                <w:color w:val="000000"/>
                <w:sz w:val="21"/>
                <w:szCs w:val="21"/>
              </w:rPr>
            </w:pPr>
            <w:r w:rsidRPr="00496AB5">
              <w:rPr>
                <w:sz w:val="21"/>
                <w:szCs w:val="21"/>
              </w:rPr>
              <w:t>报告期初持有的基金份额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5,117,894.60</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报告期间申购</w:t>
            </w:r>
            <w:r w:rsidRPr="00D77452">
              <w:rPr>
                <w:szCs w:val="21"/>
              </w:rPr>
              <w:t>/</w:t>
            </w:r>
            <w:r w:rsidRPr="00D77452">
              <w:rPr>
                <w:szCs w:val="21"/>
              </w:rPr>
              <w:t>买入总份额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8,439.12</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报告期间因拆分变动份额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减：报告期间赎回</w:t>
            </w:r>
            <w:r w:rsidRPr="00D77452">
              <w:rPr>
                <w:szCs w:val="21"/>
              </w:rPr>
              <w:t>/</w:t>
            </w:r>
            <w:r w:rsidRPr="00D77452">
              <w:rPr>
                <w:szCs w:val="21"/>
              </w:rPr>
              <w:t>卖出总份额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5,126,333.72</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报告期末持有的基金份额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报告期末持有的基金份额占基金总份额比例</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bl>
    <w:p w:rsidR="00AC70DC" w:rsidRPr="00E77F0C" w:rsidRDefault="00E42F06" w:rsidP="00E77F0C">
      <w:pPr>
        <w:spacing w:line="360" w:lineRule="auto"/>
        <w:ind w:firstLineChars="200" w:firstLine="420"/>
        <w:rPr>
          <w:szCs w:val="21"/>
        </w:rPr>
      </w:pPr>
      <w:r w:rsidRPr="00E77F0C">
        <w:rPr>
          <w:szCs w:val="21"/>
        </w:rPr>
        <w:t>注：基金管理人投资本基金相关的费用按基金合同及相关法律文件有关规定支付。</w:t>
      </w:r>
    </w:p>
    <w:p w:rsidR="00AC70DC" w:rsidRPr="009C00B4" w:rsidRDefault="00AC70DC" w:rsidP="00D977F0">
      <w:pPr>
        <w:adjustRightInd w:val="0"/>
        <w:snapToGrid w:val="0"/>
        <w:spacing w:line="360" w:lineRule="auto"/>
        <w:rPr>
          <w:b/>
          <w:bCs/>
          <w:szCs w:val="21"/>
        </w:rPr>
      </w:pPr>
      <w:r w:rsidRPr="009C00B4">
        <w:rPr>
          <w:b/>
          <w:bCs/>
          <w:kern w:val="0"/>
          <w:szCs w:val="21"/>
        </w:rPr>
        <w:t>6.4.10.4.2</w:t>
      </w:r>
      <w:r w:rsidRPr="009C00B4">
        <w:rPr>
          <w:rFonts w:hint="eastAsia"/>
          <w:b/>
          <w:bCs/>
          <w:szCs w:val="21"/>
        </w:rPr>
        <w:t>报告期末除基金管理人之外的其他关联方投资本基金的情况</w:t>
      </w:r>
    </w:p>
    <w:p w:rsidR="00AC70DC" w:rsidRPr="009C00B4" w:rsidRDefault="00AC70DC" w:rsidP="00D977F0">
      <w:pPr>
        <w:spacing w:line="360" w:lineRule="auto"/>
        <w:rPr>
          <w:b/>
          <w:szCs w:val="21"/>
        </w:rPr>
      </w:pPr>
      <w:r w:rsidRPr="009C00B4">
        <w:rPr>
          <w:b/>
          <w:szCs w:val="21"/>
        </w:rPr>
        <w:t>易方达龙宝货币</w:t>
      </w:r>
      <w:r w:rsidRPr="009C00B4">
        <w:rPr>
          <w:b/>
          <w:szCs w:val="21"/>
        </w:rPr>
        <w:t>A</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widowControl/>
        <w:spacing w:line="360" w:lineRule="auto"/>
        <w:rPr>
          <w:b/>
          <w:szCs w:val="21"/>
        </w:rPr>
      </w:pPr>
      <w:r w:rsidRPr="009C00B4">
        <w:rPr>
          <w:b/>
          <w:szCs w:val="21"/>
        </w:rPr>
        <w:t>易方达龙宝货币</w:t>
      </w:r>
      <w:r w:rsidRPr="009C00B4">
        <w:rPr>
          <w:b/>
          <w:szCs w:val="21"/>
        </w:rPr>
        <w:t>B</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F638D4">
      <w:pPr>
        <w:spacing w:line="360" w:lineRule="auto"/>
        <w:rPr>
          <w:b/>
          <w:szCs w:val="21"/>
        </w:rPr>
      </w:pPr>
      <w:r w:rsidRPr="009C00B4">
        <w:rPr>
          <w:b/>
          <w:szCs w:val="21"/>
        </w:rPr>
        <w:t>易方达龙宝货币</w:t>
      </w:r>
      <w:r w:rsidRPr="009C00B4">
        <w:rPr>
          <w:b/>
          <w:szCs w:val="21"/>
        </w:rPr>
        <w:t>C</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spacing w:line="360" w:lineRule="auto"/>
        <w:rPr>
          <w:b/>
          <w:bCs/>
          <w:szCs w:val="21"/>
        </w:rPr>
      </w:pPr>
      <w:r w:rsidRPr="009C00B4">
        <w:rPr>
          <w:b/>
          <w:bCs/>
          <w:kern w:val="0"/>
          <w:szCs w:val="21"/>
        </w:rPr>
        <w:t>6.4.10.5</w:t>
      </w:r>
      <w:r w:rsidRPr="009C00B4">
        <w:rPr>
          <w:rFonts w:hint="eastAsia"/>
          <w:b/>
          <w:bCs/>
          <w:szCs w:val="21"/>
        </w:rPr>
        <w:t>由关联方保管的银行存款余额及当期产生的利息收入</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AC70DC" w:rsidRPr="009C00B4" w:rsidTr="00295A0B">
        <w:tc>
          <w:tcPr>
            <w:tcW w:w="1800" w:type="dxa"/>
            <w:vMerge w:val="restart"/>
            <w:vAlign w:val="center"/>
          </w:tcPr>
          <w:p w:rsidR="00AC70DC" w:rsidRPr="009C00B4" w:rsidRDefault="00AC70DC">
            <w:pPr>
              <w:jc w:val="center"/>
              <w:rPr>
                <w:szCs w:val="21"/>
              </w:rPr>
            </w:pPr>
            <w:r w:rsidRPr="009C00B4">
              <w:rPr>
                <w:rFonts w:hint="eastAsia"/>
                <w:szCs w:val="21"/>
              </w:rPr>
              <w:t>关联方名称</w:t>
            </w:r>
          </w:p>
        </w:tc>
        <w:tc>
          <w:tcPr>
            <w:tcW w:w="3600" w:type="dxa"/>
            <w:gridSpan w:val="2"/>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00" w:type="dxa"/>
            <w:gridSpan w:val="2"/>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rsidP="00EA5F33">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900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r>
      <w:tr w:rsidR="00C821DD">
        <w:tc>
          <w:tcPr>
            <w:tcW w:w="1800" w:type="dxa"/>
            <w:vAlign w:val="center"/>
          </w:tcPr>
          <w:p w:rsidR="00C821DD" w:rsidRDefault="008E31B5">
            <w:pPr>
              <w:jc w:val="center"/>
            </w:pPr>
            <w:r>
              <w:rPr>
                <w:szCs w:val="21"/>
              </w:rPr>
              <w:t>华夏银行</w:t>
            </w:r>
            <w:r>
              <w:rPr>
                <w:szCs w:val="21"/>
              </w:rPr>
              <w:t>-</w:t>
            </w:r>
            <w:r>
              <w:rPr>
                <w:szCs w:val="21"/>
              </w:rPr>
              <w:t>活期存款</w:t>
            </w:r>
          </w:p>
        </w:tc>
        <w:tc>
          <w:tcPr>
            <w:tcW w:w="1800" w:type="dxa"/>
            <w:vAlign w:val="center"/>
          </w:tcPr>
          <w:p w:rsidR="00C821DD" w:rsidRDefault="008E31B5">
            <w:pPr>
              <w:jc w:val="center"/>
            </w:pPr>
            <w:r>
              <w:rPr>
                <w:szCs w:val="21"/>
              </w:rPr>
              <w:t>1,988,536.23</w:t>
            </w:r>
          </w:p>
        </w:tc>
        <w:tc>
          <w:tcPr>
            <w:tcW w:w="1800" w:type="dxa"/>
            <w:vAlign w:val="center"/>
          </w:tcPr>
          <w:p w:rsidR="00C821DD" w:rsidRDefault="008E31B5">
            <w:pPr>
              <w:jc w:val="center"/>
            </w:pPr>
            <w:r>
              <w:rPr>
                <w:szCs w:val="21"/>
              </w:rPr>
              <w:t>20,004.93</w:t>
            </w:r>
          </w:p>
        </w:tc>
        <w:tc>
          <w:tcPr>
            <w:tcW w:w="1800" w:type="dxa"/>
            <w:vAlign w:val="center"/>
          </w:tcPr>
          <w:p w:rsidR="00C821DD" w:rsidRDefault="008E31B5">
            <w:pPr>
              <w:jc w:val="center"/>
            </w:pPr>
            <w:r>
              <w:rPr>
                <w:szCs w:val="21"/>
              </w:rPr>
              <w:t>1,134,353.32</w:t>
            </w:r>
          </w:p>
        </w:tc>
        <w:tc>
          <w:tcPr>
            <w:tcW w:w="1800" w:type="dxa"/>
            <w:vAlign w:val="center"/>
          </w:tcPr>
          <w:p w:rsidR="00C821DD" w:rsidRDefault="008E31B5">
            <w:pPr>
              <w:jc w:val="center"/>
            </w:pPr>
            <w:r>
              <w:rPr>
                <w:szCs w:val="21"/>
              </w:rPr>
              <w:t>23,508.21</w:t>
            </w:r>
          </w:p>
        </w:tc>
      </w:tr>
      <w:tr w:rsidR="00C821DD">
        <w:tc>
          <w:tcPr>
            <w:tcW w:w="1800" w:type="dxa"/>
            <w:vAlign w:val="center"/>
          </w:tcPr>
          <w:p w:rsidR="00C821DD" w:rsidRDefault="008E31B5">
            <w:pPr>
              <w:jc w:val="center"/>
            </w:pPr>
            <w:r>
              <w:rPr>
                <w:szCs w:val="21"/>
              </w:rPr>
              <w:t>华夏银行</w:t>
            </w:r>
            <w:r>
              <w:rPr>
                <w:szCs w:val="21"/>
              </w:rPr>
              <w:t>-</w:t>
            </w:r>
            <w:r>
              <w:rPr>
                <w:szCs w:val="21"/>
              </w:rPr>
              <w:t>定期存款</w:t>
            </w:r>
          </w:p>
        </w:tc>
        <w:tc>
          <w:tcPr>
            <w:tcW w:w="1800" w:type="dxa"/>
            <w:vAlign w:val="center"/>
          </w:tcPr>
          <w:p w:rsidR="00C821DD" w:rsidRDefault="008E31B5">
            <w:pPr>
              <w:jc w:val="center"/>
            </w:pPr>
            <w:r>
              <w:rPr>
                <w:szCs w:val="21"/>
              </w:rPr>
              <w:t>-</w:t>
            </w:r>
          </w:p>
        </w:tc>
        <w:tc>
          <w:tcPr>
            <w:tcW w:w="1800" w:type="dxa"/>
            <w:vAlign w:val="center"/>
          </w:tcPr>
          <w:p w:rsidR="00C821DD" w:rsidRDefault="008E31B5">
            <w:pPr>
              <w:jc w:val="center"/>
            </w:pPr>
            <w:r>
              <w:rPr>
                <w:szCs w:val="21"/>
              </w:rPr>
              <w:t>327,250.00</w:t>
            </w:r>
          </w:p>
        </w:tc>
        <w:tc>
          <w:tcPr>
            <w:tcW w:w="1800" w:type="dxa"/>
            <w:vAlign w:val="center"/>
          </w:tcPr>
          <w:p w:rsidR="00C821DD" w:rsidRDefault="008E31B5">
            <w:pPr>
              <w:jc w:val="center"/>
            </w:pPr>
            <w:r>
              <w:rPr>
                <w:szCs w:val="21"/>
              </w:rPr>
              <w:t>150,000,000.00</w:t>
            </w:r>
          </w:p>
        </w:tc>
        <w:tc>
          <w:tcPr>
            <w:tcW w:w="1800" w:type="dxa"/>
            <w:vAlign w:val="center"/>
          </w:tcPr>
          <w:p w:rsidR="00C821DD" w:rsidRDefault="008E31B5">
            <w:pPr>
              <w:jc w:val="center"/>
            </w:pPr>
            <w:r>
              <w:rPr>
                <w:szCs w:val="21"/>
              </w:rPr>
              <w:t>1,114,166.66</w:t>
            </w:r>
          </w:p>
        </w:tc>
      </w:tr>
    </w:tbl>
    <w:p w:rsidR="00AC70DC" w:rsidRPr="00E77F0C" w:rsidRDefault="00AC70DC" w:rsidP="00E77F0C">
      <w:pPr>
        <w:spacing w:line="360" w:lineRule="auto"/>
        <w:ind w:firstLineChars="200" w:firstLine="420"/>
        <w:rPr>
          <w:szCs w:val="21"/>
        </w:rPr>
      </w:pPr>
      <w:r w:rsidRPr="00E77F0C">
        <w:rPr>
          <w:szCs w:val="21"/>
        </w:rPr>
        <w:t>注：本基金的上述银行存款由基金托管人华夏银行股份有限公司保管，按银行同业利率或约定利率计息。</w:t>
      </w:r>
    </w:p>
    <w:p w:rsidR="00AC70DC" w:rsidRPr="009C00B4" w:rsidRDefault="00AC70DC" w:rsidP="00D977F0">
      <w:pPr>
        <w:spacing w:line="360" w:lineRule="auto"/>
        <w:rPr>
          <w:b/>
          <w:bCs/>
          <w:szCs w:val="21"/>
        </w:rPr>
      </w:pPr>
      <w:r w:rsidRPr="009C00B4">
        <w:rPr>
          <w:b/>
          <w:bCs/>
          <w:kern w:val="0"/>
          <w:szCs w:val="21"/>
        </w:rPr>
        <w:t>6.4.10.6</w:t>
      </w:r>
      <w:r w:rsidRPr="009C00B4">
        <w:rPr>
          <w:rFonts w:hint="eastAsia"/>
          <w:b/>
          <w:bCs/>
          <w:szCs w:val="21"/>
        </w:rPr>
        <w:t>本基金在承销期内参与关联方承销证券的情况</w:t>
      </w:r>
    </w:p>
    <w:p w:rsidR="00AC70DC" w:rsidRPr="00E77F0C" w:rsidRDefault="00AC70DC" w:rsidP="00E77F0C">
      <w:pPr>
        <w:spacing w:line="360" w:lineRule="auto"/>
        <w:ind w:firstLineChars="200" w:firstLine="420"/>
        <w:rPr>
          <w:szCs w:val="21"/>
        </w:rPr>
      </w:pPr>
      <w:r w:rsidRPr="00E77F0C">
        <w:rPr>
          <w:szCs w:val="21"/>
        </w:rPr>
        <w:t>本基金本报告期及上年度可比期间未在承销期内参与关联方承销证券。</w:t>
      </w:r>
    </w:p>
    <w:p w:rsidR="00A13487" w:rsidRPr="00A13487" w:rsidRDefault="00A13487" w:rsidP="00463BA4">
      <w:pPr>
        <w:adjustRightInd w:val="0"/>
        <w:snapToGrid w:val="0"/>
        <w:spacing w:beforeLines="100" w:before="312" w:line="360" w:lineRule="auto"/>
        <w:rPr>
          <w:b/>
          <w:color w:val="000000"/>
          <w:szCs w:val="21"/>
        </w:rPr>
      </w:pPr>
      <w:r w:rsidRPr="00A13487">
        <w:rPr>
          <w:b/>
          <w:bCs/>
          <w:color w:val="000000"/>
          <w:kern w:val="0"/>
          <w:szCs w:val="21"/>
        </w:rPr>
        <w:t xml:space="preserve">6.4.10.7 </w:t>
      </w:r>
      <w:r w:rsidRPr="00A13487">
        <w:rPr>
          <w:rFonts w:hint="eastAsia"/>
          <w:b/>
          <w:color w:val="000000"/>
          <w:szCs w:val="21"/>
        </w:rPr>
        <w:t>其他关联交易事项的说明</w:t>
      </w:r>
    </w:p>
    <w:p w:rsidR="00A13487" w:rsidRPr="00A13487" w:rsidRDefault="00A13487" w:rsidP="00A13487">
      <w:pPr>
        <w:adjustRightInd w:val="0"/>
        <w:snapToGrid w:val="0"/>
        <w:spacing w:line="360" w:lineRule="auto"/>
        <w:rPr>
          <w:b/>
          <w:color w:val="000000"/>
          <w:szCs w:val="21"/>
        </w:rPr>
      </w:pPr>
      <w:r w:rsidRPr="00A13487">
        <w:rPr>
          <w:b/>
          <w:bCs/>
          <w:color w:val="000000"/>
          <w:kern w:val="0"/>
          <w:szCs w:val="21"/>
        </w:rPr>
        <w:t xml:space="preserve">6.4.10.7.1 </w:t>
      </w:r>
      <w:r w:rsidRPr="00A13487">
        <w:rPr>
          <w:rFonts w:hint="eastAsia"/>
          <w:b/>
          <w:color w:val="000000"/>
          <w:szCs w:val="21"/>
        </w:rPr>
        <w:t>其他关联交易事项的说明</w:t>
      </w:r>
    </w:p>
    <w:p w:rsidR="00A13487" w:rsidRPr="00A13487" w:rsidRDefault="00A13487" w:rsidP="00A13487">
      <w:pPr>
        <w:widowControl/>
        <w:spacing w:line="360" w:lineRule="auto"/>
        <w:ind w:firstLineChars="200" w:firstLine="420"/>
        <w:rPr>
          <w:color w:val="000000"/>
          <w:kern w:val="0"/>
          <w:szCs w:val="21"/>
        </w:rPr>
      </w:pPr>
      <w:r w:rsidRPr="00A13487">
        <w:rPr>
          <w:color w:val="000000"/>
          <w:kern w:val="0"/>
          <w:szCs w:val="21"/>
        </w:rPr>
        <w:t>无。</w:t>
      </w:r>
    </w:p>
    <w:p w:rsidR="00AC70DC" w:rsidRPr="009C00B4" w:rsidRDefault="00AC70DC" w:rsidP="00463BA4">
      <w:pPr>
        <w:adjustRightInd w:val="0"/>
        <w:snapToGrid w:val="0"/>
        <w:spacing w:beforeLines="50" w:before="156" w:line="360" w:lineRule="auto"/>
        <w:rPr>
          <w:b/>
          <w:bCs/>
          <w:szCs w:val="21"/>
        </w:rPr>
      </w:pPr>
      <w:r w:rsidRPr="009C00B4">
        <w:rPr>
          <w:b/>
          <w:bCs/>
          <w:kern w:val="0"/>
          <w:szCs w:val="21"/>
        </w:rPr>
        <w:t>6.4.11</w:t>
      </w:r>
      <w:r w:rsidRPr="009C00B4">
        <w:rPr>
          <w:rFonts w:hint="eastAsia"/>
          <w:b/>
          <w:bCs/>
          <w:szCs w:val="21"/>
        </w:rPr>
        <w:t>利润分配情况</w:t>
      </w:r>
    </w:p>
    <w:p w:rsidR="00AC70DC" w:rsidRPr="009C00B4" w:rsidRDefault="00AC70DC" w:rsidP="00D977F0">
      <w:pPr>
        <w:spacing w:line="360" w:lineRule="auto"/>
        <w:rPr>
          <w:szCs w:val="21"/>
        </w:rPr>
      </w:pPr>
      <w:r w:rsidRPr="009C00B4">
        <w:rPr>
          <w:szCs w:val="21"/>
        </w:rPr>
        <w:t>易方达龙宝货币</w:t>
      </w:r>
      <w:r w:rsidRPr="009C00B4">
        <w:rPr>
          <w:szCs w:val="21"/>
        </w:rPr>
        <w:t>A</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9,267,029.66</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9,267,029.66</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szCs w:val="21"/>
        </w:rPr>
      </w:pPr>
      <w:r w:rsidRPr="009C00B4">
        <w:rPr>
          <w:szCs w:val="21"/>
        </w:rPr>
        <w:t>易方达龙宝货币</w:t>
      </w:r>
      <w:r w:rsidRPr="009C00B4">
        <w:rPr>
          <w:szCs w:val="21"/>
        </w:rPr>
        <w:t>B</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1,650,208.94</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1,650,208.94</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F638D4">
      <w:pPr>
        <w:spacing w:line="360" w:lineRule="auto"/>
        <w:rPr>
          <w:szCs w:val="21"/>
        </w:rPr>
      </w:pPr>
      <w:r w:rsidRPr="009C00B4">
        <w:rPr>
          <w:szCs w:val="21"/>
        </w:rPr>
        <w:t>易方达龙宝货币</w:t>
      </w:r>
      <w:r w:rsidRPr="009C00B4">
        <w:rPr>
          <w:szCs w:val="21"/>
        </w:rPr>
        <w:t>C</w:t>
      </w:r>
    </w:p>
    <w:p w:rsidR="00AC70DC" w:rsidRPr="009C00B4" w:rsidRDefault="00AC70DC" w:rsidP="00F638D4">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BB7BA3">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BB7BA3">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2,248,753.62</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2,248,753.62</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b/>
          <w:bCs/>
          <w:szCs w:val="21"/>
        </w:rPr>
      </w:pPr>
      <w:r w:rsidRPr="009C00B4">
        <w:rPr>
          <w:b/>
          <w:bCs/>
          <w:kern w:val="0"/>
          <w:szCs w:val="21"/>
        </w:rPr>
        <w:t>6.4.12</w:t>
      </w:r>
      <w:r w:rsidRPr="009C00B4">
        <w:rPr>
          <w:rFonts w:hint="eastAsia"/>
          <w:b/>
          <w:bCs/>
          <w:szCs w:val="21"/>
        </w:rPr>
        <w:t>期末（</w:t>
      </w:r>
      <w:r w:rsidRPr="009C00B4">
        <w:rPr>
          <w:b/>
          <w:bCs/>
          <w:szCs w:val="21"/>
        </w:rPr>
        <w:t>2020</w:t>
      </w:r>
      <w:r w:rsidRPr="009C00B4">
        <w:rPr>
          <w:b/>
          <w:bCs/>
          <w:szCs w:val="21"/>
        </w:rPr>
        <w:t>年</w:t>
      </w:r>
      <w:r w:rsidRPr="009C00B4">
        <w:rPr>
          <w:b/>
          <w:bCs/>
          <w:szCs w:val="21"/>
        </w:rPr>
        <w:t>6</w:t>
      </w:r>
      <w:r w:rsidRPr="009C00B4">
        <w:rPr>
          <w:b/>
          <w:bCs/>
          <w:szCs w:val="21"/>
        </w:rPr>
        <w:t>月</w:t>
      </w:r>
      <w:r w:rsidRPr="009C00B4">
        <w:rPr>
          <w:b/>
          <w:bCs/>
          <w:szCs w:val="21"/>
        </w:rPr>
        <w:t>30</w:t>
      </w:r>
      <w:r w:rsidRPr="009C00B4">
        <w:rPr>
          <w:b/>
          <w:bCs/>
          <w:szCs w:val="21"/>
        </w:rPr>
        <w:t>日</w:t>
      </w:r>
      <w:r w:rsidRPr="009C00B4">
        <w:rPr>
          <w:rFonts w:hint="eastAsia"/>
          <w:b/>
          <w:bCs/>
          <w:szCs w:val="21"/>
        </w:rPr>
        <w:t>）本基金持有的流通受限证券</w:t>
      </w:r>
    </w:p>
    <w:p w:rsidR="00AC70DC" w:rsidRPr="009C00B4" w:rsidRDefault="00AC70DC" w:rsidP="00D977F0">
      <w:pPr>
        <w:spacing w:line="360" w:lineRule="auto"/>
        <w:rPr>
          <w:b/>
          <w:bCs/>
          <w:szCs w:val="21"/>
        </w:rPr>
      </w:pPr>
      <w:r w:rsidRPr="009C00B4">
        <w:rPr>
          <w:b/>
          <w:bCs/>
          <w:kern w:val="0"/>
          <w:szCs w:val="21"/>
        </w:rPr>
        <w:t>6.4.12.1</w:t>
      </w:r>
      <w:r w:rsidRPr="009C00B4">
        <w:rPr>
          <w:rFonts w:hint="eastAsia"/>
          <w:b/>
          <w:bCs/>
          <w:szCs w:val="21"/>
        </w:rPr>
        <w:t>因认购新发</w:t>
      </w:r>
      <w:r w:rsidRPr="009C00B4">
        <w:rPr>
          <w:b/>
          <w:bCs/>
          <w:szCs w:val="21"/>
        </w:rPr>
        <w:t>/</w:t>
      </w:r>
      <w:r w:rsidRPr="009C00B4">
        <w:rPr>
          <w:rFonts w:hint="eastAsia"/>
          <w:b/>
          <w:bCs/>
          <w:szCs w:val="21"/>
        </w:rPr>
        <w:t>增发证券而于期末持有的流通受限证券</w:t>
      </w:r>
    </w:p>
    <w:p w:rsidR="00AC70DC" w:rsidRPr="00E77F0C" w:rsidRDefault="00AC70DC" w:rsidP="00E77F0C">
      <w:pPr>
        <w:spacing w:line="360" w:lineRule="auto"/>
        <w:ind w:firstLineChars="200" w:firstLine="420"/>
        <w:rPr>
          <w:szCs w:val="21"/>
        </w:rPr>
      </w:pPr>
      <w:r w:rsidRPr="00E77F0C">
        <w:rPr>
          <w:szCs w:val="21"/>
        </w:rPr>
        <w:t>本基金无因认购新发</w:t>
      </w:r>
      <w:r w:rsidRPr="00E77F0C">
        <w:rPr>
          <w:szCs w:val="21"/>
        </w:rPr>
        <w:t>/</w:t>
      </w:r>
      <w:r w:rsidRPr="00E77F0C">
        <w:rPr>
          <w:szCs w:val="21"/>
        </w:rPr>
        <w:t>增发证券而于期末持有的流通受限证券。</w:t>
      </w:r>
    </w:p>
    <w:p w:rsidR="00AC70DC" w:rsidRPr="009C00B4" w:rsidRDefault="00AC70DC" w:rsidP="00D977F0">
      <w:pPr>
        <w:spacing w:line="360" w:lineRule="auto"/>
        <w:rPr>
          <w:b/>
          <w:bCs/>
          <w:szCs w:val="21"/>
        </w:rPr>
      </w:pPr>
      <w:r w:rsidRPr="009C00B4">
        <w:rPr>
          <w:b/>
          <w:bCs/>
          <w:kern w:val="0"/>
          <w:szCs w:val="21"/>
        </w:rPr>
        <w:t>6.4.12.2</w:t>
      </w:r>
      <w:r w:rsidRPr="009C00B4">
        <w:rPr>
          <w:rFonts w:hint="eastAsia"/>
          <w:b/>
          <w:bCs/>
          <w:szCs w:val="21"/>
        </w:rPr>
        <w:t>期末持有的暂时停牌等流通受限股票</w:t>
      </w:r>
    </w:p>
    <w:p w:rsidR="00AC70DC" w:rsidRPr="00E77F0C" w:rsidRDefault="00AC70DC" w:rsidP="00E77F0C">
      <w:pPr>
        <w:spacing w:line="360" w:lineRule="auto"/>
        <w:ind w:firstLineChars="200" w:firstLine="420"/>
        <w:rPr>
          <w:szCs w:val="21"/>
        </w:rPr>
      </w:pPr>
      <w:r w:rsidRPr="00E77F0C">
        <w:rPr>
          <w:szCs w:val="21"/>
        </w:rPr>
        <w:t>本基金本报告期末未持有股票。</w:t>
      </w:r>
    </w:p>
    <w:p w:rsidR="00AC70DC" w:rsidRPr="009C00B4" w:rsidRDefault="00AC70DC" w:rsidP="00D977F0">
      <w:pPr>
        <w:spacing w:line="360" w:lineRule="auto"/>
        <w:rPr>
          <w:b/>
          <w:bCs/>
          <w:szCs w:val="21"/>
        </w:rPr>
      </w:pPr>
      <w:r w:rsidRPr="009C00B4">
        <w:rPr>
          <w:b/>
          <w:bCs/>
          <w:kern w:val="0"/>
          <w:szCs w:val="21"/>
        </w:rPr>
        <w:t>6.4.12.3</w:t>
      </w:r>
      <w:r w:rsidRPr="009C00B4">
        <w:rPr>
          <w:rFonts w:hint="eastAsia"/>
          <w:b/>
          <w:bCs/>
          <w:szCs w:val="21"/>
        </w:rPr>
        <w:t>期末债券正回购交易中作为抵押的债券</w:t>
      </w:r>
    </w:p>
    <w:p w:rsidR="00AC70DC" w:rsidRPr="009C00B4" w:rsidRDefault="00AC70DC" w:rsidP="00D977F0">
      <w:pPr>
        <w:spacing w:line="360" w:lineRule="auto"/>
        <w:rPr>
          <w:b/>
          <w:bCs/>
          <w:szCs w:val="21"/>
        </w:rPr>
      </w:pPr>
      <w:r w:rsidRPr="009C00B4">
        <w:rPr>
          <w:b/>
          <w:bCs/>
          <w:kern w:val="0"/>
          <w:szCs w:val="21"/>
        </w:rPr>
        <w:t>6.4.12.3.1</w:t>
      </w:r>
      <w:r w:rsidRPr="009C00B4">
        <w:rPr>
          <w:rFonts w:hint="eastAsia"/>
          <w:b/>
          <w:bCs/>
          <w:szCs w:val="21"/>
        </w:rPr>
        <w:t>银行间市场债券正回购</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日止，本基金从事银行间市场债券正回购交易形成的卖出回购证券款余额</w:t>
      </w:r>
      <w:r w:rsidRPr="009C00B4">
        <w:rPr>
          <w:kern w:val="0"/>
          <w:szCs w:val="21"/>
        </w:rPr>
        <w:t>97,094,751.45</w:t>
      </w:r>
      <w:r w:rsidRPr="009C00B4">
        <w:rPr>
          <w:kern w:val="0"/>
          <w:szCs w:val="21"/>
        </w:rPr>
        <w:t>元，是以如下债券作为质押：</w:t>
      </w:r>
    </w:p>
    <w:p w:rsidR="00AC70DC" w:rsidRPr="009C00B4" w:rsidRDefault="00AC70DC" w:rsidP="006D141C">
      <w:pPr>
        <w:wordWrap w:val="0"/>
        <w:autoSpaceDE w:val="0"/>
        <w:autoSpaceDN w:val="0"/>
        <w:adjustRightInd w:val="0"/>
        <w:spacing w:before="29" w:line="288" w:lineRule="auto"/>
        <w:ind w:left="15"/>
        <w:jc w:val="right"/>
        <w:rPr>
          <w:kern w:val="0"/>
          <w:szCs w:val="21"/>
        </w:rPr>
      </w:pPr>
      <w:r w:rsidRPr="009C00B4">
        <w:rPr>
          <w:rFonts w:hint="eastAsia"/>
          <w:szCs w:val="21"/>
        </w:rPr>
        <w:t>金额单位</w:t>
      </w:r>
      <w:r w:rsidRPr="009C00B4">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AC70DC" w:rsidRPr="009C00B4" w:rsidTr="00295A0B">
        <w:tc>
          <w:tcPr>
            <w:tcW w:w="1500" w:type="dxa"/>
            <w:vAlign w:val="center"/>
          </w:tcPr>
          <w:p w:rsidR="00AC70DC" w:rsidRPr="009C00B4" w:rsidRDefault="00AC70DC">
            <w:pPr>
              <w:jc w:val="center"/>
              <w:rPr>
                <w:szCs w:val="21"/>
              </w:rPr>
            </w:pPr>
            <w:r w:rsidRPr="009C00B4">
              <w:rPr>
                <w:rFonts w:hint="eastAsia"/>
                <w:szCs w:val="21"/>
              </w:rPr>
              <w:t>债券代码</w:t>
            </w:r>
          </w:p>
        </w:tc>
        <w:tc>
          <w:tcPr>
            <w:tcW w:w="1500" w:type="dxa"/>
            <w:vAlign w:val="center"/>
          </w:tcPr>
          <w:p w:rsidR="00AC70DC" w:rsidRPr="009C00B4" w:rsidRDefault="00AC70DC">
            <w:pPr>
              <w:jc w:val="center"/>
              <w:rPr>
                <w:szCs w:val="21"/>
              </w:rPr>
            </w:pPr>
            <w:r w:rsidRPr="009C00B4">
              <w:rPr>
                <w:rFonts w:hint="eastAsia"/>
                <w:szCs w:val="21"/>
              </w:rPr>
              <w:t>债券名称</w:t>
            </w:r>
          </w:p>
        </w:tc>
        <w:tc>
          <w:tcPr>
            <w:tcW w:w="1500" w:type="dxa"/>
            <w:vAlign w:val="center"/>
          </w:tcPr>
          <w:p w:rsidR="00AC70DC" w:rsidRPr="009C00B4" w:rsidRDefault="00AC70DC">
            <w:pPr>
              <w:jc w:val="center"/>
              <w:rPr>
                <w:szCs w:val="21"/>
              </w:rPr>
            </w:pPr>
            <w:r w:rsidRPr="009C00B4">
              <w:rPr>
                <w:rFonts w:hint="eastAsia"/>
                <w:szCs w:val="21"/>
              </w:rPr>
              <w:t>回购到期日</w:t>
            </w:r>
          </w:p>
        </w:tc>
        <w:tc>
          <w:tcPr>
            <w:tcW w:w="1260" w:type="dxa"/>
            <w:vAlign w:val="center"/>
          </w:tcPr>
          <w:p w:rsidR="00AC70DC" w:rsidRPr="009C00B4" w:rsidRDefault="00AC70DC">
            <w:pPr>
              <w:jc w:val="center"/>
              <w:rPr>
                <w:szCs w:val="21"/>
              </w:rPr>
            </w:pPr>
            <w:r w:rsidRPr="009C00B4">
              <w:rPr>
                <w:rFonts w:hint="eastAsia"/>
                <w:szCs w:val="21"/>
              </w:rPr>
              <w:t>期末估值单价</w:t>
            </w:r>
          </w:p>
        </w:tc>
        <w:tc>
          <w:tcPr>
            <w:tcW w:w="1440" w:type="dxa"/>
            <w:vAlign w:val="center"/>
          </w:tcPr>
          <w:p w:rsidR="00AC70DC" w:rsidRPr="009C00B4" w:rsidRDefault="00AC70DC">
            <w:pPr>
              <w:jc w:val="center"/>
              <w:rPr>
                <w:szCs w:val="21"/>
              </w:rPr>
            </w:pPr>
            <w:r w:rsidRPr="009C00B4">
              <w:rPr>
                <w:rFonts w:hint="eastAsia"/>
                <w:szCs w:val="21"/>
              </w:rPr>
              <w:t>数量（张）</w:t>
            </w:r>
          </w:p>
        </w:tc>
        <w:tc>
          <w:tcPr>
            <w:tcW w:w="1836" w:type="dxa"/>
            <w:vAlign w:val="center"/>
          </w:tcPr>
          <w:p w:rsidR="00AC70DC" w:rsidRPr="009C00B4" w:rsidRDefault="00AC70DC">
            <w:pPr>
              <w:jc w:val="center"/>
              <w:rPr>
                <w:szCs w:val="21"/>
              </w:rPr>
            </w:pPr>
            <w:r w:rsidRPr="009C00B4">
              <w:rPr>
                <w:rFonts w:hint="eastAsia"/>
                <w:szCs w:val="21"/>
              </w:rPr>
              <w:t>期末估值总额</w:t>
            </w:r>
          </w:p>
        </w:tc>
      </w:tr>
      <w:tr w:rsidR="00C821DD">
        <w:tc>
          <w:tcPr>
            <w:tcW w:w="1500" w:type="dxa"/>
            <w:vAlign w:val="center"/>
          </w:tcPr>
          <w:p w:rsidR="00C821DD" w:rsidRDefault="008E31B5">
            <w:pPr>
              <w:jc w:val="center"/>
            </w:pPr>
            <w:r>
              <w:rPr>
                <w:kern w:val="0"/>
                <w:szCs w:val="21"/>
              </w:rPr>
              <w:t>011902307</w:t>
            </w:r>
          </w:p>
        </w:tc>
        <w:tc>
          <w:tcPr>
            <w:tcW w:w="1500" w:type="dxa"/>
            <w:vAlign w:val="center"/>
          </w:tcPr>
          <w:p w:rsidR="00C821DD" w:rsidRDefault="008E31B5">
            <w:pPr>
              <w:jc w:val="center"/>
            </w:pPr>
            <w:r>
              <w:rPr>
                <w:kern w:val="0"/>
                <w:szCs w:val="21"/>
              </w:rPr>
              <w:t>19</w:t>
            </w:r>
            <w:r>
              <w:rPr>
                <w:kern w:val="0"/>
                <w:szCs w:val="21"/>
              </w:rPr>
              <w:t>鲁能源</w:t>
            </w:r>
            <w:r>
              <w:rPr>
                <w:kern w:val="0"/>
                <w:szCs w:val="21"/>
              </w:rPr>
              <w:t>SCP001</w:t>
            </w:r>
          </w:p>
        </w:tc>
        <w:tc>
          <w:tcPr>
            <w:tcW w:w="1500" w:type="dxa"/>
            <w:vAlign w:val="center"/>
          </w:tcPr>
          <w:p w:rsidR="00C821DD" w:rsidRDefault="008E31B5">
            <w:pPr>
              <w:jc w:val="center"/>
            </w:pPr>
            <w:r>
              <w:rPr>
                <w:kern w:val="0"/>
                <w:szCs w:val="21"/>
              </w:rPr>
              <w:t>2020-07-01</w:t>
            </w:r>
          </w:p>
        </w:tc>
        <w:tc>
          <w:tcPr>
            <w:tcW w:w="1260" w:type="dxa"/>
            <w:vAlign w:val="center"/>
          </w:tcPr>
          <w:p w:rsidR="00C821DD" w:rsidRDefault="008E31B5">
            <w:pPr>
              <w:jc w:val="right"/>
            </w:pPr>
            <w:r>
              <w:rPr>
                <w:kern w:val="0"/>
                <w:szCs w:val="21"/>
              </w:rPr>
              <w:t>99.99</w:t>
            </w:r>
          </w:p>
        </w:tc>
        <w:tc>
          <w:tcPr>
            <w:tcW w:w="1440" w:type="dxa"/>
            <w:vAlign w:val="center"/>
          </w:tcPr>
          <w:p w:rsidR="00C821DD" w:rsidRDefault="008E31B5">
            <w:pPr>
              <w:jc w:val="right"/>
            </w:pPr>
            <w:r>
              <w:rPr>
                <w:kern w:val="0"/>
                <w:szCs w:val="21"/>
              </w:rPr>
              <w:t>200,000</w:t>
            </w:r>
          </w:p>
        </w:tc>
        <w:tc>
          <w:tcPr>
            <w:tcW w:w="1836" w:type="dxa"/>
            <w:vAlign w:val="center"/>
          </w:tcPr>
          <w:p w:rsidR="00C821DD" w:rsidRDefault="008E31B5">
            <w:pPr>
              <w:jc w:val="right"/>
            </w:pPr>
            <w:r>
              <w:rPr>
                <w:kern w:val="0"/>
                <w:szCs w:val="21"/>
              </w:rPr>
              <w:t>19,998,750.83</w:t>
            </w:r>
          </w:p>
        </w:tc>
      </w:tr>
      <w:tr w:rsidR="00C821DD">
        <w:tc>
          <w:tcPr>
            <w:tcW w:w="1500" w:type="dxa"/>
            <w:vAlign w:val="center"/>
          </w:tcPr>
          <w:p w:rsidR="00C821DD" w:rsidRDefault="008E31B5">
            <w:pPr>
              <w:jc w:val="center"/>
            </w:pPr>
            <w:r>
              <w:rPr>
                <w:kern w:val="0"/>
                <w:szCs w:val="21"/>
              </w:rPr>
              <w:t>012000560</w:t>
            </w:r>
          </w:p>
        </w:tc>
        <w:tc>
          <w:tcPr>
            <w:tcW w:w="1500" w:type="dxa"/>
            <w:vAlign w:val="center"/>
          </w:tcPr>
          <w:p w:rsidR="00C821DD" w:rsidRDefault="008E31B5">
            <w:pPr>
              <w:jc w:val="center"/>
            </w:pPr>
            <w:r>
              <w:rPr>
                <w:kern w:val="0"/>
                <w:szCs w:val="21"/>
              </w:rPr>
              <w:t>20</w:t>
            </w:r>
            <w:r>
              <w:rPr>
                <w:kern w:val="0"/>
                <w:szCs w:val="21"/>
              </w:rPr>
              <w:t>浙交投</w:t>
            </w:r>
            <w:r>
              <w:rPr>
                <w:kern w:val="0"/>
                <w:szCs w:val="21"/>
              </w:rPr>
              <w:t>SCP002</w:t>
            </w:r>
          </w:p>
        </w:tc>
        <w:tc>
          <w:tcPr>
            <w:tcW w:w="1500" w:type="dxa"/>
            <w:vAlign w:val="center"/>
          </w:tcPr>
          <w:p w:rsidR="00C821DD" w:rsidRDefault="008E31B5">
            <w:pPr>
              <w:jc w:val="center"/>
            </w:pPr>
            <w:r>
              <w:rPr>
                <w:kern w:val="0"/>
                <w:szCs w:val="21"/>
              </w:rPr>
              <w:t>2020-07-01</w:t>
            </w:r>
          </w:p>
        </w:tc>
        <w:tc>
          <w:tcPr>
            <w:tcW w:w="1260" w:type="dxa"/>
            <w:vAlign w:val="center"/>
          </w:tcPr>
          <w:p w:rsidR="00C821DD" w:rsidRDefault="008E31B5">
            <w:pPr>
              <w:jc w:val="right"/>
            </w:pPr>
            <w:r>
              <w:rPr>
                <w:kern w:val="0"/>
                <w:szCs w:val="21"/>
              </w:rPr>
              <w:t>99.89</w:t>
            </w:r>
          </w:p>
        </w:tc>
        <w:tc>
          <w:tcPr>
            <w:tcW w:w="1440" w:type="dxa"/>
            <w:vAlign w:val="center"/>
          </w:tcPr>
          <w:p w:rsidR="00C821DD" w:rsidRDefault="008E31B5">
            <w:pPr>
              <w:jc w:val="right"/>
            </w:pPr>
            <w:r>
              <w:rPr>
                <w:kern w:val="0"/>
                <w:szCs w:val="21"/>
              </w:rPr>
              <w:t>340,000</w:t>
            </w:r>
          </w:p>
        </w:tc>
        <w:tc>
          <w:tcPr>
            <w:tcW w:w="1836" w:type="dxa"/>
            <w:vAlign w:val="center"/>
          </w:tcPr>
          <w:p w:rsidR="00C821DD" w:rsidRDefault="008E31B5">
            <w:pPr>
              <w:jc w:val="right"/>
            </w:pPr>
            <w:r>
              <w:rPr>
                <w:kern w:val="0"/>
                <w:szCs w:val="21"/>
              </w:rPr>
              <w:t>33,961,717.51</w:t>
            </w:r>
          </w:p>
        </w:tc>
      </w:tr>
      <w:tr w:rsidR="00C821DD">
        <w:tc>
          <w:tcPr>
            <w:tcW w:w="1500" w:type="dxa"/>
            <w:vAlign w:val="center"/>
          </w:tcPr>
          <w:p w:rsidR="00C821DD" w:rsidRDefault="008E31B5">
            <w:pPr>
              <w:jc w:val="center"/>
            </w:pPr>
            <w:r>
              <w:rPr>
                <w:kern w:val="0"/>
                <w:szCs w:val="21"/>
              </w:rPr>
              <w:t>101800238</w:t>
            </w:r>
          </w:p>
        </w:tc>
        <w:tc>
          <w:tcPr>
            <w:tcW w:w="1500" w:type="dxa"/>
            <w:vAlign w:val="center"/>
          </w:tcPr>
          <w:p w:rsidR="00C821DD" w:rsidRDefault="008E31B5">
            <w:pPr>
              <w:jc w:val="center"/>
            </w:pPr>
            <w:r>
              <w:rPr>
                <w:kern w:val="0"/>
                <w:szCs w:val="21"/>
              </w:rPr>
              <w:t>18</w:t>
            </w:r>
            <w:r>
              <w:rPr>
                <w:kern w:val="0"/>
                <w:szCs w:val="21"/>
              </w:rPr>
              <w:t>兖矿</w:t>
            </w:r>
            <w:r>
              <w:rPr>
                <w:kern w:val="0"/>
                <w:szCs w:val="21"/>
              </w:rPr>
              <w:t>MTN004</w:t>
            </w:r>
          </w:p>
        </w:tc>
        <w:tc>
          <w:tcPr>
            <w:tcW w:w="1500" w:type="dxa"/>
            <w:vAlign w:val="center"/>
          </w:tcPr>
          <w:p w:rsidR="00C821DD" w:rsidRDefault="008E31B5">
            <w:pPr>
              <w:jc w:val="center"/>
            </w:pPr>
            <w:r>
              <w:rPr>
                <w:kern w:val="0"/>
                <w:szCs w:val="21"/>
              </w:rPr>
              <w:t>2020-07-01</w:t>
            </w:r>
          </w:p>
        </w:tc>
        <w:tc>
          <w:tcPr>
            <w:tcW w:w="1260" w:type="dxa"/>
            <w:vAlign w:val="center"/>
          </w:tcPr>
          <w:p w:rsidR="00C821DD" w:rsidRDefault="008E31B5">
            <w:pPr>
              <w:jc w:val="right"/>
            </w:pPr>
            <w:r>
              <w:rPr>
                <w:kern w:val="0"/>
                <w:szCs w:val="21"/>
              </w:rPr>
              <w:t>100.08</w:t>
            </w:r>
          </w:p>
        </w:tc>
        <w:tc>
          <w:tcPr>
            <w:tcW w:w="1440" w:type="dxa"/>
            <w:vAlign w:val="center"/>
          </w:tcPr>
          <w:p w:rsidR="00C821DD" w:rsidRDefault="008E31B5">
            <w:pPr>
              <w:jc w:val="right"/>
            </w:pPr>
            <w:r>
              <w:rPr>
                <w:kern w:val="0"/>
                <w:szCs w:val="21"/>
              </w:rPr>
              <w:t>100,000</w:t>
            </w:r>
          </w:p>
        </w:tc>
        <w:tc>
          <w:tcPr>
            <w:tcW w:w="1836" w:type="dxa"/>
            <w:vAlign w:val="center"/>
          </w:tcPr>
          <w:p w:rsidR="00C821DD" w:rsidRDefault="008E31B5">
            <w:pPr>
              <w:jc w:val="right"/>
            </w:pPr>
            <w:r>
              <w:rPr>
                <w:kern w:val="0"/>
                <w:szCs w:val="21"/>
              </w:rPr>
              <w:t>10,007,791.49</w:t>
            </w:r>
          </w:p>
        </w:tc>
      </w:tr>
      <w:tr w:rsidR="00C821DD">
        <w:tc>
          <w:tcPr>
            <w:tcW w:w="1500" w:type="dxa"/>
            <w:vAlign w:val="center"/>
          </w:tcPr>
          <w:p w:rsidR="00C821DD" w:rsidRDefault="008E31B5">
            <w:pPr>
              <w:jc w:val="center"/>
            </w:pPr>
            <w:r>
              <w:rPr>
                <w:kern w:val="0"/>
                <w:szCs w:val="21"/>
              </w:rPr>
              <w:t>112016060</w:t>
            </w:r>
          </w:p>
        </w:tc>
        <w:tc>
          <w:tcPr>
            <w:tcW w:w="1500" w:type="dxa"/>
            <w:vAlign w:val="center"/>
          </w:tcPr>
          <w:p w:rsidR="00C821DD" w:rsidRDefault="008E31B5">
            <w:pPr>
              <w:jc w:val="center"/>
            </w:pPr>
            <w:r>
              <w:rPr>
                <w:kern w:val="0"/>
                <w:szCs w:val="21"/>
              </w:rPr>
              <w:t>20</w:t>
            </w:r>
            <w:r>
              <w:rPr>
                <w:kern w:val="0"/>
                <w:szCs w:val="21"/>
              </w:rPr>
              <w:t>上海银行</w:t>
            </w:r>
            <w:r>
              <w:rPr>
                <w:kern w:val="0"/>
                <w:szCs w:val="21"/>
              </w:rPr>
              <w:t>CD060</w:t>
            </w:r>
          </w:p>
        </w:tc>
        <w:tc>
          <w:tcPr>
            <w:tcW w:w="1500" w:type="dxa"/>
            <w:vAlign w:val="center"/>
          </w:tcPr>
          <w:p w:rsidR="00C821DD" w:rsidRDefault="008E31B5">
            <w:pPr>
              <w:jc w:val="center"/>
            </w:pPr>
            <w:r>
              <w:rPr>
                <w:kern w:val="0"/>
                <w:szCs w:val="21"/>
              </w:rPr>
              <w:t>2020-07-01</w:t>
            </w:r>
          </w:p>
        </w:tc>
        <w:tc>
          <w:tcPr>
            <w:tcW w:w="1260" w:type="dxa"/>
            <w:vAlign w:val="center"/>
          </w:tcPr>
          <w:p w:rsidR="00C821DD" w:rsidRDefault="008E31B5">
            <w:pPr>
              <w:jc w:val="right"/>
            </w:pPr>
            <w:r>
              <w:rPr>
                <w:kern w:val="0"/>
                <w:szCs w:val="21"/>
              </w:rPr>
              <w:t>99.57</w:t>
            </w:r>
          </w:p>
        </w:tc>
        <w:tc>
          <w:tcPr>
            <w:tcW w:w="1440" w:type="dxa"/>
            <w:vAlign w:val="center"/>
          </w:tcPr>
          <w:p w:rsidR="00C821DD" w:rsidRDefault="008E31B5">
            <w:pPr>
              <w:jc w:val="right"/>
            </w:pPr>
            <w:r>
              <w:rPr>
                <w:kern w:val="0"/>
                <w:szCs w:val="21"/>
              </w:rPr>
              <w:t>395,000</w:t>
            </w:r>
          </w:p>
        </w:tc>
        <w:tc>
          <w:tcPr>
            <w:tcW w:w="1836" w:type="dxa"/>
            <w:vAlign w:val="center"/>
          </w:tcPr>
          <w:p w:rsidR="00C821DD" w:rsidRDefault="008E31B5">
            <w:pPr>
              <w:jc w:val="right"/>
            </w:pPr>
            <w:r>
              <w:rPr>
                <w:kern w:val="0"/>
                <w:szCs w:val="21"/>
              </w:rPr>
              <w:t>39,329,644.59</w:t>
            </w:r>
          </w:p>
        </w:tc>
      </w:tr>
      <w:tr w:rsidR="00AC70DC" w:rsidRPr="009C00B4" w:rsidTr="00295A0B">
        <w:tc>
          <w:tcPr>
            <w:tcW w:w="1500" w:type="dxa"/>
            <w:vAlign w:val="center"/>
          </w:tcPr>
          <w:p w:rsidR="00AC70DC" w:rsidRPr="009C00B4" w:rsidRDefault="00AC70DC">
            <w:pPr>
              <w:rPr>
                <w:kern w:val="0"/>
                <w:szCs w:val="21"/>
              </w:rPr>
            </w:pPr>
            <w:r w:rsidRPr="009C00B4">
              <w:rPr>
                <w:rFonts w:hint="eastAsia"/>
                <w:szCs w:val="21"/>
              </w:rPr>
              <w:t>合计</w:t>
            </w: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260" w:type="dxa"/>
            <w:vAlign w:val="center"/>
          </w:tcPr>
          <w:p w:rsidR="00AC70DC" w:rsidRPr="009C00B4" w:rsidRDefault="00AC70DC">
            <w:pPr>
              <w:autoSpaceDE w:val="0"/>
              <w:autoSpaceDN w:val="0"/>
              <w:adjustRightInd w:val="0"/>
              <w:spacing w:before="29" w:line="288" w:lineRule="auto"/>
              <w:ind w:left="15"/>
              <w:jc w:val="right"/>
              <w:rPr>
                <w:kern w:val="0"/>
                <w:szCs w:val="21"/>
              </w:rPr>
            </w:pPr>
          </w:p>
        </w:tc>
        <w:tc>
          <w:tcPr>
            <w:tcW w:w="1440" w:type="dxa"/>
            <w:vAlign w:val="center"/>
          </w:tcPr>
          <w:p w:rsidR="00AC70DC" w:rsidRPr="009C00B4" w:rsidRDefault="00AC70DC">
            <w:pPr>
              <w:jc w:val="right"/>
              <w:rPr>
                <w:szCs w:val="21"/>
              </w:rPr>
            </w:pPr>
            <w:r w:rsidRPr="009C00B4">
              <w:rPr>
                <w:szCs w:val="21"/>
              </w:rPr>
              <w:t>1,035,000</w:t>
            </w:r>
          </w:p>
        </w:tc>
        <w:tc>
          <w:tcPr>
            <w:tcW w:w="1836" w:type="dxa"/>
            <w:vAlign w:val="center"/>
          </w:tcPr>
          <w:p w:rsidR="00AC70DC" w:rsidRPr="009C00B4" w:rsidRDefault="00AC70DC">
            <w:pPr>
              <w:jc w:val="right"/>
              <w:rPr>
                <w:szCs w:val="21"/>
              </w:rPr>
            </w:pPr>
            <w:r w:rsidRPr="009C00B4">
              <w:rPr>
                <w:szCs w:val="21"/>
              </w:rPr>
              <w:t>103,297,904.42</w:t>
            </w:r>
          </w:p>
        </w:tc>
      </w:tr>
    </w:tbl>
    <w:p w:rsidR="00AC70DC" w:rsidRPr="009B5719" w:rsidRDefault="00AC70DC" w:rsidP="00E77F0C">
      <w:pPr>
        <w:spacing w:line="360" w:lineRule="auto"/>
        <w:ind w:firstLineChars="200" w:firstLine="420"/>
        <w:rPr>
          <w:kern w:val="0"/>
          <w:szCs w:val="21"/>
        </w:rPr>
      </w:pPr>
      <w:r w:rsidRPr="00E77F0C">
        <w:rPr>
          <w:szCs w:val="21"/>
        </w:rPr>
        <w:t>注：期末估值总额</w:t>
      </w:r>
      <w:r w:rsidRPr="00E77F0C">
        <w:rPr>
          <w:szCs w:val="21"/>
        </w:rPr>
        <w:t>=</w:t>
      </w:r>
      <w:r w:rsidRPr="00E77F0C">
        <w:rPr>
          <w:szCs w:val="21"/>
        </w:rPr>
        <w:t>期末估值单价（保留小数点后无限位）</w:t>
      </w:r>
      <w:r w:rsidRPr="00E77F0C">
        <w:rPr>
          <w:szCs w:val="21"/>
        </w:rPr>
        <w:t>×</w:t>
      </w:r>
      <w:r w:rsidRPr="00E77F0C">
        <w:rPr>
          <w:szCs w:val="21"/>
        </w:rPr>
        <w:t>数量。</w:t>
      </w:r>
    </w:p>
    <w:p w:rsidR="00AC70DC" w:rsidRPr="009C00B4" w:rsidRDefault="00AC70DC" w:rsidP="00D977F0">
      <w:pPr>
        <w:spacing w:line="360" w:lineRule="auto"/>
        <w:rPr>
          <w:b/>
          <w:bCs/>
          <w:szCs w:val="21"/>
        </w:rPr>
      </w:pPr>
      <w:r w:rsidRPr="009C00B4">
        <w:rPr>
          <w:b/>
          <w:bCs/>
          <w:kern w:val="0"/>
          <w:szCs w:val="21"/>
        </w:rPr>
        <w:t>6.4.12.3.2</w:t>
      </w:r>
      <w:r w:rsidRPr="009C00B4">
        <w:rPr>
          <w:rFonts w:hint="eastAsia"/>
          <w:b/>
          <w:bCs/>
          <w:szCs w:val="21"/>
        </w:rPr>
        <w:t>交易所市场债券正回购</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日止，本基金从事证券交易所债券正回购交易形成的卖出回购证券款余额为</w:t>
      </w:r>
      <w:r w:rsidRPr="009C00B4">
        <w:rPr>
          <w:kern w:val="0"/>
          <w:szCs w:val="21"/>
        </w:rPr>
        <w:t>0</w:t>
      </w:r>
      <w:r w:rsidRPr="009C00B4">
        <w:rPr>
          <w:kern w:val="0"/>
          <w:szCs w:val="21"/>
        </w:rPr>
        <w:t>，无抵押债券。</w:t>
      </w:r>
    </w:p>
    <w:p w:rsidR="00AC70DC" w:rsidRPr="009C00B4" w:rsidRDefault="00AC70DC" w:rsidP="00D977F0">
      <w:pPr>
        <w:spacing w:line="360" w:lineRule="auto"/>
        <w:rPr>
          <w:b/>
          <w:bCs/>
          <w:szCs w:val="21"/>
        </w:rPr>
      </w:pPr>
      <w:r w:rsidRPr="009C00B4">
        <w:rPr>
          <w:b/>
          <w:bCs/>
          <w:kern w:val="0"/>
          <w:szCs w:val="21"/>
        </w:rPr>
        <w:t>6.4.13</w:t>
      </w:r>
      <w:r w:rsidRPr="009C00B4">
        <w:rPr>
          <w:rFonts w:hint="eastAsia"/>
          <w:b/>
          <w:bCs/>
          <w:szCs w:val="21"/>
        </w:rPr>
        <w:t>金融工具风险及管理</w:t>
      </w:r>
    </w:p>
    <w:p w:rsidR="00AC70DC" w:rsidRPr="009C00B4" w:rsidRDefault="00AC70DC" w:rsidP="00D977F0">
      <w:pPr>
        <w:spacing w:line="360" w:lineRule="auto"/>
        <w:rPr>
          <w:b/>
          <w:bCs/>
          <w:szCs w:val="21"/>
        </w:rPr>
      </w:pPr>
      <w:r w:rsidRPr="009C00B4">
        <w:rPr>
          <w:b/>
          <w:bCs/>
          <w:kern w:val="0"/>
          <w:szCs w:val="21"/>
        </w:rPr>
        <w:t>6.4.13.1</w:t>
      </w:r>
      <w:r w:rsidRPr="009C00B4">
        <w:rPr>
          <w:rFonts w:hint="eastAsia"/>
          <w:b/>
          <w:bCs/>
          <w:szCs w:val="21"/>
        </w:rPr>
        <w:t>风险管理政策和组织架构</w:t>
      </w:r>
    </w:p>
    <w:p w:rsidR="00C821DD" w:rsidRDefault="008E31B5">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C821DD" w:rsidRDefault="008E31B5">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9C00B4">
        <w:rPr>
          <w:kern w:val="0"/>
          <w:szCs w:val="21"/>
        </w:rPr>
        <w:t>“</w:t>
      </w:r>
      <w:r w:rsidRPr="009C00B4">
        <w:rPr>
          <w:kern w:val="0"/>
          <w:szCs w:val="21"/>
        </w:rPr>
        <w:t>风险和收益相匹配</w:t>
      </w:r>
      <w:r w:rsidRPr="009C00B4">
        <w:rPr>
          <w:kern w:val="0"/>
          <w:szCs w:val="21"/>
        </w:rPr>
        <w:t>”</w:t>
      </w:r>
      <w:r w:rsidRPr="009C00B4">
        <w:rPr>
          <w:kern w:val="0"/>
          <w:szCs w:val="21"/>
        </w:rPr>
        <w:t>的风险收益目标。</w:t>
      </w:r>
    </w:p>
    <w:p w:rsidR="00AC70DC" w:rsidRPr="009C00B4" w:rsidRDefault="00AC70DC" w:rsidP="00D977F0">
      <w:pPr>
        <w:spacing w:line="360" w:lineRule="auto"/>
        <w:rPr>
          <w:b/>
          <w:bCs/>
          <w:szCs w:val="21"/>
        </w:rPr>
      </w:pPr>
      <w:r w:rsidRPr="009C00B4">
        <w:rPr>
          <w:b/>
          <w:bCs/>
          <w:kern w:val="0"/>
          <w:szCs w:val="21"/>
        </w:rPr>
        <w:t>6.4.13.2</w:t>
      </w:r>
      <w:r w:rsidRPr="009C00B4">
        <w:rPr>
          <w:rFonts w:hint="eastAsia"/>
          <w:b/>
          <w:bCs/>
          <w:szCs w:val="21"/>
        </w:rPr>
        <w:t>信用风险</w:t>
      </w:r>
    </w:p>
    <w:p w:rsidR="00C821DD" w:rsidRDefault="008E31B5">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AA12B4" w:rsidRPr="00E56272" w:rsidRDefault="00AC70DC" w:rsidP="00AA12B4">
      <w:pPr>
        <w:tabs>
          <w:tab w:val="left" w:pos="426"/>
        </w:tabs>
        <w:spacing w:line="360" w:lineRule="auto"/>
        <w:ind w:firstLineChars="200" w:firstLine="420"/>
        <w:rPr>
          <w:kern w:val="0"/>
          <w:szCs w:val="21"/>
        </w:rPr>
      </w:pPr>
      <w:r w:rsidRPr="009C00B4">
        <w:rPr>
          <w:kern w:val="0"/>
          <w:szCs w:val="21"/>
        </w:rPr>
        <w:t>于</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日，本基金持有的除国债、央行票据和政策性金融债以外的债券占基金资产净值的比例为</w:t>
      </w:r>
      <w:r w:rsidRPr="009C00B4">
        <w:rPr>
          <w:kern w:val="0"/>
          <w:szCs w:val="21"/>
        </w:rPr>
        <w:t>40.37%(2019</w:t>
      </w:r>
      <w:r w:rsidRPr="009C00B4">
        <w:rPr>
          <w:kern w:val="0"/>
          <w:szCs w:val="21"/>
        </w:rPr>
        <w:t>年</w:t>
      </w:r>
      <w:r w:rsidRPr="009C00B4">
        <w:rPr>
          <w:kern w:val="0"/>
          <w:szCs w:val="21"/>
        </w:rPr>
        <w:t>12</w:t>
      </w:r>
      <w:r w:rsidRPr="009C00B4">
        <w:rPr>
          <w:kern w:val="0"/>
          <w:szCs w:val="21"/>
        </w:rPr>
        <w:t>月</w:t>
      </w:r>
      <w:r w:rsidRPr="009C00B4">
        <w:rPr>
          <w:kern w:val="0"/>
          <w:szCs w:val="21"/>
        </w:rPr>
        <w:t>31</w:t>
      </w:r>
      <w:r w:rsidRPr="009C00B4">
        <w:rPr>
          <w:kern w:val="0"/>
          <w:szCs w:val="21"/>
        </w:rPr>
        <w:t>日：</w:t>
      </w:r>
      <w:r w:rsidRPr="009C00B4">
        <w:rPr>
          <w:kern w:val="0"/>
          <w:szCs w:val="21"/>
        </w:rPr>
        <w:t>44.85%)</w:t>
      </w:r>
      <w:r w:rsidRPr="009C00B4">
        <w:rPr>
          <w:kern w:val="0"/>
          <w:szCs w:val="21"/>
        </w:rPr>
        <w:t>。</w:t>
      </w:r>
    </w:p>
    <w:p w:rsidR="00AA12B4" w:rsidRPr="00291CCD" w:rsidRDefault="00AA12B4" w:rsidP="00291CCD">
      <w:pPr>
        <w:spacing w:line="360" w:lineRule="auto"/>
        <w:rPr>
          <w:b/>
          <w:szCs w:val="21"/>
        </w:rPr>
      </w:pPr>
      <w:r w:rsidRPr="00291CCD">
        <w:rPr>
          <w:b/>
          <w:szCs w:val="21"/>
        </w:rPr>
        <w:t xml:space="preserve">6.4.13.2.1 </w:t>
      </w:r>
      <w:r w:rsidRPr="00291CCD">
        <w:rPr>
          <w:rFonts w:hint="eastAsia"/>
          <w:b/>
          <w:szCs w:val="21"/>
        </w:rPr>
        <w:t>按短期信用评级列示的债券投资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AA12B4" w:rsidRPr="00224952" w:rsidTr="00295A0B">
        <w:trPr>
          <w:jc w:val="center"/>
        </w:trPr>
        <w:tc>
          <w:tcPr>
            <w:tcW w:w="2552" w:type="dxa"/>
            <w:vAlign w:val="center"/>
          </w:tcPr>
          <w:p w:rsidR="00AA12B4" w:rsidRPr="00224952" w:rsidRDefault="00AA12B4" w:rsidP="00F77221">
            <w:pPr>
              <w:jc w:val="center"/>
              <w:rPr>
                <w:szCs w:val="21"/>
              </w:rPr>
            </w:pPr>
            <w:r w:rsidRPr="00224952">
              <w:rPr>
                <w:rFonts w:hint="eastAsia"/>
                <w:szCs w:val="21"/>
              </w:rPr>
              <w:t>短期信用评级</w:t>
            </w:r>
          </w:p>
        </w:tc>
        <w:tc>
          <w:tcPr>
            <w:tcW w:w="3045"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p>
        </w:tc>
        <w:tc>
          <w:tcPr>
            <w:tcW w:w="3045" w:type="dxa"/>
            <w:vAlign w:val="center"/>
          </w:tcPr>
          <w:p w:rsidR="00AA12B4" w:rsidRPr="00224952" w:rsidRDefault="00AA12B4" w:rsidP="00F77221">
            <w:pPr>
              <w:jc w:val="right"/>
              <w:rPr>
                <w:szCs w:val="21"/>
              </w:rPr>
            </w:pPr>
            <w:r w:rsidRPr="00224952">
              <w:rPr>
                <w:szCs w:val="21"/>
              </w:rPr>
              <w:t>0.00</w:t>
            </w:r>
          </w:p>
        </w:tc>
        <w:tc>
          <w:tcPr>
            <w:tcW w:w="3043" w:type="dxa"/>
            <w:vAlign w:val="center"/>
          </w:tcPr>
          <w:p w:rsidR="00AA12B4" w:rsidRPr="00224952" w:rsidRDefault="00AA12B4" w:rsidP="00F77221">
            <w:pPr>
              <w:jc w:val="right"/>
              <w:rPr>
                <w:szCs w:val="21"/>
              </w:rPr>
            </w:pPr>
            <w:r w:rsidRPr="00224952">
              <w:rPr>
                <w:szCs w:val="21"/>
              </w:rPr>
              <w:t>10,218,078.52</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r w:rsidRPr="00224952">
              <w:rPr>
                <w:rFonts w:hint="eastAsia"/>
                <w:szCs w:val="21"/>
              </w:rPr>
              <w:t>以下</w:t>
            </w:r>
          </w:p>
        </w:tc>
        <w:tc>
          <w:tcPr>
            <w:tcW w:w="3045" w:type="dxa"/>
            <w:vAlign w:val="center"/>
          </w:tcPr>
          <w:p w:rsidR="00AA12B4" w:rsidRPr="00224952" w:rsidRDefault="00AA12B4" w:rsidP="00F77221">
            <w:pPr>
              <w:jc w:val="right"/>
              <w:rPr>
                <w:szCs w:val="21"/>
              </w:rPr>
            </w:pPr>
            <w:r w:rsidRPr="00224952">
              <w:rPr>
                <w:szCs w:val="21"/>
              </w:rPr>
              <w:t>0.00</w:t>
            </w:r>
          </w:p>
        </w:tc>
        <w:tc>
          <w:tcPr>
            <w:tcW w:w="3043" w:type="dxa"/>
            <w:vAlign w:val="center"/>
          </w:tcPr>
          <w:p w:rsidR="00AA12B4" w:rsidRPr="00224952" w:rsidRDefault="00AA12B4" w:rsidP="00F77221">
            <w:pPr>
              <w:jc w:val="right"/>
              <w:rPr>
                <w:szCs w:val="21"/>
              </w:rPr>
            </w:pPr>
            <w:r w:rsidRPr="00224952">
              <w:rPr>
                <w:szCs w:val="21"/>
              </w:rPr>
              <w:t>0.00</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未评级</w:t>
            </w:r>
          </w:p>
        </w:tc>
        <w:tc>
          <w:tcPr>
            <w:tcW w:w="3045" w:type="dxa"/>
            <w:vAlign w:val="center"/>
          </w:tcPr>
          <w:p w:rsidR="00AA12B4" w:rsidRPr="00224952" w:rsidRDefault="00AA12B4" w:rsidP="00F77221">
            <w:pPr>
              <w:jc w:val="right"/>
              <w:rPr>
                <w:szCs w:val="21"/>
              </w:rPr>
            </w:pPr>
            <w:r w:rsidRPr="00224952">
              <w:rPr>
                <w:szCs w:val="21"/>
              </w:rPr>
              <w:t>202,101,330.26</w:t>
            </w:r>
          </w:p>
        </w:tc>
        <w:tc>
          <w:tcPr>
            <w:tcW w:w="3043" w:type="dxa"/>
            <w:vAlign w:val="center"/>
          </w:tcPr>
          <w:p w:rsidR="00AA12B4" w:rsidRPr="00224952" w:rsidRDefault="00AA12B4" w:rsidP="00F77221">
            <w:pPr>
              <w:jc w:val="right"/>
              <w:rPr>
                <w:szCs w:val="21"/>
              </w:rPr>
            </w:pPr>
            <w:r w:rsidRPr="00224952">
              <w:rPr>
                <w:szCs w:val="21"/>
              </w:rPr>
              <w:t>80,974,528.08</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合计</w:t>
            </w:r>
          </w:p>
        </w:tc>
        <w:tc>
          <w:tcPr>
            <w:tcW w:w="3045" w:type="dxa"/>
            <w:vAlign w:val="center"/>
          </w:tcPr>
          <w:p w:rsidR="00AA12B4" w:rsidRPr="00224952" w:rsidRDefault="00AA12B4" w:rsidP="00F77221">
            <w:pPr>
              <w:jc w:val="right"/>
              <w:rPr>
                <w:szCs w:val="21"/>
              </w:rPr>
            </w:pPr>
            <w:r w:rsidRPr="00224952">
              <w:rPr>
                <w:szCs w:val="21"/>
              </w:rPr>
              <w:t>202,101,330.26</w:t>
            </w:r>
          </w:p>
        </w:tc>
        <w:tc>
          <w:tcPr>
            <w:tcW w:w="3043" w:type="dxa"/>
            <w:vAlign w:val="center"/>
          </w:tcPr>
          <w:p w:rsidR="00AA12B4" w:rsidRPr="00224952" w:rsidRDefault="00AA12B4" w:rsidP="00F77221">
            <w:pPr>
              <w:jc w:val="right"/>
              <w:rPr>
                <w:szCs w:val="21"/>
              </w:rPr>
            </w:pPr>
            <w:r w:rsidRPr="00224952">
              <w:rPr>
                <w:szCs w:val="21"/>
              </w:rPr>
              <w:t>91,192,606.60</w:t>
            </w:r>
          </w:p>
        </w:tc>
      </w:tr>
    </w:tbl>
    <w:p w:rsidR="00C821DD" w:rsidRDefault="008E31B5">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C821DD" w:rsidRDefault="008E31B5">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AA12B4" w:rsidRPr="00E56272"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6.4.13.2.2 </w:t>
      </w:r>
      <w:r w:rsidRPr="00291CCD">
        <w:rPr>
          <w:rFonts w:hint="eastAsia"/>
          <w:b/>
          <w:szCs w:val="21"/>
        </w:rPr>
        <w:t>按短期信用评级列示的资产支持证券投资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AA12B4" w:rsidTr="00295A0B">
        <w:trPr>
          <w:jc w:val="center"/>
        </w:trPr>
        <w:tc>
          <w:tcPr>
            <w:tcW w:w="2552"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3049"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未评级</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合计</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rFonts w:hint="eastAsia"/>
          <w:b/>
          <w:szCs w:val="21"/>
        </w:rPr>
        <w:t xml:space="preserve">6.4.13.2.3 </w:t>
      </w:r>
      <w:r w:rsidRPr="00291CCD">
        <w:rPr>
          <w:rFonts w:hint="eastAsia"/>
          <w:b/>
          <w:szCs w:val="21"/>
        </w:rPr>
        <w:t>按短期信用评级列示的同业存单投资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合计</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b/>
          <w:szCs w:val="21"/>
        </w:rPr>
        <w:t xml:space="preserve">6.4.13.2.4 </w:t>
      </w:r>
      <w:r w:rsidRPr="00291CCD">
        <w:rPr>
          <w:rFonts w:hint="eastAsia"/>
          <w:b/>
          <w:szCs w:val="21"/>
        </w:rPr>
        <w:t>按长期信用评级列示的债券投资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AA12B4" w:rsidRPr="00224952" w:rsidTr="00295A0B">
        <w:tc>
          <w:tcPr>
            <w:tcW w:w="2655" w:type="dxa"/>
            <w:vAlign w:val="center"/>
          </w:tcPr>
          <w:p w:rsidR="00AA12B4" w:rsidRPr="00224952" w:rsidRDefault="00AA12B4" w:rsidP="00F77221">
            <w:pPr>
              <w:jc w:val="center"/>
              <w:rPr>
                <w:szCs w:val="21"/>
              </w:rPr>
            </w:pPr>
            <w:r w:rsidRPr="00224952">
              <w:rPr>
                <w:rFonts w:hint="eastAsia"/>
                <w:szCs w:val="21"/>
              </w:rPr>
              <w:t>长期信用评级</w:t>
            </w:r>
          </w:p>
        </w:tc>
        <w:tc>
          <w:tcPr>
            <w:tcW w:w="2977"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p>
        </w:tc>
        <w:tc>
          <w:tcPr>
            <w:tcW w:w="2977" w:type="dxa"/>
            <w:vAlign w:val="center"/>
          </w:tcPr>
          <w:p w:rsidR="00AA12B4" w:rsidRPr="00224952" w:rsidRDefault="00AA12B4" w:rsidP="00F77221">
            <w:pPr>
              <w:jc w:val="right"/>
              <w:rPr>
                <w:szCs w:val="21"/>
              </w:rPr>
            </w:pPr>
            <w:r w:rsidRPr="00224952">
              <w:rPr>
                <w:szCs w:val="21"/>
              </w:rPr>
              <w:t>30,864,104.62</w:t>
            </w:r>
          </w:p>
        </w:tc>
        <w:tc>
          <w:tcPr>
            <w:tcW w:w="3008" w:type="dxa"/>
            <w:vAlign w:val="center"/>
          </w:tcPr>
          <w:p w:rsidR="00AA12B4" w:rsidRPr="00224952" w:rsidRDefault="00AA12B4" w:rsidP="00F77221">
            <w:pPr>
              <w:jc w:val="right"/>
              <w:rPr>
                <w:szCs w:val="21"/>
              </w:rPr>
            </w:pPr>
            <w:r w:rsidRPr="00224952">
              <w:rPr>
                <w:szCs w:val="21"/>
              </w:rPr>
              <w:t>20,545,977.77</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r w:rsidRPr="00224952">
              <w:rPr>
                <w:rFonts w:hint="eastAsia"/>
                <w:szCs w:val="21"/>
              </w:rPr>
              <w:t>以下</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szCs w:val="21"/>
              </w:rPr>
            </w:pPr>
            <w:r w:rsidRPr="00224952">
              <w:rPr>
                <w:rFonts w:hint="eastAsia"/>
                <w:kern w:val="0"/>
                <w:szCs w:val="21"/>
              </w:rPr>
              <w:t>未评级</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kern w:val="0"/>
                <w:szCs w:val="21"/>
              </w:rPr>
            </w:pPr>
            <w:r w:rsidRPr="00224952">
              <w:rPr>
                <w:rFonts w:hint="eastAsia"/>
                <w:kern w:val="0"/>
                <w:szCs w:val="21"/>
              </w:rPr>
              <w:t>合计</w:t>
            </w:r>
          </w:p>
        </w:tc>
        <w:tc>
          <w:tcPr>
            <w:tcW w:w="2977" w:type="dxa"/>
            <w:vAlign w:val="center"/>
          </w:tcPr>
          <w:p w:rsidR="00AA12B4" w:rsidRPr="00224952" w:rsidRDefault="00AA12B4" w:rsidP="00F77221">
            <w:pPr>
              <w:jc w:val="right"/>
              <w:rPr>
                <w:szCs w:val="21"/>
              </w:rPr>
            </w:pPr>
            <w:r w:rsidRPr="00224952">
              <w:rPr>
                <w:szCs w:val="21"/>
              </w:rPr>
              <w:t>30,864,104.62</w:t>
            </w:r>
          </w:p>
        </w:tc>
        <w:tc>
          <w:tcPr>
            <w:tcW w:w="3008" w:type="dxa"/>
            <w:vAlign w:val="center"/>
          </w:tcPr>
          <w:p w:rsidR="00AA12B4" w:rsidRPr="00224952" w:rsidRDefault="00AA12B4" w:rsidP="00F77221">
            <w:pPr>
              <w:jc w:val="right"/>
              <w:rPr>
                <w:szCs w:val="21"/>
              </w:rPr>
            </w:pPr>
            <w:r w:rsidRPr="00224952">
              <w:rPr>
                <w:szCs w:val="21"/>
              </w:rPr>
              <w:t>20,545,977.77</w:t>
            </w:r>
          </w:p>
        </w:tc>
      </w:tr>
    </w:tbl>
    <w:p w:rsidR="00C821DD" w:rsidRDefault="008E31B5">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C821DD" w:rsidRDefault="008E31B5">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AA12B4"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6.4.13.2.5 </w:t>
      </w:r>
      <w:r w:rsidRPr="00291CCD">
        <w:rPr>
          <w:rFonts w:hint="eastAsia"/>
          <w:b/>
          <w:szCs w:val="21"/>
        </w:rPr>
        <w:t>按长期信用评级列示的资产支持证券投资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10,160,745.21</w:t>
            </w:r>
          </w:p>
        </w:tc>
        <w:tc>
          <w:tcPr>
            <w:tcW w:w="3046" w:type="dxa"/>
            <w:hideMark/>
          </w:tcPr>
          <w:p w:rsidR="00AA12B4" w:rsidRPr="00AA12B4" w:rsidRDefault="00AA12B4" w:rsidP="00F77221">
            <w:pPr>
              <w:jc w:val="right"/>
              <w:rPr>
                <w:szCs w:val="21"/>
              </w:rPr>
            </w:pPr>
            <w:r w:rsidRPr="00AA12B4">
              <w:rPr>
                <w:szCs w:val="21"/>
              </w:rPr>
              <w:t>10,009,994.52</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10,160,745.21</w:t>
            </w:r>
          </w:p>
        </w:tc>
        <w:tc>
          <w:tcPr>
            <w:tcW w:w="3046" w:type="dxa"/>
            <w:vAlign w:val="center"/>
            <w:hideMark/>
          </w:tcPr>
          <w:p w:rsidR="00AA12B4" w:rsidRPr="00AA12B4" w:rsidRDefault="00AA12B4" w:rsidP="00F77221">
            <w:pPr>
              <w:jc w:val="right"/>
              <w:rPr>
                <w:szCs w:val="21"/>
              </w:rPr>
            </w:pPr>
            <w:r w:rsidRPr="00AA12B4">
              <w:rPr>
                <w:szCs w:val="21"/>
              </w:rPr>
              <w:t>10,009,994.52</w:t>
            </w:r>
          </w:p>
        </w:tc>
      </w:tr>
    </w:tbl>
    <w:p w:rsidR="00AA12B4" w:rsidRPr="00291CCD" w:rsidRDefault="00AA12B4" w:rsidP="00291CCD">
      <w:pPr>
        <w:spacing w:line="360" w:lineRule="auto"/>
        <w:rPr>
          <w:b/>
          <w:szCs w:val="21"/>
        </w:rPr>
      </w:pPr>
      <w:r w:rsidRPr="00291CCD">
        <w:rPr>
          <w:rFonts w:hint="eastAsia"/>
          <w:b/>
          <w:szCs w:val="21"/>
        </w:rPr>
        <w:t>6.4.13.2.6</w:t>
      </w:r>
      <w:r w:rsidRPr="00291CCD">
        <w:rPr>
          <w:rFonts w:hint="eastAsia"/>
          <w:b/>
          <w:szCs w:val="21"/>
        </w:rPr>
        <w:t>按长期信用评级列示的同业存单投资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297,374,984.10</w:t>
            </w:r>
          </w:p>
        </w:tc>
        <w:tc>
          <w:tcPr>
            <w:tcW w:w="3046" w:type="dxa"/>
            <w:hideMark/>
          </w:tcPr>
          <w:p w:rsidR="00AA12B4" w:rsidRPr="00AA12B4" w:rsidRDefault="00AA12B4" w:rsidP="00F77221">
            <w:pPr>
              <w:jc w:val="right"/>
              <w:rPr>
                <w:szCs w:val="21"/>
              </w:rPr>
            </w:pPr>
            <w:r w:rsidRPr="00AA12B4">
              <w:rPr>
                <w:szCs w:val="21"/>
              </w:rPr>
              <w:t>445,278,553.39</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297,374,984.10</w:t>
            </w:r>
          </w:p>
        </w:tc>
        <w:tc>
          <w:tcPr>
            <w:tcW w:w="3046" w:type="dxa"/>
            <w:vAlign w:val="center"/>
            <w:hideMark/>
          </w:tcPr>
          <w:p w:rsidR="00AA12B4" w:rsidRPr="00AA12B4" w:rsidRDefault="00AA12B4" w:rsidP="00F77221">
            <w:pPr>
              <w:jc w:val="right"/>
              <w:rPr>
                <w:szCs w:val="21"/>
              </w:rPr>
            </w:pPr>
            <w:r w:rsidRPr="00AA12B4">
              <w:rPr>
                <w:szCs w:val="21"/>
              </w:rPr>
              <w:t>445,278,553.39</w:t>
            </w:r>
          </w:p>
        </w:tc>
      </w:tr>
    </w:tbl>
    <w:p w:rsidR="00AC70DC" w:rsidRPr="009C00B4" w:rsidRDefault="00AC70DC" w:rsidP="00AA12B4">
      <w:pPr>
        <w:tabs>
          <w:tab w:val="left" w:pos="426"/>
        </w:tabs>
        <w:spacing w:line="360" w:lineRule="auto"/>
        <w:ind w:firstLineChars="200" w:firstLine="422"/>
        <w:rPr>
          <w:b/>
          <w:bCs/>
          <w:szCs w:val="21"/>
        </w:rPr>
      </w:pPr>
      <w:r w:rsidRPr="009C00B4">
        <w:rPr>
          <w:b/>
          <w:bCs/>
          <w:kern w:val="0"/>
          <w:szCs w:val="21"/>
        </w:rPr>
        <w:t>6.4.13.3</w:t>
      </w:r>
      <w:r w:rsidRPr="009C00B4">
        <w:rPr>
          <w:rFonts w:hint="eastAsia"/>
          <w:b/>
          <w:bCs/>
          <w:szCs w:val="21"/>
        </w:rPr>
        <w:t>流动性风险</w:t>
      </w:r>
    </w:p>
    <w:p w:rsidR="00C821DD" w:rsidRDefault="008E31B5">
      <w:pPr>
        <w:spacing w:line="360" w:lineRule="auto"/>
        <w:ind w:firstLineChars="200" w:firstLine="420"/>
        <w:rPr>
          <w:szCs w:val="21"/>
        </w:rPr>
      </w:pPr>
      <w:r>
        <w:rPr>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AC70DC" w:rsidRPr="00E77F0C" w:rsidRDefault="00AC70DC" w:rsidP="00E77F0C">
      <w:pPr>
        <w:spacing w:line="360" w:lineRule="auto"/>
        <w:ind w:firstLineChars="200" w:firstLine="420"/>
        <w:rPr>
          <w:szCs w:val="21"/>
        </w:rPr>
      </w:pPr>
      <w:r w:rsidRPr="00E77F0C">
        <w:rPr>
          <w:szCs w:val="21"/>
        </w:rPr>
        <w:t>于</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日，除卖出回购金融资产款余额</w:t>
      </w:r>
      <w:r w:rsidRPr="00E77F0C">
        <w:rPr>
          <w:szCs w:val="21"/>
        </w:rPr>
        <w:t>(</w:t>
      </w:r>
      <w:r w:rsidRPr="00E77F0C">
        <w:rPr>
          <w:szCs w:val="21"/>
        </w:rPr>
        <w:t>计息但该利息金额不重大</w:t>
      </w:r>
      <w:r w:rsidRPr="00E77F0C">
        <w:rPr>
          <w:szCs w:val="21"/>
        </w:rPr>
        <w:t>)</w:t>
      </w:r>
      <w:r w:rsidRPr="00E77F0C">
        <w:rPr>
          <w:szCs w:val="21"/>
        </w:rPr>
        <w:t>以外，本基金承担的其他金融负债的合约约定到期日均为一年以内且不计息，可赎回基金份额净值</w:t>
      </w:r>
      <w:r w:rsidRPr="00E77F0C">
        <w:rPr>
          <w:szCs w:val="21"/>
        </w:rPr>
        <w:t>(</w:t>
      </w:r>
      <w:r w:rsidRPr="00E77F0C">
        <w:rPr>
          <w:szCs w:val="21"/>
        </w:rPr>
        <w:t>所有者权益</w:t>
      </w:r>
      <w:r w:rsidRPr="00E77F0C">
        <w:rPr>
          <w:szCs w:val="21"/>
        </w:rPr>
        <w:t>)</w:t>
      </w:r>
      <w:r w:rsidRPr="00E77F0C">
        <w:rPr>
          <w:szCs w:val="21"/>
        </w:rPr>
        <w:t>无固定到期日且不计息，因此账面余额约为未折现的合约到期现金流量。</w:t>
      </w:r>
    </w:p>
    <w:p w:rsidR="002C268A" w:rsidRPr="002C268A" w:rsidRDefault="002C268A" w:rsidP="00463BA4">
      <w:pPr>
        <w:spacing w:beforeLines="50" w:before="156" w:line="360" w:lineRule="auto"/>
        <w:rPr>
          <w:b/>
          <w:bCs/>
          <w:color w:val="000000"/>
          <w:szCs w:val="21"/>
        </w:rPr>
      </w:pPr>
      <w:r w:rsidRPr="002C268A">
        <w:rPr>
          <w:b/>
          <w:bCs/>
          <w:color w:val="000000"/>
          <w:kern w:val="0"/>
          <w:szCs w:val="21"/>
        </w:rPr>
        <w:t xml:space="preserve">6.4.13.3.1 </w:t>
      </w:r>
      <w:r w:rsidRPr="002C268A">
        <w:rPr>
          <w:rFonts w:hint="eastAsia"/>
          <w:b/>
          <w:bCs/>
          <w:color w:val="000000"/>
          <w:szCs w:val="21"/>
        </w:rPr>
        <w:t>报告期内本基金组合资产的流动性风险分析</w:t>
      </w:r>
    </w:p>
    <w:p w:rsidR="00C821DD" w:rsidRDefault="008E31B5">
      <w:pPr>
        <w:tabs>
          <w:tab w:val="left" w:pos="426"/>
        </w:tabs>
        <w:spacing w:line="360" w:lineRule="auto"/>
        <w:ind w:firstLineChars="200" w:firstLine="420"/>
        <w:jc w:val="left"/>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C268A" w:rsidRPr="009B5719" w:rsidRDefault="002C268A" w:rsidP="002C268A">
      <w:pPr>
        <w:tabs>
          <w:tab w:val="left" w:pos="426"/>
        </w:tabs>
        <w:spacing w:line="360" w:lineRule="auto"/>
        <w:ind w:firstLineChars="200" w:firstLine="420"/>
        <w:jc w:val="left"/>
        <w:rPr>
          <w:kern w:val="0"/>
          <w:szCs w:val="21"/>
        </w:rPr>
      </w:pPr>
      <w:r w:rsidRPr="002C268A">
        <w:rPr>
          <w:color w:val="000000"/>
          <w:kern w:val="0"/>
          <w:szCs w:val="21"/>
        </w:rPr>
        <w:t>本基金的投资范围为具有良好流动性的金融工具，所持大部分证券在流动性良好的证券交易所或者银行间同业市场交易，期末除本报告</w:t>
      </w:r>
      <w:r w:rsidRPr="002C268A">
        <w:rPr>
          <w:color w:val="000000"/>
          <w:kern w:val="0"/>
          <w:szCs w:val="21"/>
        </w:rPr>
        <w:t>“</w:t>
      </w:r>
      <w:r w:rsidRPr="002C268A">
        <w:rPr>
          <w:color w:val="000000"/>
          <w:kern w:val="0"/>
          <w:szCs w:val="21"/>
        </w:rPr>
        <w:t>期末本基金持有的流通受限证券</w:t>
      </w:r>
      <w:r w:rsidRPr="002C268A">
        <w:rPr>
          <w:color w:val="000000"/>
          <w:kern w:val="0"/>
          <w:szCs w:val="21"/>
        </w:rPr>
        <w:t>”</w:t>
      </w:r>
      <w:r w:rsidRPr="002C268A">
        <w:rPr>
          <w:color w:val="000000"/>
          <w:kern w:val="0"/>
          <w:szCs w:val="21"/>
        </w:rPr>
        <w:t>章节中所列示券种流通暂时受限制不能自由转让外，其余均能及时变现。评估结果显示组合高流动性资产比重较高，组合变现比例能力较好。</w:t>
      </w:r>
    </w:p>
    <w:p w:rsidR="00AC70DC" w:rsidRPr="009C00B4" w:rsidRDefault="00AC70DC" w:rsidP="000F726D">
      <w:pPr>
        <w:spacing w:line="360" w:lineRule="auto"/>
        <w:rPr>
          <w:b/>
          <w:bCs/>
          <w:szCs w:val="21"/>
        </w:rPr>
      </w:pPr>
      <w:r w:rsidRPr="009C00B4">
        <w:rPr>
          <w:b/>
          <w:bCs/>
          <w:kern w:val="0"/>
          <w:szCs w:val="21"/>
        </w:rPr>
        <w:t>6.4.13.4</w:t>
      </w:r>
      <w:r w:rsidRPr="009C00B4">
        <w:rPr>
          <w:rFonts w:hint="eastAsia"/>
          <w:b/>
          <w:bCs/>
          <w:szCs w:val="21"/>
        </w:rPr>
        <w:t>市场风险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市场风险是指基金所持金融工具的公允价值或未来现金流量因所处市场各类价格因素的变动而发生波动的风险，包括利率风险、外汇风险和其他价格风险。</w:t>
      </w:r>
    </w:p>
    <w:p w:rsidR="00AC70DC" w:rsidRPr="009C00B4" w:rsidRDefault="00AC70DC" w:rsidP="000F726D">
      <w:pPr>
        <w:spacing w:line="360" w:lineRule="auto"/>
        <w:rPr>
          <w:b/>
          <w:bCs/>
          <w:szCs w:val="21"/>
        </w:rPr>
      </w:pPr>
      <w:r w:rsidRPr="009C00B4">
        <w:rPr>
          <w:b/>
          <w:bCs/>
          <w:kern w:val="0"/>
          <w:szCs w:val="21"/>
        </w:rPr>
        <w:t>6.4.13.4.1</w:t>
      </w:r>
      <w:r w:rsidRPr="009C00B4">
        <w:rPr>
          <w:rFonts w:hint="eastAsia"/>
          <w:b/>
          <w:bCs/>
          <w:szCs w:val="21"/>
        </w:rPr>
        <w:t>利率风险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利率风险是指基金的财务状况和现金流量受市场利率变动而发生波动的风险。投资管理人通过久期、凸度、</w:t>
      </w:r>
      <w:r w:rsidRPr="009C00B4">
        <w:rPr>
          <w:kern w:val="0"/>
          <w:szCs w:val="21"/>
        </w:rPr>
        <w:t>VAR</w:t>
      </w:r>
      <w:r w:rsidRPr="009C00B4">
        <w:rPr>
          <w:kern w:val="0"/>
          <w:szCs w:val="21"/>
        </w:rPr>
        <w:t>等方法评估组合面临的利率风险敞口，并通过调整投资组合的久期等方法对上述利率风险进行管理。</w:t>
      </w:r>
    </w:p>
    <w:p w:rsidR="00AC70DC" w:rsidRPr="009C00B4" w:rsidRDefault="00AC70DC" w:rsidP="000F726D">
      <w:pPr>
        <w:spacing w:line="360" w:lineRule="auto"/>
        <w:rPr>
          <w:b/>
          <w:bCs/>
          <w:szCs w:val="21"/>
        </w:rPr>
      </w:pPr>
      <w:r w:rsidRPr="009C00B4">
        <w:rPr>
          <w:b/>
          <w:bCs/>
          <w:kern w:val="0"/>
          <w:szCs w:val="21"/>
        </w:rPr>
        <w:t>6.4.13.4.1.1</w:t>
      </w:r>
      <w:r w:rsidRPr="009C00B4">
        <w:rPr>
          <w:rFonts w:hint="eastAsia"/>
          <w:b/>
          <w:bCs/>
          <w:szCs w:val="21"/>
        </w:rPr>
        <w:t>利率风险敞口</w:t>
      </w:r>
    </w:p>
    <w:p w:rsidR="00AC70DC" w:rsidRPr="009C00B4" w:rsidRDefault="00AC70DC" w:rsidP="006D141C">
      <w:pPr>
        <w:wordWrap w:val="0"/>
        <w:autoSpaceDE w:val="0"/>
        <w:autoSpaceDN w:val="0"/>
        <w:adjustRightInd w:val="0"/>
        <w:spacing w:before="29" w:line="288" w:lineRule="auto"/>
        <w:ind w:left="15"/>
        <w:jc w:val="right"/>
        <w:rPr>
          <w:szCs w:val="21"/>
        </w:rPr>
      </w:pPr>
      <w:r w:rsidRPr="009C00B4">
        <w:rPr>
          <w:rFonts w:hint="eastAsia"/>
          <w:szCs w:val="21"/>
        </w:rPr>
        <w:t>单位：人民币元</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本期末</w:t>
            </w:r>
          </w:p>
          <w:p w:rsidR="00AC70DC" w:rsidRPr="009C00B4" w:rsidRDefault="00AC70DC" w:rsidP="00A123D7">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1586" w:type="dxa"/>
            <w:gridSpan w:val="2"/>
            <w:vAlign w:val="center"/>
          </w:tcPr>
          <w:p w:rsidR="00AC70DC" w:rsidRPr="009C00B4" w:rsidRDefault="00AC70DC" w:rsidP="00A123D7">
            <w:pPr>
              <w:jc w:val="center"/>
              <w:rPr>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jc w:val="center"/>
              <w:rPr>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jc w:val="center"/>
              <w:rPr>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C821DD">
        <w:trPr>
          <w:gridAfter w:val="1"/>
          <w:wAfter w:w="20" w:type="dxa"/>
          <w:jc w:val="center"/>
        </w:trPr>
        <w:tc>
          <w:tcPr>
            <w:tcW w:w="1246" w:type="dxa"/>
            <w:vAlign w:val="center"/>
          </w:tcPr>
          <w:p w:rsidR="00C821DD" w:rsidRDefault="008E31B5">
            <w:pPr>
              <w:jc w:val="left"/>
            </w:pPr>
            <w:r>
              <w:rPr>
                <w:color w:val="000000"/>
                <w:szCs w:val="21"/>
              </w:rPr>
              <w:t>银行存款</w:t>
            </w:r>
          </w:p>
        </w:tc>
        <w:tc>
          <w:tcPr>
            <w:tcW w:w="1586" w:type="dxa"/>
            <w:gridSpan w:val="2"/>
            <w:vAlign w:val="center"/>
          </w:tcPr>
          <w:p w:rsidR="00C821DD" w:rsidRDefault="008E31B5">
            <w:pPr>
              <w:jc w:val="right"/>
            </w:pPr>
            <w:r>
              <w:rPr>
                <w:color w:val="000000"/>
                <w:szCs w:val="21"/>
              </w:rPr>
              <w:t>201,988,536.23</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201,988,536.23</w:t>
            </w:r>
          </w:p>
        </w:tc>
      </w:tr>
      <w:tr w:rsidR="00C821DD">
        <w:trPr>
          <w:gridAfter w:val="1"/>
          <w:wAfter w:w="20" w:type="dxa"/>
          <w:jc w:val="center"/>
        </w:trPr>
        <w:tc>
          <w:tcPr>
            <w:tcW w:w="1246" w:type="dxa"/>
            <w:vAlign w:val="center"/>
          </w:tcPr>
          <w:p w:rsidR="00C821DD" w:rsidRDefault="008E31B5">
            <w:pPr>
              <w:jc w:val="left"/>
            </w:pPr>
            <w:r>
              <w:rPr>
                <w:color w:val="000000"/>
                <w:szCs w:val="21"/>
              </w:rPr>
              <w:t>结算备付金</w:t>
            </w:r>
          </w:p>
        </w:tc>
        <w:tc>
          <w:tcPr>
            <w:tcW w:w="1586" w:type="dxa"/>
            <w:gridSpan w:val="2"/>
            <w:vAlign w:val="center"/>
          </w:tcPr>
          <w:p w:rsidR="00C821DD" w:rsidRDefault="008E31B5">
            <w:pPr>
              <w:jc w:val="right"/>
            </w:pPr>
            <w:r>
              <w:rPr>
                <w:color w:val="000000"/>
                <w:szCs w:val="21"/>
              </w:rPr>
              <w:t>17,381,011.11</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17,381,011.11</w:t>
            </w:r>
          </w:p>
        </w:tc>
      </w:tr>
      <w:tr w:rsidR="00C821DD">
        <w:trPr>
          <w:gridAfter w:val="1"/>
          <w:wAfter w:w="20" w:type="dxa"/>
          <w:jc w:val="center"/>
        </w:trPr>
        <w:tc>
          <w:tcPr>
            <w:tcW w:w="1246" w:type="dxa"/>
            <w:vAlign w:val="center"/>
          </w:tcPr>
          <w:p w:rsidR="00C821DD" w:rsidRDefault="008E31B5">
            <w:pPr>
              <w:jc w:val="left"/>
            </w:pPr>
            <w:r>
              <w:rPr>
                <w:color w:val="000000"/>
                <w:szCs w:val="21"/>
              </w:rPr>
              <w:t>存出保证金</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交易性金融资产</w:t>
            </w:r>
          </w:p>
        </w:tc>
        <w:tc>
          <w:tcPr>
            <w:tcW w:w="1586" w:type="dxa"/>
            <w:gridSpan w:val="2"/>
            <w:vAlign w:val="center"/>
          </w:tcPr>
          <w:p w:rsidR="00C821DD" w:rsidRDefault="008E31B5">
            <w:pPr>
              <w:jc w:val="right"/>
            </w:pPr>
            <w:r>
              <w:rPr>
                <w:color w:val="000000"/>
                <w:szCs w:val="21"/>
              </w:rPr>
              <w:t>537,782,155.58</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537,782,155.58</w:t>
            </w:r>
          </w:p>
        </w:tc>
      </w:tr>
      <w:tr w:rsidR="00C821DD">
        <w:trPr>
          <w:gridAfter w:val="1"/>
          <w:wAfter w:w="20" w:type="dxa"/>
          <w:jc w:val="center"/>
        </w:trPr>
        <w:tc>
          <w:tcPr>
            <w:tcW w:w="1246" w:type="dxa"/>
            <w:vAlign w:val="center"/>
          </w:tcPr>
          <w:p w:rsidR="00C821DD" w:rsidRDefault="008E31B5">
            <w:pPr>
              <w:jc w:val="left"/>
            </w:pPr>
            <w:r>
              <w:rPr>
                <w:color w:val="000000"/>
                <w:szCs w:val="21"/>
              </w:rPr>
              <w:t>衍生金融资产</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买入返售金融资产</w:t>
            </w:r>
          </w:p>
        </w:tc>
        <w:tc>
          <w:tcPr>
            <w:tcW w:w="1586" w:type="dxa"/>
            <w:gridSpan w:val="2"/>
            <w:vAlign w:val="center"/>
          </w:tcPr>
          <w:p w:rsidR="00C821DD" w:rsidRDefault="008E31B5">
            <w:pPr>
              <w:jc w:val="right"/>
            </w:pPr>
            <w:r>
              <w:rPr>
                <w:color w:val="000000"/>
                <w:szCs w:val="21"/>
              </w:rPr>
              <w:t>480,063,315.60</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480,063,315.60</w:t>
            </w:r>
          </w:p>
        </w:tc>
      </w:tr>
      <w:tr w:rsidR="00C821DD">
        <w:trPr>
          <w:gridAfter w:val="1"/>
          <w:wAfter w:w="20" w:type="dxa"/>
          <w:jc w:val="center"/>
        </w:trPr>
        <w:tc>
          <w:tcPr>
            <w:tcW w:w="1246" w:type="dxa"/>
            <w:vAlign w:val="center"/>
          </w:tcPr>
          <w:p w:rsidR="00C821DD" w:rsidRDefault="008E31B5">
            <w:pPr>
              <w:jc w:val="left"/>
            </w:pPr>
            <w:r>
              <w:rPr>
                <w:color w:val="000000"/>
                <w:szCs w:val="21"/>
              </w:rPr>
              <w:t>应收证券清算款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17,372.61</w:t>
            </w:r>
          </w:p>
        </w:tc>
        <w:tc>
          <w:tcPr>
            <w:tcW w:w="1587" w:type="dxa"/>
            <w:gridSpan w:val="2"/>
            <w:vAlign w:val="center"/>
          </w:tcPr>
          <w:p w:rsidR="00C821DD" w:rsidRDefault="008E31B5">
            <w:pPr>
              <w:jc w:val="right"/>
            </w:pPr>
            <w:r>
              <w:rPr>
                <w:color w:val="000000"/>
                <w:szCs w:val="21"/>
              </w:rPr>
              <w:t>17,372.61</w:t>
            </w:r>
          </w:p>
        </w:tc>
      </w:tr>
      <w:tr w:rsidR="00C821DD">
        <w:trPr>
          <w:gridAfter w:val="1"/>
          <w:wAfter w:w="20" w:type="dxa"/>
          <w:jc w:val="center"/>
        </w:trPr>
        <w:tc>
          <w:tcPr>
            <w:tcW w:w="1246" w:type="dxa"/>
            <w:vAlign w:val="center"/>
          </w:tcPr>
          <w:p w:rsidR="00C821DD" w:rsidRDefault="008E31B5">
            <w:pPr>
              <w:jc w:val="left"/>
            </w:pPr>
            <w:r>
              <w:rPr>
                <w:color w:val="000000"/>
                <w:szCs w:val="21"/>
              </w:rPr>
              <w:t>应收利息</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3,290,773.37</w:t>
            </w:r>
          </w:p>
        </w:tc>
        <w:tc>
          <w:tcPr>
            <w:tcW w:w="1587" w:type="dxa"/>
            <w:gridSpan w:val="2"/>
            <w:vAlign w:val="center"/>
          </w:tcPr>
          <w:p w:rsidR="00C821DD" w:rsidRDefault="008E31B5">
            <w:pPr>
              <w:jc w:val="right"/>
            </w:pPr>
            <w:r>
              <w:rPr>
                <w:color w:val="000000"/>
                <w:szCs w:val="21"/>
              </w:rPr>
              <w:t>3,290,773.37</w:t>
            </w:r>
          </w:p>
        </w:tc>
      </w:tr>
      <w:tr w:rsidR="00C821DD">
        <w:trPr>
          <w:gridAfter w:val="1"/>
          <w:wAfter w:w="20" w:type="dxa"/>
          <w:jc w:val="center"/>
        </w:trPr>
        <w:tc>
          <w:tcPr>
            <w:tcW w:w="1246" w:type="dxa"/>
            <w:vAlign w:val="center"/>
          </w:tcPr>
          <w:p w:rsidR="00C821DD" w:rsidRDefault="008E31B5">
            <w:pPr>
              <w:jc w:val="left"/>
            </w:pPr>
            <w:r>
              <w:rPr>
                <w:color w:val="000000"/>
                <w:szCs w:val="21"/>
              </w:rPr>
              <w:t>应收股利</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应收申购款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22,458,012.11</w:t>
            </w:r>
          </w:p>
        </w:tc>
        <w:tc>
          <w:tcPr>
            <w:tcW w:w="1587" w:type="dxa"/>
            <w:gridSpan w:val="2"/>
            <w:vAlign w:val="center"/>
          </w:tcPr>
          <w:p w:rsidR="00C821DD" w:rsidRDefault="008E31B5">
            <w:pPr>
              <w:jc w:val="right"/>
            </w:pPr>
            <w:r>
              <w:rPr>
                <w:color w:val="000000"/>
                <w:szCs w:val="21"/>
              </w:rPr>
              <w:t>22,458,012.11</w:t>
            </w:r>
          </w:p>
        </w:tc>
      </w:tr>
      <w:tr w:rsidR="00C821DD">
        <w:trPr>
          <w:gridAfter w:val="1"/>
          <w:wAfter w:w="20" w:type="dxa"/>
          <w:jc w:val="center"/>
        </w:trPr>
        <w:tc>
          <w:tcPr>
            <w:tcW w:w="1246" w:type="dxa"/>
            <w:vAlign w:val="center"/>
          </w:tcPr>
          <w:p w:rsidR="00C821DD" w:rsidRDefault="008E31B5">
            <w:pPr>
              <w:jc w:val="left"/>
            </w:pPr>
            <w:r>
              <w:rPr>
                <w:color w:val="000000"/>
                <w:szCs w:val="21"/>
              </w:rPr>
              <w:t>递延所得税资产</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其他资产</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资产总计</w:t>
            </w:r>
          </w:p>
          <w:p w:rsidR="00AC70DC" w:rsidRPr="009C00B4" w:rsidRDefault="00AC70DC" w:rsidP="00A123D7">
            <w:pPr>
              <w:rPr>
                <w:szCs w:val="21"/>
              </w:rPr>
            </w:pPr>
          </w:p>
        </w:tc>
        <w:tc>
          <w:tcPr>
            <w:tcW w:w="1586"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1,237,215,018.52</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25,766,158.09</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1,262,981,176.61</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C821DD">
        <w:trPr>
          <w:gridAfter w:val="1"/>
          <w:wAfter w:w="20" w:type="dxa"/>
          <w:jc w:val="center"/>
        </w:trPr>
        <w:tc>
          <w:tcPr>
            <w:tcW w:w="1246" w:type="dxa"/>
            <w:vAlign w:val="center"/>
          </w:tcPr>
          <w:p w:rsidR="00C821DD" w:rsidRDefault="008E31B5">
            <w:pPr>
              <w:jc w:val="left"/>
            </w:pPr>
            <w:r>
              <w:rPr>
                <w:color w:val="000000"/>
                <w:szCs w:val="21"/>
              </w:rPr>
              <w:t>短期借款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交易性金融负债</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衍生金融负债</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卖出回购金融资产款</w:t>
            </w:r>
          </w:p>
        </w:tc>
        <w:tc>
          <w:tcPr>
            <w:tcW w:w="1586" w:type="dxa"/>
            <w:gridSpan w:val="2"/>
            <w:vAlign w:val="center"/>
          </w:tcPr>
          <w:p w:rsidR="00C821DD" w:rsidRDefault="008E31B5">
            <w:pPr>
              <w:jc w:val="right"/>
            </w:pPr>
            <w:r>
              <w:rPr>
                <w:color w:val="000000"/>
                <w:szCs w:val="21"/>
              </w:rPr>
              <w:t>97,094,751.45</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97,094,751.45</w:t>
            </w:r>
          </w:p>
        </w:tc>
      </w:tr>
      <w:tr w:rsidR="00C821DD">
        <w:trPr>
          <w:gridAfter w:val="1"/>
          <w:wAfter w:w="20" w:type="dxa"/>
          <w:jc w:val="center"/>
        </w:trPr>
        <w:tc>
          <w:tcPr>
            <w:tcW w:w="1246" w:type="dxa"/>
            <w:vAlign w:val="center"/>
          </w:tcPr>
          <w:p w:rsidR="00C821DD" w:rsidRDefault="008E31B5">
            <w:pPr>
              <w:jc w:val="left"/>
            </w:pPr>
            <w:r>
              <w:rPr>
                <w:color w:val="000000"/>
                <w:szCs w:val="21"/>
              </w:rPr>
              <w:t>应付证券清算款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应付赎回款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2,529,745.28</w:t>
            </w:r>
          </w:p>
        </w:tc>
        <w:tc>
          <w:tcPr>
            <w:tcW w:w="1587" w:type="dxa"/>
            <w:gridSpan w:val="2"/>
            <w:vAlign w:val="center"/>
          </w:tcPr>
          <w:p w:rsidR="00C821DD" w:rsidRDefault="008E31B5">
            <w:pPr>
              <w:jc w:val="right"/>
            </w:pPr>
            <w:r>
              <w:rPr>
                <w:color w:val="000000"/>
                <w:szCs w:val="21"/>
              </w:rPr>
              <w:t>2,529,745.28</w:t>
            </w:r>
          </w:p>
        </w:tc>
      </w:tr>
      <w:tr w:rsidR="00C821DD">
        <w:trPr>
          <w:gridAfter w:val="1"/>
          <w:wAfter w:w="20" w:type="dxa"/>
          <w:jc w:val="center"/>
        </w:trPr>
        <w:tc>
          <w:tcPr>
            <w:tcW w:w="1246" w:type="dxa"/>
            <w:vAlign w:val="center"/>
          </w:tcPr>
          <w:p w:rsidR="00C821DD" w:rsidRDefault="008E31B5">
            <w:pPr>
              <w:jc w:val="left"/>
            </w:pPr>
            <w:r>
              <w:rPr>
                <w:color w:val="000000"/>
                <w:szCs w:val="21"/>
              </w:rPr>
              <w:t>应付管理人报酬</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340,865.17</w:t>
            </w:r>
          </w:p>
        </w:tc>
        <w:tc>
          <w:tcPr>
            <w:tcW w:w="1587" w:type="dxa"/>
            <w:gridSpan w:val="2"/>
            <w:vAlign w:val="center"/>
          </w:tcPr>
          <w:p w:rsidR="00C821DD" w:rsidRDefault="008E31B5">
            <w:pPr>
              <w:jc w:val="right"/>
            </w:pPr>
            <w:r>
              <w:rPr>
                <w:color w:val="000000"/>
                <w:szCs w:val="21"/>
              </w:rPr>
              <w:t>340,865.17</w:t>
            </w:r>
          </w:p>
        </w:tc>
      </w:tr>
      <w:tr w:rsidR="00C821DD">
        <w:trPr>
          <w:gridAfter w:val="1"/>
          <w:wAfter w:w="20" w:type="dxa"/>
          <w:jc w:val="center"/>
        </w:trPr>
        <w:tc>
          <w:tcPr>
            <w:tcW w:w="1246" w:type="dxa"/>
            <w:vAlign w:val="center"/>
          </w:tcPr>
          <w:p w:rsidR="00C821DD" w:rsidRDefault="008E31B5">
            <w:pPr>
              <w:jc w:val="left"/>
            </w:pPr>
            <w:r>
              <w:rPr>
                <w:color w:val="000000"/>
                <w:szCs w:val="21"/>
              </w:rPr>
              <w:t>应付托管费</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103,292.47</w:t>
            </w:r>
          </w:p>
        </w:tc>
        <w:tc>
          <w:tcPr>
            <w:tcW w:w="1587" w:type="dxa"/>
            <w:gridSpan w:val="2"/>
            <w:vAlign w:val="center"/>
          </w:tcPr>
          <w:p w:rsidR="00C821DD" w:rsidRDefault="008E31B5">
            <w:pPr>
              <w:jc w:val="right"/>
            </w:pPr>
            <w:r>
              <w:rPr>
                <w:color w:val="000000"/>
                <w:szCs w:val="21"/>
              </w:rPr>
              <w:t>103,292.47</w:t>
            </w:r>
          </w:p>
        </w:tc>
      </w:tr>
      <w:tr w:rsidR="00C821DD">
        <w:trPr>
          <w:gridAfter w:val="1"/>
          <w:wAfter w:w="20" w:type="dxa"/>
          <w:jc w:val="center"/>
        </w:trPr>
        <w:tc>
          <w:tcPr>
            <w:tcW w:w="1246" w:type="dxa"/>
            <w:vAlign w:val="center"/>
          </w:tcPr>
          <w:p w:rsidR="00C821DD" w:rsidRDefault="008E31B5">
            <w:pPr>
              <w:jc w:val="left"/>
            </w:pPr>
            <w:r>
              <w:rPr>
                <w:color w:val="000000"/>
                <w:szCs w:val="21"/>
              </w:rPr>
              <w:t>应付销售服务费</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200,397.69</w:t>
            </w:r>
          </w:p>
        </w:tc>
        <w:tc>
          <w:tcPr>
            <w:tcW w:w="1587" w:type="dxa"/>
            <w:gridSpan w:val="2"/>
            <w:vAlign w:val="center"/>
          </w:tcPr>
          <w:p w:rsidR="00C821DD" w:rsidRDefault="008E31B5">
            <w:pPr>
              <w:jc w:val="right"/>
            </w:pPr>
            <w:r>
              <w:rPr>
                <w:color w:val="000000"/>
                <w:szCs w:val="21"/>
              </w:rPr>
              <w:t>200,397.69</w:t>
            </w:r>
          </w:p>
        </w:tc>
      </w:tr>
      <w:tr w:rsidR="00C821DD">
        <w:trPr>
          <w:gridAfter w:val="1"/>
          <w:wAfter w:w="20" w:type="dxa"/>
          <w:jc w:val="center"/>
        </w:trPr>
        <w:tc>
          <w:tcPr>
            <w:tcW w:w="1246" w:type="dxa"/>
            <w:vAlign w:val="center"/>
          </w:tcPr>
          <w:p w:rsidR="00C821DD" w:rsidRDefault="008E31B5">
            <w:pPr>
              <w:jc w:val="left"/>
            </w:pPr>
            <w:r>
              <w:rPr>
                <w:color w:val="000000"/>
                <w:szCs w:val="21"/>
              </w:rPr>
              <w:t>应付交易费用</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19,751.74</w:t>
            </w:r>
          </w:p>
        </w:tc>
        <w:tc>
          <w:tcPr>
            <w:tcW w:w="1587" w:type="dxa"/>
            <w:gridSpan w:val="2"/>
            <w:vAlign w:val="center"/>
          </w:tcPr>
          <w:p w:rsidR="00C821DD" w:rsidRDefault="008E31B5">
            <w:pPr>
              <w:jc w:val="right"/>
            </w:pPr>
            <w:r>
              <w:rPr>
                <w:color w:val="000000"/>
                <w:szCs w:val="21"/>
              </w:rPr>
              <w:t>19,751.74</w:t>
            </w:r>
          </w:p>
        </w:tc>
      </w:tr>
      <w:tr w:rsidR="00C821DD">
        <w:trPr>
          <w:gridAfter w:val="1"/>
          <w:wAfter w:w="20" w:type="dxa"/>
          <w:jc w:val="center"/>
        </w:trPr>
        <w:tc>
          <w:tcPr>
            <w:tcW w:w="1246" w:type="dxa"/>
            <w:vAlign w:val="center"/>
          </w:tcPr>
          <w:p w:rsidR="00C821DD" w:rsidRDefault="008E31B5">
            <w:pPr>
              <w:jc w:val="left"/>
            </w:pPr>
            <w:r>
              <w:rPr>
                <w:color w:val="000000"/>
                <w:szCs w:val="21"/>
              </w:rPr>
              <w:t>应交税费</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9,237.83</w:t>
            </w:r>
          </w:p>
        </w:tc>
        <w:tc>
          <w:tcPr>
            <w:tcW w:w="1587" w:type="dxa"/>
            <w:gridSpan w:val="2"/>
            <w:vAlign w:val="center"/>
          </w:tcPr>
          <w:p w:rsidR="00C821DD" w:rsidRDefault="008E31B5">
            <w:pPr>
              <w:jc w:val="right"/>
            </w:pPr>
            <w:r>
              <w:rPr>
                <w:color w:val="000000"/>
                <w:szCs w:val="21"/>
              </w:rPr>
              <w:t>9,237.83</w:t>
            </w:r>
          </w:p>
        </w:tc>
      </w:tr>
      <w:tr w:rsidR="00C821DD">
        <w:trPr>
          <w:gridAfter w:val="1"/>
          <w:wAfter w:w="20" w:type="dxa"/>
          <w:jc w:val="center"/>
        </w:trPr>
        <w:tc>
          <w:tcPr>
            <w:tcW w:w="1246" w:type="dxa"/>
            <w:vAlign w:val="center"/>
          </w:tcPr>
          <w:p w:rsidR="00C821DD" w:rsidRDefault="008E31B5">
            <w:pPr>
              <w:jc w:val="left"/>
            </w:pPr>
            <w:r>
              <w:rPr>
                <w:color w:val="000000"/>
                <w:szCs w:val="21"/>
              </w:rPr>
              <w:t>应付利息</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6,100.85</w:t>
            </w:r>
          </w:p>
        </w:tc>
        <w:tc>
          <w:tcPr>
            <w:tcW w:w="1587" w:type="dxa"/>
            <w:gridSpan w:val="2"/>
            <w:vAlign w:val="center"/>
          </w:tcPr>
          <w:p w:rsidR="00C821DD" w:rsidRDefault="008E31B5">
            <w:pPr>
              <w:jc w:val="right"/>
            </w:pPr>
            <w:r>
              <w:rPr>
                <w:color w:val="000000"/>
                <w:szCs w:val="21"/>
              </w:rPr>
              <w:t>6,100.85</w:t>
            </w:r>
          </w:p>
        </w:tc>
      </w:tr>
      <w:tr w:rsidR="00C821DD">
        <w:trPr>
          <w:gridAfter w:val="1"/>
          <w:wAfter w:w="20" w:type="dxa"/>
          <w:jc w:val="center"/>
        </w:trPr>
        <w:tc>
          <w:tcPr>
            <w:tcW w:w="1246" w:type="dxa"/>
            <w:vAlign w:val="center"/>
          </w:tcPr>
          <w:p w:rsidR="00C821DD" w:rsidRDefault="008E31B5">
            <w:pPr>
              <w:jc w:val="left"/>
            </w:pPr>
            <w:r>
              <w:rPr>
                <w:color w:val="000000"/>
                <w:szCs w:val="21"/>
              </w:rPr>
              <w:t>应付利润</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递延所得税负债</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其他负债</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213,934.96</w:t>
            </w:r>
          </w:p>
        </w:tc>
        <w:tc>
          <w:tcPr>
            <w:tcW w:w="1587" w:type="dxa"/>
            <w:gridSpan w:val="2"/>
            <w:vAlign w:val="center"/>
          </w:tcPr>
          <w:p w:rsidR="00C821DD" w:rsidRDefault="008E31B5">
            <w:pPr>
              <w:jc w:val="right"/>
            </w:pPr>
            <w:r>
              <w:rPr>
                <w:color w:val="000000"/>
                <w:szCs w:val="21"/>
              </w:rPr>
              <w:t>213,934.96</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负债总计</w:t>
            </w:r>
          </w:p>
          <w:p w:rsidR="00AC70DC" w:rsidRPr="009C00B4" w:rsidRDefault="00AC70DC" w:rsidP="00A123D7">
            <w:pPr>
              <w:rPr>
                <w:b/>
                <w:szCs w:val="21"/>
              </w:rPr>
            </w:pPr>
          </w:p>
        </w:tc>
        <w:tc>
          <w:tcPr>
            <w:tcW w:w="1586" w:type="dxa"/>
            <w:gridSpan w:val="2"/>
            <w:vAlign w:val="center"/>
          </w:tcPr>
          <w:p w:rsidR="00AC70DC" w:rsidRPr="009C00B4" w:rsidRDefault="00AC70DC" w:rsidP="00A123D7">
            <w:pPr>
              <w:spacing w:line="360" w:lineRule="auto"/>
              <w:jc w:val="right"/>
              <w:rPr>
                <w:szCs w:val="21"/>
              </w:rPr>
            </w:pPr>
            <w:r w:rsidRPr="009C00B4">
              <w:rPr>
                <w:szCs w:val="21"/>
              </w:rPr>
              <w:t>97,094,751.45</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3,423,325.99</w:t>
            </w:r>
          </w:p>
        </w:tc>
        <w:tc>
          <w:tcPr>
            <w:tcW w:w="1587" w:type="dxa"/>
            <w:gridSpan w:val="2"/>
            <w:vAlign w:val="center"/>
          </w:tcPr>
          <w:p w:rsidR="00AC70DC" w:rsidRPr="009C00B4" w:rsidRDefault="00AC70DC" w:rsidP="00A123D7">
            <w:pPr>
              <w:spacing w:line="360" w:lineRule="auto"/>
              <w:ind w:right="210"/>
              <w:jc w:val="right"/>
              <w:rPr>
                <w:szCs w:val="21"/>
              </w:rPr>
            </w:pPr>
            <w:r w:rsidRPr="009C00B4">
              <w:rPr>
                <w:szCs w:val="21"/>
              </w:rPr>
              <w:t>100,518,077.44</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1,140,120,267.07</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22,342,832.10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1,162,463,099.17</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上年度末</w:t>
            </w:r>
          </w:p>
          <w:p w:rsidR="00AC70DC" w:rsidRPr="009C00B4" w:rsidRDefault="00AC70DC" w:rsidP="00A123D7">
            <w:pPr>
              <w:jc w:val="center"/>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c>
          <w:tcPr>
            <w:tcW w:w="1586"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C821DD">
        <w:trPr>
          <w:gridAfter w:val="1"/>
          <w:wAfter w:w="20" w:type="dxa"/>
          <w:jc w:val="center"/>
        </w:trPr>
        <w:tc>
          <w:tcPr>
            <w:tcW w:w="1246" w:type="dxa"/>
            <w:vAlign w:val="center"/>
          </w:tcPr>
          <w:p w:rsidR="00C821DD" w:rsidRDefault="008E31B5">
            <w:pPr>
              <w:jc w:val="left"/>
            </w:pPr>
            <w:r>
              <w:rPr>
                <w:color w:val="000000"/>
                <w:szCs w:val="21"/>
              </w:rPr>
              <w:t>银行存款</w:t>
            </w:r>
          </w:p>
        </w:tc>
        <w:tc>
          <w:tcPr>
            <w:tcW w:w="1586" w:type="dxa"/>
            <w:gridSpan w:val="2"/>
            <w:vAlign w:val="center"/>
          </w:tcPr>
          <w:p w:rsidR="00C821DD" w:rsidRDefault="008E31B5">
            <w:pPr>
              <w:jc w:val="right"/>
            </w:pPr>
            <w:r>
              <w:rPr>
                <w:color w:val="000000"/>
                <w:szCs w:val="21"/>
              </w:rPr>
              <w:t>596,615,097.42</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596,615,097.42</w:t>
            </w:r>
          </w:p>
        </w:tc>
      </w:tr>
      <w:tr w:rsidR="00C821DD">
        <w:trPr>
          <w:gridAfter w:val="1"/>
          <w:wAfter w:w="20" w:type="dxa"/>
          <w:jc w:val="center"/>
        </w:trPr>
        <w:tc>
          <w:tcPr>
            <w:tcW w:w="1246" w:type="dxa"/>
            <w:vAlign w:val="center"/>
          </w:tcPr>
          <w:p w:rsidR="00C821DD" w:rsidRDefault="008E31B5">
            <w:pPr>
              <w:jc w:val="left"/>
            </w:pPr>
            <w:r>
              <w:rPr>
                <w:color w:val="000000"/>
                <w:szCs w:val="21"/>
              </w:rPr>
              <w:t>结算备付金</w:t>
            </w:r>
          </w:p>
        </w:tc>
        <w:tc>
          <w:tcPr>
            <w:tcW w:w="1586" w:type="dxa"/>
            <w:gridSpan w:val="2"/>
            <w:vAlign w:val="center"/>
          </w:tcPr>
          <w:p w:rsidR="00C821DD" w:rsidRDefault="008E31B5">
            <w:pPr>
              <w:jc w:val="right"/>
            </w:pPr>
            <w:r>
              <w:rPr>
                <w:color w:val="000000"/>
                <w:szCs w:val="21"/>
              </w:rPr>
              <w:t>5,714,285.71</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5,714,285.71</w:t>
            </w:r>
          </w:p>
        </w:tc>
      </w:tr>
      <w:tr w:rsidR="00C821DD">
        <w:trPr>
          <w:gridAfter w:val="1"/>
          <w:wAfter w:w="20" w:type="dxa"/>
          <w:jc w:val="center"/>
        </w:trPr>
        <w:tc>
          <w:tcPr>
            <w:tcW w:w="1246" w:type="dxa"/>
            <w:vAlign w:val="center"/>
          </w:tcPr>
          <w:p w:rsidR="00C821DD" w:rsidRDefault="008E31B5">
            <w:pPr>
              <w:jc w:val="left"/>
            </w:pPr>
            <w:r>
              <w:rPr>
                <w:color w:val="000000"/>
                <w:szCs w:val="21"/>
              </w:rPr>
              <w:t>存出保证金</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交易性金融资产</w:t>
            </w:r>
          </w:p>
        </w:tc>
        <w:tc>
          <w:tcPr>
            <w:tcW w:w="1586" w:type="dxa"/>
            <w:gridSpan w:val="2"/>
            <w:vAlign w:val="center"/>
          </w:tcPr>
          <w:p w:rsidR="00C821DD" w:rsidRDefault="008E31B5">
            <w:pPr>
              <w:jc w:val="right"/>
            </w:pPr>
            <w:r>
              <w:rPr>
                <w:color w:val="000000"/>
                <w:szCs w:val="21"/>
              </w:rPr>
              <w:t>565,408,793.50</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565,408,793.50</w:t>
            </w:r>
          </w:p>
        </w:tc>
      </w:tr>
      <w:tr w:rsidR="00C821DD">
        <w:trPr>
          <w:gridAfter w:val="1"/>
          <w:wAfter w:w="20" w:type="dxa"/>
          <w:jc w:val="center"/>
        </w:trPr>
        <w:tc>
          <w:tcPr>
            <w:tcW w:w="1246" w:type="dxa"/>
            <w:vAlign w:val="center"/>
          </w:tcPr>
          <w:p w:rsidR="00C821DD" w:rsidRDefault="008E31B5">
            <w:pPr>
              <w:jc w:val="left"/>
            </w:pPr>
            <w:r>
              <w:rPr>
                <w:color w:val="000000"/>
                <w:szCs w:val="21"/>
              </w:rPr>
              <w:t>衍生金融资产</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买入返售金融资产</w:t>
            </w:r>
          </w:p>
        </w:tc>
        <w:tc>
          <w:tcPr>
            <w:tcW w:w="1586" w:type="dxa"/>
            <w:gridSpan w:val="2"/>
            <w:vAlign w:val="center"/>
          </w:tcPr>
          <w:p w:rsidR="00C821DD" w:rsidRDefault="008E31B5">
            <w:pPr>
              <w:jc w:val="right"/>
            </w:pPr>
            <w:r>
              <w:rPr>
                <w:color w:val="000000"/>
                <w:szCs w:val="21"/>
              </w:rPr>
              <w:t>65,000,000.00</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65,000,000.00</w:t>
            </w:r>
          </w:p>
        </w:tc>
      </w:tr>
      <w:tr w:rsidR="00C821DD">
        <w:trPr>
          <w:gridAfter w:val="1"/>
          <w:wAfter w:w="20" w:type="dxa"/>
          <w:jc w:val="center"/>
        </w:trPr>
        <w:tc>
          <w:tcPr>
            <w:tcW w:w="1246" w:type="dxa"/>
            <w:vAlign w:val="center"/>
          </w:tcPr>
          <w:p w:rsidR="00C821DD" w:rsidRDefault="008E31B5">
            <w:pPr>
              <w:jc w:val="left"/>
            </w:pPr>
            <w:r>
              <w:rPr>
                <w:color w:val="000000"/>
                <w:szCs w:val="21"/>
              </w:rPr>
              <w:t>应收证券清算款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应收利息</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5,462,629.11</w:t>
            </w:r>
          </w:p>
        </w:tc>
        <w:tc>
          <w:tcPr>
            <w:tcW w:w="1587" w:type="dxa"/>
            <w:gridSpan w:val="2"/>
            <w:vAlign w:val="center"/>
          </w:tcPr>
          <w:p w:rsidR="00C821DD" w:rsidRDefault="008E31B5">
            <w:pPr>
              <w:jc w:val="right"/>
            </w:pPr>
            <w:r>
              <w:rPr>
                <w:color w:val="000000"/>
                <w:szCs w:val="21"/>
              </w:rPr>
              <w:t>5,462,629.11</w:t>
            </w:r>
          </w:p>
        </w:tc>
      </w:tr>
      <w:tr w:rsidR="00C821DD">
        <w:trPr>
          <w:gridAfter w:val="1"/>
          <w:wAfter w:w="20" w:type="dxa"/>
          <w:jc w:val="center"/>
        </w:trPr>
        <w:tc>
          <w:tcPr>
            <w:tcW w:w="1246" w:type="dxa"/>
            <w:vAlign w:val="center"/>
          </w:tcPr>
          <w:p w:rsidR="00C821DD" w:rsidRDefault="008E31B5">
            <w:pPr>
              <w:jc w:val="left"/>
            </w:pPr>
            <w:r>
              <w:rPr>
                <w:color w:val="000000"/>
                <w:szCs w:val="21"/>
              </w:rPr>
              <w:t>应收股利</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应收申购款</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13,597,745.81</w:t>
            </w:r>
          </w:p>
        </w:tc>
        <w:tc>
          <w:tcPr>
            <w:tcW w:w="1587" w:type="dxa"/>
            <w:gridSpan w:val="2"/>
            <w:vAlign w:val="center"/>
          </w:tcPr>
          <w:p w:rsidR="00C821DD" w:rsidRDefault="008E31B5">
            <w:pPr>
              <w:jc w:val="right"/>
            </w:pPr>
            <w:r>
              <w:rPr>
                <w:color w:val="000000"/>
                <w:szCs w:val="21"/>
              </w:rPr>
              <w:t>13,597,745.81</w:t>
            </w:r>
          </w:p>
        </w:tc>
      </w:tr>
      <w:tr w:rsidR="00C821DD">
        <w:trPr>
          <w:gridAfter w:val="1"/>
          <w:wAfter w:w="20" w:type="dxa"/>
          <w:jc w:val="center"/>
        </w:trPr>
        <w:tc>
          <w:tcPr>
            <w:tcW w:w="1246" w:type="dxa"/>
            <w:vAlign w:val="center"/>
          </w:tcPr>
          <w:p w:rsidR="00C821DD" w:rsidRDefault="008E31B5">
            <w:pPr>
              <w:jc w:val="left"/>
            </w:pPr>
            <w:r>
              <w:rPr>
                <w:color w:val="000000"/>
                <w:szCs w:val="21"/>
              </w:rPr>
              <w:t>递延所得税资产</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C821DD">
        <w:trPr>
          <w:gridAfter w:val="1"/>
          <w:wAfter w:w="20" w:type="dxa"/>
          <w:jc w:val="center"/>
        </w:trPr>
        <w:tc>
          <w:tcPr>
            <w:tcW w:w="1246" w:type="dxa"/>
            <w:vAlign w:val="center"/>
          </w:tcPr>
          <w:p w:rsidR="00C821DD" w:rsidRDefault="008E31B5">
            <w:pPr>
              <w:jc w:val="left"/>
            </w:pPr>
            <w:r>
              <w:rPr>
                <w:color w:val="000000"/>
                <w:szCs w:val="21"/>
              </w:rPr>
              <w:t>其他资产</w:t>
            </w:r>
          </w:p>
        </w:tc>
        <w:tc>
          <w:tcPr>
            <w:tcW w:w="1586"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c>
          <w:tcPr>
            <w:tcW w:w="1587" w:type="dxa"/>
            <w:gridSpan w:val="2"/>
            <w:vAlign w:val="center"/>
          </w:tcPr>
          <w:p w:rsidR="00C821DD" w:rsidRDefault="008E31B5">
            <w:pPr>
              <w:jc w:val="right"/>
            </w:pPr>
            <w:r>
              <w:rPr>
                <w:color w:val="000000"/>
                <w:szCs w:val="21"/>
              </w:rPr>
              <w:t>-</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资产总计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1,232,738,176.63</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19,060,374.92</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1,251,798,551.55</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C821DD">
        <w:trPr>
          <w:jc w:val="center"/>
        </w:trPr>
        <w:tc>
          <w:tcPr>
            <w:tcW w:w="1266" w:type="dxa"/>
            <w:gridSpan w:val="2"/>
            <w:vAlign w:val="center"/>
          </w:tcPr>
          <w:p w:rsidR="00C821DD" w:rsidRDefault="008E31B5">
            <w:pPr>
              <w:jc w:val="left"/>
            </w:pPr>
            <w:r>
              <w:rPr>
                <w:szCs w:val="21"/>
              </w:rPr>
              <w:t>短期借款</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w:t>
            </w:r>
          </w:p>
        </w:tc>
      </w:tr>
      <w:tr w:rsidR="00C821DD">
        <w:trPr>
          <w:jc w:val="center"/>
        </w:trPr>
        <w:tc>
          <w:tcPr>
            <w:tcW w:w="1266" w:type="dxa"/>
            <w:gridSpan w:val="2"/>
            <w:vAlign w:val="center"/>
          </w:tcPr>
          <w:p w:rsidR="00C821DD" w:rsidRDefault="008E31B5">
            <w:pPr>
              <w:jc w:val="left"/>
            </w:pPr>
            <w:r>
              <w:rPr>
                <w:szCs w:val="21"/>
              </w:rPr>
              <w:t>交易性金融负债</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w:t>
            </w:r>
          </w:p>
        </w:tc>
      </w:tr>
      <w:tr w:rsidR="00C821DD">
        <w:trPr>
          <w:jc w:val="center"/>
        </w:trPr>
        <w:tc>
          <w:tcPr>
            <w:tcW w:w="1266" w:type="dxa"/>
            <w:gridSpan w:val="2"/>
            <w:vAlign w:val="center"/>
          </w:tcPr>
          <w:p w:rsidR="00C821DD" w:rsidRDefault="008E31B5">
            <w:pPr>
              <w:jc w:val="left"/>
            </w:pPr>
            <w:r>
              <w:rPr>
                <w:szCs w:val="21"/>
              </w:rPr>
              <w:t>衍生金融负债</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w:t>
            </w:r>
          </w:p>
        </w:tc>
      </w:tr>
      <w:tr w:rsidR="00C821DD">
        <w:trPr>
          <w:jc w:val="center"/>
        </w:trPr>
        <w:tc>
          <w:tcPr>
            <w:tcW w:w="1266" w:type="dxa"/>
            <w:gridSpan w:val="2"/>
            <w:vAlign w:val="center"/>
          </w:tcPr>
          <w:p w:rsidR="00C821DD" w:rsidRDefault="008E31B5">
            <w:pPr>
              <w:jc w:val="left"/>
            </w:pPr>
            <w:r>
              <w:rPr>
                <w:szCs w:val="21"/>
              </w:rPr>
              <w:t>卖出回购金融资产款</w:t>
            </w:r>
          </w:p>
        </w:tc>
        <w:tc>
          <w:tcPr>
            <w:tcW w:w="1586" w:type="dxa"/>
            <w:gridSpan w:val="2"/>
            <w:vAlign w:val="center"/>
          </w:tcPr>
          <w:p w:rsidR="00C821DD" w:rsidRDefault="008E31B5">
            <w:pPr>
              <w:jc w:val="right"/>
            </w:pPr>
            <w:r>
              <w:rPr>
                <w:szCs w:val="21"/>
              </w:rPr>
              <w:t>121,059,739.47</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121,059,739.47</w:t>
            </w:r>
          </w:p>
        </w:tc>
      </w:tr>
      <w:tr w:rsidR="00C821DD">
        <w:trPr>
          <w:jc w:val="center"/>
        </w:trPr>
        <w:tc>
          <w:tcPr>
            <w:tcW w:w="1266" w:type="dxa"/>
            <w:gridSpan w:val="2"/>
            <w:vAlign w:val="center"/>
          </w:tcPr>
          <w:p w:rsidR="00C821DD" w:rsidRDefault="008E31B5">
            <w:pPr>
              <w:jc w:val="left"/>
            </w:pPr>
            <w:r>
              <w:rPr>
                <w:szCs w:val="21"/>
              </w:rPr>
              <w:t>应付证券清算款</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w:t>
            </w:r>
          </w:p>
        </w:tc>
      </w:tr>
      <w:tr w:rsidR="00C821DD">
        <w:trPr>
          <w:jc w:val="center"/>
        </w:trPr>
        <w:tc>
          <w:tcPr>
            <w:tcW w:w="1266" w:type="dxa"/>
            <w:gridSpan w:val="2"/>
            <w:vAlign w:val="center"/>
          </w:tcPr>
          <w:p w:rsidR="00C821DD" w:rsidRDefault="008E31B5">
            <w:pPr>
              <w:jc w:val="left"/>
            </w:pPr>
            <w:r>
              <w:rPr>
                <w:szCs w:val="21"/>
              </w:rPr>
              <w:t>应付赎回款</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1,308,374.60</w:t>
            </w:r>
          </w:p>
        </w:tc>
        <w:tc>
          <w:tcPr>
            <w:tcW w:w="1587" w:type="dxa"/>
            <w:gridSpan w:val="2"/>
            <w:vAlign w:val="center"/>
          </w:tcPr>
          <w:p w:rsidR="00C821DD" w:rsidRDefault="008E31B5">
            <w:pPr>
              <w:jc w:val="right"/>
            </w:pPr>
            <w:r>
              <w:rPr>
                <w:szCs w:val="21"/>
              </w:rPr>
              <w:t>1,308,374.60</w:t>
            </w:r>
          </w:p>
        </w:tc>
      </w:tr>
      <w:tr w:rsidR="00C821DD">
        <w:trPr>
          <w:jc w:val="center"/>
        </w:trPr>
        <w:tc>
          <w:tcPr>
            <w:tcW w:w="1266" w:type="dxa"/>
            <w:gridSpan w:val="2"/>
            <w:vAlign w:val="center"/>
          </w:tcPr>
          <w:p w:rsidR="00C821DD" w:rsidRDefault="008E31B5">
            <w:pPr>
              <w:jc w:val="left"/>
            </w:pPr>
            <w:r>
              <w:rPr>
                <w:szCs w:val="21"/>
              </w:rPr>
              <w:t>应付管理人报酬</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348,935.52</w:t>
            </w:r>
          </w:p>
        </w:tc>
        <w:tc>
          <w:tcPr>
            <w:tcW w:w="1587" w:type="dxa"/>
            <w:gridSpan w:val="2"/>
            <w:vAlign w:val="center"/>
          </w:tcPr>
          <w:p w:rsidR="00C821DD" w:rsidRDefault="008E31B5">
            <w:pPr>
              <w:jc w:val="right"/>
            </w:pPr>
            <w:r>
              <w:rPr>
                <w:szCs w:val="21"/>
              </w:rPr>
              <w:t>348,935.52</w:t>
            </w:r>
          </w:p>
        </w:tc>
      </w:tr>
      <w:tr w:rsidR="00C821DD">
        <w:trPr>
          <w:jc w:val="center"/>
        </w:trPr>
        <w:tc>
          <w:tcPr>
            <w:tcW w:w="1266" w:type="dxa"/>
            <w:gridSpan w:val="2"/>
            <w:vAlign w:val="center"/>
          </w:tcPr>
          <w:p w:rsidR="00C821DD" w:rsidRDefault="008E31B5">
            <w:pPr>
              <w:jc w:val="left"/>
            </w:pPr>
            <w:r>
              <w:rPr>
                <w:szCs w:val="21"/>
              </w:rPr>
              <w:t>应付托管费</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105,738.04</w:t>
            </w:r>
          </w:p>
        </w:tc>
        <w:tc>
          <w:tcPr>
            <w:tcW w:w="1587" w:type="dxa"/>
            <w:gridSpan w:val="2"/>
            <w:vAlign w:val="center"/>
          </w:tcPr>
          <w:p w:rsidR="00C821DD" w:rsidRDefault="008E31B5">
            <w:pPr>
              <w:jc w:val="right"/>
            </w:pPr>
            <w:r>
              <w:rPr>
                <w:szCs w:val="21"/>
              </w:rPr>
              <w:t>105,738.04</w:t>
            </w:r>
          </w:p>
        </w:tc>
      </w:tr>
      <w:tr w:rsidR="00C821DD">
        <w:trPr>
          <w:jc w:val="center"/>
        </w:trPr>
        <w:tc>
          <w:tcPr>
            <w:tcW w:w="1266" w:type="dxa"/>
            <w:gridSpan w:val="2"/>
            <w:vAlign w:val="center"/>
          </w:tcPr>
          <w:p w:rsidR="00C821DD" w:rsidRDefault="008E31B5">
            <w:pPr>
              <w:jc w:val="left"/>
            </w:pPr>
            <w:r>
              <w:rPr>
                <w:szCs w:val="21"/>
              </w:rPr>
              <w:t>应付销售服务费</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199,484.72</w:t>
            </w:r>
          </w:p>
        </w:tc>
        <w:tc>
          <w:tcPr>
            <w:tcW w:w="1587" w:type="dxa"/>
            <w:gridSpan w:val="2"/>
            <w:vAlign w:val="center"/>
          </w:tcPr>
          <w:p w:rsidR="00C821DD" w:rsidRDefault="008E31B5">
            <w:pPr>
              <w:jc w:val="right"/>
            </w:pPr>
            <w:r>
              <w:rPr>
                <w:szCs w:val="21"/>
              </w:rPr>
              <w:t>199,484.72</w:t>
            </w:r>
          </w:p>
        </w:tc>
      </w:tr>
      <w:tr w:rsidR="00C821DD">
        <w:trPr>
          <w:jc w:val="center"/>
        </w:trPr>
        <w:tc>
          <w:tcPr>
            <w:tcW w:w="1266" w:type="dxa"/>
            <w:gridSpan w:val="2"/>
            <w:vAlign w:val="center"/>
          </w:tcPr>
          <w:p w:rsidR="00C821DD" w:rsidRDefault="008E31B5">
            <w:pPr>
              <w:jc w:val="left"/>
            </w:pPr>
            <w:r>
              <w:rPr>
                <w:szCs w:val="21"/>
              </w:rPr>
              <w:t>应付交易费用</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21,910.01</w:t>
            </w:r>
          </w:p>
        </w:tc>
        <w:tc>
          <w:tcPr>
            <w:tcW w:w="1587" w:type="dxa"/>
            <w:gridSpan w:val="2"/>
            <w:vAlign w:val="center"/>
          </w:tcPr>
          <w:p w:rsidR="00C821DD" w:rsidRDefault="008E31B5">
            <w:pPr>
              <w:jc w:val="right"/>
            </w:pPr>
            <w:r>
              <w:rPr>
                <w:szCs w:val="21"/>
              </w:rPr>
              <w:t>21,910.01</w:t>
            </w:r>
          </w:p>
        </w:tc>
      </w:tr>
      <w:tr w:rsidR="00C821DD">
        <w:trPr>
          <w:jc w:val="center"/>
        </w:trPr>
        <w:tc>
          <w:tcPr>
            <w:tcW w:w="1266" w:type="dxa"/>
            <w:gridSpan w:val="2"/>
            <w:vAlign w:val="center"/>
          </w:tcPr>
          <w:p w:rsidR="00C821DD" w:rsidRDefault="008E31B5">
            <w:pPr>
              <w:jc w:val="left"/>
            </w:pPr>
            <w:r>
              <w:rPr>
                <w:szCs w:val="21"/>
              </w:rPr>
              <w:t>应交税费</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8,363.67</w:t>
            </w:r>
          </w:p>
        </w:tc>
        <w:tc>
          <w:tcPr>
            <w:tcW w:w="1587" w:type="dxa"/>
            <w:gridSpan w:val="2"/>
            <w:vAlign w:val="center"/>
          </w:tcPr>
          <w:p w:rsidR="00C821DD" w:rsidRDefault="008E31B5">
            <w:pPr>
              <w:jc w:val="right"/>
            </w:pPr>
            <w:r>
              <w:rPr>
                <w:szCs w:val="21"/>
              </w:rPr>
              <w:t>8,363.67</w:t>
            </w:r>
          </w:p>
        </w:tc>
      </w:tr>
      <w:tr w:rsidR="00C821DD">
        <w:trPr>
          <w:jc w:val="center"/>
        </w:trPr>
        <w:tc>
          <w:tcPr>
            <w:tcW w:w="1266" w:type="dxa"/>
            <w:gridSpan w:val="2"/>
            <w:vAlign w:val="center"/>
          </w:tcPr>
          <w:p w:rsidR="00C821DD" w:rsidRDefault="008E31B5">
            <w:pPr>
              <w:jc w:val="left"/>
            </w:pPr>
            <w:r>
              <w:rPr>
                <w:szCs w:val="21"/>
              </w:rPr>
              <w:t>应付利息</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13,397.12</w:t>
            </w:r>
          </w:p>
        </w:tc>
        <w:tc>
          <w:tcPr>
            <w:tcW w:w="1587" w:type="dxa"/>
            <w:gridSpan w:val="2"/>
            <w:vAlign w:val="center"/>
          </w:tcPr>
          <w:p w:rsidR="00C821DD" w:rsidRDefault="008E31B5">
            <w:pPr>
              <w:jc w:val="right"/>
            </w:pPr>
            <w:r>
              <w:rPr>
                <w:szCs w:val="21"/>
              </w:rPr>
              <w:t>13,397.12</w:t>
            </w:r>
          </w:p>
        </w:tc>
      </w:tr>
      <w:tr w:rsidR="00C821DD">
        <w:trPr>
          <w:jc w:val="center"/>
        </w:trPr>
        <w:tc>
          <w:tcPr>
            <w:tcW w:w="1266" w:type="dxa"/>
            <w:gridSpan w:val="2"/>
            <w:vAlign w:val="center"/>
          </w:tcPr>
          <w:p w:rsidR="00C821DD" w:rsidRDefault="008E31B5">
            <w:pPr>
              <w:jc w:val="left"/>
            </w:pPr>
            <w:r>
              <w:rPr>
                <w:szCs w:val="21"/>
              </w:rPr>
              <w:t>应付利润</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w:t>
            </w:r>
          </w:p>
        </w:tc>
      </w:tr>
      <w:tr w:rsidR="00C821DD">
        <w:trPr>
          <w:jc w:val="center"/>
        </w:trPr>
        <w:tc>
          <w:tcPr>
            <w:tcW w:w="1266" w:type="dxa"/>
            <w:gridSpan w:val="2"/>
            <w:vAlign w:val="center"/>
          </w:tcPr>
          <w:p w:rsidR="00C821DD" w:rsidRDefault="008E31B5">
            <w:pPr>
              <w:jc w:val="left"/>
            </w:pPr>
            <w:r>
              <w:rPr>
                <w:szCs w:val="21"/>
              </w:rPr>
              <w:t>递延所得税负债</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w:t>
            </w:r>
          </w:p>
        </w:tc>
        <w:tc>
          <w:tcPr>
            <w:tcW w:w="1587" w:type="dxa"/>
            <w:gridSpan w:val="2"/>
            <w:vAlign w:val="center"/>
          </w:tcPr>
          <w:p w:rsidR="00C821DD" w:rsidRDefault="008E31B5">
            <w:pPr>
              <w:jc w:val="right"/>
            </w:pPr>
            <w:r>
              <w:rPr>
                <w:szCs w:val="21"/>
              </w:rPr>
              <w:t>-</w:t>
            </w:r>
          </w:p>
        </w:tc>
      </w:tr>
      <w:tr w:rsidR="00C821DD">
        <w:trPr>
          <w:jc w:val="center"/>
        </w:trPr>
        <w:tc>
          <w:tcPr>
            <w:tcW w:w="1266" w:type="dxa"/>
            <w:gridSpan w:val="2"/>
            <w:vAlign w:val="center"/>
          </w:tcPr>
          <w:p w:rsidR="00C821DD" w:rsidRDefault="008E31B5">
            <w:pPr>
              <w:jc w:val="left"/>
            </w:pPr>
            <w:r>
              <w:rPr>
                <w:szCs w:val="21"/>
              </w:rPr>
              <w:t>其他负债</w:t>
            </w:r>
          </w:p>
        </w:tc>
        <w:tc>
          <w:tcPr>
            <w:tcW w:w="1586"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right"/>
            </w:pPr>
            <w:r>
              <w:rPr>
                <w:szCs w:val="21"/>
              </w:rPr>
              <w:t>-</w:t>
            </w:r>
          </w:p>
        </w:tc>
        <w:tc>
          <w:tcPr>
            <w:tcW w:w="1587" w:type="dxa"/>
            <w:gridSpan w:val="2"/>
            <w:vAlign w:val="center"/>
          </w:tcPr>
          <w:p w:rsidR="00C821DD" w:rsidRDefault="008E31B5">
            <w:pPr>
              <w:jc w:val="center"/>
            </w:pPr>
            <w:r>
              <w:rPr>
                <w:szCs w:val="21"/>
              </w:rPr>
              <w:t>319,484.85</w:t>
            </w:r>
          </w:p>
        </w:tc>
        <w:tc>
          <w:tcPr>
            <w:tcW w:w="1587" w:type="dxa"/>
            <w:gridSpan w:val="2"/>
            <w:vAlign w:val="center"/>
          </w:tcPr>
          <w:p w:rsidR="00C821DD" w:rsidRDefault="008E31B5">
            <w:pPr>
              <w:jc w:val="right"/>
            </w:pPr>
            <w:r>
              <w:rPr>
                <w:szCs w:val="21"/>
              </w:rPr>
              <w:t>319,484.85</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121,059,739.47</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2,325,688.53</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123,385,428.00</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1,111,678,437.16</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16,734,686.39</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1,128,413,123.55</w:t>
            </w:r>
          </w:p>
        </w:tc>
      </w:tr>
    </w:tbl>
    <w:p w:rsidR="00AC70DC" w:rsidRPr="00E77F0C" w:rsidRDefault="00AC70DC" w:rsidP="00E77F0C">
      <w:pPr>
        <w:spacing w:line="360" w:lineRule="auto"/>
        <w:ind w:firstLineChars="200" w:firstLine="420"/>
        <w:rPr>
          <w:szCs w:val="21"/>
        </w:rPr>
      </w:pPr>
      <w:r w:rsidRPr="00E77F0C">
        <w:rPr>
          <w:szCs w:val="21"/>
        </w:rPr>
        <w:t>注：各期限分类的标准为按金融资产或金融负债的重新定价日或到期日孰早者进行分类。</w:t>
      </w:r>
    </w:p>
    <w:p w:rsidR="00AC70DC" w:rsidRPr="008200F4" w:rsidRDefault="00AC70DC" w:rsidP="00185FF5">
      <w:pPr>
        <w:spacing w:line="360" w:lineRule="auto"/>
        <w:ind w:firstLineChars="196" w:firstLine="413"/>
        <w:rPr>
          <w:rFonts w:ascii="宋体"/>
          <w:b/>
          <w:kern w:val="0"/>
          <w:szCs w:val="21"/>
        </w:rPr>
      </w:pPr>
      <w:r w:rsidRPr="009C00B4">
        <w:rPr>
          <w:b/>
          <w:bCs/>
          <w:kern w:val="0"/>
          <w:szCs w:val="21"/>
        </w:rPr>
        <w:t>6.4.13.4.1.2</w:t>
      </w:r>
      <w:r w:rsidRPr="009C00B4">
        <w:rPr>
          <w:rFonts w:hint="eastAsia"/>
          <w:b/>
          <w:bCs/>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C821DD">
        <w:tc>
          <w:tcPr>
            <w:tcW w:w="851" w:type="dxa"/>
            <w:vAlign w:val="center"/>
          </w:tcPr>
          <w:p w:rsidR="00C821DD" w:rsidRDefault="008E31B5">
            <w:pPr>
              <w:jc w:val="left"/>
            </w:pPr>
            <w:r>
              <w:rPr>
                <w:color w:val="000000"/>
                <w:szCs w:val="21"/>
              </w:rPr>
              <w:t>假设</w:t>
            </w:r>
          </w:p>
        </w:tc>
        <w:tc>
          <w:tcPr>
            <w:tcW w:w="8149" w:type="dxa"/>
            <w:gridSpan w:val="3"/>
            <w:vAlign w:val="center"/>
          </w:tcPr>
          <w:p w:rsidR="00C821DD" w:rsidRDefault="008E31B5">
            <w:pPr>
              <w:jc w:val="left"/>
            </w:pPr>
            <w:r>
              <w:rPr>
                <w:color w:val="000000"/>
                <w:szCs w:val="21"/>
              </w:rPr>
              <w:t>除市场利率以外的其他市场变量保持不变</w:t>
            </w:r>
          </w:p>
        </w:tc>
      </w:tr>
      <w:tr w:rsidR="00AC70DC" w:rsidRPr="00C36FC8" w:rsidTr="00295A0B">
        <w:tc>
          <w:tcPr>
            <w:tcW w:w="851" w:type="dxa"/>
            <w:vMerge w:val="restart"/>
            <w:vAlign w:val="center"/>
          </w:tcPr>
          <w:p w:rsidR="00AC70DC" w:rsidRPr="00496AB5" w:rsidRDefault="00AC70DC" w:rsidP="004E5306">
            <w:pPr>
              <w:pStyle w:val="ad"/>
              <w:jc w:val="center"/>
              <w:rPr>
                <w:color w:val="000000"/>
                <w:sz w:val="21"/>
                <w:szCs w:val="21"/>
              </w:rPr>
            </w:pPr>
            <w:r w:rsidRPr="00496AB5">
              <w:rPr>
                <w:rFonts w:hint="eastAsia"/>
                <w:bCs/>
                <w:color w:val="000000"/>
                <w:sz w:val="21"/>
                <w:szCs w:val="21"/>
              </w:rPr>
              <w:t>分析</w:t>
            </w:r>
          </w:p>
        </w:tc>
        <w:tc>
          <w:tcPr>
            <w:tcW w:w="2551" w:type="dxa"/>
            <w:vMerge w:val="restart"/>
            <w:vAlign w:val="center"/>
          </w:tcPr>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bCs/>
                <w:color w:val="000000"/>
                <w:szCs w:val="21"/>
              </w:rPr>
              <w:t>相关风险变量的变动</w:t>
            </w:r>
          </w:p>
        </w:tc>
        <w:tc>
          <w:tcPr>
            <w:tcW w:w="5598" w:type="dxa"/>
            <w:gridSpan w:val="2"/>
          </w:tcPr>
          <w:p w:rsidR="00AC70DC" w:rsidRPr="00BB5ADD" w:rsidRDefault="00AC70DC" w:rsidP="004E5306">
            <w:pPr>
              <w:jc w:val="center"/>
              <w:rPr>
                <w:color w:val="000000"/>
                <w:szCs w:val="21"/>
              </w:rPr>
            </w:pPr>
            <w:r w:rsidRPr="00BB5ADD">
              <w:rPr>
                <w:rFonts w:hint="eastAsia"/>
                <w:color w:val="000000"/>
                <w:szCs w:val="21"/>
              </w:rPr>
              <w:t>对资产负债表日基金资产净值的</w:t>
            </w:r>
          </w:p>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color w:val="000000"/>
                <w:szCs w:val="21"/>
              </w:rPr>
              <w:t>影响金额（单位：人民币元）</w:t>
            </w:r>
          </w:p>
        </w:tc>
      </w:tr>
      <w:tr w:rsidR="00AC70DC" w:rsidRPr="00C36FC8" w:rsidTr="00295A0B">
        <w:tc>
          <w:tcPr>
            <w:tcW w:w="851" w:type="dxa"/>
            <w:vMerge/>
            <w:vAlign w:val="center"/>
          </w:tcPr>
          <w:p w:rsidR="00AC70DC" w:rsidRPr="00BB5ADD" w:rsidRDefault="00AC70DC" w:rsidP="004E5306">
            <w:pPr>
              <w:widowControl/>
              <w:jc w:val="left"/>
              <w:rPr>
                <w:color w:val="000000"/>
                <w:szCs w:val="21"/>
              </w:rPr>
            </w:pPr>
          </w:p>
        </w:tc>
        <w:tc>
          <w:tcPr>
            <w:tcW w:w="2551" w:type="dxa"/>
            <w:vMerge/>
            <w:vAlign w:val="center"/>
          </w:tcPr>
          <w:p w:rsidR="00AC70DC" w:rsidRPr="00BB5ADD" w:rsidRDefault="00AC70DC" w:rsidP="004E5306">
            <w:pPr>
              <w:widowControl/>
              <w:jc w:val="left"/>
              <w:rPr>
                <w:color w:val="000000"/>
                <w:kern w:val="0"/>
                <w:szCs w:val="21"/>
              </w:rPr>
            </w:pPr>
          </w:p>
        </w:tc>
        <w:tc>
          <w:tcPr>
            <w:tcW w:w="2694" w:type="dxa"/>
          </w:tcPr>
          <w:p w:rsidR="00AC70DC" w:rsidRPr="00BB5ADD" w:rsidRDefault="00AC70DC" w:rsidP="00185FF5">
            <w:pPr>
              <w:spacing w:line="360" w:lineRule="auto"/>
              <w:ind w:firstLineChars="350" w:firstLine="735"/>
              <w:rPr>
                <w:color w:val="000000"/>
                <w:szCs w:val="21"/>
              </w:rPr>
            </w:pPr>
            <w:r w:rsidRPr="00BB5ADD">
              <w:rPr>
                <w:rFonts w:hint="eastAsia"/>
                <w:color w:val="000000"/>
                <w:szCs w:val="21"/>
              </w:rPr>
              <w:t>本期末</w:t>
            </w:r>
          </w:p>
          <w:p w:rsidR="00AC70DC" w:rsidRPr="00BB5ADD" w:rsidRDefault="00AC70DC" w:rsidP="004E5306">
            <w:pPr>
              <w:spacing w:line="360" w:lineRule="auto"/>
              <w:jc w:val="center"/>
              <w:rPr>
                <w:bCs/>
                <w:color w:val="000000"/>
                <w:szCs w:val="21"/>
              </w:rPr>
            </w:pPr>
            <w:r w:rsidRPr="00BB5ADD">
              <w:rPr>
                <w:color w:val="000000"/>
                <w:szCs w:val="21"/>
              </w:rPr>
              <w:t>2020</w:t>
            </w:r>
            <w:r w:rsidRPr="00BB5ADD">
              <w:rPr>
                <w:color w:val="000000"/>
                <w:szCs w:val="21"/>
              </w:rPr>
              <w:t>年</w:t>
            </w:r>
            <w:r w:rsidRPr="00BB5ADD">
              <w:rPr>
                <w:color w:val="000000"/>
                <w:szCs w:val="21"/>
              </w:rPr>
              <w:t>6</w:t>
            </w:r>
            <w:r w:rsidRPr="00BB5ADD">
              <w:rPr>
                <w:color w:val="000000"/>
                <w:szCs w:val="21"/>
              </w:rPr>
              <w:t>月</w:t>
            </w:r>
            <w:r w:rsidRPr="00BB5ADD">
              <w:rPr>
                <w:color w:val="000000"/>
                <w:szCs w:val="21"/>
              </w:rPr>
              <w:t>30</w:t>
            </w:r>
            <w:r w:rsidRPr="00BB5ADD">
              <w:rPr>
                <w:color w:val="000000"/>
                <w:szCs w:val="21"/>
              </w:rPr>
              <w:t>日</w:t>
            </w:r>
          </w:p>
        </w:tc>
        <w:tc>
          <w:tcPr>
            <w:tcW w:w="2904" w:type="dxa"/>
          </w:tcPr>
          <w:p w:rsidR="00AC70DC" w:rsidRPr="00BB5ADD" w:rsidRDefault="00AC70DC" w:rsidP="00185FF5">
            <w:pPr>
              <w:spacing w:line="360" w:lineRule="auto"/>
              <w:ind w:firstLineChars="300" w:firstLine="630"/>
              <w:rPr>
                <w:color w:val="000000"/>
                <w:szCs w:val="21"/>
              </w:rPr>
            </w:pPr>
            <w:r w:rsidRPr="00BB5ADD">
              <w:rPr>
                <w:rFonts w:hint="eastAsia"/>
                <w:color w:val="000000"/>
                <w:szCs w:val="21"/>
              </w:rPr>
              <w:t>上年度末</w:t>
            </w:r>
          </w:p>
          <w:p w:rsidR="00AC70DC" w:rsidRPr="00BB5ADD" w:rsidRDefault="00AC70DC" w:rsidP="004E5306">
            <w:pPr>
              <w:spacing w:line="360" w:lineRule="auto"/>
              <w:jc w:val="center"/>
              <w:rPr>
                <w:bCs/>
                <w:color w:val="000000"/>
                <w:szCs w:val="21"/>
              </w:rPr>
            </w:pPr>
            <w:r w:rsidRPr="00BB5ADD">
              <w:rPr>
                <w:color w:val="000000"/>
                <w:szCs w:val="21"/>
              </w:rPr>
              <w:t>2019</w:t>
            </w:r>
            <w:r w:rsidRPr="00BB5ADD">
              <w:rPr>
                <w:color w:val="000000"/>
                <w:szCs w:val="21"/>
              </w:rPr>
              <w:t>年</w:t>
            </w:r>
            <w:r w:rsidRPr="00BB5ADD">
              <w:rPr>
                <w:color w:val="000000"/>
                <w:szCs w:val="21"/>
              </w:rPr>
              <w:t>12</w:t>
            </w:r>
            <w:r w:rsidRPr="00BB5ADD">
              <w:rPr>
                <w:color w:val="000000"/>
                <w:szCs w:val="21"/>
              </w:rPr>
              <w:t>月</w:t>
            </w:r>
            <w:r w:rsidRPr="00BB5ADD">
              <w:rPr>
                <w:color w:val="000000"/>
                <w:szCs w:val="21"/>
              </w:rPr>
              <w:t>31</w:t>
            </w:r>
            <w:r w:rsidRPr="00BB5ADD">
              <w:rPr>
                <w:color w:val="000000"/>
                <w:szCs w:val="21"/>
              </w:rPr>
              <w:t>日</w:t>
            </w:r>
          </w:p>
        </w:tc>
      </w:tr>
      <w:tr w:rsidR="00C821DD">
        <w:tc>
          <w:tcPr>
            <w:tcW w:w="851" w:type="dxa"/>
            <w:vMerge/>
          </w:tcPr>
          <w:p w:rsidR="00C821DD" w:rsidRDefault="00C821DD"/>
        </w:tc>
        <w:tc>
          <w:tcPr>
            <w:tcW w:w="2551" w:type="dxa"/>
            <w:vAlign w:val="center"/>
          </w:tcPr>
          <w:p w:rsidR="00C821DD" w:rsidRDefault="008E31B5">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C821DD" w:rsidRDefault="008E31B5">
            <w:pPr>
              <w:jc w:val="right"/>
            </w:pPr>
            <w:r>
              <w:rPr>
                <w:color w:val="000000"/>
                <w:szCs w:val="21"/>
              </w:rPr>
              <w:t>445,284.10</w:t>
            </w:r>
          </w:p>
        </w:tc>
        <w:tc>
          <w:tcPr>
            <w:tcW w:w="2904" w:type="dxa"/>
            <w:vAlign w:val="center"/>
          </w:tcPr>
          <w:p w:rsidR="00C821DD" w:rsidRDefault="008E31B5">
            <w:pPr>
              <w:jc w:val="right"/>
            </w:pPr>
            <w:r>
              <w:rPr>
                <w:color w:val="000000"/>
                <w:szCs w:val="21"/>
              </w:rPr>
              <w:t>481,481.62</w:t>
            </w:r>
          </w:p>
        </w:tc>
      </w:tr>
      <w:tr w:rsidR="00C821DD">
        <w:tc>
          <w:tcPr>
            <w:tcW w:w="851" w:type="dxa"/>
            <w:vMerge/>
          </w:tcPr>
          <w:p w:rsidR="00C821DD" w:rsidRDefault="00C821DD"/>
        </w:tc>
        <w:tc>
          <w:tcPr>
            <w:tcW w:w="2551" w:type="dxa"/>
            <w:vAlign w:val="center"/>
          </w:tcPr>
          <w:p w:rsidR="00C821DD" w:rsidRDefault="008E31B5">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C821DD" w:rsidRDefault="008E31B5">
            <w:pPr>
              <w:jc w:val="right"/>
            </w:pPr>
            <w:r>
              <w:rPr>
                <w:color w:val="000000"/>
                <w:szCs w:val="21"/>
              </w:rPr>
              <w:t>-444,241.17</w:t>
            </w:r>
          </w:p>
        </w:tc>
        <w:tc>
          <w:tcPr>
            <w:tcW w:w="2904" w:type="dxa"/>
            <w:vAlign w:val="center"/>
          </w:tcPr>
          <w:p w:rsidR="00C821DD" w:rsidRDefault="008E31B5">
            <w:pPr>
              <w:jc w:val="right"/>
            </w:pPr>
            <w:r>
              <w:rPr>
                <w:color w:val="000000"/>
                <w:szCs w:val="21"/>
              </w:rPr>
              <w:t>-480,469.62</w:t>
            </w:r>
          </w:p>
        </w:tc>
      </w:tr>
    </w:tbl>
    <w:p w:rsidR="00AC70DC" w:rsidRPr="009C00B4" w:rsidRDefault="00AC70DC" w:rsidP="00691081">
      <w:pPr>
        <w:spacing w:line="360" w:lineRule="auto"/>
        <w:rPr>
          <w:b/>
          <w:bCs/>
          <w:szCs w:val="21"/>
        </w:rPr>
      </w:pPr>
      <w:r w:rsidRPr="009C00B4">
        <w:rPr>
          <w:b/>
          <w:bCs/>
          <w:kern w:val="0"/>
          <w:szCs w:val="21"/>
        </w:rPr>
        <w:t>6.4.13.4.2</w:t>
      </w:r>
      <w:r w:rsidRPr="009C00B4">
        <w:rPr>
          <w:rFonts w:hint="eastAsia"/>
          <w:b/>
          <w:bCs/>
          <w:szCs w:val="21"/>
        </w:rPr>
        <w:t>外汇风险</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本基金的所有资产及负债以人民币计价，因此无外汇风险。</w:t>
      </w:r>
    </w:p>
    <w:p w:rsidR="00AC70DC" w:rsidRPr="009C00B4" w:rsidRDefault="00AC70DC" w:rsidP="009C42B2">
      <w:pPr>
        <w:spacing w:line="360" w:lineRule="auto"/>
        <w:rPr>
          <w:b/>
          <w:bCs/>
          <w:szCs w:val="21"/>
        </w:rPr>
      </w:pPr>
      <w:r w:rsidRPr="009C00B4">
        <w:rPr>
          <w:b/>
          <w:bCs/>
          <w:kern w:val="0"/>
          <w:szCs w:val="21"/>
        </w:rPr>
        <w:t>6.4.13.4.3</w:t>
      </w:r>
      <w:r w:rsidRPr="009C00B4">
        <w:rPr>
          <w:rFonts w:hint="eastAsia"/>
          <w:b/>
          <w:bCs/>
          <w:szCs w:val="21"/>
        </w:rPr>
        <w:t>其他价格风险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AC70DC" w:rsidRPr="009C00B4" w:rsidRDefault="00AC70DC" w:rsidP="00E81B65">
      <w:pPr>
        <w:adjustRightInd w:val="0"/>
        <w:snapToGrid w:val="0"/>
        <w:spacing w:line="360" w:lineRule="auto"/>
        <w:rPr>
          <w:b/>
          <w:szCs w:val="21"/>
        </w:rPr>
      </w:pPr>
      <w:r w:rsidRPr="009C00B4">
        <w:rPr>
          <w:b/>
          <w:bCs/>
          <w:kern w:val="0"/>
          <w:szCs w:val="21"/>
        </w:rPr>
        <w:t>6.4.14</w:t>
      </w:r>
      <w:r w:rsidRPr="009C00B4">
        <w:rPr>
          <w:rFonts w:hint="eastAsia"/>
          <w:b/>
          <w:szCs w:val="21"/>
        </w:rPr>
        <w:t>有助于理解和分析会计报表需要说明的其他事项</w:t>
      </w:r>
    </w:p>
    <w:p w:rsidR="00C821DD" w:rsidRDefault="008E31B5">
      <w:pPr>
        <w:spacing w:line="360" w:lineRule="auto"/>
        <w:ind w:firstLineChars="200" w:firstLine="420"/>
        <w:rPr>
          <w:szCs w:val="21"/>
        </w:rPr>
      </w:pPr>
      <w:r>
        <w:rPr>
          <w:szCs w:val="21"/>
        </w:rPr>
        <w:t>(1)</w:t>
      </w:r>
      <w:r>
        <w:rPr>
          <w:szCs w:val="21"/>
        </w:rPr>
        <w:t>公允价值</w:t>
      </w:r>
    </w:p>
    <w:p w:rsidR="00C821DD" w:rsidRDefault="008E31B5">
      <w:pPr>
        <w:spacing w:line="360" w:lineRule="auto"/>
        <w:ind w:firstLineChars="200" w:firstLine="420"/>
        <w:rPr>
          <w:szCs w:val="21"/>
        </w:rPr>
      </w:pPr>
      <w:r>
        <w:rPr>
          <w:szCs w:val="21"/>
        </w:rPr>
        <w:t>(a)</w:t>
      </w:r>
      <w:r>
        <w:rPr>
          <w:szCs w:val="21"/>
        </w:rPr>
        <w:t>金融工具公允价值计量的方法</w:t>
      </w:r>
    </w:p>
    <w:p w:rsidR="00C821DD" w:rsidRDefault="008E31B5">
      <w:pPr>
        <w:spacing w:line="360" w:lineRule="auto"/>
        <w:ind w:firstLineChars="200" w:firstLine="420"/>
        <w:rPr>
          <w:szCs w:val="21"/>
        </w:rPr>
      </w:pPr>
      <w:r>
        <w:rPr>
          <w:szCs w:val="21"/>
        </w:rPr>
        <w:t>公允价值计量结果所属的层次，由对公允价值计量整体而言具有重要意义的输入值所属的最低层次决定：</w:t>
      </w:r>
    </w:p>
    <w:p w:rsidR="00C821DD" w:rsidRDefault="008E31B5">
      <w:pPr>
        <w:spacing w:line="360" w:lineRule="auto"/>
        <w:ind w:firstLineChars="200" w:firstLine="420"/>
        <w:rPr>
          <w:szCs w:val="21"/>
        </w:rPr>
      </w:pPr>
      <w:r>
        <w:rPr>
          <w:szCs w:val="21"/>
        </w:rPr>
        <w:t>第一层次：相同资产或负债在活跃市场上未经调整的报价。</w:t>
      </w:r>
    </w:p>
    <w:p w:rsidR="00C821DD" w:rsidRDefault="008E31B5">
      <w:pPr>
        <w:spacing w:line="360" w:lineRule="auto"/>
        <w:ind w:firstLineChars="200" w:firstLine="420"/>
        <w:rPr>
          <w:szCs w:val="21"/>
        </w:rPr>
      </w:pPr>
      <w:r>
        <w:rPr>
          <w:szCs w:val="21"/>
        </w:rPr>
        <w:t>第二层次：除第一层次输入值外相关资产或负债直接或间接可观察的输入值。</w:t>
      </w:r>
    </w:p>
    <w:p w:rsidR="00C821DD" w:rsidRDefault="008E31B5">
      <w:pPr>
        <w:spacing w:line="360" w:lineRule="auto"/>
        <w:ind w:firstLineChars="200" w:firstLine="420"/>
        <w:rPr>
          <w:szCs w:val="21"/>
        </w:rPr>
      </w:pPr>
      <w:r>
        <w:rPr>
          <w:szCs w:val="21"/>
        </w:rPr>
        <w:t>第三层次：相关资产或负债的不可观察输入值。</w:t>
      </w:r>
    </w:p>
    <w:p w:rsidR="00C821DD" w:rsidRDefault="008E31B5">
      <w:pPr>
        <w:spacing w:line="360" w:lineRule="auto"/>
        <w:ind w:firstLineChars="200" w:firstLine="420"/>
        <w:rPr>
          <w:szCs w:val="21"/>
        </w:rPr>
      </w:pPr>
      <w:r>
        <w:rPr>
          <w:szCs w:val="21"/>
        </w:rPr>
        <w:t>(b)</w:t>
      </w:r>
      <w:r>
        <w:rPr>
          <w:szCs w:val="21"/>
        </w:rPr>
        <w:t>持续的以公允价值计量的金融工具</w:t>
      </w:r>
    </w:p>
    <w:p w:rsidR="00C821DD" w:rsidRDefault="008E31B5">
      <w:pPr>
        <w:spacing w:line="360" w:lineRule="auto"/>
        <w:ind w:firstLineChars="200" w:firstLine="420"/>
        <w:rPr>
          <w:szCs w:val="21"/>
        </w:rPr>
      </w:pPr>
      <w:r>
        <w:rPr>
          <w:szCs w:val="21"/>
        </w:rPr>
        <w:t>(i)</w:t>
      </w:r>
      <w:r>
        <w:rPr>
          <w:szCs w:val="21"/>
        </w:rPr>
        <w:t>各层次金融工具公允价值</w:t>
      </w:r>
    </w:p>
    <w:p w:rsidR="00C821DD" w:rsidRDefault="008E31B5">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日，本基金持有的以公允价值计量且其变动计入当期损益的金融资产中属于第二层次的余额为</w:t>
      </w:r>
      <w:r>
        <w:rPr>
          <w:szCs w:val="21"/>
        </w:rPr>
        <w:t>537,782,155.58</w:t>
      </w:r>
      <w:r>
        <w:rPr>
          <w:szCs w:val="21"/>
        </w:rPr>
        <w:t>元，无属于第一或第三层次的余额</w:t>
      </w:r>
      <w:r>
        <w:rPr>
          <w:szCs w:val="21"/>
        </w:rPr>
        <w:t>(2019</w:t>
      </w:r>
      <w:r>
        <w:rPr>
          <w:szCs w:val="21"/>
        </w:rPr>
        <w:t>年</w:t>
      </w:r>
      <w:r>
        <w:rPr>
          <w:szCs w:val="21"/>
        </w:rPr>
        <w:t>12</w:t>
      </w:r>
      <w:r>
        <w:rPr>
          <w:szCs w:val="21"/>
        </w:rPr>
        <w:t>月</w:t>
      </w:r>
      <w:r>
        <w:rPr>
          <w:szCs w:val="21"/>
        </w:rPr>
        <w:t>31</w:t>
      </w:r>
      <w:r>
        <w:rPr>
          <w:szCs w:val="21"/>
        </w:rPr>
        <w:t>日：第二层次</w:t>
      </w:r>
      <w:r>
        <w:rPr>
          <w:szCs w:val="21"/>
        </w:rPr>
        <w:t>565,408,793.50</w:t>
      </w:r>
      <w:r>
        <w:rPr>
          <w:szCs w:val="21"/>
        </w:rPr>
        <w:t>元，无属于第一或第三层次的余额</w:t>
      </w:r>
      <w:r>
        <w:rPr>
          <w:szCs w:val="21"/>
        </w:rPr>
        <w:t>)</w:t>
      </w:r>
      <w:r>
        <w:rPr>
          <w:szCs w:val="21"/>
        </w:rPr>
        <w:t>。</w:t>
      </w:r>
    </w:p>
    <w:p w:rsidR="00C821DD" w:rsidRDefault="008E31B5">
      <w:pPr>
        <w:spacing w:line="360" w:lineRule="auto"/>
        <w:ind w:firstLineChars="200" w:firstLine="420"/>
        <w:rPr>
          <w:szCs w:val="21"/>
        </w:rPr>
      </w:pPr>
      <w:r>
        <w:rPr>
          <w:szCs w:val="21"/>
        </w:rPr>
        <w:t>(ii)</w:t>
      </w:r>
      <w:r>
        <w:rPr>
          <w:szCs w:val="21"/>
        </w:rPr>
        <w:t>公允价值所属层次间的重大变动</w:t>
      </w:r>
    </w:p>
    <w:p w:rsidR="00C821DD" w:rsidRDefault="008E31B5">
      <w:pPr>
        <w:spacing w:line="360" w:lineRule="auto"/>
        <w:ind w:firstLineChars="200" w:firstLine="420"/>
        <w:rPr>
          <w:szCs w:val="21"/>
        </w:rPr>
      </w:pPr>
      <w:r>
        <w:rPr>
          <w:szCs w:val="21"/>
        </w:rPr>
        <w:t>本基金本期及上年度可比期间持有的以公允价值计量的金融工具的公允价值所属层次未发生重大变动。</w:t>
      </w:r>
    </w:p>
    <w:p w:rsidR="00C821DD" w:rsidRDefault="008E31B5">
      <w:pPr>
        <w:spacing w:line="360" w:lineRule="auto"/>
        <w:ind w:firstLineChars="200" w:firstLine="420"/>
        <w:rPr>
          <w:szCs w:val="21"/>
        </w:rPr>
      </w:pPr>
      <w:r>
        <w:rPr>
          <w:szCs w:val="21"/>
        </w:rPr>
        <w:t>(iii)</w:t>
      </w:r>
      <w:r>
        <w:rPr>
          <w:szCs w:val="21"/>
        </w:rPr>
        <w:t>第三层次公允价值余额和本期变动金额</w:t>
      </w:r>
    </w:p>
    <w:p w:rsidR="00C821DD" w:rsidRDefault="008E31B5">
      <w:pPr>
        <w:spacing w:line="360" w:lineRule="auto"/>
        <w:ind w:firstLineChars="200" w:firstLine="420"/>
        <w:rPr>
          <w:szCs w:val="21"/>
        </w:rPr>
      </w:pPr>
      <w:r>
        <w:rPr>
          <w:szCs w:val="21"/>
        </w:rPr>
        <w:t>无。</w:t>
      </w:r>
    </w:p>
    <w:p w:rsidR="00C821DD" w:rsidRDefault="008E31B5">
      <w:pPr>
        <w:spacing w:line="360" w:lineRule="auto"/>
        <w:ind w:firstLineChars="200" w:firstLine="420"/>
        <w:rPr>
          <w:szCs w:val="21"/>
        </w:rPr>
      </w:pPr>
      <w:r>
        <w:rPr>
          <w:szCs w:val="21"/>
        </w:rPr>
        <w:t>(c)</w:t>
      </w:r>
      <w:r>
        <w:rPr>
          <w:szCs w:val="21"/>
        </w:rPr>
        <w:t>非持续的以公允价值计量的金融工具</w:t>
      </w:r>
    </w:p>
    <w:p w:rsidR="00C821DD" w:rsidRDefault="008E31B5">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日，本基金未持有非持续的以公允价值计量的金融资产</w:t>
      </w:r>
      <w:r>
        <w:rPr>
          <w:szCs w:val="21"/>
        </w:rPr>
        <w:t>(2019</w:t>
      </w:r>
      <w:r>
        <w:rPr>
          <w:szCs w:val="21"/>
        </w:rPr>
        <w:t>年</w:t>
      </w:r>
      <w:r>
        <w:rPr>
          <w:szCs w:val="21"/>
        </w:rPr>
        <w:t>12</w:t>
      </w:r>
      <w:r>
        <w:rPr>
          <w:szCs w:val="21"/>
        </w:rPr>
        <w:t>月</w:t>
      </w:r>
      <w:r>
        <w:rPr>
          <w:szCs w:val="21"/>
        </w:rPr>
        <w:t>31</w:t>
      </w:r>
      <w:r>
        <w:rPr>
          <w:szCs w:val="21"/>
        </w:rPr>
        <w:t>日：同</w:t>
      </w:r>
      <w:r>
        <w:rPr>
          <w:szCs w:val="21"/>
        </w:rPr>
        <w:t>)</w:t>
      </w:r>
      <w:r>
        <w:rPr>
          <w:szCs w:val="21"/>
        </w:rPr>
        <w:t>。</w:t>
      </w:r>
    </w:p>
    <w:p w:rsidR="00C821DD" w:rsidRDefault="008E31B5">
      <w:pPr>
        <w:spacing w:line="360" w:lineRule="auto"/>
        <w:ind w:firstLineChars="200" w:firstLine="420"/>
        <w:rPr>
          <w:szCs w:val="21"/>
        </w:rPr>
      </w:pPr>
      <w:r>
        <w:rPr>
          <w:szCs w:val="21"/>
        </w:rPr>
        <w:t>(d)</w:t>
      </w:r>
      <w:r>
        <w:rPr>
          <w:szCs w:val="21"/>
        </w:rPr>
        <w:t>不以公允价值计量的金融工具</w:t>
      </w:r>
    </w:p>
    <w:p w:rsidR="00C821DD" w:rsidRDefault="008E31B5">
      <w:pPr>
        <w:spacing w:line="360" w:lineRule="auto"/>
        <w:ind w:firstLineChars="200" w:firstLine="420"/>
        <w:rPr>
          <w:szCs w:val="21"/>
        </w:rPr>
      </w:pPr>
      <w:r>
        <w:rPr>
          <w:szCs w:val="21"/>
        </w:rPr>
        <w:t>不以公允价值计量的金融资产和负债主要包括应收款项和其他金融负债，其账面价值与公允价值相差很小。</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除公允价值外，截至资产负债表日本基金无需要说明的其他重要事项。</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0" w:name="_Toc331410101"/>
      <w:bookmarkStart w:id="41" w:name="_Toc225498272"/>
      <w:bookmarkStart w:id="42" w:name="_Toc48655120"/>
      <w:r w:rsidRPr="00937A21">
        <w:rPr>
          <w:rFonts w:ascii="Times New Roman" w:hAnsi="Times New Roman"/>
          <w:bCs/>
          <w:color w:val="000000"/>
          <w:sz w:val="21"/>
          <w:szCs w:val="21"/>
        </w:rPr>
        <w:t>7</w:t>
      </w:r>
      <w:r w:rsidRPr="00937A21">
        <w:rPr>
          <w:rFonts w:ascii="Times New Roman" w:hAnsi="Times New Roman" w:hint="eastAsia"/>
          <w:bCs/>
          <w:color w:val="000000"/>
          <w:sz w:val="21"/>
          <w:szCs w:val="21"/>
        </w:rPr>
        <w:t>投资组合报告</w:t>
      </w:r>
      <w:bookmarkEnd w:id="40"/>
      <w:bookmarkEnd w:id="41"/>
      <w:bookmarkEnd w:id="42"/>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43" w:name="_Toc331410102"/>
      <w:bookmarkStart w:id="44" w:name="_Toc225498273"/>
      <w:bookmarkStart w:id="45" w:name="_Toc48655121"/>
      <w:r w:rsidRPr="009C00B4">
        <w:rPr>
          <w:rFonts w:ascii="Times New Roman" w:hAnsi="Times New Roman"/>
          <w:kern w:val="0"/>
          <w:sz w:val="21"/>
          <w:szCs w:val="21"/>
        </w:rPr>
        <w:t>7.1</w:t>
      </w:r>
      <w:r w:rsidRPr="009C00B4">
        <w:rPr>
          <w:rFonts w:ascii="Times New Roman" w:hAnsi="Times New Roman" w:hint="eastAsia"/>
          <w:kern w:val="0"/>
          <w:sz w:val="21"/>
          <w:szCs w:val="21"/>
        </w:rPr>
        <w:t>期末基金资产组合情况</w:t>
      </w:r>
      <w:bookmarkEnd w:id="43"/>
      <w:bookmarkEnd w:id="44"/>
      <w:bookmarkEnd w:id="45"/>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250"/>
        <w:gridCol w:w="2322"/>
      </w:tblGrid>
      <w:tr w:rsidR="00AC70DC" w:rsidRPr="009C00B4" w:rsidTr="00083125">
        <w:tc>
          <w:tcPr>
            <w:tcW w:w="1080" w:type="dxa"/>
            <w:vAlign w:val="center"/>
          </w:tcPr>
          <w:p w:rsidR="00AC70DC" w:rsidRPr="009C00B4" w:rsidRDefault="00AC70DC">
            <w:pPr>
              <w:jc w:val="center"/>
              <w:rPr>
                <w:szCs w:val="21"/>
              </w:rPr>
            </w:pPr>
            <w:r w:rsidRPr="009C00B4">
              <w:rPr>
                <w:rFonts w:hint="eastAsia"/>
                <w:szCs w:val="21"/>
              </w:rPr>
              <w:t>序号</w:t>
            </w:r>
          </w:p>
        </w:tc>
        <w:tc>
          <w:tcPr>
            <w:tcW w:w="3420" w:type="dxa"/>
            <w:vAlign w:val="center"/>
          </w:tcPr>
          <w:p w:rsidR="00AC70DC" w:rsidRPr="009C00B4" w:rsidRDefault="00AC70DC">
            <w:pPr>
              <w:jc w:val="center"/>
              <w:rPr>
                <w:szCs w:val="21"/>
              </w:rPr>
            </w:pPr>
            <w:r w:rsidRPr="009C00B4">
              <w:rPr>
                <w:rFonts w:hint="eastAsia"/>
                <w:szCs w:val="21"/>
              </w:rPr>
              <w:t>项目</w:t>
            </w:r>
          </w:p>
        </w:tc>
        <w:tc>
          <w:tcPr>
            <w:tcW w:w="2250" w:type="dxa"/>
            <w:vAlign w:val="center"/>
          </w:tcPr>
          <w:p w:rsidR="00AC70DC" w:rsidRPr="009C00B4" w:rsidRDefault="00AC70DC">
            <w:pPr>
              <w:jc w:val="center"/>
              <w:rPr>
                <w:szCs w:val="21"/>
              </w:rPr>
            </w:pPr>
            <w:r w:rsidRPr="009C00B4">
              <w:rPr>
                <w:rFonts w:hint="eastAsia"/>
                <w:szCs w:val="21"/>
              </w:rPr>
              <w:t>金额</w:t>
            </w:r>
          </w:p>
        </w:tc>
        <w:tc>
          <w:tcPr>
            <w:tcW w:w="2322" w:type="dxa"/>
            <w:vAlign w:val="center"/>
          </w:tcPr>
          <w:p w:rsidR="00AC70DC" w:rsidRPr="009C00B4" w:rsidRDefault="00AC70DC">
            <w:pPr>
              <w:jc w:val="center"/>
              <w:rPr>
                <w:szCs w:val="21"/>
              </w:rPr>
            </w:pPr>
            <w:r w:rsidRPr="009C00B4">
              <w:rPr>
                <w:rFonts w:hint="eastAsia"/>
                <w:szCs w:val="21"/>
              </w:rPr>
              <w:t>占基金总资产的比例（</w:t>
            </w:r>
            <w:r w:rsidRPr="009C00B4">
              <w:rPr>
                <w:szCs w:val="21"/>
              </w:rPr>
              <w:t>%</w:t>
            </w:r>
            <w:r w:rsidRPr="009C00B4">
              <w:rPr>
                <w:rFonts w:hint="eastAsia"/>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1</w:t>
            </w:r>
          </w:p>
        </w:tc>
        <w:tc>
          <w:tcPr>
            <w:tcW w:w="3420" w:type="dxa"/>
            <w:vAlign w:val="center"/>
          </w:tcPr>
          <w:p w:rsidR="00AC70DC" w:rsidRPr="009C00B4" w:rsidRDefault="00AC70DC" w:rsidP="00185FF5">
            <w:pPr>
              <w:ind w:leftChars="50" w:left="105"/>
              <w:rPr>
                <w:szCs w:val="21"/>
              </w:rPr>
            </w:pPr>
            <w:r w:rsidRPr="009C00B4">
              <w:rPr>
                <w:rFonts w:hint="eastAsia"/>
                <w:szCs w:val="21"/>
              </w:rPr>
              <w:t>固定收益投资</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537,782,155.58</w:t>
            </w:r>
          </w:p>
        </w:tc>
        <w:tc>
          <w:tcPr>
            <w:tcW w:w="2322" w:type="dxa"/>
            <w:vAlign w:val="center"/>
          </w:tcPr>
          <w:p w:rsidR="00AC70DC" w:rsidRPr="009C00B4" w:rsidRDefault="00AC70DC" w:rsidP="00B3645D">
            <w:pPr>
              <w:spacing w:before="29" w:line="360" w:lineRule="auto"/>
              <w:ind w:left="17"/>
              <w:jc w:val="right"/>
              <w:rPr>
                <w:szCs w:val="21"/>
              </w:rPr>
            </w:pPr>
            <w:r w:rsidRPr="009C00B4">
              <w:rPr>
                <w:szCs w:val="21"/>
              </w:rPr>
              <w:t>42.58</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其中：债券</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527,782,155.58</w:t>
            </w:r>
          </w:p>
        </w:tc>
        <w:tc>
          <w:tcPr>
            <w:tcW w:w="2322" w:type="dxa"/>
            <w:vAlign w:val="center"/>
          </w:tcPr>
          <w:p w:rsidR="00AC70DC" w:rsidRPr="009C00B4" w:rsidRDefault="00AC70DC" w:rsidP="00460672">
            <w:pPr>
              <w:spacing w:before="29" w:line="360" w:lineRule="auto"/>
              <w:ind w:left="17"/>
              <w:jc w:val="right"/>
              <w:rPr>
                <w:szCs w:val="21"/>
              </w:rPr>
            </w:pPr>
            <w:r w:rsidRPr="009C00B4">
              <w:rPr>
                <w:szCs w:val="21"/>
              </w:rPr>
              <w:t>41.79</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firstLineChars="300" w:firstLine="630"/>
              <w:rPr>
                <w:szCs w:val="21"/>
              </w:rPr>
            </w:pPr>
            <w:r w:rsidRPr="009C00B4">
              <w:rPr>
                <w:rFonts w:hint="eastAsia"/>
                <w:szCs w:val="21"/>
              </w:rPr>
              <w:t>资产支持证券</w:t>
            </w:r>
          </w:p>
        </w:tc>
        <w:tc>
          <w:tcPr>
            <w:tcW w:w="2250" w:type="dxa"/>
            <w:vAlign w:val="center"/>
          </w:tcPr>
          <w:p w:rsidR="00AC70DC" w:rsidRPr="009C00B4" w:rsidRDefault="00AC70DC" w:rsidP="00460672">
            <w:pPr>
              <w:spacing w:before="29" w:line="360" w:lineRule="auto"/>
              <w:ind w:left="17"/>
              <w:jc w:val="right"/>
              <w:rPr>
                <w:szCs w:val="21"/>
              </w:rPr>
            </w:pPr>
            <w:r w:rsidRPr="009C00B4">
              <w:rPr>
                <w:szCs w:val="21"/>
              </w:rPr>
              <w:t>10,000,000.00</w:t>
            </w:r>
          </w:p>
        </w:tc>
        <w:tc>
          <w:tcPr>
            <w:tcW w:w="2322" w:type="dxa"/>
            <w:vAlign w:val="center"/>
          </w:tcPr>
          <w:p w:rsidR="00AC70DC" w:rsidRPr="009C00B4" w:rsidRDefault="00AC70DC" w:rsidP="0060631B">
            <w:pPr>
              <w:spacing w:before="29" w:line="360" w:lineRule="auto"/>
              <w:ind w:left="17"/>
              <w:jc w:val="right"/>
              <w:rPr>
                <w:szCs w:val="21"/>
              </w:rPr>
            </w:pPr>
            <w:r w:rsidRPr="009C00B4">
              <w:rPr>
                <w:szCs w:val="21"/>
              </w:rPr>
              <w:t>0.79</w:t>
            </w:r>
          </w:p>
        </w:tc>
      </w:tr>
      <w:tr w:rsidR="00AC70DC" w:rsidRPr="009C00B4" w:rsidTr="00083125">
        <w:tc>
          <w:tcPr>
            <w:tcW w:w="1080" w:type="dxa"/>
            <w:vAlign w:val="center"/>
          </w:tcPr>
          <w:p w:rsidR="00AC70DC" w:rsidRPr="009C00B4" w:rsidRDefault="00AC70DC">
            <w:pPr>
              <w:jc w:val="center"/>
              <w:rPr>
                <w:szCs w:val="21"/>
              </w:rPr>
            </w:pPr>
            <w:r w:rsidRPr="009C00B4">
              <w:rPr>
                <w:szCs w:val="21"/>
              </w:rPr>
              <w:t>2</w:t>
            </w:r>
          </w:p>
        </w:tc>
        <w:tc>
          <w:tcPr>
            <w:tcW w:w="3420" w:type="dxa"/>
            <w:vAlign w:val="center"/>
          </w:tcPr>
          <w:p w:rsidR="00AC70DC" w:rsidRPr="009C00B4" w:rsidRDefault="00AC70DC" w:rsidP="00185FF5">
            <w:pPr>
              <w:ind w:leftChars="50" w:left="105"/>
              <w:rPr>
                <w:szCs w:val="21"/>
              </w:rPr>
            </w:pPr>
            <w:r w:rsidRPr="009C00B4">
              <w:rPr>
                <w:rFonts w:hint="eastAsia"/>
                <w:szCs w:val="21"/>
              </w:rPr>
              <w:t>买入返售金融资产</w:t>
            </w:r>
          </w:p>
        </w:tc>
        <w:tc>
          <w:tcPr>
            <w:tcW w:w="2250" w:type="dxa"/>
            <w:vAlign w:val="center"/>
          </w:tcPr>
          <w:p w:rsidR="00AC70DC" w:rsidRPr="009C00B4" w:rsidRDefault="00AC70DC" w:rsidP="00724F7C">
            <w:pPr>
              <w:spacing w:before="29" w:line="360" w:lineRule="auto"/>
              <w:ind w:left="17"/>
              <w:jc w:val="right"/>
              <w:rPr>
                <w:szCs w:val="21"/>
              </w:rPr>
            </w:pPr>
            <w:r w:rsidRPr="009C00B4">
              <w:rPr>
                <w:szCs w:val="21"/>
              </w:rPr>
              <w:t>480,063,315.60</w:t>
            </w:r>
          </w:p>
        </w:tc>
        <w:tc>
          <w:tcPr>
            <w:tcW w:w="2322" w:type="dxa"/>
            <w:vAlign w:val="center"/>
          </w:tcPr>
          <w:p w:rsidR="00AC70DC" w:rsidRPr="009C00B4" w:rsidRDefault="00AC70DC" w:rsidP="004019B7">
            <w:pPr>
              <w:spacing w:before="29" w:line="360" w:lineRule="auto"/>
              <w:ind w:left="17"/>
              <w:jc w:val="right"/>
              <w:rPr>
                <w:szCs w:val="21"/>
              </w:rPr>
            </w:pPr>
            <w:r w:rsidRPr="009C00B4">
              <w:rPr>
                <w:szCs w:val="21"/>
              </w:rPr>
              <w:t>38.01</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其中：买断式回购的买入返售金融资产</w:t>
            </w:r>
          </w:p>
        </w:tc>
        <w:tc>
          <w:tcPr>
            <w:tcW w:w="2250" w:type="dxa"/>
            <w:vAlign w:val="center"/>
          </w:tcPr>
          <w:p w:rsidR="00AC70DC" w:rsidRPr="009C00B4" w:rsidRDefault="00AC70DC" w:rsidP="00DB354F">
            <w:pPr>
              <w:spacing w:before="29" w:line="360" w:lineRule="auto"/>
              <w:ind w:left="17"/>
              <w:jc w:val="right"/>
              <w:rPr>
                <w:szCs w:val="21"/>
              </w:rPr>
            </w:pPr>
            <w:r w:rsidRPr="009C00B4">
              <w:rPr>
                <w:szCs w:val="21"/>
              </w:rPr>
              <w:t>-</w:t>
            </w:r>
          </w:p>
        </w:tc>
        <w:tc>
          <w:tcPr>
            <w:tcW w:w="2322" w:type="dxa"/>
            <w:vAlign w:val="center"/>
          </w:tcPr>
          <w:p w:rsidR="00AC70DC" w:rsidRPr="009C00B4" w:rsidRDefault="00AC70DC" w:rsidP="00CB059E">
            <w:pPr>
              <w:spacing w:before="29" w:line="360" w:lineRule="auto"/>
              <w:ind w:left="17"/>
              <w:jc w:val="right"/>
              <w:rPr>
                <w:szCs w:val="21"/>
              </w:rPr>
            </w:pPr>
            <w:r w:rsidRPr="009C00B4">
              <w:rPr>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3</w:t>
            </w:r>
          </w:p>
        </w:tc>
        <w:tc>
          <w:tcPr>
            <w:tcW w:w="3420" w:type="dxa"/>
            <w:vAlign w:val="center"/>
          </w:tcPr>
          <w:p w:rsidR="00AC70DC" w:rsidRPr="009C00B4" w:rsidRDefault="00AC70DC" w:rsidP="00185FF5">
            <w:pPr>
              <w:ind w:leftChars="50" w:left="105"/>
              <w:rPr>
                <w:szCs w:val="21"/>
              </w:rPr>
            </w:pPr>
            <w:r w:rsidRPr="009C00B4">
              <w:rPr>
                <w:rFonts w:hint="eastAsia"/>
                <w:szCs w:val="21"/>
              </w:rPr>
              <w:t>银行存款和结算备付金合计</w:t>
            </w:r>
          </w:p>
        </w:tc>
        <w:tc>
          <w:tcPr>
            <w:tcW w:w="2250" w:type="dxa"/>
            <w:vAlign w:val="center"/>
          </w:tcPr>
          <w:p w:rsidR="00AC70DC" w:rsidRPr="009C00B4" w:rsidRDefault="00AC70DC" w:rsidP="00AF5FD2">
            <w:pPr>
              <w:spacing w:before="29" w:line="360" w:lineRule="auto"/>
              <w:ind w:left="17"/>
              <w:jc w:val="right"/>
              <w:rPr>
                <w:szCs w:val="21"/>
              </w:rPr>
            </w:pPr>
            <w:r w:rsidRPr="009C00B4">
              <w:rPr>
                <w:szCs w:val="21"/>
              </w:rPr>
              <w:t>219,369,547.34</w:t>
            </w:r>
          </w:p>
        </w:tc>
        <w:tc>
          <w:tcPr>
            <w:tcW w:w="2322" w:type="dxa"/>
            <w:vAlign w:val="center"/>
          </w:tcPr>
          <w:p w:rsidR="00AC70DC" w:rsidRPr="009C00B4" w:rsidRDefault="00AC70DC" w:rsidP="00AF5FD2">
            <w:pPr>
              <w:spacing w:before="29" w:line="360" w:lineRule="auto"/>
              <w:ind w:left="17"/>
              <w:jc w:val="right"/>
              <w:rPr>
                <w:szCs w:val="21"/>
              </w:rPr>
            </w:pPr>
            <w:r w:rsidRPr="009C00B4">
              <w:rPr>
                <w:szCs w:val="21"/>
              </w:rPr>
              <w:t>17.37</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4</w:t>
            </w:r>
          </w:p>
        </w:tc>
        <w:tc>
          <w:tcPr>
            <w:tcW w:w="3420" w:type="dxa"/>
            <w:vAlign w:val="center"/>
          </w:tcPr>
          <w:p w:rsidR="00AC70DC" w:rsidRPr="009C00B4" w:rsidRDefault="00AC70DC" w:rsidP="00185FF5">
            <w:pPr>
              <w:ind w:leftChars="50" w:left="105"/>
              <w:rPr>
                <w:szCs w:val="21"/>
              </w:rPr>
            </w:pPr>
            <w:r w:rsidRPr="009C00B4">
              <w:rPr>
                <w:rFonts w:hint="eastAsia"/>
                <w:szCs w:val="21"/>
              </w:rPr>
              <w:t>其他各项资产</w:t>
            </w:r>
          </w:p>
        </w:tc>
        <w:tc>
          <w:tcPr>
            <w:tcW w:w="2250" w:type="dxa"/>
            <w:vAlign w:val="center"/>
          </w:tcPr>
          <w:p w:rsidR="00AC70DC" w:rsidRPr="009C00B4" w:rsidRDefault="00AC70DC">
            <w:pPr>
              <w:jc w:val="right"/>
              <w:rPr>
                <w:szCs w:val="21"/>
              </w:rPr>
            </w:pPr>
            <w:r w:rsidRPr="009C00B4">
              <w:rPr>
                <w:szCs w:val="21"/>
              </w:rPr>
              <w:t>25,766,158.09</w:t>
            </w:r>
          </w:p>
        </w:tc>
        <w:tc>
          <w:tcPr>
            <w:tcW w:w="2322" w:type="dxa"/>
            <w:vAlign w:val="center"/>
          </w:tcPr>
          <w:p w:rsidR="00AC70DC" w:rsidRPr="009C00B4" w:rsidRDefault="00AC70DC">
            <w:pPr>
              <w:jc w:val="right"/>
              <w:rPr>
                <w:szCs w:val="21"/>
              </w:rPr>
            </w:pPr>
            <w:r w:rsidRPr="009C00B4">
              <w:rPr>
                <w:szCs w:val="21"/>
              </w:rPr>
              <w:t>2.04</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5</w:t>
            </w:r>
          </w:p>
        </w:tc>
        <w:tc>
          <w:tcPr>
            <w:tcW w:w="3420" w:type="dxa"/>
            <w:vAlign w:val="center"/>
          </w:tcPr>
          <w:p w:rsidR="00AC70DC" w:rsidRPr="009C00B4" w:rsidRDefault="00AC70DC" w:rsidP="00185FF5">
            <w:pPr>
              <w:ind w:leftChars="50" w:left="105"/>
              <w:rPr>
                <w:szCs w:val="21"/>
              </w:rPr>
            </w:pPr>
            <w:r w:rsidRPr="009C00B4">
              <w:rPr>
                <w:rFonts w:hint="eastAsia"/>
                <w:szCs w:val="21"/>
              </w:rPr>
              <w:t>合计</w:t>
            </w:r>
          </w:p>
        </w:tc>
        <w:tc>
          <w:tcPr>
            <w:tcW w:w="2250" w:type="dxa"/>
            <w:vAlign w:val="center"/>
          </w:tcPr>
          <w:p w:rsidR="00AC70DC" w:rsidRPr="009C00B4" w:rsidRDefault="00AC70DC">
            <w:pPr>
              <w:jc w:val="right"/>
              <w:rPr>
                <w:szCs w:val="21"/>
              </w:rPr>
            </w:pPr>
            <w:r w:rsidRPr="009C00B4">
              <w:rPr>
                <w:szCs w:val="21"/>
              </w:rPr>
              <w:t>1,262,981,176.61</w:t>
            </w:r>
          </w:p>
        </w:tc>
        <w:tc>
          <w:tcPr>
            <w:tcW w:w="2322" w:type="dxa"/>
            <w:vAlign w:val="center"/>
          </w:tcPr>
          <w:p w:rsidR="00AC70DC" w:rsidRPr="009C00B4" w:rsidRDefault="00AC70DC">
            <w:pPr>
              <w:jc w:val="right"/>
              <w:rPr>
                <w:szCs w:val="21"/>
              </w:rPr>
            </w:pPr>
            <w:r w:rsidRPr="009C00B4">
              <w:rPr>
                <w:szCs w:val="21"/>
              </w:rPr>
              <w:t>100.00</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46" w:name="_Toc331410103"/>
      <w:bookmarkStart w:id="47" w:name="_Toc225498274"/>
      <w:bookmarkStart w:id="48" w:name="_Toc48655122"/>
      <w:r w:rsidRPr="009C00B4">
        <w:rPr>
          <w:rFonts w:ascii="Times New Roman" w:hAnsi="Times New Roman"/>
          <w:sz w:val="21"/>
          <w:szCs w:val="21"/>
        </w:rPr>
        <w:t>7.2</w:t>
      </w:r>
      <w:bookmarkEnd w:id="46"/>
      <w:bookmarkEnd w:id="47"/>
      <w:r w:rsidRPr="009C00B4">
        <w:rPr>
          <w:rFonts w:ascii="Times New Roman" w:hAnsi="Times New Roman" w:hint="eastAsia"/>
          <w:sz w:val="21"/>
          <w:szCs w:val="21"/>
        </w:rPr>
        <w:t>债券回购融资情况</w:t>
      </w:r>
      <w:bookmarkEnd w:id="4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AC70DC" w:rsidRPr="009C00B4" w:rsidTr="009A35F8">
        <w:trPr>
          <w:trHeight w:val="390"/>
          <w:jc w:val="center"/>
        </w:trPr>
        <w:tc>
          <w:tcPr>
            <w:tcW w:w="709" w:type="dxa"/>
            <w:vAlign w:val="center"/>
          </w:tcPr>
          <w:p w:rsidR="00AC70DC" w:rsidRPr="009C00B4" w:rsidRDefault="00AC70DC" w:rsidP="004E358C">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5532" w:type="dxa"/>
            <w:gridSpan w:val="3"/>
            <w:vAlign w:val="center"/>
          </w:tcPr>
          <w:p w:rsidR="00AC70DC" w:rsidRPr="009C00B4" w:rsidRDefault="00AC70DC" w:rsidP="004E358C">
            <w:pPr>
              <w:jc w:val="center"/>
              <w:rPr>
                <w:szCs w:val="21"/>
              </w:rPr>
            </w:pPr>
            <w:r w:rsidRPr="009C00B4">
              <w:rPr>
                <w:rFonts w:hint="eastAsia"/>
                <w:szCs w:val="21"/>
              </w:rPr>
              <w:t>占基金资产净值的比例（％）</w:t>
            </w:r>
          </w:p>
        </w:tc>
      </w:tr>
      <w:tr w:rsidR="00AC70DC" w:rsidRPr="009C00B4" w:rsidTr="009A35F8">
        <w:trPr>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1</w:t>
            </w: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报告期内债券回购融资余额</w:t>
            </w:r>
          </w:p>
        </w:tc>
        <w:tc>
          <w:tcPr>
            <w:tcW w:w="5532" w:type="dxa"/>
            <w:gridSpan w:val="3"/>
            <w:vAlign w:val="center"/>
          </w:tcPr>
          <w:p w:rsidR="00AC70DC" w:rsidRPr="009C00B4" w:rsidRDefault="00AC70DC" w:rsidP="00A27C85">
            <w:pPr>
              <w:jc w:val="right"/>
              <w:rPr>
                <w:szCs w:val="21"/>
              </w:rPr>
            </w:pPr>
            <w:r w:rsidRPr="009C00B4">
              <w:rPr>
                <w:szCs w:val="21"/>
              </w:rPr>
              <w:t>9.31</w:t>
            </w:r>
          </w:p>
        </w:tc>
      </w:tr>
      <w:tr w:rsidR="00AC70DC" w:rsidRPr="009C00B4" w:rsidTr="009A35F8">
        <w:trPr>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其中：买断式回购融资</w:t>
            </w:r>
          </w:p>
        </w:tc>
        <w:tc>
          <w:tcPr>
            <w:tcW w:w="5532" w:type="dxa"/>
            <w:gridSpan w:val="3"/>
            <w:vAlign w:val="center"/>
          </w:tcPr>
          <w:p w:rsidR="00AC70DC" w:rsidRPr="009C00B4" w:rsidRDefault="00AC70DC" w:rsidP="00A27C85">
            <w:pPr>
              <w:jc w:val="right"/>
              <w:rPr>
                <w:szCs w:val="21"/>
              </w:rPr>
            </w:pPr>
            <w:r w:rsidRPr="009C00B4">
              <w:rPr>
                <w:szCs w:val="21"/>
              </w:rPr>
              <w:t>-</w:t>
            </w:r>
          </w:p>
        </w:tc>
      </w:tr>
      <w:tr w:rsidR="00AC70DC" w:rsidRPr="009C00B4" w:rsidTr="009A35F8">
        <w:trPr>
          <w:gridAfter w:val="1"/>
          <w:wAfter w:w="10" w:type="dxa"/>
          <w:trHeight w:val="285"/>
          <w:jc w:val="center"/>
        </w:trPr>
        <w:tc>
          <w:tcPr>
            <w:tcW w:w="709" w:type="dxa"/>
            <w:tcMar>
              <w:top w:w="15" w:type="dxa"/>
              <w:left w:w="15" w:type="dxa"/>
              <w:bottom w:w="0" w:type="dxa"/>
              <w:right w:w="15" w:type="dxa"/>
            </w:tcMar>
            <w:vAlign w:val="center"/>
          </w:tcPr>
          <w:p w:rsidR="00AC70DC" w:rsidRPr="009C00B4" w:rsidRDefault="00AC70DC" w:rsidP="00106B9D">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3212" w:type="dxa"/>
            <w:vAlign w:val="center"/>
          </w:tcPr>
          <w:p w:rsidR="00AC70DC" w:rsidRPr="009C00B4" w:rsidRDefault="00AC70DC" w:rsidP="00575C03">
            <w:pPr>
              <w:jc w:val="center"/>
              <w:rPr>
                <w:szCs w:val="21"/>
              </w:rPr>
            </w:pPr>
            <w:r w:rsidRPr="009C00B4">
              <w:rPr>
                <w:rFonts w:hint="eastAsia"/>
                <w:kern w:val="0"/>
                <w:szCs w:val="21"/>
              </w:rPr>
              <w:t>金额</w:t>
            </w:r>
          </w:p>
        </w:tc>
        <w:tc>
          <w:tcPr>
            <w:tcW w:w="231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占基金资产净值的比例（％）</w:t>
            </w:r>
          </w:p>
        </w:tc>
      </w:tr>
      <w:tr w:rsidR="00AC70DC" w:rsidRPr="009C00B4" w:rsidTr="009A35F8">
        <w:trPr>
          <w:gridAfter w:val="1"/>
          <w:wAfter w:w="10" w:type="dxa"/>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2</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报告期末债券回购融资余额</w:t>
            </w:r>
          </w:p>
        </w:tc>
        <w:tc>
          <w:tcPr>
            <w:tcW w:w="3212" w:type="dxa"/>
            <w:vAlign w:val="center"/>
          </w:tcPr>
          <w:p w:rsidR="00AC70DC" w:rsidRPr="009C00B4" w:rsidRDefault="00AC70DC" w:rsidP="00D13184">
            <w:pPr>
              <w:jc w:val="right"/>
              <w:rPr>
                <w:szCs w:val="21"/>
              </w:rPr>
            </w:pPr>
            <w:r w:rsidRPr="009C00B4">
              <w:rPr>
                <w:szCs w:val="21"/>
              </w:rPr>
              <w:t>97,094,751.45</w:t>
            </w:r>
          </w:p>
        </w:tc>
        <w:tc>
          <w:tcPr>
            <w:tcW w:w="2310" w:type="dxa"/>
            <w:tcMar>
              <w:top w:w="15" w:type="dxa"/>
              <w:left w:w="15" w:type="dxa"/>
              <w:bottom w:w="0" w:type="dxa"/>
              <w:right w:w="15" w:type="dxa"/>
            </w:tcMar>
            <w:vAlign w:val="center"/>
          </w:tcPr>
          <w:p w:rsidR="00AC70DC" w:rsidRPr="009C00B4" w:rsidRDefault="00AC70DC" w:rsidP="00D13184">
            <w:pPr>
              <w:jc w:val="right"/>
              <w:rPr>
                <w:szCs w:val="21"/>
              </w:rPr>
            </w:pPr>
            <w:r w:rsidRPr="009C00B4">
              <w:rPr>
                <w:szCs w:val="21"/>
              </w:rPr>
              <w:t>8.35</w:t>
            </w:r>
          </w:p>
        </w:tc>
      </w:tr>
      <w:tr w:rsidR="00AC70DC" w:rsidRPr="009C00B4" w:rsidTr="009A35F8">
        <w:trPr>
          <w:gridAfter w:val="1"/>
          <w:wAfter w:w="10" w:type="dxa"/>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其中：买断式回购融资</w:t>
            </w:r>
          </w:p>
        </w:tc>
        <w:tc>
          <w:tcPr>
            <w:tcW w:w="3212" w:type="dxa"/>
            <w:vAlign w:val="center"/>
          </w:tcPr>
          <w:p w:rsidR="00AC70DC" w:rsidRPr="009C00B4" w:rsidRDefault="00AC70DC" w:rsidP="008527D2">
            <w:pPr>
              <w:jc w:val="right"/>
              <w:rPr>
                <w:szCs w:val="21"/>
              </w:rPr>
            </w:pPr>
            <w:r w:rsidRPr="009C00B4">
              <w:rPr>
                <w:szCs w:val="21"/>
              </w:rPr>
              <w:t>-</w:t>
            </w:r>
          </w:p>
        </w:tc>
        <w:tc>
          <w:tcPr>
            <w:tcW w:w="2310" w:type="dxa"/>
            <w:tcMar>
              <w:top w:w="15" w:type="dxa"/>
              <w:left w:w="15" w:type="dxa"/>
              <w:bottom w:w="0" w:type="dxa"/>
              <w:right w:w="15" w:type="dxa"/>
            </w:tcMar>
            <w:vAlign w:val="center"/>
          </w:tcPr>
          <w:p w:rsidR="00AC70DC" w:rsidRPr="009C00B4" w:rsidRDefault="00AC70DC" w:rsidP="008527D2">
            <w:pPr>
              <w:jc w:val="right"/>
              <w:rPr>
                <w:szCs w:val="21"/>
              </w:rPr>
            </w:pPr>
            <w:r w:rsidRPr="009C00B4">
              <w:rPr>
                <w:szCs w:val="21"/>
              </w:rPr>
              <w:t>-</w:t>
            </w:r>
          </w:p>
        </w:tc>
      </w:tr>
    </w:tbl>
    <w:p w:rsidR="00AC70DC" w:rsidRPr="00E77F0C" w:rsidRDefault="00AC70DC" w:rsidP="00E77F0C">
      <w:pPr>
        <w:spacing w:line="360" w:lineRule="auto"/>
        <w:ind w:firstLineChars="200" w:firstLine="420"/>
        <w:rPr>
          <w:szCs w:val="21"/>
        </w:rPr>
      </w:pPr>
      <w:r w:rsidRPr="00E77F0C">
        <w:rPr>
          <w:szCs w:val="21"/>
        </w:rPr>
        <w:t>注：上表中报告期内债券回购融资余额占基金资产净值的比例为报告期内每个交易日融资余额占基金资产净值比例的简单平均值。</w:t>
      </w:r>
    </w:p>
    <w:p w:rsidR="00AC70DC" w:rsidRPr="009C00B4" w:rsidRDefault="00AC70DC" w:rsidP="00E81B65">
      <w:pPr>
        <w:autoSpaceDE w:val="0"/>
        <w:autoSpaceDN w:val="0"/>
        <w:adjustRightInd w:val="0"/>
        <w:spacing w:line="360" w:lineRule="auto"/>
        <w:rPr>
          <w:b/>
          <w:kern w:val="0"/>
          <w:szCs w:val="21"/>
        </w:rPr>
      </w:pPr>
      <w:bookmarkStart w:id="49" w:name="_Toc247957040"/>
      <w:bookmarkStart w:id="50" w:name="_Toc255486552"/>
      <w:r w:rsidRPr="009C00B4">
        <w:rPr>
          <w:rFonts w:hint="eastAsia"/>
          <w:b/>
          <w:kern w:val="0"/>
          <w:szCs w:val="21"/>
        </w:rPr>
        <w:t>债券正回购的资金余额超过基金资产净值的</w:t>
      </w:r>
      <w:r w:rsidRPr="009C00B4">
        <w:rPr>
          <w:b/>
          <w:kern w:val="0"/>
          <w:szCs w:val="21"/>
        </w:rPr>
        <w:t>20%</w:t>
      </w:r>
      <w:r w:rsidRPr="009C00B4">
        <w:rPr>
          <w:rFonts w:hint="eastAsia"/>
          <w:b/>
          <w:kern w:val="0"/>
          <w:szCs w:val="21"/>
        </w:rPr>
        <w:t>的说明</w:t>
      </w:r>
      <w:bookmarkEnd w:id="49"/>
      <w:bookmarkEnd w:id="50"/>
    </w:p>
    <w:p w:rsidR="00AC70DC" w:rsidRPr="00E77F0C" w:rsidRDefault="00AC70DC" w:rsidP="00E77F0C">
      <w:pPr>
        <w:spacing w:line="360" w:lineRule="auto"/>
        <w:ind w:firstLineChars="200" w:firstLine="420"/>
        <w:rPr>
          <w:szCs w:val="21"/>
        </w:rPr>
      </w:pPr>
      <w:r w:rsidRPr="00E77F0C">
        <w:rPr>
          <w:szCs w:val="21"/>
        </w:rPr>
        <w:t>在本报告期内本货币市场基金债券正回购的资金余额未超过资产净值的</w:t>
      </w:r>
      <w:r w:rsidRPr="00E77F0C">
        <w:rPr>
          <w:szCs w:val="21"/>
        </w:rPr>
        <w:t>20%</w:t>
      </w:r>
      <w:r w:rsidRPr="00E77F0C">
        <w:rPr>
          <w:szCs w:val="21"/>
        </w:rPr>
        <w:t>。</w:t>
      </w:r>
    </w:p>
    <w:p w:rsidR="00AC70DC" w:rsidRPr="00240ABE"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51" w:name="_Toc275523745"/>
      <w:bookmarkStart w:id="52" w:name="_Toc48655123"/>
      <w:r w:rsidRPr="00240ABE">
        <w:rPr>
          <w:rFonts w:ascii="Times New Roman" w:hAnsi="Times New Roman"/>
          <w:sz w:val="21"/>
          <w:szCs w:val="21"/>
        </w:rPr>
        <w:t>7.3</w:t>
      </w:r>
      <w:bookmarkEnd w:id="51"/>
      <w:r w:rsidRPr="00240ABE">
        <w:rPr>
          <w:rFonts w:ascii="Times New Roman" w:hAnsi="Times New Roman" w:hint="eastAsia"/>
          <w:sz w:val="21"/>
          <w:szCs w:val="21"/>
        </w:rPr>
        <w:t>基金投资组合平均剩余期限</w:t>
      </w:r>
      <w:bookmarkEnd w:id="52"/>
    </w:p>
    <w:p w:rsidR="00AC70DC" w:rsidRPr="009C00B4" w:rsidRDefault="00AC70DC" w:rsidP="00E81B65">
      <w:pPr>
        <w:spacing w:line="360" w:lineRule="auto"/>
        <w:rPr>
          <w:b/>
          <w:bCs/>
          <w:szCs w:val="21"/>
        </w:rPr>
      </w:pPr>
      <w:r w:rsidRPr="009C00B4">
        <w:rPr>
          <w:b/>
          <w:bCs/>
          <w:szCs w:val="21"/>
        </w:rPr>
        <w:t>7.3.1</w:t>
      </w:r>
      <w:r w:rsidRPr="009C00B4">
        <w:rPr>
          <w:rFonts w:hint="eastAsia"/>
          <w:b/>
          <w:bCs/>
          <w:szCs w:val="21"/>
        </w:rPr>
        <w:t>投资组合平均剩余期限基本情况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062"/>
        <w:gridCol w:w="4294"/>
      </w:tblGrid>
      <w:tr w:rsidR="00AC70DC" w:rsidRPr="009C00B4" w:rsidTr="008762A9">
        <w:trPr>
          <w:trHeight w:val="375"/>
          <w:jc w:val="center"/>
        </w:trPr>
        <w:tc>
          <w:tcPr>
            <w:tcW w:w="5062" w:type="dxa"/>
            <w:vAlign w:val="center"/>
          </w:tcPr>
          <w:p w:rsidR="00AC70DC" w:rsidRPr="009C00B4" w:rsidRDefault="00AC70DC" w:rsidP="004E358C">
            <w:pPr>
              <w:widowControl/>
              <w:jc w:val="center"/>
              <w:rPr>
                <w:kern w:val="0"/>
                <w:szCs w:val="21"/>
              </w:rPr>
            </w:pPr>
            <w:r w:rsidRPr="009C00B4">
              <w:rPr>
                <w:rFonts w:hint="eastAsia"/>
                <w:kern w:val="0"/>
                <w:szCs w:val="21"/>
              </w:rPr>
              <w:t>项目</w:t>
            </w:r>
          </w:p>
        </w:tc>
        <w:tc>
          <w:tcPr>
            <w:tcW w:w="4294" w:type="dxa"/>
            <w:vAlign w:val="center"/>
          </w:tcPr>
          <w:p w:rsidR="00AC70DC" w:rsidRPr="009C00B4" w:rsidRDefault="00AC70DC" w:rsidP="004E358C">
            <w:pPr>
              <w:widowControl/>
              <w:jc w:val="center"/>
              <w:rPr>
                <w:kern w:val="0"/>
                <w:szCs w:val="21"/>
              </w:rPr>
            </w:pPr>
            <w:r w:rsidRPr="009C00B4">
              <w:rPr>
                <w:rFonts w:hint="eastAsia"/>
                <w:kern w:val="0"/>
                <w:szCs w:val="21"/>
              </w:rPr>
              <w:t>天数</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报告期末投资组合平均剩余期限</w:t>
            </w:r>
          </w:p>
        </w:tc>
        <w:tc>
          <w:tcPr>
            <w:tcW w:w="4294" w:type="dxa"/>
            <w:vAlign w:val="center"/>
          </w:tcPr>
          <w:p w:rsidR="00AC70DC" w:rsidRPr="009C00B4" w:rsidRDefault="00AC70DC" w:rsidP="008762A9">
            <w:pPr>
              <w:jc w:val="right"/>
              <w:rPr>
                <w:szCs w:val="21"/>
              </w:rPr>
            </w:pPr>
            <w:r w:rsidRPr="009C00B4">
              <w:rPr>
                <w:szCs w:val="21"/>
              </w:rPr>
              <w:t>78</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报告期内投资组合平均剩余期限最高值</w:t>
            </w:r>
          </w:p>
        </w:tc>
        <w:tc>
          <w:tcPr>
            <w:tcW w:w="4294" w:type="dxa"/>
            <w:vAlign w:val="center"/>
          </w:tcPr>
          <w:p w:rsidR="00AC70DC" w:rsidRPr="009C00B4" w:rsidRDefault="00AC70DC" w:rsidP="008762A9">
            <w:pPr>
              <w:ind w:right="120"/>
              <w:jc w:val="right"/>
              <w:rPr>
                <w:szCs w:val="21"/>
              </w:rPr>
            </w:pPr>
            <w:r w:rsidRPr="009C00B4">
              <w:rPr>
                <w:szCs w:val="21"/>
              </w:rPr>
              <w:t>112</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报告期内投资组合平均剩余期限最低值</w:t>
            </w:r>
          </w:p>
        </w:tc>
        <w:tc>
          <w:tcPr>
            <w:tcW w:w="4294" w:type="dxa"/>
            <w:vAlign w:val="center"/>
          </w:tcPr>
          <w:p w:rsidR="00AC70DC" w:rsidRPr="009C00B4" w:rsidRDefault="00AC70DC" w:rsidP="008762A9">
            <w:pPr>
              <w:ind w:right="120"/>
              <w:jc w:val="right"/>
              <w:rPr>
                <w:szCs w:val="21"/>
              </w:rPr>
            </w:pPr>
            <w:r w:rsidRPr="009C00B4">
              <w:rPr>
                <w:szCs w:val="21"/>
              </w:rPr>
              <w:t>57</w:t>
            </w:r>
          </w:p>
        </w:tc>
      </w:tr>
    </w:tbl>
    <w:p w:rsidR="00AC70DC" w:rsidRPr="00EA23BE" w:rsidRDefault="00AC70DC" w:rsidP="00AF3D09">
      <w:pPr>
        <w:spacing w:line="360" w:lineRule="auto"/>
        <w:rPr>
          <w:b/>
          <w:bCs/>
          <w:szCs w:val="21"/>
        </w:rPr>
      </w:pPr>
      <w:r w:rsidRPr="00EA23BE">
        <w:rPr>
          <w:rFonts w:hint="eastAsia"/>
          <w:b/>
          <w:bCs/>
          <w:szCs w:val="21"/>
        </w:rPr>
        <w:t>报告期内投资组合平均剩余期限超过</w:t>
      </w:r>
      <w:r w:rsidRPr="00EA23BE">
        <w:rPr>
          <w:b/>
          <w:bCs/>
          <w:szCs w:val="21"/>
        </w:rPr>
        <w:t>120</w:t>
      </w:r>
      <w:r w:rsidRPr="00EA23BE">
        <w:rPr>
          <w:rFonts w:hint="eastAsia"/>
          <w:b/>
          <w:bCs/>
          <w:szCs w:val="21"/>
        </w:rPr>
        <w:t>天情况说明</w:t>
      </w:r>
    </w:p>
    <w:p w:rsidR="00AC70DC" w:rsidRPr="00E77F0C" w:rsidRDefault="00AC70DC" w:rsidP="00E77F0C">
      <w:pPr>
        <w:spacing w:line="360" w:lineRule="auto"/>
        <w:ind w:firstLineChars="200" w:firstLine="420"/>
        <w:rPr>
          <w:szCs w:val="21"/>
        </w:rPr>
      </w:pPr>
      <w:r w:rsidRPr="00EA23BE">
        <w:rPr>
          <w:szCs w:val="21"/>
        </w:rPr>
        <w:t>本报告期内本货币市场基金投资组合平均剩余期限未超过</w:t>
      </w:r>
      <w:r w:rsidRPr="00EA23BE">
        <w:rPr>
          <w:szCs w:val="21"/>
        </w:rPr>
        <w:t>120</w:t>
      </w:r>
      <w:r w:rsidRPr="00EA23BE">
        <w:rPr>
          <w:szCs w:val="21"/>
        </w:rPr>
        <w:t>天。</w:t>
      </w:r>
    </w:p>
    <w:p w:rsidR="00AC70DC" w:rsidRPr="009C00B4" w:rsidRDefault="00AC70DC" w:rsidP="0059521D">
      <w:pPr>
        <w:spacing w:line="360" w:lineRule="auto"/>
        <w:rPr>
          <w:b/>
          <w:bCs/>
          <w:szCs w:val="21"/>
        </w:rPr>
      </w:pPr>
      <w:r w:rsidRPr="009C00B4">
        <w:rPr>
          <w:b/>
          <w:bCs/>
          <w:szCs w:val="21"/>
        </w:rPr>
        <w:t>7.3.2</w:t>
      </w:r>
      <w:r w:rsidRPr="009C00B4">
        <w:rPr>
          <w:rFonts w:hint="eastAsia"/>
          <w:b/>
          <w:bCs/>
          <w:szCs w:val="21"/>
        </w:rPr>
        <w:t>期末投资组合平均剩余期限分布比例</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187"/>
        <w:gridCol w:w="2588"/>
        <w:gridCol w:w="2588"/>
      </w:tblGrid>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rFonts w:hint="eastAsia"/>
                <w:szCs w:val="21"/>
              </w:rPr>
              <w:t>序号</w:t>
            </w:r>
          </w:p>
        </w:tc>
        <w:tc>
          <w:tcPr>
            <w:tcW w:w="3187" w:type="dxa"/>
            <w:vAlign w:val="center"/>
          </w:tcPr>
          <w:p w:rsidR="00AC70DC" w:rsidRPr="009C00B4" w:rsidRDefault="00AC70DC" w:rsidP="004E358C">
            <w:pPr>
              <w:jc w:val="center"/>
              <w:rPr>
                <w:szCs w:val="21"/>
              </w:rPr>
            </w:pPr>
            <w:r w:rsidRPr="009C00B4">
              <w:rPr>
                <w:rFonts w:hint="eastAsia"/>
                <w:szCs w:val="21"/>
              </w:rPr>
              <w:t>平均剩余期限</w:t>
            </w:r>
          </w:p>
        </w:tc>
        <w:tc>
          <w:tcPr>
            <w:tcW w:w="2588" w:type="dxa"/>
            <w:vAlign w:val="center"/>
          </w:tcPr>
          <w:p w:rsidR="00AC70DC" w:rsidRPr="009C00B4" w:rsidRDefault="00AC70DC" w:rsidP="004E358C">
            <w:pPr>
              <w:jc w:val="center"/>
              <w:rPr>
                <w:szCs w:val="21"/>
              </w:rPr>
            </w:pPr>
            <w:r w:rsidRPr="009C00B4">
              <w:rPr>
                <w:rFonts w:hint="eastAsia"/>
                <w:szCs w:val="21"/>
              </w:rPr>
              <w:t>各期限资产占基金资产净值的比例（％）</w:t>
            </w:r>
          </w:p>
        </w:tc>
        <w:tc>
          <w:tcPr>
            <w:tcW w:w="2588" w:type="dxa"/>
            <w:vAlign w:val="center"/>
          </w:tcPr>
          <w:p w:rsidR="00AC70DC" w:rsidRPr="009C00B4" w:rsidRDefault="00AC70DC" w:rsidP="004E358C">
            <w:pPr>
              <w:jc w:val="center"/>
              <w:rPr>
                <w:szCs w:val="21"/>
              </w:rPr>
            </w:pPr>
            <w:r w:rsidRPr="009C00B4">
              <w:rPr>
                <w:rFonts w:hint="eastAsia"/>
                <w:szCs w:val="21"/>
              </w:rPr>
              <w:t>各期限负债占基金资产净值的比例（％）</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1</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天以内</w:t>
            </w:r>
          </w:p>
        </w:tc>
        <w:tc>
          <w:tcPr>
            <w:tcW w:w="2588" w:type="dxa"/>
            <w:vAlign w:val="center"/>
          </w:tcPr>
          <w:p w:rsidR="00AC70DC" w:rsidRPr="009C00B4" w:rsidRDefault="00AC70DC" w:rsidP="004339AD">
            <w:pPr>
              <w:jc w:val="right"/>
              <w:rPr>
                <w:szCs w:val="21"/>
              </w:rPr>
            </w:pPr>
            <w:r w:rsidRPr="009C00B4">
              <w:rPr>
                <w:szCs w:val="21"/>
              </w:rPr>
              <w:t>41.26</w:t>
            </w:r>
          </w:p>
        </w:tc>
        <w:tc>
          <w:tcPr>
            <w:tcW w:w="2588" w:type="dxa"/>
            <w:vAlign w:val="center"/>
          </w:tcPr>
          <w:p w:rsidR="00AC70DC" w:rsidRPr="009C00B4" w:rsidRDefault="00AC70DC" w:rsidP="004E358C">
            <w:pPr>
              <w:jc w:val="right"/>
              <w:rPr>
                <w:szCs w:val="21"/>
              </w:rPr>
            </w:pPr>
            <w:r w:rsidRPr="009C00B4">
              <w:rPr>
                <w:szCs w:val="21"/>
              </w:rPr>
              <w:t>8.35</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2</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天（含）</w:t>
            </w:r>
            <w:r w:rsidRPr="009C00B4">
              <w:rPr>
                <w:szCs w:val="21"/>
              </w:rPr>
              <w:t>—60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12.87</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3</w:t>
            </w:r>
          </w:p>
        </w:tc>
        <w:tc>
          <w:tcPr>
            <w:tcW w:w="3187" w:type="dxa"/>
            <w:vAlign w:val="center"/>
          </w:tcPr>
          <w:p w:rsidR="00AC70DC" w:rsidRPr="009C00B4" w:rsidRDefault="00AC70DC" w:rsidP="004E358C">
            <w:pPr>
              <w:rPr>
                <w:szCs w:val="21"/>
              </w:rPr>
            </w:pPr>
            <w:r w:rsidRPr="009C00B4">
              <w:rPr>
                <w:szCs w:val="21"/>
              </w:rPr>
              <w:t>60</w:t>
            </w:r>
            <w:r w:rsidRPr="009C00B4">
              <w:rPr>
                <w:rFonts w:hint="eastAsia"/>
                <w:szCs w:val="21"/>
              </w:rPr>
              <w:t>天（含）</w:t>
            </w:r>
            <w:r w:rsidRPr="009C00B4">
              <w:rPr>
                <w:szCs w:val="21"/>
              </w:rPr>
              <w:t>—90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18.03</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4</w:t>
            </w:r>
          </w:p>
        </w:tc>
        <w:tc>
          <w:tcPr>
            <w:tcW w:w="3187" w:type="dxa"/>
          </w:tcPr>
          <w:p w:rsidR="00AC70DC" w:rsidRPr="00B26BC9" w:rsidRDefault="00AC70DC" w:rsidP="00D07124">
            <w:pPr>
              <w:rPr>
                <w:szCs w:val="21"/>
              </w:rPr>
            </w:pPr>
            <w:r w:rsidRPr="00B26BC9">
              <w:rPr>
                <w:szCs w:val="21"/>
              </w:rPr>
              <w:t>90</w:t>
            </w:r>
            <w:r w:rsidRPr="00B26BC9">
              <w:rPr>
                <w:rFonts w:hint="eastAsia"/>
                <w:szCs w:val="21"/>
              </w:rPr>
              <w:t>天（含）</w:t>
            </w:r>
            <w:r w:rsidRPr="00B26BC9">
              <w:rPr>
                <w:szCs w:val="21"/>
              </w:rPr>
              <w:t>—120</w:t>
            </w:r>
            <w:r w:rsidRPr="00B26BC9">
              <w:rPr>
                <w:rFonts w:hint="eastAsia"/>
                <w:szCs w:val="21"/>
              </w:rPr>
              <w:t>天</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5</w:t>
            </w:r>
          </w:p>
        </w:tc>
        <w:tc>
          <w:tcPr>
            <w:tcW w:w="3187" w:type="dxa"/>
          </w:tcPr>
          <w:p w:rsidR="00AC70DC" w:rsidRPr="00B26BC9" w:rsidRDefault="00AC70DC" w:rsidP="00D07124">
            <w:pPr>
              <w:rPr>
                <w:szCs w:val="21"/>
              </w:rPr>
            </w:pPr>
            <w:r w:rsidRPr="00B26BC9">
              <w:rPr>
                <w:szCs w:val="21"/>
              </w:rPr>
              <w:t>120</w:t>
            </w:r>
            <w:r w:rsidRPr="00B26BC9">
              <w:rPr>
                <w:rFonts w:hint="eastAsia"/>
                <w:szCs w:val="21"/>
              </w:rPr>
              <w:t>天（含）</w:t>
            </w:r>
            <w:r w:rsidRPr="00B26BC9">
              <w:rPr>
                <w:szCs w:val="21"/>
              </w:rPr>
              <w:t>—397</w:t>
            </w:r>
            <w:r w:rsidRPr="00B26BC9">
              <w:rPr>
                <w:rFonts w:hint="eastAsia"/>
                <w:szCs w:val="21"/>
              </w:rPr>
              <w:t>天（含）</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34.28</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672C0F">
        <w:trPr>
          <w:jc w:val="center"/>
        </w:trPr>
        <w:tc>
          <w:tcPr>
            <w:tcW w:w="4180" w:type="dxa"/>
            <w:gridSpan w:val="2"/>
            <w:vAlign w:val="center"/>
          </w:tcPr>
          <w:p w:rsidR="00AC70DC" w:rsidRPr="009C00B4" w:rsidRDefault="00AC70DC" w:rsidP="004E358C">
            <w:pPr>
              <w:jc w:val="center"/>
              <w:rPr>
                <w:szCs w:val="21"/>
              </w:rPr>
            </w:pPr>
            <w:r w:rsidRPr="009C00B4">
              <w:rPr>
                <w:rFonts w:hint="eastAsia"/>
                <w:szCs w:val="21"/>
              </w:rPr>
              <w:t>合计</w:t>
            </w:r>
          </w:p>
        </w:tc>
        <w:tc>
          <w:tcPr>
            <w:tcW w:w="2588" w:type="dxa"/>
            <w:vAlign w:val="center"/>
          </w:tcPr>
          <w:p w:rsidR="00AC70DC" w:rsidRPr="009C00B4" w:rsidRDefault="00AC70DC" w:rsidP="004E358C">
            <w:pPr>
              <w:jc w:val="right"/>
              <w:rPr>
                <w:szCs w:val="21"/>
              </w:rPr>
            </w:pPr>
            <w:r w:rsidRPr="009C00B4">
              <w:rPr>
                <w:szCs w:val="21"/>
              </w:rPr>
              <w:t>106.43</w:t>
            </w:r>
          </w:p>
        </w:tc>
        <w:tc>
          <w:tcPr>
            <w:tcW w:w="2588" w:type="dxa"/>
            <w:vAlign w:val="center"/>
          </w:tcPr>
          <w:p w:rsidR="00AC70DC" w:rsidRPr="009C00B4" w:rsidRDefault="00AC70DC" w:rsidP="004E358C">
            <w:pPr>
              <w:jc w:val="right"/>
              <w:rPr>
                <w:szCs w:val="21"/>
              </w:rPr>
            </w:pPr>
            <w:r w:rsidRPr="009C00B4">
              <w:rPr>
                <w:szCs w:val="21"/>
              </w:rPr>
              <w:t>8.35</w:t>
            </w:r>
          </w:p>
        </w:tc>
      </w:tr>
    </w:tbl>
    <w:p w:rsidR="00AC70DC" w:rsidRPr="0034521F"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3" w:name="_Toc48655124"/>
      <w:r w:rsidRPr="0034521F">
        <w:rPr>
          <w:rFonts w:ascii="Times New Roman" w:hAnsi="Times New Roman"/>
          <w:kern w:val="0"/>
          <w:sz w:val="21"/>
          <w:szCs w:val="21"/>
        </w:rPr>
        <w:t>7.4</w:t>
      </w:r>
      <w:r w:rsidRPr="0034521F">
        <w:rPr>
          <w:rFonts w:ascii="Times New Roman" w:hAnsi="Times New Roman" w:hint="eastAsia"/>
          <w:kern w:val="0"/>
          <w:sz w:val="21"/>
          <w:szCs w:val="21"/>
        </w:rPr>
        <w:t>报告期内投资组合平均剩余存续期超过</w:t>
      </w:r>
      <w:r w:rsidRPr="0034521F">
        <w:rPr>
          <w:rFonts w:ascii="Times New Roman" w:hAnsi="Times New Roman"/>
          <w:kern w:val="0"/>
          <w:sz w:val="21"/>
          <w:szCs w:val="21"/>
        </w:rPr>
        <w:t>240</w:t>
      </w:r>
      <w:r w:rsidRPr="0034521F">
        <w:rPr>
          <w:rFonts w:ascii="Times New Roman" w:hAnsi="Times New Roman" w:hint="eastAsia"/>
          <w:kern w:val="0"/>
          <w:sz w:val="21"/>
          <w:szCs w:val="21"/>
        </w:rPr>
        <w:t>天情况说明</w:t>
      </w:r>
      <w:bookmarkEnd w:id="53"/>
    </w:p>
    <w:p w:rsidR="00AC70DC" w:rsidRPr="00E77F0C" w:rsidRDefault="00AC70DC" w:rsidP="00E77F0C">
      <w:pPr>
        <w:spacing w:line="360" w:lineRule="auto"/>
        <w:ind w:firstLineChars="200" w:firstLine="420"/>
        <w:rPr>
          <w:szCs w:val="21"/>
        </w:rPr>
      </w:pPr>
      <w:r w:rsidRPr="0034521F">
        <w:rPr>
          <w:szCs w:val="21"/>
        </w:rPr>
        <w:t>本报告期内本货币市场基金投资组合平均剩余存续期未超过</w:t>
      </w:r>
      <w:r w:rsidRPr="0034521F">
        <w:rPr>
          <w:szCs w:val="21"/>
        </w:rPr>
        <w:t>240</w:t>
      </w:r>
      <w:r w:rsidRPr="0034521F">
        <w:rPr>
          <w:szCs w:val="21"/>
        </w:rPr>
        <w:t>天。</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4" w:name="_Toc331410106"/>
      <w:bookmarkStart w:id="55" w:name="_Toc234814104"/>
      <w:bookmarkStart w:id="56" w:name="_Toc48655125"/>
      <w:r w:rsidRPr="009C00B4">
        <w:rPr>
          <w:rFonts w:ascii="Times New Roman" w:hAnsi="Times New Roman"/>
          <w:kern w:val="0"/>
          <w:sz w:val="21"/>
          <w:szCs w:val="21"/>
        </w:rPr>
        <w:t>7.5</w:t>
      </w:r>
      <w:r w:rsidRPr="009C00B4">
        <w:rPr>
          <w:rFonts w:ascii="Times New Roman" w:hAnsi="Times New Roman" w:hint="eastAsia"/>
          <w:kern w:val="0"/>
          <w:sz w:val="21"/>
          <w:szCs w:val="21"/>
        </w:rPr>
        <w:t>期末按债券品种分类的债券投资组合</w:t>
      </w:r>
      <w:bookmarkEnd w:id="54"/>
      <w:bookmarkEnd w:id="55"/>
      <w:bookmarkEnd w:id="56"/>
    </w:p>
    <w:p w:rsidR="00AC70DC" w:rsidRPr="007259D3" w:rsidRDefault="00AC70DC" w:rsidP="007259D3">
      <w:pPr>
        <w:autoSpaceDE w:val="0"/>
        <w:autoSpaceDN w:val="0"/>
        <w:adjustRightInd w:val="0"/>
        <w:spacing w:before="29" w:line="288" w:lineRule="auto"/>
        <w:ind w:left="15"/>
        <w:jc w:val="right"/>
        <w:rPr>
          <w:kern w:val="0"/>
          <w:szCs w:val="21"/>
        </w:rPr>
      </w:pPr>
      <w:r w:rsidRPr="007259D3">
        <w:rPr>
          <w:rFonts w:hint="eastAsia"/>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序号</w:t>
            </w:r>
          </w:p>
        </w:tc>
        <w:tc>
          <w:tcPr>
            <w:tcW w:w="29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债券品种</w:t>
            </w:r>
          </w:p>
        </w:tc>
        <w:tc>
          <w:tcPr>
            <w:tcW w:w="2693" w:type="dxa"/>
            <w:vAlign w:val="center"/>
          </w:tcPr>
          <w:p w:rsidR="00AC70DC" w:rsidRPr="007259D3" w:rsidRDefault="00AC70DC" w:rsidP="007E5678">
            <w:pPr>
              <w:spacing w:before="29" w:line="360" w:lineRule="auto"/>
              <w:ind w:left="17"/>
              <w:jc w:val="center"/>
              <w:rPr>
                <w:szCs w:val="21"/>
              </w:rPr>
            </w:pPr>
            <w:r w:rsidRPr="007259D3">
              <w:rPr>
                <w:rFonts w:hint="eastAsia"/>
                <w:szCs w:val="21"/>
              </w:rPr>
              <w:t>摊余成本</w:t>
            </w:r>
          </w:p>
        </w:tc>
        <w:tc>
          <w:tcPr>
            <w:tcW w:w="2409" w:type="dxa"/>
            <w:vAlign w:val="center"/>
          </w:tcPr>
          <w:p w:rsidR="00AC70DC" w:rsidRPr="007259D3" w:rsidRDefault="00AC70DC" w:rsidP="007E5678">
            <w:pPr>
              <w:spacing w:before="29" w:line="360" w:lineRule="auto"/>
              <w:ind w:left="17"/>
              <w:jc w:val="center"/>
              <w:rPr>
                <w:szCs w:val="21"/>
              </w:rPr>
            </w:pPr>
            <w:r w:rsidRPr="007259D3">
              <w:rPr>
                <w:rFonts w:hint="eastAsia"/>
                <w:szCs w:val="21"/>
              </w:rPr>
              <w:t>占基金资产净值比例</w:t>
            </w:r>
            <w:r w:rsidRPr="007259D3">
              <w:rPr>
                <w:szCs w:val="21"/>
              </w:rPr>
              <w:t>(</w:t>
            </w:r>
            <w:r w:rsidRPr="007259D3">
              <w:rPr>
                <w:rFonts w:hint="eastAsia"/>
                <w:szCs w:val="21"/>
              </w:rPr>
              <w:t>％</w:t>
            </w: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1</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国家债券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2</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央行票据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3</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金融债券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70,267,351.91</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6.04</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其中：政策性金融债</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70,267,351.91</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6.04</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4</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5</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企业短期融资券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129,889,300.58</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11.17</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6</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中期票据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30,250,518.99</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2.60</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7</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同业存单</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297,374,984.10</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25.58</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8</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其他</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9</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合计</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527,782,155.58</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45.40</w:t>
            </w:r>
          </w:p>
        </w:tc>
      </w:tr>
      <w:tr w:rsidR="00AC70DC" w:rsidRPr="00EC47B0" w:rsidTr="00083125">
        <w:trPr>
          <w:trHeight w:val="315"/>
          <w:jc w:val="center"/>
        </w:trPr>
        <w:tc>
          <w:tcPr>
            <w:tcW w:w="1277" w:type="dxa"/>
            <w:vAlign w:val="center"/>
          </w:tcPr>
          <w:p w:rsidR="00AC70DC" w:rsidRPr="007259D3" w:rsidRDefault="00AC70DC" w:rsidP="007E5678">
            <w:pPr>
              <w:jc w:val="center"/>
              <w:rPr>
                <w:szCs w:val="21"/>
              </w:rPr>
            </w:pPr>
            <w:r w:rsidRPr="007259D3">
              <w:rPr>
                <w:szCs w:val="21"/>
              </w:rPr>
              <w:t>10</w:t>
            </w:r>
          </w:p>
        </w:tc>
        <w:tc>
          <w:tcPr>
            <w:tcW w:w="2977" w:type="dxa"/>
            <w:vAlign w:val="center"/>
          </w:tcPr>
          <w:p w:rsidR="00AC70DC" w:rsidRPr="007259D3" w:rsidRDefault="00AC70DC" w:rsidP="00185FF5">
            <w:pPr>
              <w:ind w:leftChars="50" w:left="105"/>
              <w:rPr>
                <w:szCs w:val="21"/>
              </w:rPr>
            </w:pPr>
            <w:r w:rsidRPr="007259D3">
              <w:rPr>
                <w:rFonts w:hint="eastAsia"/>
                <w:szCs w:val="21"/>
              </w:rPr>
              <w:t>剩余存续期超过</w:t>
            </w:r>
            <w:r w:rsidRPr="007259D3">
              <w:rPr>
                <w:szCs w:val="21"/>
              </w:rPr>
              <w:t>397</w:t>
            </w:r>
            <w:r w:rsidRPr="007259D3">
              <w:rPr>
                <w:rFonts w:hint="eastAsia"/>
                <w:szCs w:val="21"/>
              </w:rPr>
              <w:t>天的浮动利率债券</w:t>
            </w:r>
          </w:p>
        </w:tc>
        <w:tc>
          <w:tcPr>
            <w:tcW w:w="2693" w:type="dxa"/>
            <w:vAlign w:val="center"/>
          </w:tcPr>
          <w:p w:rsidR="00AC70DC" w:rsidRPr="007259D3" w:rsidRDefault="00AC70DC" w:rsidP="007E5678">
            <w:pPr>
              <w:jc w:val="right"/>
              <w:rPr>
                <w:szCs w:val="21"/>
              </w:rPr>
            </w:pPr>
            <w:r w:rsidRPr="007259D3">
              <w:rPr>
                <w:szCs w:val="21"/>
              </w:rPr>
              <w:t>-</w:t>
            </w:r>
          </w:p>
        </w:tc>
        <w:tc>
          <w:tcPr>
            <w:tcW w:w="2409" w:type="dxa"/>
            <w:vAlign w:val="center"/>
          </w:tcPr>
          <w:p w:rsidR="00AC70DC" w:rsidRPr="007259D3" w:rsidRDefault="00AC70DC" w:rsidP="007E5678">
            <w:pPr>
              <w:jc w:val="right"/>
              <w:rPr>
                <w:szCs w:val="21"/>
              </w:rPr>
            </w:pPr>
            <w:r w:rsidRPr="007259D3">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7" w:name="_Toc331410107"/>
      <w:bookmarkStart w:id="58" w:name="_Toc48655126"/>
      <w:r w:rsidRPr="009C00B4">
        <w:rPr>
          <w:rFonts w:ascii="Times New Roman" w:hAnsi="Times New Roman"/>
          <w:kern w:val="0"/>
          <w:sz w:val="21"/>
          <w:szCs w:val="21"/>
        </w:rPr>
        <w:t>7.6</w:t>
      </w:r>
      <w:bookmarkEnd w:id="57"/>
      <w:r w:rsidRPr="009C00B4">
        <w:rPr>
          <w:rFonts w:ascii="Times New Roman" w:hAnsi="Times New Roman" w:hint="eastAsia"/>
          <w:kern w:val="0"/>
          <w:sz w:val="21"/>
          <w:szCs w:val="21"/>
        </w:rPr>
        <w:t>期末按摊余成本占基金资产净</w:t>
      </w:r>
      <w:r>
        <w:rPr>
          <w:rFonts w:ascii="Times New Roman" w:hAnsi="Times New Roman" w:hint="eastAsia"/>
          <w:kern w:val="0"/>
          <w:sz w:val="21"/>
          <w:szCs w:val="21"/>
        </w:rPr>
        <w:t>值比例大小排名</w:t>
      </w:r>
      <w:r w:rsidRPr="009C00B4">
        <w:rPr>
          <w:rFonts w:ascii="Times New Roman" w:hAnsi="Times New Roman" w:hint="eastAsia"/>
          <w:kern w:val="0"/>
          <w:sz w:val="21"/>
          <w:szCs w:val="21"/>
        </w:rPr>
        <w:t>的前十名债券投资明细</w:t>
      </w:r>
      <w:bookmarkEnd w:id="5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AC70DC" w:rsidRPr="009C00B4" w:rsidTr="00672C0F">
        <w:trPr>
          <w:trHeight w:val="286"/>
          <w:jc w:val="center"/>
        </w:trPr>
        <w:tc>
          <w:tcPr>
            <w:tcW w:w="768" w:type="dxa"/>
            <w:vAlign w:val="center"/>
          </w:tcPr>
          <w:p w:rsidR="00AC70DC" w:rsidRPr="009C00B4" w:rsidRDefault="00AC70DC" w:rsidP="00A32F4D">
            <w:pPr>
              <w:jc w:val="center"/>
              <w:rPr>
                <w:szCs w:val="21"/>
              </w:rPr>
            </w:pPr>
            <w:r w:rsidRPr="009C00B4">
              <w:rPr>
                <w:rFonts w:hint="eastAsia"/>
                <w:szCs w:val="21"/>
              </w:rPr>
              <w:t>序号</w:t>
            </w:r>
          </w:p>
        </w:tc>
        <w:tc>
          <w:tcPr>
            <w:tcW w:w="1329" w:type="dxa"/>
            <w:vAlign w:val="center"/>
          </w:tcPr>
          <w:p w:rsidR="00AC70DC" w:rsidRPr="009C00B4" w:rsidRDefault="00AC70DC" w:rsidP="004E358C">
            <w:pPr>
              <w:jc w:val="center"/>
              <w:rPr>
                <w:szCs w:val="21"/>
              </w:rPr>
            </w:pPr>
            <w:r w:rsidRPr="009C00B4">
              <w:rPr>
                <w:rFonts w:hint="eastAsia"/>
                <w:szCs w:val="21"/>
              </w:rPr>
              <w:t>债券代码</w:t>
            </w:r>
          </w:p>
        </w:tc>
        <w:tc>
          <w:tcPr>
            <w:tcW w:w="176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债券名称</w:t>
            </w:r>
          </w:p>
        </w:tc>
        <w:tc>
          <w:tcPr>
            <w:tcW w:w="1731"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摊余成本</w:t>
            </w:r>
          </w:p>
        </w:tc>
        <w:tc>
          <w:tcPr>
            <w:tcW w:w="152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占基金资产净</w:t>
            </w:r>
          </w:p>
          <w:p w:rsidR="00AC70DC" w:rsidRPr="009C00B4" w:rsidRDefault="00AC70DC" w:rsidP="004E358C">
            <w:pPr>
              <w:jc w:val="center"/>
              <w:rPr>
                <w:szCs w:val="21"/>
              </w:rPr>
            </w:pPr>
            <w:r w:rsidRPr="009C00B4">
              <w:rPr>
                <w:rFonts w:hint="eastAsia"/>
                <w:szCs w:val="21"/>
              </w:rPr>
              <w:t>值比例（％）</w:t>
            </w:r>
          </w:p>
        </w:tc>
      </w:tr>
      <w:tr w:rsidR="00C821DD">
        <w:trPr>
          <w:jc w:val="center"/>
        </w:trPr>
        <w:tc>
          <w:tcPr>
            <w:tcW w:w="768" w:type="dxa"/>
            <w:vAlign w:val="center"/>
          </w:tcPr>
          <w:p w:rsidR="00C821DD" w:rsidRDefault="008E31B5">
            <w:pPr>
              <w:jc w:val="center"/>
            </w:pPr>
            <w:r>
              <w:rPr>
                <w:szCs w:val="21"/>
              </w:rPr>
              <w:t>1</w:t>
            </w:r>
          </w:p>
        </w:tc>
        <w:tc>
          <w:tcPr>
            <w:tcW w:w="1329" w:type="dxa"/>
            <w:vAlign w:val="center"/>
          </w:tcPr>
          <w:p w:rsidR="00C821DD" w:rsidRDefault="008E31B5">
            <w:pPr>
              <w:jc w:val="center"/>
            </w:pPr>
            <w:r>
              <w:rPr>
                <w:szCs w:val="21"/>
              </w:rPr>
              <w:t>012000560</w:t>
            </w:r>
          </w:p>
        </w:tc>
        <w:tc>
          <w:tcPr>
            <w:tcW w:w="1762" w:type="dxa"/>
            <w:vAlign w:val="center"/>
          </w:tcPr>
          <w:p w:rsidR="00C821DD" w:rsidRDefault="008E31B5">
            <w:pPr>
              <w:jc w:val="center"/>
            </w:pPr>
            <w:r>
              <w:rPr>
                <w:szCs w:val="21"/>
              </w:rPr>
              <w:t>20</w:t>
            </w:r>
            <w:r>
              <w:rPr>
                <w:szCs w:val="21"/>
              </w:rPr>
              <w:t>浙交投</w:t>
            </w:r>
            <w:r>
              <w:rPr>
                <w:szCs w:val="21"/>
              </w:rPr>
              <w:t>SCP002</w:t>
            </w:r>
          </w:p>
        </w:tc>
        <w:tc>
          <w:tcPr>
            <w:tcW w:w="1731" w:type="dxa"/>
            <w:vAlign w:val="center"/>
          </w:tcPr>
          <w:p w:rsidR="00C821DD" w:rsidRDefault="008E31B5">
            <w:pPr>
              <w:jc w:val="center"/>
            </w:pPr>
            <w:r>
              <w:rPr>
                <w:szCs w:val="21"/>
              </w:rPr>
              <w:t>1,000,000</w:t>
            </w:r>
          </w:p>
        </w:tc>
        <w:tc>
          <w:tcPr>
            <w:tcW w:w="1980" w:type="dxa"/>
            <w:vAlign w:val="center"/>
          </w:tcPr>
          <w:p w:rsidR="00C821DD" w:rsidRDefault="008E31B5">
            <w:pPr>
              <w:jc w:val="center"/>
            </w:pPr>
            <w:r>
              <w:rPr>
                <w:szCs w:val="21"/>
              </w:rPr>
              <w:t>99,887,404.45</w:t>
            </w:r>
          </w:p>
        </w:tc>
        <w:tc>
          <w:tcPr>
            <w:tcW w:w="1520" w:type="dxa"/>
            <w:vAlign w:val="center"/>
          </w:tcPr>
          <w:p w:rsidR="00C821DD" w:rsidRDefault="008E31B5">
            <w:pPr>
              <w:jc w:val="center"/>
            </w:pPr>
            <w:r>
              <w:rPr>
                <w:szCs w:val="21"/>
              </w:rPr>
              <w:t>8.59</w:t>
            </w:r>
          </w:p>
        </w:tc>
      </w:tr>
      <w:tr w:rsidR="00C821DD">
        <w:trPr>
          <w:jc w:val="center"/>
        </w:trPr>
        <w:tc>
          <w:tcPr>
            <w:tcW w:w="768" w:type="dxa"/>
            <w:vAlign w:val="center"/>
          </w:tcPr>
          <w:p w:rsidR="00C821DD" w:rsidRDefault="008E31B5">
            <w:pPr>
              <w:jc w:val="center"/>
            </w:pPr>
            <w:r>
              <w:rPr>
                <w:szCs w:val="21"/>
              </w:rPr>
              <w:t>2</w:t>
            </w:r>
          </w:p>
        </w:tc>
        <w:tc>
          <w:tcPr>
            <w:tcW w:w="1329" w:type="dxa"/>
            <w:vAlign w:val="center"/>
          </w:tcPr>
          <w:p w:rsidR="00C821DD" w:rsidRDefault="008E31B5">
            <w:pPr>
              <w:jc w:val="center"/>
            </w:pPr>
            <w:r>
              <w:rPr>
                <w:szCs w:val="21"/>
              </w:rPr>
              <w:t>111903094</w:t>
            </w:r>
          </w:p>
        </w:tc>
        <w:tc>
          <w:tcPr>
            <w:tcW w:w="1762" w:type="dxa"/>
            <w:vAlign w:val="center"/>
          </w:tcPr>
          <w:p w:rsidR="00C821DD" w:rsidRDefault="008E31B5">
            <w:pPr>
              <w:jc w:val="center"/>
            </w:pPr>
            <w:r>
              <w:rPr>
                <w:szCs w:val="21"/>
              </w:rPr>
              <w:t>19</w:t>
            </w:r>
            <w:r>
              <w:rPr>
                <w:szCs w:val="21"/>
              </w:rPr>
              <w:t>农业银行</w:t>
            </w:r>
            <w:r>
              <w:rPr>
                <w:szCs w:val="21"/>
              </w:rPr>
              <w:t>CD094</w:t>
            </w:r>
          </w:p>
        </w:tc>
        <w:tc>
          <w:tcPr>
            <w:tcW w:w="1731" w:type="dxa"/>
            <w:vAlign w:val="center"/>
          </w:tcPr>
          <w:p w:rsidR="00C821DD" w:rsidRDefault="008E31B5">
            <w:pPr>
              <w:jc w:val="center"/>
            </w:pPr>
            <w:r>
              <w:rPr>
                <w:szCs w:val="21"/>
              </w:rPr>
              <w:t>1,000,000</w:t>
            </w:r>
          </w:p>
        </w:tc>
        <w:tc>
          <w:tcPr>
            <w:tcW w:w="1980" w:type="dxa"/>
            <w:vAlign w:val="center"/>
          </w:tcPr>
          <w:p w:rsidR="00C821DD" w:rsidRDefault="008E31B5">
            <w:pPr>
              <w:jc w:val="center"/>
            </w:pPr>
            <w:r>
              <w:rPr>
                <w:szCs w:val="21"/>
              </w:rPr>
              <w:t>99,726,249.88</w:t>
            </w:r>
          </w:p>
        </w:tc>
        <w:tc>
          <w:tcPr>
            <w:tcW w:w="1520" w:type="dxa"/>
            <w:vAlign w:val="center"/>
          </w:tcPr>
          <w:p w:rsidR="00C821DD" w:rsidRDefault="008E31B5">
            <w:pPr>
              <w:jc w:val="center"/>
            </w:pPr>
            <w:r>
              <w:rPr>
                <w:szCs w:val="21"/>
              </w:rPr>
              <w:t>8.58</w:t>
            </w:r>
          </w:p>
        </w:tc>
      </w:tr>
      <w:tr w:rsidR="00C821DD">
        <w:trPr>
          <w:jc w:val="center"/>
        </w:trPr>
        <w:tc>
          <w:tcPr>
            <w:tcW w:w="768" w:type="dxa"/>
            <w:vAlign w:val="center"/>
          </w:tcPr>
          <w:p w:rsidR="00C821DD" w:rsidRDefault="008E31B5">
            <w:pPr>
              <w:jc w:val="center"/>
            </w:pPr>
            <w:r>
              <w:rPr>
                <w:szCs w:val="21"/>
              </w:rPr>
              <w:t>3</w:t>
            </w:r>
          </w:p>
        </w:tc>
        <w:tc>
          <w:tcPr>
            <w:tcW w:w="1329" w:type="dxa"/>
            <w:vAlign w:val="center"/>
          </w:tcPr>
          <w:p w:rsidR="00C821DD" w:rsidRDefault="008E31B5">
            <w:pPr>
              <w:jc w:val="center"/>
            </w:pPr>
            <w:r>
              <w:rPr>
                <w:szCs w:val="21"/>
              </w:rPr>
              <w:t>112016060</w:t>
            </w:r>
          </w:p>
        </w:tc>
        <w:tc>
          <w:tcPr>
            <w:tcW w:w="1762" w:type="dxa"/>
            <w:vAlign w:val="center"/>
          </w:tcPr>
          <w:p w:rsidR="00C821DD" w:rsidRDefault="008E31B5">
            <w:pPr>
              <w:jc w:val="center"/>
            </w:pPr>
            <w:r>
              <w:rPr>
                <w:szCs w:val="21"/>
              </w:rPr>
              <w:t>20</w:t>
            </w:r>
            <w:r>
              <w:rPr>
                <w:szCs w:val="21"/>
              </w:rPr>
              <w:t>上海银行</w:t>
            </w:r>
            <w:r>
              <w:rPr>
                <w:szCs w:val="21"/>
              </w:rPr>
              <w:t>CD060</w:t>
            </w:r>
          </w:p>
        </w:tc>
        <w:tc>
          <w:tcPr>
            <w:tcW w:w="1731" w:type="dxa"/>
            <w:vAlign w:val="center"/>
          </w:tcPr>
          <w:p w:rsidR="00C821DD" w:rsidRDefault="008E31B5">
            <w:pPr>
              <w:jc w:val="center"/>
            </w:pPr>
            <w:r>
              <w:rPr>
                <w:szCs w:val="21"/>
              </w:rPr>
              <w:t>1,000,000</w:t>
            </w:r>
          </w:p>
        </w:tc>
        <w:tc>
          <w:tcPr>
            <w:tcW w:w="1980" w:type="dxa"/>
            <w:vAlign w:val="center"/>
          </w:tcPr>
          <w:p w:rsidR="00C821DD" w:rsidRDefault="008E31B5">
            <w:pPr>
              <w:jc w:val="center"/>
            </w:pPr>
            <w:r>
              <w:rPr>
                <w:szCs w:val="21"/>
              </w:rPr>
              <w:t>99,568,720.47</w:t>
            </w:r>
          </w:p>
        </w:tc>
        <w:tc>
          <w:tcPr>
            <w:tcW w:w="1520" w:type="dxa"/>
            <w:vAlign w:val="center"/>
          </w:tcPr>
          <w:p w:rsidR="00C821DD" w:rsidRDefault="008E31B5">
            <w:pPr>
              <w:jc w:val="center"/>
            </w:pPr>
            <w:r>
              <w:rPr>
                <w:szCs w:val="21"/>
              </w:rPr>
              <w:t>8.57</w:t>
            </w:r>
          </w:p>
        </w:tc>
      </w:tr>
      <w:tr w:rsidR="00C821DD">
        <w:trPr>
          <w:jc w:val="center"/>
        </w:trPr>
        <w:tc>
          <w:tcPr>
            <w:tcW w:w="768" w:type="dxa"/>
            <w:vAlign w:val="center"/>
          </w:tcPr>
          <w:p w:rsidR="00C821DD" w:rsidRDefault="008E31B5">
            <w:pPr>
              <w:jc w:val="center"/>
            </w:pPr>
            <w:r>
              <w:rPr>
                <w:szCs w:val="21"/>
              </w:rPr>
              <w:t>4</w:t>
            </w:r>
          </w:p>
        </w:tc>
        <w:tc>
          <w:tcPr>
            <w:tcW w:w="1329" w:type="dxa"/>
            <w:vAlign w:val="center"/>
          </w:tcPr>
          <w:p w:rsidR="00C821DD" w:rsidRDefault="008E31B5">
            <w:pPr>
              <w:jc w:val="center"/>
            </w:pPr>
            <w:r>
              <w:rPr>
                <w:szCs w:val="21"/>
              </w:rPr>
              <w:t>200201</w:t>
            </w:r>
          </w:p>
        </w:tc>
        <w:tc>
          <w:tcPr>
            <w:tcW w:w="1762" w:type="dxa"/>
            <w:vAlign w:val="center"/>
          </w:tcPr>
          <w:p w:rsidR="00C821DD" w:rsidRDefault="008E31B5">
            <w:pPr>
              <w:jc w:val="center"/>
            </w:pPr>
            <w:r>
              <w:rPr>
                <w:szCs w:val="21"/>
              </w:rPr>
              <w:t>20</w:t>
            </w:r>
            <w:r>
              <w:rPr>
                <w:szCs w:val="21"/>
              </w:rPr>
              <w:t>国开</w:t>
            </w:r>
            <w:r>
              <w:rPr>
                <w:szCs w:val="21"/>
              </w:rPr>
              <w:t>01</w:t>
            </w:r>
          </w:p>
        </w:tc>
        <w:tc>
          <w:tcPr>
            <w:tcW w:w="1731" w:type="dxa"/>
            <w:vAlign w:val="center"/>
          </w:tcPr>
          <w:p w:rsidR="00C821DD" w:rsidRDefault="008E31B5">
            <w:pPr>
              <w:jc w:val="center"/>
            </w:pPr>
            <w:r>
              <w:rPr>
                <w:szCs w:val="21"/>
              </w:rPr>
              <w:t>600,000</w:t>
            </w:r>
          </w:p>
        </w:tc>
        <w:tc>
          <w:tcPr>
            <w:tcW w:w="1980" w:type="dxa"/>
            <w:vAlign w:val="center"/>
          </w:tcPr>
          <w:p w:rsidR="00C821DD" w:rsidRDefault="008E31B5">
            <w:pPr>
              <w:jc w:val="center"/>
            </w:pPr>
            <w:r>
              <w:rPr>
                <w:szCs w:val="21"/>
              </w:rPr>
              <w:t>60,223,464.71</w:t>
            </w:r>
          </w:p>
        </w:tc>
        <w:tc>
          <w:tcPr>
            <w:tcW w:w="1520" w:type="dxa"/>
            <w:vAlign w:val="center"/>
          </w:tcPr>
          <w:p w:rsidR="00C821DD" w:rsidRDefault="008E31B5">
            <w:pPr>
              <w:jc w:val="center"/>
            </w:pPr>
            <w:r>
              <w:rPr>
                <w:szCs w:val="21"/>
              </w:rPr>
              <w:t>5.18</w:t>
            </w:r>
          </w:p>
        </w:tc>
      </w:tr>
      <w:tr w:rsidR="00C821DD">
        <w:trPr>
          <w:jc w:val="center"/>
        </w:trPr>
        <w:tc>
          <w:tcPr>
            <w:tcW w:w="768" w:type="dxa"/>
            <w:vAlign w:val="center"/>
          </w:tcPr>
          <w:p w:rsidR="00C821DD" w:rsidRDefault="008E31B5">
            <w:pPr>
              <w:jc w:val="center"/>
            </w:pPr>
            <w:r>
              <w:rPr>
                <w:szCs w:val="21"/>
              </w:rPr>
              <w:t>5</w:t>
            </w:r>
          </w:p>
        </w:tc>
        <w:tc>
          <w:tcPr>
            <w:tcW w:w="1329" w:type="dxa"/>
            <w:vAlign w:val="center"/>
          </w:tcPr>
          <w:p w:rsidR="00C821DD" w:rsidRDefault="008E31B5">
            <w:pPr>
              <w:jc w:val="center"/>
            </w:pPr>
            <w:r>
              <w:rPr>
                <w:szCs w:val="21"/>
              </w:rPr>
              <w:t>112006029</w:t>
            </w:r>
          </w:p>
        </w:tc>
        <w:tc>
          <w:tcPr>
            <w:tcW w:w="1762" w:type="dxa"/>
            <w:vAlign w:val="center"/>
          </w:tcPr>
          <w:p w:rsidR="00C821DD" w:rsidRDefault="008E31B5">
            <w:pPr>
              <w:jc w:val="center"/>
            </w:pPr>
            <w:r>
              <w:rPr>
                <w:szCs w:val="21"/>
              </w:rPr>
              <w:t>20</w:t>
            </w:r>
            <w:r>
              <w:rPr>
                <w:szCs w:val="21"/>
              </w:rPr>
              <w:t>交通银行</w:t>
            </w:r>
            <w:r>
              <w:rPr>
                <w:szCs w:val="21"/>
              </w:rPr>
              <w:t>CD029</w:t>
            </w:r>
          </w:p>
        </w:tc>
        <w:tc>
          <w:tcPr>
            <w:tcW w:w="1731" w:type="dxa"/>
            <w:vAlign w:val="center"/>
          </w:tcPr>
          <w:p w:rsidR="00C821DD" w:rsidRDefault="008E31B5">
            <w:pPr>
              <w:jc w:val="center"/>
            </w:pPr>
            <w:r>
              <w:rPr>
                <w:szCs w:val="21"/>
              </w:rPr>
              <w:t>500,000</w:t>
            </w:r>
          </w:p>
        </w:tc>
        <w:tc>
          <w:tcPr>
            <w:tcW w:w="1980" w:type="dxa"/>
            <w:vAlign w:val="center"/>
          </w:tcPr>
          <w:p w:rsidR="00C821DD" w:rsidRDefault="008E31B5">
            <w:pPr>
              <w:jc w:val="center"/>
            </w:pPr>
            <w:r>
              <w:rPr>
                <w:szCs w:val="21"/>
              </w:rPr>
              <w:t>49,040,032.95</w:t>
            </w:r>
          </w:p>
        </w:tc>
        <w:tc>
          <w:tcPr>
            <w:tcW w:w="1520" w:type="dxa"/>
            <w:vAlign w:val="center"/>
          </w:tcPr>
          <w:p w:rsidR="00C821DD" w:rsidRDefault="008E31B5">
            <w:pPr>
              <w:jc w:val="center"/>
            </w:pPr>
            <w:r>
              <w:rPr>
                <w:szCs w:val="21"/>
              </w:rPr>
              <w:t>4.22</w:t>
            </w:r>
          </w:p>
        </w:tc>
      </w:tr>
      <w:tr w:rsidR="00C821DD">
        <w:trPr>
          <w:jc w:val="center"/>
        </w:trPr>
        <w:tc>
          <w:tcPr>
            <w:tcW w:w="768" w:type="dxa"/>
            <w:vAlign w:val="center"/>
          </w:tcPr>
          <w:p w:rsidR="00C821DD" w:rsidRDefault="008E31B5">
            <w:pPr>
              <w:jc w:val="center"/>
            </w:pPr>
            <w:r>
              <w:rPr>
                <w:szCs w:val="21"/>
              </w:rPr>
              <w:t>6</w:t>
            </w:r>
          </w:p>
        </w:tc>
        <w:tc>
          <w:tcPr>
            <w:tcW w:w="1329" w:type="dxa"/>
            <w:vAlign w:val="center"/>
          </w:tcPr>
          <w:p w:rsidR="00C821DD" w:rsidRDefault="008E31B5">
            <w:pPr>
              <w:jc w:val="center"/>
            </w:pPr>
            <w:r>
              <w:rPr>
                <w:szCs w:val="21"/>
              </w:rPr>
              <w:t>112006020</w:t>
            </w:r>
          </w:p>
        </w:tc>
        <w:tc>
          <w:tcPr>
            <w:tcW w:w="1762" w:type="dxa"/>
            <w:vAlign w:val="center"/>
          </w:tcPr>
          <w:p w:rsidR="00C821DD" w:rsidRDefault="008E31B5">
            <w:pPr>
              <w:jc w:val="center"/>
            </w:pPr>
            <w:r>
              <w:rPr>
                <w:szCs w:val="21"/>
              </w:rPr>
              <w:t>20</w:t>
            </w:r>
            <w:r>
              <w:rPr>
                <w:szCs w:val="21"/>
              </w:rPr>
              <w:t>交通银行</w:t>
            </w:r>
            <w:r>
              <w:rPr>
                <w:szCs w:val="21"/>
              </w:rPr>
              <w:t>CD020</w:t>
            </w:r>
          </w:p>
        </w:tc>
        <w:tc>
          <w:tcPr>
            <w:tcW w:w="1731" w:type="dxa"/>
            <w:vAlign w:val="center"/>
          </w:tcPr>
          <w:p w:rsidR="00C821DD" w:rsidRDefault="008E31B5">
            <w:pPr>
              <w:jc w:val="center"/>
            </w:pPr>
            <w:r>
              <w:rPr>
                <w:szCs w:val="21"/>
              </w:rPr>
              <w:t>500,000</w:t>
            </w:r>
          </w:p>
        </w:tc>
        <w:tc>
          <w:tcPr>
            <w:tcW w:w="1980" w:type="dxa"/>
            <w:vAlign w:val="center"/>
          </w:tcPr>
          <w:p w:rsidR="00C821DD" w:rsidRDefault="008E31B5">
            <w:pPr>
              <w:jc w:val="center"/>
            </w:pPr>
            <w:r>
              <w:rPr>
                <w:szCs w:val="21"/>
              </w:rPr>
              <w:t>49,039,980.80</w:t>
            </w:r>
          </w:p>
        </w:tc>
        <w:tc>
          <w:tcPr>
            <w:tcW w:w="1520" w:type="dxa"/>
            <w:vAlign w:val="center"/>
          </w:tcPr>
          <w:p w:rsidR="00C821DD" w:rsidRDefault="008E31B5">
            <w:pPr>
              <w:jc w:val="center"/>
            </w:pPr>
            <w:r>
              <w:rPr>
                <w:szCs w:val="21"/>
              </w:rPr>
              <w:t>4.22</w:t>
            </w:r>
          </w:p>
        </w:tc>
      </w:tr>
      <w:tr w:rsidR="00C821DD">
        <w:trPr>
          <w:jc w:val="center"/>
        </w:trPr>
        <w:tc>
          <w:tcPr>
            <w:tcW w:w="768" w:type="dxa"/>
            <w:vAlign w:val="center"/>
          </w:tcPr>
          <w:p w:rsidR="00C821DD" w:rsidRDefault="008E31B5">
            <w:pPr>
              <w:jc w:val="center"/>
            </w:pPr>
            <w:r>
              <w:rPr>
                <w:szCs w:val="21"/>
              </w:rPr>
              <w:t>7</w:t>
            </w:r>
          </w:p>
        </w:tc>
        <w:tc>
          <w:tcPr>
            <w:tcW w:w="1329" w:type="dxa"/>
            <w:vAlign w:val="center"/>
          </w:tcPr>
          <w:p w:rsidR="00C821DD" w:rsidRDefault="008E31B5">
            <w:pPr>
              <w:jc w:val="center"/>
            </w:pPr>
            <w:r>
              <w:rPr>
                <w:szCs w:val="21"/>
              </w:rPr>
              <w:t>011902307</w:t>
            </w:r>
          </w:p>
        </w:tc>
        <w:tc>
          <w:tcPr>
            <w:tcW w:w="1762" w:type="dxa"/>
            <w:vAlign w:val="center"/>
          </w:tcPr>
          <w:p w:rsidR="00C821DD" w:rsidRDefault="008E31B5">
            <w:pPr>
              <w:jc w:val="center"/>
            </w:pPr>
            <w:r>
              <w:rPr>
                <w:szCs w:val="21"/>
              </w:rPr>
              <w:t>19</w:t>
            </w:r>
            <w:r>
              <w:rPr>
                <w:szCs w:val="21"/>
              </w:rPr>
              <w:t>鲁能源</w:t>
            </w:r>
            <w:r>
              <w:rPr>
                <w:szCs w:val="21"/>
              </w:rPr>
              <w:t>SCP001</w:t>
            </w:r>
          </w:p>
        </w:tc>
        <w:tc>
          <w:tcPr>
            <w:tcW w:w="1731" w:type="dxa"/>
            <w:vAlign w:val="center"/>
          </w:tcPr>
          <w:p w:rsidR="00C821DD" w:rsidRDefault="008E31B5">
            <w:pPr>
              <w:jc w:val="center"/>
            </w:pPr>
            <w:r>
              <w:rPr>
                <w:szCs w:val="21"/>
              </w:rPr>
              <w:t>200,000</w:t>
            </w:r>
          </w:p>
        </w:tc>
        <w:tc>
          <w:tcPr>
            <w:tcW w:w="1980" w:type="dxa"/>
            <w:vAlign w:val="center"/>
          </w:tcPr>
          <w:p w:rsidR="00C821DD" w:rsidRDefault="008E31B5">
            <w:pPr>
              <w:jc w:val="center"/>
            </w:pPr>
            <w:r>
              <w:rPr>
                <w:szCs w:val="21"/>
              </w:rPr>
              <w:t>19,998,750.83</w:t>
            </w:r>
          </w:p>
        </w:tc>
        <w:tc>
          <w:tcPr>
            <w:tcW w:w="1520" w:type="dxa"/>
            <w:vAlign w:val="center"/>
          </w:tcPr>
          <w:p w:rsidR="00C821DD" w:rsidRDefault="008E31B5">
            <w:pPr>
              <w:jc w:val="center"/>
            </w:pPr>
            <w:r>
              <w:rPr>
                <w:szCs w:val="21"/>
              </w:rPr>
              <w:t>1.72</w:t>
            </w:r>
          </w:p>
        </w:tc>
      </w:tr>
      <w:tr w:rsidR="00C821DD">
        <w:trPr>
          <w:jc w:val="center"/>
        </w:trPr>
        <w:tc>
          <w:tcPr>
            <w:tcW w:w="768" w:type="dxa"/>
            <w:vAlign w:val="center"/>
          </w:tcPr>
          <w:p w:rsidR="00C821DD" w:rsidRDefault="008E31B5">
            <w:pPr>
              <w:jc w:val="center"/>
            </w:pPr>
            <w:r>
              <w:rPr>
                <w:szCs w:val="21"/>
              </w:rPr>
              <w:t>8</w:t>
            </w:r>
          </w:p>
        </w:tc>
        <w:tc>
          <w:tcPr>
            <w:tcW w:w="1329" w:type="dxa"/>
            <w:vAlign w:val="center"/>
          </w:tcPr>
          <w:p w:rsidR="00C821DD" w:rsidRDefault="008E31B5">
            <w:pPr>
              <w:jc w:val="center"/>
            </w:pPr>
            <w:r>
              <w:rPr>
                <w:szCs w:val="21"/>
              </w:rPr>
              <w:t>101800090</w:t>
            </w:r>
          </w:p>
        </w:tc>
        <w:tc>
          <w:tcPr>
            <w:tcW w:w="1762" w:type="dxa"/>
            <w:vAlign w:val="center"/>
          </w:tcPr>
          <w:p w:rsidR="00C821DD" w:rsidRDefault="008E31B5">
            <w:pPr>
              <w:jc w:val="center"/>
            </w:pPr>
            <w:r>
              <w:rPr>
                <w:szCs w:val="21"/>
              </w:rPr>
              <w:t>18</w:t>
            </w:r>
            <w:r>
              <w:rPr>
                <w:szCs w:val="21"/>
              </w:rPr>
              <w:t>津城建</w:t>
            </w:r>
            <w:r>
              <w:rPr>
                <w:szCs w:val="21"/>
              </w:rPr>
              <w:t>MTN003</w:t>
            </w:r>
          </w:p>
        </w:tc>
        <w:tc>
          <w:tcPr>
            <w:tcW w:w="1731" w:type="dxa"/>
            <w:vAlign w:val="center"/>
          </w:tcPr>
          <w:p w:rsidR="00C821DD" w:rsidRDefault="008E31B5">
            <w:pPr>
              <w:jc w:val="center"/>
            </w:pPr>
            <w:r>
              <w:rPr>
                <w:szCs w:val="21"/>
              </w:rPr>
              <w:t>100,000</w:t>
            </w:r>
          </w:p>
        </w:tc>
        <w:tc>
          <w:tcPr>
            <w:tcW w:w="1980" w:type="dxa"/>
            <w:vAlign w:val="center"/>
          </w:tcPr>
          <w:p w:rsidR="00C821DD" w:rsidRDefault="008E31B5">
            <w:pPr>
              <w:jc w:val="center"/>
            </w:pPr>
            <w:r>
              <w:rPr>
                <w:szCs w:val="21"/>
              </w:rPr>
              <w:t>10,232,685.30</w:t>
            </w:r>
          </w:p>
        </w:tc>
        <w:tc>
          <w:tcPr>
            <w:tcW w:w="1520" w:type="dxa"/>
            <w:vAlign w:val="center"/>
          </w:tcPr>
          <w:p w:rsidR="00C821DD" w:rsidRDefault="008E31B5">
            <w:pPr>
              <w:jc w:val="center"/>
            </w:pPr>
            <w:r>
              <w:rPr>
                <w:szCs w:val="21"/>
              </w:rPr>
              <w:t>0.88</w:t>
            </w:r>
          </w:p>
        </w:tc>
      </w:tr>
      <w:tr w:rsidR="00C821DD">
        <w:trPr>
          <w:jc w:val="center"/>
        </w:trPr>
        <w:tc>
          <w:tcPr>
            <w:tcW w:w="768" w:type="dxa"/>
            <w:vAlign w:val="center"/>
          </w:tcPr>
          <w:p w:rsidR="00C821DD" w:rsidRDefault="008E31B5">
            <w:pPr>
              <w:jc w:val="center"/>
            </w:pPr>
            <w:r>
              <w:rPr>
                <w:szCs w:val="21"/>
              </w:rPr>
              <w:t>9</w:t>
            </w:r>
          </w:p>
        </w:tc>
        <w:tc>
          <w:tcPr>
            <w:tcW w:w="1329" w:type="dxa"/>
            <w:vAlign w:val="center"/>
          </w:tcPr>
          <w:p w:rsidR="00C821DD" w:rsidRDefault="008E31B5">
            <w:pPr>
              <w:jc w:val="center"/>
            </w:pPr>
            <w:r>
              <w:rPr>
                <w:szCs w:val="21"/>
              </w:rPr>
              <w:t>170209</w:t>
            </w:r>
          </w:p>
        </w:tc>
        <w:tc>
          <w:tcPr>
            <w:tcW w:w="1762" w:type="dxa"/>
            <w:vAlign w:val="center"/>
          </w:tcPr>
          <w:p w:rsidR="00C821DD" w:rsidRDefault="008E31B5">
            <w:pPr>
              <w:jc w:val="center"/>
            </w:pPr>
            <w:r>
              <w:rPr>
                <w:szCs w:val="21"/>
              </w:rPr>
              <w:t>17</w:t>
            </w:r>
            <w:r>
              <w:rPr>
                <w:szCs w:val="21"/>
              </w:rPr>
              <w:t>国开</w:t>
            </w:r>
            <w:r>
              <w:rPr>
                <w:szCs w:val="21"/>
              </w:rPr>
              <w:t>09</w:t>
            </w:r>
          </w:p>
        </w:tc>
        <w:tc>
          <w:tcPr>
            <w:tcW w:w="1731" w:type="dxa"/>
            <w:vAlign w:val="center"/>
          </w:tcPr>
          <w:p w:rsidR="00C821DD" w:rsidRDefault="008E31B5">
            <w:pPr>
              <w:jc w:val="center"/>
            </w:pPr>
            <w:r>
              <w:rPr>
                <w:szCs w:val="21"/>
              </w:rPr>
              <w:t>100,000</w:t>
            </w:r>
          </w:p>
        </w:tc>
        <w:tc>
          <w:tcPr>
            <w:tcW w:w="1980" w:type="dxa"/>
            <w:vAlign w:val="center"/>
          </w:tcPr>
          <w:p w:rsidR="00C821DD" w:rsidRDefault="008E31B5">
            <w:pPr>
              <w:jc w:val="center"/>
            </w:pPr>
            <w:r>
              <w:rPr>
                <w:szCs w:val="21"/>
              </w:rPr>
              <w:t>10,043,887.20</w:t>
            </w:r>
          </w:p>
        </w:tc>
        <w:tc>
          <w:tcPr>
            <w:tcW w:w="1520" w:type="dxa"/>
            <w:vAlign w:val="center"/>
          </w:tcPr>
          <w:p w:rsidR="00C821DD" w:rsidRDefault="008E31B5">
            <w:pPr>
              <w:jc w:val="center"/>
            </w:pPr>
            <w:r>
              <w:rPr>
                <w:szCs w:val="21"/>
              </w:rPr>
              <w:t>0.86</w:t>
            </w:r>
          </w:p>
        </w:tc>
      </w:tr>
      <w:tr w:rsidR="00C821DD">
        <w:trPr>
          <w:jc w:val="center"/>
        </w:trPr>
        <w:tc>
          <w:tcPr>
            <w:tcW w:w="768" w:type="dxa"/>
            <w:vAlign w:val="center"/>
          </w:tcPr>
          <w:p w:rsidR="00C821DD" w:rsidRDefault="008E31B5">
            <w:pPr>
              <w:jc w:val="center"/>
            </w:pPr>
            <w:r>
              <w:rPr>
                <w:szCs w:val="21"/>
              </w:rPr>
              <w:t>10</w:t>
            </w:r>
          </w:p>
        </w:tc>
        <w:tc>
          <w:tcPr>
            <w:tcW w:w="1329" w:type="dxa"/>
            <w:vAlign w:val="center"/>
          </w:tcPr>
          <w:p w:rsidR="00C821DD" w:rsidRDefault="008E31B5">
            <w:pPr>
              <w:jc w:val="center"/>
            </w:pPr>
            <w:r>
              <w:rPr>
                <w:szCs w:val="21"/>
              </w:rPr>
              <w:t>101773011</w:t>
            </w:r>
          </w:p>
        </w:tc>
        <w:tc>
          <w:tcPr>
            <w:tcW w:w="1762" w:type="dxa"/>
            <w:vAlign w:val="center"/>
          </w:tcPr>
          <w:p w:rsidR="00C821DD" w:rsidRDefault="008E31B5">
            <w:pPr>
              <w:jc w:val="center"/>
            </w:pPr>
            <w:r>
              <w:rPr>
                <w:szCs w:val="21"/>
              </w:rPr>
              <w:t>17</w:t>
            </w:r>
            <w:r>
              <w:rPr>
                <w:szCs w:val="21"/>
              </w:rPr>
              <w:t>龙湖地产</w:t>
            </w:r>
            <w:r>
              <w:rPr>
                <w:szCs w:val="21"/>
              </w:rPr>
              <w:t>MTN001A</w:t>
            </w:r>
          </w:p>
        </w:tc>
        <w:tc>
          <w:tcPr>
            <w:tcW w:w="1731" w:type="dxa"/>
            <w:vAlign w:val="center"/>
          </w:tcPr>
          <w:p w:rsidR="00C821DD" w:rsidRDefault="008E31B5">
            <w:pPr>
              <w:jc w:val="center"/>
            </w:pPr>
            <w:r>
              <w:rPr>
                <w:szCs w:val="21"/>
              </w:rPr>
              <w:t>100,000</w:t>
            </w:r>
          </w:p>
        </w:tc>
        <w:tc>
          <w:tcPr>
            <w:tcW w:w="1980" w:type="dxa"/>
            <w:vAlign w:val="center"/>
          </w:tcPr>
          <w:p w:rsidR="00C821DD" w:rsidRDefault="008E31B5">
            <w:pPr>
              <w:jc w:val="center"/>
            </w:pPr>
            <w:r>
              <w:rPr>
                <w:szCs w:val="21"/>
              </w:rPr>
              <w:t>10,010,042.20</w:t>
            </w:r>
          </w:p>
        </w:tc>
        <w:tc>
          <w:tcPr>
            <w:tcW w:w="1520" w:type="dxa"/>
            <w:vAlign w:val="center"/>
          </w:tcPr>
          <w:p w:rsidR="00C821DD" w:rsidRDefault="008E31B5">
            <w:pPr>
              <w:jc w:val="center"/>
            </w:pPr>
            <w:r>
              <w:rPr>
                <w:szCs w:val="21"/>
              </w:rPr>
              <w:t>0.86</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9" w:name="_Toc331410108"/>
      <w:bookmarkStart w:id="60" w:name="_Toc48655127"/>
      <w:r w:rsidRPr="009C00B4">
        <w:rPr>
          <w:rFonts w:ascii="Times New Roman" w:hAnsi="Times New Roman"/>
          <w:kern w:val="0"/>
          <w:sz w:val="21"/>
          <w:szCs w:val="21"/>
        </w:rPr>
        <w:t>7.7</w:t>
      </w:r>
      <w:bookmarkEnd w:id="59"/>
      <w:r w:rsidRPr="009C00B4">
        <w:rPr>
          <w:rFonts w:ascii="Times New Roman" w:hAnsi="Times New Roman"/>
          <w:kern w:val="0"/>
          <w:sz w:val="21"/>
          <w:szCs w:val="21"/>
        </w:rPr>
        <w:t>“</w:t>
      </w:r>
      <w:r w:rsidRPr="009C00B4">
        <w:rPr>
          <w:rFonts w:ascii="Times New Roman" w:hAnsi="Times New Roman" w:hint="eastAsia"/>
          <w:kern w:val="0"/>
          <w:sz w:val="21"/>
          <w:szCs w:val="21"/>
        </w:rPr>
        <w:t>影子定价</w:t>
      </w:r>
      <w:r w:rsidRPr="009C00B4">
        <w:rPr>
          <w:rFonts w:ascii="Times New Roman" w:hAnsi="Times New Roman"/>
          <w:kern w:val="0"/>
          <w:sz w:val="21"/>
          <w:szCs w:val="21"/>
        </w:rPr>
        <w:t>”</w:t>
      </w:r>
      <w:r w:rsidRPr="009C00B4">
        <w:rPr>
          <w:rFonts w:ascii="Times New Roman" w:hAnsi="Times New Roman" w:hint="eastAsia"/>
          <w:kern w:val="0"/>
          <w:sz w:val="21"/>
          <w:szCs w:val="21"/>
        </w:rPr>
        <w:t>与</w:t>
      </w:r>
      <w:r w:rsidRPr="009C00B4">
        <w:rPr>
          <w:rFonts w:ascii="Times New Roman" w:hAnsi="Times New Roman"/>
          <w:kern w:val="0"/>
          <w:sz w:val="21"/>
          <w:szCs w:val="21"/>
        </w:rPr>
        <w:t>“</w:t>
      </w:r>
      <w:r w:rsidRPr="009C00B4">
        <w:rPr>
          <w:rFonts w:ascii="Times New Roman" w:hAnsi="Times New Roman" w:hint="eastAsia"/>
          <w:kern w:val="0"/>
          <w:sz w:val="21"/>
          <w:szCs w:val="21"/>
        </w:rPr>
        <w:t>摊余成本法</w:t>
      </w:r>
      <w:r w:rsidRPr="009C00B4">
        <w:rPr>
          <w:rFonts w:ascii="Times New Roman" w:hAnsi="Times New Roman"/>
          <w:kern w:val="0"/>
          <w:sz w:val="21"/>
          <w:szCs w:val="21"/>
        </w:rPr>
        <w:t>”</w:t>
      </w:r>
      <w:r w:rsidRPr="009C00B4">
        <w:rPr>
          <w:rFonts w:ascii="Times New Roman" w:hAnsi="Times New Roman" w:hint="eastAsia"/>
          <w:kern w:val="0"/>
          <w:sz w:val="21"/>
          <w:szCs w:val="21"/>
        </w:rPr>
        <w:t>确定的基金资产净值的偏离</w:t>
      </w:r>
      <w:bookmarkEnd w:id="60"/>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42"/>
        <w:gridCol w:w="3314"/>
      </w:tblGrid>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项目</w:t>
            </w:r>
          </w:p>
        </w:tc>
        <w:tc>
          <w:tcPr>
            <w:tcW w:w="3314"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偏离情况</w:t>
            </w:r>
          </w:p>
        </w:tc>
      </w:tr>
      <w:tr w:rsidR="00AC70DC" w:rsidRPr="009C00B4" w:rsidTr="00672C0F">
        <w:trPr>
          <w:trHeight w:val="312"/>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报告期内偏离度的绝对值在</w:t>
            </w:r>
            <w:r w:rsidRPr="009C00B4">
              <w:rPr>
                <w:szCs w:val="21"/>
              </w:rPr>
              <w:t>0.25(</w:t>
            </w:r>
            <w:r w:rsidRPr="009C00B4">
              <w:rPr>
                <w:rFonts w:hint="eastAsia"/>
                <w:szCs w:val="21"/>
              </w:rPr>
              <w:t>含</w:t>
            </w:r>
            <w:r w:rsidRPr="009C00B4">
              <w:rPr>
                <w:szCs w:val="21"/>
              </w:rPr>
              <w:t>)-0.5%</w:t>
            </w:r>
            <w:r w:rsidRPr="009C00B4">
              <w:rPr>
                <w:rFonts w:hint="eastAsia"/>
                <w:szCs w:val="21"/>
              </w:rPr>
              <w:t>间的次数</w:t>
            </w:r>
          </w:p>
        </w:tc>
        <w:tc>
          <w:tcPr>
            <w:tcW w:w="3314" w:type="dxa"/>
            <w:tcMar>
              <w:top w:w="15" w:type="dxa"/>
              <w:left w:w="15" w:type="dxa"/>
              <w:bottom w:w="0" w:type="dxa"/>
              <w:right w:w="15" w:type="dxa"/>
            </w:tcMar>
            <w:vAlign w:val="center"/>
          </w:tcPr>
          <w:p w:rsidR="00AC70DC" w:rsidRPr="009C00B4" w:rsidRDefault="00AC70DC" w:rsidP="007A380E">
            <w:pPr>
              <w:jc w:val="right"/>
              <w:rPr>
                <w:szCs w:val="21"/>
              </w:rPr>
            </w:pPr>
            <w:r w:rsidRPr="009C00B4">
              <w:rPr>
                <w:szCs w:val="21"/>
              </w:rPr>
              <w:t>35</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报告期内偏离度的最高值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0.3491%</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报告期内偏离度的最低值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0.0578%</w:t>
            </w:r>
          </w:p>
        </w:tc>
      </w:tr>
      <w:tr w:rsidR="00AC70DC" w:rsidRPr="009C00B4" w:rsidTr="00672C0F">
        <w:trPr>
          <w:trHeight w:val="314"/>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0.1715%</w:t>
            </w:r>
          </w:p>
        </w:tc>
      </w:tr>
    </w:tbl>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1" w:name="_Toc48655128"/>
      <w:r w:rsidRPr="00EA23BE">
        <w:rPr>
          <w:rFonts w:ascii="Times New Roman" w:hAnsi="Times New Roman" w:hint="eastAsia"/>
          <w:kern w:val="0"/>
          <w:sz w:val="21"/>
          <w:szCs w:val="21"/>
        </w:rPr>
        <w:t>报告期内负偏离度的绝对值达到</w:t>
      </w:r>
      <w:r w:rsidRPr="00EA23BE">
        <w:rPr>
          <w:rFonts w:ascii="Times New Roman" w:hAnsi="Times New Roman"/>
          <w:kern w:val="0"/>
          <w:sz w:val="21"/>
          <w:szCs w:val="21"/>
        </w:rPr>
        <w:t>0.25%</w:t>
      </w:r>
      <w:r w:rsidRPr="00EA23BE">
        <w:rPr>
          <w:rFonts w:ascii="Times New Roman" w:hAnsi="Times New Roman" w:hint="eastAsia"/>
          <w:kern w:val="0"/>
          <w:sz w:val="21"/>
          <w:szCs w:val="21"/>
        </w:rPr>
        <w:t>情况说明</w:t>
      </w:r>
      <w:bookmarkEnd w:id="61"/>
    </w:p>
    <w:p w:rsidR="00AC70DC" w:rsidRPr="00E77F0C" w:rsidRDefault="00AC70DC" w:rsidP="00E77F0C">
      <w:pPr>
        <w:spacing w:line="360" w:lineRule="auto"/>
        <w:ind w:firstLineChars="200" w:firstLine="420"/>
        <w:rPr>
          <w:szCs w:val="21"/>
        </w:rPr>
      </w:pPr>
      <w:r w:rsidRPr="00E77F0C">
        <w:rPr>
          <w:szCs w:val="21"/>
        </w:rPr>
        <w:t>本基金本报告期内不存在负偏离度的绝对值达到</w:t>
      </w:r>
      <w:r w:rsidRPr="00E77F0C">
        <w:rPr>
          <w:szCs w:val="21"/>
        </w:rPr>
        <w:t>0.25%</w:t>
      </w:r>
      <w:r w:rsidRPr="00E77F0C">
        <w:rPr>
          <w:szCs w:val="21"/>
        </w:rPr>
        <w:t>的情况。</w:t>
      </w:r>
    </w:p>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2" w:name="_Toc48655129"/>
      <w:r w:rsidRPr="00EA23BE">
        <w:rPr>
          <w:rFonts w:ascii="Times New Roman" w:hAnsi="Times New Roman" w:hint="eastAsia"/>
          <w:kern w:val="0"/>
          <w:sz w:val="21"/>
          <w:szCs w:val="21"/>
        </w:rPr>
        <w:t>报告期内正偏离度的绝对值达到</w:t>
      </w:r>
      <w:r w:rsidRPr="00EA23BE">
        <w:rPr>
          <w:rFonts w:ascii="Times New Roman" w:hAnsi="Times New Roman"/>
          <w:kern w:val="0"/>
          <w:sz w:val="21"/>
          <w:szCs w:val="21"/>
        </w:rPr>
        <w:t>0.5%</w:t>
      </w:r>
      <w:r w:rsidRPr="00EA23BE">
        <w:rPr>
          <w:rFonts w:ascii="Times New Roman" w:hAnsi="Times New Roman" w:hint="eastAsia"/>
          <w:kern w:val="0"/>
          <w:sz w:val="21"/>
          <w:szCs w:val="21"/>
        </w:rPr>
        <w:t>情况说明</w:t>
      </w:r>
      <w:bookmarkEnd w:id="62"/>
    </w:p>
    <w:p w:rsidR="00AC70DC" w:rsidRPr="00E77F0C" w:rsidRDefault="00AC70DC" w:rsidP="00E77F0C">
      <w:pPr>
        <w:spacing w:line="360" w:lineRule="auto"/>
        <w:ind w:firstLineChars="200" w:firstLine="420"/>
        <w:rPr>
          <w:szCs w:val="21"/>
        </w:rPr>
      </w:pPr>
      <w:r w:rsidRPr="00E77F0C">
        <w:rPr>
          <w:szCs w:val="21"/>
        </w:rPr>
        <w:t>本基金本报告期内不存在正偏离度的绝对值达到</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3" w:name="_Toc331410109"/>
      <w:bookmarkStart w:id="64" w:name="_Toc48655130"/>
      <w:r w:rsidRPr="009C00B4">
        <w:rPr>
          <w:rFonts w:ascii="Times New Roman" w:hAnsi="Times New Roman"/>
          <w:kern w:val="0"/>
          <w:sz w:val="21"/>
          <w:szCs w:val="21"/>
        </w:rPr>
        <w:t>7.8</w:t>
      </w:r>
      <w:bookmarkEnd w:id="63"/>
      <w:r>
        <w:rPr>
          <w:rFonts w:ascii="Times New Roman" w:hAnsi="Times New Roman" w:hint="eastAsia"/>
          <w:sz w:val="21"/>
          <w:szCs w:val="21"/>
        </w:rPr>
        <w:t>期末按公允价值占基金资产净值比例大小排名</w:t>
      </w:r>
      <w:r w:rsidRPr="009C00B4">
        <w:rPr>
          <w:rFonts w:ascii="Times New Roman" w:hAnsi="Times New Roman" w:hint="eastAsia"/>
          <w:sz w:val="21"/>
          <w:szCs w:val="21"/>
        </w:rPr>
        <w:t>的</w:t>
      </w:r>
      <w:r>
        <w:rPr>
          <w:rFonts w:ascii="Times New Roman" w:hAnsi="Times New Roman" w:hint="eastAsia"/>
          <w:sz w:val="21"/>
          <w:szCs w:val="21"/>
        </w:rPr>
        <w:t>前十名</w:t>
      </w:r>
      <w:r w:rsidRPr="009C00B4">
        <w:rPr>
          <w:rFonts w:ascii="Times New Roman" w:hAnsi="Times New Roman" w:hint="eastAsia"/>
          <w:sz w:val="21"/>
          <w:szCs w:val="21"/>
        </w:rPr>
        <w:t>资产支持证券投资明细</w:t>
      </w:r>
      <w:bookmarkEnd w:id="64"/>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91"/>
        <w:gridCol w:w="1284"/>
        <w:gridCol w:w="1332"/>
        <w:gridCol w:w="1484"/>
        <w:gridCol w:w="1601"/>
        <w:gridCol w:w="2430"/>
      </w:tblGrid>
      <w:tr w:rsidR="00AC70DC" w:rsidRPr="009C00B4" w:rsidTr="00AD7D13">
        <w:tc>
          <w:tcPr>
            <w:tcW w:w="1191" w:type="dxa"/>
            <w:vAlign w:val="center"/>
          </w:tcPr>
          <w:p w:rsidR="00AC70DC" w:rsidRPr="009C00B4" w:rsidRDefault="00AC70DC" w:rsidP="00A32F4D">
            <w:pPr>
              <w:jc w:val="center"/>
              <w:rPr>
                <w:szCs w:val="21"/>
              </w:rPr>
            </w:pPr>
            <w:r w:rsidRPr="009C00B4">
              <w:rPr>
                <w:rFonts w:hint="eastAsia"/>
                <w:szCs w:val="21"/>
              </w:rPr>
              <w:t>序号</w:t>
            </w:r>
          </w:p>
        </w:tc>
        <w:tc>
          <w:tcPr>
            <w:tcW w:w="1284" w:type="dxa"/>
            <w:vAlign w:val="center"/>
          </w:tcPr>
          <w:p w:rsidR="00AC70DC" w:rsidRPr="009C00B4" w:rsidRDefault="00AC70DC" w:rsidP="004E358C">
            <w:pPr>
              <w:jc w:val="center"/>
              <w:rPr>
                <w:szCs w:val="21"/>
              </w:rPr>
            </w:pPr>
            <w:r w:rsidRPr="009C00B4">
              <w:rPr>
                <w:rFonts w:hint="eastAsia"/>
                <w:szCs w:val="21"/>
              </w:rPr>
              <w:t>证券代码</w:t>
            </w:r>
          </w:p>
        </w:tc>
        <w:tc>
          <w:tcPr>
            <w:tcW w:w="1332" w:type="dxa"/>
            <w:vAlign w:val="center"/>
          </w:tcPr>
          <w:p w:rsidR="00AC70DC" w:rsidRPr="009C00B4" w:rsidRDefault="00AC70DC" w:rsidP="004E358C">
            <w:pPr>
              <w:jc w:val="center"/>
              <w:rPr>
                <w:szCs w:val="21"/>
              </w:rPr>
            </w:pPr>
            <w:r w:rsidRPr="009C00B4">
              <w:rPr>
                <w:rFonts w:hint="eastAsia"/>
                <w:szCs w:val="21"/>
              </w:rPr>
              <w:t>证券名称</w:t>
            </w:r>
          </w:p>
        </w:tc>
        <w:tc>
          <w:tcPr>
            <w:tcW w:w="1484" w:type="dxa"/>
            <w:vAlign w:val="center"/>
          </w:tcPr>
          <w:p w:rsidR="00AC70DC" w:rsidRPr="009C00B4" w:rsidRDefault="00AC70DC" w:rsidP="004E358C">
            <w:pPr>
              <w:jc w:val="center"/>
              <w:rPr>
                <w:szCs w:val="21"/>
              </w:rPr>
            </w:pPr>
            <w:r w:rsidRPr="009C00B4">
              <w:rPr>
                <w:rFonts w:hint="eastAsia"/>
                <w:szCs w:val="21"/>
              </w:rPr>
              <w:t>数量（份）</w:t>
            </w:r>
          </w:p>
        </w:tc>
        <w:tc>
          <w:tcPr>
            <w:tcW w:w="1601" w:type="dxa"/>
            <w:vAlign w:val="center"/>
          </w:tcPr>
          <w:p w:rsidR="00AC70DC" w:rsidRPr="009C00B4" w:rsidRDefault="00CF3B28" w:rsidP="004E358C">
            <w:pPr>
              <w:jc w:val="center"/>
              <w:rPr>
                <w:szCs w:val="21"/>
              </w:rPr>
            </w:pPr>
            <w:r>
              <w:rPr>
                <w:rFonts w:hint="eastAsia"/>
                <w:szCs w:val="21"/>
              </w:rPr>
              <w:t>摊余成本</w:t>
            </w:r>
          </w:p>
        </w:tc>
        <w:tc>
          <w:tcPr>
            <w:tcW w:w="2430" w:type="dxa"/>
            <w:vAlign w:val="center"/>
          </w:tcPr>
          <w:p w:rsidR="00AC70DC" w:rsidRPr="009C00B4" w:rsidRDefault="00AC70DC" w:rsidP="004E358C">
            <w:pPr>
              <w:jc w:val="center"/>
              <w:rPr>
                <w:szCs w:val="21"/>
              </w:rPr>
            </w:pPr>
            <w:r w:rsidRPr="009C00B4">
              <w:rPr>
                <w:rFonts w:hint="eastAsia"/>
                <w:szCs w:val="21"/>
              </w:rPr>
              <w:t>占基金资产净值比例</w:t>
            </w:r>
            <w:r>
              <w:rPr>
                <w:rFonts w:hint="eastAsia"/>
                <w:szCs w:val="21"/>
              </w:rPr>
              <w:t>（％）</w:t>
            </w:r>
          </w:p>
        </w:tc>
      </w:tr>
      <w:tr w:rsidR="00C821DD">
        <w:tc>
          <w:tcPr>
            <w:tcW w:w="1191" w:type="dxa"/>
            <w:vAlign w:val="center"/>
          </w:tcPr>
          <w:p w:rsidR="00C821DD" w:rsidRDefault="008E31B5">
            <w:pPr>
              <w:jc w:val="center"/>
            </w:pPr>
            <w:r>
              <w:rPr>
                <w:szCs w:val="21"/>
              </w:rPr>
              <w:t>1</w:t>
            </w:r>
          </w:p>
        </w:tc>
        <w:tc>
          <w:tcPr>
            <w:tcW w:w="1284" w:type="dxa"/>
            <w:vAlign w:val="center"/>
          </w:tcPr>
          <w:p w:rsidR="00C821DD" w:rsidRDefault="008E31B5">
            <w:pPr>
              <w:jc w:val="center"/>
            </w:pPr>
            <w:r>
              <w:rPr>
                <w:szCs w:val="21"/>
              </w:rPr>
              <w:t>138276</w:t>
            </w:r>
          </w:p>
        </w:tc>
        <w:tc>
          <w:tcPr>
            <w:tcW w:w="1332" w:type="dxa"/>
            <w:vAlign w:val="center"/>
          </w:tcPr>
          <w:p w:rsidR="00C821DD" w:rsidRDefault="008E31B5">
            <w:pPr>
              <w:jc w:val="center"/>
            </w:pPr>
            <w:r>
              <w:rPr>
                <w:szCs w:val="21"/>
              </w:rPr>
              <w:t>永熙优</w:t>
            </w:r>
            <w:r>
              <w:rPr>
                <w:szCs w:val="21"/>
              </w:rPr>
              <w:t>20</w:t>
            </w:r>
          </w:p>
        </w:tc>
        <w:tc>
          <w:tcPr>
            <w:tcW w:w="1484" w:type="dxa"/>
            <w:vAlign w:val="center"/>
          </w:tcPr>
          <w:p w:rsidR="00C821DD" w:rsidRDefault="008E31B5">
            <w:pPr>
              <w:jc w:val="right"/>
            </w:pPr>
            <w:r>
              <w:rPr>
                <w:szCs w:val="21"/>
              </w:rPr>
              <w:t>100,000</w:t>
            </w:r>
          </w:p>
        </w:tc>
        <w:tc>
          <w:tcPr>
            <w:tcW w:w="1601" w:type="dxa"/>
            <w:vAlign w:val="center"/>
          </w:tcPr>
          <w:p w:rsidR="00C821DD" w:rsidRDefault="008E31B5">
            <w:pPr>
              <w:jc w:val="right"/>
            </w:pPr>
            <w:r>
              <w:rPr>
                <w:szCs w:val="21"/>
              </w:rPr>
              <w:t>10,000,000.00</w:t>
            </w:r>
          </w:p>
        </w:tc>
        <w:tc>
          <w:tcPr>
            <w:tcW w:w="2430" w:type="dxa"/>
            <w:vAlign w:val="center"/>
          </w:tcPr>
          <w:p w:rsidR="00C821DD" w:rsidRDefault="008E31B5">
            <w:pPr>
              <w:jc w:val="right"/>
            </w:pPr>
            <w:r>
              <w:rPr>
                <w:szCs w:val="21"/>
              </w:rPr>
              <w:t>0.86</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5" w:name="_Toc331410110"/>
      <w:bookmarkStart w:id="66" w:name="_Toc48655131"/>
      <w:r w:rsidRPr="009C00B4">
        <w:rPr>
          <w:rFonts w:ascii="Times New Roman" w:hAnsi="Times New Roman"/>
          <w:kern w:val="0"/>
          <w:sz w:val="21"/>
          <w:szCs w:val="21"/>
        </w:rPr>
        <w:t>7.9</w:t>
      </w:r>
      <w:r w:rsidRPr="009C00B4">
        <w:rPr>
          <w:rFonts w:ascii="Times New Roman" w:hAnsi="Times New Roman" w:hint="eastAsia"/>
          <w:kern w:val="0"/>
          <w:sz w:val="21"/>
          <w:szCs w:val="21"/>
        </w:rPr>
        <w:t>投资组合报告附注</w:t>
      </w:r>
      <w:bookmarkEnd w:id="65"/>
      <w:bookmarkEnd w:id="66"/>
    </w:p>
    <w:p w:rsidR="00AC70DC" w:rsidRPr="0034521F" w:rsidRDefault="00AC70DC" w:rsidP="0034521F">
      <w:pPr>
        <w:spacing w:line="360" w:lineRule="auto"/>
        <w:rPr>
          <w:b/>
          <w:bCs/>
          <w:szCs w:val="21"/>
        </w:rPr>
      </w:pPr>
      <w:r w:rsidRPr="0034521F">
        <w:rPr>
          <w:b/>
          <w:szCs w:val="21"/>
        </w:rPr>
        <w:t>7.9.1</w:t>
      </w:r>
      <w:r w:rsidRPr="0034521F">
        <w:rPr>
          <w:rFonts w:hint="eastAsia"/>
          <w:b/>
          <w:bCs/>
          <w:szCs w:val="21"/>
        </w:rPr>
        <w:t>基金计价方法说明</w:t>
      </w:r>
    </w:p>
    <w:p w:rsidR="00C821DD" w:rsidRDefault="008E31B5">
      <w:pPr>
        <w:spacing w:line="360" w:lineRule="auto"/>
        <w:ind w:firstLineChars="200" w:firstLine="420"/>
        <w:rPr>
          <w:szCs w:val="21"/>
        </w:rPr>
      </w:pPr>
      <w:r>
        <w:rPr>
          <w:szCs w:val="21"/>
        </w:rPr>
        <w:t>本基金目前投资工具的估值方法如下：</w:t>
      </w:r>
    </w:p>
    <w:p w:rsidR="00C821DD" w:rsidRDefault="008E31B5">
      <w:pPr>
        <w:spacing w:line="360" w:lineRule="auto"/>
        <w:ind w:firstLineChars="200" w:firstLine="420"/>
        <w:rPr>
          <w:szCs w:val="21"/>
        </w:rPr>
      </w:pPr>
      <w:r>
        <w:rPr>
          <w:szCs w:val="21"/>
        </w:rPr>
        <w:t>（</w:t>
      </w:r>
      <w:r>
        <w:rPr>
          <w:szCs w:val="21"/>
        </w:rPr>
        <w:t>1</w:t>
      </w:r>
      <w:r>
        <w:rPr>
          <w:szCs w:val="21"/>
        </w:rPr>
        <w:t>）基金持有的债券（包括票据）购买时采用实际支付价款（包含交易费用）确定初始成本，按实际利率计算其摊余成本及各期利息收入，每日计提收益；</w:t>
      </w:r>
    </w:p>
    <w:p w:rsidR="00C821DD" w:rsidRDefault="008E31B5">
      <w:pPr>
        <w:spacing w:line="360" w:lineRule="auto"/>
        <w:ind w:firstLineChars="200" w:firstLine="420"/>
        <w:rPr>
          <w:szCs w:val="21"/>
        </w:rPr>
      </w:pPr>
      <w:r>
        <w:rPr>
          <w:szCs w:val="21"/>
        </w:rPr>
        <w:t>（</w:t>
      </w:r>
      <w:r>
        <w:rPr>
          <w:szCs w:val="21"/>
        </w:rPr>
        <w:t>2</w:t>
      </w:r>
      <w:r>
        <w:rPr>
          <w:szCs w:val="21"/>
        </w:rPr>
        <w:t>）基金持有的回购以成本列示，按实际利率在实际持有期间内逐日计提利息；合同利率与实际利率差异较小的，也可采用合同利率计算确定利息收入；</w:t>
      </w:r>
    </w:p>
    <w:p w:rsidR="00C821DD" w:rsidRDefault="008E31B5">
      <w:pPr>
        <w:spacing w:line="360" w:lineRule="auto"/>
        <w:ind w:firstLineChars="200" w:firstLine="420"/>
        <w:rPr>
          <w:szCs w:val="21"/>
        </w:rPr>
      </w:pPr>
      <w:r>
        <w:rPr>
          <w:szCs w:val="21"/>
        </w:rPr>
        <w:t>（</w:t>
      </w:r>
      <w:r>
        <w:rPr>
          <w:szCs w:val="21"/>
        </w:rPr>
        <w:t>3</w:t>
      </w:r>
      <w:r>
        <w:rPr>
          <w:szCs w:val="21"/>
        </w:rPr>
        <w:t>）基金持有的银行存款以本金列示，按实际协议利率逐日计提利息。</w:t>
      </w:r>
    </w:p>
    <w:p w:rsidR="00C821DD" w:rsidRDefault="008E31B5">
      <w:pPr>
        <w:spacing w:line="360" w:lineRule="auto"/>
        <w:ind w:firstLineChars="200" w:firstLine="420"/>
        <w:rPr>
          <w:szCs w:val="21"/>
        </w:rPr>
      </w:pPr>
      <w:r>
        <w:rPr>
          <w:szCs w:val="21"/>
        </w:rPr>
        <w:t>如有确凿证据表明按上述方法进行估值不能客观反映其公允价值的，基金管理人可根据具体情况与基金托管人商定后，按最能反映公允价值的方法估值。</w:t>
      </w:r>
    </w:p>
    <w:p w:rsidR="00AC70DC" w:rsidRPr="00E77F0C" w:rsidRDefault="00AC70DC" w:rsidP="00E77F0C">
      <w:pPr>
        <w:spacing w:line="360" w:lineRule="auto"/>
        <w:ind w:firstLineChars="200" w:firstLine="420"/>
        <w:rPr>
          <w:szCs w:val="21"/>
        </w:rPr>
      </w:pPr>
      <w:r w:rsidRPr="00E77F0C">
        <w:rPr>
          <w:szCs w:val="21"/>
        </w:rPr>
        <w:t>如有新增事项，按国家最新规定估值。</w:t>
      </w:r>
    </w:p>
    <w:p w:rsidR="00AC70DC" w:rsidRPr="0034521F" w:rsidRDefault="00AC70DC" w:rsidP="00463BA4">
      <w:pPr>
        <w:tabs>
          <w:tab w:val="left" w:pos="426"/>
        </w:tabs>
        <w:spacing w:beforeLines="100" w:before="312" w:line="360" w:lineRule="auto"/>
        <w:rPr>
          <w:kern w:val="0"/>
          <w:szCs w:val="21"/>
        </w:rPr>
      </w:pPr>
      <w:r w:rsidRPr="0034521F">
        <w:rPr>
          <w:b/>
          <w:szCs w:val="21"/>
        </w:rPr>
        <w:t>7.9.2</w:t>
      </w:r>
      <w:r w:rsidR="00C15454">
        <w:rPr>
          <w:rFonts w:hint="eastAsia"/>
          <w:b/>
          <w:szCs w:val="21"/>
        </w:rPr>
        <w:t xml:space="preserve"> </w:t>
      </w:r>
      <w:r w:rsidRPr="0034521F">
        <w:rPr>
          <w:b/>
          <w:bCs/>
          <w:szCs w:val="21"/>
        </w:rPr>
        <w:t>2019</w:t>
      </w:r>
      <w:r w:rsidRPr="0034521F">
        <w:rPr>
          <w:b/>
          <w:bCs/>
          <w:szCs w:val="21"/>
        </w:rPr>
        <w:t>年</w:t>
      </w:r>
      <w:r w:rsidRPr="0034521F">
        <w:rPr>
          <w:b/>
          <w:bCs/>
          <w:szCs w:val="21"/>
        </w:rPr>
        <w:t>7</w:t>
      </w:r>
      <w:r w:rsidRPr="0034521F">
        <w:rPr>
          <w:b/>
          <w:bCs/>
          <w:szCs w:val="21"/>
        </w:rPr>
        <w:t>月</w:t>
      </w:r>
      <w:r w:rsidRPr="0034521F">
        <w:rPr>
          <w:b/>
          <w:bCs/>
          <w:szCs w:val="21"/>
        </w:rPr>
        <w:t>25</w:t>
      </w:r>
      <w:r w:rsidRPr="0034521F">
        <w:rPr>
          <w:b/>
          <w:bCs/>
          <w:szCs w:val="21"/>
        </w:rPr>
        <w:t>日，中国银行保险监督管理委员会上海监管局针对中国农业银行股份有限公司信用卡中心的如下违法违规行为作出</w:t>
      </w:r>
      <w:r w:rsidRPr="0034521F">
        <w:rPr>
          <w:b/>
          <w:bCs/>
          <w:szCs w:val="21"/>
        </w:rPr>
        <w:t>“</w:t>
      </w:r>
      <w:r w:rsidRPr="0034521F">
        <w:rPr>
          <w:b/>
          <w:bCs/>
          <w:szCs w:val="21"/>
        </w:rPr>
        <w:t>责令改正，并处罚款</w:t>
      </w:r>
      <w:r w:rsidRPr="0034521F">
        <w:rPr>
          <w:b/>
          <w:bCs/>
          <w:szCs w:val="21"/>
        </w:rPr>
        <w:t>20</w:t>
      </w:r>
      <w:r w:rsidRPr="0034521F">
        <w:rPr>
          <w:b/>
          <w:bCs/>
          <w:szCs w:val="21"/>
        </w:rPr>
        <w:t>万元</w:t>
      </w:r>
      <w:r w:rsidRPr="0034521F">
        <w:rPr>
          <w:b/>
          <w:bCs/>
          <w:szCs w:val="21"/>
        </w:rPr>
        <w:t>”</w:t>
      </w:r>
      <w:r w:rsidRPr="0034521F">
        <w:rPr>
          <w:b/>
          <w:bCs/>
          <w:szCs w:val="21"/>
        </w:rPr>
        <w:t>的行政处罚决定：</w:t>
      </w:r>
      <w:r w:rsidRPr="0034521F">
        <w:rPr>
          <w:b/>
          <w:bCs/>
          <w:szCs w:val="21"/>
        </w:rPr>
        <w:t>2017</w:t>
      </w:r>
      <w:r w:rsidRPr="0034521F">
        <w:rPr>
          <w:b/>
          <w:bCs/>
          <w:szCs w:val="21"/>
        </w:rPr>
        <w:t>年</w:t>
      </w:r>
      <w:r w:rsidRPr="0034521F">
        <w:rPr>
          <w:b/>
          <w:bCs/>
          <w:szCs w:val="21"/>
        </w:rPr>
        <w:t>5</w:t>
      </w:r>
      <w:r w:rsidRPr="0034521F">
        <w:rPr>
          <w:b/>
          <w:bCs/>
          <w:szCs w:val="21"/>
        </w:rPr>
        <w:t>月至</w:t>
      </w:r>
      <w:r w:rsidRPr="0034521F">
        <w:rPr>
          <w:b/>
          <w:bCs/>
          <w:szCs w:val="21"/>
        </w:rPr>
        <w:t>2018</w:t>
      </w:r>
      <w:r w:rsidRPr="0034521F">
        <w:rPr>
          <w:b/>
          <w:bCs/>
          <w:szCs w:val="21"/>
        </w:rPr>
        <w:t>年</w:t>
      </w:r>
      <w:r w:rsidRPr="0034521F">
        <w:rPr>
          <w:b/>
          <w:bCs/>
          <w:szCs w:val="21"/>
        </w:rPr>
        <w:t>6</w:t>
      </w:r>
      <w:r w:rsidRPr="0034521F">
        <w:rPr>
          <w:b/>
          <w:bCs/>
          <w:szCs w:val="21"/>
        </w:rPr>
        <w:t>月在办理部分客户信用卡业务时未遵守总授信额度管理制度的违法违规事实。</w:t>
      </w:r>
      <w:r w:rsidRPr="0034521F">
        <w:rPr>
          <w:b/>
          <w:bCs/>
          <w:szCs w:val="21"/>
        </w:rPr>
        <w:t>2020</w:t>
      </w:r>
      <w:r w:rsidRPr="0034521F">
        <w:rPr>
          <w:b/>
          <w:bCs/>
          <w:szCs w:val="21"/>
        </w:rPr>
        <w:t>年</w:t>
      </w:r>
      <w:r w:rsidRPr="0034521F">
        <w:rPr>
          <w:b/>
          <w:bCs/>
          <w:szCs w:val="21"/>
        </w:rPr>
        <w:t>1</w:t>
      </w:r>
      <w:r w:rsidRPr="0034521F">
        <w:rPr>
          <w:b/>
          <w:bCs/>
          <w:szCs w:val="21"/>
        </w:rPr>
        <w:t>月</w:t>
      </w:r>
      <w:r w:rsidRPr="0034521F">
        <w:rPr>
          <w:b/>
          <w:bCs/>
          <w:szCs w:val="21"/>
        </w:rPr>
        <w:t>19</w:t>
      </w:r>
      <w:r w:rsidRPr="0034521F">
        <w:rPr>
          <w:b/>
          <w:bCs/>
          <w:szCs w:val="21"/>
        </w:rPr>
        <w:t>日，国家税务总局北京市海淀区税务局对中国农业银行股份有限公司未按照规定期限办理纳税申报和报送纳税资料的违法违规事实，作出罚款</w:t>
      </w:r>
      <w:r w:rsidRPr="0034521F">
        <w:rPr>
          <w:b/>
          <w:bCs/>
          <w:szCs w:val="21"/>
        </w:rPr>
        <w:t>50</w:t>
      </w:r>
      <w:r w:rsidRPr="0034521F">
        <w:rPr>
          <w:b/>
          <w:bCs/>
          <w:szCs w:val="21"/>
        </w:rPr>
        <w:t>万元的行政处罚决定。</w:t>
      </w:r>
      <w:r w:rsidRPr="0034521F">
        <w:rPr>
          <w:b/>
          <w:bCs/>
          <w:szCs w:val="21"/>
        </w:rPr>
        <w:t>2020</w:t>
      </w:r>
      <w:r w:rsidRPr="0034521F">
        <w:rPr>
          <w:b/>
          <w:bCs/>
          <w:szCs w:val="21"/>
        </w:rPr>
        <w:t>年</w:t>
      </w:r>
      <w:r w:rsidRPr="0034521F">
        <w:rPr>
          <w:b/>
          <w:bCs/>
          <w:szCs w:val="21"/>
        </w:rPr>
        <w:t>3</w:t>
      </w:r>
      <w:r w:rsidRPr="0034521F">
        <w:rPr>
          <w:b/>
          <w:bCs/>
          <w:szCs w:val="21"/>
        </w:rPr>
        <w:t>月</w:t>
      </w:r>
      <w:r w:rsidRPr="0034521F">
        <w:rPr>
          <w:b/>
          <w:bCs/>
          <w:szCs w:val="21"/>
        </w:rPr>
        <w:t>9</w:t>
      </w:r>
      <w:r w:rsidRPr="0034521F">
        <w:rPr>
          <w:b/>
          <w:bCs/>
          <w:szCs w:val="21"/>
        </w:rPr>
        <w:t>日，中国银行保险监督管理委员会对中国农业银行股份有限公司的如下违法违规行为作出罚款</w:t>
      </w:r>
      <w:r w:rsidRPr="0034521F">
        <w:rPr>
          <w:b/>
          <w:bCs/>
          <w:szCs w:val="21"/>
        </w:rPr>
        <w:t>50</w:t>
      </w:r>
      <w:r w:rsidRPr="0034521F">
        <w:rPr>
          <w:b/>
          <w:bCs/>
          <w:szCs w:val="21"/>
        </w:rPr>
        <w:t>万元的行政处罚决定：可回溯制度执行不到位、可回溯基础管理不到位、部分可回溯视频质检结果未反馈给保险公司、可回溯资料不符合监管规定。</w:t>
      </w:r>
      <w:r w:rsidRPr="0034521F">
        <w:rPr>
          <w:b/>
          <w:bCs/>
          <w:szCs w:val="21"/>
        </w:rPr>
        <w:t>2020</w:t>
      </w:r>
      <w:r w:rsidRPr="0034521F">
        <w:rPr>
          <w:b/>
          <w:bCs/>
          <w:szCs w:val="21"/>
        </w:rPr>
        <w:t>年</w:t>
      </w:r>
      <w:r w:rsidRPr="0034521F">
        <w:rPr>
          <w:b/>
          <w:bCs/>
          <w:szCs w:val="21"/>
        </w:rPr>
        <w:t>4</w:t>
      </w:r>
      <w:r w:rsidRPr="0034521F">
        <w:rPr>
          <w:b/>
          <w:bCs/>
          <w:szCs w:val="21"/>
        </w:rPr>
        <w:t>月</w:t>
      </w:r>
      <w:r w:rsidRPr="0034521F">
        <w:rPr>
          <w:b/>
          <w:bCs/>
          <w:szCs w:val="21"/>
        </w:rPr>
        <w:t>22</w:t>
      </w:r>
      <w:r w:rsidRPr="0034521F">
        <w:rPr>
          <w:b/>
          <w:bCs/>
          <w:szCs w:val="21"/>
        </w:rPr>
        <w:t>日，中国银行保险监督管理委员会对中国农业银行股份有限公司的如下违法违规行为作出罚款</w:t>
      </w:r>
      <w:r w:rsidRPr="0034521F">
        <w:rPr>
          <w:b/>
          <w:bCs/>
          <w:szCs w:val="21"/>
        </w:rPr>
        <w:t>230</w:t>
      </w:r>
      <w:r w:rsidRPr="0034521F">
        <w:rPr>
          <w:b/>
          <w:bCs/>
          <w:szCs w:val="21"/>
        </w:rPr>
        <w:t>万元的行政处罚决定：农业银行监管标准化数据（</w:t>
      </w:r>
      <w:r w:rsidRPr="0034521F">
        <w:rPr>
          <w:b/>
          <w:bCs/>
          <w:szCs w:val="21"/>
        </w:rPr>
        <w:t>EAST</w:t>
      </w:r>
      <w:r w:rsidRPr="0034521F">
        <w:rPr>
          <w:b/>
          <w:bCs/>
          <w:szCs w:val="21"/>
        </w:rPr>
        <w:t>）系统数据质量及数据报送（一）资金交易信息漏报严重；（二）信贷资产转让业务漏报；（三）贸易融资业务漏报；（四）分户账明细记录应报未报；（五）分户账账户数据应报未报；（六）关键且应报字段漏报或填报错误。</w:t>
      </w:r>
      <w:r w:rsidRPr="0034521F">
        <w:rPr>
          <w:b/>
          <w:bCs/>
          <w:szCs w:val="21"/>
        </w:rPr>
        <w:t>2020</w:t>
      </w:r>
      <w:r w:rsidRPr="0034521F">
        <w:rPr>
          <w:b/>
          <w:bCs/>
          <w:szCs w:val="21"/>
        </w:rPr>
        <w:t>年</w:t>
      </w:r>
      <w:r w:rsidRPr="0034521F">
        <w:rPr>
          <w:b/>
          <w:bCs/>
          <w:szCs w:val="21"/>
        </w:rPr>
        <w:t>4</w:t>
      </w:r>
      <w:r w:rsidRPr="0034521F">
        <w:rPr>
          <w:b/>
          <w:bCs/>
          <w:szCs w:val="21"/>
        </w:rPr>
        <w:t>月</w:t>
      </w:r>
      <w:r w:rsidRPr="0034521F">
        <w:rPr>
          <w:b/>
          <w:bCs/>
          <w:szCs w:val="21"/>
        </w:rPr>
        <w:t>22</w:t>
      </w:r>
      <w:r w:rsidRPr="0034521F">
        <w:rPr>
          <w:b/>
          <w:bCs/>
          <w:szCs w:val="21"/>
        </w:rPr>
        <w:t>日，中国银行保险监督管理委员会对中国农业银行股份有限公司的如下违法违规行为作出罚款</w:t>
      </w:r>
      <w:r w:rsidRPr="0034521F">
        <w:rPr>
          <w:b/>
          <w:bCs/>
          <w:szCs w:val="21"/>
        </w:rPr>
        <w:t>200</w:t>
      </w:r>
      <w:r w:rsidRPr="0034521F">
        <w:rPr>
          <w:b/>
          <w:bCs/>
          <w:szCs w:val="21"/>
        </w:rPr>
        <w:t>万元的行政处罚决定：（一）</w:t>
      </w:r>
      <w:r w:rsidRPr="0034521F">
        <w:rPr>
          <w:b/>
          <w:bCs/>
          <w:szCs w:val="21"/>
        </w:rPr>
        <w:t>“</w:t>
      </w:r>
      <w:r w:rsidRPr="0034521F">
        <w:rPr>
          <w:b/>
          <w:bCs/>
          <w:szCs w:val="21"/>
        </w:rPr>
        <w:t>两会一层</w:t>
      </w:r>
      <w:r w:rsidRPr="0034521F">
        <w:rPr>
          <w:b/>
          <w:bCs/>
          <w:szCs w:val="21"/>
        </w:rPr>
        <w:t>”</w:t>
      </w:r>
      <w:r w:rsidRPr="0034521F">
        <w:rPr>
          <w:b/>
          <w:bCs/>
          <w:szCs w:val="21"/>
        </w:rPr>
        <w:t>境外机构管理履职不到位；（二）国别风险管理不满足监管要求；（三）信贷资金被挪用作保证金；（四）未将集团成员纳入集团客户统一授信管理。</w:t>
      </w:r>
    </w:p>
    <w:p w:rsidR="00C821DD" w:rsidRDefault="008E31B5">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8</w:t>
      </w:r>
      <w:r>
        <w:rPr>
          <w:b/>
          <w:bCs/>
          <w:szCs w:val="21"/>
        </w:rPr>
        <w:t>日，中国银行保险监督管理委员会上海监管局对上海银行股份有限公司信用卡中心的如下违法违规行为作出</w:t>
      </w:r>
      <w:r>
        <w:rPr>
          <w:b/>
          <w:bCs/>
          <w:szCs w:val="21"/>
        </w:rPr>
        <w:t>“</w:t>
      </w:r>
      <w:r>
        <w:rPr>
          <w:b/>
          <w:bCs/>
          <w:szCs w:val="21"/>
        </w:rPr>
        <w:t>责令改正，并处罚款</w:t>
      </w:r>
      <w:r>
        <w:rPr>
          <w:b/>
          <w:bCs/>
          <w:szCs w:val="21"/>
        </w:rPr>
        <w:t>40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12</w:t>
      </w:r>
      <w:r>
        <w:rPr>
          <w:b/>
          <w:bCs/>
          <w:szCs w:val="21"/>
        </w:rPr>
        <w:t>月，该中心在为部分客户办理信用卡业务时，未遵守总授信额度管理制度。</w:t>
      </w:r>
      <w:r>
        <w:rPr>
          <w:b/>
          <w:bCs/>
          <w:szCs w:val="21"/>
        </w:rPr>
        <w:t>2019</w:t>
      </w:r>
      <w:r>
        <w:rPr>
          <w:b/>
          <w:bCs/>
          <w:szCs w:val="21"/>
        </w:rPr>
        <w:t>年</w:t>
      </w:r>
      <w:r>
        <w:rPr>
          <w:b/>
          <w:bCs/>
          <w:szCs w:val="21"/>
        </w:rPr>
        <w:t>11</w:t>
      </w:r>
      <w:r>
        <w:rPr>
          <w:b/>
          <w:bCs/>
          <w:szCs w:val="21"/>
        </w:rPr>
        <w:t>月</w:t>
      </w:r>
      <w:r>
        <w:rPr>
          <w:b/>
          <w:bCs/>
          <w:szCs w:val="21"/>
        </w:rPr>
        <w:t>2</w:t>
      </w:r>
      <w:r>
        <w:rPr>
          <w:b/>
          <w:bCs/>
          <w:szCs w:val="21"/>
        </w:rPr>
        <w:t>日，中国人民银行上海分行对上海银行股份有限公司违反支付业务规定的行为，没收违法所得</w:t>
      </w:r>
      <w:r>
        <w:rPr>
          <w:b/>
          <w:bCs/>
          <w:szCs w:val="21"/>
        </w:rPr>
        <w:t>1,762,787.61</w:t>
      </w:r>
      <w:r>
        <w:rPr>
          <w:b/>
          <w:bCs/>
          <w:szCs w:val="21"/>
        </w:rPr>
        <w:t>元，并处以</w:t>
      </w:r>
      <w:r>
        <w:rPr>
          <w:b/>
          <w:bCs/>
          <w:szCs w:val="21"/>
        </w:rPr>
        <w:t>1,762,787.61</w:t>
      </w:r>
      <w:r>
        <w:rPr>
          <w:b/>
          <w:bCs/>
          <w:szCs w:val="21"/>
        </w:rPr>
        <w:t>元罚款，共计</w:t>
      </w:r>
      <w:r>
        <w:rPr>
          <w:b/>
          <w:bCs/>
          <w:szCs w:val="21"/>
        </w:rPr>
        <w:t>3,525,575.22</w:t>
      </w:r>
      <w:r>
        <w:rPr>
          <w:b/>
          <w:bCs/>
          <w:szCs w:val="21"/>
        </w:rPr>
        <w:t>元，同时对相关高级管理人员作出处罚。</w:t>
      </w:r>
    </w:p>
    <w:p w:rsidR="00C821DD" w:rsidRDefault="008E31B5">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日，中国银行保险监督管理委员会上海监管局对交通银行股份有限公司太平洋信用卡中心的如下违法违规行为作出</w:t>
      </w:r>
      <w:r>
        <w:rPr>
          <w:b/>
          <w:bCs/>
          <w:szCs w:val="21"/>
        </w:rPr>
        <w:t>“</w:t>
      </w:r>
      <w:r>
        <w:rPr>
          <w:b/>
          <w:bCs/>
          <w:szCs w:val="21"/>
        </w:rPr>
        <w:t>处以责令改正，并处罚款</w:t>
      </w:r>
      <w:r>
        <w:rPr>
          <w:b/>
          <w:bCs/>
          <w:szCs w:val="21"/>
        </w:rPr>
        <w:t>40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6</w:t>
      </w:r>
      <w:r>
        <w:rPr>
          <w:b/>
          <w:bCs/>
          <w:szCs w:val="21"/>
        </w:rPr>
        <w:t>月至</w:t>
      </w:r>
      <w:r>
        <w:rPr>
          <w:b/>
          <w:bCs/>
          <w:szCs w:val="21"/>
        </w:rPr>
        <w:t>10</w:t>
      </w:r>
      <w:r>
        <w:rPr>
          <w:b/>
          <w:bCs/>
          <w:szCs w:val="21"/>
        </w:rPr>
        <w:t>月期间在办理部分客户信用卡业务时未遵守总授信额度管理制度。</w:t>
      </w:r>
      <w:r>
        <w:rPr>
          <w:b/>
          <w:bCs/>
          <w:szCs w:val="21"/>
        </w:rPr>
        <w:t>2019</w:t>
      </w:r>
      <w:r>
        <w:rPr>
          <w:b/>
          <w:bCs/>
          <w:szCs w:val="21"/>
        </w:rPr>
        <w:t>年</w:t>
      </w:r>
      <w:r>
        <w:rPr>
          <w:b/>
          <w:bCs/>
          <w:szCs w:val="21"/>
        </w:rPr>
        <w:t>12</w:t>
      </w:r>
      <w:r>
        <w:rPr>
          <w:b/>
          <w:bCs/>
          <w:szCs w:val="21"/>
        </w:rPr>
        <w:t>月</w:t>
      </w:r>
      <w:r>
        <w:rPr>
          <w:b/>
          <w:bCs/>
          <w:szCs w:val="21"/>
        </w:rPr>
        <w:t>27</w:t>
      </w:r>
      <w:r>
        <w:rPr>
          <w:b/>
          <w:bCs/>
          <w:szCs w:val="21"/>
        </w:rPr>
        <w:t>日，中国银行保险监督管理委员会对交通银行股份有限公司如下违法违规行为作出</w:t>
      </w:r>
      <w:r>
        <w:rPr>
          <w:b/>
          <w:bCs/>
          <w:szCs w:val="21"/>
        </w:rPr>
        <w:t>“</w:t>
      </w:r>
      <w:r>
        <w:rPr>
          <w:b/>
          <w:bCs/>
          <w:szCs w:val="21"/>
        </w:rPr>
        <w:t>罚款</w:t>
      </w:r>
      <w:r>
        <w:rPr>
          <w:b/>
          <w:bCs/>
          <w:szCs w:val="21"/>
        </w:rPr>
        <w:t>150</w:t>
      </w:r>
      <w:r>
        <w:rPr>
          <w:b/>
          <w:bCs/>
          <w:szCs w:val="21"/>
        </w:rPr>
        <w:t>万元</w:t>
      </w:r>
      <w:r>
        <w:rPr>
          <w:b/>
          <w:bCs/>
          <w:szCs w:val="21"/>
        </w:rPr>
        <w:t>”</w:t>
      </w:r>
      <w:r>
        <w:rPr>
          <w:b/>
          <w:bCs/>
          <w:szCs w:val="21"/>
        </w:rPr>
        <w:t>的行政处罚：</w:t>
      </w:r>
      <w:r>
        <w:rPr>
          <w:b/>
          <w:bCs/>
          <w:szCs w:val="21"/>
        </w:rPr>
        <w:t>1</w:t>
      </w:r>
      <w:r>
        <w:rPr>
          <w:b/>
          <w:bCs/>
          <w:szCs w:val="21"/>
        </w:rPr>
        <w:t>、授信审批不审慎；</w:t>
      </w:r>
      <w:r>
        <w:rPr>
          <w:b/>
          <w:bCs/>
          <w:szCs w:val="21"/>
        </w:rPr>
        <w:t>2</w:t>
      </w:r>
      <w:r>
        <w:rPr>
          <w:b/>
          <w:bCs/>
          <w:szCs w:val="21"/>
        </w:rPr>
        <w:t>、总行对分支机构管控不力承担管理责任。</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日，中国银行保险监督管理委员会对交通银行股份有限公司如下违法违规行为作出</w:t>
      </w:r>
      <w:r>
        <w:rPr>
          <w:b/>
          <w:bCs/>
          <w:szCs w:val="21"/>
        </w:rPr>
        <w:t>“</w:t>
      </w:r>
      <w:r>
        <w:rPr>
          <w:b/>
          <w:bCs/>
          <w:szCs w:val="21"/>
        </w:rPr>
        <w:t>罚款</w:t>
      </w:r>
      <w:r>
        <w:rPr>
          <w:b/>
          <w:bCs/>
          <w:szCs w:val="21"/>
        </w:rPr>
        <w:t>260</w:t>
      </w:r>
      <w:r>
        <w:rPr>
          <w:b/>
          <w:bCs/>
          <w:szCs w:val="21"/>
        </w:rPr>
        <w:t>万元</w:t>
      </w:r>
      <w:r>
        <w:rPr>
          <w:b/>
          <w:bCs/>
          <w:szCs w:val="21"/>
        </w:rPr>
        <w:t>”</w:t>
      </w:r>
      <w:r>
        <w:rPr>
          <w:b/>
          <w:bCs/>
          <w:szCs w:val="21"/>
        </w:rPr>
        <w:t>的行政处罚：交通银行监管标准化数据（</w:t>
      </w:r>
      <w:r>
        <w:rPr>
          <w:b/>
          <w:bCs/>
          <w:szCs w:val="21"/>
        </w:rPr>
        <w:t>EAST</w:t>
      </w:r>
      <w:r>
        <w:rPr>
          <w:b/>
          <w:bCs/>
          <w:szCs w:val="21"/>
        </w:rPr>
        <w:t>）系统数据质量及数据报送存在（一）理财产品数量漏报；（二）资金交易信息漏报严重；（三）贸易融资业务漏报；（四）信贷业务担保合同漏报；（五）分户账明细记录应报未报；（六）分户账账户数据应报未报；（七）关键且应报字段漏报或填报错误。</w:t>
      </w:r>
    </w:p>
    <w:p w:rsidR="00C821DD" w:rsidRDefault="008E31B5">
      <w:pPr>
        <w:tabs>
          <w:tab w:val="left" w:pos="426"/>
        </w:tabs>
        <w:spacing w:beforeLines="100" w:before="312" w:line="360" w:lineRule="auto"/>
        <w:rPr>
          <w:kern w:val="0"/>
          <w:szCs w:val="21"/>
        </w:rPr>
      </w:pPr>
      <w:r>
        <w:rPr>
          <w:b/>
          <w:bCs/>
          <w:szCs w:val="21"/>
        </w:rPr>
        <w:t>本基金投资</w:t>
      </w:r>
      <w:r>
        <w:rPr>
          <w:b/>
          <w:bCs/>
          <w:szCs w:val="21"/>
        </w:rPr>
        <w:t>19</w:t>
      </w:r>
      <w:r>
        <w:rPr>
          <w:b/>
          <w:bCs/>
          <w:szCs w:val="21"/>
        </w:rPr>
        <w:t>农业银行</w:t>
      </w:r>
      <w:r>
        <w:rPr>
          <w:b/>
          <w:bCs/>
          <w:szCs w:val="21"/>
        </w:rPr>
        <w:t>CD094</w:t>
      </w:r>
      <w:r>
        <w:rPr>
          <w:b/>
          <w:bCs/>
          <w:szCs w:val="21"/>
        </w:rPr>
        <w:t>、</w:t>
      </w:r>
      <w:r>
        <w:rPr>
          <w:b/>
          <w:bCs/>
          <w:szCs w:val="21"/>
        </w:rPr>
        <w:t>20</w:t>
      </w:r>
      <w:r>
        <w:rPr>
          <w:b/>
          <w:bCs/>
          <w:szCs w:val="21"/>
        </w:rPr>
        <w:t>上海银行</w:t>
      </w:r>
      <w:r>
        <w:rPr>
          <w:b/>
          <w:bCs/>
          <w:szCs w:val="21"/>
        </w:rPr>
        <w:t>CD060</w:t>
      </w:r>
      <w:r>
        <w:rPr>
          <w:b/>
          <w:bCs/>
          <w:szCs w:val="21"/>
        </w:rPr>
        <w:t>、</w:t>
      </w:r>
      <w:r>
        <w:rPr>
          <w:b/>
          <w:bCs/>
          <w:szCs w:val="21"/>
        </w:rPr>
        <w:t>20</w:t>
      </w:r>
      <w:r>
        <w:rPr>
          <w:b/>
          <w:bCs/>
          <w:szCs w:val="21"/>
        </w:rPr>
        <w:t>交通银行</w:t>
      </w:r>
      <w:r>
        <w:rPr>
          <w:b/>
          <w:bCs/>
          <w:szCs w:val="21"/>
        </w:rPr>
        <w:t>CD029</w:t>
      </w:r>
      <w:r>
        <w:rPr>
          <w:b/>
          <w:bCs/>
          <w:szCs w:val="21"/>
        </w:rPr>
        <w:t>、</w:t>
      </w:r>
      <w:r>
        <w:rPr>
          <w:b/>
          <w:bCs/>
          <w:szCs w:val="21"/>
        </w:rPr>
        <w:t>20</w:t>
      </w:r>
      <w:r>
        <w:rPr>
          <w:b/>
          <w:bCs/>
          <w:szCs w:val="21"/>
        </w:rPr>
        <w:t>交通银行</w:t>
      </w:r>
      <w:r>
        <w:rPr>
          <w:b/>
          <w:bCs/>
          <w:szCs w:val="21"/>
        </w:rPr>
        <w:t>CD020</w:t>
      </w:r>
      <w:r>
        <w:rPr>
          <w:b/>
          <w:bCs/>
          <w:szCs w:val="21"/>
        </w:rPr>
        <w:t>的投资决策程序符合公司投资制度的规定。</w:t>
      </w:r>
    </w:p>
    <w:p w:rsidR="00C821DD" w:rsidRDefault="008E31B5">
      <w:pPr>
        <w:tabs>
          <w:tab w:val="left" w:pos="426"/>
        </w:tabs>
        <w:spacing w:beforeLines="100" w:before="312" w:line="360" w:lineRule="auto"/>
        <w:rPr>
          <w:kern w:val="0"/>
          <w:szCs w:val="21"/>
        </w:rPr>
      </w:pPr>
      <w:r>
        <w:rPr>
          <w:b/>
          <w:bCs/>
          <w:szCs w:val="21"/>
        </w:rPr>
        <w:t>除</w:t>
      </w:r>
      <w:r>
        <w:rPr>
          <w:b/>
          <w:bCs/>
          <w:szCs w:val="21"/>
        </w:rPr>
        <w:t>19</w:t>
      </w:r>
      <w:r>
        <w:rPr>
          <w:b/>
          <w:bCs/>
          <w:szCs w:val="21"/>
        </w:rPr>
        <w:t>农业银行</w:t>
      </w:r>
      <w:r>
        <w:rPr>
          <w:b/>
          <w:bCs/>
          <w:szCs w:val="21"/>
        </w:rPr>
        <w:t>CD094</w:t>
      </w:r>
      <w:r>
        <w:rPr>
          <w:b/>
          <w:bCs/>
          <w:szCs w:val="21"/>
        </w:rPr>
        <w:t>、</w:t>
      </w:r>
      <w:r>
        <w:rPr>
          <w:b/>
          <w:bCs/>
          <w:szCs w:val="21"/>
        </w:rPr>
        <w:t>20</w:t>
      </w:r>
      <w:r>
        <w:rPr>
          <w:b/>
          <w:bCs/>
          <w:szCs w:val="21"/>
        </w:rPr>
        <w:t>上海银行</w:t>
      </w:r>
      <w:r>
        <w:rPr>
          <w:b/>
          <w:bCs/>
          <w:szCs w:val="21"/>
        </w:rPr>
        <w:t>CD060</w:t>
      </w:r>
      <w:r>
        <w:rPr>
          <w:b/>
          <w:bCs/>
          <w:szCs w:val="21"/>
        </w:rPr>
        <w:t>、</w:t>
      </w:r>
      <w:r>
        <w:rPr>
          <w:b/>
          <w:bCs/>
          <w:szCs w:val="21"/>
        </w:rPr>
        <w:t>20</w:t>
      </w:r>
      <w:r>
        <w:rPr>
          <w:b/>
          <w:bCs/>
          <w:szCs w:val="21"/>
        </w:rPr>
        <w:t>交通银行</w:t>
      </w:r>
      <w:r>
        <w:rPr>
          <w:b/>
          <w:bCs/>
          <w:szCs w:val="21"/>
        </w:rPr>
        <w:t>CD029</w:t>
      </w:r>
      <w:r>
        <w:rPr>
          <w:b/>
          <w:bCs/>
          <w:szCs w:val="21"/>
        </w:rPr>
        <w:t>、</w:t>
      </w:r>
      <w:r>
        <w:rPr>
          <w:b/>
          <w:bCs/>
          <w:szCs w:val="21"/>
        </w:rPr>
        <w:t>20</w:t>
      </w:r>
      <w:r>
        <w:rPr>
          <w:b/>
          <w:bCs/>
          <w:szCs w:val="21"/>
        </w:rPr>
        <w:t>交通银行</w:t>
      </w:r>
      <w:r>
        <w:rPr>
          <w:b/>
          <w:bCs/>
          <w:szCs w:val="21"/>
        </w:rPr>
        <w:t>CD020</w:t>
      </w:r>
      <w:r>
        <w:rPr>
          <w:b/>
          <w:bCs/>
          <w:szCs w:val="21"/>
        </w:rPr>
        <w:t>外，本基金投资的前十名证券的发行主体本期没有出现被监管部门立案调查，或在报告编制日前一年内受到公开谴责、处罚的情形。</w:t>
      </w:r>
    </w:p>
    <w:p w:rsidR="00AC70DC" w:rsidRPr="009C00B4" w:rsidRDefault="00AC70DC" w:rsidP="0034521F">
      <w:pPr>
        <w:spacing w:line="360" w:lineRule="auto"/>
        <w:rPr>
          <w:b/>
          <w:szCs w:val="21"/>
        </w:rPr>
      </w:pPr>
      <w:r w:rsidRPr="0034521F">
        <w:rPr>
          <w:b/>
          <w:szCs w:val="21"/>
        </w:rPr>
        <w:t>7.9.3</w:t>
      </w:r>
      <w:r w:rsidRPr="0034521F">
        <w:rPr>
          <w:rFonts w:hint="eastAsia"/>
          <w:b/>
          <w:szCs w:val="21"/>
        </w:rPr>
        <w:t>期末其他各项资产构成</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AC70DC" w:rsidRPr="009C00B4" w:rsidTr="00083125">
        <w:tc>
          <w:tcPr>
            <w:tcW w:w="765" w:type="dxa"/>
            <w:vAlign w:val="center"/>
          </w:tcPr>
          <w:p w:rsidR="00AC70DC" w:rsidRPr="009C00B4" w:rsidRDefault="00AC70DC" w:rsidP="00DA2B68">
            <w:pPr>
              <w:jc w:val="center"/>
              <w:rPr>
                <w:szCs w:val="21"/>
              </w:rPr>
            </w:pPr>
            <w:r w:rsidRPr="009C00B4">
              <w:rPr>
                <w:rFonts w:hint="eastAsia"/>
                <w:szCs w:val="21"/>
              </w:rPr>
              <w:t>序号</w:t>
            </w:r>
          </w:p>
        </w:tc>
        <w:tc>
          <w:tcPr>
            <w:tcW w:w="4117" w:type="dxa"/>
            <w:vAlign w:val="center"/>
          </w:tcPr>
          <w:p w:rsidR="00AC70DC" w:rsidRPr="009C00B4" w:rsidRDefault="00AC70DC" w:rsidP="00BE6BA7">
            <w:pPr>
              <w:jc w:val="center"/>
              <w:rPr>
                <w:szCs w:val="21"/>
              </w:rPr>
            </w:pPr>
            <w:r w:rsidRPr="009C00B4">
              <w:rPr>
                <w:rFonts w:hint="eastAsia"/>
                <w:szCs w:val="21"/>
              </w:rPr>
              <w:t>名称</w:t>
            </w:r>
          </w:p>
        </w:tc>
        <w:tc>
          <w:tcPr>
            <w:tcW w:w="4190" w:type="dxa"/>
            <w:vAlign w:val="center"/>
          </w:tcPr>
          <w:p w:rsidR="00AC70DC" w:rsidRPr="009C00B4" w:rsidRDefault="00AC70DC">
            <w:pPr>
              <w:jc w:val="center"/>
              <w:rPr>
                <w:szCs w:val="21"/>
              </w:rPr>
            </w:pPr>
            <w:r w:rsidRPr="009C00B4">
              <w:rPr>
                <w:rFonts w:hint="eastAsia"/>
                <w:szCs w:val="21"/>
              </w:rPr>
              <w:t>金额</w:t>
            </w:r>
          </w:p>
        </w:tc>
      </w:tr>
      <w:tr w:rsidR="00AC70DC" w:rsidRPr="009C00B4" w:rsidTr="00083125">
        <w:tc>
          <w:tcPr>
            <w:tcW w:w="765" w:type="dxa"/>
            <w:vAlign w:val="center"/>
          </w:tcPr>
          <w:p w:rsidR="00AC70DC" w:rsidRPr="009C00B4" w:rsidRDefault="00AC70DC">
            <w:pPr>
              <w:jc w:val="center"/>
              <w:rPr>
                <w:szCs w:val="21"/>
              </w:rPr>
            </w:pPr>
            <w:r w:rsidRPr="009C00B4">
              <w:rPr>
                <w:szCs w:val="21"/>
              </w:rPr>
              <w:t>1</w:t>
            </w:r>
          </w:p>
        </w:tc>
        <w:tc>
          <w:tcPr>
            <w:tcW w:w="4117" w:type="dxa"/>
            <w:vAlign w:val="center"/>
          </w:tcPr>
          <w:p w:rsidR="00AC70DC" w:rsidRPr="009C00B4" w:rsidRDefault="00AC70DC" w:rsidP="00185FF5">
            <w:pPr>
              <w:ind w:leftChars="50" w:left="105"/>
              <w:rPr>
                <w:szCs w:val="21"/>
              </w:rPr>
            </w:pPr>
            <w:r w:rsidRPr="009C00B4">
              <w:rPr>
                <w:rFonts w:hint="eastAsia"/>
                <w:szCs w:val="21"/>
              </w:rPr>
              <w:t>存出保证金</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2</w:t>
            </w:r>
          </w:p>
        </w:tc>
        <w:tc>
          <w:tcPr>
            <w:tcW w:w="4117" w:type="dxa"/>
            <w:vAlign w:val="center"/>
          </w:tcPr>
          <w:p w:rsidR="00AC70DC" w:rsidRPr="009C00B4" w:rsidRDefault="00AC70DC" w:rsidP="00185FF5">
            <w:pPr>
              <w:ind w:leftChars="50" w:left="105"/>
              <w:rPr>
                <w:szCs w:val="21"/>
              </w:rPr>
            </w:pPr>
            <w:r w:rsidRPr="009C00B4">
              <w:rPr>
                <w:rFonts w:hint="eastAsia"/>
                <w:szCs w:val="21"/>
              </w:rPr>
              <w:t>应收证券清算款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17,372.61</w:t>
            </w:r>
          </w:p>
        </w:tc>
      </w:tr>
      <w:tr w:rsidR="00AC70DC" w:rsidRPr="009C00B4" w:rsidTr="00083125">
        <w:tc>
          <w:tcPr>
            <w:tcW w:w="765" w:type="dxa"/>
            <w:vAlign w:val="center"/>
          </w:tcPr>
          <w:p w:rsidR="00AC70DC" w:rsidRPr="009C00B4" w:rsidRDefault="00AC70DC">
            <w:pPr>
              <w:jc w:val="center"/>
              <w:rPr>
                <w:szCs w:val="21"/>
              </w:rPr>
            </w:pPr>
            <w:r w:rsidRPr="009C00B4">
              <w:rPr>
                <w:szCs w:val="21"/>
              </w:rPr>
              <w:t>3</w:t>
            </w:r>
          </w:p>
        </w:tc>
        <w:tc>
          <w:tcPr>
            <w:tcW w:w="4117" w:type="dxa"/>
            <w:vAlign w:val="center"/>
          </w:tcPr>
          <w:p w:rsidR="00AC70DC" w:rsidRPr="009C00B4" w:rsidRDefault="00AC70DC" w:rsidP="00185FF5">
            <w:pPr>
              <w:ind w:leftChars="50" w:left="105"/>
              <w:rPr>
                <w:szCs w:val="21"/>
              </w:rPr>
            </w:pPr>
            <w:r w:rsidRPr="009C00B4">
              <w:rPr>
                <w:rFonts w:hint="eastAsia"/>
                <w:szCs w:val="21"/>
              </w:rPr>
              <w:t>应收利息</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3,290,773.37</w:t>
            </w:r>
          </w:p>
        </w:tc>
      </w:tr>
      <w:tr w:rsidR="00AC70DC" w:rsidRPr="009C00B4" w:rsidTr="00083125">
        <w:tc>
          <w:tcPr>
            <w:tcW w:w="765" w:type="dxa"/>
            <w:vAlign w:val="center"/>
          </w:tcPr>
          <w:p w:rsidR="00AC70DC" w:rsidRPr="009C00B4" w:rsidRDefault="00AC70DC">
            <w:pPr>
              <w:jc w:val="center"/>
              <w:rPr>
                <w:szCs w:val="21"/>
              </w:rPr>
            </w:pPr>
            <w:r w:rsidRPr="009C00B4">
              <w:rPr>
                <w:szCs w:val="21"/>
              </w:rPr>
              <w:t>4</w:t>
            </w:r>
          </w:p>
        </w:tc>
        <w:tc>
          <w:tcPr>
            <w:tcW w:w="4117" w:type="dxa"/>
            <w:vAlign w:val="center"/>
          </w:tcPr>
          <w:p w:rsidR="00AC70DC" w:rsidRPr="009C00B4" w:rsidRDefault="00AC70DC" w:rsidP="00185FF5">
            <w:pPr>
              <w:ind w:leftChars="50" w:left="105"/>
              <w:rPr>
                <w:szCs w:val="21"/>
              </w:rPr>
            </w:pPr>
            <w:r w:rsidRPr="009C00B4">
              <w:rPr>
                <w:rFonts w:hint="eastAsia"/>
                <w:szCs w:val="21"/>
              </w:rPr>
              <w:t>应收申购款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22,458,012.11</w:t>
            </w:r>
          </w:p>
        </w:tc>
      </w:tr>
      <w:tr w:rsidR="00AC70DC" w:rsidRPr="009C00B4" w:rsidTr="00083125">
        <w:tc>
          <w:tcPr>
            <w:tcW w:w="765" w:type="dxa"/>
            <w:vAlign w:val="center"/>
          </w:tcPr>
          <w:p w:rsidR="00AC70DC" w:rsidRPr="009C00B4" w:rsidRDefault="00AC70DC">
            <w:pPr>
              <w:jc w:val="center"/>
              <w:rPr>
                <w:szCs w:val="21"/>
              </w:rPr>
            </w:pPr>
            <w:r w:rsidRPr="009C00B4">
              <w:rPr>
                <w:szCs w:val="21"/>
              </w:rPr>
              <w:t>5</w:t>
            </w:r>
          </w:p>
        </w:tc>
        <w:tc>
          <w:tcPr>
            <w:tcW w:w="4117" w:type="dxa"/>
            <w:vAlign w:val="center"/>
          </w:tcPr>
          <w:p w:rsidR="00AC70DC" w:rsidRPr="009C00B4" w:rsidRDefault="00AC70DC" w:rsidP="00185FF5">
            <w:pPr>
              <w:ind w:leftChars="50" w:left="105"/>
              <w:rPr>
                <w:szCs w:val="21"/>
              </w:rPr>
            </w:pPr>
            <w:r w:rsidRPr="009C00B4">
              <w:rPr>
                <w:rFonts w:hint="eastAsia"/>
                <w:szCs w:val="21"/>
              </w:rPr>
              <w:t>其他应收款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6</w:t>
            </w:r>
          </w:p>
        </w:tc>
        <w:tc>
          <w:tcPr>
            <w:tcW w:w="4117" w:type="dxa"/>
            <w:vAlign w:val="center"/>
          </w:tcPr>
          <w:p w:rsidR="00AC70DC" w:rsidRPr="009C00B4" w:rsidRDefault="00AC70DC" w:rsidP="00185FF5">
            <w:pPr>
              <w:ind w:leftChars="50" w:left="105"/>
              <w:rPr>
                <w:szCs w:val="21"/>
              </w:rPr>
            </w:pPr>
            <w:r w:rsidRPr="009C00B4">
              <w:rPr>
                <w:rFonts w:hint="eastAsia"/>
                <w:szCs w:val="21"/>
              </w:rPr>
              <w:t>待摊费用</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rsidP="00EC034B">
            <w:pPr>
              <w:autoSpaceDE w:val="0"/>
              <w:autoSpaceDN w:val="0"/>
              <w:adjustRightInd w:val="0"/>
              <w:spacing w:before="29" w:line="360" w:lineRule="auto"/>
              <w:ind w:left="15"/>
              <w:jc w:val="center"/>
              <w:rPr>
                <w:szCs w:val="21"/>
              </w:rPr>
            </w:pPr>
            <w:r w:rsidRPr="009C00B4">
              <w:rPr>
                <w:szCs w:val="21"/>
              </w:rPr>
              <w:t>7</w:t>
            </w:r>
          </w:p>
        </w:tc>
        <w:tc>
          <w:tcPr>
            <w:tcW w:w="4117" w:type="dxa"/>
            <w:vAlign w:val="center"/>
          </w:tcPr>
          <w:p w:rsidR="00AC70DC" w:rsidRPr="009C00B4" w:rsidRDefault="00AC70DC" w:rsidP="00185FF5">
            <w:pPr>
              <w:ind w:leftChars="50" w:left="105"/>
              <w:rPr>
                <w:szCs w:val="21"/>
              </w:rPr>
            </w:pPr>
            <w:r w:rsidRPr="009C00B4">
              <w:rPr>
                <w:rFonts w:hint="eastAsia"/>
                <w:szCs w:val="21"/>
              </w:rPr>
              <w:t>其他</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autoSpaceDE w:val="0"/>
              <w:autoSpaceDN w:val="0"/>
              <w:adjustRightInd w:val="0"/>
              <w:spacing w:before="29" w:line="360" w:lineRule="auto"/>
              <w:ind w:left="15"/>
              <w:jc w:val="center"/>
              <w:rPr>
                <w:szCs w:val="21"/>
              </w:rPr>
            </w:pPr>
            <w:r w:rsidRPr="009C00B4">
              <w:rPr>
                <w:szCs w:val="21"/>
              </w:rPr>
              <w:t>8</w:t>
            </w:r>
          </w:p>
        </w:tc>
        <w:tc>
          <w:tcPr>
            <w:tcW w:w="4117" w:type="dxa"/>
            <w:vAlign w:val="center"/>
          </w:tcPr>
          <w:p w:rsidR="00AC70DC" w:rsidRPr="009C00B4" w:rsidRDefault="00AC70DC" w:rsidP="00185FF5">
            <w:pPr>
              <w:ind w:leftChars="50" w:left="105"/>
              <w:rPr>
                <w:szCs w:val="21"/>
              </w:rPr>
            </w:pPr>
            <w:r w:rsidRPr="009C00B4">
              <w:rPr>
                <w:rFonts w:hint="eastAsia"/>
                <w:szCs w:val="21"/>
              </w:rPr>
              <w:t>合计</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25,766,158.09</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67" w:name="_Toc331410111"/>
      <w:bookmarkStart w:id="68" w:name="_Toc225500050"/>
      <w:bookmarkStart w:id="69" w:name="_Toc48655132"/>
      <w:r w:rsidRPr="00937A21">
        <w:rPr>
          <w:rFonts w:ascii="Times New Roman" w:hAnsi="Times New Roman"/>
          <w:bCs/>
          <w:color w:val="000000"/>
          <w:sz w:val="21"/>
          <w:szCs w:val="21"/>
        </w:rPr>
        <w:t>8</w:t>
      </w:r>
      <w:r w:rsidRPr="00937A21">
        <w:rPr>
          <w:rFonts w:ascii="Times New Roman" w:hAnsi="Times New Roman" w:hint="eastAsia"/>
          <w:bCs/>
          <w:color w:val="000000"/>
          <w:sz w:val="21"/>
          <w:szCs w:val="21"/>
        </w:rPr>
        <w:t>基金份额持有人信息</w:t>
      </w:r>
      <w:bookmarkEnd w:id="67"/>
      <w:bookmarkEnd w:id="68"/>
      <w:bookmarkEnd w:id="6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0" w:name="_Toc331410112"/>
      <w:bookmarkStart w:id="71" w:name="_Toc225500051"/>
      <w:bookmarkStart w:id="72" w:name="_Toc48655133"/>
      <w:r w:rsidRPr="009C00B4">
        <w:rPr>
          <w:rFonts w:ascii="Times New Roman" w:hAnsi="Times New Roman"/>
          <w:kern w:val="0"/>
          <w:sz w:val="21"/>
          <w:szCs w:val="21"/>
        </w:rPr>
        <w:t>8.1</w:t>
      </w:r>
      <w:r w:rsidRPr="009C00B4">
        <w:rPr>
          <w:rFonts w:ascii="Times New Roman" w:hAnsi="Times New Roman" w:hint="eastAsia"/>
          <w:kern w:val="0"/>
          <w:sz w:val="21"/>
          <w:szCs w:val="21"/>
        </w:rPr>
        <w:t>期末基金份额持有人户数及持有人结构</w:t>
      </w:r>
      <w:bookmarkEnd w:id="70"/>
      <w:bookmarkEnd w:id="71"/>
      <w:bookmarkEnd w:id="72"/>
    </w:p>
    <w:p w:rsidR="00AC70DC" w:rsidRPr="009C00B4" w:rsidRDefault="00AC70DC" w:rsidP="00BD1F6A">
      <w:pPr>
        <w:autoSpaceDE w:val="0"/>
        <w:autoSpaceDN w:val="0"/>
        <w:adjustRightInd w:val="0"/>
        <w:spacing w:before="29" w:line="360" w:lineRule="auto"/>
        <w:ind w:left="15"/>
        <w:jc w:val="right"/>
        <w:rPr>
          <w:color w:val="000000"/>
          <w:szCs w:val="21"/>
        </w:rPr>
      </w:pPr>
      <w:r w:rsidRPr="009C00B4">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AC70DC" w:rsidRPr="009C00B4" w:rsidTr="00AD7D13">
        <w:trPr>
          <w:jc w:val="center"/>
        </w:trPr>
        <w:tc>
          <w:tcPr>
            <w:tcW w:w="964" w:type="pct"/>
            <w:vMerge w:val="restart"/>
            <w:vAlign w:val="center"/>
          </w:tcPr>
          <w:p w:rsidR="00AC70DC" w:rsidRPr="009C00B4" w:rsidRDefault="00AC70DC">
            <w:pPr>
              <w:spacing w:line="360" w:lineRule="auto"/>
              <w:jc w:val="center"/>
              <w:rPr>
                <w:bCs/>
                <w:color w:val="000000"/>
                <w:szCs w:val="21"/>
              </w:rPr>
            </w:pPr>
            <w:r w:rsidRPr="009C00B4">
              <w:rPr>
                <w:rFonts w:hint="eastAsia"/>
                <w:szCs w:val="21"/>
              </w:rPr>
              <w:t>份额级别</w:t>
            </w:r>
          </w:p>
        </w:tc>
        <w:tc>
          <w:tcPr>
            <w:tcW w:w="633"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持有人户数</w:t>
            </w:r>
            <w:r w:rsidRPr="009C00B4">
              <w:rPr>
                <w:bCs/>
                <w:color w:val="000000"/>
                <w:szCs w:val="21"/>
              </w:rPr>
              <w:t>(</w:t>
            </w:r>
            <w:r w:rsidRPr="009C00B4">
              <w:rPr>
                <w:rFonts w:hint="eastAsia"/>
                <w:bCs/>
                <w:color w:val="000000"/>
                <w:szCs w:val="21"/>
              </w:rPr>
              <w:t>户</w:t>
            </w:r>
            <w:r w:rsidRPr="009C00B4">
              <w:rPr>
                <w:bCs/>
                <w:color w:val="000000"/>
                <w:szCs w:val="21"/>
              </w:rPr>
              <w:t>)</w:t>
            </w:r>
          </w:p>
        </w:tc>
        <w:tc>
          <w:tcPr>
            <w:tcW w:w="688"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户均持有的基金份额</w:t>
            </w:r>
          </w:p>
        </w:tc>
        <w:tc>
          <w:tcPr>
            <w:tcW w:w="2715" w:type="pct"/>
            <w:gridSpan w:val="4"/>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持有人结构</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1357"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机构投资者</w:t>
            </w:r>
          </w:p>
        </w:tc>
        <w:tc>
          <w:tcPr>
            <w:tcW w:w="1358"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个人投资者</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826"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31"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c>
          <w:tcPr>
            <w:tcW w:w="843"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15"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易方达龙宝货币</w:t>
            </w:r>
            <w:r w:rsidRPr="009C00B4">
              <w:rPr>
                <w:bCs/>
                <w:color w:val="000000"/>
                <w:szCs w:val="21"/>
              </w:rPr>
              <w:t>A</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547,162</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1,536.06</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21,909,002.88</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2.61%</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818,565,749.60</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97.39%</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易方达龙宝货币</w:t>
            </w:r>
            <w:r w:rsidRPr="009C00B4">
              <w:rPr>
                <w:bCs/>
                <w:color w:val="000000"/>
                <w:szCs w:val="21"/>
              </w:rPr>
              <w:t>B</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9</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8,125,433.56</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64,031,633.13</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87.56%</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9,097,268.93</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12.44%</w:t>
            </w:r>
          </w:p>
        </w:tc>
      </w:tr>
      <w:tr w:rsidR="00AC70DC" w:rsidRPr="009C00B4" w:rsidTr="00AD7D13">
        <w:trPr>
          <w:jc w:val="center"/>
        </w:trPr>
        <w:tc>
          <w:tcPr>
            <w:tcW w:w="964" w:type="pct"/>
            <w:vAlign w:val="center"/>
          </w:tcPr>
          <w:p w:rsidR="00AC70DC" w:rsidRPr="009C00B4" w:rsidRDefault="00AC70DC" w:rsidP="001120D6">
            <w:pPr>
              <w:widowControl/>
              <w:spacing w:line="360" w:lineRule="auto"/>
              <w:jc w:val="center"/>
              <w:rPr>
                <w:bCs/>
                <w:color w:val="000000"/>
                <w:szCs w:val="21"/>
              </w:rPr>
            </w:pPr>
            <w:r w:rsidRPr="009C00B4">
              <w:rPr>
                <w:bCs/>
                <w:color w:val="000000"/>
                <w:szCs w:val="21"/>
              </w:rPr>
              <w:t>易方达龙宝货币</w:t>
            </w:r>
            <w:r w:rsidRPr="009C00B4">
              <w:rPr>
                <w:bCs/>
                <w:color w:val="000000"/>
                <w:szCs w:val="21"/>
              </w:rPr>
              <w:t>C</w:t>
            </w:r>
          </w:p>
        </w:tc>
        <w:tc>
          <w:tcPr>
            <w:tcW w:w="633" w:type="pct"/>
            <w:vAlign w:val="center"/>
          </w:tcPr>
          <w:p w:rsidR="00AC70DC" w:rsidRPr="009C00B4" w:rsidRDefault="00AC70DC" w:rsidP="001120D6">
            <w:pPr>
              <w:spacing w:line="360" w:lineRule="auto"/>
              <w:jc w:val="center"/>
              <w:rPr>
                <w:bCs/>
                <w:color w:val="000000"/>
                <w:szCs w:val="21"/>
              </w:rPr>
            </w:pPr>
            <w:r w:rsidRPr="009C00B4">
              <w:rPr>
                <w:bCs/>
                <w:color w:val="000000"/>
                <w:szCs w:val="21"/>
              </w:rPr>
              <w:t>24,232</w:t>
            </w:r>
          </w:p>
        </w:tc>
        <w:tc>
          <w:tcPr>
            <w:tcW w:w="688" w:type="pct"/>
            <w:vAlign w:val="center"/>
          </w:tcPr>
          <w:p w:rsidR="00AC70DC" w:rsidRPr="009C00B4" w:rsidRDefault="00AC70DC" w:rsidP="001120D6">
            <w:pPr>
              <w:spacing w:line="360" w:lineRule="auto"/>
              <w:jc w:val="right"/>
              <w:rPr>
                <w:bCs/>
                <w:color w:val="000000"/>
                <w:szCs w:val="21"/>
              </w:rPr>
            </w:pPr>
            <w:r w:rsidRPr="009C00B4">
              <w:rPr>
                <w:bCs/>
                <w:color w:val="000000"/>
                <w:szCs w:val="21"/>
              </w:rPr>
              <w:t>10,269.87</w:t>
            </w:r>
          </w:p>
        </w:tc>
        <w:tc>
          <w:tcPr>
            <w:tcW w:w="826"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531"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843" w:type="pct"/>
            <w:vAlign w:val="center"/>
          </w:tcPr>
          <w:p w:rsidR="00AC70DC" w:rsidRPr="009C00B4" w:rsidRDefault="00AC70DC" w:rsidP="001120D6">
            <w:pPr>
              <w:spacing w:line="360" w:lineRule="auto"/>
              <w:jc w:val="right"/>
              <w:rPr>
                <w:bCs/>
                <w:color w:val="000000"/>
                <w:szCs w:val="21"/>
              </w:rPr>
            </w:pPr>
            <w:r w:rsidRPr="009C00B4">
              <w:rPr>
                <w:bCs/>
                <w:color w:val="000000"/>
                <w:szCs w:val="21"/>
              </w:rPr>
              <w:t>248,859,444.63</w:t>
            </w:r>
          </w:p>
        </w:tc>
        <w:tc>
          <w:tcPr>
            <w:tcW w:w="515" w:type="pct"/>
            <w:vAlign w:val="center"/>
          </w:tcPr>
          <w:p w:rsidR="00AC70DC" w:rsidRPr="009C00B4" w:rsidRDefault="00AC70DC" w:rsidP="001120D6">
            <w:pPr>
              <w:spacing w:line="360" w:lineRule="auto"/>
              <w:jc w:val="right"/>
              <w:rPr>
                <w:bCs/>
                <w:color w:val="000000"/>
                <w:szCs w:val="21"/>
              </w:rPr>
            </w:pPr>
            <w:r w:rsidRPr="009C00B4">
              <w:rPr>
                <w:bCs/>
                <w:color w:val="000000"/>
                <w:szCs w:val="21"/>
              </w:rPr>
              <w:t>100.00%</w:t>
            </w:r>
          </w:p>
        </w:tc>
      </w:tr>
      <w:tr w:rsidR="00AC70DC" w:rsidRPr="009C00B4" w:rsidTr="00AD7D13">
        <w:trPr>
          <w:jc w:val="center"/>
        </w:trPr>
        <w:tc>
          <w:tcPr>
            <w:tcW w:w="964"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合计</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571,403</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2,034.40</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85,940,636.01</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7.39%</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1,076,522,463.16</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92.61%</w:t>
            </w:r>
          </w:p>
        </w:tc>
      </w:tr>
    </w:tbl>
    <w:p w:rsidR="00E50AA6" w:rsidRDefault="00E50AA6" w:rsidP="00463BA4">
      <w:pPr>
        <w:pStyle w:val="20"/>
        <w:tabs>
          <w:tab w:val="num" w:pos="992"/>
        </w:tabs>
        <w:spacing w:beforeLines="100" w:before="312" w:afterLines="100" w:after="312"/>
        <w:ind w:left="992" w:hanging="567"/>
        <w:rPr>
          <w:rFonts w:ascii="Times New Roman" w:hAnsi="Times New Roman"/>
          <w:kern w:val="0"/>
          <w:sz w:val="21"/>
          <w:szCs w:val="21"/>
        </w:rPr>
      </w:pPr>
      <w:bookmarkStart w:id="73" w:name="_Toc48655134"/>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3"/>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2835"/>
        <w:gridCol w:w="2551"/>
        <w:gridCol w:w="2693"/>
      </w:tblGrid>
      <w:tr w:rsidR="00DF5FF7" w:rsidRPr="00DF5FF7" w:rsidTr="00295A0B">
        <w:tc>
          <w:tcPr>
            <w:tcW w:w="1560" w:type="dxa"/>
            <w:shd w:val="clear" w:color="auto" w:fill="auto"/>
            <w:vAlign w:val="center"/>
            <w:hideMark/>
          </w:tcPr>
          <w:p w:rsidR="00E50AA6" w:rsidRPr="00DF5FF7" w:rsidRDefault="00E50AA6" w:rsidP="00DF5FF7">
            <w:pPr>
              <w:spacing w:line="276" w:lineRule="auto"/>
              <w:jc w:val="center"/>
              <w:rPr>
                <w:szCs w:val="21"/>
              </w:rPr>
            </w:pPr>
            <w:r w:rsidRPr="00DF5FF7">
              <w:rPr>
                <w:rFonts w:hint="eastAsia"/>
                <w:szCs w:val="21"/>
              </w:rPr>
              <w:t>序号</w:t>
            </w:r>
          </w:p>
        </w:tc>
        <w:tc>
          <w:tcPr>
            <w:tcW w:w="2835" w:type="dxa"/>
            <w:shd w:val="clear" w:color="auto" w:fill="auto"/>
            <w:vAlign w:val="center"/>
            <w:hideMark/>
          </w:tcPr>
          <w:p w:rsidR="00E50AA6" w:rsidRPr="00DF5FF7" w:rsidRDefault="00E50AA6" w:rsidP="00DF5FF7">
            <w:pPr>
              <w:spacing w:line="276" w:lineRule="auto"/>
              <w:jc w:val="center"/>
              <w:rPr>
                <w:szCs w:val="21"/>
              </w:rPr>
            </w:pPr>
            <w:r w:rsidRPr="00DF5FF7">
              <w:rPr>
                <w:rFonts w:hint="eastAsia"/>
                <w:szCs w:val="21"/>
              </w:rPr>
              <w:t>持有人类别</w:t>
            </w:r>
          </w:p>
        </w:tc>
        <w:tc>
          <w:tcPr>
            <w:tcW w:w="2551" w:type="dxa"/>
            <w:shd w:val="clear" w:color="auto" w:fill="auto"/>
            <w:vAlign w:val="center"/>
            <w:hideMark/>
          </w:tcPr>
          <w:p w:rsidR="00E50AA6" w:rsidRPr="00DF5FF7" w:rsidRDefault="00E50AA6" w:rsidP="00DF5FF7">
            <w:pPr>
              <w:spacing w:line="276" w:lineRule="auto"/>
              <w:jc w:val="center"/>
              <w:rPr>
                <w:rFonts w:ascii="宋体" w:hAnsi="宋体"/>
                <w:szCs w:val="21"/>
              </w:rPr>
            </w:pPr>
            <w:r w:rsidRPr="00DF5FF7">
              <w:rPr>
                <w:rFonts w:ascii="宋体" w:hAnsi="宋体" w:hint="eastAsia"/>
                <w:szCs w:val="21"/>
              </w:rPr>
              <w:t>持有份额（份）</w:t>
            </w:r>
          </w:p>
        </w:tc>
        <w:tc>
          <w:tcPr>
            <w:tcW w:w="2693" w:type="dxa"/>
            <w:shd w:val="clear" w:color="auto" w:fill="auto"/>
            <w:vAlign w:val="center"/>
            <w:hideMark/>
          </w:tcPr>
          <w:p w:rsidR="00E50AA6" w:rsidRPr="00DF5FF7" w:rsidRDefault="00E50AA6" w:rsidP="00DF5FF7">
            <w:pPr>
              <w:spacing w:line="276" w:lineRule="auto"/>
              <w:jc w:val="center"/>
              <w:rPr>
                <w:rFonts w:ascii="宋体" w:hAnsi="宋体"/>
                <w:szCs w:val="21"/>
              </w:rPr>
            </w:pPr>
            <w:r w:rsidRPr="00DF5FF7">
              <w:rPr>
                <w:rFonts w:ascii="宋体" w:hAnsi="宋体" w:hint="eastAsia"/>
                <w:szCs w:val="21"/>
              </w:rPr>
              <w:t>占总份额比例</w:t>
            </w:r>
          </w:p>
        </w:tc>
      </w:tr>
      <w:tr w:rsidR="00C821DD">
        <w:tc>
          <w:tcPr>
            <w:tcW w:w="1559" w:type="dxa"/>
            <w:vAlign w:val="center"/>
          </w:tcPr>
          <w:p w:rsidR="00C821DD" w:rsidRDefault="008E31B5">
            <w:pPr>
              <w:jc w:val="center"/>
            </w:pPr>
            <w:r>
              <w:rPr>
                <w:color w:val="000000"/>
                <w:szCs w:val="21"/>
              </w:rPr>
              <w:t>1</w:t>
            </w:r>
          </w:p>
        </w:tc>
        <w:tc>
          <w:tcPr>
            <w:tcW w:w="2835" w:type="dxa"/>
            <w:vAlign w:val="center"/>
          </w:tcPr>
          <w:p w:rsidR="00C821DD" w:rsidRDefault="008E31B5">
            <w:pPr>
              <w:jc w:val="right"/>
            </w:pPr>
            <w:r>
              <w:rPr>
                <w:color w:val="000000"/>
                <w:szCs w:val="21"/>
              </w:rPr>
              <w:t>基金类机构</w:t>
            </w:r>
          </w:p>
        </w:tc>
        <w:tc>
          <w:tcPr>
            <w:tcW w:w="2551" w:type="dxa"/>
            <w:vAlign w:val="center"/>
          </w:tcPr>
          <w:p w:rsidR="00C821DD" w:rsidRDefault="008E31B5">
            <w:pPr>
              <w:jc w:val="right"/>
            </w:pPr>
            <w:r>
              <w:rPr>
                <w:color w:val="000000"/>
                <w:szCs w:val="21"/>
              </w:rPr>
              <w:t>20,001,280.07</w:t>
            </w:r>
          </w:p>
        </w:tc>
        <w:tc>
          <w:tcPr>
            <w:tcW w:w="2693" w:type="dxa"/>
            <w:vAlign w:val="center"/>
          </w:tcPr>
          <w:p w:rsidR="00C821DD" w:rsidRDefault="008E31B5">
            <w:pPr>
              <w:jc w:val="right"/>
            </w:pPr>
            <w:r>
              <w:rPr>
                <w:color w:val="000000"/>
                <w:szCs w:val="21"/>
              </w:rPr>
              <w:t>1.72%</w:t>
            </w:r>
          </w:p>
        </w:tc>
      </w:tr>
      <w:tr w:rsidR="00C821DD">
        <w:tc>
          <w:tcPr>
            <w:tcW w:w="1559" w:type="dxa"/>
            <w:vAlign w:val="center"/>
          </w:tcPr>
          <w:p w:rsidR="00C821DD" w:rsidRDefault="008E31B5">
            <w:pPr>
              <w:jc w:val="center"/>
            </w:pPr>
            <w:r>
              <w:rPr>
                <w:color w:val="000000"/>
                <w:szCs w:val="21"/>
              </w:rPr>
              <w:t>2</w:t>
            </w:r>
          </w:p>
        </w:tc>
        <w:tc>
          <w:tcPr>
            <w:tcW w:w="2835" w:type="dxa"/>
            <w:vAlign w:val="center"/>
          </w:tcPr>
          <w:p w:rsidR="00C821DD" w:rsidRDefault="008E31B5">
            <w:pPr>
              <w:jc w:val="right"/>
            </w:pPr>
            <w:r>
              <w:rPr>
                <w:color w:val="000000"/>
                <w:szCs w:val="21"/>
              </w:rPr>
              <w:t>券商类机构</w:t>
            </w:r>
          </w:p>
        </w:tc>
        <w:tc>
          <w:tcPr>
            <w:tcW w:w="2551" w:type="dxa"/>
            <w:vAlign w:val="center"/>
          </w:tcPr>
          <w:p w:rsidR="00C821DD" w:rsidRDefault="008E31B5">
            <w:pPr>
              <w:jc w:val="right"/>
            </w:pPr>
            <w:r>
              <w:rPr>
                <w:color w:val="000000"/>
                <w:szCs w:val="21"/>
              </w:rPr>
              <w:t>18,595,653.81</w:t>
            </w:r>
          </w:p>
        </w:tc>
        <w:tc>
          <w:tcPr>
            <w:tcW w:w="2693" w:type="dxa"/>
            <w:vAlign w:val="center"/>
          </w:tcPr>
          <w:p w:rsidR="00C821DD" w:rsidRDefault="008E31B5">
            <w:pPr>
              <w:jc w:val="right"/>
            </w:pPr>
            <w:r>
              <w:rPr>
                <w:color w:val="000000"/>
                <w:szCs w:val="21"/>
              </w:rPr>
              <w:t>1.60%</w:t>
            </w:r>
          </w:p>
        </w:tc>
      </w:tr>
      <w:tr w:rsidR="00C821DD">
        <w:tc>
          <w:tcPr>
            <w:tcW w:w="1559" w:type="dxa"/>
            <w:vAlign w:val="center"/>
          </w:tcPr>
          <w:p w:rsidR="00C821DD" w:rsidRDefault="008E31B5">
            <w:pPr>
              <w:jc w:val="center"/>
            </w:pPr>
            <w:r>
              <w:rPr>
                <w:color w:val="000000"/>
                <w:szCs w:val="21"/>
              </w:rPr>
              <w:t>3</w:t>
            </w:r>
          </w:p>
        </w:tc>
        <w:tc>
          <w:tcPr>
            <w:tcW w:w="2835" w:type="dxa"/>
            <w:vAlign w:val="center"/>
          </w:tcPr>
          <w:p w:rsidR="00C821DD" w:rsidRDefault="008E31B5">
            <w:pPr>
              <w:jc w:val="right"/>
            </w:pPr>
            <w:r>
              <w:rPr>
                <w:color w:val="000000"/>
                <w:szCs w:val="21"/>
              </w:rPr>
              <w:t>其他机构</w:t>
            </w:r>
          </w:p>
        </w:tc>
        <w:tc>
          <w:tcPr>
            <w:tcW w:w="2551" w:type="dxa"/>
            <w:vAlign w:val="center"/>
          </w:tcPr>
          <w:p w:rsidR="00C821DD" w:rsidRDefault="008E31B5">
            <w:pPr>
              <w:jc w:val="right"/>
            </w:pPr>
            <w:r>
              <w:rPr>
                <w:color w:val="000000"/>
                <w:szCs w:val="21"/>
              </w:rPr>
              <w:t>15,101,893.42</w:t>
            </w:r>
          </w:p>
        </w:tc>
        <w:tc>
          <w:tcPr>
            <w:tcW w:w="2693" w:type="dxa"/>
            <w:vAlign w:val="center"/>
          </w:tcPr>
          <w:p w:rsidR="00C821DD" w:rsidRDefault="008E31B5">
            <w:pPr>
              <w:jc w:val="right"/>
            </w:pPr>
            <w:r>
              <w:rPr>
                <w:color w:val="000000"/>
                <w:szCs w:val="21"/>
              </w:rPr>
              <w:t>1.30%</w:t>
            </w:r>
          </w:p>
        </w:tc>
      </w:tr>
      <w:tr w:rsidR="00C821DD">
        <w:tc>
          <w:tcPr>
            <w:tcW w:w="1559" w:type="dxa"/>
            <w:vAlign w:val="center"/>
          </w:tcPr>
          <w:p w:rsidR="00C821DD" w:rsidRDefault="008E31B5">
            <w:pPr>
              <w:jc w:val="center"/>
            </w:pPr>
            <w:r>
              <w:rPr>
                <w:color w:val="000000"/>
                <w:szCs w:val="21"/>
              </w:rPr>
              <w:t>4</w:t>
            </w:r>
          </w:p>
        </w:tc>
        <w:tc>
          <w:tcPr>
            <w:tcW w:w="2835" w:type="dxa"/>
            <w:vAlign w:val="center"/>
          </w:tcPr>
          <w:p w:rsidR="00C821DD" w:rsidRDefault="008E31B5">
            <w:pPr>
              <w:jc w:val="right"/>
            </w:pPr>
            <w:r>
              <w:rPr>
                <w:color w:val="000000"/>
                <w:szCs w:val="21"/>
              </w:rPr>
              <w:t>其他机构</w:t>
            </w:r>
          </w:p>
        </w:tc>
        <w:tc>
          <w:tcPr>
            <w:tcW w:w="2551" w:type="dxa"/>
            <w:vAlign w:val="center"/>
          </w:tcPr>
          <w:p w:rsidR="00C821DD" w:rsidRDefault="008E31B5">
            <w:pPr>
              <w:jc w:val="right"/>
            </w:pPr>
            <w:r>
              <w:rPr>
                <w:color w:val="000000"/>
                <w:szCs w:val="21"/>
              </w:rPr>
              <w:t>10,034,150.60</w:t>
            </w:r>
          </w:p>
        </w:tc>
        <w:tc>
          <w:tcPr>
            <w:tcW w:w="2693" w:type="dxa"/>
            <w:vAlign w:val="center"/>
          </w:tcPr>
          <w:p w:rsidR="00C821DD" w:rsidRDefault="008E31B5">
            <w:pPr>
              <w:jc w:val="right"/>
            </w:pPr>
            <w:r>
              <w:rPr>
                <w:color w:val="000000"/>
                <w:szCs w:val="21"/>
              </w:rPr>
              <w:t>0.86%</w:t>
            </w:r>
          </w:p>
        </w:tc>
      </w:tr>
      <w:tr w:rsidR="00C821DD">
        <w:tc>
          <w:tcPr>
            <w:tcW w:w="1559" w:type="dxa"/>
            <w:vAlign w:val="center"/>
          </w:tcPr>
          <w:p w:rsidR="00C821DD" w:rsidRDefault="008E31B5">
            <w:pPr>
              <w:jc w:val="center"/>
            </w:pPr>
            <w:r>
              <w:rPr>
                <w:color w:val="000000"/>
                <w:szCs w:val="21"/>
              </w:rPr>
              <w:t>5</w:t>
            </w:r>
          </w:p>
        </w:tc>
        <w:tc>
          <w:tcPr>
            <w:tcW w:w="2835" w:type="dxa"/>
            <w:vAlign w:val="center"/>
          </w:tcPr>
          <w:p w:rsidR="00C821DD" w:rsidRDefault="008E31B5">
            <w:pPr>
              <w:jc w:val="right"/>
            </w:pPr>
            <w:r>
              <w:rPr>
                <w:color w:val="000000"/>
                <w:szCs w:val="21"/>
              </w:rPr>
              <w:t>基金类机构</w:t>
            </w:r>
          </w:p>
        </w:tc>
        <w:tc>
          <w:tcPr>
            <w:tcW w:w="2551" w:type="dxa"/>
            <w:vAlign w:val="center"/>
          </w:tcPr>
          <w:p w:rsidR="00C821DD" w:rsidRDefault="008E31B5">
            <w:pPr>
              <w:jc w:val="right"/>
            </w:pPr>
            <w:r>
              <w:rPr>
                <w:color w:val="000000"/>
                <w:szCs w:val="21"/>
              </w:rPr>
              <w:t>8,327,404.06</w:t>
            </w:r>
          </w:p>
        </w:tc>
        <w:tc>
          <w:tcPr>
            <w:tcW w:w="2693" w:type="dxa"/>
            <w:vAlign w:val="center"/>
          </w:tcPr>
          <w:p w:rsidR="00C821DD" w:rsidRDefault="008E31B5">
            <w:pPr>
              <w:jc w:val="right"/>
            </w:pPr>
            <w:r>
              <w:rPr>
                <w:color w:val="000000"/>
                <w:szCs w:val="21"/>
              </w:rPr>
              <w:t>0.72%</w:t>
            </w:r>
          </w:p>
        </w:tc>
      </w:tr>
      <w:tr w:rsidR="00C821DD">
        <w:tc>
          <w:tcPr>
            <w:tcW w:w="1559" w:type="dxa"/>
            <w:vAlign w:val="center"/>
          </w:tcPr>
          <w:p w:rsidR="00C821DD" w:rsidRDefault="008E31B5">
            <w:pPr>
              <w:jc w:val="center"/>
            </w:pPr>
            <w:r>
              <w:rPr>
                <w:color w:val="000000"/>
                <w:szCs w:val="21"/>
              </w:rPr>
              <w:t>6</w:t>
            </w:r>
          </w:p>
        </w:tc>
        <w:tc>
          <w:tcPr>
            <w:tcW w:w="2835" w:type="dxa"/>
            <w:vAlign w:val="center"/>
          </w:tcPr>
          <w:p w:rsidR="00C821DD" w:rsidRDefault="008E31B5">
            <w:pPr>
              <w:jc w:val="right"/>
            </w:pPr>
            <w:r>
              <w:rPr>
                <w:color w:val="000000"/>
                <w:szCs w:val="21"/>
              </w:rPr>
              <w:t>个人</w:t>
            </w:r>
          </w:p>
        </w:tc>
        <w:tc>
          <w:tcPr>
            <w:tcW w:w="2551" w:type="dxa"/>
            <w:vAlign w:val="center"/>
          </w:tcPr>
          <w:p w:rsidR="00C821DD" w:rsidRDefault="008E31B5">
            <w:pPr>
              <w:jc w:val="right"/>
            </w:pPr>
            <w:r>
              <w:rPr>
                <w:color w:val="000000"/>
                <w:szCs w:val="21"/>
              </w:rPr>
              <w:t>6,621,855.06</w:t>
            </w:r>
          </w:p>
        </w:tc>
        <w:tc>
          <w:tcPr>
            <w:tcW w:w="2693" w:type="dxa"/>
            <w:vAlign w:val="center"/>
          </w:tcPr>
          <w:p w:rsidR="00C821DD" w:rsidRDefault="008E31B5">
            <w:pPr>
              <w:jc w:val="right"/>
            </w:pPr>
            <w:r>
              <w:rPr>
                <w:color w:val="000000"/>
                <w:szCs w:val="21"/>
              </w:rPr>
              <w:t>0.57%</w:t>
            </w:r>
          </w:p>
        </w:tc>
      </w:tr>
      <w:tr w:rsidR="00C821DD">
        <w:tc>
          <w:tcPr>
            <w:tcW w:w="1559" w:type="dxa"/>
            <w:vAlign w:val="center"/>
          </w:tcPr>
          <w:p w:rsidR="00C821DD" w:rsidRDefault="008E31B5">
            <w:pPr>
              <w:jc w:val="center"/>
            </w:pPr>
            <w:r>
              <w:rPr>
                <w:color w:val="000000"/>
                <w:szCs w:val="21"/>
              </w:rPr>
              <w:t>7</w:t>
            </w:r>
          </w:p>
        </w:tc>
        <w:tc>
          <w:tcPr>
            <w:tcW w:w="2835" w:type="dxa"/>
            <w:vAlign w:val="center"/>
          </w:tcPr>
          <w:p w:rsidR="00C821DD" w:rsidRDefault="008E31B5">
            <w:pPr>
              <w:jc w:val="right"/>
            </w:pPr>
            <w:r>
              <w:rPr>
                <w:color w:val="000000"/>
                <w:szCs w:val="21"/>
              </w:rPr>
              <w:t>其他机构</w:t>
            </w:r>
          </w:p>
        </w:tc>
        <w:tc>
          <w:tcPr>
            <w:tcW w:w="2551" w:type="dxa"/>
            <w:vAlign w:val="center"/>
          </w:tcPr>
          <w:p w:rsidR="00C821DD" w:rsidRDefault="008E31B5">
            <w:pPr>
              <w:jc w:val="right"/>
            </w:pPr>
            <w:r>
              <w:rPr>
                <w:color w:val="000000"/>
                <w:szCs w:val="21"/>
              </w:rPr>
              <w:t>6,146,731.88</w:t>
            </w:r>
          </w:p>
        </w:tc>
        <w:tc>
          <w:tcPr>
            <w:tcW w:w="2693" w:type="dxa"/>
            <w:vAlign w:val="center"/>
          </w:tcPr>
          <w:p w:rsidR="00C821DD" w:rsidRDefault="008E31B5">
            <w:pPr>
              <w:jc w:val="right"/>
            </w:pPr>
            <w:r>
              <w:rPr>
                <w:color w:val="000000"/>
                <w:szCs w:val="21"/>
              </w:rPr>
              <w:t>0.53%</w:t>
            </w:r>
          </w:p>
        </w:tc>
      </w:tr>
      <w:tr w:rsidR="00C821DD">
        <w:tc>
          <w:tcPr>
            <w:tcW w:w="1559" w:type="dxa"/>
            <w:vAlign w:val="center"/>
          </w:tcPr>
          <w:p w:rsidR="00C821DD" w:rsidRDefault="008E31B5">
            <w:pPr>
              <w:jc w:val="center"/>
            </w:pPr>
            <w:r>
              <w:rPr>
                <w:color w:val="000000"/>
                <w:szCs w:val="21"/>
              </w:rPr>
              <w:t>8</w:t>
            </w:r>
          </w:p>
        </w:tc>
        <w:tc>
          <w:tcPr>
            <w:tcW w:w="2835" w:type="dxa"/>
            <w:vAlign w:val="center"/>
          </w:tcPr>
          <w:p w:rsidR="00C821DD" w:rsidRDefault="008E31B5">
            <w:pPr>
              <w:jc w:val="right"/>
            </w:pPr>
            <w:r>
              <w:rPr>
                <w:color w:val="000000"/>
                <w:szCs w:val="21"/>
              </w:rPr>
              <w:t>个人</w:t>
            </w:r>
          </w:p>
        </w:tc>
        <w:tc>
          <w:tcPr>
            <w:tcW w:w="2551" w:type="dxa"/>
            <w:vAlign w:val="center"/>
          </w:tcPr>
          <w:p w:rsidR="00C821DD" w:rsidRDefault="008E31B5">
            <w:pPr>
              <w:jc w:val="right"/>
            </w:pPr>
            <w:r>
              <w:rPr>
                <w:color w:val="000000"/>
                <w:szCs w:val="21"/>
              </w:rPr>
              <w:t>5,238,678.73</w:t>
            </w:r>
          </w:p>
        </w:tc>
        <w:tc>
          <w:tcPr>
            <w:tcW w:w="2693" w:type="dxa"/>
            <w:vAlign w:val="center"/>
          </w:tcPr>
          <w:p w:rsidR="00C821DD" w:rsidRDefault="008E31B5">
            <w:pPr>
              <w:jc w:val="right"/>
            </w:pPr>
            <w:r>
              <w:rPr>
                <w:color w:val="000000"/>
                <w:szCs w:val="21"/>
              </w:rPr>
              <w:t>0.45%</w:t>
            </w:r>
          </w:p>
        </w:tc>
      </w:tr>
      <w:tr w:rsidR="00C821DD">
        <w:tc>
          <w:tcPr>
            <w:tcW w:w="1559" w:type="dxa"/>
            <w:vAlign w:val="center"/>
          </w:tcPr>
          <w:p w:rsidR="00C821DD" w:rsidRDefault="008E31B5">
            <w:pPr>
              <w:jc w:val="center"/>
            </w:pPr>
            <w:r>
              <w:rPr>
                <w:color w:val="000000"/>
                <w:szCs w:val="21"/>
              </w:rPr>
              <w:t>9</w:t>
            </w:r>
          </w:p>
        </w:tc>
        <w:tc>
          <w:tcPr>
            <w:tcW w:w="2835" w:type="dxa"/>
            <w:vAlign w:val="center"/>
          </w:tcPr>
          <w:p w:rsidR="00C821DD" w:rsidRDefault="008E31B5">
            <w:pPr>
              <w:jc w:val="right"/>
            </w:pPr>
            <w:r>
              <w:rPr>
                <w:color w:val="000000"/>
                <w:szCs w:val="21"/>
              </w:rPr>
              <w:t>个人</w:t>
            </w:r>
          </w:p>
        </w:tc>
        <w:tc>
          <w:tcPr>
            <w:tcW w:w="2551" w:type="dxa"/>
            <w:vAlign w:val="center"/>
          </w:tcPr>
          <w:p w:rsidR="00C821DD" w:rsidRDefault="008E31B5">
            <w:pPr>
              <w:jc w:val="right"/>
            </w:pPr>
            <w:r>
              <w:rPr>
                <w:color w:val="000000"/>
                <w:szCs w:val="21"/>
              </w:rPr>
              <w:t>5,007,262.08</w:t>
            </w:r>
          </w:p>
        </w:tc>
        <w:tc>
          <w:tcPr>
            <w:tcW w:w="2693" w:type="dxa"/>
            <w:vAlign w:val="center"/>
          </w:tcPr>
          <w:p w:rsidR="00C821DD" w:rsidRDefault="008E31B5">
            <w:pPr>
              <w:jc w:val="right"/>
            </w:pPr>
            <w:r>
              <w:rPr>
                <w:color w:val="000000"/>
                <w:szCs w:val="21"/>
              </w:rPr>
              <w:t>0.43%</w:t>
            </w:r>
          </w:p>
        </w:tc>
      </w:tr>
      <w:tr w:rsidR="00C821DD">
        <w:tc>
          <w:tcPr>
            <w:tcW w:w="1559" w:type="dxa"/>
            <w:vAlign w:val="center"/>
          </w:tcPr>
          <w:p w:rsidR="00C821DD" w:rsidRDefault="008E31B5">
            <w:pPr>
              <w:jc w:val="center"/>
            </w:pPr>
            <w:r>
              <w:rPr>
                <w:color w:val="000000"/>
                <w:szCs w:val="21"/>
              </w:rPr>
              <w:t>10</w:t>
            </w:r>
          </w:p>
        </w:tc>
        <w:tc>
          <w:tcPr>
            <w:tcW w:w="2835" w:type="dxa"/>
            <w:vAlign w:val="center"/>
          </w:tcPr>
          <w:p w:rsidR="00C821DD" w:rsidRDefault="008E31B5">
            <w:pPr>
              <w:jc w:val="right"/>
            </w:pPr>
            <w:r>
              <w:rPr>
                <w:color w:val="000000"/>
                <w:szCs w:val="21"/>
              </w:rPr>
              <w:t>个人</w:t>
            </w:r>
          </w:p>
        </w:tc>
        <w:tc>
          <w:tcPr>
            <w:tcW w:w="2551" w:type="dxa"/>
            <w:vAlign w:val="center"/>
          </w:tcPr>
          <w:p w:rsidR="00C821DD" w:rsidRDefault="008E31B5">
            <w:pPr>
              <w:jc w:val="right"/>
            </w:pPr>
            <w:r>
              <w:rPr>
                <w:color w:val="000000"/>
                <w:szCs w:val="21"/>
              </w:rPr>
              <w:t>4,504,741.10</w:t>
            </w:r>
          </w:p>
        </w:tc>
        <w:tc>
          <w:tcPr>
            <w:tcW w:w="2693" w:type="dxa"/>
            <w:vAlign w:val="center"/>
          </w:tcPr>
          <w:p w:rsidR="00C821DD" w:rsidRDefault="008E31B5">
            <w:pPr>
              <w:jc w:val="right"/>
            </w:pPr>
            <w:r>
              <w:rPr>
                <w:color w:val="000000"/>
                <w:szCs w:val="21"/>
              </w:rPr>
              <w:t>0.39%</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4" w:name="_Toc331410113"/>
      <w:bookmarkStart w:id="75" w:name="_Toc48655135"/>
      <w:r w:rsidRPr="009C00B4">
        <w:rPr>
          <w:rFonts w:ascii="Times New Roman" w:hAnsi="Times New Roman"/>
          <w:kern w:val="0"/>
          <w:sz w:val="21"/>
          <w:szCs w:val="21"/>
        </w:rPr>
        <w:t>8.3</w:t>
      </w:r>
      <w:r w:rsidRPr="009C00B4">
        <w:rPr>
          <w:rFonts w:ascii="Times New Roman" w:hAnsi="Times New Roman" w:hint="eastAsia"/>
          <w:kern w:val="0"/>
          <w:sz w:val="21"/>
          <w:szCs w:val="21"/>
        </w:rPr>
        <w:t>期末基金管理人的从业人员持有本基金的情况</w:t>
      </w:r>
      <w:bookmarkEnd w:id="74"/>
      <w:bookmarkEnd w:id="75"/>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2"/>
        <w:gridCol w:w="3171"/>
        <w:gridCol w:w="2835"/>
        <w:gridCol w:w="1984"/>
      </w:tblGrid>
      <w:tr w:rsidR="00AC70DC" w:rsidRPr="009C00B4" w:rsidTr="00295A0B">
        <w:tc>
          <w:tcPr>
            <w:tcW w:w="1332"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项目</w:t>
            </w:r>
          </w:p>
        </w:tc>
        <w:tc>
          <w:tcPr>
            <w:tcW w:w="3171"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份额级别</w:t>
            </w:r>
          </w:p>
        </w:tc>
        <w:tc>
          <w:tcPr>
            <w:tcW w:w="2835"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持有份额总数（份）</w:t>
            </w:r>
          </w:p>
        </w:tc>
        <w:tc>
          <w:tcPr>
            <w:tcW w:w="1984" w:type="dxa"/>
            <w:vAlign w:val="center"/>
          </w:tcPr>
          <w:p w:rsidR="00AC70DC" w:rsidRPr="00E07BEC" w:rsidRDefault="00AC70DC" w:rsidP="00E07BEC">
            <w:pPr>
              <w:pStyle w:val="a0"/>
              <w:ind w:firstLineChars="0" w:firstLine="0"/>
              <w:jc w:val="center"/>
              <w:rPr>
                <w:szCs w:val="21"/>
              </w:rPr>
            </w:pPr>
            <w:r w:rsidRPr="00E07BEC">
              <w:rPr>
                <w:rFonts w:hint="eastAsia"/>
                <w:szCs w:val="21"/>
              </w:rPr>
              <w:t>占基金总份额比例</w:t>
            </w:r>
          </w:p>
        </w:tc>
      </w:tr>
      <w:tr w:rsidR="00AC70DC" w:rsidRPr="009C00B4" w:rsidTr="00295A0B">
        <w:tc>
          <w:tcPr>
            <w:tcW w:w="1332" w:type="dxa"/>
            <w:vMerge w:val="restart"/>
            <w:vAlign w:val="center"/>
          </w:tcPr>
          <w:p w:rsidR="00AC70DC" w:rsidRPr="00E07BEC" w:rsidRDefault="00AC70DC" w:rsidP="00C62479">
            <w:pPr>
              <w:rPr>
                <w:szCs w:val="21"/>
              </w:rPr>
            </w:pPr>
            <w:r w:rsidRPr="00E07BEC">
              <w:rPr>
                <w:rFonts w:hint="eastAsia"/>
                <w:szCs w:val="21"/>
              </w:rPr>
              <w:t>基金管理人所有从业人员持有本基金</w:t>
            </w:r>
          </w:p>
        </w:tc>
        <w:tc>
          <w:tcPr>
            <w:tcW w:w="3171" w:type="dxa"/>
            <w:vAlign w:val="center"/>
          </w:tcPr>
          <w:p w:rsidR="00AC70DC" w:rsidRPr="00E07BEC" w:rsidRDefault="00AC70DC" w:rsidP="00E07BEC">
            <w:pPr>
              <w:jc w:val="right"/>
              <w:rPr>
                <w:kern w:val="0"/>
                <w:szCs w:val="21"/>
              </w:rPr>
            </w:pPr>
            <w:r w:rsidRPr="00E07BEC">
              <w:rPr>
                <w:szCs w:val="21"/>
              </w:rPr>
              <w:t>易方达龙宝货币</w:t>
            </w:r>
            <w:r w:rsidRPr="00E07BEC">
              <w:rPr>
                <w:szCs w:val="21"/>
              </w:rPr>
              <w:t>A</w:t>
            </w:r>
          </w:p>
        </w:tc>
        <w:tc>
          <w:tcPr>
            <w:tcW w:w="2835" w:type="dxa"/>
            <w:vAlign w:val="center"/>
          </w:tcPr>
          <w:p w:rsidR="00AC70DC" w:rsidRPr="00E07BEC" w:rsidRDefault="00AC70DC" w:rsidP="00E07BEC">
            <w:pPr>
              <w:widowControl/>
              <w:jc w:val="right"/>
              <w:rPr>
                <w:kern w:val="0"/>
                <w:szCs w:val="21"/>
              </w:rPr>
            </w:pPr>
            <w:r w:rsidRPr="00E07BEC">
              <w:rPr>
                <w:kern w:val="0"/>
                <w:szCs w:val="21"/>
              </w:rPr>
              <w:t>1,465.91</w:t>
            </w:r>
          </w:p>
        </w:tc>
        <w:tc>
          <w:tcPr>
            <w:tcW w:w="1984" w:type="dxa"/>
            <w:vAlign w:val="center"/>
          </w:tcPr>
          <w:p w:rsidR="00AC70DC" w:rsidRPr="00E07BEC" w:rsidRDefault="00AC70DC" w:rsidP="00E07BEC">
            <w:pPr>
              <w:widowControl/>
              <w:jc w:val="right"/>
              <w:rPr>
                <w:kern w:val="0"/>
                <w:szCs w:val="21"/>
              </w:rPr>
            </w:pPr>
            <w:r w:rsidRPr="00E07BEC">
              <w:rPr>
                <w:kern w:val="0"/>
                <w:szCs w:val="21"/>
              </w:rPr>
              <w:t>0.0002%</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易方达龙宝货币</w:t>
            </w:r>
            <w:r w:rsidRPr="00E07BEC">
              <w:rPr>
                <w:szCs w:val="21"/>
              </w:rPr>
              <w:t>B</w:t>
            </w:r>
          </w:p>
        </w:tc>
        <w:tc>
          <w:tcPr>
            <w:tcW w:w="2835" w:type="dxa"/>
            <w:vAlign w:val="center"/>
          </w:tcPr>
          <w:p w:rsidR="00AC70DC" w:rsidRPr="00E07BEC" w:rsidRDefault="00AC70DC" w:rsidP="00E07BEC">
            <w:pPr>
              <w:widowControl/>
              <w:jc w:val="right"/>
              <w:rPr>
                <w:kern w:val="0"/>
                <w:szCs w:val="21"/>
              </w:rPr>
            </w:pPr>
            <w:r w:rsidRPr="00E07BEC">
              <w:rPr>
                <w:kern w:val="0"/>
                <w:szCs w:val="21"/>
              </w:rPr>
              <w:t>0.00</w:t>
            </w:r>
          </w:p>
        </w:tc>
        <w:tc>
          <w:tcPr>
            <w:tcW w:w="1984" w:type="dxa"/>
            <w:vAlign w:val="center"/>
          </w:tcPr>
          <w:p w:rsidR="00AC70DC" w:rsidRPr="00E07BEC" w:rsidRDefault="00AC70DC" w:rsidP="00E07BEC">
            <w:pPr>
              <w:widowControl/>
              <w:jc w:val="right"/>
              <w:rPr>
                <w:kern w:val="0"/>
                <w:szCs w:val="21"/>
              </w:rPr>
            </w:pPr>
            <w:r w:rsidRPr="00E07BEC">
              <w:rPr>
                <w:kern w:val="0"/>
                <w:szCs w:val="21"/>
              </w:rPr>
              <w:t>0.0000%</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易方达龙宝货币</w:t>
            </w:r>
            <w:r w:rsidRPr="00E07BEC">
              <w:rPr>
                <w:szCs w:val="21"/>
              </w:rPr>
              <w:t>C</w:t>
            </w:r>
          </w:p>
        </w:tc>
        <w:tc>
          <w:tcPr>
            <w:tcW w:w="2835" w:type="dxa"/>
            <w:vAlign w:val="center"/>
          </w:tcPr>
          <w:p w:rsidR="00AC70DC" w:rsidRPr="00E07BEC" w:rsidRDefault="00AC70DC" w:rsidP="00E07BEC">
            <w:pPr>
              <w:widowControl/>
              <w:jc w:val="right"/>
              <w:rPr>
                <w:kern w:val="0"/>
                <w:szCs w:val="21"/>
              </w:rPr>
            </w:pPr>
            <w:r w:rsidRPr="00E07BEC">
              <w:rPr>
                <w:kern w:val="0"/>
                <w:szCs w:val="21"/>
              </w:rPr>
              <w:t>1,194,383.31</w:t>
            </w:r>
          </w:p>
        </w:tc>
        <w:tc>
          <w:tcPr>
            <w:tcW w:w="1984" w:type="dxa"/>
            <w:vAlign w:val="center"/>
          </w:tcPr>
          <w:p w:rsidR="00AC70DC" w:rsidRPr="00E07BEC" w:rsidRDefault="00AC70DC" w:rsidP="00E07BEC">
            <w:pPr>
              <w:widowControl/>
              <w:jc w:val="right"/>
              <w:rPr>
                <w:kern w:val="0"/>
                <w:szCs w:val="21"/>
              </w:rPr>
            </w:pPr>
            <w:r w:rsidRPr="00E07BEC">
              <w:rPr>
                <w:kern w:val="0"/>
                <w:szCs w:val="21"/>
              </w:rPr>
              <w:t>0.4799%</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widowControl/>
              <w:jc w:val="center"/>
              <w:rPr>
                <w:kern w:val="0"/>
                <w:szCs w:val="21"/>
              </w:rPr>
            </w:pPr>
            <w:r w:rsidRPr="00E07BEC">
              <w:rPr>
                <w:rFonts w:hint="eastAsia"/>
                <w:kern w:val="0"/>
                <w:szCs w:val="21"/>
              </w:rPr>
              <w:t>合计</w:t>
            </w:r>
          </w:p>
        </w:tc>
        <w:tc>
          <w:tcPr>
            <w:tcW w:w="2835" w:type="dxa"/>
            <w:vAlign w:val="center"/>
          </w:tcPr>
          <w:p w:rsidR="00AC70DC" w:rsidRPr="00E07BEC" w:rsidRDefault="00AC70DC" w:rsidP="00E07BEC">
            <w:pPr>
              <w:widowControl/>
              <w:jc w:val="right"/>
              <w:rPr>
                <w:kern w:val="0"/>
                <w:szCs w:val="21"/>
              </w:rPr>
            </w:pPr>
            <w:r w:rsidRPr="00E07BEC">
              <w:rPr>
                <w:kern w:val="0"/>
                <w:szCs w:val="21"/>
              </w:rPr>
              <w:t>1,195,849.22</w:t>
            </w:r>
          </w:p>
        </w:tc>
        <w:tc>
          <w:tcPr>
            <w:tcW w:w="1984" w:type="dxa"/>
            <w:vAlign w:val="center"/>
          </w:tcPr>
          <w:p w:rsidR="00AC70DC" w:rsidRPr="00E07BEC" w:rsidRDefault="00AC70DC" w:rsidP="00E07BEC">
            <w:pPr>
              <w:widowControl/>
              <w:jc w:val="right"/>
              <w:rPr>
                <w:kern w:val="0"/>
                <w:szCs w:val="21"/>
              </w:rPr>
            </w:pPr>
            <w:r w:rsidRPr="00E07BEC">
              <w:rPr>
                <w:kern w:val="0"/>
                <w:szCs w:val="21"/>
              </w:rPr>
              <w:t>0.1029%</w:t>
            </w:r>
          </w:p>
        </w:tc>
      </w:tr>
    </w:tbl>
    <w:p w:rsidR="00AC70DC" w:rsidRPr="00C61395"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6" w:name="_Toc48655136"/>
      <w:r w:rsidRPr="00C61395">
        <w:rPr>
          <w:rFonts w:ascii="Times New Roman" w:hAnsi="Times New Roman"/>
          <w:kern w:val="0"/>
          <w:sz w:val="21"/>
          <w:szCs w:val="21"/>
        </w:rPr>
        <w:t>8.4</w:t>
      </w:r>
      <w:r w:rsidRPr="00C61395">
        <w:rPr>
          <w:rFonts w:ascii="Times New Roman" w:hAnsi="Times New Roman" w:hint="eastAsia"/>
          <w:kern w:val="0"/>
          <w:sz w:val="21"/>
          <w:szCs w:val="21"/>
        </w:rPr>
        <w:t>期末基金管理人的从业人员持有本开放式基金份额总量区间的情况</w:t>
      </w:r>
      <w:bookmarkEnd w:id="76"/>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548"/>
        <w:gridCol w:w="2424"/>
        <w:gridCol w:w="4526"/>
      </w:tblGrid>
      <w:tr w:rsidR="00AC70DC" w:rsidRPr="009D5CCC" w:rsidTr="00295A0B">
        <w:trPr>
          <w:trHeight w:val="285"/>
        </w:trPr>
        <w:tc>
          <w:tcPr>
            <w:tcW w:w="2548"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易方达龙宝货币</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易方达龙宝货币</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易方达龙宝货币</w:t>
            </w:r>
            <w:r w:rsidRPr="00AC5A44">
              <w:rPr>
                <w:kern w:val="0"/>
                <w:szCs w:val="21"/>
              </w:rPr>
              <w:t>C</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易方达龙宝货币</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易方达龙宝货币</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易方达龙宝货币</w:t>
            </w:r>
            <w:r w:rsidRPr="00AC5A44">
              <w:rPr>
                <w:kern w:val="0"/>
                <w:szCs w:val="21"/>
              </w:rPr>
              <w:t>C</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653"/>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7" w:name="_Toc331410115"/>
      <w:bookmarkStart w:id="78" w:name="_Toc225500053"/>
      <w:bookmarkStart w:id="79" w:name="_Toc48655137"/>
      <w:r w:rsidRPr="00937A21">
        <w:rPr>
          <w:rFonts w:ascii="Times New Roman" w:hAnsi="Times New Roman"/>
          <w:bCs/>
          <w:color w:val="000000"/>
          <w:sz w:val="21"/>
          <w:szCs w:val="21"/>
        </w:rPr>
        <w:t>9</w:t>
      </w:r>
      <w:r w:rsidRPr="00937A21">
        <w:rPr>
          <w:rFonts w:ascii="Times New Roman" w:hAnsi="Times New Roman" w:hint="eastAsia"/>
          <w:bCs/>
          <w:color w:val="000000"/>
          <w:sz w:val="21"/>
          <w:szCs w:val="21"/>
        </w:rPr>
        <w:t>开放式基金份额变动</w:t>
      </w:r>
      <w:bookmarkEnd w:id="77"/>
      <w:bookmarkEnd w:id="78"/>
      <w:bookmarkEnd w:id="79"/>
    </w:p>
    <w:p w:rsidR="00AC70DC" w:rsidRPr="009C00B4" w:rsidRDefault="00AC70DC" w:rsidP="00572627">
      <w:pPr>
        <w:jc w:val="right"/>
        <w:rPr>
          <w:szCs w:val="21"/>
        </w:rPr>
      </w:pPr>
      <w:r w:rsidRPr="009C00B4">
        <w:rPr>
          <w:rFonts w:hint="eastAsia"/>
          <w:szCs w:val="21"/>
        </w:rPr>
        <w:t>单位：份</w:t>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4"/>
        <w:gridCol w:w="1981"/>
        <w:gridCol w:w="1983"/>
        <w:gridCol w:w="1983"/>
      </w:tblGrid>
      <w:tr w:rsidR="00AC70DC" w:rsidRPr="009C00B4" w:rsidTr="00295A0B">
        <w:tc>
          <w:tcPr>
            <w:tcW w:w="1782" w:type="pct"/>
            <w:vAlign w:val="center"/>
          </w:tcPr>
          <w:p w:rsidR="00AC70DC" w:rsidRPr="00E07BEC" w:rsidRDefault="00AC70DC" w:rsidP="00E07BEC">
            <w:pPr>
              <w:jc w:val="center"/>
              <w:rPr>
                <w:szCs w:val="21"/>
              </w:rPr>
            </w:pPr>
            <w:r w:rsidRPr="00E07BEC">
              <w:rPr>
                <w:rFonts w:hint="eastAsia"/>
                <w:szCs w:val="21"/>
              </w:rPr>
              <w:t>项目</w:t>
            </w:r>
          </w:p>
        </w:tc>
        <w:tc>
          <w:tcPr>
            <w:tcW w:w="1072" w:type="pct"/>
            <w:vAlign w:val="center"/>
          </w:tcPr>
          <w:p w:rsidR="00AC70DC" w:rsidRPr="00E07BEC" w:rsidRDefault="00AC70DC" w:rsidP="00E07BEC">
            <w:pPr>
              <w:jc w:val="center"/>
              <w:rPr>
                <w:szCs w:val="21"/>
              </w:rPr>
            </w:pPr>
            <w:r w:rsidRPr="00E07BEC">
              <w:rPr>
                <w:szCs w:val="21"/>
              </w:rPr>
              <w:t>易方达龙宝货币</w:t>
            </w:r>
            <w:r w:rsidRPr="00E07BEC">
              <w:rPr>
                <w:szCs w:val="21"/>
              </w:rPr>
              <w:t>A</w:t>
            </w:r>
          </w:p>
        </w:tc>
        <w:tc>
          <w:tcPr>
            <w:tcW w:w="1073" w:type="pct"/>
            <w:vAlign w:val="center"/>
          </w:tcPr>
          <w:p w:rsidR="00AC70DC" w:rsidRPr="00E07BEC" w:rsidRDefault="00AC70DC" w:rsidP="00E07BEC">
            <w:pPr>
              <w:jc w:val="center"/>
              <w:rPr>
                <w:szCs w:val="21"/>
              </w:rPr>
            </w:pPr>
            <w:r w:rsidRPr="00E07BEC">
              <w:rPr>
                <w:szCs w:val="21"/>
              </w:rPr>
              <w:t>易方达龙宝货币</w:t>
            </w:r>
            <w:r w:rsidRPr="00E07BEC">
              <w:rPr>
                <w:szCs w:val="21"/>
              </w:rPr>
              <w:t>B</w:t>
            </w:r>
          </w:p>
        </w:tc>
        <w:tc>
          <w:tcPr>
            <w:tcW w:w="1073" w:type="pct"/>
            <w:vAlign w:val="center"/>
          </w:tcPr>
          <w:p w:rsidR="00AC70DC" w:rsidRPr="00E07BEC" w:rsidRDefault="00AC70DC" w:rsidP="00E07BEC">
            <w:pPr>
              <w:jc w:val="center"/>
              <w:rPr>
                <w:szCs w:val="21"/>
              </w:rPr>
            </w:pPr>
            <w:r w:rsidRPr="00E07BEC">
              <w:rPr>
                <w:szCs w:val="21"/>
              </w:rPr>
              <w:t>易方达龙宝货币</w:t>
            </w:r>
            <w:r w:rsidRPr="00E07BEC">
              <w:rPr>
                <w:szCs w:val="21"/>
              </w:rPr>
              <w:t>C</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基金合同生效日（</w:t>
            </w:r>
            <w:r w:rsidRPr="00E07BEC">
              <w:rPr>
                <w:szCs w:val="21"/>
              </w:rPr>
              <w:t>2014</w:t>
            </w:r>
            <w:r w:rsidRPr="00E07BEC">
              <w:rPr>
                <w:szCs w:val="21"/>
              </w:rPr>
              <w:t>年</w:t>
            </w:r>
            <w:r w:rsidRPr="00E07BEC">
              <w:rPr>
                <w:szCs w:val="21"/>
              </w:rPr>
              <w:t>9</w:t>
            </w:r>
            <w:r w:rsidRPr="00E07BEC">
              <w:rPr>
                <w:szCs w:val="21"/>
              </w:rPr>
              <w:t>月</w:t>
            </w:r>
            <w:r w:rsidRPr="00E07BEC">
              <w:rPr>
                <w:szCs w:val="21"/>
              </w:rPr>
              <w:t>12</w:t>
            </w:r>
            <w:r w:rsidRPr="00E07BEC">
              <w:rPr>
                <w:szCs w:val="21"/>
              </w:rPr>
              <w:t>日</w:t>
            </w:r>
            <w:r w:rsidRPr="00E07BEC">
              <w:rPr>
                <w:rFonts w:hint="eastAsia"/>
                <w:szCs w:val="21"/>
              </w:rPr>
              <w:t>）基金份额总额</w:t>
            </w:r>
          </w:p>
        </w:tc>
        <w:tc>
          <w:tcPr>
            <w:tcW w:w="1072" w:type="pct"/>
            <w:vAlign w:val="center"/>
          </w:tcPr>
          <w:p w:rsidR="00AC70DC" w:rsidRPr="00E07BEC" w:rsidRDefault="00AC70DC" w:rsidP="00E07BEC">
            <w:pPr>
              <w:jc w:val="right"/>
              <w:rPr>
                <w:szCs w:val="21"/>
              </w:rPr>
            </w:pPr>
            <w:r w:rsidRPr="00E07BEC">
              <w:rPr>
                <w:szCs w:val="21"/>
              </w:rPr>
              <w:t>250,582.57</w:t>
            </w:r>
          </w:p>
        </w:tc>
        <w:tc>
          <w:tcPr>
            <w:tcW w:w="1073" w:type="pct"/>
            <w:vAlign w:val="center"/>
          </w:tcPr>
          <w:p w:rsidR="00AC70DC" w:rsidRPr="00E07BEC" w:rsidRDefault="00AC70DC" w:rsidP="00E07BEC">
            <w:pPr>
              <w:jc w:val="right"/>
              <w:rPr>
                <w:szCs w:val="21"/>
              </w:rPr>
            </w:pPr>
            <w:r w:rsidRPr="00E07BEC">
              <w:rPr>
                <w:szCs w:val="21"/>
              </w:rPr>
              <w:t>257,008,571.40</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本报告期期初基金份额总额</w:t>
            </w:r>
          </w:p>
        </w:tc>
        <w:tc>
          <w:tcPr>
            <w:tcW w:w="1072" w:type="pct"/>
            <w:vAlign w:val="center"/>
          </w:tcPr>
          <w:p w:rsidR="00AC70DC" w:rsidRPr="00E07BEC" w:rsidRDefault="00AC70DC" w:rsidP="00E07BEC">
            <w:pPr>
              <w:jc w:val="right"/>
              <w:rPr>
                <w:szCs w:val="21"/>
              </w:rPr>
            </w:pPr>
            <w:r w:rsidRPr="00E07BEC">
              <w:rPr>
                <w:szCs w:val="21"/>
              </w:rPr>
              <w:t>856,461,232.27</w:t>
            </w:r>
          </w:p>
        </w:tc>
        <w:tc>
          <w:tcPr>
            <w:tcW w:w="1073" w:type="pct"/>
            <w:vAlign w:val="center"/>
          </w:tcPr>
          <w:p w:rsidR="00AC70DC" w:rsidRPr="00E07BEC" w:rsidRDefault="00AC70DC" w:rsidP="00E07BEC">
            <w:pPr>
              <w:jc w:val="right"/>
              <w:rPr>
                <w:szCs w:val="21"/>
              </w:rPr>
            </w:pPr>
            <w:r w:rsidRPr="00E07BEC">
              <w:rPr>
                <w:szCs w:val="21"/>
              </w:rPr>
              <w:t>82,187,650.79</w:t>
            </w:r>
          </w:p>
        </w:tc>
        <w:tc>
          <w:tcPr>
            <w:tcW w:w="1073" w:type="pct"/>
            <w:vAlign w:val="center"/>
          </w:tcPr>
          <w:p w:rsidR="00AC70DC" w:rsidRPr="00E07BEC" w:rsidRDefault="00AC70DC" w:rsidP="00E07BEC">
            <w:pPr>
              <w:jc w:val="right"/>
              <w:rPr>
                <w:szCs w:val="21"/>
              </w:rPr>
            </w:pPr>
            <w:r w:rsidRPr="00E07BEC">
              <w:rPr>
                <w:szCs w:val="21"/>
              </w:rPr>
              <w:t>189,764,240.49</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基金总申购份额</w:t>
            </w:r>
          </w:p>
        </w:tc>
        <w:tc>
          <w:tcPr>
            <w:tcW w:w="1072" w:type="pct"/>
            <w:vAlign w:val="center"/>
          </w:tcPr>
          <w:p w:rsidR="00AC70DC" w:rsidRPr="00E07BEC" w:rsidRDefault="00AC70DC" w:rsidP="00E07BEC">
            <w:pPr>
              <w:jc w:val="right"/>
              <w:rPr>
                <w:szCs w:val="21"/>
              </w:rPr>
            </w:pPr>
            <w:r w:rsidRPr="00E07BEC">
              <w:rPr>
                <w:szCs w:val="21"/>
              </w:rPr>
              <w:t>1,702,985,633.94</w:t>
            </w:r>
          </w:p>
        </w:tc>
        <w:tc>
          <w:tcPr>
            <w:tcW w:w="1073" w:type="pct"/>
            <w:vAlign w:val="center"/>
          </w:tcPr>
          <w:p w:rsidR="00AC70DC" w:rsidRPr="00E07BEC" w:rsidRDefault="00AC70DC" w:rsidP="00E07BEC">
            <w:pPr>
              <w:jc w:val="right"/>
              <w:rPr>
                <w:szCs w:val="21"/>
              </w:rPr>
            </w:pPr>
            <w:r w:rsidRPr="00E07BEC">
              <w:rPr>
                <w:szCs w:val="21"/>
              </w:rPr>
              <w:t>380,090,208.94</w:t>
            </w:r>
          </w:p>
        </w:tc>
        <w:tc>
          <w:tcPr>
            <w:tcW w:w="1073" w:type="pct"/>
            <w:vAlign w:val="center"/>
          </w:tcPr>
          <w:p w:rsidR="00AC70DC" w:rsidRPr="00E07BEC" w:rsidRDefault="00AC70DC" w:rsidP="00E07BEC">
            <w:pPr>
              <w:jc w:val="right"/>
              <w:rPr>
                <w:szCs w:val="21"/>
              </w:rPr>
            </w:pPr>
            <w:r w:rsidRPr="00E07BEC">
              <w:rPr>
                <w:szCs w:val="21"/>
              </w:rPr>
              <w:t>680,322,576.26</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减：</w:t>
            </w:r>
            <w:r w:rsidRPr="00E07BEC">
              <w:rPr>
                <w:szCs w:val="21"/>
              </w:rPr>
              <w:t>本报告期</w:t>
            </w:r>
            <w:r w:rsidRPr="00E07BEC">
              <w:rPr>
                <w:rFonts w:hint="eastAsia"/>
                <w:szCs w:val="21"/>
              </w:rPr>
              <w:t>基金总赎回份额</w:t>
            </w:r>
          </w:p>
        </w:tc>
        <w:tc>
          <w:tcPr>
            <w:tcW w:w="1072" w:type="pct"/>
            <w:vAlign w:val="center"/>
          </w:tcPr>
          <w:p w:rsidR="00AC70DC" w:rsidRPr="00E07BEC" w:rsidRDefault="00AC70DC" w:rsidP="00E07BEC">
            <w:pPr>
              <w:jc w:val="right"/>
              <w:rPr>
                <w:szCs w:val="21"/>
              </w:rPr>
            </w:pPr>
            <w:r w:rsidRPr="00E07BEC">
              <w:rPr>
                <w:szCs w:val="21"/>
              </w:rPr>
              <w:t>1,718,972,113.73</w:t>
            </w:r>
          </w:p>
        </w:tc>
        <w:tc>
          <w:tcPr>
            <w:tcW w:w="1073" w:type="pct"/>
            <w:vAlign w:val="center"/>
          </w:tcPr>
          <w:p w:rsidR="00AC70DC" w:rsidRPr="00E07BEC" w:rsidRDefault="00AC70DC" w:rsidP="00E07BEC">
            <w:pPr>
              <w:jc w:val="right"/>
              <w:rPr>
                <w:szCs w:val="21"/>
              </w:rPr>
            </w:pPr>
            <w:r w:rsidRPr="00E07BEC">
              <w:rPr>
                <w:szCs w:val="21"/>
              </w:rPr>
              <w:t>389,148,957.67</w:t>
            </w:r>
          </w:p>
        </w:tc>
        <w:tc>
          <w:tcPr>
            <w:tcW w:w="1073" w:type="pct"/>
            <w:vAlign w:val="center"/>
          </w:tcPr>
          <w:p w:rsidR="00AC70DC" w:rsidRPr="00E07BEC" w:rsidRDefault="00AC70DC" w:rsidP="00E07BEC">
            <w:pPr>
              <w:jc w:val="right"/>
              <w:rPr>
                <w:szCs w:val="21"/>
              </w:rPr>
            </w:pPr>
            <w:r w:rsidRPr="00E07BEC">
              <w:rPr>
                <w:szCs w:val="21"/>
              </w:rPr>
              <w:t>621,227,372.12</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基金拆分变动份额</w:t>
            </w:r>
          </w:p>
        </w:tc>
        <w:tc>
          <w:tcPr>
            <w:tcW w:w="1072"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color w:val="000000"/>
              </w:rPr>
              <w:t>本报告期期末基金份额总额</w:t>
            </w:r>
          </w:p>
        </w:tc>
        <w:tc>
          <w:tcPr>
            <w:tcW w:w="1072" w:type="pct"/>
            <w:vAlign w:val="center"/>
          </w:tcPr>
          <w:p w:rsidR="00AC70DC" w:rsidRPr="00E07BEC" w:rsidRDefault="00AC70DC" w:rsidP="00E07BEC">
            <w:pPr>
              <w:jc w:val="right"/>
              <w:rPr>
                <w:szCs w:val="21"/>
              </w:rPr>
            </w:pPr>
            <w:r w:rsidRPr="00E07BEC">
              <w:rPr>
                <w:szCs w:val="21"/>
              </w:rPr>
              <w:t>840,474,752.48</w:t>
            </w:r>
          </w:p>
        </w:tc>
        <w:tc>
          <w:tcPr>
            <w:tcW w:w="1073" w:type="pct"/>
            <w:vAlign w:val="center"/>
          </w:tcPr>
          <w:p w:rsidR="00AC70DC" w:rsidRPr="00E07BEC" w:rsidRDefault="00AC70DC" w:rsidP="00E07BEC">
            <w:pPr>
              <w:jc w:val="right"/>
              <w:rPr>
                <w:szCs w:val="21"/>
              </w:rPr>
            </w:pPr>
            <w:r w:rsidRPr="00E07BEC">
              <w:rPr>
                <w:szCs w:val="21"/>
              </w:rPr>
              <w:t>73,128,902.06</w:t>
            </w:r>
          </w:p>
        </w:tc>
        <w:tc>
          <w:tcPr>
            <w:tcW w:w="1073" w:type="pct"/>
            <w:vAlign w:val="center"/>
          </w:tcPr>
          <w:p w:rsidR="00AC70DC" w:rsidRPr="00E07BEC" w:rsidRDefault="00AC70DC" w:rsidP="00E07BEC">
            <w:pPr>
              <w:jc w:val="right"/>
              <w:rPr>
                <w:szCs w:val="21"/>
              </w:rPr>
            </w:pPr>
            <w:r w:rsidRPr="00E07BEC">
              <w:rPr>
                <w:szCs w:val="21"/>
              </w:rPr>
              <w:t>248,859,444.63</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80" w:name="_Toc331410116"/>
      <w:bookmarkStart w:id="81" w:name="_Toc225500054"/>
      <w:bookmarkStart w:id="82" w:name="_Toc48655138"/>
      <w:r w:rsidRPr="00937A21">
        <w:rPr>
          <w:rFonts w:ascii="Times New Roman" w:hAnsi="Times New Roman"/>
          <w:bCs/>
          <w:color w:val="000000"/>
          <w:sz w:val="21"/>
          <w:szCs w:val="21"/>
        </w:rPr>
        <w:t>10</w:t>
      </w:r>
      <w:r w:rsidRPr="00937A21">
        <w:rPr>
          <w:rFonts w:ascii="Times New Roman" w:hAnsi="Times New Roman" w:hint="eastAsia"/>
          <w:bCs/>
          <w:color w:val="000000"/>
          <w:sz w:val="21"/>
          <w:szCs w:val="21"/>
        </w:rPr>
        <w:t>重大事件揭示</w:t>
      </w:r>
      <w:bookmarkEnd w:id="80"/>
      <w:bookmarkEnd w:id="81"/>
      <w:bookmarkEnd w:id="82"/>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3" w:name="_Toc331410117"/>
      <w:bookmarkStart w:id="84" w:name="_Toc48655139"/>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3"/>
      <w:bookmarkEnd w:id="84"/>
    </w:p>
    <w:p w:rsidR="00581ED5" w:rsidRDefault="00581ED5" w:rsidP="00581ED5">
      <w:pPr>
        <w:tabs>
          <w:tab w:val="left" w:pos="426"/>
        </w:tabs>
        <w:spacing w:line="360" w:lineRule="auto"/>
        <w:ind w:firstLineChars="200" w:firstLine="420"/>
        <w:rPr>
          <w:kern w:val="0"/>
          <w:szCs w:val="21"/>
        </w:rPr>
      </w:pPr>
      <w:bookmarkStart w:id="85" w:name="_Toc331410118"/>
      <w:r>
        <w:rPr>
          <w:kern w:val="0"/>
          <w:szCs w:val="21"/>
        </w:rPr>
        <w:t>本报告期内未召开基金份额持有人大会。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6" w:name="_Toc48655140"/>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5"/>
      <w:bookmarkEnd w:id="86"/>
    </w:p>
    <w:p w:rsidR="00C821DD" w:rsidRDefault="008E31B5">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581ED5" w:rsidRDefault="00581ED5" w:rsidP="00581ED5">
      <w:pPr>
        <w:tabs>
          <w:tab w:val="left" w:pos="426"/>
        </w:tabs>
        <w:spacing w:line="360" w:lineRule="auto"/>
        <w:ind w:firstLineChars="200" w:firstLine="420"/>
        <w:rPr>
          <w:kern w:val="0"/>
          <w:szCs w:val="21"/>
        </w:rPr>
      </w:pPr>
      <w:bookmarkStart w:id="87" w:name="_Toc331410119"/>
      <w:r>
        <w:rPr>
          <w:kern w:val="0"/>
          <w:szCs w:val="21"/>
        </w:rPr>
        <w:t>本报告期内，本基金托管人</w:t>
      </w:r>
      <w:r>
        <w:rPr>
          <w:kern w:val="0"/>
          <w:szCs w:val="21"/>
        </w:rPr>
        <w:t>2020</w:t>
      </w:r>
      <w:r>
        <w:rPr>
          <w:kern w:val="0"/>
          <w:szCs w:val="21"/>
        </w:rPr>
        <w:t>年</w:t>
      </w:r>
      <w:r>
        <w:rPr>
          <w:kern w:val="0"/>
          <w:szCs w:val="21"/>
        </w:rPr>
        <w:t>3</w:t>
      </w:r>
      <w:r>
        <w:rPr>
          <w:kern w:val="0"/>
          <w:szCs w:val="21"/>
        </w:rPr>
        <w:t>月</w:t>
      </w:r>
      <w:r>
        <w:rPr>
          <w:kern w:val="0"/>
          <w:szCs w:val="21"/>
        </w:rPr>
        <w:t>10</w:t>
      </w:r>
      <w:r>
        <w:rPr>
          <w:kern w:val="0"/>
          <w:szCs w:val="21"/>
        </w:rPr>
        <w:t>日发布公告，陈秀良先生自</w:t>
      </w:r>
      <w:r>
        <w:rPr>
          <w:kern w:val="0"/>
          <w:szCs w:val="21"/>
        </w:rPr>
        <w:t>2020</w:t>
      </w:r>
      <w:r>
        <w:rPr>
          <w:kern w:val="0"/>
          <w:szCs w:val="21"/>
        </w:rPr>
        <w:t>年</w:t>
      </w:r>
      <w:r>
        <w:rPr>
          <w:kern w:val="0"/>
          <w:szCs w:val="21"/>
        </w:rPr>
        <w:t>3</w:t>
      </w:r>
      <w:r>
        <w:rPr>
          <w:kern w:val="0"/>
          <w:szCs w:val="21"/>
        </w:rPr>
        <w:t>月</w:t>
      </w:r>
      <w:r>
        <w:rPr>
          <w:kern w:val="0"/>
          <w:szCs w:val="21"/>
        </w:rPr>
        <w:t>10</w:t>
      </w:r>
      <w:r>
        <w:rPr>
          <w:kern w:val="0"/>
          <w:szCs w:val="21"/>
        </w:rPr>
        <w:t>日起担任华夏银行股份有限公司资产托管部总经理。本基金托管人已将上述变更事项报相关监管部门备案。</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8" w:name="_Toc48655141"/>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7"/>
      <w:bookmarkEnd w:id="88"/>
    </w:p>
    <w:p w:rsidR="00581ED5" w:rsidRDefault="00581ED5" w:rsidP="00581ED5">
      <w:pPr>
        <w:tabs>
          <w:tab w:val="left" w:pos="426"/>
        </w:tabs>
        <w:spacing w:line="360" w:lineRule="auto"/>
        <w:ind w:firstLineChars="200" w:firstLine="420"/>
        <w:rPr>
          <w:kern w:val="0"/>
          <w:szCs w:val="21"/>
        </w:rPr>
      </w:pPr>
      <w:bookmarkStart w:id="89" w:name="_Toc331410120"/>
      <w:r>
        <w:rPr>
          <w:kern w:val="0"/>
          <w:szCs w:val="21"/>
        </w:rPr>
        <w:t>本报告期内无涉及本基金管理人、基金财产、基金托管业务的诉讼事项。</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0" w:name="_Toc48655142"/>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9"/>
      <w:bookmarkEnd w:id="90"/>
    </w:p>
    <w:p w:rsidR="00581ED5" w:rsidRDefault="00581ED5" w:rsidP="00581ED5">
      <w:pPr>
        <w:tabs>
          <w:tab w:val="left" w:pos="426"/>
        </w:tabs>
        <w:spacing w:line="360" w:lineRule="auto"/>
        <w:ind w:firstLineChars="200" w:firstLine="420"/>
        <w:rPr>
          <w:kern w:val="0"/>
          <w:szCs w:val="21"/>
        </w:rPr>
      </w:pPr>
      <w:bookmarkStart w:id="91" w:name="_Toc331410121"/>
      <w:r>
        <w:rPr>
          <w:kern w:val="0"/>
          <w:szCs w:val="21"/>
        </w:rPr>
        <w:t>本报告期内本基金的投资策略未有重大变化。</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2" w:name="_Toc48655143"/>
      <w:bookmarkEnd w:id="9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2"/>
    </w:p>
    <w:p w:rsidR="00581ED5" w:rsidRDefault="00581ED5" w:rsidP="00581ED5">
      <w:pPr>
        <w:tabs>
          <w:tab w:val="left" w:pos="426"/>
        </w:tabs>
        <w:spacing w:line="360" w:lineRule="auto"/>
        <w:ind w:firstLineChars="200" w:firstLine="420"/>
        <w:rPr>
          <w:kern w:val="0"/>
          <w:szCs w:val="21"/>
        </w:rPr>
      </w:pPr>
      <w:bookmarkStart w:id="93" w:name="OLE_LINK3"/>
      <w:bookmarkStart w:id="94" w:name="_Toc331410122"/>
      <w:r>
        <w:rPr>
          <w:kern w:val="0"/>
          <w:szCs w:val="21"/>
        </w:rPr>
        <w:t>本报告期内本基金未改聘会计师事务所。</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5" w:name="_Toc48655144"/>
      <w:bookmarkEnd w:id="93"/>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4"/>
      <w:bookmarkEnd w:id="95"/>
    </w:p>
    <w:p w:rsidR="00581ED5" w:rsidRDefault="00581ED5" w:rsidP="00581ED5">
      <w:pPr>
        <w:tabs>
          <w:tab w:val="left" w:pos="426"/>
        </w:tabs>
        <w:spacing w:line="360" w:lineRule="auto"/>
        <w:ind w:firstLineChars="200" w:firstLine="420"/>
        <w:rPr>
          <w:kern w:val="0"/>
          <w:szCs w:val="21"/>
        </w:rPr>
      </w:pPr>
      <w:bookmarkStart w:id="96" w:name="_Toc331410123"/>
      <w:r>
        <w:rPr>
          <w:kern w:val="0"/>
          <w:szCs w:val="21"/>
        </w:rPr>
        <w:t>本报告期内，本基金管理人和托管人托管业务部门及其相关高级管理人员未受到稽查或处罚。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7" w:name="_Toc48655145"/>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6"/>
      <w:bookmarkEnd w:id="97"/>
    </w:p>
    <w:p w:rsidR="00AC70DC" w:rsidRPr="009C00B4" w:rsidRDefault="00581ED5" w:rsidP="00581ED5">
      <w:pPr>
        <w:spacing w:line="360" w:lineRule="auto"/>
        <w:rPr>
          <w:b/>
          <w:szCs w:val="21"/>
        </w:rPr>
      </w:pPr>
      <w:bookmarkStart w:id="98" w:name="_Toc249760070"/>
      <w:r>
        <w:rPr>
          <w:b/>
          <w:kern w:val="0"/>
          <w:szCs w:val="21"/>
        </w:rPr>
        <w:t>10.7.</w:t>
      </w:r>
      <w:r>
        <w:rPr>
          <w:b/>
          <w:szCs w:val="21"/>
        </w:rPr>
        <w:t>1</w:t>
      </w:r>
      <w:r>
        <w:rPr>
          <w:rFonts w:hint="eastAsia"/>
          <w:b/>
          <w:szCs w:val="21"/>
        </w:rPr>
        <w:t>基金租用证券公司交易单元进行股票投资及佣金支付情况</w:t>
      </w:r>
      <w:bookmarkEnd w:id="98"/>
    </w:p>
    <w:p w:rsidR="00AC70DC" w:rsidRPr="009C00B4" w:rsidRDefault="00AC70DC" w:rsidP="00185FF5">
      <w:pPr>
        <w:pStyle w:val="a0"/>
        <w:ind w:firstLineChars="2600" w:firstLine="5460"/>
        <w:jc w:val="right"/>
        <w:rPr>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AC70DC" w:rsidRPr="009C00B4" w:rsidTr="00295A0B">
        <w:tc>
          <w:tcPr>
            <w:tcW w:w="1560" w:type="dxa"/>
            <w:vMerge w:val="restart"/>
            <w:vAlign w:val="center"/>
          </w:tcPr>
          <w:p w:rsidR="00AC70DC" w:rsidRPr="009C00B4" w:rsidRDefault="00AC70DC" w:rsidP="00952A37">
            <w:pPr>
              <w:jc w:val="center"/>
              <w:rPr>
                <w:szCs w:val="21"/>
              </w:rPr>
            </w:pPr>
            <w:bookmarkStart w:id="99" w:name="_Toc249760071"/>
            <w:r w:rsidRPr="009C00B4">
              <w:rPr>
                <w:rFonts w:hint="eastAsia"/>
                <w:szCs w:val="21"/>
              </w:rPr>
              <w:t>券商名称</w:t>
            </w:r>
          </w:p>
          <w:p w:rsidR="00AC70DC" w:rsidRPr="009C00B4" w:rsidRDefault="00AC70DC" w:rsidP="00952A37">
            <w:pPr>
              <w:jc w:val="center"/>
              <w:rPr>
                <w:szCs w:val="21"/>
              </w:rPr>
            </w:pPr>
          </w:p>
        </w:tc>
        <w:tc>
          <w:tcPr>
            <w:tcW w:w="780" w:type="dxa"/>
            <w:vMerge w:val="restart"/>
            <w:vAlign w:val="center"/>
          </w:tcPr>
          <w:p w:rsidR="00AC70DC" w:rsidRPr="009C00B4" w:rsidRDefault="00AC70DC">
            <w:pPr>
              <w:jc w:val="center"/>
              <w:rPr>
                <w:szCs w:val="21"/>
              </w:rPr>
            </w:pPr>
            <w:r w:rsidRPr="009C00B4">
              <w:rPr>
                <w:rFonts w:hint="eastAsia"/>
                <w:szCs w:val="21"/>
              </w:rPr>
              <w:t>交易单元数量</w:t>
            </w:r>
          </w:p>
        </w:tc>
        <w:tc>
          <w:tcPr>
            <w:tcW w:w="2880" w:type="dxa"/>
            <w:gridSpan w:val="2"/>
            <w:vAlign w:val="center"/>
          </w:tcPr>
          <w:p w:rsidR="00AC70DC" w:rsidRPr="009C00B4" w:rsidRDefault="00AC70DC">
            <w:pPr>
              <w:jc w:val="center"/>
              <w:rPr>
                <w:szCs w:val="21"/>
              </w:rPr>
            </w:pPr>
            <w:r w:rsidRPr="009C00B4">
              <w:rPr>
                <w:rFonts w:hint="eastAsia"/>
                <w:szCs w:val="21"/>
              </w:rPr>
              <w:t>股票交易</w:t>
            </w:r>
          </w:p>
        </w:tc>
        <w:tc>
          <w:tcPr>
            <w:tcW w:w="2700" w:type="dxa"/>
            <w:gridSpan w:val="2"/>
            <w:vAlign w:val="center"/>
          </w:tcPr>
          <w:p w:rsidR="00AC70DC" w:rsidRPr="009C00B4" w:rsidRDefault="00AC70DC">
            <w:pPr>
              <w:jc w:val="center"/>
              <w:rPr>
                <w:szCs w:val="21"/>
              </w:rPr>
            </w:pPr>
            <w:r w:rsidRPr="009C00B4">
              <w:rPr>
                <w:rFonts w:hint="eastAsia"/>
                <w:szCs w:val="21"/>
              </w:rPr>
              <w:t>应支付该券商的佣金</w:t>
            </w:r>
          </w:p>
        </w:tc>
        <w:tc>
          <w:tcPr>
            <w:tcW w:w="1080" w:type="dxa"/>
            <w:vMerge w:val="restart"/>
            <w:vAlign w:val="center"/>
          </w:tcPr>
          <w:p w:rsidR="00AC70DC" w:rsidRPr="009C00B4" w:rsidRDefault="00AC70DC">
            <w:pPr>
              <w:jc w:val="center"/>
              <w:rPr>
                <w:kern w:val="0"/>
                <w:szCs w:val="21"/>
              </w:rPr>
            </w:pPr>
            <w:r w:rsidRPr="009C00B4">
              <w:rPr>
                <w:rFonts w:hint="eastAsia"/>
                <w:kern w:val="0"/>
                <w:szCs w:val="21"/>
              </w:rPr>
              <w:t>备注</w:t>
            </w:r>
          </w:p>
        </w:tc>
      </w:tr>
      <w:tr w:rsidR="00AC70DC" w:rsidRPr="009C00B4" w:rsidTr="00295A0B">
        <w:tc>
          <w:tcPr>
            <w:tcW w:w="9000" w:type="dxa"/>
            <w:vMerge/>
            <w:vAlign w:val="center"/>
          </w:tcPr>
          <w:p w:rsidR="00AC70DC" w:rsidRPr="009C00B4" w:rsidRDefault="00AC70DC">
            <w:pPr>
              <w:widowControl/>
              <w:jc w:val="left"/>
              <w:rPr>
                <w:szCs w:val="21"/>
              </w:rPr>
            </w:pPr>
          </w:p>
        </w:tc>
        <w:tc>
          <w:tcPr>
            <w:tcW w:w="78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占当期股票成交总额的比例</w:t>
            </w:r>
          </w:p>
        </w:tc>
        <w:tc>
          <w:tcPr>
            <w:tcW w:w="1620" w:type="dxa"/>
            <w:vAlign w:val="center"/>
          </w:tcPr>
          <w:p w:rsidR="00AC70DC" w:rsidRPr="009C00B4" w:rsidRDefault="00AC70DC">
            <w:pPr>
              <w:jc w:val="center"/>
              <w:rPr>
                <w:kern w:val="0"/>
                <w:szCs w:val="21"/>
              </w:rPr>
            </w:pPr>
            <w:r w:rsidRPr="009C00B4">
              <w:rPr>
                <w:rFonts w:hint="eastAsia"/>
                <w:kern w:val="0"/>
                <w:szCs w:val="21"/>
              </w:rPr>
              <w:t>佣金</w:t>
            </w:r>
          </w:p>
        </w:tc>
        <w:tc>
          <w:tcPr>
            <w:tcW w:w="1080" w:type="dxa"/>
            <w:vAlign w:val="center"/>
          </w:tcPr>
          <w:p w:rsidR="00AC70DC" w:rsidRPr="009C00B4" w:rsidRDefault="00AC70DC">
            <w:pPr>
              <w:jc w:val="center"/>
              <w:rPr>
                <w:szCs w:val="21"/>
              </w:rPr>
            </w:pPr>
            <w:r w:rsidRPr="009C00B4">
              <w:rPr>
                <w:rFonts w:hint="eastAsia"/>
                <w:szCs w:val="21"/>
              </w:rPr>
              <w:t>占当期佣金总量的比例</w:t>
            </w:r>
          </w:p>
        </w:tc>
        <w:tc>
          <w:tcPr>
            <w:tcW w:w="1080" w:type="dxa"/>
            <w:vMerge/>
            <w:vAlign w:val="center"/>
          </w:tcPr>
          <w:p w:rsidR="00AC70DC" w:rsidRPr="009C00B4" w:rsidRDefault="00AC70DC">
            <w:pPr>
              <w:widowControl/>
              <w:jc w:val="left"/>
              <w:rPr>
                <w:kern w:val="0"/>
                <w:szCs w:val="21"/>
              </w:rPr>
            </w:pPr>
          </w:p>
        </w:tc>
      </w:tr>
      <w:tr w:rsidR="00C821DD">
        <w:tc>
          <w:tcPr>
            <w:tcW w:w="1560" w:type="dxa"/>
            <w:vAlign w:val="center"/>
          </w:tcPr>
          <w:p w:rsidR="00C821DD" w:rsidRDefault="008E31B5">
            <w:pPr>
              <w:jc w:val="center"/>
            </w:pPr>
            <w:r>
              <w:rPr>
                <w:szCs w:val="21"/>
              </w:rPr>
              <w:t>华龙证券</w:t>
            </w:r>
          </w:p>
        </w:tc>
        <w:tc>
          <w:tcPr>
            <w:tcW w:w="780" w:type="dxa"/>
            <w:vAlign w:val="center"/>
          </w:tcPr>
          <w:p w:rsidR="00C821DD" w:rsidRDefault="008E31B5">
            <w:pPr>
              <w:jc w:val="right"/>
            </w:pPr>
            <w:r>
              <w:rPr>
                <w:szCs w:val="21"/>
              </w:rPr>
              <w:t>2</w:t>
            </w:r>
          </w:p>
        </w:tc>
        <w:tc>
          <w:tcPr>
            <w:tcW w:w="1800" w:type="dxa"/>
            <w:vAlign w:val="center"/>
          </w:tcPr>
          <w:p w:rsidR="00C821DD" w:rsidRDefault="008E31B5">
            <w:pPr>
              <w:jc w:val="right"/>
            </w:pPr>
            <w:r>
              <w:rPr>
                <w:szCs w:val="21"/>
              </w:rPr>
              <w:t>-</w:t>
            </w:r>
          </w:p>
        </w:tc>
        <w:tc>
          <w:tcPr>
            <w:tcW w:w="1080" w:type="dxa"/>
            <w:vAlign w:val="center"/>
          </w:tcPr>
          <w:p w:rsidR="00C821DD" w:rsidRDefault="008E31B5">
            <w:pPr>
              <w:jc w:val="right"/>
            </w:pPr>
            <w:r>
              <w:rPr>
                <w:szCs w:val="21"/>
              </w:rPr>
              <w:t>-</w:t>
            </w:r>
          </w:p>
        </w:tc>
        <w:tc>
          <w:tcPr>
            <w:tcW w:w="1620" w:type="dxa"/>
            <w:vAlign w:val="center"/>
          </w:tcPr>
          <w:p w:rsidR="00C821DD" w:rsidRDefault="008E31B5">
            <w:pPr>
              <w:jc w:val="right"/>
            </w:pPr>
            <w:r>
              <w:rPr>
                <w:szCs w:val="21"/>
              </w:rPr>
              <w:t>-</w:t>
            </w:r>
          </w:p>
        </w:tc>
        <w:tc>
          <w:tcPr>
            <w:tcW w:w="1080" w:type="dxa"/>
            <w:vAlign w:val="center"/>
          </w:tcPr>
          <w:p w:rsidR="00C821DD" w:rsidRDefault="008E31B5">
            <w:pPr>
              <w:jc w:val="right"/>
            </w:pPr>
            <w:r>
              <w:rPr>
                <w:szCs w:val="21"/>
              </w:rPr>
              <w:t>-</w:t>
            </w:r>
          </w:p>
        </w:tc>
        <w:tc>
          <w:tcPr>
            <w:tcW w:w="1080" w:type="dxa"/>
            <w:vAlign w:val="center"/>
          </w:tcPr>
          <w:p w:rsidR="00C821DD" w:rsidRDefault="008E31B5">
            <w:pPr>
              <w:jc w:val="left"/>
            </w:pPr>
            <w:r>
              <w:rPr>
                <w:szCs w:val="21"/>
              </w:rPr>
              <w:t>-</w:t>
            </w:r>
          </w:p>
        </w:tc>
      </w:tr>
    </w:tbl>
    <w:p w:rsidR="00C821DD" w:rsidRDefault="008E31B5">
      <w:pPr>
        <w:spacing w:line="360" w:lineRule="auto"/>
        <w:ind w:firstLineChars="200" w:firstLine="420"/>
        <w:rPr>
          <w:szCs w:val="21"/>
        </w:rPr>
      </w:pPr>
      <w:r>
        <w:rPr>
          <w:szCs w:val="21"/>
        </w:rPr>
        <w:t>注：</w:t>
      </w:r>
      <w:r>
        <w:rPr>
          <w:szCs w:val="21"/>
        </w:rPr>
        <w:t xml:space="preserve">a) </w:t>
      </w:r>
      <w:r>
        <w:rPr>
          <w:szCs w:val="21"/>
        </w:rPr>
        <w:t>本报告期内本基金无减少交易单元</w:t>
      </w:r>
      <w:r>
        <w:rPr>
          <w:szCs w:val="21"/>
        </w:rPr>
        <w:t>,</w:t>
      </w:r>
      <w:r>
        <w:rPr>
          <w:szCs w:val="21"/>
        </w:rPr>
        <w:t>无新增交易单元。</w:t>
      </w:r>
    </w:p>
    <w:p w:rsidR="00C821DD" w:rsidRDefault="008E31B5">
      <w:pPr>
        <w:spacing w:line="360" w:lineRule="auto"/>
        <w:ind w:firstLineChars="200" w:firstLine="420"/>
        <w:rPr>
          <w:szCs w:val="21"/>
        </w:rPr>
      </w:pPr>
      <w:r>
        <w:rPr>
          <w:szCs w:val="21"/>
        </w:rPr>
        <w:t xml:space="preserve">b) </w:t>
      </w:r>
      <w:r>
        <w:rPr>
          <w:szCs w:val="21"/>
        </w:rPr>
        <w:t>本基金管理人负责选择证券经营机构，租用其交易单元作为本基金的交易单元。基金交易单元的选择标准如下：</w:t>
      </w:r>
    </w:p>
    <w:p w:rsidR="00C821DD" w:rsidRDefault="008E31B5">
      <w:pPr>
        <w:spacing w:line="360" w:lineRule="auto"/>
        <w:ind w:firstLineChars="200" w:firstLine="420"/>
        <w:rPr>
          <w:szCs w:val="21"/>
        </w:rPr>
      </w:pPr>
      <w:r>
        <w:rPr>
          <w:szCs w:val="21"/>
        </w:rPr>
        <w:t>1</w:t>
      </w:r>
      <w:r>
        <w:rPr>
          <w:szCs w:val="21"/>
        </w:rPr>
        <w:t>）</w:t>
      </w:r>
      <w:r>
        <w:rPr>
          <w:szCs w:val="21"/>
        </w:rPr>
        <w:t xml:space="preserve"> </w:t>
      </w:r>
      <w:r>
        <w:rPr>
          <w:szCs w:val="21"/>
        </w:rPr>
        <w:t>经营行为稳健规范，内控制度健全，在业内有良好的声誉；</w:t>
      </w:r>
    </w:p>
    <w:p w:rsidR="00C821DD" w:rsidRDefault="008E31B5">
      <w:pPr>
        <w:spacing w:line="360" w:lineRule="auto"/>
        <w:ind w:firstLineChars="200" w:firstLine="420"/>
        <w:rPr>
          <w:szCs w:val="21"/>
        </w:rPr>
      </w:pPr>
      <w:r>
        <w:rPr>
          <w:szCs w:val="21"/>
        </w:rPr>
        <w:t>2</w:t>
      </w:r>
      <w:r>
        <w:rPr>
          <w:szCs w:val="21"/>
        </w:rPr>
        <w:t>）</w:t>
      </w:r>
      <w:r>
        <w:rPr>
          <w:szCs w:val="21"/>
        </w:rPr>
        <w:t xml:space="preserve"> </w:t>
      </w:r>
      <w:r>
        <w:rPr>
          <w:szCs w:val="21"/>
        </w:rPr>
        <w:t>具备基金运作所需的高效、安全的通讯条件，交易设施满足基金进行证券交易的需要；</w:t>
      </w:r>
    </w:p>
    <w:p w:rsidR="00C821DD" w:rsidRDefault="008E31B5">
      <w:pPr>
        <w:spacing w:line="360" w:lineRule="auto"/>
        <w:ind w:firstLineChars="200" w:firstLine="420"/>
        <w:rPr>
          <w:szCs w:val="21"/>
        </w:rPr>
      </w:pPr>
      <w:r>
        <w:rPr>
          <w:szCs w:val="21"/>
        </w:rPr>
        <w:t>3</w:t>
      </w:r>
      <w:r>
        <w:rPr>
          <w:szCs w:val="21"/>
        </w:rPr>
        <w:t>）</w:t>
      </w:r>
      <w:r>
        <w:rPr>
          <w:szCs w:val="21"/>
        </w:rPr>
        <w:t xml:space="preserve"> </w:t>
      </w:r>
      <w:r>
        <w:rPr>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C821DD" w:rsidRDefault="008E31B5">
      <w:pPr>
        <w:spacing w:line="360" w:lineRule="auto"/>
        <w:ind w:firstLineChars="200" w:firstLine="420"/>
        <w:rPr>
          <w:szCs w:val="21"/>
        </w:rPr>
      </w:pPr>
      <w:r>
        <w:rPr>
          <w:szCs w:val="21"/>
        </w:rPr>
        <w:t xml:space="preserve">c) </w:t>
      </w:r>
      <w:r>
        <w:rPr>
          <w:szCs w:val="21"/>
        </w:rPr>
        <w:t>基金交易单元的选择程序如下：</w:t>
      </w:r>
    </w:p>
    <w:p w:rsidR="00C821DD" w:rsidRDefault="008E31B5">
      <w:pPr>
        <w:spacing w:line="360" w:lineRule="auto"/>
        <w:ind w:firstLineChars="200" w:firstLine="420"/>
        <w:rPr>
          <w:szCs w:val="21"/>
        </w:rPr>
      </w:pPr>
      <w:r>
        <w:rPr>
          <w:szCs w:val="21"/>
        </w:rPr>
        <w:t>1</w:t>
      </w:r>
      <w:r>
        <w:rPr>
          <w:szCs w:val="21"/>
        </w:rPr>
        <w:t>）</w:t>
      </w:r>
      <w:r>
        <w:rPr>
          <w:szCs w:val="21"/>
        </w:rPr>
        <w:t xml:space="preserve"> </w:t>
      </w:r>
      <w:r>
        <w:rPr>
          <w:szCs w:val="21"/>
        </w:rPr>
        <w:t>本基金管理人根据上述标准考察后确定选用交易单元的证券经营机构。</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w:t>
      </w:r>
      <w:r w:rsidRPr="00E77F0C">
        <w:rPr>
          <w:szCs w:val="21"/>
        </w:rPr>
        <w:t xml:space="preserve"> </w:t>
      </w:r>
      <w:r w:rsidRPr="00E77F0C">
        <w:rPr>
          <w:szCs w:val="21"/>
        </w:rPr>
        <w:t>基金管理人和被选中的证券经营机构签订交易单元租用协议。</w:t>
      </w:r>
    </w:p>
    <w:p w:rsidR="00AC70DC" w:rsidRPr="009C00B4" w:rsidRDefault="00D25244" w:rsidP="00C37635">
      <w:pPr>
        <w:spacing w:line="360" w:lineRule="auto"/>
        <w:rPr>
          <w:b/>
          <w:szCs w:val="21"/>
        </w:rPr>
      </w:pPr>
      <w:r>
        <w:rPr>
          <w:b/>
          <w:kern w:val="0"/>
          <w:szCs w:val="21"/>
        </w:rPr>
        <w:t>10.7.</w:t>
      </w:r>
      <w:r>
        <w:rPr>
          <w:b/>
          <w:szCs w:val="21"/>
        </w:rPr>
        <w:t>2</w:t>
      </w:r>
      <w:r w:rsidR="00AC70DC" w:rsidRPr="009C00B4">
        <w:rPr>
          <w:rFonts w:hint="eastAsia"/>
          <w:b/>
          <w:szCs w:val="21"/>
        </w:rPr>
        <w:t>基金租用证券公司交易单元进行其他证券投资的情况</w:t>
      </w:r>
      <w:bookmarkEnd w:id="99"/>
    </w:p>
    <w:p w:rsidR="00AC70DC" w:rsidRPr="009C00B4" w:rsidRDefault="00AC70DC" w:rsidP="006D141C">
      <w:pPr>
        <w:wordWrap w:val="0"/>
        <w:ind w:firstLine="420"/>
        <w:jc w:val="right"/>
        <w:rPr>
          <w:szCs w:val="21"/>
        </w:rPr>
      </w:pPr>
      <w:bookmarkStart w:id="100" w:name="_Toc249707408"/>
      <w:r w:rsidRPr="009C00B4">
        <w:rPr>
          <w:rFonts w:hint="eastAsia"/>
          <w:szCs w:val="21"/>
        </w:rPr>
        <w:t>金额单位</w:t>
      </w:r>
      <w:r w:rsidRPr="009C00B4">
        <w:rPr>
          <w:rFonts w:hint="eastAsia"/>
          <w:kern w:val="0"/>
          <w:szCs w:val="21"/>
        </w:rPr>
        <w:t>：</w:t>
      </w:r>
      <w:r w:rsidRPr="009C00B4">
        <w:rPr>
          <w:rFonts w:hint="eastAsia"/>
          <w:kern w:val="0"/>
          <w:szCs w:val="21"/>
          <w:lang w:val="zh-CN"/>
        </w:rPr>
        <w:t>人民币元</w:t>
      </w:r>
      <w:bookmarkEnd w:id="10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080"/>
        <w:gridCol w:w="1260"/>
        <w:gridCol w:w="1260"/>
        <w:gridCol w:w="1440"/>
      </w:tblGrid>
      <w:tr w:rsidR="00AC70DC" w:rsidRPr="009C00B4" w:rsidTr="00295A0B">
        <w:tc>
          <w:tcPr>
            <w:tcW w:w="1560" w:type="dxa"/>
            <w:vMerge w:val="restart"/>
            <w:vAlign w:val="center"/>
          </w:tcPr>
          <w:p w:rsidR="00AC70DC" w:rsidRPr="009C00B4" w:rsidRDefault="00AC70DC" w:rsidP="00952A37">
            <w:pPr>
              <w:jc w:val="center"/>
              <w:rPr>
                <w:szCs w:val="21"/>
              </w:rPr>
            </w:pPr>
            <w:r w:rsidRPr="009C00B4">
              <w:rPr>
                <w:rFonts w:hint="eastAsia"/>
                <w:szCs w:val="21"/>
              </w:rPr>
              <w:t>券商名称</w:t>
            </w:r>
          </w:p>
          <w:p w:rsidR="00AC70DC" w:rsidRPr="009C00B4" w:rsidRDefault="00AC70DC" w:rsidP="00952A37">
            <w:pPr>
              <w:jc w:val="center"/>
              <w:rPr>
                <w:szCs w:val="21"/>
              </w:rPr>
            </w:pPr>
          </w:p>
        </w:tc>
        <w:tc>
          <w:tcPr>
            <w:tcW w:w="2400" w:type="dxa"/>
            <w:gridSpan w:val="2"/>
            <w:vAlign w:val="center"/>
          </w:tcPr>
          <w:p w:rsidR="00AC70DC" w:rsidRPr="009C00B4" w:rsidRDefault="00AC70DC">
            <w:pPr>
              <w:jc w:val="center"/>
              <w:rPr>
                <w:szCs w:val="21"/>
              </w:rPr>
            </w:pPr>
            <w:r w:rsidRPr="009C00B4">
              <w:rPr>
                <w:rFonts w:hint="eastAsia"/>
                <w:szCs w:val="21"/>
              </w:rPr>
              <w:t>债券交易</w:t>
            </w:r>
          </w:p>
        </w:tc>
        <w:tc>
          <w:tcPr>
            <w:tcW w:w="2340" w:type="dxa"/>
            <w:gridSpan w:val="2"/>
            <w:vAlign w:val="center"/>
          </w:tcPr>
          <w:p w:rsidR="00AC70DC" w:rsidRPr="009C00B4" w:rsidRDefault="00AC70DC">
            <w:pPr>
              <w:jc w:val="center"/>
              <w:rPr>
                <w:szCs w:val="21"/>
              </w:rPr>
            </w:pPr>
            <w:r>
              <w:rPr>
                <w:rFonts w:hint="eastAsia"/>
                <w:szCs w:val="21"/>
              </w:rPr>
              <w:t>债券</w:t>
            </w:r>
            <w:r w:rsidRPr="009C00B4">
              <w:rPr>
                <w:rFonts w:hint="eastAsia"/>
                <w:szCs w:val="21"/>
              </w:rPr>
              <w:t>回购交易</w:t>
            </w:r>
          </w:p>
        </w:tc>
        <w:tc>
          <w:tcPr>
            <w:tcW w:w="2700" w:type="dxa"/>
            <w:gridSpan w:val="2"/>
            <w:vAlign w:val="center"/>
          </w:tcPr>
          <w:p w:rsidR="00AC70DC" w:rsidRPr="009C00B4" w:rsidRDefault="00AC70DC">
            <w:pPr>
              <w:jc w:val="center"/>
              <w:rPr>
                <w:szCs w:val="21"/>
              </w:rPr>
            </w:pPr>
            <w:r w:rsidRPr="009C00B4">
              <w:rPr>
                <w:rFonts w:hint="eastAsia"/>
                <w:szCs w:val="21"/>
              </w:rPr>
              <w:t>权证交易</w:t>
            </w:r>
          </w:p>
        </w:tc>
      </w:tr>
      <w:tr w:rsidR="00AC70DC" w:rsidRPr="009C00B4" w:rsidTr="00295A0B">
        <w:trPr>
          <w:trHeight w:val="1389"/>
        </w:trPr>
        <w:tc>
          <w:tcPr>
            <w:tcW w:w="9000" w:type="dxa"/>
            <w:vMerge/>
            <w:vAlign w:val="center"/>
          </w:tcPr>
          <w:p w:rsidR="00AC70DC" w:rsidRPr="009C00B4" w:rsidRDefault="00AC70DC">
            <w:pPr>
              <w:widowControl/>
              <w:jc w:val="left"/>
              <w:rPr>
                <w:kern w:val="0"/>
                <w:szCs w:val="21"/>
              </w:rPr>
            </w:pPr>
          </w:p>
        </w:tc>
        <w:tc>
          <w:tcPr>
            <w:tcW w:w="132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占当期债券成交总额的比例</w:t>
            </w:r>
          </w:p>
        </w:tc>
        <w:tc>
          <w:tcPr>
            <w:tcW w:w="1080" w:type="dxa"/>
            <w:vAlign w:val="center"/>
          </w:tcPr>
          <w:p w:rsidR="00AC70DC" w:rsidRPr="009C00B4" w:rsidRDefault="00AC70DC">
            <w:pPr>
              <w:jc w:val="center"/>
              <w:rPr>
                <w:szCs w:val="21"/>
              </w:rPr>
            </w:pPr>
            <w:r w:rsidRPr="009C00B4">
              <w:rPr>
                <w:rFonts w:hint="eastAsia"/>
                <w:szCs w:val="21"/>
              </w:rPr>
              <w:t>成交金额</w:t>
            </w:r>
          </w:p>
        </w:tc>
        <w:tc>
          <w:tcPr>
            <w:tcW w:w="1260" w:type="dxa"/>
            <w:vAlign w:val="center"/>
          </w:tcPr>
          <w:p w:rsidR="00AC70DC" w:rsidRPr="009C00B4" w:rsidRDefault="00AC70DC">
            <w:pPr>
              <w:jc w:val="center"/>
              <w:rPr>
                <w:szCs w:val="21"/>
              </w:rPr>
            </w:pPr>
            <w:r w:rsidRPr="009C00B4">
              <w:rPr>
                <w:rFonts w:hint="eastAsia"/>
                <w:szCs w:val="21"/>
              </w:rPr>
              <w:t>占当期</w:t>
            </w:r>
            <w:r>
              <w:rPr>
                <w:rFonts w:hint="eastAsia"/>
                <w:szCs w:val="21"/>
              </w:rPr>
              <w:t>债券</w:t>
            </w:r>
            <w:r w:rsidRPr="009C00B4">
              <w:rPr>
                <w:rFonts w:hint="eastAsia"/>
                <w:szCs w:val="21"/>
              </w:rPr>
              <w:t>回购成交总额的比例</w:t>
            </w:r>
          </w:p>
        </w:tc>
        <w:tc>
          <w:tcPr>
            <w:tcW w:w="1260" w:type="dxa"/>
            <w:vAlign w:val="center"/>
          </w:tcPr>
          <w:p w:rsidR="00AC70DC" w:rsidRPr="009C00B4" w:rsidRDefault="00AC70DC">
            <w:pPr>
              <w:jc w:val="center"/>
              <w:rPr>
                <w:szCs w:val="21"/>
              </w:rPr>
            </w:pPr>
            <w:r w:rsidRPr="009C00B4">
              <w:rPr>
                <w:rFonts w:hint="eastAsia"/>
                <w:szCs w:val="21"/>
              </w:rPr>
              <w:t>成交金额</w:t>
            </w:r>
          </w:p>
        </w:tc>
        <w:tc>
          <w:tcPr>
            <w:tcW w:w="1440" w:type="dxa"/>
            <w:vAlign w:val="center"/>
          </w:tcPr>
          <w:p w:rsidR="00AC70DC" w:rsidRPr="009C00B4" w:rsidRDefault="00AC70DC">
            <w:pPr>
              <w:jc w:val="center"/>
              <w:rPr>
                <w:szCs w:val="21"/>
              </w:rPr>
            </w:pPr>
            <w:r w:rsidRPr="009C00B4">
              <w:rPr>
                <w:rFonts w:hint="eastAsia"/>
                <w:szCs w:val="21"/>
              </w:rPr>
              <w:t>占当期权证成交总额的比例</w:t>
            </w:r>
          </w:p>
        </w:tc>
      </w:tr>
      <w:tr w:rsidR="00C821DD">
        <w:tc>
          <w:tcPr>
            <w:tcW w:w="1560" w:type="dxa"/>
            <w:vAlign w:val="center"/>
          </w:tcPr>
          <w:p w:rsidR="00C821DD" w:rsidRDefault="008E31B5">
            <w:pPr>
              <w:jc w:val="left"/>
            </w:pPr>
            <w:r>
              <w:rPr>
                <w:szCs w:val="21"/>
              </w:rPr>
              <w:t>华龙证券</w:t>
            </w:r>
          </w:p>
        </w:tc>
        <w:tc>
          <w:tcPr>
            <w:tcW w:w="1320" w:type="dxa"/>
            <w:vAlign w:val="center"/>
          </w:tcPr>
          <w:p w:rsidR="00C821DD" w:rsidRDefault="008E31B5">
            <w:pPr>
              <w:jc w:val="right"/>
            </w:pPr>
            <w:r>
              <w:rPr>
                <w:szCs w:val="21"/>
              </w:rPr>
              <w:t>-</w:t>
            </w:r>
          </w:p>
        </w:tc>
        <w:tc>
          <w:tcPr>
            <w:tcW w:w="1080" w:type="dxa"/>
            <w:vAlign w:val="center"/>
          </w:tcPr>
          <w:p w:rsidR="00C821DD" w:rsidRDefault="008E31B5">
            <w:pPr>
              <w:jc w:val="right"/>
            </w:pPr>
            <w:r>
              <w:rPr>
                <w:szCs w:val="21"/>
              </w:rPr>
              <w:t>-</w:t>
            </w:r>
          </w:p>
        </w:tc>
        <w:tc>
          <w:tcPr>
            <w:tcW w:w="1080" w:type="dxa"/>
            <w:vAlign w:val="center"/>
          </w:tcPr>
          <w:p w:rsidR="00C821DD" w:rsidRDefault="008E31B5">
            <w:pPr>
              <w:jc w:val="right"/>
            </w:pPr>
            <w:r>
              <w:rPr>
                <w:szCs w:val="21"/>
              </w:rPr>
              <w:t>12,914,819,000.00</w:t>
            </w:r>
          </w:p>
        </w:tc>
        <w:tc>
          <w:tcPr>
            <w:tcW w:w="1260" w:type="dxa"/>
            <w:vAlign w:val="center"/>
          </w:tcPr>
          <w:p w:rsidR="00C821DD" w:rsidRDefault="008E31B5">
            <w:pPr>
              <w:jc w:val="right"/>
            </w:pPr>
            <w:r>
              <w:rPr>
                <w:szCs w:val="21"/>
              </w:rPr>
              <w:t>100.00%</w:t>
            </w:r>
          </w:p>
        </w:tc>
        <w:tc>
          <w:tcPr>
            <w:tcW w:w="1260" w:type="dxa"/>
            <w:vAlign w:val="center"/>
          </w:tcPr>
          <w:p w:rsidR="00C821DD" w:rsidRDefault="008E31B5">
            <w:pPr>
              <w:jc w:val="right"/>
            </w:pPr>
            <w:r>
              <w:rPr>
                <w:szCs w:val="21"/>
              </w:rPr>
              <w:t>-</w:t>
            </w:r>
          </w:p>
        </w:tc>
        <w:tc>
          <w:tcPr>
            <w:tcW w:w="1440" w:type="dxa"/>
            <w:vAlign w:val="center"/>
          </w:tcPr>
          <w:p w:rsidR="00C821DD" w:rsidRDefault="008E31B5">
            <w:pPr>
              <w:jc w:val="right"/>
            </w:pPr>
            <w:r>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1" w:name="_Toc48655146"/>
      <w:r w:rsidRPr="009C00B4">
        <w:rPr>
          <w:rFonts w:ascii="Times New Roman" w:hAnsi="Times New Roman"/>
          <w:sz w:val="21"/>
          <w:szCs w:val="21"/>
        </w:rPr>
        <w:t>10.8</w:t>
      </w:r>
      <w:r w:rsidRPr="009C00B4">
        <w:rPr>
          <w:rFonts w:ascii="Times New Roman" w:hAnsi="Times New Roman" w:hint="eastAsia"/>
          <w:kern w:val="0"/>
          <w:sz w:val="21"/>
          <w:szCs w:val="21"/>
        </w:rPr>
        <w:t>偏离度绝对值超过</w:t>
      </w:r>
      <w:r w:rsidRPr="009C00B4">
        <w:rPr>
          <w:rFonts w:ascii="Times New Roman" w:hAnsi="Times New Roman"/>
          <w:kern w:val="0"/>
          <w:sz w:val="21"/>
          <w:szCs w:val="21"/>
        </w:rPr>
        <w:t>0.5%</w:t>
      </w:r>
      <w:r w:rsidRPr="009C00B4">
        <w:rPr>
          <w:rFonts w:ascii="Times New Roman" w:hAnsi="Times New Roman" w:hint="eastAsia"/>
          <w:kern w:val="0"/>
          <w:sz w:val="21"/>
          <w:szCs w:val="21"/>
        </w:rPr>
        <w:t>的情况</w:t>
      </w:r>
      <w:bookmarkEnd w:id="101"/>
    </w:p>
    <w:p w:rsidR="00AC70DC" w:rsidRPr="00E77F0C" w:rsidRDefault="00AC70DC" w:rsidP="00E77F0C">
      <w:pPr>
        <w:spacing w:line="360" w:lineRule="auto"/>
        <w:ind w:firstLineChars="200" w:firstLine="420"/>
        <w:rPr>
          <w:szCs w:val="21"/>
        </w:rPr>
      </w:pPr>
      <w:r w:rsidRPr="00E77F0C">
        <w:rPr>
          <w:szCs w:val="21"/>
        </w:rPr>
        <w:t>本基金本报告期不存在偏离度绝对值超过</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2" w:name="_Toc331410124"/>
      <w:bookmarkStart w:id="103" w:name="_Toc48655147"/>
      <w:r w:rsidRPr="009C00B4">
        <w:rPr>
          <w:rFonts w:ascii="Times New Roman" w:hAnsi="Times New Roman"/>
          <w:sz w:val="21"/>
          <w:szCs w:val="21"/>
        </w:rPr>
        <w:t>10.9</w:t>
      </w:r>
      <w:r w:rsidRPr="009C00B4">
        <w:rPr>
          <w:rFonts w:ascii="Times New Roman" w:hAnsi="Times New Roman" w:hint="eastAsia"/>
          <w:kern w:val="0"/>
          <w:sz w:val="21"/>
          <w:szCs w:val="21"/>
        </w:rPr>
        <w:t>其他重大事件</w:t>
      </w:r>
      <w:bookmarkEnd w:id="102"/>
      <w:bookmarkEnd w:id="10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AC70DC" w:rsidRPr="009C00B4" w:rsidTr="00295A0B">
        <w:tc>
          <w:tcPr>
            <w:tcW w:w="720" w:type="dxa"/>
            <w:vAlign w:val="center"/>
          </w:tcPr>
          <w:p w:rsidR="00AC70DC" w:rsidRPr="009C00B4" w:rsidRDefault="00AC70DC" w:rsidP="00952A37">
            <w:pPr>
              <w:spacing w:line="360" w:lineRule="auto"/>
              <w:jc w:val="center"/>
              <w:rPr>
                <w:szCs w:val="21"/>
              </w:rPr>
            </w:pPr>
            <w:r w:rsidRPr="009C00B4">
              <w:rPr>
                <w:rFonts w:hint="eastAsia"/>
                <w:szCs w:val="21"/>
              </w:rPr>
              <w:t>序号</w:t>
            </w:r>
          </w:p>
        </w:tc>
        <w:tc>
          <w:tcPr>
            <w:tcW w:w="4320" w:type="dxa"/>
            <w:vAlign w:val="center"/>
          </w:tcPr>
          <w:p w:rsidR="00AC70DC" w:rsidRPr="009C00B4" w:rsidRDefault="00AC70DC">
            <w:pPr>
              <w:spacing w:line="360" w:lineRule="auto"/>
              <w:jc w:val="center"/>
              <w:rPr>
                <w:szCs w:val="21"/>
              </w:rPr>
            </w:pPr>
            <w:r w:rsidRPr="009C00B4">
              <w:rPr>
                <w:rFonts w:hint="eastAsia"/>
                <w:szCs w:val="21"/>
              </w:rPr>
              <w:t>公告事项</w:t>
            </w:r>
          </w:p>
        </w:tc>
        <w:tc>
          <w:tcPr>
            <w:tcW w:w="2520" w:type="dxa"/>
            <w:vAlign w:val="center"/>
          </w:tcPr>
          <w:p w:rsidR="00AC70DC" w:rsidRPr="009C00B4" w:rsidRDefault="00AC70DC">
            <w:pPr>
              <w:spacing w:line="360" w:lineRule="auto"/>
              <w:jc w:val="center"/>
              <w:rPr>
                <w:szCs w:val="21"/>
              </w:rPr>
            </w:pPr>
            <w:r w:rsidRPr="009C00B4">
              <w:rPr>
                <w:rFonts w:hint="eastAsia"/>
                <w:szCs w:val="21"/>
              </w:rPr>
              <w:t>法定披露方式</w:t>
            </w:r>
          </w:p>
        </w:tc>
        <w:tc>
          <w:tcPr>
            <w:tcW w:w="1440" w:type="dxa"/>
            <w:vAlign w:val="center"/>
          </w:tcPr>
          <w:p w:rsidR="00AC70DC" w:rsidRPr="009C00B4" w:rsidRDefault="00AC70DC">
            <w:pPr>
              <w:spacing w:line="360" w:lineRule="auto"/>
              <w:jc w:val="center"/>
              <w:rPr>
                <w:szCs w:val="21"/>
              </w:rPr>
            </w:pPr>
            <w:r w:rsidRPr="009C00B4">
              <w:rPr>
                <w:rFonts w:hint="eastAsia"/>
                <w:szCs w:val="21"/>
              </w:rPr>
              <w:t>法定披露日期</w:t>
            </w:r>
          </w:p>
        </w:tc>
      </w:tr>
      <w:tr w:rsidR="00C821DD">
        <w:tc>
          <w:tcPr>
            <w:tcW w:w="720" w:type="dxa"/>
            <w:vAlign w:val="center"/>
          </w:tcPr>
          <w:p w:rsidR="00C821DD" w:rsidRDefault="008E31B5">
            <w:pPr>
              <w:jc w:val="center"/>
            </w:pPr>
            <w:r>
              <w:rPr>
                <w:szCs w:val="21"/>
              </w:rPr>
              <w:t>1</w:t>
            </w:r>
          </w:p>
        </w:tc>
        <w:tc>
          <w:tcPr>
            <w:tcW w:w="4320" w:type="dxa"/>
            <w:vAlign w:val="center"/>
          </w:tcPr>
          <w:p w:rsidR="00C821DD" w:rsidRDefault="008E31B5">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C821DD" w:rsidRDefault="008E31B5">
            <w:pPr>
              <w:jc w:val="center"/>
            </w:pPr>
            <w:r>
              <w:rPr>
                <w:szCs w:val="21"/>
              </w:rPr>
              <w:t>中国证券报</w:t>
            </w:r>
          </w:p>
        </w:tc>
        <w:tc>
          <w:tcPr>
            <w:tcW w:w="1440" w:type="dxa"/>
            <w:vAlign w:val="center"/>
          </w:tcPr>
          <w:p w:rsidR="00C821DD" w:rsidRDefault="008E31B5">
            <w:pPr>
              <w:jc w:val="center"/>
            </w:pPr>
            <w:r>
              <w:rPr>
                <w:szCs w:val="21"/>
              </w:rPr>
              <w:t>2020-01-18</w:t>
            </w:r>
          </w:p>
        </w:tc>
      </w:tr>
      <w:tr w:rsidR="00C821DD">
        <w:tc>
          <w:tcPr>
            <w:tcW w:w="720" w:type="dxa"/>
            <w:vAlign w:val="center"/>
          </w:tcPr>
          <w:p w:rsidR="00C821DD" w:rsidRDefault="008E31B5">
            <w:pPr>
              <w:jc w:val="center"/>
            </w:pPr>
            <w:r>
              <w:rPr>
                <w:szCs w:val="21"/>
              </w:rPr>
              <w:t>2</w:t>
            </w:r>
          </w:p>
        </w:tc>
        <w:tc>
          <w:tcPr>
            <w:tcW w:w="4320" w:type="dxa"/>
            <w:vAlign w:val="center"/>
          </w:tcPr>
          <w:p w:rsidR="00C821DD" w:rsidRDefault="008E31B5">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2020-01-30</w:t>
            </w:r>
          </w:p>
        </w:tc>
      </w:tr>
      <w:tr w:rsidR="00C821DD">
        <w:tc>
          <w:tcPr>
            <w:tcW w:w="720" w:type="dxa"/>
            <w:vAlign w:val="center"/>
          </w:tcPr>
          <w:p w:rsidR="00C821DD" w:rsidRDefault="008E31B5">
            <w:pPr>
              <w:jc w:val="center"/>
            </w:pPr>
            <w:r>
              <w:rPr>
                <w:szCs w:val="21"/>
              </w:rPr>
              <w:t>3</w:t>
            </w:r>
          </w:p>
        </w:tc>
        <w:tc>
          <w:tcPr>
            <w:tcW w:w="4320" w:type="dxa"/>
            <w:vAlign w:val="center"/>
          </w:tcPr>
          <w:p w:rsidR="00C821DD" w:rsidRDefault="008E31B5">
            <w:pPr>
              <w:jc w:val="center"/>
            </w:pPr>
            <w:r>
              <w:rPr>
                <w:szCs w:val="21"/>
              </w:rPr>
              <w:t>易方达基金管理有限公司及全资子公司投资旗下基金相关事宜的公告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2020-02-04</w:t>
            </w:r>
          </w:p>
        </w:tc>
      </w:tr>
      <w:tr w:rsidR="00C821DD">
        <w:tc>
          <w:tcPr>
            <w:tcW w:w="720" w:type="dxa"/>
            <w:vAlign w:val="center"/>
          </w:tcPr>
          <w:p w:rsidR="00C821DD" w:rsidRDefault="008E31B5">
            <w:pPr>
              <w:jc w:val="center"/>
            </w:pPr>
            <w:r>
              <w:rPr>
                <w:szCs w:val="21"/>
              </w:rPr>
              <w:t>4</w:t>
            </w:r>
          </w:p>
        </w:tc>
        <w:tc>
          <w:tcPr>
            <w:tcW w:w="4320" w:type="dxa"/>
            <w:vAlign w:val="center"/>
          </w:tcPr>
          <w:p w:rsidR="00C821DD" w:rsidRDefault="008E31B5">
            <w:pPr>
              <w:jc w:val="center"/>
            </w:pPr>
            <w:r>
              <w:rPr>
                <w:szCs w:val="21"/>
              </w:rPr>
              <w:t>易方达基金管理有限公司旗下部分开放式基金增加华瑞保险销售为销售机构、参加华瑞保险销售费率优惠活动的公告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2020-03-23</w:t>
            </w:r>
          </w:p>
        </w:tc>
      </w:tr>
      <w:tr w:rsidR="00C821DD">
        <w:tc>
          <w:tcPr>
            <w:tcW w:w="720" w:type="dxa"/>
            <w:vAlign w:val="center"/>
          </w:tcPr>
          <w:p w:rsidR="00C821DD" w:rsidRDefault="008E31B5">
            <w:pPr>
              <w:jc w:val="center"/>
            </w:pPr>
            <w:r>
              <w:rPr>
                <w:szCs w:val="21"/>
              </w:rPr>
              <w:t>5</w:t>
            </w:r>
          </w:p>
        </w:tc>
        <w:tc>
          <w:tcPr>
            <w:tcW w:w="4320" w:type="dxa"/>
            <w:vAlign w:val="center"/>
          </w:tcPr>
          <w:p w:rsidR="00C821DD" w:rsidRDefault="008E31B5">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C821DD" w:rsidRDefault="008E31B5">
            <w:pPr>
              <w:jc w:val="center"/>
            </w:pPr>
            <w:r>
              <w:rPr>
                <w:szCs w:val="21"/>
              </w:rPr>
              <w:t>中国证券报</w:t>
            </w:r>
          </w:p>
        </w:tc>
        <w:tc>
          <w:tcPr>
            <w:tcW w:w="1440" w:type="dxa"/>
            <w:vAlign w:val="center"/>
          </w:tcPr>
          <w:p w:rsidR="00C821DD" w:rsidRDefault="008E31B5">
            <w:pPr>
              <w:jc w:val="center"/>
            </w:pPr>
            <w:r>
              <w:rPr>
                <w:szCs w:val="21"/>
              </w:rPr>
              <w:t>2020-03-31</w:t>
            </w:r>
          </w:p>
        </w:tc>
      </w:tr>
      <w:tr w:rsidR="00C821DD">
        <w:tc>
          <w:tcPr>
            <w:tcW w:w="720" w:type="dxa"/>
            <w:vAlign w:val="center"/>
          </w:tcPr>
          <w:p w:rsidR="00C821DD" w:rsidRDefault="008E31B5">
            <w:pPr>
              <w:jc w:val="center"/>
            </w:pPr>
            <w:r>
              <w:rPr>
                <w:szCs w:val="21"/>
              </w:rPr>
              <w:t>6</w:t>
            </w:r>
          </w:p>
        </w:tc>
        <w:tc>
          <w:tcPr>
            <w:tcW w:w="4320" w:type="dxa"/>
            <w:vAlign w:val="center"/>
          </w:tcPr>
          <w:p w:rsidR="00C821DD" w:rsidRDefault="008E31B5">
            <w:pPr>
              <w:jc w:val="center"/>
            </w:pPr>
            <w:r>
              <w:rPr>
                <w:szCs w:val="21"/>
              </w:rPr>
              <w:t>易方达基金管理有限公司关于提醒投资者及时提供或更新身份信息资料的公告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2020-04-10</w:t>
            </w:r>
          </w:p>
        </w:tc>
      </w:tr>
      <w:tr w:rsidR="00C821DD">
        <w:tc>
          <w:tcPr>
            <w:tcW w:w="720" w:type="dxa"/>
            <w:vAlign w:val="center"/>
          </w:tcPr>
          <w:p w:rsidR="00C821DD" w:rsidRDefault="008E31B5">
            <w:pPr>
              <w:jc w:val="center"/>
            </w:pPr>
            <w:r>
              <w:rPr>
                <w:szCs w:val="21"/>
              </w:rPr>
              <w:t>7</w:t>
            </w:r>
          </w:p>
        </w:tc>
        <w:tc>
          <w:tcPr>
            <w:tcW w:w="4320" w:type="dxa"/>
            <w:vAlign w:val="center"/>
          </w:tcPr>
          <w:p w:rsidR="00C821DD" w:rsidRDefault="008E31B5">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C821DD" w:rsidRDefault="008E31B5">
            <w:pPr>
              <w:jc w:val="center"/>
            </w:pPr>
            <w:r>
              <w:rPr>
                <w:szCs w:val="21"/>
              </w:rPr>
              <w:t>中国证券报</w:t>
            </w:r>
          </w:p>
        </w:tc>
        <w:tc>
          <w:tcPr>
            <w:tcW w:w="1440" w:type="dxa"/>
            <w:vAlign w:val="center"/>
          </w:tcPr>
          <w:p w:rsidR="00C821DD" w:rsidRDefault="008E31B5">
            <w:pPr>
              <w:jc w:val="center"/>
            </w:pPr>
            <w:r>
              <w:rPr>
                <w:szCs w:val="21"/>
              </w:rPr>
              <w:t>2020-04-21</w:t>
            </w:r>
          </w:p>
        </w:tc>
      </w:tr>
      <w:tr w:rsidR="00C821DD">
        <w:tc>
          <w:tcPr>
            <w:tcW w:w="720" w:type="dxa"/>
            <w:vAlign w:val="center"/>
          </w:tcPr>
          <w:p w:rsidR="00C821DD" w:rsidRDefault="008E31B5">
            <w:pPr>
              <w:jc w:val="center"/>
            </w:pPr>
            <w:r>
              <w:rPr>
                <w:szCs w:val="21"/>
              </w:rPr>
              <w:t>8</w:t>
            </w:r>
          </w:p>
        </w:tc>
        <w:tc>
          <w:tcPr>
            <w:tcW w:w="4320" w:type="dxa"/>
            <w:vAlign w:val="center"/>
          </w:tcPr>
          <w:p w:rsidR="00C821DD" w:rsidRDefault="008E31B5">
            <w:pPr>
              <w:jc w:val="center"/>
            </w:pPr>
            <w:r>
              <w:rPr>
                <w:szCs w:val="21"/>
              </w:rPr>
              <w:t>易方达基金管理有限公司旗下部分开放式基金增加金海九州为销售机构、参加金海九州费率优惠活动的公告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2020-04-28</w:t>
            </w:r>
          </w:p>
        </w:tc>
      </w:tr>
      <w:tr w:rsidR="00C821DD">
        <w:tc>
          <w:tcPr>
            <w:tcW w:w="720" w:type="dxa"/>
            <w:vAlign w:val="center"/>
          </w:tcPr>
          <w:p w:rsidR="00C821DD" w:rsidRDefault="008E31B5">
            <w:pPr>
              <w:jc w:val="center"/>
            </w:pPr>
            <w:r>
              <w:rPr>
                <w:szCs w:val="21"/>
              </w:rPr>
              <w:t>9</w:t>
            </w:r>
          </w:p>
        </w:tc>
        <w:tc>
          <w:tcPr>
            <w:tcW w:w="4320" w:type="dxa"/>
            <w:vAlign w:val="center"/>
          </w:tcPr>
          <w:p w:rsidR="00C821DD" w:rsidRDefault="008E31B5">
            <w:pPr>
              <w:jc w:val="center"/>
            </w:pPr>
            <w:r>
              <w:rPr>
                <w:szCs w:val="21"/>
              </w:rPr>
              <w:t>易方达基金管理有限公司旗下部分开放式基金参加华夏财富费率优惠活动的公告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2020-05-23</w:t>
            </w:r>
          </w:p>
        </w:tc>
      </w:tr>
      <w:tr w:rsidR="00C821DD">
        <w:tc>
          <w:tcPr>
            <w:tcW w:w="720" w:type="dxa"/>
            <w:vAlign w:val="center"/>
          </w:tcPr>
          <w:p w:rsidR="00C821DD" w:rsidRDefault="008E31B5">
            <w:pPr>
              <w:jc w:val="center"/>
            </w:pPr>
            <w:r>
              <w:rPr>
                <w:szCs w:val="21"/>
              </w:rPr>
              <w:t>10</w:t>
            </w:r>
          </w:p>
        </w:tc>
        <w:tc>
          <w:tcPr>
            <w:tcW w:w="4320" w:type="dxa"/>
            <w:vAlign w:val="center"/>
          </w:tcPr>
          <w:p w:rsidR="00C821DD" w:rsidRDefault="008E31B5">
            <w:pPr>
              <w:jc w:val="center"/>
            </w:pPr>
            <w:r>
              <w:rPr>
                <w:szCs w:val="21"/>
              </w:rPr>
              <w:t>易方达基金管理有限公司关于暂停上海朝阳永续基金销售有限公司办理旗下基金相关销售业务的公告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2020-06-03</w:t>
            </w:r>
          </w:p>
        </w:tc>
      </w:tr>
      <w:tr w:rsidR="00C821DD">
        <w:tc>
          <w:tcPr>
            <w:tcW w:w="720" w:type="dxa"/>
            <w:vAlign w:val="center"/>
          </w:tcPr>
          <w:p w:rsidR="00C821DD" w:rsidRDefault="008E31B5">
            <w:pPr>
              <w:jc w:val="center"/>
            </w:pPr>
            <w:r>
              <w:rPr>
                <w:szCs w:val="21"/>
              </w:rPr>
              <w:t>11</w:t>
            </w:r>
          </w:p>
        </w:tc>
        <w:tc>
          <w:tcPr>
            <w:tcW w:w="4320" w:type="dxa"/>
            <w:vAlign w:val="center"/>
          </w:tcPr>
          <w:p w:rsidR="00C821DD" w:rsidRDefault="008E31B5">
            <w:pPr>
              <w:jc w:val="center"/>
            </w:pPr>
            <w:r>
              <w:rPr>
                <w:szCs w:val="21"/>
              </w:rPr>
              <w:t>易方达基金管理有限公司关于调整旗下部分开放式基金在招商银行最低定期定额投资金额限制的公告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2020-06-04</w:t>
            </w:r>
          </w:p>
        </w:tc>
      </w:tr>
      <w:tr w:rsidR="00C821DD">
        <w:tc>
          <w:tcPr>
            <w:tcW w:w="720" w:type="dxa"/>
            <w:vAlign w:val="center"/>
          </w:tcPr>
          <w:p w:rsidR="00C821DD" w:rsidRDefault="008E31B5">
            <w:pPr>
              <w:jc w:val="center"/>
            </w:pPr>
            <w:r>
              <w:rPr>
                <w:szCs w:val="21"/>
              </w:rPr>
              <w:t>12</w:t>
            </w:r>
          </w:p>
        </w:tc>
        <w:tc>
          <w:tcPr>
            <w:tcW w:w="4320" w:type="dxa"/>
            <w:vAlign w:val="center"/>
          </w:tcPr>
          <w:p w:rsidR="00C821DD" w:rsidRDefault="008E31B5">
            <w:pPr>
              <w:jc w:val="center"/>
            </w:pPr>
            <w:r>
              <w:rPr>
                <w:szCs w:val="21"/>
              </w:rPr>
              <w:t>易方达基金管理有限公司高级管理人员变更公告</w:t>
            </w:r>
          </w:p>
        </w:tc>
        <w:tc>
          <w:tcPr>
            <w:tcW w:w="2520" w:type="dxa"/>
            <w:vAlign w:val="center"/>
          </w:tcPr>
          <w:p w:rsidR="00C821DD" w:rsidRDefault="008E31B5">
            <w:pPr>
              <w:jc w:val="center"/>
            </w:pPr>
            <w:r>
              <w:rPr>
                <w:szCs w:val="21"/>
              </w:rPr>
              <w:t>中国证券报、基金管理人网站及中国证监会基金电子披露网站</w:t>
            </w:r>
          </w:p>
        </w:tc>
        <w:tc>
          <w:tcPr>
            <w:tcW w:w="1440" w:type="dxa"/>
            <w:vAlign w:val="center"/>
          </w:tcPr>
          <w:p w:rsidR="00C821DD" w:rsidRDefault="008E31B5">
            <w:pPr>
              <w:jc w:val="center"/>
            </w:pPr>
            <w:r>
              <w:rPr>
                <w:szCs w:val="21"/>
              </w:rPr>
              <w:t>2020-06-22</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4" w:name="_Toc331410126"/>
      <w:bookmarkStart w:id="105" w:name="_Toc225500055"/>
      <w:bookmarkStart w:id="106" w:name="_Toc48655148"/>
      <w:r w:rsidRPr="00937A21">
        <w:rPr>
          <w:rFonts w:ascii="Times New Roman" w:hAnsi="Times New Roman"/>
          <w:bCs/>
          <w:color w:val="000000"/>
          <w:sz w:val="21"/>
          <w:szCs w:val="21"/>
        </w:rPr>
        <w:t>11</w:t>
      </w:r>
      <w:r w:rsidRPr="00937A21">
        <w:rPr>
          <w:rFonts w:ascii="Times New Roman" w:hAnsi="Times New Roman" w:hint="eastAsia"/>
          <w:bCs/>
          <w:color w:val="000000"/>
          <w:sz w:val="21"/>
          <w:szCs w:val="21"/>
        </w:rPr>
        <w:t>备查文件目录</w:t>
      </w:r>
      <w:bookmarkEnd w:id="104"/>
      <w:bookmarkEnd w:id="105"/>
      <w:bookmarkEnd w:id="106"/>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7" w:name="_Toc331410127"/>
      <w:bookmarkStart w:id="108" w:name="_Toc48655149"/>
      <w:r w:rsidRPr="009C00B4">
        <w:rPr>
          <w:rFonts w:ascii="Times New Roman" w:hAnsi="Times New Roman"/>
          <w:kern w:val="0"/>
          <w:sz w:val="21"/>
          <w:szCs w:val="21"/>
        </w:rPr>
        <w:t>11.1</w:t>
      </w:r>
      <w:r w:rsidRPr="009C00B4">
        <w:rPr>
          <w:rFonts w:ascii="Times New Roman" w:hAnsi="Times New Roman" w:hint="eastAsia"/>
          <w:kern w:val="0"/>
          <w:sz w:val="21"/>
          <w:szCs w:val="21"/>
        </w:rPr>
        <w:t>备查文件目录</w:t>
      </w:r>
      <w:bookmarkEnd w:id="107"/>
      <w:bookmarkEnd w:id="108"/>
    </w:p>
    <w:p w:rsidR="00C821DD" w:rsidRDefault="008E31B5">
      <w:pPr>
        <w:tabs>
          <w:tab w:val="left" w:pos="426"/>
        </w:tabs>
        <w:spacing w:line="360" w:lineRule="auto"/>
        <w:ind w:firstLineChars="200" w:firstLine="420"/>
        <w:rPr>
          <w:kern w:val="0"/>
          <w:szCs w:val="21"/>
        </w:rPr>
      </w:pPr>
      <w:r>
        <w:rPr>
          <w:kern w:val="0"/>
          <w:szCs w:val="21"/>
        </w:rPr>
        <w:t>1.</w:t>
      </w:r>
      <w:r>
        <w:rPr>
          <w:kern w:val="0"/>
          <w:szCs w:val="21"/>
        </w:rPr>
        <w:t>中国证监会注册易方达龙宝货币市场基金募集的文件；</w:t>
      </w:r>
    </w:p>
    <w:p w:rsidR="00C821DD" w:rsidRDefault="008E31B5">
      <w:pPr>
        <w:tabs>
          <w:tab w:val="left" w:pos="426"/>
        </w:tabs>
        <w:spacing w:line="360" w:lineRule="auto"/>
        <w:ind w:firstLineChars="200" w:firstLine="420"/>
        <w:rPr>
          <w:kern w:val="0"/>
          <w:szCs w:val="21"/>
        </w:rPr>
      </w:pPr>
      <w:r>
        <w:rPr>
          <w:kern w:val="0"/>
          <w:szCs w:val="21"/>
        </w:rPr>
        <w:t>2.</w:t>
      </w:r>
      <w:r>
        <w:rPr>
          <w:kern w:val="0"/>
          <w:szCs w:val="21"/>
        </w:rPr>
        <w:t>《易方达龙宝货币市场基金基金合同》；</w:t>
      </w:r>
    </w:p>
    <w:p w:rsidR="00C821DD" w:rsidRDefault="008E31B5">
      <w:pPr>
        <w:tabs>
          <w:tab w:val="left" w:pos="426"/>
        </w:tabs>
        <w:spacing w:line="360" w:lineRule="auto"/>
        <w:ind w:firstLineChars="200" w:firstLine="420"/>
        <w:rPr>
          <w:kern w:val="0"/>
          <w:szCs w:val="21"/>
        </w:rPr>
      </w:pPr>
      <w:r>
        <w:rPr>
          <w:kern w:val="0"/>
          <w:szCs w:val="21"/>
        </w:rPr>
        <w:t>3.</w:t>
      </w:r>
      <w:r>
        <w:rPr>
          <w:kern w:val="0"/>
          <w:szCs w:val="21"/>
        </w:rPr>
        <w:t>《易方达龙宝货币市场基金托管协议》；</w:t>
      </w:r>
    </w:p>
    <w:p w:rsidR="00C821DD" w:rsidRDefault="008E31B5">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5.</w:t>
      </w:r>
      <w:r w:rsidRPr="009C00B4">
        <w:rPr>
          <w:kern w:val="0"/>
          <w:szCs w:val="21"/>
        </w:rPr>
        <w:t>基金管理人业务资格批件、营业执照。</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9" w:name="_Toc331410128"/>
      <w:bookmarkStart w:id="110" w:name="_Toc48655150"/>
      <w:r w:rsidRPr="009C00B4">
        <w:rPr>
          <w:rFonts w:ascii="Times New Roman" w:hAnsi="Times New Roman"/>
          <w:kern w:val="0"/>
          <w:sz w:val="21"/>
          <w:szCs w:val="21"/>
        </w:rPr>
        <w:t>11.2</w:t>
      </w:r>
      <w:r w:rsidRPr="009C00B4">
        <w:rPr>
          <w:rFonts w:ascii="Times New Roman" w:hAnsi="Times New Roman" w:hint="eastAsia"/>
          <w:kern w:val="0"/>
          <w:sz w:val="21"/>
          <w:szCs w:val="21"/>
        </w:rPr>
        <w:t>存放地点</w:t>
      </w:r>
      <w:bookmarkEnd w:id="109"/>
      <w:bookmarkEnd w:id="110"/>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11" w:name="_Toc331410129"/>
      <w:bookmarkStart w:id="112" w:name="_Toc48655151"/>
      <w:r w:rsidRPr="009C00B4">
        <w:rPr>
          <w:rFonts w:ascii="Times New Roman" w:hAnsi="Times New Roman"/>
          <w:kern w:val="0"/>
          <w:sz w:val="21"/>
          <w:szCs w:val="21"/>
        </w:rPr>
        <w:t>11.3</w:t>
      </w:r>
      <w:r w:rsidRPr="009C00B4">
        <w:rPr>
          <w:rFonts w:ascii="Times New Roman" w:hAnsi="Times New Roman" w:hint="eastAsia"/>
          <w:kern w:val="0"/>
          <w:sz w:val="21"/>
          <w:szCs w:val="21"/>
        </w:rPr>
        <w:t>查阅方式</w:t>
      </w:r>
      <w:bookmarkEnd w:id="111"/>
      <w:bookmarkEnd w:id="112"/>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投资者可在营业时间免费查阅，也可按工本费购买复印件。</w:t>
      </w: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A16B45">
      <w:pPr>
        <w:spacing w:line="360" w:lineRule="auto"/>
        <w:jc w:val="right"/>
        <w:rPr>
          <w:b/>
          <w:bCs/>
          <w:szCs w:val="21"/>
        </w:rPr>
      </w:pPr>
      <w:r w:rsidRPr="009C00B4">
        <w:rPr>
          <w:b/>
          <w:bCs/>
          <w:szCs w:val="21"/>
        </w:rPr>
        <w:t>易方达基金管理有限公司</w:t>
      </w:r>
    </w:p>
    <w:p w:rsidR="00AC70DC" w:rsidRPr="009C00B4" w:rsidRDefault="00AC70DC" w:rsidP="00A16B45">
      <w:pPr>
        <w:spacing w:line="360" w:lineRule="auto"/>
        <w:jc w:val="right"/>
        <w:rPr>
          <w:b/>
          <w:bCs/>
          <w:szCs w:val="21"/>
        </w:rPr>
      </w:pPr>
      <w:r w:rsidRPr="009C00B4">
        <w:rPr>
          <w:b/>
          <w:bCs/>
          <w:szCs w:val="21"/>
        </w:rPr>
        <w:t>二〇二〇年八月二十八日</w:t>
      </w:r>
    </w:p>
    <w:bookmarkEnd w:id="0"/>
    <w:p w:rsidR="00AC70DC" w:rsidRPr="009C00B4" w:rsidRDefault="00AC70DC" w:rsidP="006D141C">
      <w:pPr>
        <w:rPr>
          <w:szCs w:val="21"/>
        </w:rPr>
      </w:pPr>
    </w:p>
    <w:sectPr w:rsidR="00AC70DC" w:rsidRPr="009C00B4"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8B7" w:rsidRDefault="008218B7">
      <w:r>
        <w:separator/>
      </w:r>
    </w:p>
  </w:endnote>
  <w:endnote w:type="continuationSeparator" w:id="0">
    <w:p w:rsidR="008218B7" w:rsidRDefault="0082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D7E86" w:rsidRDefault="00AD7E86"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5C1F76">
      <w:rPr>
        <w:noProof/>
        <w:kern w:val="0"/>
        <w:szCs w:val="21"/>
      </w:rPr>
      <w:t>46</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5C1F76">
      <w:rPr>
        <w:noProof/>
        <w:kern w:val="0"/>
        <w:szCs w:val="21"/>
      </w:rPr>
      <w:t>46</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8B7" w:rsidRDefault="008218B7">
      <w:r>
        <w:separator/>
      </w:r>
    </w:p>
  </w:footnote>
  <w:footnote w:type="continuationSeparator" w:id="0">
    <w:p w:rsidR="008218B7" w:rsidRDefault="00821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Pr="00710041" w:rsidRDefault="00AD7E86" w:rsidP="00C35130">
    <w:pPr>
      <w:pStyle w:val="a9"/>
      <w:pBdr>
        <w:bottom w:val="single" w:sz="6" w:space="0" w:color="auto"/>
      </w:pBdr>
      <w:jc w:val="right"/>
    </w:pPr>
    <w:r w:rsidRPr="00710041">
      <w:t>易方达龙宝货币市场基金</w:t>
    </w:r>
    <w:r w:rsidRPr="00710041">
      <w:t>2020</w:t>
    </w:r>
    <w:r w:rsidRPr="00710041">
      <w:t>年中期报告</w:t>
    </w:r>
  </w:p>
  <w:p w:rsidR="00AD7E86" w:rsidRDefault="00AD7E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492"/>
    <w:rsid w:val="00000EBD"/>
    <w:rsid w:val="000017EE"/>
    <w:rsid w:val="000019B6"/>
    <w:rsid w:val="00001B39"/>
    <w:rsid w:val="00002644"/>
    <w:rsid w:val="00003577"/>
    <w:rsid w:val="0000403B"/>
    <w:rsid w:val="00004337"/>
    <w:rsid w:val="00005172"/>
    <w:rsid w:val="0000551D"/>
    <w:rsid w:val="00005911"/>
    <w:rsid w:val="0000736D"/>
    <w:rsid w:val="00007673"/>
    <w:rsid w:val="000102A7"/>
    <w:rsid w:val="00010918"/>
    <w:rsid w:val="00010A83"/>
    <w:rsid w:val="00010A8E"/>
    <w:rsid w:val="00010AC3"/>
    <w:rsid w:val="00010C1F"/>
    <w:rsid w:val="00010E83"/>
    <w:rsid w:val="00010F11"/>
    <w:rsid w:val="00011081"/>
    <w:rsid w:val="00011EB5"/>
    <w:rsid w:val="0001280C"/>
    <w:rsid w:val="00013CAE"/>
    <w:rsid w:val="000154BF"/>
    <w:rsid w:val="00015E49"/>
    <w:rsid w:val="00015F46"/>
    <w:rsid w:val="000162AF"/>
    <w:rsid w:val="00017581"/>
    <w:rsid w:val="0001767C"/>
    <w:rsid w:val="000176D3"/>
    <w:rsid w:val="000176E8"/>
    <w:rsid w:val="00020583"/>
    <w:rsid w:val="00021813"/>
    <w:rsid w:val="00021DD4"/>
    <w:rsid w:val="000221FE"/>
    <w:rsid w:val="00023BE7"/>
    <w:rsid w:val="0002453B"/>
    <w:rsid w:val="00024C15"/>
    <w:rsid w:val="00024C62"/>
    <w:rsid w:val="00024CA0"/>
    <w:rsid w:val="00024F04"/>
    <w:rsid w:val="0002574C"/>
    <w:rsid w:val="000274FE"/>
    <w:rsid w:val="000276C9"/>
    <w:rsid w:val="0003144D"/>
    <w:rsid w:val="0003228A"/>
    <w:rsid w:val="000322D5"/>
    <w:rsid w:val="0003271C"/>
    <w:rsid w:val="00032ADD"/>
    <w:rsid w:val="00032FE1"/>
    <w:rsid w:val="000331EA"/>
    <w:rsid w:val="00033EC1"/>
    <w:rsid w:val="00034BA5"/>
    <w:rsid w:val="000358FE"/>
    <w:rsid w:val="00037267"/>
    <w:rsid w:val="000373BA"/>
    <w:rsid w:val="000378BC"/>
    <w:rsid w:val="00037CF2"/>
    <w:rsid w:val="00037FCF"/>
    <w:rsid w:val="000415E6"/>
    <w:rsid w:val="00041BC8"/>
    <w:rsid w:val="00041CF7"/>
    <w:rsid w:val="000421B8"/>
    <w:rsid w:val="000429DF"/>
    <w:rsid w:val="00042AAD"/>
    <w:rsid w:val="000430CA"/>
    <w:rsid w:val="0004381B"/>
    <w:rsid w:val="00043ABF"/>
    <w:rsid w:val="00043F09"/>
    <w:rsid w:val="00044158"/>
    <w:rsid w:val="000445E4"/>
    <w:rsid w:val="000471B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2D94"/>
    <w:rsid w:val="0006348B"/>
    <w:rsid w:val="00063D34"/>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534"/>
    <w:rsid w:val="0007678B"/>
    <w:rsid w:val="00076A94"/>
    <w:rsid w:val="00076CC5"/>
    <w:rsid w:val="000801F4"/>
    <w:rsid w:val="00080423"/>
    <w:rsid w:val="000805EB"/>
    <w:rsid w:val="0008141B"/>
    <w:rsid w:val="00081599"/>
    <w:rsid w:val="00081A3D"/>
    <w:rsid w:val="00081D05"/>
    <w:rsid w:val="00082226"/>
    <w:rsid w:val="0008226A"/>
    <w:rsid w:val="00082EC5"/>
    <w:rsid w:val="00083125"/>
    <w:rsid w:val="00083BAF"/>
    <w:rsid w:val="00083D4A"/>
    <w:rsid w:val="000848B3"/>
    <w:rsid w:val="00084ADE"/>
    <w:rsid w:val="00084CE4"/>
    <w:rsid w:val="0008506D"/>
    <w:rsid w:val="0008529A"/>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D76"/>
    <w:rsid w:val="000A1448"/>
    <w:rsid w:val="000A1BD6"/>
    <w:rsid w:val="000A1BFB"/>
    <w:rsid w:val="000A1DDE"/>
    <w:rsid w:val="000A2ACC"/>
    <w:rsid w:val="000A3022"/>
    <w:rsid w:val="000A38DE"/>
    <w:rsid w:val="000A457E"/>
    <w:rsid w:val="000A4672"/>
    <w:rsid w:val="000A4F15"/>
    <w:rsid w:val="000A4FEF"/>
    <w:rsid w:val="000A53FD"/>
    <w:rsid w:val="000A549A"/>
    <w:rsid w:val="000A578A"/>
    <w:rsid w:val="000A72F2"/>
    <w:rsid w:val="000A758F"/>
    <w:rsid w:val="000B0B43"/>
    <w:rsid w:val="000B0C56"/>
    <w:rsid w:val="000B2210"/>
    <w:rsid w:val="000B2B57"/>
    <w:rsid w:val="000B2C8D"/>
    <w:rsid w:val="000B2FC9"/>
    <w:rsid w:val="000B36CC"/>
    <w:rsid w:val="000B3A20"/>
    <w:rsid w:val="000B3D24"/>
    <w:rsid w:val="000B3E43"/>
    <w:rsid w:val="000B417C"/>
    <w:rsid w:val="000B4365"/>
    <w:rsid w:val="000B4B75"/>
    <w:rsid w:val="000B5CC0"/>
    <w:rsid w:val="000B70BC"/>
    <w:rsid w:val="000C01F9"/>
    <w:rsid w:val="000C03C8"/>
    <w:rsid w:val="000C0871"/>
    <w:rsid w:val="000C089E"/>
    <w:rsid w:val="000C08D9"/>
    <w:rsid w:val="000C0BA4"/>
    <w:rsid w:val="000C0CA5"/>
    <w:rsid w:val="000C0F55"/>
    <w:rsid w:val="000C127D"/>
    <w:rsid w:val="000C15BE"/>
    <w:rsid w:val="000C1723"/>
    <w:rsid w:val="000C1B20"/>
    <w:rsid w:val="000C224F"/>
    <w:rsid w:val="000C3430"/>
    <w:rsid w:val="000C3CED"/>
    <w:rsid w:val="000C3FD9"/>
    <w:rsid w:val="000C4107"/>
    <w:rsid w:val="000C45E7"/>
    <w:rsid w:val="000C45F5"/>
    <w:rsid w:val="000C5B7D"/>
    <w:rsid w:val="000C5E98"/>
    <w:rsid w:val="000C698D"/>
    <w:rsid w:val="000C705C"/>
    <w:rsid w:val="000C7AE4"/>
    <w:rsid w:val="000D01F4"/>
    <w:rsid w:val="000D0B89"/>
    <w:rsid w:val="000D1519"/>
    <w:rsid w:val="000D3145"/>
    <w:rsid w:val="000D36D1"/>
    <w:rsid w:val="000D4AAD"/>
    <w:rsid w:val="000D52DC"/>
    <w:rsid w:val="000D6054"/>
    <w:rsid w:val="000D619B"/>
    <w:rsid w:val="000D6249"/>
    <w:rsid w:val="000D68B1"/>
    <w:rsid w:val="000D788B"/>
    <w:rsid w:val="000E000A"/>
    <w:rsid w:val="000E1940"/>
    <w:rsid w:val="000E34ED"/>
    <w:rsid w:val="000E4456"/>
    <w:rsid w:val="000E6184"/>
    <w:rsid w:val="000E645C"/>
    <w:rsid w:val="000E67FE"/>
    <w:rsid w:val="000E6BD9"/>
    <w:rsid w:val="000E7BD1"/>
    <w:rsid w:val="000F0C0A"/>
    <w:rsid w:val="000F1035"/>
    <w:rsid w:val="000F175F"/>
    <w:rsid w:val="000F17D1"/>
    <w:rsid w:val="000F22A3"/>
    <w:rsid w:val="000F2957"/>
    <w:rsid w:val="000F2C75"/>
    <w:rsid w:val="000F3506"/>
    <w:rsid w:val="000F440F"/>
    <w:rsid w:val="000F593E"/>
    <w:rsid w:val="000F60F3"/>
    <w:rsid w:val="000F60FF"/>
    <w:rsid w:val="000F635F"/>
    <w:rsid w:val="000F6C61"/>
    <w:rsid w:val="000F726D"/>
    <w:rsid w:val="000F7BA0"/>
    <w:rsid w:val="00100349"/>
    <w:rsid w:val="00100C12"/>
    <w:rsid w:val="001013A8"/>
    <w:rsid w:val="00101EA8"/>
    <w:rsid w:val="00101EFE"/>
    <w:rsid w:val="00102C76"/>
    <w:rsid w:val="00102CC8"/>
    <w:rsid w:val="001030B5"/>
    <w:rsid w:val="0010352B"/>
    <w:rsid w:val="001049B6"/>
    <w:rsid w:val="00104DE3"/>
    <w:rsid w:val="001051C6"/>
    <w:rsid w:val="0010577B"/>
    <w:rsid w:val="00105C9C"/>
    <w:rsid w:val="001069ED"/>
    <w:rsid w:val="00106B9D"/>
    <w:rsid w:val="00106C1F"/>
    <w:rsid w:val="001072D6"/>
    <w:rsid w:val="00110BFA"/>
    <w:rsid w:val="00110D0C"/>
    <w:rsid w:val="0011127E"/>
    <w:rsid w:val="001116BA"/>
    <w:rsid w:val="0011177A"/>
    <w:rsid w:val="0011179E"/>
    <w:rsid w:val="00111C71"/>
    <w:rsid w:val="001120D6"/>
    <w:rsid w:val="001128A6"/>
    <w:rsid w:val="00112BB2"/>
    <w:rsid w:val="00113A91"/>
    <w:rsid w:val="00113EC5"/>
    <w:rsid w:val="001141C0"/>
    <w:rsid w:val="00114AE6"/>
    <w:rsid w:val="00116E31"/>
    <w:rsid w:val="00120825"/>
    <w:rsid w:val="00120EED"/>
    <w:rsid w:val="0012104D"/>
    <w:rsid w:val="001212B4"/>
    <w:rsid w:val="001213F3"/>
    <w:rsid w:val="001222D3"/>
    <w:rsid w:val="0012256D"/>
    <w:rsid w:val="0012304E"/>
    <w:rsid w:val="001239C8"/>
    <w:rsid w:val="00123A56"/>
    <w:rsid w:val="00124420"/>
    <w:rsid w:val="001248EF"/>
    <w:rsid w:val="001257C7"/>
    <w:rsid w:val="00126502"/>
    <w:rsid w:val="00126AF2"/>
    <w:rsid w:val="00126DDF"/>
    <w:rsid w:val="001270BF"/>
    <w:rsid w:val="00127BAC"/>
    <w:rsid w:val="00127CB3"/>
    <w:rsid w:val="00127FF5"/>
    <w:rsid w:val="00131EC2"/>
    <w:rsid w:val="00131F61"/>
    <w:rsid w:val="001322A7"/>
    <w:rsid w:val="00132C3C"/>
    <w:rsid w:val="00132E82"/>
    <w:rsid w:val="0013374F"/>
    <w:rsid w:val="001353A2"/>
    <w:rsid w:val="00135467"/>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4ED"/>
    <w:rsid w:val="00142A56"/>
    <w:rsid w:val="001432A7"/>
    <w:rsid w:val="00143613"/>
    <w:rsid w:val="00143BE5"/>
    <w:rsid w:val="0014439A"/>
    <w:rsid w:val="00144626"/>
    <w:rsid w:val="00144AAD"/>
    <w:rsid w:val="00144DF5"/>
    <w:rsid w:val="001451BB"/>
    <w:rsid w:val="001455C7"/>
    <w:rsid w:val="00145A97"/>
    <w:rsid w:val="00146485"/>
    <w:rsid w:val="00146A28"/>
    <w:rsid w:val="00147492"/>
    <w:rsid w:val="001476C2"/>
    <w:rsid w:val="00147D41"/>
    <w:rsid w:val="0015080E"/>
    <w:rsid w:val="00150AD6"/>
    <w:rsid w:val="0015173F"/>
    <w:rsid w:val="00151B23"/>
    <w:rsid w:val="001520FB"/>
    <w:rsid w:val="00152B88"/>
    <w:rsid w:val="001535AE"/>
    <w:rsid w:val="00153B40"/>
    <w:rsid w:val="00153BCF"/>
    <w:rsid w:val="00153BE8"/>
    <w:rsid w:val="00153C23"/>
    <w:rsid w:val="00154ADA"/>
    <w:rsid w:val="00154B08"/>
    <w:rsid w:val="00154E1B"/>
    <w:rsid w:val="0015531A"/>
    <w:rsid w:val="00156E5B"/>
    <w:rsid w:val="00157418"/>
    <w:rsid w:val="00157B5A"/>
    <w:rsid w:val="0016050B"/>
    <w:rsid w:val="001610A0"/>
    <w:rsid w:val="00162776"/>
    <w:rsid w:val="0016380C"/>
    <w:rsid w:val="00163816"/>
    <w:rsid w:val="00163B27"/>
    <w:rsid w:val="0016425E"/>
    <w:rsid w:val="00164BF7"/>
    <w:rsid w:val="00165317"/>
    <w:rsid w:val="0016576A"/>
    <w:rsid w:val="001657AB"/>
    <w:rsid w:val="001657D2"/>
    <w:rsid w:val="001674E6"/>
    <w:rsid w:val="0017073D"/>
    <w:rsid w:val="00170D38"/>
    <w:rsid w:val="00171484"/>
    <w:rsid w:val="00171BAD"/>
    <w:rsid w:val="00171F2C"/>
    <w:rsid w:val="0017291A"/>
    <w:rsid w:val="00172F1B"/>
    <w:rsid w:val="0017351B"/>
    <w:rsid w:val="00173AF1"/>
    <w:rsid w:val="001743C8"/>
    <w:rsid w:val="001744B4"/>
    <w:rsid w:val="001751EF"/>
    <w:rsid w:val="001756A1"/>
    <w:rsid w:val="001759CF"/>
    <w:rsid w:val="001761EE"/>
    <w:rsid w:val="0017675F"/>
    <w:rsid w:val="00176EAA"/>
    <w:rsid w:val="00177030"/>
    <w:rsid w:val="0017725A"/>
    <w:rsid w:val="00177C4B"/>
    <w:rsid w:val="00177F6A"/>
    <w:rsid w:val="001802CA"/>
    <w:rsid w:val="00180A3C"/>
    <w:rsid w:val="00182A38"/>
    <w:rsid w:val="0018325A"/>
    <w:rsid w:val="00183D7A"/>
    <w:rsid w:val="00184CAE"/>
    <w:rsid w:val="001858D2"/>
    <w:rsid w:val="00185B0C"/>
    <w:rsid w:val="00185FF5"/>
    <w:rsid w:val="00186199"/>
    <w:rsid w:val="00186F7A"/>
    <w:rsid w:val="0018796A"/>
    <w:rsid w:val="00190A9C"/>
    <w:rsid w:val="00190AE2"/>
    <w:rsid w:val="00190E27"/>
    <w:rsid w:val="00191444"/>
    <w:rsid w:val="001928F7"/>
    <w:rsid w:val="00193182"/>
    <w:rsid w:val="00193415"/>
    <w:rsid w:val="00193575"/>
    <w:rsid w:val="0019389D"/>
    <w:rsid w:val="00193B62"/>
    <w:rsid w:val="00194537"/>
    <w:rsid w:val="0019520E"/>
    <w:rsid w:val="001952DB"/>
    <w:rsid w:val="0019563C"/>
    <w:rsid w:val="001956CA"/>
    <w:rsid w:val="00195B79"/>
    <w:rsid w:val="00196E1B"/>
    <w:rsid w:val="001970FC"/>
    <w:rsid w:val="00197C9B"/>
    <w:rsid w:val="001A0538"/>
    <w:rsid w:val="001A088E"/>
    <w:rsid w:val="001A0F4A"/>
    <w:rsid w:val="001A109C"/>
    <w:rsid w:val="001A1B13"/>
    <w:rsid w:val="001A1C31"/>
    <w:rsid w:val="001A1D38"/>
    <w:rsid w:val="001A21A9"/>
    <w:rsid w:val="001A225A"/>
    <w:rsid w:val="001A2A97"/>
    <w:rsid w:val="001A364F"/>
    <w:rsid w:val="001A39B7"/>
    <w:rsid w:val="001A42FA"/>
    <w:rsid w:val="001A48A2"/>
    <w:rsid w:val="001A4AEC"/>
    <w:rsid w:val="001A59D8"/>
    <w:rsid w:val="001A5DBF"/>
    <w:rsid w:val="001A5FA6"/>
    <w:rsid w:val="001A668F"/>
    <w:rsid w:val="001A6F01"/>
    <w:rsid w:val="001A71CC"/>
    <w:rsid w:val="001A7F30"/>
    <w:rsid w:val="001B2F0C"/>
    <w:rsid w:val="001B30CA"/>
    <w:rsid w:val="001B3513"/>
    <w:rsid w:val="001B353A"/>
    <w:rsid w:val="001B3D3E"/>
    <w:rsid w:val="001B50CD"/>
    <w:rsid w:val="001B52FE"/>
    <w:rsid w:val="001B7890"/>
    <w:rsid w:val="001C005A"/>
    <w:rsid w:val="001C00CF"/>
    <w:rsid w:val="001C0806"/>
    <w:rsid w:val="001C10A1"/>
    <w:rsid w:val="001C1B91"/>
    <w:rsid w:val="001C2813"/>
    <w:rsid w:val="001C2F9C"/>
    <w:rsid w:val="001C330E"/>
    <w:rsid w:val="001C3399"/>
    <w:rsid w:val="001C37F6"/>
    <w:rsid w:val="001C4D9F"/>
    <w:rsid w:val="001C5289"/>
    <w:rsid w:val="001C6288"/>
    <w:rsid w:val="001C647F"/>
    <w:rsid w:val="001C67A1"/>
    <w:rsid w:val="001C7021"/>
    <w:rsid w:val="001C7C6D"/>
    <w:rsid w:val="001D0538"/>
    <w:rsid w:val="001D0634"/>
    <w:rsid w:val="001D0F6A"/>
    <w:rsid w:val="001D1B40"/>
    <w:rsid w:val="001D21BC"/>
    <w:rsid w:val="001D2E47"/>
    <w:rsid w:val="001D2FA5"/>
    <w:rsid w:val="001D35E0"/>
    <w:rsid w:val="001D37EB"/>
    <w:rsid w:val="001D4934"/>
    <w:rsid w:val="001D5045"/>
    <w:rsid w:val="001D5494"/>
    <w:rsid w:val="001D5A44"/>
    <w:rsid w:val="001D6213"/>
    <w:rsid w:val="001D724B"/>
    <w:rsid w:val="001D76DE"/>
    <w:rsid w:val="001E0231"/>
    <w:rsid w:val="001E03BE"/>
    <w:rsid w:val="001E0AAA"/>
    <w:rsid w:val="001E0F28"/>
    <w:rsid w:val="001E11D3"/>
    <w:rsid w:val="001E15F1"/>
    <w:rsid w:val="001E1C4F"/>
    <w:rsid w:val="001E287E"/>
    <w:rsid w:val="001E2A6A"/>
    <w:rsid w:val="001E3421"/>
    <w:rsid w:val="001E3DC2"/>
    <w:rsid w:val="001E4C45"/>
    <w:rsid w:val="001E56FF"/>
    <w:rsid w:val="001E5C6B"/>
    <w:rsid w:val="001E6A06"/>
    <w:rsid w:val="001E6EBF"/>
    <w:rsid w:val="001E7681"/>
    <w:rsid w:val="001F0307"/>
    <w:rsid w:val="001F03E1"/>
    <w:rsid w:val="001F221F"/>
    <w:rsid w:val="001F2797"/>
    <w:rsid w:val="001F3CC6"/>
    <w:rsid w:val="001F3F50"/>
    <w:rsid w:val="001F4530"/>
    <w:rsid w:val="001F5CE2"/>
    <w:rsid w:val="001F5DBA"/>
    <w:rsid w:val="001F5DE3"/>
    <w:rsid w:val="001F5F74"/>
    <w:rsid w:val="001F6BC9"/>
    <w:rsid w:val="001F6E1E"/>
    <w:rsid w:val="002010DE"/>
    <w:rsid w:val="00201843"/>
    <w:rsid w:val="00201962"/>
    <w:rsid w:val="00201B58"/>
    <w:rsid w:val="00202968"/>
    <w:rsid w:val="00202C32"/>
    <w:rsid w:val="00203973"/>
    <w:rsid w:val="00203AEF"/>
    <w:rsid w:val="00203AFC"/>
    <w:rsid w:val="00203E53"/>
    <w:rsid w:val="0020689E"/>
    <w:rsid w:val="00211A26"/>
    <w:rsid w:val="00212249"/>
    <w:rsid w:val="002125F7"/>
    <w:rsid w:val="00212DEF"/>
    <w:rsid w:val="0021397C"/>
    <w:rsid w:val="00214463"/>
    <w:rsid w:val="00214756"/>
    <w:rsid w:val="00215CF2"/>
    <w:rsid w:val="00215D9F"/>
    <w:rsid w:val="00216310"/>
    <w:rsid w:val="00216BCE"/>
    <w:rsid w:val="002174FA"/>
    <w:rsid w:val="00217867"/>
    <w:rsid w:val="00217CF4"/>
    <w:rsid w:val="00220542"/>
    <w:rsid w:val="00220D7F"/>
    <w:rsid w:val="002210EB"/>
    <w:rsid w:val="00221174"/>
    <w:rsid w:val="0022199B"/>
    <w:rsid w:val="002227F3"/>
    <w:rsid w:val="00222990"/>
    <w:rsid w:val="00222DE3"/>
    <w:rsid w:val="002233F0"/>
    <w:rsid w:val="00223DFB"/>
    <w:rsid w:val="00224952"/>
    <w:rsid w:val="0022498A"/>
    <w:rsid w:val="00224A64"/>
    <w:rsid w:val="00225756"/>
    <w:rsid w:val="00225ADC"/>
    <w:rsid w:val="00225CEB"/>
    <w:rsid w:val="0022692D"/>
    <w:rsid w:val="00227BC1"/>
    <w:rsid w:val="00227D61"/>
    <w:rsid w:val="00230D1D"/>
    <w:rsid w:val="002313DE"/>
    <w:rsid w:val="00231601"/>
    <w:rsid w:val="002318F3"/>
    <w:rsid w:val="00232A33"/>
    <w:rsid w:val="00232C2D"/>
    <w:rsid w:val="0023323F"/>
    <w:rsid w:val="00234202"/>
    <w:rsid w:val="00234FFC"/>
    <w:rsid w:val="002359EB"/>
    <w:rsid w:val="002363AB"/>
    <w:rsid w:val="00236933"/>
    <w:rsid w:val="00236E28"/>
    <w:rsid w:val="0023727B"/>
    <w:rsid w:val="00237579"/>
    <w:rsid w:val="00237675"/>
    <w:rsid w:val="00237C6D"/>
    <w:rsid w:val="00237FEA"/>
    <w:rsid w:val="0024096B"/>
    <w:rsid w:val="00240ABE"/>
    <w:rsid w:val="00241582"/>
    <w:rsid w:val="00241B45"/>
    <w:rsid w:val="002424D7"/>
    <w:rsid w:val="0024260D"/>
    <w:rsid w:val="00242657"/>
    <w:rsid w:val="002428F6"/>
    <w:rsid w:val="00242FA2"/>
    <w:rsid w:val="002443FF"/>
    <w:rsid w:val="00245012"/>
    <w:rsid w:val="0024504E"/>
    <w:rsid w:val="00245761"/>
    <w:rsid w:val="0024651F"/>
    <w:rsid w:val="0024689C"/>
    <w:rsid w:val="00247729"/>
    <w:rsid w:val="00247C4F"/>
    <w:rsid w:val="0025158D"/>
    <w:rsid w:val="00251C7E"/>
    <w:rsid w:val="00252697"/>
    <w:rsid w:val="0025281A"/>
    <w:rsid w:val="0025384F"/>
    <w:rsid w:val="00253D3C"/>
    <w:rsid w:val="002541AE"/>
    <w:rsid w:val="002544D7"/>
    <w:rsid w:val="00254679"/>
    <w:rsid w:val="00255292"/>
    <w:rsid w:val="00255FE2"/>
    <w:rsid w:val="00257578"/>
    <w:rsid w:val="00260200"/>
    <w:rsid w:val="00260867"/>
    <w:rsid w:val="00260B06"/>
    <w:rsid w:val="0026117C"/>
    <w:rsid w:val="00261D93"/>
    <w:rsid w:val="00262029"/>
    <w:rsid w:val="002620BD"/>
    <w:rsid w:val="00262117"/>
    <w:rsid w:val="00263BBD"/>
    <w:rsid w:val="002648D8"/>
    <w:rsid w:val="00265AFB"/>
    <w:rsid w:val="00267EE3"/>
    <w:rsid w:val="00267F59"/>
    <w:rsid w:val="002700E9"/>
    <w:rsid w:val="00270CE9"/>
    <w:rsid w:val="00270E19"/>
    <w:rsid w:val="0027235A"/>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90"/>
    <w:rsid w:val="00282C23"/>
    <w:rsid w:val="0028315D"/>
    <w:rsid w:val="00283470"/>
    <w:rsid w:val="00283885"/>
    <w:rsid w:val="002839A4"/>
    <w:rsid w:val="0028459B"/>
    <w:rsid w:val="00284C5F"/>
    <w:rsid w:val="0028507E"/>
    <w:rsid w:val="00285242"/>
    <w:rsid w:val="00286183"/>
    <w:rsid w:val="002873F0"/>
    <w:rsid w:val="00287762"/>
    <w:rsid w:val="002900DF"/>
    <w:rsid w:val="00290793"/>
    <w:rsid w:val="0029134E"/>
    <w:rsid w:val="002916E3"/>
    <w:rsid w:val="00291A70"/>
    <w:rsid w:val="00291CCD"/>
    <w:rsid w:val="00291F6F"/>
    <w:rsid w:val="00292865"/>
    <w:rsid w:val="0029379A"/>
    <w:rsid w:val="00293C97"/>
    <w:rsid w:val="002942CB"/>
    <w:rsid w:val="00294D8F"/>
    <w:rsid w:val="0029523C"/>
    <w:rsid w:val="00295A0B"/>
    <w:rsid w:val="00295D5A"/>
    <w:rsid w:val="00295E0F"/>
    <w:rsid w:val="002962F1"/>
    <w:rsid w:val="002964F9"/>
    <w:rsid w:val="00296521"/>
    <w:rsid w:val="0029690F"/>
    <w:rsid w:val="002969CC"/>
    <w:rsid w:val="00297BC2"/>
    <w:rsid w:val="00297D85"/>
    <w:rsid w:val="002A07F4"/>
    <w:rsid w:val="002A090A"/>
    <w:rsid w:val="002A0B47"/>
    <w:rsid w:val="002A1220"/>
    <w:rsid w:val="002A1381"/>
    <w:rsid w:val="002A1F14"/>
    <w:rsid w:val="002A21A6"/>
    <w:rsid w:val="002A2678"/>
    <w:rsid w:val="002A2E01"/>
    <w:rsid w:val="002A32E5"/>
    <w:rsid w:val="002A37F2"/>
    <w:rsid w:val="002A398F"/>
    <w:rsid w:val="002A3DFD"/>
    <w:rsid w:val="002A46A7"/>
    <w:rsid w:val="002A57F6"/>
    <w:rsid w:val="002A5808"/>
    <w:rsid w:val="002A5C6B"/>
    <w:rsid w:val="002A5D31"/>
    <w:rsid w:val="002A6224"/>
    <w:rsid w:val="002A714F"/>
    <w:rsid w:val="002A75D7"/>
    <w:rsid w:val="002A7E7E"/>
    <w:rsid w:val="002B09C0"/>
    <w:rsid w:val="002B0B99"/>
    <w:rsid w:val="002B1851"/>
    <w:rsid w:val="002B27FF"/>
    <w:rsid w:val="002B2F4E"/>
    <w:rsid w:val="002B4982"/>
    <w:rsid w:val="002B5C8E"/>
    <w:rsid w:val="002B6793"/>
    <w:rsid w:val="002B6DA0"/>
    <w:rsid w:val="002B780B"/>
    <w:rsid w:val="002C0DD7"/>
    <w:rsid w:val="002C0FD4"/>
    <w:rsid w:val="002C1260"/>
    <w:rsid w:val="002C12E4"/>
    <w:rsid w:val="002C1726"/>
    <w:rsid w:val="002C21A6"/>
    <w:rsid w:val="002C268A"/>
    <w:rsid w:val="002C26D5"/>
    <w:rsid w:val="002C2AE4"/>
    <w:rsid w:val="002C3561"/>
    <w:rsid w:val="002C4E82"/>
    <w:rsid w:val="002C52C4"/>
    <w:rsid w:val="002C5777"/>
    <w:rsid w:val="002C5889"/>
    <w:rsid w:val="002C65FA"/>
    <w:rsid w:val="002C661D"/>
    <w:rsid w:val="002C6957"/>
    <w:rsid w:val="002C7C89"/>
    <w:rsid w:val="002D0054"/>
    <w:rsid w:val="002D090E"/>
    <w:rsid w:val="002D1A0F"/>
    <w:rsid w:val="002D1ACC"/>
    <w:rsid w:val="002D22BF"/>
    <w:rsid w:val="002D237C"/>
    <w:rsid w:val="002D32E3"/>
    <w:rsid w:val="002D33F1"/>
    <w:rsid w:val="002D353D"/>
    <w:rsid w:val="002D52AD"/>
    <w:rsid w:val="002D58D8"/>
    <w:rsid w:val="002D5EB1"/>
    <w:rsid w:val="002D6B79"/>
    <w:rsid w:val="002D758D"/>
    <w:rsid w:val="002E018C"/>
    <w:rsid w:val="002E0394"/>
    <w:rsid w:val="002E0644"/>
    <w:rsid w:val="002E0FEB"/>
    <w:rsid w:val="002E171B"/>
    <w:rsid w:val="002E2E3E"/>
    <w:rsid w:val="002E319D"/>
    <w:rsid w:val="002E4AD5"/>
    <w:rsid w:val="002E4C2D"/>
    <w:rsid w:val="002E7A53"/>
    <w:rsid w:val="002F06F0"/>
    <w:rsid w:val="002F0F79"/>
    <w:rsid w:val="002F1050"/>
    <w:rsid w:val="002F1C9E"/>
    <w:rsid w:val="002F1EB2"/>
    <w:rsid w:val="002F25C3"/>
    <w:rsid w:val="002F280E"/>
    <w:rsid w:val="002F2CBB"/>
    <w:rsid w:val="002F3470"/>
    <w:rsid w:val="002F3588"/>
    <w:rsid w:val="002F3709"/>
    <w:rsid w:val="002F3A6C"/>
    <w:rsid w:val="002F4296"/>
    <w:rsid w:val="002F5777"/>
    <w:rsid w:val="002F60EA"/>
    <w:rsid w:val="002F680E"/>
    <w:rsid w:val="002F6D5B"/>
    <w:rsid w:val="002F72F2"/>
    <w:rsid w:val="00300951"/>
    <w:rsid w:val="00300E8A"/>
    <w:rsid w:val="003023C9"/>
    <w:rsid w:val="00302CA8"/>
    <w:rsid w:val="00302DE9"/>
    <w:rsid w:val="00304860"/>
    <w:rsid w:val="00304E23"/>
    <w:rsid w:val="00305084"/>
    <w:rsid w:val="00306408"/>
    <w:rsid w:val="00307249"/>
    <w:rsid w:val="00310FB7"/>
    <w:rsid w:val="00311779"/>
    <w:rsid w:val="0031295F"/>
    <w:rsid w:val="00312C47"/>
    <w:rsid w:val="00312DAE"/>
    <w:rsid w:val="003132DB"/>
    <w:rsid w:val="00313336"/>
    <w:rsid w:val="003137CA"/>
    <w:rsid w:val="00313836"/>
    <w:rsid w:val="00313918"/>
    <w:rsid w:val="003140E0"/>
    <w:rsid w:val="00315263"/>
    <w:rsid w:val="003153CB"/>
    <w:rsid w:val="003162CD"/>
    <w:rsid w:val="003166DE"/>
    <w:rsid w:val="003171A3"/>
    <w:rsid w:val="003171DF"/>
    <w:rsid w:val="00317226"/>
    <w:rsid w:val="003201F9"/>
    <w:rsid w:val="003204E9"/>
    <w:rsid w:val="0032050A"/>
    <w:rsid w:val="00320AF3"/>
    <w:rsid w:val="00320B7B"/>
    <w:rsid w:val="00321196"/>
    <w:rsid w:val="0032160D"/>
    <w:rsid w:val="00321618"/>
    <w:rsid w:val="00321778"/>
    <w:rsid w:val="00321E8C"/>
    <w:rsid w:val="00321F3A"/>
    <w:rsid w:val="00321FDA"/>
    <w:rsid w:val="00322318"/>
    <w:rsid w:val="003226DF"/>
    <w:rsid w:val="00322A86"/>
    <w:rsid w:val="00323041"/>
    <w:rsid w:val="003238F3"/>
    <w:rsid w:val="00323AE8"/>
    <w:rsid w:val="00323B32"/>
    <w:rsid w:val="00324548"/>
    <w:rsid w:val="00324E1A"/>
    <w:rsid w:val="00324F31"/>
    <w:rsid w:val="003251F4"/>
    <w:rsid w:val="00325408"/>
    <w:rsid w:val="00326927"/>
    <w:rsid w:val="003303E3"/>
    <w:rsid w:val="00330651"/>
    <w:rsid w:val="00331178"/>
    <w:rsid w:val="00331A88"/>
    <w:rsid w:val="003329EA"/>
    <w:rsid w:val="00332C6E"/>
    <w:rsid w:val="00332D73"/>
    <w:rsid w:val="003338BE"/>
    <w:rsid w:val="0033445C"/>
    <w:rsid w:val="00334AF9"/>
    <w:rsid w:val="00335A43"/>
    <w:rsid w:val="00335D43"/>
    <w:rsid w:val="003360C4"/>
    <w:rsid w:val="00336AA2"/>
    <w:rsid w:val="00337B1B"/>
    <w:rsid w:val="00340436"/>
    <w:rsid w:val="003405DA"/>
    <w:rsid w:val="00340657"/>
    <w:rsid w:val="003407A5"/>
    <w:rsid w:val="0034096C"/>
    <w:rsid w:val="003410A1"/>
    <w:rsid w:val="00341188"/>
    <w:rsid w:val="0034147B"/>
    <w:rsid w:val="003424CB"/>
    <w:rsid w:val="003439DB"/>
    <w:rsid w:val="00343F52"/>
    <w:rsid w:val="00344CF8"/>
    <w:rsid w:val="00344FBE"/>
    <w:rsid w:val="0034521F"/>
    <w:rsid w:val="003454B9"/>
    <w:rsid w:val="003455AF"/>
    <w:rsid w:val="00346759"/>
    <w:rsid w:val="00347BC2"/>
    <w:rsid w:val="00350238"/>
    <w:rsid w:val="003502AD"/>
    <w:rsid w:val="0035109C"/>
    <w:rsid w:val="00351752"/>
    <w:rsid w:val="00351F0A"/>
    <w:rsid w:val="00352648"/>
    <w:rsid w:val="00353AC6"/>
    <w:rsid w:val="003542B7"/>
    <w:rsid w:val="0035432B"/>
    <w:rsid w:val="00354765"/>
    <w:rsid w:val="00354E10"/>
    <w:rsid w:val="00355C23"/>
    <w:rsid w:val="00357B15"/>
    <w:rsid w:val="00357BB3"/>
    <w:rsid w:val="003602EA"/>
    <w:rsid w:val="00360E61"/>
    <w:rsid w:val="00360F81"/>
    <w:rsid w:val="00361522"/>
    <w:rsid w:val="00361812"/>
    <w:rsid w:val="00361E7E"/>
    <w:rsid w:val="003633B0"/>
    <w:rsid w:val="00364342"/>
    <w:rsid w:val="003648F2"/>
    <w:rsid w:val="00364FA1"/>
    <w:rsid w:val="00366B02"/>
    <w:rsid w:val="003671F5"/>
    <w:rsid w:val="00370AA4"/>
    <w:rsid w:val="003711F2"/>
    <w:rsid w:val="003717FC"/>
    <w:rsid w:val="00371F5D"/>
    <w:rsid w:val="00371FF4"/>
    <w:rsid w:val="003723C2"/>
    <w:rsid w:val="0037275D"/>
    <w:rsid w:val="00372797"/>
    <w:rsid w:val="003732D1"/>
    <w:rsid w:val="00373677"/>
    <w:rsid w:val="00373B6E"/>
    <w:rsid w:val="003740E2"/>
    <w:rsid w:val="0037470E"/>
    <w:rsid w:val="00375CC4"/>
    <w:rsid w:val="00376103"/>
    <w:rsid w:val="00376110"/>
    <w:rsid w:val="003767B3"/>
    <w:rsid w:val="00376B49"/>
    <w:rsid w:val="00376FC5"/>
    <w:rsid w:val="00377520"/>
    <w:rsid w:val="00380D36"/>
    <w:rsid w:val="00380F49"/>
    <w:rsid w:val="003820F1"/>
    <w:rsid w:val="003822D3"/>
    <w:rsid w:val="00382558"/>
    <w:rsid w:val="0038480C"/>
    <w:rsid w:val="00384C9F"/>
    <w:rsid w:val="00384DC9"/>
    <w:rsid w:val="0038566E"/>
    <w:rsid w:val="00385AF5"/>
    <w:rsid w:val="00385C66"/>
    <w:rsid w:val="00386042"/>
    <w:rsid w:val="00386630"/>
    <w:rsid w:val="00386A6C"/>
    <w:rsid w:val="00387876"/>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C77"/>
    <w:rsid w:val="00397156"/>
    <w:rsid w:val="003971DB"/>
    <w:rsid w:val="00397960"/>
    <w:rsid w:val="00397F73"/>
    <w:rsid w:val="003A035E"/>
    <w:rsid w:val="003A0663"/>
    <w:rsid w:val="003A0E36"/>
    <w:rsid w:val="003A151F"/>
    <w:rsid w:val="003A1FE0"/>
    <w:rsid w:val="003A204E"/>
    <w:rsid w:val="003A3BC4"/>
    <w:rsid w:val="003A458A"/>
    <w:rsid w:val="003A4FE2"/>
    <w:rsid w:val="003A551D"/>
    <w:rsid w:val="003A5971"/>
    <w:rsid w:val="003A6F59"/>
    <w:rsid w:val="003A7E6F"/>
    <w:rsid w:val="003B05F2"/>
    <w:rsid w:val="003B20FE"/>
    <w:rsid w:val="003B2F13"/>
    <w:rsid w:val="003B3353"/>
    <w:rsid w:val="003B405E"/>
    <w:rsid w:val="003B4712"/>
    <w:rsid w:val="003B4726"/>
    <w:rsid w:val="003B47EB"/>
    <w:rsid w:val="003B48BA"/>
    <w:rsid w:val="003B57D3"/>
    <w:rsid w:val="003B59CA"/>
    <w:rsid w:val="003B6067"/>
    <w:rsid w:val="003C0892"/>
    <w:rsid w:val="003C08E3"/>
    <w:rsid w:val="003C09B5"/>
    <w:rsid w:val="003C0E3C"/>
    <w:rsid w:val="003C0F62"/>
    <w:rsid w:val="003C1176"/>
    <w:rsid w:val="003C1423"/>
    <w:rsid w:val="003C1D9A"/>
    <w:rsid w:val="003C1E61"/>
    <w:rsid w:val="003C1F58"/>
    <w:rsid w:val="003C3D5C"/>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A6D"/>
    <w:rsid w:val="003D2CC1"/>
    <w:rsid w:val="003D4FFC"/>
    <w:rsid w:val="003D51ED"/>
    <w:rsid w:val="003D569B"/>
    <w:rsid w:val="003D775C"/>
    <w:rsid w:val="003D78B5"/>
    <w:rsid w:val="003E099F"/>
    <w:rsid w:val="003E19FF"/>
    <w:rsid w:val="003E21EF"/>
    <w:rsid w:val="003E244F"/>
    <w:rsid w:val="003E37AE"/>
    <w:rsid w:val="003E37C1"/>
    <w:rsid w:val="003E3FAE"/>
    <w:rsid w:val="003E4D64"/>
    <w:rsid w:val="003E5165"/>
    <w:rsid w:val="003E5CC8"/>
    <w:rsid w:val="003E62A6"/>
    <w:rsid w:val="003E695F"/>
    <w:rsid w:val="003E6C9B"/>
    <w:rsid w:val="003E6D39"/>
    <w:rsid w:val="003E6E89"/>
    <w:rsid w:val="003E709C"/>
    <w:rsid w:val="003E712E"/>
    <w:rsid w:val="003E726D"/>
    <w:rsid w:val="003E7B89"/>
    <w:rsid w:val="003E7FEA"/>
    <w:rsid w:val="003F0B30"/>
    <w:rsid w:val="003F0FA3"/>
    <w:rsid w:val="003F1F49"/>
    <w:rsid w:val="003F276B"/>
    <w:rsid w:val="003F3163"/>
    <w:rsid w:val="003F4241"/>
    <w:rsid w:val="003F4B8A"/>
    <w:rsid w:val="003F4CF1"/>
    <w:rsid w:val="003F62BB"/>
    <w:rsid w:val="003F6F2B"/>
    <w:rsid w:val="003F6FEC"/>
    <w:rsid w:val="003F732D"/>
    <w:rsid w:val="003F7C45"/>
    <w:rsid w:val="00400241"/>
    <w:rsid w:val="0040132C"/>
    <w:rsid w:val="004019B7"/>
    <w:rsid w:val="0040231A"/>
    <w:rsid w:val="00402525"/>
    <w:rsid w:val="00403224"/>
    <w:rsid w:val="004049BD"/>
    <w:rsid w:val="00404EB5"/>
    <w:rsid w:val="00405085"/>
    <w:rsid w:val="00405D28"/>
    <w:rsid w:val="004066FC"/>
    <w:rsid w:val="00406839"/>
    <w:rsid w:val="00407481"/>
    <w:rsid w:val="00407C10"/>
    <w:rsid w:val="00407E90"/>
    <w:rsid w:val="004113B4"/>
    <w:rsid w:val="00413300"/>
    <w:rsid w:val="00413323"/>
    <w:rsid w:val="00413513"/>
    <w:rsid w:val="00413BAE"/>
    <w:rsid w:val="00414095"/>
    <w:rsid w:val="00414503"/>
    <w:rsid w:val="00414827"/>
    <w:rsid w:val="004153B3"/>
    <w:rsid w:val="00415455"/>
    <w:rsid w:val="00415772"/>
    <w:rsid w:val="004163FD"/>
    <w:rsid w:val="0041683D"/>
    <w:rsid w:val="00416C10"/>
    <w:rsid w:val="0041734F"/>
    <w:rsid w:val="00417976"/>
    <w:rsid w:val="00417A0E"/>
    <w:rsid w:val="00420469"/>
    <w:rsid w:val="0042053A"/>
    <w:rsid w:val="004213D6"/>
    <w:rsid w:val="00421C75"/>
    <w:rsid w:val="00422440"/>
    <w:rsid w:val="00422916"/>
    <w:rsid w:val="00423BA3"/>
    <w:rsid w:val="00423F84"/>
    <w:rsid w:val="00424213"/>
    <w:rsid w:val="00424EF3"/>
    <w:rsid w:val="004267DB"/>
    <w:rsid w:val="004268BB"/>
    <w:rsid w:val="00426A4B"/>
    <w:rsid w:val="00430623"/>
    <w:rsid w:val="00430724"/>
    <w:rsid w:val="00431047"/>
    <w:rsid w:val="00431B86"/>
    <w:rsid w:val="00431E0A"/>
    <w:rsid w:val="00433383"/>
    <w:rsid w:val="004339AD"/>
    <w:rsid w:val="00433EED"/>
    <w:rsid w:val="00434353"/>
    <w:rsid w:val="00435941"/>
    <w:rsid w:val="00437882"/>
    <w:rsid w:val="00437C96"/>
    <w:rsid w:val="004408EC"/>
    <w:rsid w:val="004416A4"/>
    <w:rsid w:val="00441896"/>
    <w:rsid w:val="00441E6A"/>
    <w:rsid w:val="00442AEE"/>
    <w:rsid w:val="00443C00"/>
    <w:rsid w:val="00443C8F"/>
    <w:rsid w:val="00444C60"/>
    <w:rsid w:val="00444E35"/>
    <w:rsid w:val="0044502D"/>
    <w:rsid w:val="00445A17"/>
    <w:rsid w:val="00445F6B"/>
    <w:rsid w:val="00446B10"/>
    <w:rsid w:val="00447CEF"/>
    <w:rsid w:val="00447E28"/>
    <w:rsid w:val="00450BA9"/>
    <w:rsid w:val="00450C2E"/>
    <w:rsid w:val="00452481"/>
    <w:rsid w:val="00452524"/>
    <w:rsid w:val="004528FA"/>
    <w:rsid w:val="00453042"/>
    <w:rsid w:val="00453DC8"/>
    <w:rsid w:val="00454A0B"/>
    <w:rsid w:val="00455165"/>
    <w:rsid w:val="00457410"/>
    <w:rsid w:val="00457804"/>
    <w:rsid w:val="00460672"/>
    <w:rsid w:val="00460AEF"/>
    <w:rsid w:val="00460B6F"/>
    <w:rsid w:val="00460C52"/>
    <w:rsid w:val="00460FCA"/>
    <w:rsid w:val="00462279"/>
    <w:rsid w:val="00462DCC"/>
    <w:rsid w:val="00463BA4"/>
    <w:rsid w:val="004646BF"/>
    <w:rsid w:val="00464744"/>
    <w:rsid w:val="00464D92"/>
    <w:rsid w:val="004656B5"/>
    <w:rsid w:val="004665E3"/>
    <w:rsid w:val="004667BA"/>
    <w:rsid w:val="0046760F"/>
    <w:rsid w:val="0047237D"/>
    <w:rsid w:val="00472561"/>
    <w:rsid w:val="004731F1"/>
    <w:rsid w:val="00473EB5"/>
    <w:rsid w:val="0047456B"/>
    <w:rsid w:val="00475251"/>
    <w:rsid w:val="00475260"/>
    <w:rsid w:val="0047531F"/>
    <w:rsid w:val="0047582A"/>
    <w:rsid w:val="004761EE"/>
    <w:rsid w:val="004765CA"/>
    <w:rsid w:val="00476CBB"/>
    <w:rsid w:val="00477366"/>
    <w:rsid w:val="00477400"/>
    <w:rsid w:val="00480B1D"/>
    <w:rsid w:val="00480BC8"/>
    <w:rsid w:val="00481265"/>
    <w:rsid w:val="004814BF"/>
    <w:rsid w:val="00481742"/>
    <w:rsid w:val="00482649"/>
    <w:rsid w:val="00483630"/>
    <w:rsid w:val="004836EA"/>
    <w:rsid w:val="00483ECB"/>
    <w:rsid w:val="00483F72"/>
    <w:rsid w:val="004843FD"/>
    <w:rsid w:val="00484F9E"/>
    <w:rsid w:val="00485215"/>
    <w:rsid w:val="00485340"/>
    <w:rsid w:val="004855AC"/>
    <w:rsid w:val="0048587E"/>
    <w:rsid w:val="0048799A"/>
    <w:rsid w:val="00487C2B"/>
    <w:rsid w:val="004900FF"/>
    <w:rsid w:val="0049125B"/>
    <w:rsid w:val="004912CD"/>
    <w:rsid w:val="00491C58"/>
    <w:rsid w:val="00491FAB"/>
    <w:rsid w:val="00492081"/>
    <w:rsid w:val="0049227D"/>
    <w:rsid w:val="00492969"/>
    <w:rsid w:val="0049297D"/>
    <w:rsid w:val="004929F2"/>
    <w:rsid w:val="00492F5E"/>
    <w:rsid w:val="004946F2"/>
    <w:rsid w:val="00495566"/>
    <w:rsid w:val="00495A03"/>
    <w:rsid w:val="00495E28"/>
    <w:rsid w:val="00496AB5"/>
    <w:rsid w:val="00497079"/>
    <w:rsid w:val="00497450"/>
    <w:rsid w:val="00497F49"/>
    <w:rsid w:val="004A11D5"/>
    <w:rsid w:val="004A1BBA"/>
    <w:rsid w:val="004A225B"/>
    <w:rsid w:val="004A2345"/>
    <w:rsid w:val="004A23C2"/>
    <w:rsid w:val="004A3336"/>
    <w:rsid w:val="004A3E3C"/>
    <w:rsid w:val="004A4069"/>
    <w:rsid w:val="004A484E"/>
    <w:rsid w:val="004A5B90"/>
    <w:rsid w:val="004A6513"/>
    <w:rsid w:val="004B0924"/>
    <w:rsid w:val="004B0E6D"/>
    <w:rsid w:val="004B16E8"/>
    <w:rsid w:val="004B24BF"/>
    <w:rsid w:val="004B2CA5"/>
    <w:rsid w:val="004B3609"/>
    <w:rsid w:val="004B412E"/>
    <w:rsid w:val="004B4C51"/>
    <w:rsid w:val="004B5B92"/>
    <w:rsid w:val="004B6250"/>
    <w:rsid w:val="004B66F3"/>
    <w:rsid w:val="004B6884"/>
    <w:rsid w:val="004B6B05"/>
    <w:rsid w:val="004B7499"/>
    <w:rsid w:val="004B76B1"/>
    <w:rsid w:val="004B7800"/>
    <w:rsid w:val="004C0057"/>
    <w:rsid w:val="004C0541"/>
    <w:rsid w:val="004C0BBF"/>
    <w:rsid w:val="004C1BD8"/>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1529"/>
    <w:rsid w:val="004D16C7"/>
    <w:rsid w:val="004D16D2"/>
    <w:rsid w:val="004D29F1"/>
    <w:rsid w:val="004D29F3"/>
    <w:rsid w:val="004D2DFE"/>
    <w:rsid w:val="004D3D96"/>
    <w:rsid w:val="004D40BB"/>
    <w:rsid w:val="004D4C02"/>
    <w:rsid w:val="004D5316"/>
    <w:rsid w:val="004D575C"/>
    <w:rsid w:val="004D5A32"/>
    <w:rsid w:val="004D5ACC"/>
    <w:rsid w:val="004D606D"/>
    <w:rsid w:val="004D650F"/>
    <w:rsid w:val="004D68E2"/>
    <w:rsid w:val="004D7269"/>
    <w:rsid w:val="004D74EE"/>
    <w:rsid w:val="004D7F01"/>
    <w:rsid w:val="004E08FC"/>
    <w:rsid w:val="004E0B6E"/>
    <w:rsid w:val="004E0D3F"/>
    <w:rsid w:val="004E13BC"/>
    <w:rsid w:val="004E2133"/>
    <w:rsid w:val="004E2BD2"/>
    <w:rsid w:val="004E358C"/>
    <w:rsid w:val="004E395B"/>
    <w:rsid w:val="004E5306"/>
    <w:rsid w:val="004E5EDB"/>
    <w:rsid w:val="004E60FB"/>
    <w:rsid w:val="004E738C"/>
    <w:rsid w:val="004E73A5"/>
    <w:rsid w:val="004E758A"/>
    <w:rsid w:val="004E7BA7"/>
    <w:rsid w:val="004F0279"/>
    <w:rsid w:val="004F0C19"/>
    <w:rsid w:val="004F1C42"/>
    <w:rsid w:val="004F23CE"/>
    <w:rsid w:val="004F2C5A"/>
    <w:rsid w:val="004F31EA"/>
    <w:rsid w:val="004F4601"/>
    <w:rsid w:val="004F68BF"/>
    <w:rsid w:val="004F779C"/>
    <w:rsid w:val="004F7846"/>
    <w:rsid w:val="004F789D"/>
    <w:rsid w:val="004F7EBF"/>
    <w:rsid w:val="005000A6"/>
    <w:rsid w:val="005000D4"/>
    <w:rsid w:val="005004EE"/>
    <w:rsid w:val="005007AB"/>
    <w:rsid w:val="00500B1E"/>
    <w:rsid w:val="00500B24"/>
    <w:rsid w:val="00500C17"/>
    <w:rsid w:val="00500D04"/>
    <w:rsid w:val="00501214"/>
    <w:rsid w:val="00501B03"/>
    <w:rsid w:val="00501C9B"/>
    <w:rsid w:val="00502416"/>
    <w:rsid w:val="0050277D"/>
    <w:rsid w:val="005027F4"/>
    <w:rsid w:val="005036C2"/>
    <w:rsid w:val="0050492E"/>
    <w:rsid w:val="005051C9"/>
    <w:rsid w:val="00506389"/>
    <w:rsid w:val="00507000"/>
    <w:rsid w:val="00507FC5"/>
    <w:rsid w:val="00510A69"/>
    <w:rsid w:val="00510CAF"/>
    <w:rsid w:val="0051114C"/>
    <w:rsid w:val="00511597"/>
    <w:rsid w:val="005118BD"/>
    <w:rsid w:val="00511915"/>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2E7"/>
    <w:rsid w:val="0052155D"/>
    <w:rsid w:val="00521596"/>
    <w:rsid w:val="00522066"/>
    <w:rsid w:val="005222FA"/>
    <w:rsid w:val="00522436"/>
    <w:rsid w:val="005227C1"/>
    <w:rsid w:val="00524A64"/>
    <w:rsid w:val="00525740"/>
    <w:rsid w:val="00525E59"/>
    <w:rsid w:val="00526B0C"/>
    <w:rsid w:val="005278EE"/>
    <w:rsid w:val="00527D3A"/>
    <w:rsid w:val="00530A21"/>
    <w:rsid w:val="00530FFD"/>
    <w:rsid w:val="005310DD"/>
    <w:rsid w:val="00531851"/>
    <w:rsid w:val="005318CC"/>
    <w:rsid w:val="0053199E"/>
    <w:rsid w:val="00531D65"/>
    <w:rsid w:val="005334E4"/>
    <w:rsid w:val="005349B1"/>
    <w:rsid w:val="00535AA4"/>
    <w:rsid w:val="00535DA3"/>
    <w:rsid w:val="00535E64"/>
    <w:rsid w:val="00535FCD"/>
    <w:rsid w:val="005364A6"/>
    <w:rsid w:val="005364AE"/>
    <w:rsid w:val="0053652C"/>
    <w:rsid w:val="0053659B"/>
    <w:rsid w:val="005368A0"/>
    <w:rsid w:val="00537368"/>
    <w:rsid w:val="005374BC"/>
    <w:rsid w:val="005427DC"/>
    <w:rsid w:val="00543188"/>
    <w:rsid w:val="005432F0"/>
    <w:rsid w:val="00543367"/>
    <w:rsid w:val="00543680"/>
    <w:rsid w:val="0054384E"/>
    <w:rsid w:val="00543BFA"/>
    <w:rsid w:val="0054607B"/>
    <w:rsid w:val="005464B6"/>
    <w:rsid w:val="0054655E"/>
    <w:rsid w:val="00546601"/>
    <w:rsid w:val="00547D9C"/>
    <w:rsid w:val="00547DA1"/>
    <w:rsid w:val="005501BC"/>
    <w:rsid w:val="0055068D"/>
    <w:rsid w:val="00551BAB"/>
    <w:rsid w:val="00551C53"/>
    <w:rsid w:val="0055221B"/>
    <w:rsid w:val="005526DC"/>
    <w:rsid w:val="005535B7"/>
    <w:rsid w:val="00554CAC"/>
    <w:rsid w:val="0055513C"/>
    <w:rsid w:val="00555ED3"/>
    <w:rsid w:val="0055637C"/>
    <w:rsid w:val="00556B00"/>
    <w:rsid w:val="0055753F"/>
    <w:rsid w:val="00557618"/>
    <w:rsid w:val="00557782"/>
    <w:rsid w:val="005606D5"/>
    <w:rsid w:val="00560C94"/>
    <w:rsid w:val="00560FD5"/>
    <w:rsid w:val="00561C0A"/>
    <w:rsid w:val="005625A1"/>
    <w:rsid w:val="00562765"/>
    <w:rsid w:val="0056283B"/>
    <w:rsid w:val="0056291C"/>
    <w:rsid w:val="00562E59"/>
    <w:rsid w:val="00563319"/>
    <w:rsid w:val="00563E82"/>
    <w:rsid w:val="005646BB"/>
    <w:rsid w:val="005647F9"/>
    <w:rsid w:val="00564B19"/>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75D"/>
    <w:rsid w:val="00572919"/>
    <w:rsid w:val="005733C4"/>
    <w:rsid w:val="00574103"/>
    <w:rsid w:val="00575B68"/>
    <w:rsid w:val="00575C03"/>
    <w:rsid w:val="00575DA6"/>
    <w:rsid w:val="0057737F"/>
    <w:rsid w:val="00577C45"/>
    <w:rsid w:val="005800A9"/>
    <w:rsid w:val="00580488"/>
    <w:rsid w:val="005804AA"/>
    <w:rsid w:val="0058074D"/>
    <w:rsid w:val="00580FD1"/>
    <w:rsid w:val="00581630"/>
    <w:rsid w:val="00581ED5"/>
    <w:rsid w:val="005824E6"/>
    <w:rsid w:val="00582E94"/>
    <w:rsid w:val="00582FAD"/>
    <w:rsid w:val="00583489"/>
    <w:rsid w:val="0058391F"/>
    <w:rsid w:val="00583A80"/>
    <w:rsid w:val="00584188"/>
    <w:rsid w:val="00584D68"/>
    <w:rsid w:val="00584E33"/>
    <w:rsid w:val="0058572D"/>
    <w:rsid w:val="00585AD4"/>
    <w:rsid w:val="00586392"/>
    <w:rsid w:val="00586819"/>
    <w:rsid w:val="00586E9A"/>
    <w:rsid w:val="00587419"/>
    <w:rsid w:val="00590FE4"/>
    <w:rsid w:val="00591CF5"/>
    <w:rsid w:val="00591D9C"/>
    <w:rsid w:val="0059282D"/>
    <w:rsid w:val="005932C1"/>
    <w:rsid w:val="00593440"/>
    <w:rsid w:val="005936BF"/>
    <w:rsid w:val="00593DE5"/>
    <w:rsid w:val="0059521D"/>
    <w:rsid w:val="005953B6"/>
    <w:rsid w:val="0059592B"/>
    <w:rsid w:val="00596617"/>
    <w:rsid w:val="0059680A"/>
    <w:rsid w:val="00596B2E"/>
    <w:rsid w:val="00596CC4"/>
    <w:rsid w:val="00597057"/>
    <w:rsid w:val="005972B8"/>
    <w:rsid w:val="005973A6"/>
    <w:rsid w:val="00597AAB"/>
    <w:rsid w:val="00597D8B"/>
    <w:rsid w:val="005A0742"/>
    <w:rsid w:val="005A0D1A"/>
    <w:rsid w:val="005A1C30"/>
    <w:rsid w:val="005A209C"/>
    <w:rsid w:val="005A292F"/>
    <w:rsid w:val="005A31C9"/>
    <w:rsid w:val="005A3295"/>
    <w:rsid w:val="005A46FF"/>
    <w:rsid w:val="005A4AFF"/>
    <w:rsid w:val="005A4B4C"/>
    <w:rsid w:val="005A5417"/>
    <w:rsid w:val="005A65F0"/>
    <w:rsid w:val="005A7058"/>
    <w:rsid w:val="005A7758"/>
    <w:rsid w:val="005B011E"/>
    <w:rsid w:val="005B028B"/>
    <w:rsid w:val="005B0CBC"/>
    <w:rsid w:val="005B136F"/>
    <w:rsid w:val="005B2E84"/>
    <w:rsid w:val="005B352F"/>
    <w:rsid w:val="005B3AE8"/>
    <w:rsid w:val="005B3E13"/>
    <w:rsid w:val="005B3E66"/>
    <w:rsid w:val="005B3EFE"/>
    <w:rsid w:val="005B3FE8"/>
    <w:rsid w:val="005B4215"/>
    <w:rsid w:val="005B436C"/>
    <w:rsid w:val="005B4F97"/>
    <w:rsid w:val="005B52A4"/>
    <w:rsid w:val="005B5CA4"/>
    <w:rsid w:val="005B6E01"/>
    <w:rsid w:val="005B7164"/>
    <w:rsid w:val="005B7476"/>
    <w:rsid w:val="005B7688"/>
    <w:rsid w:val="005B7849"/>
    <w:rsid w:val="005B7B0E"/>
    <w:rsid w:val="005C06CF"/>
    <w:rsid w:val="005C0DFA"/>
    <w:rsid w:val="005C0FF0"/>
    <w:rsid w:val="005C1F76"/>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15AE"/>
    <w:rsid w:val="005D1A7B"/>
    <w:rsid w:val="005D1EDD"/>
    <w:rsid w:val="005D456F"/>
    <w:rsid w:val="005D45B3"/>
    <w:rsid w:val="005D4AB3"/>
    <w:rsid w:val="005D4CEB"/>
    <w:rsid w:val="005D5344"/>
    <w:rsid w:val="005D5DA8"/>
    <w:rsid w:val="005D61EB"/>
    <w:rsid w:val="005E038A"/>
    <w:rsid w:val="005E0AE0"/>
    <w:rsid w:val="005E1DEA"/>
    <w:rsid w:val="005E284D"/>
    <w:rsid w:val="005E286D"/>
    <w:rsid w:val="005E4609"/>
    <w:rsid w:val="005E52F2"/>
    <w:rsid w:val="005E5E2F"/>
    <w:rsid w:val="005F04E6"/>
    <w:rsid w:val="005F0FB6"/>
    <w:rsid w:val="005F17EC"/>
    <w:rsid w:val="005F1C2F"/>
    <w:rsid w:val="005F39D5"/>
    <w:rsid w:val="005F3AB5"/>
    <w:rsid w:val="005F3E05"/>
    <w:rsid w:val="005F43B9"/>
    <w:rsid w:val="005F55D6"/>
    <w:rsid w:val="005F5725"/>
    <w:rsid w:val="005F5CA9"/>
    <w:rsid w:val="005F6828"/>
    <w:rsid w:val="005F68CB"/>
    <w:rsid w:val="005F6BDE"/>
    <w:rsid w:val="005F7799"/>
    <w:rsid w:val="005F78FC"/>
    <w:rsid w:val="00600242"/>
    <w:rsid w:val="00600D11"/>
    <w:rsid w:val="006033E3"/>
    <w:rsid w:val="006038CD"/>
    <w:rsid w:val="00605BC3"/>
    <w:rsid w:val="00605FC7"/>
    <w:rsid w:val="00606218"/>
    <w:rsid w:val="0060631B"/>
    <w:rsid w:val="0060677D"/>
    <w:rsid w:val="00606CA3"/>
    <w:rsid w:val="00606E91"/>
    <w:rsid w:val="00607018"/>
    <w:rsid w:val="006077ED"/>
    <w:rsid w:val="00610954"/>
    <w:rsid w:val="00610CBE"/>
    <w:rsid w:val="00610E1F"/>
    <w:rsid w:val="006131B2"/>
    <w:rsid w:val="0061321C"/>
    <w:rsid w:val="00614B71"/>
    <w:rsid w:val="00614CA1"/>
    <w:rsid w:val="00615C2C"/>
    <w:rsid w:val="00615E9F"/>
    <w:rsid w:val="0061652E"/>
    <w:rsid w:val="0061799C"/>
    <w:rsid w:val="0062038A"/>
    <w:rsid w:val="006203A8"/>
    <w:rsid w:val="006207DF"/>
    <w:rsid w:val="00620E59"/>
    <w:rsid w:val="00621132"/>
    <w:rsid w:val="00621468"/>
    <w:rsid w:val="00622656"/>
    <w:rsid w:val="0062386E"/>
    <w:rsid w:val="00623D9A"/>
    <w:rsid w:val="00623F01"/>
    <w:rsid w:val="006242FB"/>
    <w:rsid w:val="00624738"/>
    <w:rsid w:val="00625D15"/>
    <w:rsid w:val="00625D4E"/>
    <w:rsid w:val="00626E2D"/>
    <w:rsid w:val="006272DE"/>
    <w:rsid w:val="00627D94"/>
    <w:rsid w:val="0063033A"/>
    <w:rsid w:val="00630487"/>
    <w:rsid w:val="006304D3"/>
    <w:rsid w:val="00630AB9"/>
    <w:rsid w:val="00630B42"/>
    <w:rsid w:val="0063104D"/>
    <w:rsid w:val="006310FC"/>
    <w:rsid w:val="00631688"/>
    <w:rsid w:val="006320D8"/>
    <w:rsid w:val="0063241B"/>
    <w:rsid w:val="00632540"/>
    <w:rsid w:val="00632E88"/>
    <w:rsid w:val="0063454C"/>
    <w:rsid w:val="00634BD7"/>
    <w:rsid w:val="00634DBB"/>
    <w:rsid w:val="00637807"/>
    <w:rsid w:val="00637C26"/>
    <w:rsid w:val="00640443"/>
    <w:rsid w:val="00640732"/>
    <w:rsid w:val="00640C12"/>
    <w:rsid w:val="006414F1"/>
    <w:rsid w:val="00641C79"/>
    <w:rsid w:val="00642072"/>
    <w:rsid w:val="0064372D"/>
    <w:rsid w:val="006440ED"/>
    <w:rsid w:val="0064467C"/>
    <w:rsid w:val="00644827"/>
    <w:rsid w:val="00644AB5"/>
    <w:rsid w:val="00645213"/>
    <w:rsid w:val="00645293"/>
    <w:rsid w:val="006468CB"/>
    <w:rsid w:val="00651B78"/>
    <w:rsid w:val="00652263"/>
    <w:rsid w:val="0065238F"/>
    <w:rsid w:val="00652391"/>
    <w:rsid w:val="0065274B"/>
    <w:rsid w:val="00652881"/>
    <w:rsid w:val="00652985"/>
    <w:rsid w:val="0065332B"/>
    <w:rsid w:val="006533AE"/>
    <w:rsid w:val="0065461D"/>
    <w:rsid w:val="006551AE"/>
    <w:rsid w:val="0066137E"/>
    <w:rsid w:val="00661974"/>
    <w:rsid w:val="006623E2"/>
    <w:rsid w:val="006624E3"/>
    <w:rsid w:val="006640F9"/>
    <w:rsid w:val="00664551"/>
    <w:rsid w:val="00664685"/>
    <w:rsid w:val="00664872"/>
    <w:rsid w:val="00664B95"/>
    <w:rsid w:val="00665D5F"/>
    <w:rsid w:val="006676A0"/>
    <w:rsid w:val="006704F3"/>
    <w:rsid w:val="00670857"/>
    <w:rsid w:val="00670FB2"/>
    <w:rsid w:val="00671124"/>
    <w:rsid w:val="006727B0"/>
    <w:rsid w:val="00672C0F"/>
    <w:rsid w:val="0067307E"/>
    <w:rsid w:val="006739C0"/>
    <w:rsid w:val="00673F6D"/>
    <w:rsid w:val="00674757"/>
    <w:rsid w:val="00674850"/>
    <w:rsid w:val="00674AD4"/>
    <w:rsid w:val="00675116"/>
    <w:rsid w:val="00675D03"/>
    <w:rsid w:val="00676016"/>
    <w:rsid w:val="006765F7"/>
    <w:rsid w:val="00676EA7"/>
    <w:rsid w:val="00682EFD"/>
    <w:rsid w:val="00683F61"/>
    <w:rsid w:val="006849B2"/>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819"/>
    <w:rsid w:val="00697CB5"/>
    <w:rsid w:val="006A015D"/>
    <w:rsid w:val="006A1676"/>
    <w:rsid w:val="006A2EA3"/>
    <w:rsid w:val="006A306C"/>
    <w:rsid w:val="006A3CC1"/>
    <w:rsid w:val="006A4899"/>
    <w:rsid w:val="006A5A65"/>
    <w:rsid w:val="006A622C"/>
    <w:rsid w:val="006A62E1"/>
    <w:rsid w:val="006A6566"/>
    <w:rsid w:val="006A72C6"/>
    <w:rsid w:val="006A7310"/>
    <w:rsid w:val="006A7E17"/>
    <w:rsid w:val="006B02DA"/>
    <w:rsid w:val="006B08FB"/>
    <w:rsid w:val="006B1877"/>
    <w:rsid w:val="006B1913"/>
    <w:rsid w:val="006B1AC7"/>
    <w:rsid w:val="006B2065"/>
    <w:rsid w:val="006B275B"/>
    <w:rsid w:val="006B30BF"/>
    <w:rsid w:val="006B38C6"/>
    <w:rsid w:val="006B3940"/>
    <w:rsid w:val="006B45A6"/>
    <w:rsid w:val="006B4A69"/>
    <w:rsid w:val="006B62F0"/>
    <w:rsid w:val="006B6C6B"/>
    <w:rsid w:val="006B7A84"/>
    <w:rsid w:val="006C09B6"/>
    <w:rsid w:val="006C09C0"/>
    <w:rsid w:val="006C168D"/>
    <w:rsid w:val="006C18AF"/>
    <w:rsid w:val="006C190B"/>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3A7"/>
    <w:rsid w:val="006D6993"/>
    <w:rsid w:val="006E083A"/>
    <w:rsid w:val="006E0D09"/>
    <w:rsid w:val="006E101B"/>
    <w:rsid w:val="006E2202"/>
    <w:rsid w:val="006E222A"/>
    <w:rsid w:val="006E232B"/>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80C"/>
    <w:rsid w:val="006F0BA7"/>
    <w:rsid w:val="006F0F01"/>
    <w:rsid w:val="006F0F3C"/>
    <w:rsid w:val="006F174D"/>
    <w:rsid w:val="006F1DBC"/>
    <w:rsid w:val="006F1F41"/>
    <w:rsid w:val="006F32EF"/>
    <w:rsid w:val="006F3615"/>
    <w:rsid w:val="006F3C54"/>
    <w:rsid w:val="006F456C"/>
    <w:rsid w:val="006F4CD8"/>
    <w:rsid w:val="006F53D9"/>
    <w:rsid w:val="006F5812"/>
    <w:rsid w:val="006F609A"/>
    <w:rsid w:val="006F73E9"/>
    <w:rsid w:val="007004DC"/>
    <w:rsid w:val="00700C4C"/>
    <w:rsid w:val="00701093"/>
    <w:rsid w:val="0070109C"/>
    <w:rsid w:val="007021F9"/>
    <w:rsid w:val="007022C4"/>
    <w:rsid w:val="007026E9"/>
    <w:rsid w:val="00702E2B"/>
    <w:rsid w:val="00703C8B"/>
    <w:rsid w:val="00703E8A"/>
    <w:rsid w:val="00704F60"/>
    <w:rsid w:val="00706EA3"/>
    <w:rsid w:val="007078BE"/>
    <w:rsid w:val="00707D5A"/>
    <w:rsid w:val="00710041"/>
    <w:rsid w:val="00710BF6"/>
    <w:rsid w:val="00711522"/>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80F"/>
    <w:rsid w:val="00722B5E"/>
    <w:rsid w:val="007235F5"/>
    <w:rsid w:val="00723B2C"/>
    <w:rsid w:val="007241D0"/>
    <w:rsid w:val="00724F7C"/>
    <w:rsid w:val="007253CC"/>
    <w:rsid w:val="007259D3"/>
    <w:rsid w:val="00726087"/>
    <w:rsid w:val="00726F5A"/>
    <w:rsid w:val="0072708F"/>
    <w:rsid w:val="007272BF"/>
    <w:rsid w:val="00730E81"/>
    <w:rsid w:val="00731000"/>
    <w:rsid w:val="00731204"/>
    <w:rsid w:val="007319BC"/>
    <w:rsid w:val="0073222B"/>
    <w:rsid w:val="00732582"/>
    <w:rsid w:val="007328C2"/>
    <w:rsid w:val="00732D1D"/>
    <w:rsid w:val="007332C4"/>
    <w:rsid w:val="00734381"/>
    <w:rsid w:val="00734B0E"/>
    <w:rsid w:val="00736034"/>
    <w:rsid w:val="0073681C"/>
    <w:rsid w:val="0073725B"/>
    <w:rsid w:val="00737B67"/>
    <w:rsid w:val="0074033C"/>
    <w:rsid w:val="0074050E"/>
    <w:rsid w:val="00740B66"/>
    <w:rsid w:val="00741AF8"/>
    <w:rsid w:val="00741EBE"/>
    <w:rsid w:val="00742181"/>
    <w:rsid w:val="007424EC"/>
    <w:rsid w:val="00742E4D"/>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0B45"/>
    <w:rsid w:val="007520A3"/>
    <w:rsid w:val="007526F5"/>
    <w:rsid w:val="00753F05"/>
    <w:rsid w:val="00754717"/>
    <w:rsid w:val="00754836"/>
    <w:rsid w:val="00754FB9"/>
    <w:rsid w:val="00755CDF"/>
    <w:rsid w:val="00756059"/>
    <w:rsid w:val="0075649C"/>
    <w:rsid w:val="00756730"/>
    <w:rsid w:val="00757042"/>
    <w:rsid w:val="007578C3"/>
    <w:rsid w:val="00757A4C"/>
    <w:rsid w:val="00757CF6"/>
    <w:rsid w:val="00760895"/>
    <w:rsid w:val="00761DF0"/>
    <w:rsid w:val="00762ABF"/>
    <w:rsid w:val="00762DB1"/>
    <w:rsid w:val="00764A94"/>
    <w:rsid w:val="00764B26"/>
    <w:rsid w:val="00764EA6"/>
    <w:rsid w:val="007651A9"/>
    <w:rsid w:val="007651E5"/>
    <w:rsid w:val="0076524F"/>
    <w:rsid w:val="00765584"/>
    <w:rsid w:val="007655A0"/>
    <w:rsid w:val="00766009"/>
    <w:rsid w:val="007665B2"/>
    <w:rsid w:val="007670DC"/>
    <w:rsid w:val="00767356"/>
    <w:rsid w:val="00770F2A"/>
    <w:rsid w:val="0077111A"/>
    <w:rsid w:val="007711B5"/>
    <w:rsid w:val="0077213A"/>
    <w:rsid w:val="00772272"/>
    <w:rsid w:val="0077369F"/>
    <w:rsid w:val="0077463A"/>
    <w:rsid w:val="00774AB3"/>
    <w:rsid w:val="00774D0F"/>
    <w:rsid w:val="00774D7B"/>
    <w:rsid w:val="007756ED"/>
    <w:rsid w:val="0077589D"/>
    <w:rsid w:val="007760B8"/>
    <w:rsid w:val="0077617F"/>
    <w:rsid w:val="00776886"/>
    <w:rsid w:val="00776A3D"/>
    <w:rsid w:val="0077707A"/>
    <w:rsid w:val="007776BF"/>
    <w:rsid w:val="00777755"/>
    <w:rsid w:val="007819A1"/>
    <w:rsid w:val="0078264A"/>
    <w:rsid w:val="00783BA5"/>
    <w:rsid w:val="00783BF5"/>
    <w:rsid w:val="00784A1E"/>
    <w:rsid w:val="00784AFD"/>
    <w:rsid w:val="00784F9E"/>
    <w:rsid w:val="0078533C"/>
    <w:rsid w:val="007857FB"/>
    <w:rsid w:val="007870FC"/>
    <w:rsid w:val="0078717D"/>
    <w:rsid w:val="00787CD0"/>
    <w:rsid w:val="00787FDE"/>
    <w:rsid w:val="007905A2"/>
    <w:rsid w:val="00791053"/>
    <w:rsid w:val="00791261"/>
    <w:rsid w:val="0079164E"/>
    <w:rsid w:val="007918FE"/>
    <w:rsid w:val="00791A3A"/>
    <w:rsid w:val="007922C6"/>
    <w:rsid w:val="0079262D"/>
    <w:rsid w:val="00792A53"/>
    <w:rsid w:val="00794196"/>
    <w:rsid w:val="00794C47"/>
    <w:rsid w:val="00794FFF"/>
    <w:rsid w:val="00796289"/>
    <w:rsid w:val="00796964"/>
    <w:rsid w:val="00796D4D"/>
    <w:rsid w:val="007971B8"/>
    <w:rsid w:val="00797637"/>
    <w:rsid w:val="007A0018"/>
    <w:rsid w:val="007A0ADE"/>
    <w:rsid w:val="007A1A13"/>
    <w:rsid w:val="007A1B35"/>
    <w:rsid w:val="007A338C"/>
    <w:rsid w:val="007A3680"/>
    <w:rsid w:val="007A380E"/>
    <w:rsid w:val="007A3BCD"/>
    <w:rsid w:val="007A4265"/>
    <w:rsid w:val="007A5214"/>
    <w:rsid w:val="007A53B7"/>
    <w:rsid w:val="007A59B8"/>
    <w:rsid w:val="007A65AF"/>
    <w:rsid w:val="007A7682"/>
    <w:rsid w:val="007A7B2D"/>
    <w:rsid w:val="007A7F42"/>
    <w:rsid w:val="007B0E0E"/>
    <w:rsid w:val="007B181E"/>
    <w:rsid w:val="007B2862"/>
    <w:rsid w:val="007B2FD8"/>
    <w:rsid w:val="007B3968"/>
    <w:rsid w:val="007B45AF"/>
    <w:rsid w:val="007B4DD0"/>
    <w:rsid w:val="007B611E"/>
    <w:rsid w:val="007B6528"/>
    <w:rsid w:val="007B662A"/>
    <w:rsid w:val="007B6ABF"/>
    <w:rsid w:val="007B71DC"/>
    <w:rsid w:val="007B7743"/>
    <w:rsid w:val="007C04F4"/>
    <w:rsid w:val="007C0E3E"/>
    <w:rsid w:val="007C2139"/>
    <w:rsid w:val="007C27DE"/>
    <w:rsid w:val="007C299E"/>
    <w:rsid w:val="007C2A48"/>
    <w:rsid w:val="007C525F"/>
    <w:rsid w:val="007C5321"/>
    <w:rsid w:val="007C5E8A"/>
    <w:rsid w:val="007C5F4B"/>
    <w:rsid w:val="007C626A"/>
    <w:rsid w:val="007C645E"/>
    <w:rsid w:val="007C6AAB"/>
    <w:rsid w:val="007C7B84"/>
    <w:rsid w:val="007D0C4D"/>
    <w:rsid w:val="007D17BB"/>
    <w:rsid w:val="007D1FE9"/>
    <w:rsid w:val="007D2859"/>
    <w:rsid w:val="007D28C9"/>
    <w:rsid w:val="007D326B"/>
    <w:rsid w:val="007D38F0"/>
    <w:rsid w:val="007D3CC8"/>
    <w:rsid w:val="007D430A"/>
    <w:rsid w:val="007D47FB"/>
    <w:rsid w:val="007D4DD3"/>
    <w:rsid w:val="007D576A"/>
    <w:rsid w:val="007D5FE1"/>
    <w:rsid w:val="007D62F9"/>
    <w:rsid w:val="007D63A4"/>
    <w:rsid w:val="007D6542"/>
    <w:rsid w:val="007D7FC9"/>
    <w:rsid w:val="007E1AA2"/>
    <w:rsid w:val="007E1F2C"/>
    <w:rsid w:val="007E279D"/>
    <w:rsid w:val="007E2D69"/>
    <w:rsid w:val="007E3B9A"/>
    <w:rsid w:val="007E3EEF"/>
    <w:rsid w:val="007E46E8"/>
    <w:rsid w:val="007E470F"/>
    <w:rsid w:val="007E4C1F"/>
    <w:rsid w:val="007E5678"/>
    <w:rsid w:val="007E5D1B"/>
    <w:rsid w:val="007E6D8B"/>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7C6"/>
    <w:rsid w:val="007F79D4"/>
    <w:rsid w:val="008003A1"/>
    <w:rsid w:val="008006B7"/>
    <w:rsid w:val="008008E0"/>
    <w:rsid w:val="00800FDB"/>
    <w:rsid w:val="00802081"/>
    <w:rsid w:val="008020F6"/>
    <w:rsid w:val="0080255A"/>
    <w:rsid w:val="0080298E"/>
    <w:rsid w:val="00803833"/>
    <w:rsid w:val="008039DA"/>
    <w:rsid w:val="00803ED9"/>
    <w:rsid w:val="00804316"/>
    <w:rsid w:val="008044F8"/>
    <w:rsid w:val="00806461"/>
    <w:rsid w:val="008064C1"/>
    <w:rsid w:val="00806EC2"/>
    <w:rsid w:val="00810580"/>
    <w:rsid w:val="0081096D"/>
    <w:rsid w:val="00810EAD"/>
    <w:rsid w:val="00811833"/>
    <w:rsid w:val="00812044"/>
    <w:rsid w:val="0081311E"/>
    <w:rsid w:val="008138FF"/>
    <w:rsid w:val="00813B5D"/>
    <w:rsid w:val="00814BDE"/>
    <w:rsid w:val="00814DBC"/>
    <w:rsid w:val="00816288"/>
    <w:rsid w:val="0081641D"/>
    <w:rsid w:val="008174D4"/>
    <w:rsid w:val="0082002E"/>
    <w:rsid w:val="008200F4"/>
    <w:rsid w:val="0082083C"/>
    <w:rsid w:val="00820C54"/>
    <w:rsid w:val="00820F37"/>
    <w:rsid w:val="00820FE6"/>
    <w:rsid w:val="008218B7"/>
    <w:rsid w:val="00821A66"/>
    <w:rsid w:val="00822476"/>
    <w:rsid w:val="008226BA"/>
    <w:rsid w:val="00822882"/>
    <w:rsid w:val="00822A1E"/>
    <w:rsid w:val="008238C7"/>
    <w:rsid w:val="00825268"/>
    <w:rsid w:val="0082571C"/>
    <w:rsid w:val="00825B94"/>
    <w:rsid w:val="00825BB4"/>
    <w:rsid w:val="00825F68"/>
    <w:rsid w:val="00826C82"/>
    <w:rsid w:val="008273D2"/>
    <w:rsid w:val="00830E92"/>
    <w:rsid w:val="00830F20"/>
    <w:rsid w:val="008320ED"/>
    <w:rsid w:val="00832A0F"/>
    <w:rsid w:val="00833444"/>
    <w:rsid w:val="00833B95"/>
    <w:rsid w:val="00834EC5"/>
    <w:rsid w:val="008353D5"/>
    <w:rsid w:val="00835408"/>
    <w:rsid w:val="008358A2"/>
    <w:rsid w:val="008358CC"/>
    <w:rsid w:val="008359DA"/>
    <w:rsid w:val="00837CEF"/>
    <w:rsid w:val="00837E22"/>
    <w:rsid w:val="00837E2F"/>
    <w:rsid w:val="00840035"/>
    <w:rsid w:val="008411AD"/>
    <w:rsid w:val="008421A0"/>
    <w:rsid w:val="008424A6"/>
    <w:rsid w:val="00842661"/>
    <w:rsid w:val="008428A9"/>
    <w:rsid w:val="008433AB"/>
    <w:rsid w:val="00843593"/>
    <w:rsid w:val="008435DD"/>
    <w:rsid w:val="008439CE"/>
    <w:rsid w:val="00844112"/>
    <w:rsid w:val="008456C9"/>
    <w:rsid w:val="00845D21"/>
    <w:rsid w:val="0084611D"/>
    <w:rsid w:val="00846177"/>
    <w:rsid w:val="0084654D"/>
    <w:rsid w:val="00846C9F"/>
    <w:rsid w:val="008474FB"/>
    <w:rsid w:val="00847BD6"/>
    <w:rsid w:val="00850137"/>
    <w:rsid w:val="00850C62"/>
    <w:rsid w:val="00850C94"/>
    <w:rsid w:val="00851284"/>
    <w:rsid w:val="00852248"/>
    <w:rsid w:val="008527D2"/>
    <w:rsid w:val="00852B48"/>
    <w:rsid w:val="008531F2"/>
    <w:rsid w:val="0085474D"/>
    <w:rsid w:val="00856481"/>
    <w:rsid w:val="008567A2"/>
    <w:rsid w:val="00856E6C"/>
    <w:rsid w:val="00857DE1"/>
    <w:rsid w:val="00860793"/>
    <w:rsid w:val="00860D8F"/>
    <w:rsid w:val="00861327"/>
    <w:rsid w:val="00862468"/>
    <w:rsid w:val="00862510"/>
    <w:rsid w:val="00863011"/>
    <w:rsid w:val="00863447"/>
    <w:rsid w:val="00863C5B"/>
    <w:rsid w:val="00863D2E"/>
    <w:rsid w:val="0086463F"/>
    <w:rsid w:val="00864E32"/>
    <w:rsid w:val="00865075"/>
    <w:rsid w:val="0086615F"/>
    <w:rsid w:val="00866F26"/>
    <w:rsid w:val="008671A4"/>
    <w:rsid w:val="0086748F"/>
    <w:rsid w:val="00871BBB"/>
    <w:rsid w:val="00872299"/>
    <w:rsid w:val="00872757"/>
    <w:rsid w:val="008727C1"/>
    <w:rsid w:val="00872A1F"/>
    <w:rsid w:val="00872CE4"/>
    <w:rsid w:val="008734AA"/>
    <w:rsid w:val="00873AA4"/>
    <w:rsid w:val="00873CA8"/>
    <w:rsid w:val="00873F5D"/>
    <w:rsid w:val="00874468"/>
    <w:rsid w:val="0087570C"/>
    <w:rsid w:val="00875A8D"/>
    <w:rsid w:val="008762A9"/>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61C0"/>
    <w:rsid w:val="00886261"/>
    <w:rsid w:val="00887BF9"/>
    <w:rsid w:val="00887DE6"/>
    <w:rsid w:val="00890E6D"/>
    <w:rsid w:val="0089214A"/>
    <w:rsid w:val="00892226"/>
    <w:rsid w:val="008922FA"/>
    <w:rsid w:val="008925D5"/>
    <w:rsid w:val="00892D3E"/>
    <w:rsid w:val="008936DC"/>
    <w:rsid w:val="0089391D"/>
    <w:rsid w:val="00893E53"/>
    <w:rsid w:val="008945EB"/>
    <w:rsid w:val="00894C2A"/>
    <w:rsid w:val="00895389"/>
    <w:rsid w:val="0089690B"/>
    <w:rsid w:val="00896A5F"/>
    <w:rsid w:val="0089728F"/>
    <w:rsid w:val="008976C0"/>
    <w:rsid w:val="00897708"/>
    <w:rsid w:val="00897D88"/>
    <w:rsid w:val="008A0010"/>
    <w:rsid w:val="008A17AF"/>
    <w:rsid w:val="008A1ED9"/>
    <w:rsid w:val="008A2C65"/>
    <w:rsid w:val="008A2F16"/>
    <w:rsid w:val="008A36AE"/>
    <w:rsid w:val="008A3DFD"/>
    <w:rsid w:val="008A4609"/>
    <w:rsid w:val="008A48C3"/>
    <w:rsid w:val="008A4A4D"/>
    <w:rsid w:val="008A4E18"/>
    <w:rsid w:val="008A51F5"/>
    <w:rsid w:val="008A520C"/>
    <w:rsid w:val="008A53D7"/>
    <w:rsid w:val="008A5493"/>
    <w:rsid w:val="008A57A3"/>
    <w:rsid w:val="008A596C"/>
    <w:rsid w:val="008A60A3"/>
    <w:rsid w:val="008A64C4"/>
    <w:rsid w:val="008A6BF7"/>
    <w:rsid w:val="008A6CC1"/>
    <w:rsid w:val="008A72FB"/>
    <w:rsid w:val="008A7F03"/>
    <w:rsid w:val="008B01CA"/>
    <w:rsid w:val="008B0EA9"/>
    <w:rsid w:val="008B1823"/>
    <w:rsid w:val="008B1B4E"/>
    <w:rsid w:val="008B208F"/>
    <w:rsid w:val="008B20D9"/>
    <w:rsid w:val="008B2BDF"/>
    <w:rsid w:val="008B4198"/>
    <w:rsid w:val="008B4B95"/>
    <w:rsid w:val="008B586A"/>
    <w:rsid w:val="008B6651"/>
    <w:rsid w:val="008B6E16"/>
    <w:rsid w:val="008B6E9D"/>
    <w:rsid w:val="008B7110"/>
    <w:rsid w:val="008B7A20"/>
    <w:rsid w:val="008B7ECF"/>
    <w:rsid w:val="008C0B58"/>
    <w:rsid w:val="008C0DF9"/>
    <w:rsid w:val="008C131E"/>
    <w:rsid w:val="008C1803"/>
    <w:rsid w:val="008C2029"/>
    <w:rsid w:val="008C2182"/>
    <w:rsid w:val="008C267C"/>
    <w:rsid w:val="008C2E44"/>
    <w:rsid w:val="008C3427"/>
    <w:rsid w:val="008C3BC2"/>
    <w:rsid w:val="008C3FE0"/>
    <w:rsid w:val="008C40A4"/>
    <w:rsid w:val="008C4F76"/>
    <w:rsid w:val="008C55AD"/>
    <w:rsid w:val="008C61D6"/>
    <w:rsid w:val="008C649D"/>
    <w:rsid w:val="008C64F1"/>
    <w:rsid w:val="008C7C1A"/>
    <w:rsid w:val="008D0A83"/>
    <w:rsid w:val="008D0C47"/>
    <w:rsid w:val="008D0DC1"/>
    <w:rsid w:val="008D1BB0"/>
    <w:rsid w:val="008D20FF"/>
    <w:rsid w:val="008D2988"/>
    <w:rsid w:val="008D2B9A"/>
    <w:rsid w:val="008D3163"/>
    <w:rsid w:val="008D3DE6"/>
    <w:rsid w:val="008D4223"/>
    <w:rsid w:val="008D44CC"/>
    <w:rsid w:val="008D46E3"/>
    <w:rsid w:val="008D4CED"/>
    <w:rsid w:val="008D50F9"/>
    <w:rsid w:val="008D5CAF"/>
    <w:rsid w:val="008D6709"/>
    <w:rsid w:val="008E083A"/>
    <w:rsid w:val="008E0DF8"/>
    <w:rsid w:val="008E12AD"/>
    <w:rsid w:val="008E2152"/>
    <w:rsid w:val="008E22FF"/>
    <w:rsid w:val="008E2450"/>
    <w:rsid w:val="008E297E"/>
    <w:rsid w:val="008E2CAE"/>
    <w:rsid w:val="008E31B5"/>
    <w:rsid w:val="008E3C35"/>
    <w:rsid w:val="008E3DC5"/>
    <w:rsid w:val="008E3F27"/>
    <w:rsid w:val="008E47EF"/>
    <w:rsid w:val="008E4E6E"/>
    <w:rsid w:val="008E550C"/>
    <w:rsid w:val="008E5DB7"/>
    <w:rsid w:val="008E61EB"/>
    <w:rsid w:val="008E7896"/>
    <w:rsid w:val="008E79C7"/>
    <w:rsid w:val="008E7B6F"/>
    <w:rsid w:val="008E7C9D"/>
    <w:rsid w:val="008E7D8A"/>
    <w:rsid w:val="008F14C7"/>
    <w:rsid w:val="008F1E9E"/>
    <w:rsid w:val="008F205F"/>
    <w:rsid w:val="008F2165"/>
    <w:rsid w:val="008F2477"/>
    <w:rsid w:val="008F2BCD"/>
    <w:rsid w:val="008F3879"/>
    <w:rsid w:val="008F40F4"/>
    <w:rsid w:val="008F480B"/>
    <w:rsid w:val="008F5442"/>
    <w:rsid w:val="008F636D"/>
    <w:rsid w:val="008F63F1"/>
    <w:rsid w:val="008F653E"/>
    <w:rsid w:val="008F7769"/>
    <w:rsid w:val="008F7D50"/>
    <w:rsid w:val="008F7DBF"/>
    <w:rsid w:val="0090013F"/>
    <w:rsid w:val="00900380"/>
    <w:rsid w:val="009004FE"/>
    <w:rsid w:val="00901014"/>
    <w:rsid w:val="009010F0"/>
    <w:rsid w:val="00901162"/>
    <w:rsid w:val="00901B53"/>
    <w:rsid w:val="0090223A"/>
    <w:rsid w:val="009028E2"/>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3200"/>
    <w:rsid w:val="0091408E"/>
    <w:rsid w:val="009148C0"/>
    <w:rsid w:val="00914EAB"/>
    <w:rsid w:val="009152D8"/>
    <w:rsid w:val="00915A1D"/>
    <w:rsid w:val="009209ED"/>
    <w:rsid w:val="00921C54"/>
    <w:rsid w:val="00922567"/>
    <w:rsid w:val="009228DB"/>
    <w:rsid w:val="00922D49"/>
    <w:rsid w:val="009236B9"/>
    <w:rsid w:val="00923DD8"/>
    <w:rsid w:val="00925E37"/>
    <w:rsid w:val="00925EDD"/>
    <w:rsid w:val="00925F20"/>
    <w:rsid w:val="009270F0"/>
    <w:rsid w:val="00927899"/>
    <w:rsid w:val="00927D0E"/>
    <w:rsid w:val="00930968"/>
    <w:rsid w:val="009309DA"/>
    <w:rsid w:val="00931040"/>
    <w:rsid w:val="00931103"/>
    <w:rsid w:val="00931663"/>
    <w:rsid w:val="00931D22"/>
    <w:rsid w:val="00931F66"/>
    <w:rsid w:val="00932CC7"/>
    <w:rsid w:val="00934B97"/>
    <w:rsid w:val="00935306"/>
    <w:rsid w:val="00936688"/>
    <w:rsid w:val="00937683"/>
    <w:rsid w:val="00937A21"/>
    <w:rsid w:val="00937AC9"/>
    <w:rsid w:val="00937CFA"/>
    <w:rsid w:val="00940291"/>
    <w:rsid w:val="009406B3"/>
    <w:rsid w:val="0094102B"/>
    <w:rsid w:val="00941C75"/>
    <w:rsid w:val="00942286"/>
    <w:rsid w:val="00943524"/>
    <w:rsid w:val="00943748"/>
    <w:rsid w:val="00943CEE"/>
    <w:rsid w:val="009444F4"/>
    <w:rsid w:val="00944674"/>
    <w:rsid w:val="00945596"/>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567"/>
    <w:rsid w:val="009547B3"/>
    <w:rsid w:val="00954A89"/>
    <w:rsid w:val="00956671"/>
    <w:rsid w:val="00957466"/>
    <w:rsid w:val="009576F7"/>
    <w:rsid w:val="00957A36"/>
    <w:rsid w:val="00960722"/>
    <w:rsid w:val="009608E8"/>
    <w:rsid w:val="00961356"/>
    <w:rsid w:val="00961396"/>
    <w:rsid w:val="00961449"/>
    <w:rsid w:val="00961E93"/>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67880"/>
    <w:rsid w:val="00970C69"/>
    <w:rsid w:val="00971F1C"/>
    <w:rsid w:val="0097211D"/>
    <w:rsid w:val="009724F9"/>
    <w:rsid w:val="0097263C"/>
    <w:rsid w:val="00972DD0"/>
    <w:rsid w:val="00972DF9"/>
    <w:rsid w:val="00972E10"/>
    <w:rsid w:val="009738AD"/>
    <w:rsid w:val="00974694"/>
    <w:rsid w:val="009746CA"/>
    <w:rsid w:val="00974C37"/>
    <w:rsid w:val="00974E7C"/>
    <w:rsid w:val="00975A6D"/>
    <w:rsid w:val="00977134"/>
    <w:rsid w:val="00980013"/>
    <w:rsid w:val="00980E65"/>
    <w:rsid w:val="00981963"/>
    <w:rsid w:val="009831B9"/>
    <w:rsid w:val="00983C82"/>
    <w:rsid w:val="009841EB"/>
    <w:rsid w:val="009844D6"/>
    <w:rsid w:val="00984520"/>
    <w:rsid w:val="0098545C"/>
    <w:rsid w:val="00985B68"/>
    <w:rsid w:val="009862F1"/>
    <w:rsid w:val="00986BAF"/>
    <w:rsid w:val="0098702A"/>
    <w:rsid w:val="009871EA"/>
    <w:rsid w:val="00991675"/>
    <w:rsid w:val="00991A56"/>
    <w:rsid w:val="00992BA2"/>
    <w:rsid w:val="00992F83"/>
    <w:rsid w:val="0099344F"/>
    <w:rsid w:val="00993A3C"/>
    <w:rsid w:val="0099508A"/>
    <w:rsid w:val="009974EB"/>
    <w:rsid w:val="00997A12"/>
    <w:rsid w:val="009A06F5"/>
    <w:rsid w:val="009A1126"/>
    <w:rsid w:val="009A2B9D"/>
    <w:rsid w:val="009A3023"/>
    <w:rsid w:val="009A35F8"/>
    <w:rsid w:val="009A43A1"/>
    <w:rsid w:val="009A4AAB"/>
    <w:rsid w:val="009A5564"/>
    <w:rsid w:val="009A7469"/>
    <w:rsid w:val="009B07EE"/>
    <w:rsid w:val="009B1584"/>
    <w:rsid w:val="009B1B32"/>
    <w:rsid w:val="009B21CA"/>
    <w:rsid w:val="009B2251"/>
    <w:rsid w:val="009B2648"/>
    <w:rsid w:val="009B424E"/>
    <w:rsid w:val="009B4317"/>
    <w:rsid w:val="009B4EBB"/>
    <w:rsid w:val="009B529C"/>
    <w:rsid w:val="009B5719"/>
    <w:rsid w:val="009B6A17"/>
    <w:rsid w:val="009B7332"/>
    <w:rsid w:val="009B7420"/>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2B2"/>
    <w:rsid w:val="009C4D19"/>
    <w:rsid w:val="009C53AC"/>
    <w:rsid w:val="009C5F6C"/>
    <w:rsid w:val="009C5FDB"/>
    <w:rsid w:val="009C693E"/>
    <w:rsid w:val="009C6B2C"/>
    <w:rsid w:val="009C6ED6"/>
    <w:rsid w:val="009C70CB"/>
    <w:rsid w:val="009C7623"/>
    <w:rsid w:val="009D0766"/>
    <w:rsid w:val="009D07F9"/>
    <w:rsid w:val="009D14EB"/>
    <w:rsid w:val="009D1B18"/>
    <w:rsid w:val="009D1E70"/>
    <w:rsid w:val="009D1EA4"/>
    <w:rsid w:val="009D27AA"/>
    <w:rsid w:val="009D2BFD"/>
    <w:rsid w:val="009D2FF8"/>
    <w:rsid w:val="009D3F20"/>
    <w:rsid w:val="009D428F"/>
    <w:rsid w:val="009D4991"/>
    <w:rsid w:val="009D4F88"/>
    <w:rsid w:val="009D597B"/>
    <w:rsid w:val="009D5BB5"/>
    <w:rsid w:val="009D5CCC"/>
    <w:rsid w:val="009D683D"/>
    <w:rsid w:val="009D696D"/>
    <w:rsid w:val="009D6993"/>
    <w:rsid w:val="009D6ED2"/>
    <w:rsid w:val="009E08B3"/>
    <w:rsid w:val="009E0F1A"/>
    <w:rsid w:val="009E140D"/>
    <w:rsid w:val="009E3F1A"/>
    <w:rsid w:val="009E43DD"/>
    <w:rsid w:val="009E4465"/>
    <w:rsid w:val="009E5318"/>
    <w:rsid w:val="009E6401"/>
    <w:rsid w:val="009E6C54"/>
    <w:rsid w:val="009F04C8"/>
    <w:rsid w:val="009F0812"/>
    <w:rsid w:val="009F0A25"/>
    <w:rsid w:val="009F0E02"/>
    <w:rsid w:val="009F248B"/>
    <w:rsid w:val="009F2A25"/>
    <w:rsid w:val="009F2B41"/>
    <w:rsid w:val="009F3A1A"/>
    <w:rsid w:val="009F4C7D"/>
    <w:rsid w:val="009F5235"/>
    <w:rsid w:val="009F531A"/>
    <w:rsid w:val="009F6344"/>
    <w:rsid w:val="009F6550"/>
    <w:rsid w:val="009F6B65"/>
    <w:rsid w:val="009F786E"/>
    <w:rsid w:val="00A00902"/>
    <w:rsid w:val="00A0098B"/>
    <w:rsid w:val="00A01084"/>
    <w:rsid w:val="00A0294E"/>
    <w:rsid w:val="00A039FF"/>
    <w:rsid w:val="00A03A3D"/>
    <w:rsid w:val="00A03DBE"/>
    <w:rsid w:val="00A04524"/>
    <w:rsid w:val="00A05AC7"/>
    <w:rsid w:val="00A05ACE"/>
    <w:rsid w:val="00A05EC7"/>
    <w:rsid w:val="00A06FB9"/>
    <w:rsid w:val="00A076F6"/>
    <w:rsid w:val="00A1028D"/>
    <w:rsid w:val="00A10E3B"/>
    <w:rsid w:val="00A11464"/>
    <w:rsid w:val="00A114B9"/>
    <w:rsid w:val="00A123D7"/>
    <w:rsid w:val="00A126BC"/>
    <w:rsid w:val="00A13487"/>
    <w:rsid w:val="00A13A65"/>
    <w:rsid w:val="00A13E97"/>
    <w:rsid w:val="00A14589"/>
    <w:rsid w:val="00A14AE3"/>
    <w:rsid w:val="00A14FCF"/>
    <w:rsid w:val="00A16675"/>
    <w:rsid w:val="00A16B45"/>
    <w:rsid w:val="00A17EB7"/>
    <w:rsid w:val="00A21955"/>
    <w:rsid w:val="00A2197C"/>
    <w:rsid w:val="00A22CD6"/>
    <w:rsid w:val="00A234EC"/>
    <w:rsid w:val="00A24128"/>
    <w:rsid w:val="00A2417A"/>
    <w:rsid w:val="00A24EA1"/>
    <w:rsid w:val="00A255E4"/>
    <w:rsid w:val="00A25642"/>
    <w:rsid w:val="00A25BAE"/>
    <w:rsid w:val="00A26668"/>
    <w:rsid w:val="00A2681F"/>
    <w:rsid w:val="00A27804"/>
    <w:rsid w:val="00A27C85"/>
    <w:rsid w:val="00A32438"/>
    <w:rsid w:val="00A3276D"/>
    <w:rsid w:val="00A32F4D"/>
    <w:rsid w:val="00A334D1"/>
    <w:rsid w:val="00A336F1"/>
    <w:rsid w:val="00A34257"/>
    <w:rsid w:val="00A3655D"/>
    <w:rsid w:val="00A36822"/>
    <w:rsid w:val="00A36AB5"/>
    <w:rsid w:val="00A374FD"/>
    <w:rsid w:val="00A3754B"/>
    <w:rsid w:val="00A378AC"/>
    <w:rsid w:val="00A402DD"/>
    <w:rsid w:val="00A4069E"/>
    <w:rsid w:val="00A40A1F"/>
    <w:rsid w:val="00A40BBF"/>
    <w:rsid w:val="00A411D1"/>
    <w:rsid w:val="00A43389"/>
    <w:rsid w:val="00A434A7"/>
    <w:rsid w:val="00A439C2"/>
    <w:rsid w:val="00A43E71"/>
    <w:rsid w:val="00A44D38"/>
    <w:rsid w:val="00A45753"/>
    <w:rsid w:val="00A457B8"/>
    <w:rsid w:val="00A4721D"/>
    <w:rsid w:val="00A47B15"/>
    <w:rsid w:val="00A5094A"/>
    <w:rsid w:val="00A51530"/>
    <w:rsid w:val="00A51708"/>
    <w:rsid w:val="00A523CF"/>
    <w:rsid w:val="00A52AE8"/>
    <w:rsid w:val="00A52F84"/>
    <w:rsid w:val="00A533CC"/>
    <w:rsid w:val="00A54284"/>
    <w:rsid w:val="00A5465A"/>
    <w:rsid w:val="00A54FB5"/>
    <w:rsid w:val="00A55BCA"/>
    <w:rsid w:val="00A56B05"/>
    <w:rsid w:val="00A56C06"/>
    <w:rsid w:val="00A56E50"/>
    <w:rsid w:val="00A5726C"/>
    <w:rsid w:val="00A574AE"/>
    <w:rsid w:val="00A57678"/>
    <w:rsid w:val="00A57972"/>
    <w:rsid w:val="00A579F5"/>
    <w:rsid w:val="00A57F83"/>
    <w:rsid w:val="00A6043D"/>
    <w:rsid w:val="00A60A06"/>
    <w:rsid w:val="00A60E2F"/>
    <w:rsid w:val="00A61AB1"/>
    <w:rsid w:val="00A627AD"/>
    <w:rsid w:val="00A62A69"/>
    <w:rsid w:val="00A630FA"/>
    <w:rsid w:val="00A63246"/>
    <w:rsid w:val="00A63284"/>
    <w:rsid w:val="00A63458"/>
    <w:rsid w:val="00A6372D"/>
    <w:rsid w:val="00A64CB8"/>
    <w:rsid w:val="00A64F23"/>
    <w:rsid w:val="00A66065"/>
    <w:rsid w:val="00A66291"/>
    <w:rsid w:val="00A665DB"/>
    <w:rsid w:val="00A66BDE"/>
    <w:rsid w:val="00A67018"/>
    <w:rsid w:val="00A6709C"/>
    <w:rsid w:val="00A671D2"/>
    <w:rsid w:val="00A67289"/>
    <w:rsid w:val="00A672D1"/>
    <w:rsid w:val="00A672F3"/>
    <w:rsid w:val="00A673DC"/>
    <w:rsid w:val="00A7076E"/>
    <w:rsid w:val="00A709BE"/>
    <w:rsid w:val="00A70D85"/>
    <w:rsid w:val="00A7162E"/>
    <w:rsid w:val="00A72D71"/>
    <w:rsid w:val="00A73112"/>
    <w:rsid w:val="00A73617"/>
    <w:rsid w:val="00A747D2"/>
    <w:rsid w:val="00A75123"/>
    <w:rsid w:val="00A7520B"/>
    <w:rsid w:val="00A75705"/>
    <w:rsid w:val="00A75F35"/>
    <w:rsid w:val="00A760B4"/>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3D8"/>
    <w:rsid w:val="00A8661E"/>
    <w:rsid w:val="00A86819"/>
    <w:rsid w:val="00A8695A"/>
    <w:rsid w:val="00A86ACF"/>
    <w:rsid w:val="00A86D98"/>
    <w:rsid w:val="00A8708E"/>
    <w:rsid w:val="00A903B6"/>
    <w:rsid w:val="00A90F4F"/>
    <w:rsid w:val="00A921F0"/>
    <w:rsid w:val="00A92579"/>
    <w:rsid w:val="00A936F9"/>
    <w:rsid w:val="00A94736"/>
    <w:rsid w:val="00A947AA"/>
    <w:rsid w:val="00A947FB"/>
    <w:rsid w:val="00A94888"/>
    <w:rsid w:val="00A94DD5"/>
    <w:rsid w:val="00A9681C"/>
    <w:rsid w:val="00A96867"/>
    <w:rsid w:val="00A96B3D"/>
    <w:rsid w:val="00A9796A"/>
    <w:rsid w:val="00AA11BC"/>
    <w:rsid w:val="00AA12B4"/>
    <w:rsid w:val="00AA1B53"/>
    <w:rsid w:val="00AA1D4E"/>
    <w:rsid w:val="00AA1DEA"/>
    <w:rsid w:val="00AA256D"/>
    <w:rsid w:val="00AA29BF"/>
    <w:rsid w:val="00AA311D"/>
    <w:rsid w:val="00AA3556"/>
    <w:rsid w:val="00AA35FD"/>
    <w:rsid w:val="00AA3DB7"/>
    <w:rsid w:val="00AA41D3"/>
    <w:rsid w:val="00AA4501"/>
    <w:rsid w:val="00AA5D0E"/>
    <w:rsid w:val="00AA641E"/>
    <w:rsid w:val="00AA6A8A"/>
    <w:rsid w:val="00AA6EF7"/>
    <w:rsid w:val="00AB0039"/>
    <w:rsid w:val="00AB0D96"/>
    <w:rsid w:val="00AB15A3"/>
    <w:rsid w:val="00AB177A"/>
    <w:rsid w:val="00AB216D"/>
    <w:rsid w:val="00AB3012"/>
    <w:rsid w:val="00AB321C"/>
    <w:rsid w:val="00AB473F"/>
    <w:rsid w:val="00AB4C91"/>
    <w:rsid w:val="00AB4E3B"/>
    <w:rsid w:val="00AB5381"/>
    <w:rsid w:val="00AB688F"/>
    <w:rsid w:val="00AB75EA"/>
    <w:rsid w:val="00AB788B"/>
    <w:rsid w:val="00AB7AA2"/>
    <w:rsid w:val="00AC0A22"/>
    <w:rsid w:val="00AC1515"/>
    <w:rsid w:val="00AC2234"/>
    <w:rsid w:val="00AC2807"/>
    <w:rsid w:val="00AC3F49"/>
    <w:rsid w:val="00AC3FE1"/>
    <w:rsid w:val="00AC3FF3"/>
    <w:rsid w:val="00AC4BC1"/>
    <w:rsid w:val="00AC553C"/>
    <w:rsid w:val="00AC5715"/>
    <w:rsid w:val="00AC5A44"/>
    <w:rsid w:val="00AC70DC"/>
    <w:rsid w:val="00AD04BD"/>
    <w:rsid w:val="00AD0765"/>
    <w:rsid w:val="00AD0F00"/>
    <w:rsid w:val="00AD19FE"/>
    <w:rsid w:val="00AD4FA5"/>
    <w:rsid w:val="00AD55A8"/>
    <w:rsid w:val="00AD5CA4"/>
    <w:rsid w:val="00AD6A91"/>
    <w:rsid w:val="00AD7214"/>
    <w:rsid w:val="00AD7D13"/>
    <w:rsid w:val="00AD7E86"/>
    <w:rsid w:val="00AE0214"/>
    <w:rsid w:val="00AE04DB"/>
    <w:rsid w:val="00AE0A44"/>
    <w:rsid w:val="00AE0C06"/>
    <w:rsid w:val="00AE0F6F"/>
    <w:rsid w:val="00AE1066"/>
    <w:rsid w:val="00AE14DD"/>
    <w:rsid w:val="00AE16D1"/>
    <w:rsid w:val="00AE284B"/>
    <w:rsid w:val="00AE28A3"/>
    <w:rsid w:val="00AE2F76"/>
    <w:rsid w:val="00AE2FA5"/>
    <w:rsid w:val="00AE3A4F"/>
    <w:rsid w:val="00AE4518"/>
    <w:rsid w:val="00AE5D0A"/>
    <w:rsid w:val="00AE5D7F"/>
    <w:rsid w:val="00AE79F0"/>
    <w:rsid w:val="00AF07B0"/>
    <w:rsid w:val="00AF108C"/>
    <w:rsid w:val="00AF109C"/>
    <w:rsid w:val="00AF1752"/>
    <w:rsid w:val="00AF22A6"/>
    <w:rsid w:val="00AF3CDA"/>
    <w:rsid w:val="00AF3D09"/>
    <w:rsid w:val="00AF42FC"/>
    <w:rsid w:val="00AF4AC5"/>
    <w:rsid w:val="00AF4C2C"/>
    <w:rsid w:val="00AF597D"/>
    <w:rsid w:val="00AF5FD2"/>
    <w:rsid w:val="00AF6EC1"/>
    <w:rsid w:val="00AF75A7"/>
    <w:rsid w:val="00AF77DD"/>
    <w:rsid w:val="00AF784D"/>
    <w:rsid w:val="00AF7AE0"/>
    <w:rsid w:val="00AF7CE9"/>
    <w:rsid w:val="00B00331"/>
    <w:rsid w:val="00B014A1"/>
    <w:rsid w:val="00B01A80"/>
    <w:rsid w:val="00B0209E"/>
    <w:rsid w:val="00B046AF"/>
    <w:rsid w:val="00B06036"/>
    <w:rsid w:val="00B061B4"/>
    <w:rsid w:val="00B06B32"/>
    <w:rsid w:val="00B06ECC"/>
    <w:rsid w:val="00B07728"/>
    <w:rsid w:val="00B07C27"/>
    <w:rsid w:val="00B07FB2"/>
    <w:rsid w:val="00B10017"/>
    <w:rsid w:val="00B1004A"/>
    <w:rsid w:val="00B101CE"/>
    <w:rsid w:val="00B109D0"/>
    <w:rsid w:val="00B10B1B"/>
    <w:rsid w:val="00B10B59"/>
    <w:rsid w:val="00B10D74"/>
    <w:rsid w:val="00B10DE1"/>
    <w:rsid w:val="00B10FF8"/>
    <w:rsid w:val="00B11B29"/>
    <w:rsid w:val="00B11E02"/>
    <w:rsid w:val="00B11E8A"/>
    <w:rsid w:val="00B12710"/>
    <w:rsid w:val="00B12AB7"/>
    <w:rsid w:val="00B12F0D"/>
    <w:rsid w:val="00B13A85"/>
    <w:rsid w:val="00B13AC5"/>
    <w:rsid w:val="00B13BC7"/>
    <w:rsid w:val="00B13CD4"/>
    <w:rsid w:val="00B153D8"/>
    <w:rsid w:val="00B154DE"/>
    <w:rsid w:val="00B15814"/>
    <w:rsid w:val="00B15AA4"/>
    <w:rsid w:val="00B17B14"/>
    <w:rsid w:val="00B203C4"/>
    <w:rsid w:val="00B206B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6B28"/>
    <w:rsid w:val="00B26BC9"/>
    <w:rsid w:val="00B271F2"/>
    <w:rsid w:val="00B275B0"/>
    <w:rsid w:val="00B31884"/>
    <w:rsid w:val="00B31D19"/>
    <w:rsid w:val="00B3204C"/>
    <w:rsid w:val="00B320A4"/>
    <w:rsid w:val="00B32AB3"/>
    <w:rsid w:val="00B32D5F"/>
    <w:rsid w:val="00B32DAE"/>
    <w:rsid w:val="00B32E0C"/>
    <w:rsid w:val="00B3359F"/>
    <w:rsid w:val="00B33825"/>
    <w:rsid w:val="00B34BB2"/>
    <w:rsid w:val="00B34E7C"/>
    <w:rsid w:val="00B34E8B"/>
    <w:rsid w:val="00B35AF6"/>
    <w:rsid w:val="00B36228"/>
    <w:rsid w:val="00B3645D"/>
    <w:rsid w:val="00B366A3"/>
    <w:rsid w:val="00B368EA"/>
    <w:rsid w:val="00B37EEF"/>
    <w:rsid w:val="00B418AD"/>
    <w:rsid w:val="00B42F1A"/>
    <w:rsid w:val="00B43790"/>
    <w:rsid w:val="00B443D9"/>
    <w:rsid w:val="00B44531"/>
    <w:rsid w:val="00B46521"/>
    <w:rsid w:val="00B46563"/>
    <w:rsid w:val="00B46587"/>
    <w:rsid w:val="00B47221"/>
    <w:rsid w:val="00B47A17"/>
    <w:rsid w:val="00B47AD2"/>
    <w:rsid w:val="00B47CF7"/>
    <w:rsid w:val="00B50686"/>
    <w:rsid w:val="00B50C50"/>
    <w:rsid w:val="00B513C0"/>
    <w:rsid w:val="00B514F7"/>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C1E"/>
    <w:rsid w:val="00B621D6"/>
    <w:rsid w:val="00B62EF3"/>
    <w:rsid w:val="00B63AF2"/>
    <w:rsid w:val="00B64493"/>
    <w:rsid w:val="00B65747"/>
    <w:rsid w:val="00B65D6F"/>
    <w:rsid w:val="00B65FA1"/>
    <w:rsid w:val="00B65FAD"/>
    <w:rsid w:val="00B66174"/>
    <w:rsid w:val="00B67B37"/>
    <w:rsid w:val="00B67C23"/>
    <w:rsid w:val="00B7079B"/>
    <w:rsid w:val="00B70D47"/>
    <w:rsid w:val="00B70DC7"/>
    <w:rsid w:val="00B721A4"/>
    <w:rsid w:val="00B72B5B"/>
    <w:rsid w:val="00B72EFF"/>
    <w:rsid w:val="00B73A9F"/>
    <w:rsid w:val="00B750C2"/>
    <w:rsid w:val="00B756CB"/>
    <w:rsid w:val="00B75735"/>
    <w:rsid w:val="00B758F1"/>
    <w:rsid w:val="00B76410"/>
    <w:rsid w:val="00B77142"/>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D87"/>
    <w:rsid w:val="00B85873"/>
    <w:rsid w:val="00B85E95"/>
    <w:rsid w:val="00B865B0"/>
    <w:rsid w:val="00B865DC"/>
    <w:rsid w:val="00B870E8"/>
    <w:rsid w:val="00B8712D"/>
    <w:rsid w:val="00B875E3"/>
    <w:rsid w:val="00B87C29"/>
    <w:rsid w:val="00B90780"/>
    <w:rsid w:val="00B90968"/>
    <w:rsid w:val="00B90AB2"/>
    <w:rsid w:val="00B9194A"/>
    <w:rsid w:val="00B91BC2"/>
    <w:rsid w:val="00B91E59"/>
    <w:rsid w:val="00B9240D"/>
    <w:rsid w:val="00B92E96"/>
    <w:rsid w:val="00B94960"/>
    <w:rsid w:val="00B96F6E"/>
    <w:rsid w:val="00B971EA"/>
    <w:rsid w:val="00BA22A8"/>
    <w:rsid w:val="00BA27AE"/>
    <w:rsid w:val="00BA309F"/>
    <w:rsid w:val="00BA3E48"/>
    <w:rsid w:val="00BA4905"/>
    <w:rsid w:val="00BA4BD3"/>
    <w:rsid w:val="00BA6E49"/>
    <w:rsid w:val="00BA764C"/>
    <w:rsid w:val="00BA7704"/>
    <w:rsid w:val="00BB0187"/>
    <w:rsid w:val="00BB0E56"/>
    <w:rsid w:val="00BB1EB3"/>
    <w:rsid w:val="00BB2678"/>
    <w:rsid w:val="00BB2DC9"/>
    <w:rsid w:val="00BB2EA5"/>
    <w:rsid w:val="00BB3077"/>
    <w:rsid w:val="00BB33A8"/>
    <w:rsid w:val="00BB3927"/>
    <w:rsid w:val="00BB3D8C"/>
    <w:rsid w:val="00BB3F3C"/>
    <w:rsid w:val="00BB4B39"/>
    <w:rsid w:val="00BB53AF"/>
    <w:rsid w:val="00BB5883"/>
    <w:rsid w:val="00BB5950"/>
    <w:rsid w:val="00BB5ADD"/>
    <w:rsid w:val="00BB5C26"/>
    <w:rsid w:val="00BB6A40"/>
    <w:rsid w:val="00BB746B"/>
    <w:rsid w:val="00BB7749"/>
    <w:rsid w:val="00BB7BA3"/>
    <w:rsid w:val="00BC013A"/>
    <w:rsid w:val="00BC0715"/>
    <w:rsid w:val="00BC162A"/>
    <w:rsid w:val="00BC1E82"/>
    <w:rsid w:val="00BC2343"/>
    <w:rsid w:val="00BC3954"/>
    <w:rsid w:val="00BC4B91"/>
    <w:rsid w:val="00BC5482"/>
    <w:rsid w:val="00BC5824"/>
    <w:rsid w:val="00BC702F"/>
    <w:rsid w:val="00BD0846"/>
    <w:rsid w:val="00BD0ECF"/>
    <w:rsid w:val="00BD1F6A"/>
    <w:rsid w:val="00BD30C8"/>
    <w:rsid w:val="00BD38F4"/>
    <w:rsid w:val="00BD3EB4"/>
    <w:rsid w:val="00BD4816"/>
    <w:rsid w:val="00BD4A7D"/>
    <w:rsid w:val="00BD4C5B"/>
    <w:rsid w:val="00BD5359"/>
    <w:rsid w:val="00BD5714"/>
    <w:rsid w:val="00BD5C65"/>
    <w:rsid w:val="00BD641A"/>
    <w:rsid w:val="00BD7001"/>
    <w:rsid w:val="00BD7BCC"/>
    <w:rsid w:val="00BD7EA8"/>
    <w:rsid w:val="00BE0717"/>
    <w:rsid w:val="00BE0C48"/>
    <w:rsid w:val="00BE16E9"/>
    <w:rsid w:val="00BE2730"/>
    <w:rsid w:val="00BE2A17"/>
    <w:rsid w:val="00BE2BD2"/>
    <w:rsid w:val="00BE2F2F"/>
    <w:rsid w:val="00BE31BE"/>
    <w:rsid w:val="00BE3A1D"/>
    <w:rsid w:val="00BE3B92"/>
    <w:rsid w:val="00BE3C6E"/>
    <w:rsid w:val="00BE46DB"/>
    <w:rsid w:val="00BE487E"/>
    <w:rsid w:val="00BE5FCA"/>
    <w:rsid w:val="00BE6018"/>
    <w:rsid w:val="00BE653D"/>
    <w:rsid w:val="00BE6BA7"/>
    <w:rsid w:val="00BE707C"/>
    <w:rsid w:val="00BE7086"/>
    <w:rsid w:val="00BE7278"/>
    <w:rsid w:val="00BF09AD"/>
    <w:rsid w:val="00BF1F57"/>
    <w:rsid w:val="00BF2084"/>
    <w:rsid w:val="00BF20FD"/>
    <w:rsid w:val="00BF2239"/>
    <w:rsid w:val="00BF22C6"/>
    <w:rsid w:val="00BF34C2"/>
    <w:rsid w:val="00BF3804"/>
    <w:rsid w:val="00BF3B4E"/>
    <w:rsid w:val="00BF4086"/>
    <w:rsid w:val="00BF426C"/>
    <w:rsid w:val="00BF4594"/>
    <w:rsid w:val="00BF58D0"/>
    <w:rsid w:val="00BF6027"/>
    <w:rsid w:val="00BF6702"/>
    <w:rsid w:val="00BF7952"/>
    <w:rsid w:val="00BF7D6A"/>
    <w:rsid w:val="00C0021D"/>
    <w:rsid w:val="00C002F7"/>
    <w:rsid w:val="00C00300"/>
    <w:rsid w:val="00C00589"/>
    <w:rsid w:val="00C00A6C"/>
    <w:rsid w:val="00C00B8B"/>
    <w:rsid w:val="00C00E45"/>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0982"/>
    <w:rsid w:val="00C11521"/>
    <w:rsid w:val="00C11E1B"/>
    <w:rsid w:val="00C11F40"/>
    <w:rsid w:val="00C124B9"/>
    <w:rsid w:val="00C142AD"/>
    <w:rsid w:val="00C142C1"/>
    <w:rsid w:val="00C14A30"/>
    <w:rsid w:val="00C152FE"/>
    <w:rsid w:val="00C15454"/>
    <w:rsid w:val="00C15A6C"/>
    <w:rsid w:val="00C15D1B"/>
    <w:rsid w:val="00C15D64"/>
    <w:rsid w:val="00C16739"/>
    <w:rsid w:val="00C168DD"/>
    <w:rsid w:val="00C176CC"/>
    <w:rsid w:val="00C1799E"/>
    <w:rsid w:val="00C17BA1"/>
    <w:rsid w:val="00C2061A"/>
    <w:rsid w:val="00C21031"/>
    <w:rsid w:val="00C221B9"/>
    <w:rsid w:val="00C225EA"/>
    <w:rsid w:val="00C22CCE"/>
    <w:rsid w:val="00C232BC"/>
    <w:rsid w:val="00C23BA2"/>
    <w:rsid w:val="00C2485F"/>
    <w:rsid w:val="00C248B1"/>
    <w:rsid w:val="00C24B63"/>
    <w:rsid w:val="00C26105"/>
    <w:rsid w:val="00C262A0"/>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403CD"/>
    <w:rsid w:val="00C41351"/>
    <w:rsid w:val="00C41B32"/>
    <w:rsid w:val="00C42041"/>
    <w:rsid w:val="00C42363"/>
    <w:rsid w:val="00C4340A"/>
    <w:rsid w:val="00C43934"/>
    <w:rsid w:val="00C439FB"/>
    <w:rsid w:val="00C43AA8"/>
    <w:rsid w:val="00C43F23"/>
    <w:rsid w:val="00C441A4"/>
    <w:rsid w:val="00C442E0"/>
    <w:rsid w:val="00C463C9"/>
    <w:rsid w:val="00C46E9F"/>
    <w:rsid w:val="00C47648"/>
    <w:rsid w:val="00C47852"/>
    <w:rsid w:val="00C50011"/>
    <w:rsid w:val="00C500AF"/>
    <w:rsid w:val="00C5254B"/>
    <w:rsid w:val="00C55D39"/>
    <w:rsid w:val="00C55FBF"/>
    <w:rsid w:val="00C56D9D"/>
    <w:rsid w:val="00C56E49"/>
    <w:rsid w:val="00C57CC1"/>
    <w:rsid w:val="00C57E68"/>
    <w:rsid w:val="00C601C9"/>
    <w:rsid w:val="00C61395"/>
    <w:rsid w:val="00C623C6"/>
    <w:rsid w:val="00C62479"/>
    <w:rsid w:val="00C627B8"/>
    <w:rsid w:val="00C631D3"/>
    <w:rsid w:val="00C645E6"/>
    <w:rsid w:val="00C64813"/>
    <w:rsid w:val="00C64D82"/>
    <w:rsid w:val="00C64FBC"/>
    <w:rsid w:val="00C65A83"/>
    <w:rsid w:val="00C66208"/>
    <w:rsid w:val="00C6657F"/>
    <w:rsid w:val="00C6678B"/>
    <w:rsid w:val="00C66A00"/>
    <w:rsid w:val="00C66CBE"/>
    <w:rsid w:val="00C67118"/>
    <w:rsid w:val="00C67276"/>
    <w:rsid w:val="00C67DDD"/>
    <w:rsid w:val="00C70139"/>
    <w:rsid w:val="00C70D3A"/>
    <w:rsid w:val="00C7146E"/>
    <w:rsid w:val="00C7191D"/>
    <w:rsid w:val="00C72C6F"/>
    <w:rsid w:val="00C73391"/>
    <w:rsid w:val="00C74453"/>
    <w:rsid w:val="00C7473A"/>
    <w:rsid w:val="00C74785"/>
    <w:rsid w:val="00C74F62"/>
    <w:rsid w:val="00C75AB0"/>
    <w:rsid w:val="00C76166"/>
    <w:rsid w:val="00C76B7B"/>
    <w:rsid w:val="00C76BBD"/>
    <w:rsid w:val="00C76DE2"/>
    <w:rsid w:val="00C772BA"/>
    <w:rsid w:val="00C802D1"/>
    <w:rsid w:val="00C8036C"/>
    <w:rsid w:val="00C80CD8"/>
    <w:rsid w:val="00C80F23"/>
    <w:rsid w:val="00C81151"/>
    <w:rsid w:val="00C81C05"/>
    <w:rsid w:val="00C821DD"/>
    <w:rsid w:val="00C82AE7"/>
    <w:rsid w:val="00C82CC6"/>
    <w:rsid w:val="00C82E00"/>
    <w:rsid w:val="00C839CB"/>
    <w:rsid w:val="00C843ED"/>
    <w:rsid w:val="00C8451B"/>
    <w:rsid w:val="00C84593"/>
    <w:rsid w:val="00C850A3"/>
    <w:rsid w:val="00C8520A"/>
    <w:rsid w:val="00C85C32"/>
    <w:rsid w:val="00C85F45"/>
    <w:rsid w:val="00C86197"/>
    <w:rsid w:val="00C864C9"/>
    <w:rsid w:val="00C8680E"/>
    <w:rsid w:val="00C86C8C"/>
    <w:rsid w:val="00C87568"/>
    <w:rsid w:val="00C87FD0"/>
    <w:rsid w:val="00C90DB6"/>
    <w:rsid w:val="00C92603"/>
    <w:rsid w:val="00C92652"/>
    <w:rsid w:val="00C928B9"/>
    <w:rsid w:val="00C92CCF"/>
    <w:rsid w:val="00C9394F"/>
    <w:rsid w:val="00C93B1A"/>
    <w:rsid w:val="00C9444E"/>
    <w:rsid w:val="00C94D90"/>
    <w:rsid w:val="00C96F5F"/>
    <w:rsid w:val="00C97055"/>
    <w:rsid w:val="00CA0BBA"/>
    <w:rsid w:val="00CA1643"/>
    <w:rsid w:val="00CA194C"/>
    <w:rsid w:val="00CA2B4F"/>
    <w:rsid w:val="00CA30C3"/>
    <w:rsid w:val="00CA3E4F"/>
    <w:rsid w:val="00CA4032"/>
    <w:rsid w:val="00CA5927"/>
    <w:rsid w:val="00CA635E"/>
    <w:rsid w:val="00CA6866"/>
    <w:rsid w:val="00CA6BB0"/>
    <w:rsid w:val="00CA70CE"/>
    <w:rsid w:val="00CA79EC"/>
    <w:rsid w:val="00CB002C"/>
    <w:rsid w:val="00CB059E"/>
    <w:rsid w:val="00CB07C1"/>
    <w:rsid w:val="00CB1E4B"/>
    <w:rsid w:val="00CB259F"/>
    <w:rsid w:val="00CB3985"/>
    <w:rsid w:val="00CB39C2"/>
    <w:rsid w:val="00CB4316"/>
    <w:rsid w:val="00CB44E4"/>
    <w:rsid w:val="00CB464C"/>
    <w:rsid w:val="00CB48E3"/>
    <w:rsid w:val="00CB4C8C"/>
    <w:rsid w:val="00CB4E90"/>
    <w:rsid w:val="00CB5850"/>
    <w:rsid w:val="00CB5C99"/>
    <w:rsid w:val="00CB5CE5"/>
    <w:rsid w:val="00CB633B"/>
    <w:rsid w:val="00CB6782"/>
    <w:rsid w:val="00CB6A79"/>
    <w:rsid w:val="00CB6E3E"/>
    <w:rsid w:val="00CB70C8"/>
    <w:rsid w:val="00CC080A"/>
    <w:rsid w:val="00CC0D0F"/>
    <w:rsid w:val="00CC1275"/>
    <w:rsid w:val="00CC12EE"/>
    <w:rsid w:val="00CC1FCC"/>
    <w:rsid w:val="00CC2880"/>
    <w:rsid w:val="00CC3767"/>
    <w:rsid w:val="00CC42B1"/>
    <w:rsid w:val="00CC5767"/>
    <w:rsid w:val="00CC5A04"/>
    <w:rsid w:val="00CC5D2F"/>
    <w:rsid w:val="00CC68CC"/>
    <w:rsid w:val="00CC701E"/>
    <w:rsid w:val="00CC7735"/>
    <w:rsid w:val="00CD0310"/>
    <w:rsid w:val="00CD2299"/>
    <w:rsid w:val="00CD2888"/>
    <w:rsid w:val="00CD2E48"/>
    <w:rsid w:val="00CD3BF9"/>
    <w:rsid w:val="00CD4826"/>
    <w:rsid w:val="00CD4E19"/>
    <w:rsid w:val="00CD6219"/>
    <w:rsid w:val="00CD700F"/>
    <w:rsid w:val="00CD72DB"/>
    <w:rsid w:val="00CD7319"/>
    <w:rsid w:val="00CE0C10"/>
    <w:rsid w:val="00CE148E"/>
    <w:rsid w:val="00CE1E95"/>
    <w:rsid w:val="00CE208D"/>
    <w:rsid w:val="00CE2453"/>
    <w:rsid w:val="00CE356D"/>
    <w:rsid w:val="00CE3FA4"/>
    <w:rsid w:val="00CE4007"/>
    <w:rsid w:val="00CE44F8"/>
    <w:rsid w:val="00CE5277"/>
    <w:rsid w:val="00CE5B4D"/>
    <w:rsid w:val="00CE6358"/>
    <w:rsid w:val="00CE6686"/>
    <w:rsid w:val="00CE6E97"/>
    <w:rsid w:val="00CE736E"/>
    <w:rsid w:val="00CE7868"/>
    <w:rsid w:val="00CE796C"/>
    <w:rsid w:val="00CF121C"/>
    <w:rsid w:val="00CF1B70"/>
    <w:rsid w:val="00CF1DD1"/>
    <w:rsid w:val="00CF2067"/>
    <w:rsid w:val="00CF2161"/>
    <w:rsid w:val="00CF2307"/>
    <w:rsid w:val="00CF26AE"/>
    <w:rsid w:val="00CF2D54"/>
    <w:rsid w:val="00CF311F"/>
    <w:rsid w:val="00CF3B28"/>
    <w:rsid w:val="00CF5047"/>
    <w:rsid w:val="00CF6068"/>
    <w:rsid w:val="00CF7572"/>
    <w:rsid w:val="00D01344"/>
    <w:rsid w:val="00D01B90"/>
    <w:rsid w:val="00D01DFA"/>
    <w:rsid w:val="00D024CD"/>
    <w:rsid w:val="00D0294A"/>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0ABE"/>
    <w:rsid w:val="00D111B7"/>
    <w:rsid w:val="00D1293B"/>
    <w:rsid w:val="00D129A8"/>
    <w:rsid w:val="00D12FB9"/>
    <w:rsid w:val="00D13184"/>
    <w:rsid w:val="00D135F2"/>
    <w:rsid w:val="00D13D00"/>
    <w:rsid w:val="00D13FEB"/>
    <w:rsid w:val="00D145DA"/>
    <w:rsid w:val="00D147C0"/>
    <w:rsid w:val="00D15696"/>
    <w:rsid w:val="00D15C51"/>
    <w:rsid w:val="00D16C68"/>
    <w:rsid w:val="00D17C3E"/>
    <w:rsid w:val="00D200BD"/>
    <w:rsid w:val="00D201AA"/>
    <w:rsid w:val="00D201C9"/>
    <w:rsid w:val="00D204A7"/>
    <w:rsid w:val="00D20AA5"/>
    <w:rsid w:val="00D2111D"/>
    <w:rsid w:val="00D214C6"/>
    <w:rsid w:val="00D21D4D"/>
    <w:rsid w:val="00D22399"/>
    <w:rsid w:val="00D23359"/>
    <w:rsid w:val="00D25244"/>
    <w:rsid w:val="00D26531"/>
    <w:rsid w:val="00D2662C"/>
    <w:rsid w:val="00D27B99"/>
    <w:rsid w:val="00D27FA3"/>
    <w:rsid w:val="00D31718"/>
    <w:rsid w:val="00D3176C"/>
    <w:rsid w:val="00D31B3F"/>
    <w:rsid w:val="00D32257"/>
    <w:rsid w:val="00D3287F"/>
    <w:rsid w:val="00D32E3E"/>
    <w:rsid w:val="00D33751"/>
    <w:rsid w:val="00D35D4A"/>
    <w:rsid w:val="00D36F6E"/>
    <w:rsid w:val="00D372B0"/>
    <w:rsid w:val="00D37343"/>
    <w:rsid w:val="00D403F6"/>
    <w:rsid w:val="00D4205E"/>
    <w:rsid w:val="00D429AB"/>
    <w:rsid w:val="00D43038"/>
    <w:rsid w:val="00D47399"/>
    <w:rsid w:val="00D476A5"/>
    <w:rsid w:val="00D47BB2"/>
    <w:rsid w:val="00D47D04"/>
    <w:rsid w:val="00D500A8"/>
    <w:rsid w:val="00D5056A"/>
    <w:rsid w:val="00D505C0"/>
    <w:rsid w:val="00D510A0"/>
    <w:rsid w:val="00D522CB"/>
    <w:rsid w:val="00D527EE"/>
    <w:rsid w:val="00D529C4"/>
    <w:rsid w:val="00D53929"/>
    <w:rsid w:val="00D539D0"/>
    <w:rsid w:val="00D540DC"/>
    <w:rsid w:val="00D55616"/>
    <w:rsid w:val="00D5574C"/>
    <w:rsid w:val="00D55DAC"/>
    <w:rsid w:val="00D6153F"/>
    <w:rsid w:val="00D61982"/>
    <w:rsid w:val="00D61EA9"/>
    <w:rsid w:val="00D61EFF"/>
    <w:rsid w:val="00D62655"/>
    <w:rsid w:val="00D6267A"/>
    <w:rsid w:val="00D62998"/>
    <w:rsid w:val="00D638E8"/>
    <w:rsid w:val="00D647DE"/>
    <w:rsid w:val="00D6501F"/>
    <w:rsid w:val="00D65347"/>
    <w:rsid w:val="00D677AB"/>
    <w:rsid w:val="00D67D12"/>
    <w:rsid w:val="00D705FF"/>
    <w:rsid w:val="00D70B0C"/>
    <w:rsid w:val="00D7145C"/>
    <w:rsid w:val="00D723FC"/>
    <w:rsid w:val="00D7356B"/>
    <w:rsid w:val="00D744BC"/>
    <w:rsid w:val="00D7585A"/>
    <w:rsid w:val="00D76982"/>
    <w:rsid w:val="00D77C53"/>
    <w:rsid w:val="00D77E96"/>
    <w:rsid w:val="00D80618"/>
    <w:rsid w:val="00D807DF"/>
    <w:rsid w:val="00D82339"/>
    <w:rsid w:val="00D82494"/>
    <w:rsid w:val="00D82FF2"/>
    <w:rsid w:val="00D836DE"/>
    <w:rsid w:val="00D83774"/>
    <w:rsid w:val="00D8415E"/>
    <w:rsid w:val="00D84A4B"/>
    <w:rsid w:val="00D85D1F"/>
    <w:rsid w:val="00D874BF"/>
    <w:rsid w:val="00D90A81"/>
    <w:rsid w:val="00D90B7D"/>
    <w:rsid w:val="00D90DCE"/>
    <w:rsid w:val="00D92168"/>
    <w:rsid w:val="00D9225B"/>
    <w:rsid w:val="00D9231C"/>
    <w:rsid w:val="00D92A5E"/>
    <w:rsid w:val="00D92DB7"/>
    <w:rsid w:val="00D935BD"/>
    <w:rsid w:val="00D940B5"/>
    <w:rsid w:val="00D943D4"/>
    <w:rsid w:val="00D9582D"/>
    <w:rsid w:val="00D95CB0"/>
    <w:rsid w:val="00D9654F"/>
    <w:rsid w:val="00D966FE"/>
    <w:rsid w:val="00D9739F"/>
    <w:rsid w:val="00D977C0"/>
    <w:rsid w:val="00D977F0"/>
    <w:rsid w:val="00D97C78"/>
    <w:rsid w:val="00D97E14"/>
    <w:rsid w:val="00DA00A3"/>
    <w:rsid w:val="00DA03E9"/>
    <w:rsid w:val="00DA13F3"/>
    <w:rsid w:val="00DA2B68"/>
    <w:rsid w:val="00DA2DE3"/>
    <w:rsid w:val="00DA3633"/>
    <w:rsid w:val="00DA400B"/>
    <w:rsid w:val="00DA49E9"/>
    <w:rsid w:val="00DA5288"/>
    <w:rsid w:val="00DA58B7"/>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21D"/>
    <w:rsid w:val="00DB5971"/>
    <w:rsid w:val="00DB5D51"/>
    <w:rsid w:val="00DB5F53"/>
    <w:rsid w:val="00DB7692"/>
    <w:rsid w:val="00DB7B69"/>
    <w:rsid w:val="00DC0220"/>
    <w:rsid w:val="00DC04E6"/>
    <w:rsid w:val="00DC0A2F"/>
    <w:rsid w:val="00DC0DBE"/>
    <w:rsid w:val="00DC12FA"/>
    <w:rsid w:val="00DC234A"/>
    <w:rsid w:val="00DC41DD"/>
    <w:rsid w:val="00DC41E4"/>
    <w:rsid w:val="00DC496E"/>
    <w:rsid w:val="00DC4CAF"/>
    <w:rsid w:val="00DC5116"/>
    <w:rsid w:val="00DC6226"/>
    <w:rsid w:val="00DC6B62"/>
    <w:rsid w:val="00DC7645"/>
    <w:rsid w:val="00DC7C77"/>
    <w:rsid w:val="00DC7FD5"/>
    <w:rsid w:val="00DD02FF"/>
    <w:rsid w:val="00DD105A"/>
    <w:rsid w:val="00DD24F9"/>
    <w:rsid w:val="00DD26EC"/>
    <w:rsid w:val="00DD2DFB"/>
    <w:rsid w:val="00DD3604"/>
    <w:rsid w:val="00DD3F4D"/>
    <w:rsid w:val="00DD4F47"/>
    <w:rsid w:val="00DD5337"/>
    <w:rsid w:val="00DD6F2E"/>
    <w:rsid w:val="00DD6FF2"/>
    <w:rsid w:val="00DD72E1"/>
    <w:rsid w:val="00DD7A65"/>
    <w:rsid w:val="00DD7EA2"/>
    <w:rsid w:val="00DE00F2"/>
    <w:rsid w:val="00DE117F"/>
    <w:rsid w:val="00DE1337"/>
    <w:rsid w:val="00DE142B"/>
    <w:rsid w:val="00DE2D17"/>
    <w:rsid w:val="00DE3437"/>
    <w:rsid w:val="00DE353C"/>
    <w:rsid w:val="00DE401C"/>
    <w:rsid w:val="00DE4976"/>
    <w:rsid w:val="00DE4C2A"/>
    <w:rsid w:val="00DE68E6"/>
    <w:rsid w:val="00DE6E2F"/>
    <w:rsid w:val="00DE6F47"/>
    <w:rsid w:val="00DE7D13"/>
    <w:rsid w:val="00DE7E71"/>
    <w:rsid w:val="00DF007B"/>
    <w:rsid w:val="00DF1EAE"/>
    <w:rsid w:val="00DF2E98"/>
    <w:rsid w:val="00DF380E"/>
    <w:rsid w:val="00DF3816"/>
    <w:rsid w:val="00DF3818"/>
    <w:rsid w:val="00DF3F94"/>
    <w:rsid w:val="00DF4369"/>
    <w:rsid w:val="00DF4DB7"/>
    <w:rsid w:val="00DF5970"/>
    <w:rsid w:val="00DF5B14"/>
    <w:rsid w:val="00DF5FF7"/>
    <w:rsid w:val="00DF63FA"/>
    <w:rsid w:val="00DF66E2"/>
    <w:rsid w:val="00E001FD"/>
    <w:rsid w:val="00E00A1C"/>
    <w:rsid w:val="00E00D60"/>
    <w:rsid w:val="00E012CC"/>
    <w:rsid w:val="00E0147A"/>
    <w:rsid w:val="00E01852"/>
    <w:rsid w:val="00E01FE4"/>
    <w:rsid w:val="00E0220A"/>
    <w:rsid w:val="00E0220E"/>
    <w:rsid w:val="00E022FC"/>
    <w:rsid w:val="00E02961"/>
    <w:rsid w:val="00E02A1E"/>
    <w:rsid w:val="00E02B71"/>
    <w:rsid w:val="00E02DEB"/>
    <w:rsid w:val="00E03999"/>
    <w:rsid w:val="00E0399E"/>
    <w:rsid w:val="00E042A1"/>
    <w:rsid w:val="00E05CF4"/>
    <w:rsid w:val="00E05E82"/>
    <w:rsid w:val="00E06120"/>
    <w:rsid w:val="00E07425"/>
    <w:rsid w:val="00E0797D"/>
    <w:rsid w:val="00E07BEC"/>
    <w:rsid w:val="00E07F8E"/>
    <w:rsid w:val="00E1026A"/>
    <w:rsid w:val="00E1043E"/>
    <w:rsid w:val="00E104FA"/>
    <w:rsid w:val="00E1082A"/>
    <w:rsid w:val="00E10956"/>
    <w:rsid w:val="00E10D2D"/>
    <w:rsid w:val="00E110B5"/>
    <w:rsid w:val="00E11166"/>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11B6"/>
    <w:rsid w:val="00E21ABD"/>
    <w:rsid w:val="00E22775"/>
    <w:rsid w:val="00E22C95"/>
    <w:rsid w:val="00E22D28"/>
    <w:rsid w:val="00E22F81"/>
    <w:rsid w:val="00E22F87"/>
    <w:rsid w:val="00E230E3"/>
    <w:rsid w:val="00E23C97"/>
    <w:rsid w:val="00E24727"/>
    <w:rsid w:val="00E254BE"/>
    <w:rsid w:val="00E2556E"/>
    <w:rsid w:val="00E265A7"/>
    <w:rsid w:val="00E2714F"/>
    <w:rsid w:val="00E27B80"/>
    <w:rsid w:val="00E30EDF"/>
    <w:rsid w:val="00E31B43"/>
    <w:rsid w:val="00E31FBA"/>
    <w:rsid w:val="00E33513"/>
    <w:rsid w:val="00E33996"/>
    <w:rsid w:val="00E33A4F"/>
    <w:rsid w:val="00E33F3E"/>
    <w:rsid w:val="00E341E5"/>
    <w:rsid w:val="00E34315"/>
    <w:rsid w:val="00E35FBC"/>
    <w:rsid w:val="00E36AAE"/>
    <w:rsid w:val="00E37198"/>
    <w:rsid w:val="00E37526"/>
    <w:rsid w:val="00E3774C"/>
    <w:rsid w:val="00E41313"/>
    <w:rsid w:val="00E41773"/>
    <w:rsid w:val="00E41ACD"/>
    <w:rsid w:val="00E42F06"/>
    <w:rsid w:val="00E42FE6"/>
    <w:rsid w:val="00E43327"/>
    <w:rsid w:val="00E45FD6"/>
    <w:rsid w:val="00E460B6"/>
    <w:rsid w:val="00E4630C"/>
    <w:rsid w:val="00E46BD2"/>
    <w:rsid w:val="00E46D0E"/>
    <w:rsid w:val="00E473D4"/>
    <w:rsid w:val="00E474CF"/>
    <w:rsid w:val="00E47AB5"/>
    <w:rsid w:val="00E50AA6"/>
    <w:rsid w:val="00E513F6"/>
    <w:rsid w:val="00E51EC6"/>
    <w:rsid w:val="00E52F3B"/>
    <w:rsid w:val="00E52F80"/>
    <w:rsid w:val="00E53D94"/>
    <w:rsid w:val="00E53DEA"/>
    <w:rsid w:val="00E5424B"/>
    <w:rsid w:val="00E544BA"/>
    <w:rsid w:val="00E545BD"/>
    <w:rsid w:val="00E54EAB"/>
    <w:rsid w:val="00E55AA6"/>
    <w:rsid w:val="00E55B64"/>
    <w:rsid w:val="00E564F4"/>
    <w:rsid w:val="00E56E75"/>
    <w:rsid w:val="00E6033A"/>
    <w:rsid w:val="00E611F6"/>
    <w:rsid w:val="00E616DB"/>
    <w:rsid w:val="00E61E0C"/>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15B5"/>
    <w:rsid w:val="00E72444"/>
    <w:rsid w:val="00E728F0"/>
    <w:rsid w:val="00E736CC"/>
    <w:rsid w:val="00E7410F"/>
    <w:rsid w:val="00E74EC5"/>
    <w:rsid w:val="00E75821"/>
    <w:rsid w:val="00E76B86"/>
    <w:rsid w:val="00E7716A"/>
    <w:rsid w:val="00E77F0C"/>
    <w:rsid w:val="00E80833"/>
    <w:rsid w:val="00E809F3"/>
    <w:rsid w:val="00E80C21"/>
    <w:rsid w:val="00E81B65"/>
    <w:rsid w:val="00E820BD"/>
    <w:rsid w:val="00E82252"/>
    <w:rsid w:val="00E8227B"/>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2C96"/>
    <w:rsid w:val="00E936DA"/>
    <w:rsid w:val="00E9399B"/>
    <w:rsid w:val="00E939A7"/>
    <w:rsid w:val="00E94008"/>
    <w:rsid w:val="00E94762"/>
    <w:rsid w:val="00E956BA"/>
    <w:rsid w:val="00E96B52"/>
    <w:rsid w:val="00E96C45"/>
    <w:rsid w:val="00EA0018"/>
    <w:rsid w:val="00EA08BE"/>
    <w:rsid w:val="00EA0A85"/>
    <w:rsid w:val="00EA14B0"/>
    <w:rsid w:val="00EA2244"/>
    <w:rsid w:val="00EA238A"/>
    <w:rsid w:val="00EA23BE"/>
    <w:rsid w:val="00EA3098"/>
    <w:rsid w:val="00EA4884"/>
    <w:rsid w:val="00EA4DDC"/>
    <w:rsid w:val="00EA5F33"/>
    <w:rsid w:val="00EA6E0D"/>
    <w:rsid w:val="00EA6FA7"/>
    <w:rsid w:val="00EA75CE"/>
    <w:rsid w:val="00EB04C7"/>
    <w:rsid w:val="00EB067F"/>
    <w:rsid w:val="00EB17BE"/>
    <w:rsid w:val="00EB1996"/>
    <w:rsid w:val="00EB1A1B"/>
    <w:rsid w:val="00EB1BAD"/>
    <w:rsid w:val="00EB1F02"/>
    <w:rsid w:val="00EB2A0E"/>
    <w:rsid w:val="00EB2E64"/>
    <w:rsid w:val="00EB3290"/>
    <w:rsid w:val="00EB5BC5"/>
    <w:rsid w:val="00EB6097"/>
    <w:rsid w:val="00EB6212"/>
    <w:rsid w:val="00EB6BB5"/>
    <w:rsid w:val="00EB6D7E"/>
    <w:rsid w:val="00EB6E30"/>
    <w:rsid w:val="00EB7618"/>
    <w:rsid w:val="00EB7B51"/>
    <w:rsid w:val="00EB7F93"/>
    <w:rsid w:val="00EC014E"/>
    <w:rsid w:val="00EC034B"/>
    <w:rsid w:val="00EC086C"/>
    <w:rsid w:val="00EC1720"/>
    <w:rsid w:val="00EC2ACC"/>
    <w:rsid w:val="00EC2DB7"/>
    <w:rsid w:val="00EC337D"/>
    <w:rsid w:val="00EC3789"/>
    <w:rsid w:val="00EC42D0"/>
    <w:rsid w:val="00EC47B0"/>
    <w:rsid w:val="00EC638F"/>
    <w:rsid w:val="00EC6F13"/>
    <w:rsid w:val="00EC7927"/>
    <w:rsid w:val="00EC7EE1"/>
    <w:rsid w:val="00ED095E"/>
    <w:rsid w:val="00ED1A0B"/>
    <w:rsid w:val="00ED1EF0"/>
    <w:rsid w:val="00ED27DD"/>
    <w:rsid w:val="00ED3706"/>
    <w:rsid w:val="00ED4EBD"/>
    <w:rsid w:val="00ED5162"/>
    <w:rsid w:val="00ED5669"/>
    <w:rsid w:val="00ED5766"/>
    <w:rsid w:val="00ED5CF0"/>
    <w:rsid w:val="00ED659C"/>
    <w:rsid w:val="00ED697C"/>
    <w:rsid w:val="00ED787C"/>
    <w:rsid w:val="00ED7B90"/>
    <w:rsid w:val="00EE01BF"/>
    <w:rsid w:val="00EE06CA"/>
    <w:rsid w:val="00EE0A56"/>
    <w:rsid w:val="00EE125A"/>
    <w:rsid w:val="00EE1CF9"/>
    <w:rsid w:val="00EE28AC"/>
    <w:rsid w:val="00EE31D6"/>
    <w:rsid w:val="00EE4396"/>
    <w:rsid w:val="00EE43AD"/>
    <w:rsid w:val="00EE4874"/>
    <w:rsid w:val="00EE48D6"/>
    <w:rsid w:val="00EE4A6E"/>
    <w:rsid w:val="00EE4BAB"/>
    <w:rsid w:val="00EE64DB"/>
    <w:rsid w:val="00EE7922"/>
    <w:rsid w:val="00EE79A6"/>
    <w:rsid w:val="00EF0A63"/>
    <w:rsid w:val="00EF0C2B"/>
    <w:rsid w:val="00EF0F18"/>
    <w:rsid w:val="00EF11DF"/>
    <w:rsid w:val="00EF130D"/>
    <w:rsid w:val="00EF30E0"/>
    <w:rsid w:val="00EF3D05"/>
    <w:rsid w:val="00EF3FF5"/>
    <w:rsid w:val="00EF42CF"/>
    <w:rsid w:val="00EF42E6"/>
    <w:rsid w:val="00EF4D56"/>
    <w:rsid w:val="00EF5403"/>
    <w:rsid w:val="00EF567D"/>
    <w:rsid w:val="00EF5F11"/>
    <w:rsid w:val="00EF6111"/>
    <w:rsid w:val="00EF7792"/>
    <w:rsid w:val="00F005A0"/>
    <w:rsid w:val="00F01835"/>
    <w:rsid w:val="00F01DE9"/>
    <w:rsid w:val="00F0229D"/>
    <w:rsid w:val="00F02B1B"/>
    <w:rsid w:val="00F032BB"/>
    <w:rsid w:val="00F032C8"/>
    <w:rsid w:val="00F033AC"/>
    <w:rsid w:val="00F03567"/>
    <w:rsid w:val="00F03DD3"/>
    <w:rsid w:val="00F03DDD"/>
    <w:rsid w:val="00F0402B"/>
    <w:rsid w:val="00F044C6"/>
    <w:rsid w:val="00F045A1"/>
    <w:rsid w:val="00F04BBE"/>
    <w:rsid w:val="00F04C6A"/>
    <w:rsid w:val="00F05820"/>
    <w:rsid w:val="00F06616"/>
    <w:rsid w:val="00F0697C"/>
    <w:rsid w:val="00F07485"/>
    <w:rsid w:val="00F10BC6"/>
    <w:rsid w:val="00F11352"/>
    <w:rsid w:val="00F11AD0"/>
    <w:rsid w:val="00F12313"/>
    <w:rsid w:val="00F12D5D"/>
    <w:rsid w:val="00F13D34"/>
    <w:rsid w:val="00F14602"/>
    <w:rsid w:val="00F1498D"/>
    <w:rsid w:val="00F14DDF"/>
    <w:rsid w:val="00F152AD"/>
    <w:rsid w:val="00F15BA3"/>
    <w:rsid w:val="00F15BB3"/>
    <w:rsid w:val="00F15C96"/>
    <w:rsid w:val="00F163DB"/>
    <w:rsid w:val="00F165B7"/>
    <w:rsid w:val="00F177C4"/>
    <w:rsid w:val="00F20C9C"/>
    <w:rsid w:val="00F21827"/>
    <w:rsid w:val="00F21993"/>
    <w:rsid w:val="00F21A00"/>
    <w:rsid w:val="00F2285F"/>
    <w:rsid w:val="00F22D4B"/>
    <w:rsid w:val="00F23133"/>
    <w:rsid w:val="00F23155"/>
    <w:rsid w:val="00F2341C"/>
    <w:rsid w:val="00F23DD4"/>
    <w:rsid w:val="00F23EE4"/>
    <w:rsid w:val="00F24236"/>
    <w:rsid w:val="00F24E0E"/>
    <w:rsid w:val="00F25707"/>
    <w:rsid w:val="00F26693"/>
    <w:rsid w:val="00F26A13"/>
    <w:rsid w:val="00F27342"/>
    <w:rsid w:val="00F27D3B"/>
    <w:rsid w:val="00F31261"/>
    <w:rsid w:val="00F315BD"/>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D7B"/>
    <w:rsid w:val="00F40086"/>
    <w:rsid w:val="00F4032F"/>
    <w:rsid w:val="00F40360"/>
    <w:rsid w:val="00F40444"/>
    <w:rsid w:val="00F40CE6"/>
    <w:rsid w:val="00F412EC"/>
    <w:rsid w:val="00F41B59"/>
    <w:rsid w:val="00F42099"/>
    <w:rsid w:val="00F423BD"/>
    <w:rsid w:val="00F431C5"/>
    <w:rsid w:val="00F432FF"/>
    <w:rsid w:val="00F456D2"/>
    <w:rsid w:val="00F45B08"/>
    <w:rsid w:val="00F46431"/>
    <w:rsid w:val="00F469AD"/>
    <w:rsid w:val="00F4715C"/>
    <w:rsid w:val="00F47C9F"/>
    <w:rsid w:val="00F50CE8"/>
    <w:rsid w:val="00F51361"/>
    <w:rsid w:val="00F51F08"/>
    <w:rsid w:val="00F52330"/>
    <w:rsid w:val="00F52C19"/>
    <w:rsid w:val="00F54101"/>
    <w:rsid w:val="00F54603"/>
    <w:rsid w:val="00F54772"/>
    <w:rsid w:val="00F54869"/>
    <w:rsid w:val="00F55458"/>
    <w:rsid w:val="00F556B2"/>
    <w:rsid w:val="00F565E8"/>
    <w:rsid w:val="00F56CB4"/>
    <w:rsid w:val="00F5754B"/>
    <w:rsid w:val="00F576DE"/>
    <w:rsid w:val="00F57747"/>
    <w:rsid w:val="00F578BC"/>
    <w:rsid w:val="00F60C35"/>
    <w:rsid w:val="00F60D77"/>
    <w:rsid w:val="00F633F1"/>
    <w:rsid w:val="00F638D4"/>
    <w:rsid w:val="00F63BF7"/>
    <w:rsid w:val="00F6453E"/>
    <w:rsid w:val="00F65015"/>
    <w:rsid w:val="00F65215"/>
    <w:rsid w:val="00F65617"/>
    <w:rsid w:val="00F65A88"/>
    <w:rsid w:val="00F66494"/>
    <w:rsid w:val="00F710BE"/>
    <w:rsid w:val="00F712C1"/>
    <w:rsid w:val="00F71B9E"/>
    <w:rsid w:val="00F71D68"/>
    <w:rsid w:val="00F71D7B"/>
    <w:rsid w:val="00F72016"/>
    <w:rsid w:val="00F72DAD"/>
    <w:rsid w:val="00F736D2"/>
    <w:rsid w:val="00F739F5"/>
    <w:rsid w:val="00F74646"/>
    <w:rsid w:val="00F74C38"/>
    <w:rsid w:val="00F7564C"/>
    <w:rsid w:val="00F76220"/>
    <w:rsid w:val="00F769BE"/>
    <w:rsid w:val="00F76CF3"/>
    <w:rsid w:val="00F77221"/>
    <w:rsid w:val="00F7735C"/>
    <w:rsid w:val="00F77BD5"/>
    <w:rsid w:val="00F80C6D"/>
    <w:rsid w:val="00F82E6B"/>
    <w:rsid w:val="00F833FA"/>
    <w:rsid w:val="00F83662"/>
    <w:rsid w:val="00F838C0"/>
    <w:rsid w:val="00F84DEE"/>
    <w:rsid w:val="00F85F83"/>
    <w:rsid w:val="00F8637D"/>
    <w:rsid w:val="00F90A2C"/>
    <w:rsid w:val="00F912FD"/>
    <w:rsid w:val="00F917F5"/>
    <w:rsid w:val="00F91C83"/>
    <w:rsid w:val="00F91D43"/>
    <w:rsid w:val="00F9367F"/>
    <w:rsid w:val="00F952BE"/>
    <w:rsid w:val="00F95411"/>
    <w:rsid w:val="00F95642"/>
    <w:rsid w:val="00F96339"/>
    <w:rsid w:val="00F9781A"/>
    <w:rsid w:val="00F97859"/>
    <w:rsid w:val="00F97973"/>
    <w:rsid w:val="00F97B71"/>
    <w:rsid w:val="00FA06A3"/>
    <w:rsid w:val="00FA155E"/>
    <w:rsid w:val="00FA19BB"/>
    <w:rsid w:val="00FA24D2"/>
    <w:rsid w:val="00FA2CFC"/>
    <w:rsid w:val="00FA2DDA"/>
    <w:rsid w:val="00FA34CA"/>
    <w:rsid w:val="00FA3E3E"/>
    <w:rsid w:val="00FA49D4"/>
    <w:rsid w:val="00FA4A55"/>
    <w:rsid w:val="00FA4C5C"/>
    <w:rsid w:val="00FA4D4F"/>
    <w:rsid w:val="00FA54E8"/>
    <w:rsid w:val="00FA5D8A"/>
    <w:rsid w:val="00FA5FE8"/>
    <w:rsid w:val="00FA6665"/>
    <w:rsid w:val="00FA668B"/>
    <w:rsid w:val="00FA67CF"/>
    <w:rsid w:val="00FA7EA7"/>
    <w:rsid w:val="00FB018C"/>
    <w:rsid w:val="00FB165C"/>
    <w:rsid w:val="00FB2AF6"/>
    <w:rsid w:val="00FB2D17"/>
    <w:rsid w:val="00FB2F69"/>
    <w:rsid w:val="00FB368B"/>
    <w:rsid w:val="00FB3A3A"/>
    <w:rsid w:val="00FB3B33"/>
    <w:rsid w:val="00FB3F0C"/>
    <w:rsid w:val="00FB4217"/>
    <w:rsid w:val="00FB4379"/>
    <w:rsid w:val="00FB45FF"/>
    <w:rsid w:val="00FB5D97"/>
    <w:rsid w:val="00FB61EA"/>
    <w:rsid w:val="00FB6C7A"/>
    <w:rsid w:val="00FB732E"/>
    <w:rsid w:val="00FB79F7"/>
    <w:rsid w:val="00FB7BD5"/>
    <w:rsid w:val="00FC09E7"/>
    <w:rsid w:val="00FC1CA5"/>
    <w:rsid w:val="00FC1D8E"/>
    <w:rsid w:val="00FC2733"/>
    <w:rsid w:val="00FC2979"/>
    <w:rsid w:val="00FC3055"/>
    <w:rsid w:val="00FC370B"/>
    <w:rsid w:val="00FC418C"/>
    <w:rsid w:val="00FC613A"/>
    <w:rsid w:val="00FC67A5"/>
    <w:rsid w:val="00FC6D6C"/>
    <w:rsid w:val="00FD1C3C"/>
    <w:rsid w:val="00FD1D9E"/>
    <w:rsid w:val="00FD24F6"/>
    <w:rsid w:val="00FD2AE8"/>
    <w:rsid w:val="00FD2DB1"/>
    <w:rsid w:val="00FD38A8"/>
    <w:rsid w:val="00FD42E4"/>
    <w:rsid w:val="00FD4832"/>
    <w:rsid w:val="00FD6689"/>
    <w:rsid w:val="00FD6AC8"/>
    <w:rsid w:val="00FE0A6C"/>
    <w:rsid w:val="00FE1727"/>
    <w:rsid w:val="00FE3638"/>
    <w:rsid w:val="00FE3A67"/>
    <w:rsid w:val="00FE3EA1"/>
    <w:rsid w:val="00FE44BF"/>
    <w:rsid w:val="00FE4818"/>
    <w:rsid w:val="00FE4CA4"/>
    <w:rsid w:val="00FE50A0"/>
    <w:rsid w:val="00FE5AE4"/>
    <w:rsid w:val="00FE5D80"/>
    <w:rsid w:val="00FE637F"/>
    <w:rsid w:val="00FE6414"/>
    <w:rsid w:val="00FE64EE"/>
    <w:rsid w:val="00FE6971"/>
    <w:rsid w:val="00FE73F7"/>
    <w:rsid w:val="00FE745E"/>
    <w:rsid w:val="00FE7865"/>
    <w:rsid w:val="00FE7F2C"/>
    <w:rsid w:val="00FF0BB0"/>
    <w:rsid w:val="00FF1342"/>
    <w:rsid w:val="00FF1513"/>
    <w:rsid w:val="00FF1577"/>
    <w:rsid w:val="00FF2145"/>
    <w:rsid w:val="00FF2DC2"/>
    <w:rsid w:val="00FF3334"/>
    <w:rsid w:val="00FF4115"/>
    <w:rsid w:val="00FF47A2"/>
    <w:rsid w:val="00FF59BE"/>
    <w:rsid w:val="00FF5A68"/>
    <w:rsid w:val="00FF5B5A"/>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85BAC9B-55DA-4A7C-AB21-3AC9D4D2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90013F"/>
    <w:pPr>
      <w:tabs>
        <w:tab w:val="right" w:leader="dot" w:pos="9072"/>
      </w:tabs>
      <w:ind w:leftChars="100" w:left="210" w:rightChars="100" w:right="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2E48CD"/>
    <w:pPr>
      <w:numPr>
        <w:numId w:val="8"/>
      </w:numPr>
    </w:pPr>
  </w:style>
  <w:style w:type="numbering" w:customStyle="1" w:styleId="3">
    <w:name w:val="样式3"/>
    <w:rsid w:val="002E48CD"/>
    <w:pPr>
      <w:numPr>
        <w:numId w:val="7"/>
      </w:numPr>
    </w:pPr>
  </w:style>
  <w:style w:type="numbering" w:customStyle="1" w:styleId="4">
    <w:name w:val="样式4"/>
    <w:rsid w:val="002E48CD"/>
    <w:pPr>
      <w:numPr>
        <w:numId w:val="9"/>
      </w:numPr>
    </w:pPr>
  </w:style>
  <w:style w:type="numbering" w:customStyle="1" w:styleId="2">
    <w:name w:val="样式2"/>
    <w:rsid w:val="002E48CD"/>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451">
      <w:bodyDiv w:val="1"/>
      <w:marLeft w:val="0"/>
      <w:marRight w:val="0"/>
      <w:marTop w:val="0"/>
      <w:marBottom w:val="0"/>
      <w:divBdr>
        <w:top w:val="none" w:sz="0" w:space="0" w:color="auto"/>
        <w:left w:val="none" w:sz="0" w:space="0" w:color="auto"/>
        <w:bottom w:val="none" w:sz="0" w:space="0" w:color="auto"/>
        <w:right w:val="none" w:sz="0" w:space="0" w:color="auto"/>
      </w:divBdr>
    </w:div>
    <w:div w:id="104010369">
      <w:bodyDiv w:val="1"/>
      <w:marLeft w:val="0"/>
      <w:marRight w:val="0"/>
      <w:marTop w:val="0"/>
      <w:marBottom w:val="0"/>
      <w:divBdr>
        <w:top w:val="none" w:sz="0" w:space="0" w:color="auto"/>
        <w:left w:val="none" w:sz="0" w:space="0" w:color="auto"/>
        <w:bottom w:val="none" w:sz="0" w:space="0" w:color="auto"/>
        <w:right w:val="none" w:sz="0" w:space="0" w:color="auto"/>
      </w:divBdr>
    </w:div>
    <w:div w:id="454103720">
      <w:bodyDiv w:val="1"/>
      <w:marLeft w:val="0"/>
      <w:marRight w:val="0"/>
      <w:marTop w:val="0"/>
      <w:marBottom w:val="0"/>
      <w:divBdr>
        <w:top w:val="none" w:sz="0" w:space="0" w:color="auto"/>
        <w:left w:val="none" w:sz="0" w:space="0" w:color="auto"/>
        <w:bottom w:val="none" w:sz="0" w:space="0" w:color="auto"/>
        <w:right w:val="none" w:sz="0" w:space="0" w:color="auto"/>
      </w:divBdr>
    </w:div>
    <w:div w:id="493953186">
      <w:bodyDiv w:val="1"/>
      <w:marLeft w:val="0"/>
      <w:marRight w:val="0"/>
      <w:marTop w:val="0"/>
      <w:marBottom w:val="0"/>
      <w:divBdr>
        <w:top w:val="none" w:sz="0" w:space="0" w:color="auto"/>
        <w:left w:val="none" w:sz="0" w:space="0" w:color="auto"/>
        <w:bottom w:val="none" w:sz="0" w:space="0" w:color="auto"/>
        <w:right w:val="none" w:sz="0" w:space="0" w:color="auto"/>
      </w:divBdr>
    </w:div>
    <w:div w:id="560871589">
      <w:bodyDiv w:val="1"/>
      <w:marLeft w:val="0"/>
      <w:marRight w:val="0"/>
      <w:marTop w:val="0"/>
      <w:marBottom w:val="0"/>
      <w:divBdr>
        <w:top w:val="none" w:sz="0" w:space="0" w:color="auto"/>
        <w:left w:val="none" w:sz="0" w:space="0" w:color="auto"/>
        <w:bottom w:val="none" w:sz="0" w:space="0" w:color="auto"/>
        <w:right w:val="none" w:sz="0" w:space="0" w:color="auto"/>
      </w:divBdr>
    </w:div>
    <w:div w:id="635183628">
      <w:marLeft w:val="0"/>
      <w:marRight w:val="0"/>
      <w:marTop w:val="0"/>
      <w:marBottom w:val="0"/>
      <w:divBdr>
        <w:top w:val="none" w:sz="0" w:space="0" w:color="auto"/>
        <w:left w:val="none" w:sz="0" w:space="0" w:color="auto"/>
        <w:bottom w:val="none" w:sz="0" w:space="0" w:color="auto"/>
        <w:right w:val="none" w:sz="0" w:space="0" w:color="auto"/>
      </w:divBdr>
    </w:div>
    <w:div w:id="635183629">
      <w:marLeft w:val="0"/>
      <w:marRight w:val="0"/>
      <w:marTop w:val="0"/>
      <w:marBottom w:val="0"/>
      <w:divBdr>
        <w:top w:val="none" w:sz="0" w:space="0" w:color="auto"/>
        <w:left w:val="none" w:sz="0" w:space="0" w:color="auto"/>
        <w:bottom w:val="none" w:sz="0" w:space="0" w:color="auto"/>
        <w:right w:val="none" w:sz="0" w:space="0" w:color="auto"/>
      </w:divBdr>
    </w:div>
    <w:div w:id="635183630">
      <w:marLeft w:val="0"/>
      <w:marRight w:val="0"/>
      <w:marTop w:val="0"/>
      <w:marBottom w:val="0"/>
      <w:divBdr>
        <w:top w:val="none" w:sz="0" w:space="0" w:color="auto"/>
        <w:left w:val="none" w:sz="0" w:space="0" w:color="auto"/>
        <w:bottom w:val="none" w:sz="0" w:space="0" w:color="auto"/>
        <w:right w:val="none" w:sz="0" w:space="0" w:color="auto"/>
      </w:divBdr>
    </w:div>
    <w:div w:id="635183631">
      <w:marLeft w:val="0"/>
      <w:marRight w:val="0"/>
      <w:marTop w:val="0"/>
      <w:marBottom w:val="0"/>
      <w:divBdr>
        <w:top w:val="none" w:sz="0" w:space="0" w:color="auto"/>
        <w:left w:val="none" w:sz="0" w:space="0" w:color="auto"/>
        <w:bottom w:val="none" w:sz="0" w:space="0" w:color="auto"/>
        <w:right w:val="none" w:sz="0" w:space="0" w:color="auto"/>
      </w:divBdr>
    </w:div>
    <w:div w:id="635183632">
      <w:marLeft w:val="0"/>
      <w:marRight w:val="0"/>
      <w:marTop w:val="0"/>
      <w:marBottom w:val="0"/>
      <w:divBdr>
        <w:top w:val="none" w:sz="0" w:space="0" w:color="auto"/>
        <w:left w:val="none" w:sz="0" w:space="0" w:color="auto"/>
        <w:bottom w:val="none" w:sz="0" w:space="0" w:color="auto"/>
        <w:right w:val="none" w:sz="0" w:space="0" w:color="auto"/>
      </w:divBdr>
    </w:div>
    <w:div w:id="635183633">
      <w:marLeft w:val="0"/>
      <w:marRight w:val="0"/>
      <w:marTop w:val="0"/>
      <w:marBottom w:val="0"/>
      <w:divBdr>
        <w:top w:val="none" w:sz="0" w:space="0" w:color="auto"/>
        <w:left w:val="none" w:sz="0" w:space="0" w:color="auto"/>
        <w:bottom w:val="none" w:sz="0" w:space="0" w:color="auto"/>
        <w:right w:val="none" w:sz="0" w:space="0" w:color="auto"/>
      </w:divBdr>
    </w:div>
    <w:div w:id="635183634">
      <w:marLeft w:val="0"/>
      <w:marRight w:val="0"/>
      <w:marTop w:val="0"/>
      <w:marBottom w:val="0"/>
      <w:divBdr>
        <w:top w:val="none" w:sz="0" w:space="0" w:color="auto"/>
        <w:left w:val="none" w:sz="0" w:space="0" w:color="auto"/>
        <w:bottom w:val="none" w:sz="0" w:space="0" w:color="auto"/>
        <w:right w:val="none" w:sz="0" w:space="0" w:color="auto"/>
      </w:divBdr>
    </w:div>
    <w:div w:id="635183635">
      <w:marLeft w:val="0"/>
      <w:marRight w:val="0"/>
      <w:marTop w:val="0"/>
      <w:marBottom w:val="0"/>
      <w:divBdr>
        <w:top w:val="none" w:sz="0" w:space="0" w:color="auto"/>
        <w:left w:val="none" w:sz="0" w:space="0" w:color="auto"/>
        <w:bottom w:val="none" w:sz="0" w:space="0" w:color="auto"/>
        <w:right w:val="none" w:sz="0" w:space="0" w:color="auto"/>
      </w:divBdr>
      <w:divsChild>
        <w:div w:id="635183748">
          <w:marLeft w:val="0"/>
          <w:marRight w:val="0"/>
          <w:marTop w:val="0"/>
          <w:marBottom w:val="0"/>
          <w:divBdr>
            <w:top w:val="none" w:sz="0" w:space="0" w:color="auto"/>
            <w:left w:val="none" w:sz="0" w:space="0" w:color="auto"/>
            <w:bottom w:val="none" w:sz="0" w:space="0" w:color="auto"/>
            <w:right w:val="none" w:sz="0" w:space="0" w:color="auto"/>
          </w:divBdr>
        </w:div>
      </w:divsChild>
    </w:div>
    <w:div w:id="635183636">
      <w:marLeft w:val="0"/>
      <w:marRight w:val="0"/>
      <w:marTop w:val="0"/>
      <w:marBottom w:val="0"/>
      <w:divBdr>
        <w:top w:val="none" w:sz="0" w:space="0" w:color="auto"/>
        <w:left w:val="none" w:sz="0" w:space="0" w:color="auto"/>
        <w:bottom w:val="none" w:sz="0" w:space="0" w:color="auto"/>
        <w:right w:val="none" w:sz="0" w:space="0" w:color="auto"/>
      </w:divBdr>
    </w:div>
    <w:div w:id="635183637">
      <w:marLeft w:val="0"/>
      <w:marRight w:val="0"/>
      <w:marTop w:val="0"/>
      <w:marBottom w:val="0"/>
      <w:divBdr>
        <w:top w:val="none" w:sz="0" w:space="0" w:color="auto"/>
        <w:left w:val="none" w:sz="0" w:space="0" w:color="auto"/>
        <w:bottom w:val="none" w:sz="0" w:space="0" w:color="auto"/>
        <w:right w:val="none" w:sz="0" w:space="0" w:color="auto"/>
      </w:divBdr>
      <w:divsChild>
        <w:div w:id="635183719">
          <w:marLeft w:val="0"/>
          <w:marRight w:val="0"/>
          <w:marTop w:val="0"/>
          <w:marBottom w:val="0"/>
          <w:divBdr>
            <w:top w:val="none" w:sz="0" w:space="0" w:color="auto"/>
            <w:left w:val="none" w:sz="0" w:space="0" w:color="auto"/>
            <w:bottom w:val="none" w:sz="0" w:space="0" w:color="auto"/>
            <w:right w:val="none" w:sz="0" w:space="0" w:color="auto"/>
          </w:divBdr>
        </w:div>
      </w:divsChild>
    </w:div>
    <w:div w:id="635183638">
      <w:marLeft w:val="0"/>
      <w:marRight w:val="0"/>
      <w:marTop w:val="0"/>
      <w:marBottom w:val="0"/>
      <w:divBdr>
        <w:top w:val="none" w:sz="0" w:space="0" w:color="auto"/>
        <w:left w:val="none" w:sz="0" w:space="0" w:color="auto"/>
        <w:bottom w:val="none" w:sz="0" w:space="0" w:color="auto"/>
        <w:right w:val="none" w:sz="0" w:space="0" w:color="auto"/>
      </w:divBdr>
    </w:div>
    <w:div w:id="635183639">
      <w:marLeft w:val="0"/>
      <w:marRight w:val="0"/>
      <w:marTop w:val="0"/>
      <w:marBottom w:val="0"/>
      <w:divBdr>
        <w:top w:val="none" w:sz="0" w:space="0" w:color="auto"/>
        <w:left w:val="none" w:sz="0" w:space="0" w:color="auto"/>
        <w:bottom w:val="none" w:sz="0" w:space="0" w:color="auto"/>
        <w:right w:val="none" w:sz="0" w:space="0" w:color="auto"/>
      </w:divBdr>
    </w:div>
    <w:div w:id="635183640">
      <w:marLeft w:val="0"/>
      <w:marRight w:val="0"/>
      <w:marTop w:val="0"/>
      <w:marBottom w:val="0"/>
      <w:divBdr>
        <w:top w:val="none" w:sz="0" w:space="0" w:color="auto"/>
        <w:left w:val="none" w:sz="0" w:space="0" w:color="auto"/>
        <w:bottom w:val="none" w:sz="0" w:space="0" w:color="auto"/>
        <w:right w:val="none" w:sz="0" w:space="0" w:color="auto"/>
      </w:divBdr>
    </w:div>
    <w:div w:id="635183641">
      <w:marLeft w:val="0"/>
      <w:marRight w:val="0"/>
      <w:marTop w:val="0"/>
      <w:marBottom w:val="0"/>
      <w:divBdr>
        <w:top w:val="none" w:sz="0" w:space="0" w:color="auto"/>
        <w:left w:val="none" w:sz="0" w:space="0" w:color="auto"/>
        <w:bottom w:val="none" w:sz="0" w:space="0" w:color="auto"/>
        <w:right w:val="none" w:sz="0" w:space="0" w:color="auto"/>
      </w:divBdr>
    </w:div>
    <w:div w:id="635183642">
      <w:marLeft w:val="0"/>
      <w:marRight w:val="0"/>
      <w:marTop w:val="0"/>
      <w:marBottom w:val="0"/>
      <w:divBdr>
        <w:top w:val="none" w:sz="0" w:space="0" w:color="auto"/>
        <w:left w:val="none" w:sz="0" w:space="0" w:color="auto"/>
        <w:bottom w:val="none" w:sz="0" w:space="0" w:color="auto"/>
        <w:right w:val="none" w:sz="0" w:space="0" w:color="auto"/>
      </w:divBdr>
    </w:div>
    <w:div w:id="635183643">
      <w:marLeft w:val="0"/>
      <w:marRight w:val="0"/>
      <w:marTop w:val="0"/>
      <w:marBottom w:val="0"/>
      <w:divBdr>
        <w:top w:val="none" w:sz="0" w:space="0" w:color="auto"/>
        <w:left w:val="none" w:sz="0" w:space="0" w:color="auto"/>
        <w:bottom w:val="none" w:sz="0" w:space="0" w:color="auto"/>
        <w:right w:val="none" w:sz="0" w:space="0" w:color="auto"/>
      </w:divBdr>
    </w:div>
    <w:div w:id="635183644">
      <w:marLeft w:val="0"/>
      <w:marRight w:val="0"/>
      <w:marTop w:val="0"/>
      <w:marBottom w:val="0"/>
      <w:divBdr>
        <w:top w:val="none" w:sz="0" w:space="0" w:color="auto"/>
        <w:left w:val="none" w:sz="0" w:space="0" w:color="auto"/>
        <w:bottom w:val="none" w:sz="0" w:space="0" w:color="auto"/>
        <w:right w:val="none" w:sz="0" w:space="0" w:color="auto"/>
      </w:divBdr>
    </w:div>
    <w:div w:id="635183645">
      <w:marLeft w:val="0"/>
      <w:marRight w:val="0"/>
      <w:marTop w:val="0"/>
      <w:marBottom w:val="0"/>
      <w:divBdr>
        <w:top w:val="none" w:sz="0" w:space="0" w:color="auto"/>
        <w:left w:val="none" w:sz="0" w:space="0" w:color="auto"/>
        <w:bottom w:val="none" w:sz="0" w:space="0" w:color="auto"/>
        <w:right w:val="none" w:sz="0" w:space="0" w:color="auto"/>
      </w:divBdr>
    </w:div>
    <w:div w:id="635183646">
      <w:marLeft w:val="0"/>
      <w:marRight w:val="0"/>
      <w:marTop w:val="0"/>
      <w:marBottom w:val="0"/>
      <w:divBdr>
        <w:top w:val="none" w:sz="0" w:space="0" w:color="auto"/>
        <w:left w:val="none" w:sz="0" w:space="0" w:color="auto"/>
        <w:bottom w:val="none" w:sz="0" w:space="0" w:color="auto"/>
        <w:right w:val="none" w:sz="0" w:space="0" w:color="auto"/>
      </w:divBdr>
    </w:div>
    <w:div w:id="635183647">
      <w:marLeft w:val="0"/>
      <w:marRight w:val="0"/>
      <w:marTop w:val="0"/>
      <w:marBottom w:val="0"/>
      <w:divBdr>
        <w:top w:val="none" w:sz="0" w:space="0" w:color="auto"/>
        <w:left w:val="none" w:sz="0" w:space="0" w:color="auto"/>
        <w:bottom w:val="none" w:sz="0" w:space="0" w:color="auto"/>
        <w:right w:val="none" w:sz="0" w:space="0" w:color="auto"/>
      </w:divBdr>
    </w:div>
    <w:div w:id="635183648">
      <w:marLeft w:val="0"/>
      <w:marRight w:val="0"/>
      <w:marTop w:val="0"/>
      <w:marBottom w:val="0"/>
      <w:divBdr>
        <w:top w:val="none" w:sz="0" w:space="0" w:color="auto"/>
        <w:left w:val="none" w:sz="0" w:space="0" w:color="auto"/>
        <w:bottom w:val="none" w:sz="0" w:space="0" w:color="auto"/>
        <w:right w:val="none" w:sz="0" w:space="0" w:color="auto"/>
      </w:divBdr>
    </w:div>
    <w:div w:id="635183649">
      <w:marLeft w:val="0"/>
      <w:marRight w:val="0"/>
      <w:marTop w:val="0"/>
      <w:marBottom w:val="0"/>
      <w:divBdr>
        <w:top w:val="none" w:sz="0" w:space="0" w:color="auto"/>
        <w:left w:val="none" w:sz="0" w:space="0" w:color="auto"/>
        <w:bottom w:val="none" w:sz="0" w:space="0" w:color="auto"/>
        <w:right w:val="none" w:sz="0" w:space="0" w:color="auto"/>
      </w:divBdr>
    </w:div>
    <w:div w:id="635183650">
      <w:marLeft w:val="0"/>
      <w:marRight w:val="0"/>
      <w:marTop w:val="0"/>
      <w:marBottom w:val="0"/>
      <w:divBdr>
        <w:top w:val="none" w:sz="0" w:space="0" w:color="auto"/>
        <w:left w:val="none" w:sz="0" w:space="0" w:color="auto"/>
        <w:bottom w:val="none" w:sz="0" w:space="0" w:color="auto"/>
        <w:right w:val="none" w:sz="0" w:space="0" w:color="auto"/>
      </w:divBdr>
    </w:div>
    <w:div w:id="635183651">
      <w:marLeft w:val="0"/>
      <w:marRight w:val="0"/>
      <w:marTop w:val="0"/>
      <w:marBottom w:val="0"/>
      <w:divBdr>
        <w:top w:val="none" w:sz="0" w:space="0" w:color="auto"/>
        <w:left w:val="none" w:sz="0" w:space="0" w:color="auto"/>
        <w:bottom w:val="none" w:sz="0" w:space="0" w:color="auto"/>
        <w:right w:val="none" w:sz="0" w:space="0" w:color="auto"/>
      </w:divBdr>
    </w:div>
    <w:div w:id="635183652">
      <w:marLeft w:val="0"/>
      <w:marRight w:val="0"/>
      <w:marTop w:val="0"/>
      <w:marBottom w:val="0"/>
      <w:divBdr>
        <w:top w:val="none" w:sz="0" w:space="0" w:color="auto"/>
        <w:left w:val="none" w:sz="0" w:space="0" w:color="auto"/>
        <w:bottom w:val="none" w:sz="0" w:space="0" w:color="auto"/>
        <w:right w:val="none" w:sz="0" w:space="0" w:color="auto"/>
      </w:divBdr>
    </w:div>
    <w:div w:id="635183653">
      <w:marLeft w:val="0"/>
      <w:marRight w:val="0"/>
      <w:marTop w:val="0"/>
      <w:marBottom w:val="0"/>
      <w:divBdr>
        <w:top w:val="none" w:sz="0" w:space="0" w:color="auto"/>
        <w:left w:val="none" w:sz="0" w:space="0" w:color="auto"/>
        <w:bottom w:val="none" w:sz="0" w:space="0" w:color="auto"/>
        <w:right w:val="none" w:sz="0" w:space="0" w:color="auto"/>
      </w:divBdr>
    </w:div>
    <w:div w:id="635183654">
      <w:marLeft w:val="0"/>
      <w:marRight w:val="0"/>
      <w:marTop w:val="0"/>
      <w:marBottom w:val="0"/>
      <w:divBdr>
        <w:top w:val="none" w:sz="0" w:space="0" w:color="auto"/>
        <w:left w:val="none" w:sz="0" w:space="0" w:color="auto"/>
        <w:bottom w:val="none" w:sz="0" w:space="0" w:color="auto"/>
        <w:right w:val="none" w:sz="0" w:space="0" w:color="auto"/>
      </w:divBdr>
    </w:div>
    <w:div w:id="635183655">
      <w:marLeft w:val="0"/>
      <w:marRight w:val="0"/>
      <w:marTop w:val="0"/>
      <w:marBottom w:val="0"/>
      <w:divBdr>
        <w:top w:val="none" w:sz="0" w:space="0" w:color="auto"/>
        <w:left w:val="none" w:sz="0" w:space="0" w:color="auto"/>
        <w:bottom w:val="none" w:sz="0" w:space="0" w:color="auto"/>
        <w:right w:val="none" w:sz="0" w:space="0" w:color="auto"/>
      </w:divBdr>
    </w:div>
    <w:div w:id="635183656">
      <w:marLeft w:val="0"/>
      <w:marRight w:val="0"/>
      <w:marTop w:val="0"/>
      <w:marBottom w:val="0"/>
      <w:divBdr>
        <w:top w:val="none" w:sz="0" w:space="0" w:color="auto"/>
        <w:left w:val="none" w:sz="0" w:space="0" w:color="auto"/>
        <w:bottom w:val="none" w:sz="0" w:space="0" w:color="auto"/>
        <w:right w:val="none" w:sz="0" w:space="0" w:color="auto"/>
      </w:divBdr>
    </w:div>
    <w:div w:id="635183657">
      <w:marLeft w:val="0"/>
      <w:marRight w:val="0"/>
      <w:marTop w:val="0"/>
      <w:marBottom w:val="0"/>
      <w:divBdr>
        <w:top w:val="none" w:sz="0" w:space="0" w:color="auto"/>
        <w:left w:val="none" w:sz="0" w:space="0" w:color="auto"/>
        <w:bottom w:val="none" w:sz="0" w:space="0" w:color="auto"/>
        <w:right w:val="none" w:sz="0" w:space="0" w:color="auto"/>
      </w:divBdr>
    </w:div>
    <w:div w:id="635183658">
      <w:marLeft w:val="0"/>
      <w:marRight w:val="0"/>
      <w:marTop w:val="0"/>
      <w:marBottom w:val="0"/>
      <w:divBdr>
        <w:top w:val="none" w:sz="0" w:space="0" w:color="auto"/>
        <w:left w:val="none" w:sz="0" w:space="0" w:color="auto"/>
        <w:bottom w:val="none" w:sz="0" w:space="0" w:color="auto"/>
        <w:right w:val="none" w:sz="0" w:space="0" w:color="auto"/>
      </w:divBdr>
    </w:div>
    <w:div w:id="635183659">
      <w:marLeft w:val="0"/>
      <w:marRight w:val="0"/>
      <w:marTop w:val="0"/>
      <w:marBottom w:val="0"/>
      <w:divBdr>
        <w:top w:val="none" w:sz="0" w:space="0" w:color="auto"/>
        <w:left w:val="none" w:sz="0" w:space="0" w:color="auto"/>
        <w:bottom w:val="none" w:sz="0" w:space="0" w:color="auto"/>
        <w:right w:val="none" w:sz="0" w:space="0" w:color="auto"/>
      </w:divBdr>
    </w:div>
    <w:div w:id="635183660">
      <w:marLeft w:val="0"/>
      <w:marRight w:val="0"/>
      <w:marTop w:val="0"/>
      <w:marBottom w:val="0"/>
      <w:divBdr>
        <w:top w:val="none" w:sz="0" w:space="0" w:color="auto"/>
        <w:left w:val="none" w:sz="0" w:space="0" w:color="auto"/>
        <w:bottom w:val="none" w:sz="0" w:space="0" w:color="auto"/>
        <w:right w:val="none" w:sz="0" w:space="0" w:color="auto"/>
      </w:divBdr>
    </w:div>
    <w:div w:id="635183661">
      <w:marLeft w:val="0"/>
      <w:marRight w:val="0"/>
      <w:marTop w:val="0"/>
      <w:marBottom w:val="0"/>
      <w:divBdr>
        <w:top w:val="none" w:sz="0" w:space="0" w:color="auto"/>
        <w:left w:val="none" w:sz="0" w:space="0" w:color="auto"/>
        <w:bottom w:val="none" w:sz="0" w:space="0" w:color="auto"/>
        <w:right w:val="none" w:sz="0" w:space="0" w:color="auto"/>
      </w:divBdr>
    </w:div>
    <w:div w:id="635183662">
      <w:marLeft w:val="0"/>
      <w:marRight w:val="0"/>
      <w:marTop w:val="0"/>
      <w:marBottom w:val="0"/>
      <w:divBdr>
        <w:top w:val="none" w:sz="0" w:space="0" w:color="auto"/>
        <w:left w:val="none" w:sz="0" w:space="0" w:color="auto"/>
        <w:bottom w:val="none" w:sz="0" w:space="0" w:color="auto"/>
        <w:right w:val="none" w:sz="0" w:space="0" w:color="auto"/>
      </w:divBdr>
    </w:div>
    <w:div w:id="635183663">
      <w:marLeft w:val="0"/>
      <w:marRight w:val="0"/>
      <w:marTop w:val="0"/>
      <w:marBottom w:val="0"/>
      <w:divBdr>
        <w:top w:val="none" w:sz="0" w:space="0" w:color="auto"/>
        <w:left w:val="none" w:sz="0" w:space="0" w:color="auto"/>
        <w:bottom w:val="none" w:sz="0" w:space="0" w:color="auto"/>
        <w:right w:val="none" w:sz="0" w:space="0" w:color="auto"/>
      </w:divBdr>
    </w:div>
    <w:div w:id="635183664">
      <w:marLeft w:val="0"/>
      <w:marRight w:val="0"/>
      <w:marTop w:val="0"/>
      <w:marBottom w:val="0"/>
      <w:divBdr>
        <w:top w:val="none" w:sz="0" w:space="0" w:color="auto"/>
        <w:left w:val="none" w:sz="0" w:space="0" w:color="auto"/>
        <w:bottom w:val="none" w:sz="0" w:space="0" w:color="auto"/>
        <w:right w:val="none" w:sz="0" w:space="0" w:color="auto"/>
      </w:divBdr>
      <w:divsChild>
        <w:div w:id="635183717">
          <w:marLeft w:val="0"/>
          <w:marRight w:val="0"/>
          <w:marTop w:val="0"/>
          <w:marBottom w:val="0"/>
          <w:divBdr>
            <w:top w:val="none" w:sz="0" w:space="0" w:color="auto"/>
            <w:left w:val="none" w:sz="0" w:space="0" w:color="auto"/>
            <w:bottom w:val="none" w:sz="0" w:space="0" w:color="auto"/>
            <w:right w:val="none" w:sz="0" w:space="0" w:color="auto"/>
          </w:divBdr>
        </w:div>
      </w:divsChild>
    </w:div>
    <w:div w:id="635183665">
      <w:marLeft w:val="0"/>
      <w:marRight w:val="0"/>
      <w:marTop w:val="0"/>
      <w:marBottom w:val="0"/>
      <w:divBdr>
        <w:top w:val="none" w:sz="0" w:space="0" w:color="auto"/>
        <w:left w:val="none" w:sz="0" w:space="0" w:color="auto"/>
        <w:bottom w:val="none" w:sz="0" w:space="0" w:color="auto"/>
        <w:right w:val="none" w:sz="0" w:space="0" w:color="auto"/>
      </w:divBdr>
      <w:divsChild>
        <w:div w:id="635183667">
          <w:marLeft w:val="0"/>
          <w:marRight w:val="0"/>
          <w:marTop w:val="0"/>
          <w:marBottom w:val="0"/>
          <w:divBdr>
            <w:top w:val="none" w:sz="0" w:space="0" w:color="auto"/>
            <w:left w:val="none" w:sz="0" w:space="0" w:color="auto"/>
            <w:bottom w:val="none" w:sz="0" w:space="0" w:color="auto"/>
            <w:right w:val="none" w:sz="0" w:space="0" w:color="auto"/>
          </w:divBdr>
        </w:div>
      </w:divsChild>
    </w:div>
    <w:div w:id="635183666">
      <w:marLeft w:val="0"/>
      <w:marRight w:val="0"/>
      <w:marTop w:val="0"/>
      <w:marBottom w:val="0"/>
      <w:divBdr>
        <w:top w:val="none" w:sz="0" w:space="0" w:color="auto"/>
        <w:left w:val="none" w:sz="0" w:space="0" w:color="auto"/>
        <w:bottom w:val="none" w:sz="0" w:space="0" w:color="auto"/>
        <w:right w:val="none" w:sz="0" w:space="0" w:color="auto"/>
      </w:divBdr>
    </w:div>
    <w:div w:id="635183668">
      <w:marLeft w:val="0"/>
      <w:marRight w:val="0"/>
      <w:marTop w:val="0"/>
      <w:marBottom w:val="0"/>
      <w:divBdr>
        <w:top w:val="none" w:sz="0" w:space="0" w:color="auto"/>
        <w:left w:val="none" w:sz="0" w:space="0" w:color="auto"/>
        <w:bottom w:val="none" w:sz="0" w:space="0" w:color="auto"/>
        <w:right w:val="none" w:sz="0" w:space="0" w:color="auto"/>
      </w:divBdr>
    </w:div>
    <w:div w:id="635183669">
      <w:marLeft w:val="0"/>
      <w:marRight w:val="0"/>
      <w:marTop w:val="0"/>
      <w:marBottom w:val="0"/>
      <w:divBdr>
        <w:top w:val="none" w:sz="0" w:space="0" w:color="auto"/>
        <w:left w:val="none" w:sz="0" w:space="0" w:color="auto"/>
        <w:bottom w:val="none" w:sz="0" w:space="0" w:color="auto"/>
        <w:right w:val="none" w:sz="0" w:space="0" w:color="auto"/>
      </w:divBdr>
    </w:div>
    <w:div w:id="635183670">
      <w:marLeft w:val="0"/>
      <w:marRight w:val="0"/>
      <w:marTop w:val="0"/>
      <w:marBottom w:val="0"/>
      <w:divBdr>
        <w:top w:val="none" w:sz="0" w:space="0" w:color="auto"/>
        <w:left w:val="none" w:sz="0" w:space="0" w:color="auto"/>
        <w:bottom w:val="none" w:sz="0" w:space="0" w:color="auto"/>
        <w:right w:val="none" w:sz="0" w:space="0" w:color="auto"/>
      </w:divBdr>
    </w:div>
    <w:div w:id="635183671">
      <w:marLeft w:val="0"/>
      <w:marRight w:val="0"/>
      <w:marTop w:val="0"/>
      <w:marBottom w:val="0"/>
      <w:divBdr>
        <w:top w:val="none" w:sz="0" w:space="0" w:color="auto"/>
        <w:left w:val="none" w:sz="0" w:space="0" w:color="auto"/>
        <w:bottom w:val="none" w:sz="0" w:space="0" w:color="auto"/>
        <w:right w:val="none" w:sz="0" w:space="0" w:color="auto"/>
      </w:divBdr>
    </w:div>
    <w:div w:id="635183672">
      <w:marLeft w:val="0"/>
      <w:marRight w:val="0"/>
      <w:marTop w:val="0"/>
      <w:marBottom w:val="0"/>
      <w:divBdr>
        <w:top w:val="none" w:sz="0" w:space="0" w:color="auto"/>
        <w:left w:val="none" w:sz="0" w:space="0" w:color="auto"/>
        <w:bottom w:val="none" w:sz="0" w:space="0" w:color="auto"/>
        <w:right w:val="none" w:sz="0" w:space="0" w:color="auto"/>
      </w:divBdr>
    </w:div>
    <w:div w:id="635183673">
      <w:marLeft w:val="0"/>
      <w:marRight w:val="0"/>
      <w:marTop w:val="0"/>
      <w:marBottom w:val="0"/>
      <w:divBdr>
        <w:top w:val="none" w:sz="0" w:space="0" w:color="auto"/>
        <w:left w:val="none" w:sz="0" w:space="0" w:color="auto"/>
        <w:bottom w:val="none" w:sz="0" w:space="0" w:color="auto"/>
        <w:right w:val="none" w:sz="0" w:space="0" w:color="auto"/>
      </w:divBdr>
    </w:div>
    <w:div w:id="635183674">
      <w:marLeft w:val="0"/>
      <w:marRight w:val="0"/>
      <w:marTop w:val="0"/>
      <w:marBottom w:val="0"/>
      <w:divBdr>
        <w:top w:val="none" w:sz="0" w:space="0" w:color="auto"/>
        <w:left w:val="none" w:sz="0" w:space="0" w:color="auto"/>
        <w:bottom w:val="none" w:sz="0" w:space="0" w:color="auto"/>
        <w:right w:val="none" w:sz="0" w:space="0" w:color="auto"/>
      </w:divBdr>
    </w:div>
    <w:div w:id="635183675">
      <w:marLeft w:val="0"/>
      <w:marRight w:val="0"/>
      <w:marTop w:val="0"/>
      <w:marBottom w:val="0"/>
      <w:divBdr>
        <w:top w:val="none" w:sz="0" w:space="0" w:color="auto"/>
        <w:left w:val="none" w:sz="0" w:space="0" w:color="auto"/>
        <w:bottom w:val="none" w:sz="0" w:space="0" w:color="auto"/>
        <w:right w:val="none" w:sz="0" w:space="0" w:color="auto"/>
      </w:divBdr>
    </w:div>
    <w:div w:id="635183676">
      <w:marLeft w:val="0"/>
      <w:marRight w:val="0"/>
      <w:marTop w:val="0"/>
      <w:marBottom w:val="0"/>
      <w:divBdr>
        <w:top w:val="none" w:sz="0" w:space="0" w:color="auto"/>
        <w:left w:val="none" w:sz="0" w:space="0" w:color="auto"/>
        <w:bottom w:val="none" w:sz="0" w:space="0" w:color="auto"/>
        <w:right w:val="none" w:sz="0" w:space="0" w:color="auto"/>
      </w:divBdr>
    </w:div>
    <w:div w:id="635183677">
      <w:marLeft w:val="0"/>
      <w:marRight w:val="0"/>
      <w:marTop w:val="0"/>
      <w:marBottom w:val="0"/>
      <w:divBdr>
        <w:top w:val="none" w:sz="0" w:space="0" w:color="auto"/>
        <w:left w:val="none" w:sz="0" w:space="0" w:color="auto"/>
        <w:bottom w:val="none" w:sz="0" w:space="0" w:color="auto"/>
        <w:right w:val="none" w:sz="0" w:space="0" w:color="auto"/>
      </w:divBdr>
    </w:div>
    <w:div w:id="635183678">
      <w:marLeft w:val="0"/>
      <w:marRight w:val="0"/>
      <w:marTop w:val="0"/>
      <w:marBottom w:val="0"/>
      <w:divBdr>
        <w:top w:val="none" w:sz="0" w:space="0" w:color="auto"/>
        <w:left w:val="none" w:sz="0" w:space="0" w:color="auto"/>
        <w:bottom w:val="none" w:sz="0" w:space="0" w:color="auto"/>
        <w:right w:val="none" w:sz="0" w:space="0" w:color="auto"/>
      </w:divBdr>
    </w:div>
    <w:div w:id="635183679">
      <w:marLeft w:val="0"/>
      <w:marRight w:val="0"/>
      <w:marTop w:val="0"/>
      <w:marBottom w:val="0"/>
      <w:divBdr>
        <w:top w:val="none" w:sz="0" w:space="0" w:color="auto"/>
        <w:left w:val="none" w:sz="0" w:space="0" w:color="auto"/>
        <w:bottom w:val="none" w:sz="0" w:space="0" w:color="auto"/>
        <w:right w:val="none" w:sz="0" w:space="0" w:color="auto"/>
      </w:divBdr>
    </w:div>
    <w:div w:id="635183680">
      <w:marLeft w:val="0"/>
      <w:marRight w:val="0"/>
      <w:marTop w:val="0"/>
      <w:marBottom w:val="0"/>
      <w:divBdr>
        <w:top w:val="none" w:sz="0" w:space="0" w:color="auto"/>
        <w:left w:val="none" w:sz="0" w:space="0" w:color="auto"/>
        <w:bottom w:val="none" w:sz="0" w:space="0" w:color="auto"/>
        <w:right w:val="none" w:sz="0" w:space="0" w:color="auto"/>
      </w:divBdr>
    </w:div>
    <w:div w:id="635183681">
      <w:marLeft w:val="0"/>
      <w:marRight w:val="0"/>
      <w:marTop w:val="0"/>
      <w:marBottom w:val="0"/>
      <w:divBdr>
        <w:top w:val="none" w:sz="0" w:space="0" w:color="auto"/>
        <w:left w:val="none" w:sz="0" w:space="0" w:color="auto"/>
        <w:bottom w:val="none" w:sz="0" w:space="0" w:color="auto"/>
        <w:right w:val="none" w:sz="0" w:space="0" w:color="auto"/>
      </w:divBdr>
    </w:div>
    <w:div w:id="635183682">
      <w:marLeft w:val="0"/>
      <w:marRight w:val="0"/>
      <w:marTop w:val="0"/>
      <w:marBottom w:val="0"/>
      <w:divBdr>
        <w:top w:val="none" w:sz="0" w:space="0" w:color="auto"/>
        <w:left w:val="none" w:sz="0" w:space="0" w:color="auto"/>
        <w:bottom w:val="none" w:sz="0" w:space="0" w:color="auto"/>
        <w:right w:val="none" w:sz="0" w:space="0" w:color="auto"/>
      </w:divBdr>
    </w:div>
    <w:div w:id="635183683">
      <w:marLeft w:val="0"/>
      <w:marRight w:val="0"/>
      <w:marTop w:val="0"/>
      <w:marBottom w:val="0"/>
      <w:divBdr>
        <w:top w:val="none" w:sz="0" w:space="0" w:color="auto"/>
        <w:left w:val="none" w:sz="0" w:space="0" w:color="auto"/>
        <w:bottom w:val="none" w:sz="0" w:space="0" w:color="auto"/>
        <w:right w:val="none" w:sz="0" w:space="0" w:color="auto"/>
      </w:divBdr>
    </w:div>
    <w:div w:id="635183684">
      <w:marLeft w:val="0"/>
      <w:marRight w:val="0"/>
      <w:marTop w:val="0"/>
      <w:marBottom w:val="0"/>
      <w:divBdr>
        <w:top w:val="none" w:sz="0" w:space="0" w:color="auto"/>
        <w:left w:val="none" w:sz="0" w:space="0" w:color="auto"/>
        <w:bottom w:val="none" w:sz="0" w:space="0" w:color="auto"/>
        <w:right w:val="none" w:sz="0" w:space="0" w:color="auto"/>
      </w:divBdr>
    </w:div>
    <w:div w:id="635183685">
      <w:marLeft w:val="0"/>
      <w:marRight w:val="0"/>
      <w:marTop w:val="0"/>
      <w:marBottom w:val="0"/>
      <w:divBdr>
        <w:top w:val="none" w:sz="0" w:space="0" w:color="auto"/>
        <w:left w:val="none" w:sz="0" w:space="0" w:color="auto"/>
        <w:bottom w:val="none" w:sz="0" w:space="0" w:color="auto"/>
        <w:right w:val="none" w:sz="0" w:space="0" w:color="auto"/>
      </w:divBdr>
    </w:div>
    <w:div w:id="635183686">
      <w:marLeft w:val="0"/>
      <w:marRight w:val="0"/>
      <w:marTop w:val="0"/>
      <w:marBottom w:val="0"/>
      <w:divBdr>
        <w:top w:val="none" w:sz="0" w:space="0" w:color="auto"/>
        <w:left w:val="none" w:sz="0" w:space="0" w:color="auto"/>
        <w:bottom w:val="none" w:sz="0" w:space="0" w:color="auto"/>
        <w:right w:val="none" w:sz="0" w:space="0" w:color="auto"/>
      </w:divBdr>
    </w:div>
    <w:div w:id="635183687">
      <w:marLeft w:val="0"/>
      <w:marRight w:val="0"/>
      <w:marTop w:val="0"/>
      <w:marBottom w:val="0"/>
      <w:divBdr>
        <w:top w:val="none" w:sz="0" w:space="0" w:color="auto"/>
        <w:left w:val="none" w:sz="0" w:space="0" w:color="auto"/>
        <w:bottom w:val="none" w:sz="0" w:space="0" w:color="auto"/>
        <w:right w:val="none" w:sz="0" w:space="0" w:color="auto"/>
      </w:divBdr>
    </w:div>
    <w:div w:id="635183688">
      <w:marLeft w:val="0"/>
      <w:marRight w:val="0"/>
      <w:marTop w:val="0"/>
      <w:marBottom w:val="0"/>
      <w:divBdr>
        <w:top w:val="none" w:sz="0" w:space="0" w:color="auto"/>
        <w:left w:val="none" w:sz="0" w:space="0" w:color="auto"/>
        <w:bottom w:val="none" w:sz="0" w:space="0" w:color="auto"/>
        <w:right w:val="none" w:sz="0" w:space="0" w:color="auto"/>
      </w:divBdr>
    </w:div>
    <w:div w:id="635183689">
      <w:marLeft w:val="0"/>
      <w:marRight w:val="0"/>
      <w:marTop w:val="0"/>
      <w:marBottom w:val="0"/>
      <w:divBdr>
        <w:top w:val="none" w:sz="0" w:space="0" w:color="auto"/>
        <w:left w:val="none" w:sz="0" w:space="0" w:color="auto"/>
        <w:bottom w:val="none" w:sz="0" w:space="0" w:color="auto"/>
        <w:right w:val="none" w:sz="0" w:space="0" w:color="auto"/>
      </w:divBdr>
    </w:div>
    <w:div w:id="635183690">
      <w:marLeft w:val="0"/>
      <w:marRight w:val="0"/>
      <w:marTop w:val="0"/>
      <w:marBottom w:val="0"/>
      <w:divBdr>
        <w:top w:val="none" w:sz="0" w:space="0" w:color="auto"/>
        <w:left w:val="none" w:sz="0" w:space="0" w:color="auto"/>
        <w:bottom w:val="none" w:sz="0" w:space="0" w:color="auto"/>
        <w:right w:val="none" w:sz="0" w:space="0" w:color="auto"/>
      </w:divBdr>
    </w:div>
    <w:div w:id="635183691">
      <w:marLeft w:val="0"/>
      <w:marRight w:val="0"/>
      <w:marTop w:val="0"/>
      <w:marBottom w:val="0"/>
      <w:divBdr>
        <w:top w:val="none" w:sz="0" w:space="0" w:color="auto"/>
        <w:left w:val="none" w:sz="0" w:space="0" w:color="auto"/>
        <w:bottom w:val="none" w:sz="0" w:space="0" w:color="auto"/>
        <w:right w:val="none" w:sz="0" w:space="0" w:color="auto"/>
      </w:divBdr>
    </w:div>
    <w:div w:id="635183692">
      <w:marLeft w:val="0"/>
      <w:marRight w:val="0"/>
      <w:marTop w:val="0"/>
      <w:marBottom w:val="0"/>
      <w:divBdr>
        <w:top w:val="none" w:sz="0" w:space="0" w:color="auto"/>
        <w:left w:val="none" w:sz="0" w:space="0" w:color="auto"/>
        <w:bottom w:val="none" w:sz="0" w:space="0" w:color="auto"/>
        <w:right w:val="none" w:sz="0" w:space="0" w:color="auto"/>
      </w:divBdr>
    </w:div>
    <w:div w:id="635183693">
      <w:marLeft w:val="0"/>
      <w:marRight w:val="0"/>
      <w:marTop w:val="0"/>
      <w:marBottom w:val="0"/>
      <w:divBdr>
        <w:top w:val="none" w:sz="0" w:space="0" w:color="auto"/>
        <w:left w:val="none" w:sz="0" w:space="0" w:color="auto"/>
        <w:bottom w:val="none" w:sz="0" w:space="0" w:color="auto"/>
        <w:right w:val="none" w:sz="0" w:space="0" w:color="auto"/>
      </w:divBdr>
    </w:div>
    <w:div w:id="635183694">
      <w:marLeft w:val="0"/>
      <w:marRight w:val="0"/>
      <w:marTop w:val="0"/>
      <w:marBottom w:val="0"/>
      <w:divBdr>
        <w:top w:val="none" w:sz="0" w:space="0" w:color="auto"/>
        <w:left w:val="none" w:sz="0" w:space="0" w:color="auto"/>
        <w:bottom w:val="none" w:sz="0" w:space="0" w:color="auto"/>
        <w:right w:val="none" w:sz="0" w:space="0" w:color="auto"/>
      </w:divBdr>
    </w:div>
    <w:div w:id="635183695">
      <w:marLeft w:val="0"/>
      <w:marRight w:val="0"/>
      <w:marTop w:val="0"/>
      <w:marBottom w:val="0"/>
      <w:divBdr>
        <w:top w:val="none" w:sz="0" w:space="0" w:color="auto"/>
        <w:left w:val="none" w:sz="0" w:space="0" w:color="auto"/>
        <w:bottom w:val="none" w:sz="0" w:space="0" w:color="auto"/>
        <w:right w:val="none" w:sz="0" w:space="0" w:color="auto"/>
      </w:divBdr>
    </w:div>
    <w:div w:id="635183696">
      <w:marLeft w:val="0"/>
      <w:marRight w:val="0"/>
      <w:marTop w:val="0"/>
      <w:marBottom w:val="0"/>
      <w:divBdr>
        <w:top w:val="none" w:sz="0" w:space="0" w:color="auto"/>
        <w:left w:val="none" w:sz="0" w:space="0" w:color="auto"/>
        <w:bottom w:val="none" w:sz="0" w:space="0" w:color="auto"/>
        <w:right w:val="none" w:sz="0" w:space="0" w:color="auto"/>
      </w:divBdr>
    </w:div>
    <w:div w:id="635183697">
      <w:marLeft w:val="0"/>
      <w:marRight w:val="0"/>
      <w:marTop w:val="0"/>
      <w:marBottom w:val="0"/>
      <w:divBdr>
        <w:top w:val="none" w:sz="0" w:space="0" w:color="auto"/>
        <w:left w:val="none" w:sz="0" w:space="0" w:color="auto"/>
        <w:bottom w:val="none" w:sz="0" w:space="0" w:color="auto"/>
        <w:right w:val="none" w:sz="0" w:space="0" w:color="auto"/>
      </w:divBdr>
    </w:div>
    <w:div w:id="635183698">
      <w:marLeft w:val="0"/>
      <w:marRight w:val="0"/>
      <w:marTop w:val="0"/>
      <w:marBottom w:val="0"/>
      <w:divBdr>
        <w:top w:val="none" w:sz="0" w:space="0" w:color="auto"/>
        <w:left w:val="none" w:sz="0" w:space="0" w:color="auto"/>
        <w:bottom w:val="none" w:sz="0" w:space="0" w:color="auto"/>
        <w:right w:val="none" w:sz="0" w:space="0" w:color="auto"/>
      </w:divBdr>
    </w:div>
    <w:div w:id="635183699">
      <w:marLeft w:val="0"/>
      <w:marRight w:val="0"/>
      <w:marTop w:val="0"/>
      <w:marBottom w:val="0"/>
      <w:divBdr>
        <w:top w:val="none" w:sz="0" w:space="0" w:color="auto"/>
        <w:left w:val="none" w:sz="0" w:space="0" w:color="auto"/>
        <w:bottom w:val="none" w:sz="0" w:space="0" w:color="auto"/>
        <w:right w:val="none" w:sz="0" w:space="0" w:color="auto"/>
      </w:divBdr>
    </w:div>
    <w:div w:id="635183700">
      <w:marLeft w:val="0"/>
      <w:marRight w:val="0"/>
      <w:marTop w:val="0"/>
      <w:marBottom w:val="0"/>
      <w:divBdr>
        <w:top w:val="none" w:sz="0" w:space="0" w:color="auto"/>
        <w:left w:val="none" w:sz="0" w:space="0" w:color="auto"/>
        <w:bottom w:val="none" w:sz="0" w:space="0" w:color="auto"/>
        <w:right w:val="none" w:sz="0" w:space="0" w:color="auto"/>
      </w:divBdr>
    </w:div>
    <w:div w:id="635183701">
      <w:marLeft w:val="0"/>
      <w:marRight w:val="0"/>
      <w:marTop w:val="0"/>
      <w:marBottom w:val="0"/>
      <w:divBdr>
        <w:top w:val="none" w:sz="0" w:space="0" w:color="auto"/>
        <w:left w:val="none" w:sz="0" w:space="0" w:color="auto"/>
        <w:bottom w:val="none" w:sz="0" w:space="0" w:color="auto"/>
        <w:right w:val="none" w:sz="0" w:space="0" w:color="auto"/>
      </w:divBdr>
    </w:div>
    <w:div w:id="635183702">
      <w:marLeft w:val="0"/>
      <w:marRight w:val="0"/>
      <w:marTop w:val="0"/>
      <w:marBottom w:val="0"/>
      <w:divBdr>
        <w:top w:val="none" w:sz="0" w:space="0" w:color="auto"/>
        <w:left w:val="none" w:sz="0" w:space="0" w:color="auto"/>
        <w:bottom w:val="none" w:sz="0" w:space="0" w:color="auto"/>
        <w:right w:val="none" w:sz="0" w:space="0" w:color="auto"/>
      </w:divBdr>
    </w:div>
    <w:div w:id="635183703">
      <w:marLeft w:val="0"/>
      <w:marRight w:val="0"/>
      <w:marTop w:val="0"/>
      <w:marBottom w:val="0"/>
      <w:divBdr>
        <w:top w:val="none" w:sz="0" w:space="0" w:color="auto"/>
        <w:left w:val="none" w:sz="0" w:space="0" w:color="auto"/>
        <w:bottom w:val="none" w:sz="0" w:space="0" w:color="auto"/>
        <w:right w:val="none" w:sz="0" w:space="0" w:color="auto"/>
      </w:divBdr>
    </w:div>
    <w:div w:id="635183704">
      <w:marLeft w:val="0"/>
      <w:marRight w:val="0"/>
      <w:marTop w:val="0"/>
      <w:marBottom w:val="0"/>
      <w:divBdr>
        <w:top w:val="none" w:sz="0" w:space="0" w:color="auto"/>
        <w:left w:val="none" w:sz="0" w:space="0" w:color="auto"/>
        <w:bottom w:val="none" w:sz="0" w:space="0" w:color="auto"/>
        <w:right w:val="none" w:sz="0" w:space="0" w:color="auto"/>
      </w:divBdr>
    </w:div>
    <w:div w:id="635183705">
      <w:marLeft w:val="0"/>
      <w:marRight w:val="0"/>
      <w:marTop w:val="0"/>
      <w:marBottom w:val="0"/>
      <w:divBdr>
        <w:top w:val="none" w:sz="0" w:space="0" w:color="auto"/>
        <w:left w:val="none" w:sz="0" w:space="0" w:color="auto"/>
        <w:bottom w:val="none" w:sz="0" w:space="0" w:color="auto"/>
        <w:right w:val="none" w:sz="0" w:space="0" w:color="auto"/>
      </w:divBdr>
    </w:div>
    <w:div w:id="635183706">
      <w:marLeft w:val="0"/>
      <w:marRight w:val="0"/>
      <w:marTop w:val="0"/>
      <w:marBottom w:val="0"/>
      <w:divBdr>
        <w:top w:val="none" w:sz="0" w:space="0" w:color="auto"/>
        <w:left w:val="none" w:sz="0" w:space="0" w:color="auto"/>
        <w:bottom w:val="none" w:sz="0" w:space="0" w:color="auto"/>
        <w:right w:val="none" w:sz="0" w:space="0" w:color="auto"/>
      </w:divBdr>
    </w:div>
    <w:div w:id="635183707">
      <w:marLeft w:val="0"/>
      <w:marRight w:val="0"/>
      <w:marTop w:val="0"/>
      <w:marBottom w:val="0"/>
      <w:divBdr>
        <w:top w:val="none" w:sz="0" w:space="0" w:color="auto"/>
        <w:left w:val="none" w:sz="0" w:space="0" w:color="auto"/>
        <w:bottom w:val="none" w:sz="0" w:space="0" w:color="auto"/>
        <w:right w:val="none" w:sz="0" w:space="0" w:color="auto"/>
      </w:divBdr>
    </w:div>
    <w:div w:id="635183708">
      <w:marLeft w:val="0"/>
      <w:marRight w:val="0"/>
      <w:marTop w:val="0"/>
      <w:marBottom w:val="0"/>
      <w:divBdr>
        <w:top w:val="none" w:sz="0" w:space="0" w:color="auto"/>
        <w:left w:val="none" w:sz="0" w:space="0" w:color="auto"/>
        <w:bottom w:val="none" w:sz="0" w:space="0" w:color="auto"/>
        <w:right w:val="none" w:sz="0" w:space="0" w:color="auto"/>
      </w:divBdr>
    </w:div>
    <w:div w:id="635183709">
      <w:marLeft w:val="0"/>
      <w:marRight w:val="0"/>
      <w:marTop w:val="0"/>
      <w:marBottom w:val="0"/>
      <w:divBdr>
        <w:top w:val="none" w:sz="0" w:space="0" w:color="auto"/>
        <w:left w:val="none" w:sz="0" w:space="0" w:color="auto"/>
        <w:bottom w:val="none" w:sz="0" w:space="0" w:color="auto"/>
        <w:right w:val="none" w:sz="0" w:space="0" w:color="auto"/>
      </w:divBdr>
    </w:div>
    <w:div w:id="635183710">
      <w:marLeft w:val="0"/>
      <w:marRight w:val="0"/>
      <w:marTop w:val="0"/>
      <w:marBottom w:val="0"/>
      <w:divBdr>
        <w:top w:val="none" w:sz="0" w:space="0" w:color="auto"/>
        <w:left w:val="none" w:sz="0" w:space="0" w:color="auto"/>
        <w:bottom w:val="none" w:sz="0" w:space="0" w:color="auto"/>
        <w:right w:val="none" w:sz="0" w:space="0" w:color="auto"/>
      </w:divBdr>
    </w:div>
    <w:div w:id="635183711">
      <w:marLeft w:val="0"/>
      <w:marRight w:val="0"/>
      <w:marTop w:val="0"/>
      <w:marBottom w:val="0"/>
      <w:divBdr>
        <w:top w:val="none" w:sz="0" w:space="0" w:color="auto"/>
        <w:left w:val="none" w:sz="0" w:space="0" w:color="auto"/>
        <w:bottom w:val="none" w:sz="0" w:space="0" w:color="auto"/>
        <w:right w:val="none" w:sz="0" w:space="0" w:color="auto"/>
      </w:divBdr>
    </w:div>
    <w:div w:id="635183712">
      <w:marLeft w:val="0"/>
      <w:marRight w:val="0"/>
      <w:marTop w:val="0"/>
      <w:marBottom w:val="0"/>
      <w:divBdr>
        <w:top w:val="none" w:sz="0" w:space="0" w:color="auto"/>
        <w:left w:val="none" w:sz="0" w:space="0" w:color="auto"/>
        <w:bottom w:val="none" w:sz="0" w:space="0" w:color="auto"/>
        <w:right w:val="none" w:sz="0" w:space="0" w:color="auto"/>
      </w:divBdr>
    </w:div>
    <w:div w:id="635183713">
      <w:marLeft w:val="0"/>
      <w:marRight w:val="0"/>
      <w:marTop w:val="0"/>
      <w:marBottom w:val="0"/>
      <w:divBdr>
        <w:top w:val="none" w:sz="0" w:space="0" w:color="auto"/>
        <w:left w:val="none" w:sz="0" w:space="0" w:color="auto"/>
        <w:bottom w:val="none" w:sz="0" w:space="0" w:color="auto"/>
        <w:right w:val="none" w:sz="0" w:space="0" w:color="auto"/>
      </w:divBdr>
    </w:div>
    <w:div w:id="635183714">
      <w:marLeft w:val="0"/>
      <w:marRight w:val="0"/>
      <w:marTop w:val="0"/>
      <w:marBottom w:val="0"/>
      <w:divBdr>
        <w:top w:val="none" w:sz="0" w:space="0" w:color="auto"/>
        <w:left w:val="none" w:sz="0" w:space="0" w:color="auto"/>
        <w:bottom w:val="none" w:sz="0" w:space="0" w:color="auto"/>
        <w:right w:val="none" w:sz="0" w:space="0" w:color="auto"/>
      </w:divBdr>
    </w:div>
    <w:div w:id="635183715">
      <w:marLeft w:val="0"/>
      <w:marRight w:val="0"/>
      <w:marTop w:val="0"/>
      <w:marBottom w:val="0"/>
      <w:divBdr>
        <w:top w:val="none" w:sz="0" w:space="0" w:color="auto"/>
        <w:left w:val="none" w:sz="0" w:space="0" w:color="auto"/>
        <w:bottom w:val="none" w:sz="0" w:space="0" w:color="auto"/>
        <w:right w:val="none" w:sz="0" w:space="0" w:color="auto"/>
      </w:divBdr>
    </w:div>
    <w:div w:id="635183716">
      <w:marLeft w:val="0"/>
      <w:marRight w:val="0"/>
      <w:marTop w:val="0"/>
      <w:marBottom w:val="0"/>
      <w:divBdr>
        <w:top w:val="none" w:sz="0" w:space="0" w:color="auto"/>
        <w:left w:val="none" w:sz="0" w:space="0" w:color="auto"/>
        <w:bottom w:val="none" w:sz="0" w:space="0" w:color="auto"/>
        <w:right w:val="none" w:sz="0" w:space="0" w:color="auto"/>
      </w:divBdr>
    </w:div>
    <w:div w:id="635183718">
      <w:marLeft w:val="0"/>
      <w:marRight w:val="0"/>
      <w:marTop w:val="0"/>
      <w:marBottom w:val="0"/>
      <w:divBdr>
        <w:top w:val="none" w:sz="0" w:space="0" w:color="auto"/>
        <w:left w:val="none" w:sz="0" w:space="0" w:color="auto"/>
        <w:bottom w:val="none" w:sz="0" w:space="0" w:color="auto"/>
        <w:right w:val="none" w:sz="0" w:space="0" w:color="auto"/>
      </w:divBdr>
    </w:div>
    <w:div w:id="635183720">
      <w:marLeft w:val="0"/>
      <w:marRight w:val="0"/>
      <w:marTop w:val="0"/>
      <w:marBottom w:val="0"/>
      <w:divBdr>
        <w:top w:val="none" w:sz="0" w:space="0" w:color="auto"/>
        <w:left w:val="none" w:sz="0" w:space="0" w:color="auto"/>
        <w:bottom w:val="none" w:sz="0" w:space="0" w:color="auto"/>
        <w:right w:val="none" w:sz="0" w:space="0" w:color="auto"/>
      </w:divBdr>
    </w:div>
    <w:div w:id="635183721">
      <w:marLeft w:val="0"/>
      <w:marRight w:val="0"/>
      <w:marTop w:val="0"/>
      <w:marBottom w:val="0"/>
      <w:divBdr>
        <w:top w:val="none" w:sz="0" w:space="0" w:color="auto"/>
        <w:left w:val="none" w:sz="0" w:space="0" w:color="auto"/>
        <w:bottom w:val="none" w:sz="0" w:space="0" w:color="auto"/>
        <w:right w:val="none" w:sz="0" w:space="0" w:color="auto"/>
      </w:divBdr>
    </w:div>
    <w:div w:id="635183722">
      <w:marLeft w:val="0"/>
      <w:marRight w:val="0"/>
      <w:marTop w:val="0"/>
      <w:marBottom w:val="0"/>
      <w:divBdr>
        <w:top w:val="none" w:sz="0" w:space="0" w:color="auto"/>
        <w:left w:val="none" w:sz="0" w:space="0" w:color="auto"/>
        <w:bottom w:val="none" w:sz="0" w:space="0" w:color="auto"/>
        <w:right w:val="none" w:sz="0" w:space="0" w:color="auto"/>
      </w:divBdr>
    </w:div>
    <w:div w:id="635183723">
      <w:marLeft w:val="0"/>
      <w:marRight w:val="0"/>
      <w:marTop w:val="0"/>
      <w:marBottom w:val="0"/>
      <w:divBdr>
        <w:top w:val="none" w:sz="0" w:space="0" w:color="auto"/>
        <w:left w:val="none" w:sz="0" w:space="0" w:color="auto"/>
        <w:bottom w:val="none" w:sz="0" w:space="0" w:color="auto"/>
        <w:right w:val="none" w:sz="0" w:space="0" w:color="auto"/>
      </w:divBdr>
    </w:div>
    <w:div w:id="635183724">
      <w:marLeft w:val="0"/>
      <w:marRight w:val="0"/>
      <w:marTop w:val="0"/>
      <w:marBottom w:val="0"/>
      <w:divBdr>
        <w:top w:val="none" w:sz="0" w:space="0" w:color="auto"/>
        <w:left w:val="none" w:sz="0" w:space="0" w:color="auto"/>
        <w:bottom w:val="none" w:sz="0" w:space="0" w:color="auto"/>
        <w:right w:val="none" w:sz="0" w:space="0" w:color="auto"/>
      </w:divBdr>
    </w:div>
    <w:div w:id="635183725">
      <w:marLeft w:val="0"/>
      <w:marRight w:val="0"/>
      <w:marTop w:val="0"/>
      <w:marBottom w:val="0"/>
      <w:divBdr>
        <w:top w:val="none" w:sz="0" w:space="0" w:color="auto"/>
        <w:left w:val="none" w:sz="0" w:space="0" w:color="auto"/>
        <w:bottom w:val="none" w:sz="0" w:space="0" w:color="auto"/>
        <w:right w:val="none" w:sz="0" w:space="0" w:color="auto"/>
      </w:divBdr>
    </w:div>
    <w:div w:id="635183726">
      <w:marLeft w:val="0"/>
      <w:marRight w:val="0"/>
      <w:marTop w:val="0"/>
      <w:marBottom w:val="0"/>
      <w:divBdr>
        <w:top w:val="none" w:sz="0" w:space="0" w:color="auto"/>
        <w:left w:val="none" w:sz="0" w:space="0" w:color="auto"/>
        <w:bottom w:val="none" w:sz="0" w:space="0" w:color="auto"/>
        <w:right w:val="none" w:sz="0" w:space="0" w:color="auto"/>
      </w:divBdr>
    </w:div>
    <w:div w:id="635183727">
      <w:marLeft w:val="0"/>
      <w:marRight w:val="0"/>
      <w:marTop w:val="0"/>
      <w:marBottom w:val="0"/>
      <w:divBdr>
        <w:top w:val="none" w:sz="0" w:space="0" w:color="auto"/>
        <w:left w:val="none" w:sz="0" w:space="0" w:color="auto"/>
        <w:bottom w:val="none" w:sz="0" w:space="0" w:color="auto"/>
        <w:right w:val="none" w:sz="0" w:space="0" w:color="auto"/>
      </w:divBdr>
    </w:div>
    <w:div w:id="635183728">
      <w:marLeft w:val="0"/>
      <w:marRight w:val="0"/>
      <w:marTop w:val="0"/>
      <w:marBottom w:val="0"/>
      <w:divBdr>
        <w:top w:val="none" w:sz="0" w:space="0" w:color="auto"/>
        <w:left w:val="none" w:sz="0" w:space="0" w:color="auto"/>
        <w:bottom w:val="none" w:sz="0" w:space="0" w:color="auto"/>
        <w:right w:val="none" w:sz="0" w:space="0" w:color="auto"/>
      </w:divBdr>
    </w:div>
    <w:div w:id="635183729">
      <w:marLeft w:val="0"/>
      <w:marRight w:val="0"/>
      <w:marTop w:val="0"/>
      <w:marBottom w:val="0"/>
      <w:divBdr>
        <w:top w:val="none" w:sz="0" w:space="0" w:color="auto"/>
        <w:left w:val="none" w:sz="0" w:space="0" w:color="auto"/>
        <w:bottom w:val="none" w:sz="0" w:space="0" w:color="auto"/>
        <w:right w:val="none" w:sz="0" w:space="0" w:color="auto"/>
      </w:divBdr>
    </w:div>
    <w:div w:id="635183730">
      <w:marLeft w:val="0"/>
      <w:marRight w:val="0"/>
      <w:marTop w:val="0"/>
      <w:marBottom w:val="0"/>
      <w:divBdr>
        <w:top w:val="none" w:sz="0" w:space="0" w:color="auto"/>
        <w:left w:val="none" w:sz="0" w:space="0" w:color="auto"/>
        <w:bottom w:val="none" w:sz="0" w:space="0" w:color="auto"/>
        <w:right w:val="none" w:sz="0" w:space="0" w:color="auto"/>
      </w:divBdr>
    </w:div>
    <w:div w:id="635183731">
      <w:marLeft w:val="0"/>
      <w:marRight w:val="0"/>
      <w:marTop w:val="0"/>
      <w:marBottom w:val="0"/>
      <w:divBdr>
        <w:top w:val="none" w:sz="0" w:space="0" w:color="auto"/>
        <w:left w:val="none" w:sz="0" w:space="0" w:color="auto"/>
        <w:bottom w:val="none" w:sz="0" w:space="0" w:color="auto"/>
        <w:right w:val="none" w:sz="0" w:space="0" w:color="auto"/>
      </w:divBdr>
    </w:div>
    <w:div w:id="635183732">
      <w:marLeft w:val="0"/>
      <w:marRight w:val="0"/>
      <w:marTop w:val="0"/>
      <w:marBottom w:val="0"/>
      <w:divBdr>
        <w:top w:val="none" w:sz="0" w:space="0" w:color="auto"/>
        <w:left w:val="none" w:sz="0" w:space="0" w:color="auto"/>
        <w:bottom w:val="none" w:sz="0" w:space="0" w:color="auto"/>
        <w:right w:val="none" w:sz="0" w:space="0" w:color="auto"/>
      </w:divBdr>
    </w:div>
    <w:div w:id="635183733">
      <w:marLeft w:val="0"/>
      <w:marRight w:val="0"/>
      <w:marTop w:val="0"/>
      <w:marBottom w:val="0"/>
      <w:divBdr>
        <w:top w:val="none" w:sz="0" w:space="0" w:color="auto"/>
        <w:left w:val="none" w:sz="0" w:space="0" w:color="auto"/>
        <w:bottom w:val="none" w:sz="0" w:space="0" w:color="auto"/>
        <w:right w:val="none" w:sz="0" w:space="0" w:color="auto"/>
      </w:divBdr>
    </w:div>
    <w:div w:id="635183734">
      <w:marLeft w:val="0"/>
      <w:marRight w:val="0"/>
      <w:marTop w:val="0"/>
      <w:marBottom w:val="0"/>
      <w:divBdr>
        <w:top w:val="none" w:sz="0" w:space="0" w:color="auto"/>
        <w:left w:val="none" w:sz="0" w:space="0" w:color="auto"/>
        <w:bottom w:val="none" w:sz="0" w:space="0" w:color="auto"/>
        <w:right w:val="none" w:sz="0" w:space="0" w:color="auto"/>
      </w:divBdr>
    </w:div>
    <w:div w:id="635183735">
      <w:marLeft w:val="0"/>
      <w:marRight w:val="0"/>
      <w:marTop w:val="0"/>
      <w:marBottom w:val="0"/>
      <w:divBdr>
        <w:top w:val="none" w:sz="0" w:space="0" w:color="auto"/>
        <w:left w:val="none" w:sz="0" w:space="0" w:color="auto"/>
        <w:bottom w:val="none" w:sz="0" w:space="0" w:color="auto"/>
        <w:right w:val="none" w:sz="0" w:space="0" w:color="auto"/>
      </w:divBdr>
    </w:div>
    <w:div w:id="635183736">
      <w:marLeft w:val="0"/>
      <w:marRight w:val="0"/>
      <w:marTop w:val="0"/>
      <w:marBottom w:val="0"/>
      <w:divBdr>
        <w:top w:val="none" w:sz="0" w:space="0" w:color="auto"/>
        <w:left w:val="none" w:sz="0" w:space="0" w:color="auto"/>
        <w:bottom w:val="none" w:sz="0" w:space="0" w:color="auto"/>
        <w:right w:val="none" w:sz="0" w:space="0" w:color="auto"/>
      </w:divBdr>
    </w:div>
    <w:div w:id="635183737">
      <w:marLeft w:val="0"/>
      <w:marRight w:val="0"/>
      <w:marTop w:val="0"/>
      <w:marBottom w:val="0"/>
      <w:divBdr>
        <w:top w:val="none" w:sz="0" w:space="0" w:color="auto"/>
        <w:left w:val="none" w:sz="0" w:space="0" w:color="auto"/>
        <w:bottom w:val="none" w:sz="0" w:space="0" w:color="auto"/>
        <w:right w:val="none" w:sz="0" w:space="0" w:color="auto"/>
      </w:divBdr>
    </w:div>
    <w:div w:id="635183738">
      <w:marLeft w:val="0"/>
      <w:marRight w:val="0"/>
      <w:marTop w:val="0"/>
      <w:marBottom w:val="0"/>
      <w:divBdr>
        <w:top w:val="none" w:sz="0" w:space="0" w:color="auto"/>
        <w:left w:val="none" w:sz="0" w:space="0" w:color="auto"/>
        <w:bottom w:val="none" w:sz="0" w:space="0" w:color="auto"/>
        <w:right w:val="none" w:sz="0" w:space="0" w:color="auto"/>
      </w:divBdr>
    </w:div>
    <w:div w:id="635183739">
      <w:marLeft w:val="0"/>
      <w:marRight w:val="0"/>
      <w:marTop w:val="0"/>
      <w:marBottom w:val="0"/>
      <w:divBdr>
        <w:top w:val="none" w:sz="0" w:space="0" w:color="auto"/>
        <w:left w:val="none" w:sz="0" w:space="0" w:color="auto"/>
        <w:bottom w:val="none" w:sz="0" w:space="0" w:color="auto"/>
        <w:right w:val="none" w:sz="0" w:space="0" w:color="auto"/>
      </w:divBdr>
    </w:div>
    <w:div w:id="635183740">
      <w:marLeft w:val="0"/>
      <w:marRight w:val="0"/>
      <w:marTop w:val="0"/>
      <w:marBottom w:val="0"/>
      <w:divBdr>
        <w:top w:val="none" w:sz="0" w:space="0" w:color="auto"/>
        <w:left w:val="none" w:sz="0" w:space="0" w:color="auto"/>
        <w:bottom w:val="none" w:sz="0" w:space="0" w:color="auto"/>
        <w:right w:val="none" w:sz="0" w:space="0" w:color="auto"/>
      </w:divBdr>
    </w:div>
    <w:div w:id="635183741">
      <w:marLeft w:val="0"/>
      <w:marRight w:val="0"/>
      <w:marTop w:val="0"/>
      <w:marBottom w:val="0"/>
      <w:divBdr>
        <w:top w:val="none" w:sz="0" w:space="0" w:color="auto"/>
        <w:left w:val="none" w:sz="0" w:space="0" w:color="auto"/>
        <w:bottom w:val="none" w:sz="0" w:space="0" w:color="auto"/>
        <w:right w:val="none" w:sz="0" w:space="0" w:color="auto"/>
      </w:divBdr>
    </w:div>
    <w:div w:id="635183742">
      <w:marLeft w:val="0"/>
      <w:marRight w:val="0"/>
      <w:marTop w:val="0"/>
      <w:marBottom w:val="0"/>
      <w:divBdr>
        <w:top w:val="none" w:sz="0" w:space="0" w:color="auto"/>
        <w:left w:val="none" w:sz="0" w:space="0" w:color="auto"/>
        <w:bottom w:val="none" w:sz="0" w:space="0" w:color="auto"/>
        <w:right w:val="none" w:sz="0" w:space="0" w:color="auto"/>
      </w:divBdr>
    </w:div>
    <w:div w:id="635183743">
      <w:marLeft w:val="0"/>
      <w:marRight w:val="0"/>
      <w:marTop w:val="0"/>
      <w:marBottom w:val="0"/>
      <w:divBdr>
        <w:top w:val="none" w:sz="0" w:space="0" w:color="auto"/>
        <w:left w:val="none" w:sz="0" w:space="0" w:color="auto"/>
        <w:bottom w:val="none" w:sz="0" w:space="0" w:color="auto"/>
        <w:right w:val="none" w:sz="0" w:space="0" w:color="auto"/>
      </w:divBdr>
    </w:div>
    <w:div w:id="635183744">
      <w:marLeft w:val="0"/>
      <w:marRight w:val="0"/>
      <w:marTop w:val="0"/>
      <w:marBottom w:val="0"/>
      <w:divBdr>
        <w:top w:val="none" w:sz="0" w:space="0" w:color="auto"/>
        <w:left w:val="none" w:sz="0" w:space="0" w:color="auto"/>
        <w:bottom w:val="none" w:sz="0" w:space="0" w:color="auto"/>
        <w:right w:val="none" w:sz="0" w:space="0" w:color="auto"/>
      </w:divBdr>
    </w:div>
    <w:div w:id="635183745">
      <w:marLeft w:val="0"/>
      <w:marRight w:val="0"/>
      <w:marTop w:val="0"/>
      <w:marBottom w:val="0"/>
      <w:divBdr>
        <w:top w:val="none" w:sz="0" w:space="0" w:color="auto"/>
        <w:left w:val="none" w:sz="0" w:space="0" w:color="auto"/>
        <w:bottom w:val="none" w:sz="0" w:space="0" w:color="auto"/>
        <w:right w:val="none" w:sz="0" w:space="0" w:color="auto"/>
      </w:divBdr>
    </w:div>
    <w:div w:id="635183746">
      <w:marLeft w:val="0"/>
      <w:marRight w:val="0"/>
      <w:marTop w:val="0"/>
      <w:marBottom w:val="0"/>
      <w:divBdr>
        <w:top w:val="none" w:sz="0" w:space="0" w:color="auto"/>
        <w:left w:val="none" w:sz="0" w:space="0" w:color="auto"/>
        <w:bottom w:val="none" w:sz="0" w:space="0" w:color="auto"/>
        <w:right w:val="none" w:sz="0" w:space="0" w:color="auto"/>
      </w:divBdr>
    </w:div>
    <w:div w:id="635183747">
      <w:marLeft w:val="0"/>
      <w:marRight w:val="0"/>
      <w:marTop w:val="0"/>
      <w:marBottom w:val="0"/>
      <w:divBdr>
        <w:top w:val="none" w:sz="0" w:space="0" w:color="auto"/>
        <w:left w:val="none" w:sz="0" w:space="0" w:color="auto"/>
        <w:bottom w:val="none" w:sz="0" w:space="0" w:color="auto"/>
        <w:right w:val="none" w:sz="0" w:space="0" w:color="auto"/>
      </w:divBdr>
    </w:div>
    <w:div w:id="635183749">
      <w:marLeft w:val="0"/>
      <w:marRight w:val="0"/>
      <w:marTop w:val="0"/>
      <w:marBottom w:val="0"/>
      <w:divBdr>
        <w:top w:val="none" w:sz="0" w:space="0" w:color="auto"/>
        <w:left w:val="none" w:sz="0" w:space="0" w:color="auto"/>
        <w:bottom w:val="none" w:sz="0" w:space="0" w:color="auto"/>
        <w:right w:val="none" w:sz="0" w:space="0" w:color="auto"/>
      </w:divBdr>
    </w:div>
    <w:div w:id="635183750">
      <w:marLeft w:val="0"/>
      <w:marRight w:val="0"/>
      <w:marTop w:val="0"/>
      <w:marBottom w:val="0"/>
      <w:divBdr>
        <w:top w:val="none" w:sz="0" w:space="0" w:color="auto"/>
        <w:left w:val="none" w:sz="0" w:space="0" w:color="auto"/>
        <w:bottom w:val="none" w:sz="0" w:space="0" w:color="auto"/>
        <w:right w:val="none" w:sz="0" w:space="0" w:color="auto"/>
      </w:divBdr>
    </w:div>
    <w:div w:id="635183751">
      <w:marLeft w:val="0"/>
      <w:marRight w:val="0"/>
      <w:marTop w:val="0"/>
      <w:marBottom w:val="0"/>
      <w:divBdr>
        <w:top w:val="none" w:sz="0" w:space="0" w:color="auto"/>
        <w:left w:val="none" w:sz="0" w:space="0" w:color="auto"/>
        <w:bottom w:val="none" w:sz="0" w:space="0" w:color="auto"/>
        <w:right w:val="none" w:sz="0" w:space="0" w:color="auto"/>
      </w:divBdr>
    </w:div>
    <w:div w:id="635183752">
      <w:marLeft w:val="0"/>
      <w:marRight w:val="0"/>
      <w:marTop w:val="0"/>
      <w:marBottom w:val="0"/>
      <w:divBdr>
        <w:top w:val="none" w:sz="0" w:space="0" w:color="auto"/>
        <w:left w:val="none" w:sz="0" w:space="0" w:color="auto"/>
        <w:bottom w:val="none" w:sz="0" w:space="0" w:color="auto"/>
        <w:right w:val="none" w:sz="0" w:space="0" w:color="auto"/>
      </w:divBdr>
    </w:div>
    <w:div w:id="635183753">
      <w:marLeft w:val="0"/>
      <w:marRight w:val="0"/>
      <w:marTop w:val="0"/>
      <w:marBottom w:val="0"/>
      <w:divBdr>
        <w:top w:val="none" w:sz="0" w:space="0" w:color="auto"/>
        <w:left w:val="none" w:sz="0" w:space="0" w:color="auto"/>
        <w:bottom w:val="none" w:sz="0" w:space="0" w:color="auto"/>
        <w:right w:val="none" w:sz="0" w:space="0" w:color="auto"/>
      </w:divBdr>
    </w:div>
    <w:div w:id="635183754">
      <w:marLeft w:val="0"/>
      <w:marRight w:val="0"/>
      <w:marTop w:val="0"/>
      <w:marBottom w:val="0"/>
      <w:divBdr>
        <w:top w:val="none" w:sz="0" w:space="0" w:color="auto"/>
        <w:left w:val="none" w:sz="0" w:space="0" w:color="auto"/>
        <w:bottom w:val="none" w:sz="0" w:space="0" w:color="auto"/>
        <w:right w:val="none" w:sz="0" w:space="0" w:color="auto"/>
      </w:divBdr>
    </w:div>
    <w:div w:id="635183755">
      <w:marLeft w:val="0"/>
      <w:marRight w:val="0"/>
      <w:marTop w:val="0"/>
      <w:marBottom w:val="0"/>
      <w:divBdr>
        <w:top w:val="none" w:sz="0" w:space="0" w:color="auto"/>
        <w:left w:val="none" w:sz="0" w:space="0" w:color="auto"/>
        <w:bottom w:val="none" w:sz="0" w:space="0" w:color="auto"/>
        <w:right w:val="none" w:sz="0" w:space="0" w:color="auto"/>
      </w:divBdr>
    </w:div>
    <w:div w:id="635183756">
      <w:marLeft w:val="0"/>
      <w:marRight w:val="0"/>
      <w:marTop w:val="0"/>
      <w:marBottom w:val="0"/>
      <w:divBdr>
        <w:top w:val="none" w:sz="0" w:space="0" w:color="auto"/>
        <w:left w:val="none" w:sz="0" w:space="0" w:color="auto"/>
        <w:bottom w:val="none" w:sz="0" w:space="0" w:color="auto"/>
        <w:right w:val="none" w:sz="0" w:space="0" w:color="auto"/>
      </w:divBdr>
    </w:div>
    <w:div w:id="635183757">
      <w:marLeft w:val="0"/>
      <w:marRight w:val="0"/>
      <w:marTop w:val="0"/>
      <w:marBottom w:val="0"/>
      <w:divBdr>
        <w:top w:val="none" w:sz="0" w:space="0" w:color="auto"/>
        <w:left w:val="none" w:sz="0" w:space="0" w:color="auto"/>
        <w:bottom w:val="none" w:sz="0" w:space="0" w:color="auto"/>
        <w:right w:val="none" w:sz="0" w:space="0" w:color="auto"/>
      </w:divBdr>
    </w:div>
    <w:div w:id="635183758">
      <w:marLeft w:val="0"/>
      <w:marRight w:val="0"/>
      <w:marTop w:val="0"/>
      <w:marBottom w:val="0"/>
      <w:divBdr>
        <w:top w:val="none" w:sz="0" w:space="0" w:color="auto"/>
        <w:left w:val="none" w:sz="0" w:space="0" w:color="auto"/>
        <w:bottom w:val="none" w:sz="0" w:space="0" w:color="auto"/>
        <w:right w:val="none" w:sz="0" w:space="0" w:color="auto"/>
      </w:divBdr>
    </w:div>
    <w:div w:id="635183759">
      <w:marLeft w:val="0"/>
      <w:marRight w:val="0"/>
      <w:marTop w:val="0"/>
      <w:marBottom w:val="0"/>
      <w:divBdr>
        <w:top w:val="none" w:sz="0" w:space="0" w:color="auto"/>
        <w:left w:val="none" w:sz="0" w:space="0" w:color="auto"/>
        <w:bottom w:val="none" w:sz="0" w:space="0" w:color="auto"/>
        <w:right w:val="none" w:sz="0" w:space="0" w:color="auto"/>
      </w:divBdr>
    </w:div>
    <w:div w:id="635183760">
      <w:marLeft w:val="0"/>
      <w:marRight w:val="0"/>
      <w:marTop w:val="0"/>
      <w:marBottom w:val="0"/>
      <w:divBdr>
        <w:top w:val="none" w:sz="0" w:space="0" w:color="auto"/>
        <w:left w:val="none" w:sz="0" w:space="0" w:color="auto"/>
        <w:bottom w:val="none" w:sz="0" w:space="0" w:color="auto"/>
        <w:right w:val="none" w:sz="0" w:space="0" w:color="auto"/>
      </w:divBdr>
    </w:div>
    <w:div w:id="635183761">
      <w:marLeft w:val="0"/>
      <w:marRight w:val="0"/>
      <w:marTop w:val="0"/>
      <w:marBottom w:val="0"/>
      <w:divBdr>
        <w:top w:val="none" w:sz="0" w:space="0" w:color="auto"/>
        <w:left w:val="none" w:sz="0" w:space="0" w:color="auto"/>
        <w:bottom w:val="none" w:sz="0" w:space="0" w:color="auto"/>
        <w:right w:val="none" w:sz="0" w:space="0" w:color="auto"/>
      </w:divBdr>
    </w:div>
    <w:div w:id="635183762">
      <w:marLeft w:val="0"/>
      <w:marRight w:val="0"/>
      <w:marTop w:val="0"/>
      <w:marBottom w:val="0"/>
      <w:divBdr>
        <w:top w:val="none" w:sz="0" w:space="0" w:color="auto"/>
        <w:left w:val="none" w:sz="0" w:space="0" w:color="auto"/>
        <w:bottom w:val="none" w:sz="0" w:space="0" w:color="auto"/>
        <w:right w:val="none" w:sz="0" w:space="0" w:color="auto"/>
      </w:divBdr>
    </w:div>
    <w:div w:id="635183763">
      <w:marLeft w:val="0"/>
      <w:marRight w:val="0"/>
      <w:marTop w:val="0"/>
      <w:marBottom w:val="0"/>
      <w:divBdr>
        <w:top w:val="none" w:sz="0" w:space="0" w:color="auto"/>
        <w:left w:val="none" w:sz="0" w:space="0" w:color="auto"/>
        <w:bottom w:val="none" w:sz="0" w:space="0" w:color="auto"/>
        <w:right w:val="none" w:sz="0" w:space="0" w:color="auto"/>
      </w:divBdr>
    </w:div>
    <w:div w:id="635183764">
      <w:marLeft w:val="0"/>
      <w:marRight w:val="0"/>
      <w:marTop w:val="0"/>
      <w:marBottom w:val="0"/>
      <w:divBdr>
        <w:top w:val="none" w:sz="0" w:space="0" w:color="auto"/>
        <w:left w:val="none" w:sz="0" w:space="0" w:color="auto"/>
        <w:bottom w:val="none" w:sz="0" w:space="0" w:color="auto"/>
        <w:right w:val="none" w:sz="0" w:space="0" w:color="auto"/>
      </w:divBdr>
    </w:div>
    <w:div w:id="635183765">
      <w:marLeft w:val="0"/>
      <w:marRight w:val="0"/>
      <w:marTop w:val="0"/>
      <w:marBottom w:val="0"/>
      <w:divBdr>
        <w:top w:val="none" w:sz="0" w:space="0" w:color="auto"/>
        <w:left w:val="none" w:sz="0" w:space="0" w:color="auto"/>
        <w:bottom w:val="none" w:sz="0" w:space="0" w:color="auto"/>
        <w:right w:val="none" w:sz="0" w:space="0" w:color="auto"/>
      </w:divBdr>
    </w:div>
    <w:div w:id="635183766">
      <w:marLeft w:val="0"/>
      <w:marRight w:val="0"/>
      <w:marTop w:val="0"/>
      <w:marBottom w:val="0"/>
      <w:divBdr>
        <w:top w:val="none" w:sz="0" w:space="0" w:color="auto"/>
        <w:left w:val="none" w:sz="0" w:space="0" w:color="auto"/>
        <w:bottom w:val="none" w:sz="0" w:space="0" w:color="auto"/>
        <w:right w:val="none" w:sz="0" w:space="0" w:color="auto"/>
      </w:divBdr>
    </w:div>
    <w:div w:id="635183767">
      <w:marLeft w:val="0"/>
      <w:marRight w:val="0"/>
      <w:marTop w:val="0"/>
      <w:marBottom w:val="0"/>
      <w:divBdr>
        <w:top w:val="none" w:sz="0" w:space="0" w:color="auto"/>
        <w:left w:val="none" w:sz="0" w:space="0" w:color="auto"/>
        <w:bottom w:val="none" w:sz="0" w:space="0" w:color="auto"/>
        <w:right w:val="none" w:sz="0" w:space="0" w:color="auto"/>
      </w:divBdr>
    </w:div>
    <w:div w:id="635183768">
      <w:marLeft w:val="0"/>
      <w:marRight w:val="0"/>
      <w:marTop w:val="0"/>
      <w:marBottom w:val="0"/>
      <w:divBdr>
        <w:top w:val="none" w:sz="0" w:space="0" w:color="auto"/>
        <w:left w:val="none" w:sz="0" w:space="0" w:color="auto"/>
        <w:bottom w:val="none" w:sz="0" w:space="0" w:color="auto"/>
        <w:right w:val="none" w:sz="0" w:space="0" w:color="auto"/>
      </w:divBdr>
    </w:div>
    <w:div w:id="635183769">
      <w:marLeft w:val="0"/>
      <w:marRight w:val="0"/>
      <w:marTop w:val="0"/>
      <w:marBottom w:val="0"/>
      <w:divBdr>
        <w:top w:val="none" w:sz="0" w:space="0" w:color="auto"/>
        <w:left w:val="none" w:sz="0" w:space="0" w:color="auto"/>
        <w:bottom w:val="none" w:sz="0" w:space="0" w:color="auto"/>
        <w:right w:val="none" w:sz="0" w:space="0" w:color="auto"/>
      </w:divBdr>
    </w:div>
    <w:div w:id="635183770">
      <w:marLeft w:val="0"/>
      <w:marRight w:val="0"/>
      <w:marTop w:val="0"/>
      <w:marBottom w:val="0"/>
      <w:divBdr>
        <w:top w:val="none" w:sz="0" w:space="0" w:color="auto"/>
        <w:left w:val="none" w:sz="0" w:space="0" w:color="auto"/>
        <w:bottom w:val="none" w:sz="0" w:space="0" w:color="auto"/>
        <w:right w:val="none" w:sz="0" w:space="0" w:color="auto"/>
      </w:divBdr>
    </w:div>
    <w:div w:id="635183771">
      <w:marLeft w:val="0"/>
      <w:marRight w:val="0"/>
      <w:marTop w:val="0"/>
      <w:marBottom w:val="0"/>
      <w:divBdr>
        <w:top w:val="none" w:sz="0" w:space="0" w:color="auto"/>
        <w:left w:val="none" w:sz="0" w:space="0" w:color="auto"/>
        <w:bottom w:val="none" w:sz="0" w:space="0" w:color="auto"/>
        <w:right w:val="none" w:sz="0" w:space="0" w:color="auto"/>
      </w:divBdr>
    </w:div>
    <w:div w:id="635183772">
      <w:marLeft w:val="0"/>
      <w:marRight w:val="0"/>
      <w:marTop w:val="0"/>
      <w:marBottom w:val="0"/>
      <w:divBdr>
        <w:top w:val="none" w:sz="0" w:space="0" w:color="auto"/>
        <w:left w:val="none" w:sz="0" w:space="0" w:color="auto"/>
        <w:bottom w:val="none" w:sz="0" w:space="0" w:color="auto"/>
        <w:right w:val="none" w:sz="0" w:space="0" w:color="auto"/>
      </w:divBdr>
    </w:div>
    <w:div w:id="635183773">
      <w:marLeft w:val="0"/>
      <w:marRight w:val="0"/>
      <w:marTop w:val="0"/>
      <w:marBottom w:val="0"/>
      <w:divBdr>
        <w:top w:val="none" w:sz="0" w:space="0" w:color="auto"/>
        <w:left w:val="none" w:sz="0" w:space="0" w:color="auto"/>
        <w:bottom w:val="none" w:sz="0" w:space="0" w:color="auto"/>
        <w:right w:val="none" w:sz="0" w:space="0" w:color="auto"/>
      </w:divBdr>
    </w:div>
    <w:div w:id="635183774">
      <w:marLeft w:val="0"/>
      <w:marRight w:val="0"/>
      <w:marTop w:val="0"/>
      <w:marBottom w:val="0"/>
      <w:divBdr>
        <w:top w:val="none" w:sz="0" w:space="0" w:color="auto"/>
        <w:left w:val="none" w:sz="0" w:space="0" w:color="auto"/>
        <w:bottom w:val="none" w:sz="0" w:space="0" w:color="auto"/>
        <w:right w:val="none" w:sz="0" w:space="0" w:color="auto"/>
      </w:divBdr>
    </w:div>
    <w:div w:id="635183775">
      <w:marLeft w:val="0"/>
      <w:marRight w:val="0"/>
      <w:marTop w:val="0"/>
      <w:marBottom w:val="0"/>
      <w:divBdr>
        <w:top w:val="none" w:sz="0" w:space="0" w:color="auto"/>
        <w:left w:val="none" w:sz="0" w:space="0" w:color="auto"/>
        <w:bottom w:val="none" w:sz="0" w:space="0" w:color="auto"/>
        <w:right w:val="none" w:sz="0" w:space="0" w:color="auto"/>
      </w:divBdr>
    </w:div>
    <w:div w:id="635183776">
      <w:marLeft w:val="0"/>
      <w:marRight w:val="0"/>
      <w:marTop w:val="0"/>
      <w:marBottom w:val="0"/>
      <w:divBdr>
        <w:top w:val="none" w:sz="0" w:space="0" w:color="auto"/>
        <w:left w:val="none" w:sz="0" w:space="0" w:color="auto"/>
        <w:bottom w:val="none" w:sz="0" w:space="0" w:color="auto"/>
        <w:right w:val="none" w:sz="0" w:space="0" w:color="auto"/>
      </w:divBdr>
    </w:div>
    <w:div w:id="635183777">
      <w:marLeft w:val="0"/>
      <w:marRight w:val="0"/>
      <w:marTop w:val="0"/>
      <w:marBottom w:val="0"/>
      <w:divBdr>
        <w:top w:val="none" w:sz="0" w:space="0" w:color="auto"/>
        <w:left w:val="none" w:sz="0" w:space="0" w:color="auto"/>
        <w:bottom w:val="none" w:sz="0" w:space="0" w:color="auto"/>
        <w:right w:val="none" w:sz="0" w:space="0" w:color="auto"/>
      </w:divBdr>
    </w:div>
    <w:div w:id="635183778">
      <w:marLeft w:val="0"/>
      <w:marRight w:val="0"/>
      <w:marTop w:val="0"/>
      <w:marBottom w:val="0"/>
      <w:divBdr>
        <w:top w:val="none" w:sz="0" w:space="0" w:color="auto"/>
        <w:left w:val="none" w:sz="0" w:space="0" w:color="auto"/>
        <w:bottom w:val="none" w:sz="0" w:space="0" w:color="auto"/>
        <w:right w:val="none" w:sz="0" w:space="0" w:color="auto"/>
      </w:divBdr>
    </w:div>
    <w:div w:id="635183779">
      <w:marLeft w:val="0"/>
      <w:marRight w:val="0"/>
      <w:marTop w:val="0"/>
      <w:marBottom w:val="0"/>
      <w:divBdr>
        <w:top w:val="none" w:sz="0" w:space="0" w:color="auto"/>
        <w:left w:val="none" w:sz="0" w:space="0" w:color="auto"/>
        <w:bottom w:val="none" w:sz="0" w:space="0" w:color="auto"/>
        <w:right w:val="none" w:sz="0" w:space="0" w:color="auto"/>
      </w:divBdr>
    </w:div>
    <w:div w:id="674380760">
      <w:bodyDiv w:val="1"/>
      <w:marLeft w:val="0"/>
      <w:marRight w:val="0"/>
      <w:marTop w:val="0"/>
      <w:marBottom w:val="0"/>
      <w:divBdr>
        <w:top w:val="none" w:sz="0" w:space="0" w:color="auto"/>
        <w:left w:val="none" w:sz="0" w:space="0" w:color="auto"/>
        <w:bottom w:val="none" w:sz="0" w:space="0" w:color="auto"/>
        <w:right w:val="none" w:sz="0" w:space="0" w:color="auto"/>
      </w:divBdr>
    </w:div>
    <w:div w:id="727725906">
      <w:bodyDiv w:val="1"/>
      <w:marLeft w:val="0"/>
      <w:marRight w:val="0"/>
      <w:marTop w:val="0"/>
      <w:marBottom w:val="0"/>
      <w:divBdr>
        <w:top w:val="none" w:sz="0" w:space="0" w:color="auto"/>
        <w:left w:val="none" w:sz="0" w:space="0" w:color="auto"/>
        <w:bottom w:val="none" w:sz="0" w:space="0" w:color="auto"/>
        <w:right w:val="none" w:sz="0" w:space="0" w:color="auto"/>
      </w:divBdr>
    </w:div>
    <w:div w:id="734938076">
      <w:bodyDiv w:val="1"/>
      <w:marLeft w:val="0"/>
      <w:marRight w:val="0"/>
      <w:marTop w:val="0"/>
      <w:marBottom w:val="0"/>
      <w:divBdr>
        <w:top w:val="none" w:sz="0" w:space="0" w:color="auto"/>
        <w:left w:val="none" w:sz="0" w:space="0" w:color="auto"/>
        <w:bottom w:val="none" w:sz="0" w:space="0" w:color="auto"/>
        <w:right w:val="none" w:sz="0" w:space="0" w:color="auto"/>
      </w:divBdr>
    </w:div>
    <w:div w:id="744031340">
      <w:bodyDiv w:val="1"/>
      <w:marLeft w:val="0"/>
      <w:marRight w:val="0"/>
      <w:marTop w:val="0"/>
      <w:marBottom w:val="0"/>
      <w:divBdr>
        <w:top w:val="none" w:sz="0" w:space="0" w:color="auto"/>
        <w:left w:val="none" w:sz="0" w:space="0" w:color="auto"/>
        <w:bottom w:val="none" w:sz="0" w:space="0" w:color="auto"/>
        <w:right w:val="none" w:sz="0" w:space="0" w:color="auto"/>
      </w:divBdr>
    </w:div>
    <w:div w:id="812255560">
      <w:bodyDiv w:val="1"/>
      <w:marLeft w:val="0"/>
      <w:marRight w:val="0"/>
      <w:marTop w:val="0"/>
      <w:marBottom w:val="0"/>
      <w:divBdr>
        <w:top w:val="none" w:sz="0" w:space="0" w:color="auto"/>
        <w:left w:val="none" w:sz="0" w:space="0" w:color="auto"/>
        <w:bottom w:val="none" w:sz="0" w:space="0" w:color="auto"/>
        <w:right w:val="none" w:sz="0" w:space="0" w:color="auto"/>
      </w:divBdr>
    </w:div>
    <w:div w:id="930315066">
      <w:bodyDiv w:val="1"/>
      <w:marLeft w:val="0"/>
      <w:marRight w:val="0"/>
      <w:marTop w:val="0"/>
      <w:marBottom w:val="0"/>
      <w:divBdr>
        <w:top w:val="none" w:sz="0" w:space="0" w:color="auto"/>
        <w:left w:val="none" w:sz="0" w:space="0" w:color="auto"/>
        <w:bottom w:val="none" w:sz="0" w:space="0" w:color="auto"/>
        <w:right w:val="none" w:sz="0" w:space="0" w:color="auto"/>
      </w:divBdr>
    </w:div>
    <w:div w:id="966273180">
      <w:bodyDiv w:val="1"/>
      <w:marLeft w:val="0"/>
      <w:marRight w:val="0"/>
      <w:marTop w:val="0"/>
      <w:marBottom w:val="0"/>
      <w:divBdr>
        <w:top w:val="none" w:sz="0" w:space="0" w:color="auto"/>
        <w:left w:val="none" w:sz="0" w:space="0" w:color="auto"/>
        <w:bottom w:val="none" w:sz="0" w:space="0" w:color="auto"/>
        <w:right w:val="none" w:sz="0" w:space="0" w:color="auto"/>
      </w:divBdr>
    </w:div>
    <w:div w:id="1034379306">
      <w:bodyDiv w:val="1"/>
      <w:marLeft w:val="0"/>
      <w:marRight w:val="0"/>
      <w:marTop w:val="0"/>
      <w:marBottom w:val="0"/>
      <w:divBdr>
        <w:top w:val="none" w:sz="0" w:space="0" w:color="auto"/>
        <w:left w:val="none" w:sz="0" w:space="0" w:color="auto"/>
        <w:bottom w:val="none" w:sz="0" w:space="0" w:color="auto"/>
        <w:right w:val="none" w:sz="0" w:space="0" w:color="auto"/>
      </w:divBdr>
    </w:div>
    <w:div w:id="1301569392">
      <w:bodyDiv w:val="1"/>
      <w:marLeft w:val="0"/>
      <w:marRight w:val="0"/>
      <w:marTop w:val="0"/>
      <w:marBottom w:val="0"/>
      <w:divBdr>
        <w:top w:val="none" w:sz="0" w:space="0" w:color="auto"/>
        <w:left w:val="none" w:sz="0" w:space="0" w:color="auto"/>
        <w:bottom w:val="none" w:sz="0" w:space="0" w:color="auto"/>
        <w:right w:val="none" w:sz="0" w:space="0" w:color="auto"/>
      </w:divBdr>
    </w:div>
    <w:div w:id="1371495788">
      <w:bodyDiv w:val="1"/>
      <w:marLeft w:val="0"/>
      <w:marRight w:val="0"/>
      <w:marTop w:val="0"/>
      <w:marBottom w:val="0"/>
      <w:divBdr>
        <w:top w:val="none" w:sz="0" w:space="0" w:color="auto"/>
        <w:left w:val="none" w:sz="0" w:space="0" w:color="auto"/>
        <w:bottom w:val="none" w:sz="0" w:space="0" w:color="auto"/>
        <w:right w:val="none" w:sz="0" w:space="0" w:color="auto"/>
      </w:divBdr>
    </w:div>
    <w:div w:id="1459179559">
      <w:bodyDiv w:val="1"/>
      <w:marLeft w:val="0"/>
      <w:marRight w:val="0"/>
      <w:marTop w:val="0"/>
      <w:marBottom w:val="0"/>
      <w:divBdr>
        <w:top w:val="none" w:sz="0" w:space="0" w:color="auto"/>
        <w:left w:val="none" w:sz="0" w:space="0" w:color="auto"/>
        <w:bottom w:val="none" w:sz="0" w:space="0" w:color="auto"/>
        <w:right w:val="none" w:sz="0" w:space="0" w:color="auto"/>
      </w:divBdr>
    </w:div>
    <w:div w:id="1483889556">
      <w:bodyDiv w:val="1"/>
      <w:marLeft w:val="0"/>
      <w:marRight w:val="0"/>
      <w:marTop w:val="0"/>
      <w:marBottom w:val="0"/>
      <w:divBdr>
        <w:top w:val="none" w:sz="0" w:space="0" w:color="auto"/>
        <w:left w:val="none" w:sz="0" w:space="0" w:color="auto"/>
        <w:bottom w:val="none" w:sz="0" w:space="0" w:color="auto"/>
        <w:right w:val="none" w:sz="0" w:space="0" w:color="auto"/>
      </w:divBdr>
    </w:div>
    <w:div w:id="1524441665">
      <w:bodyDiv w:val="1"/>
      <w:marLeft w:val="0"/>
      <w:marRight w:val="0"/>
      <w:marTop w:val="0"/>
      <w:marBottom w:val="0"/>
      <w:divBdr>
        <w:top w:val="none" w:sz="0" w:space="0" w:color="auto"/>
        <w:left w:val="none" w:sz="0" w:space="0" w:color="auto"/>
        <w:bottom w:val="none" w:sz="0" w:space="0" w:color="auto"/>
        <w:right w:val="none" w:sz="0" w:space="0" w:color="auto"/>
      </w:divBdr>
    </w:div>
    <w:div w:id="1547989946">
      <w:bodyDiv w:val="1"/>
      <w:marLeft w:val="0"/>
      <w:marRight w:val="0"/>
      <w:marTop w:val="0"/>
      <w:marBottom w:val="0"/>
      <w:divBdr>
        <w:top w:val="none" w:sz="0" w:space="0" w:color="auto"/>
        <w:left w:val="none" w:sz="0" w:space="0" w:color="auto"/>
        <w:bottom w:val="none" w:sz="0" w:space="0" w:color="auto"/>
        <w:right w:val="none" w:sz="0" w:space="0" w:color="auto"/>
      </w:divBdr>
    </w:div>
    <w:div w:id="1635670187">
      <w:bodyDiv w:val="1"/>
      <w:marLeft w:val="0"/>
      <w:marRight w:val="0"/>
      <w:marTop w:val="0"/>
      <w:marBottom w:val="0"/>
      <w:divBdr>
        <w:top w:val="none" w:sz="0" w:space="0" w:color="auto"/>
        <w:left w:val="none" w:sz="0" w:space="0" w:color="auto"/>
        <w:bottom w:val="none" w:sz="0" w:space="0" w:color="auto"/>
        <w:right w:val="none" w:sz="0" w:space="0" w:color="auto"/>
      </w:divBdr>
    </w:div>
    <w:div w:id="1876651902">
      <w:bodyDiv w:val="1"/>
      <w:marLeft w:val="0"/>
      <w:marRight w:val="0"/>
      <w:marTop w:val="0"/>
      <w:marBottom w:val="0"/>
      <w:divBdr>
        <w:top w:val="none" w:sz="0" w:space="0" w:color="auto"/>
        <w:left w:val="none" w:sz="0" w:space="0" w:color="auto"/>
        <w:bottom w:val="none" w:sz="0" w:space="0" w:color="auto"/>
        <w:right w:val="none" w:sz="0" w:space="0" w:color="auto"/>
      </w:divBdr>
    </w:div>
    <w:div w:id="1975871061">
      <w:bodyDiv w:val="1"/>
      <w:marLeft w:val="0"/>
      <w:marRight w:val="0"/>
      <w:marTop w:val="0"/>
      <w:marBottom w:val="0"/>
      <w:divBdr>
        <w:top w:val="none" w:sz="0" w:space="0" w:color="auto"/>
        <w:left w:val="none" w:sz="0" w:space="0" w:color="auto"/>
        <w:bottom w:val="none" w:sz="0" w:space="0" w:color="auto"/>
        <w:right w:val="none" w:sz="0" w:space="0" w:color="auto"/>
      </w:divBdr>
    </w:div>
    <w:div w:id="1980651812">
      <w:bodyDiv w:val="1"/>
      <w:marLeft w:val="0"/>
      <w:marRight w:val="0"/>
      <w:marTop w:val="0"/>
      <w:marBottom w:val="0"/>
      <w:divBdr>
        <w:top w:val="none" w:sz="0" w:space="0" w:color="auto"/>
        <w:left w:val="none" w:sz="0" w:space="0" w:color="auto"/>
        <w:bottom w:val="none" w:sz="0" w:space="0" w:color="auto"/>
        <w:right w:val="none" w:sz="0" w:space="0" w:color="auto"/>
      </w:divBdr>
    </w:div>
    <w:div w:id="2103798820">
      <w:bodyDiv w:val="1"/>
      <w:marLeft w:val="0"/>
      <w:marRight w:val="0"/>
      <w:marTop w:val="0"/>
      <w:marBottom w:val="0"/>
      <w:divBdr>
        <w:top w:val="none" w:sz="0" w:space="0" w:color="auto"/>
        <w:left w:val="none" w:sz="0" w:space="0" w:color="auto"/>
        <w:bottom w:val="none" w:sz="0" w:space="0" w:color="auto"/>
        <w:right w:val="none" w:sz="0" w:space="0" w:color="auto"/>
      </w:divBdr>
    </w:div>
    <w:div w:id="211644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5968</Words>
  <Characters>34022</Characters>
  <Application>Microsoft Office Word</Application>
  <DocSecurity>0</DocSecurity>
  <Lines>283</Lines>
  <Paragraphs>79</Paragraphs>
  <ScaleCrop>false</ScaleCrop>
  <Company/>
  <LinksUpToDate>false</LinksUpToDate>
  <CharactersWithSpaces>39911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2020-08-17T12:20:00Z</dcterms:created>
  <dcterms:modified xsi:type="dcterms:W3CDTF">2020-08-18T06:42:00Z</dcterms:modified>
</cp:coreProperties>
</file>