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59" w:rsidRPr="00763781" w:rsidRDefault="00DB3659" w:rsidP="00BB159E">
      <w:pPr>
        <w:tabs>
          <w:tab w:val="left" w:pos="1890"/>
        </w:tabs>
        <w:snapToGrid w:val="0"/>
        <w:spacing w:line="360" w:lineRule="auto"/>
        <w:rPr>
          <w:rFonts w:asciiTheme="minorEastAsia" w:eastAsiaTheme="minorEastAsia" w:hAnsiTheme="minorEastAsia"/>
          <w:i/>
          <w:iCs/>
          <w:sz w:val="24"/>
        </w:rPr>
      </w:pPr>
    </w:p>
    <w:p w:rsidR="00DB3659" w:rsidRPr="00763781" w:rsidRDefault="00DB3659" w:rsidP="00BB159E">
      <w:pPr>
        <w:tabs>
          <w:tab w:val="left" w:pos="1890"/>
        </w:tabs>
        <w:snapToGrid w:val="0"/>
        <w:spacing w:line="360" w:lineRule="auto"/>
        <w:rPr>
          <w:rFonts w:asciiTheme="minorEastAsia" w:eastAsiaTheme="minorEastAsia" w:hAnsiTheme="minorEastAsia"/>
          <w:i/>
          <w:iCs/>
          <w:sz w:val="28"/>
          <w:szCs w:val="28"/>
        </w:rPr>
      </w:pPr>
    </w:p>
    <w:p w:rsidR="00DB3659" w:rsidRPr="00763781" w:rsidRDefault="00DB3659" w:rsidP="00BB159E">
      <w:pPr>
        <w:snapToGrid w:val="0"/>
        <w:spacing w:line="360" w:lineRule="auto"/>
        <w:ind w:firstLine="881"/>
        <w:jc w:val="center"/>
        <w:rPr>
          <w:rFonts w:asciiTheme="minorEastAsia" w:eastAsiaTheme="minorEastAsia" w:hAnsiTheme="minorEastAsia"/>
          <w:b/>
          <w:sz w:val="44"/>
        </w:rPr>
      </w:pPr>
    </w:p>
    <w:p w:rsidR="00DB3659" w:rsidRPr="00763781" w:rsidRDefault="00DB3659" w:rsidP="00BB159E">
      <w:pPr>
        <w:snapToGrid w:val="0"/>
        <w:spacing w:line="360" w:lineRule="auto"/>
        <w:ind w:firstLine="881"/>
        <w:jc w:val="center"/>
        <w:rPr>
          <w:rFonts w:asciiTheme="minorEastAsia" w:eastAsiaTheme="minorEastAsia" w:hAnsiTheme="minorEastAsia"/>
          <w:b/>
          <w:sz w:val="44"/>
        </w:rPr>
      </w:pPr>
    </w:p>
    <w:p w:rsidR="00DB3659" w:rsidRPr="00763781" w:rsidRDefault="00DB3659" w:rsidP="00BB159E">
      <w:pPr>
        <w:snapToGrid w:val="0"/>
        <w:spacing w:line="360" w:lineRule="auto"/>
        <w:ind w:firstLine="881"/>
        <w:jc w:val="center"/>
        <w:rPr>
          <w:rFonts w:asciiTheme="minorEastAsia" w:eastAsiaTheme="minorEastAsia" w:hAnsiTheme="minorEastAsia"/>
          <w:b/>
          <w:sz w:val="44"/>
        </w:rPr>
      </w:pPr>
    </w:p>
    <w:p w:rsidR="00DB3659" w:rsidRPr="00763781" w:rsidRDefault="00DB3659" w:rsidP="00BB159E">
      <w:pPr>
        <w:snapToGrid w:val="0"/>
        <w:spacing w:line="360" w:lineRule="auto"/>
        <w:jc w:val="center"/>
        <w:rPr>
          <w:rFonts w:asciiTheme="minorEastAsia" w:eastAsiaTheme="minorEastAsia" w:hAnsiTheme="minorEastAsia"/>
          <w:b/>
          <w:sz w:val="44"/>
        </w:rPr>
      </w:pPr>
      <w:r w:rsidRPr="00763781">
        <w:rPr>
          <w:rFonts w:asciiTheme="minorEastAsia" w:eastAsiaTheme="minorEastAsia" w:hAnsiTheme="minorEastAsia" w:hint="eastAsia"/>
          <w:b/>
          <w:sz w:val="44"/>
        </w:rPr>
        <w:t>易方达龙宝货币市场基金</w:t>
      </w:r>
    </w:p>
    <w:p w:rsidR="00DB3659" w:rsidRPr="00763781" w:rsidRDefault="00D23BF2" w:rsidP="00BB159E">
      <w:pPr>
        <w:snapToGrid w:val="0"/>
        <w:spacing w:line="360" w:lineRule="auto"/>
        <w:jc w:val="center"/>
        <w:rPr>
          <w:rFonts w:asciiTheme="minorEastAsia" w:eastAsiaTheme="minorEastAsia" w:hAnsiTheme="minorEastAsia"/>
          <w:b/>
          <w:sz w:val="44"/>
        </w:rPr>
      </w:pPr>
      <w:r w:rsidRPr="00763781">
        <w:rPr>
          <w:rFonts w:asciiTheme="minorEastAsia" w:eastAsiaTheme="minorEastAsia" w:hAnsiTheme="minorEastAsia" w:hint="eastAsia"/>
          <w:b/>
          <w:sz w:val="44"/>
        </w:rPr>
        <w:t>更新的</w:t>
      </w:r>
      <w:r w:rsidR="00DB3659" w:rsidRPr="00763781">
        <w:rPr>
          <w:rFonts w:asciiTheme="minorEastAsia" w:eastAsiaTheme="minorEastAsia" w:hAnsiTheme="minorEastAsia" w:hint="eastAsia"/>
          <w:b/>
          <w:sz w:val="44"/>
        </w:rPr>
        <w:t>招募说明书</w:t>
      </w:r>
    </w:p>
    <w:p w:rsidR="00DB3659" w:rsidRPr="00763781" w:rsidRDefault="00DB3659" w:rsidP="00BB159E">
      <w:pPr>
        <w:snapToGrid w:val="0"/>
        <w:spacing w:line="360" w:lineRule="auto"/>
        <w:ind w:leftChars="800" w:left="1680" w:firstLine="181"/>
        <w:rPr>
          <w:rFonts w:asciiTheme="minorEastAsia" w:eastAsiaTheme="minorEastAsia" w:hAnsiTheme="minorEastAsia"/>
          <w:sz w:val="30"/>
          <w:szCs w:val="30"/>
        </w:rPr>
      </w:pPr>
    </w:p>
    <w:p w:rsidR="00DB3659" w:rsidRPr="00763781" w:rsidRDefault="00DB3659" w:rsidP="00BB159E">
      <w:pPr>
        <w:snapToGrid w:val="0"/>
        <w:spacing w:line="360" w:lineRule="auto"/>
        <w:ind w:leftChars="800" w:left="1680" w:firstLine="181"/>
        <w:rPr>
          <w:rFonts w:asciiTheme="minorEastAsia" w:eastAsiaTheme="minorEastAsia" w:hAnsiTheme="minorEastAsia"/>
          <w:sz w:val="30"/>
          <w:szCs w:val="30"/>
        </w:rPr>
      </w:pPr>
    </w:p>
    <w:p w:rsidR="00DB3659" w:rsidRPr="00763781" w:rsidRDefault="00DB3659" w:rsidP="00BB159E">
      <w:pPr>
        <w:snapToGrid w:val="0"/>
        <w:spacing w:line="360" w:lineRule="auto"/>
        <w:ind w:leftChars="800" w:left="1680"/>
        <w:rPr>
          <w:rFonts w:asciiTheme="minorEastAsia" w:eastAsiaTheme="minorEastAsia" w:hAnsiTheme="minorEastAsia"/>
          <w:sz w:val="30"/>
          <w:szCs w:val="30"/>
        </w:rPr>
      </w:pPr>
    </w:p>
    <w:p w:rsidR="00BB159E" w:rsidRPr="00763781" w:rsidRDefault="00BB159E" w:rsidP="00BB159E">
      <w:pPr>
        <w:snapToGrid w:val="0"/>
        <w:spacing w:line="360" w:lineRule="auto"/>
        <w:ind w:leftChars="800" w:left="1680"/>
        <w:rPr>
          <w:rFonts w:asciiTheme="minorEastAsia" w:eastAsiaTheme="minorEastAsia" w:hAnsiTheme="minorEastAsia"/>
          <w:sz w:val="30"/>
          <w:szCs w:val="30"/>
        </w:rPr>
      </w:pPr>
    </w:p>
    <w:p w:rsidR="00BB159E" w:rsidRPr="00763781" w:rsidRDefault="00BB159E" w:rsidP="00BB159E">
      <w:pPr>
        <w:snapToGrid w:val="0"/>
        <w:spacing w:line="360" w:lineRule="auto"/>
        <w:ind w:leftChars="800" w:left="1680"/>
        <w:rPr>
          <w:rFonts w:asciiTheme="minorEastAsia" w:eastAsiaTheme="minorEastAsia" w:hAnsiTheme="minorEastAsia"/>
          <w:sz w:val="30"/>
          <w:szCs w:val="30"/>
        </w:rPr>
      </w:pPr>
    </w:p>
    <w:p w:rsidR="00DB3659" w:rsidRPr="00763781" w:rsidRDefault="00DB3659" w:rsidP="00BB159E">
      <w:pPr>
        <w:snapToGrid w:val="0"/>
        <w:spacing w:line="360" w:lineRule="auto"/>
        <w:ind w:leftChars="800" w:left="1680"/>
        <w:rPr>
          <w:rFonts w:asciiTheme="minorEastAsia" w:eastAsiaTheme="minorEastAsia" w:hAnsiTheme="minorEastAsia"/>
          <w:sz w:val="30"/>
          <w:szCs w:val="30"/>
        </w:rPr>
      </w:pPr>
    </w:p>
    <w:p w:rsidR="00DB3659" w:rsidRPr="00763781" w:rsidRDefault="00DB3659" w:rsidP="00BB159E">
      <w:pPr>
        <w:snapToGrid w:val="0"/>
        <w:spacing w:line="360" w:lineRule="auto"/>
        <w:ind w:leftChars="800" w:left="1680"/>
        <w:rPr>
          <w:rFonts w:asciiTheme="minorEastAsia" w:eastAsiaTheme="minorEastAsia" w:hAnsiTheme="minorEastAsia"/>
          <w:sz w:val="30"/>
          <w:szCs w:val="30"/>
        </w:rPr>
      </w:pPr>
    </w:p>
    <w:p w:rsidR="00DB3659" w:rsidRPr="00763781" w:rsidRDefault="00DB3659" w:rsidP="00BB159E">
      <w:pPr>
        <w:snapToGrid w:val="0"/>
        <w:spacing w:line="360" w:lineRule="auto"/>
        <w:ind w:leftChars="800" w:left="1680"/>
        <w:rPr>
          <w:rFonts w:asciiTheme="minorEastAsia" w:eastAsiaTheme="minorEastAsia" w:hAnsiTheme="minorEastAsia"/>
          <w:sz w:val="30"/>
          <w:szCs w:val="30"/>
        </w:rPr>
      </w:pPr>
    </w:p>
    <w:p w:rsidR="00DB3659" w:rsidRPr="00763781" w:rsidRDefault="00DB3659" w:rsidP="00BB159E">
      <w:pPr>
        <w:snapToGrid w:val="0"/>
        <w:spacing w:line="360" w:lineRule="auto"/>
        <w:ind w:leftChars="686" w:left="1679" w:hangingChars="74" w:hanging="238"/>
        <w:rPr>
          <w:rFonts w:asciiTheme="minorEastAsia" w:eastAsiaTheme="minorEastAsia" w:hAnsiTheme="minorEastAsia"/>
          <w:b/>
          <w:sz w:val="32"/>
          <w:szCs w:val="32"/>
        </w:rPr>
      </w:pPr>
      <w:r w:rsidRPr="00763781">
        <w:rPr>
          <w:rFonts w:asciiTheme="minorEastAsia" w:eastAsiaTheme="minorEastAsia" w:hAnsiTheme="minorEastAsia" w:hint="eastAsia"/>
          <w:b/>
          <w:sz w:val="32"/>
          <w:szCs w:val="32"/>
        </w:rPr>
        <w:t>基金管理人：易方达基金管理有限公司</w:t>
      </w:r>
    </w:p>
    <w:p w:rsidR="00DB3659" w:rsidRPr="00763781" w:rsidRDefault="00DB3659" w:rsidP="00BB159E">
      <w:pPr>
        <w:snapToGrid w:val="0"/>
        <w:spacing w:line="360" w:lineRule="auto"/>
        <w:ind w:leftChars="686" w:left="1679" w:hangingChars="74" w:hanging="238"/>
        <w:rPr>
          <w:rFonts w:asciiTheme="minorEastAsia" w:eastAsiaTheme="minorEastAsia" w:hAnsiTheme="minorEastAsia"/>
          <w:b/>
          <w:sz w:val="32"/>
          <w:szCs w:val="32"/>
        </w:rPr>
      </w:pPr>
      <w:r w:rsidRPr="00763781">
        <w:rPr>
          <w:rFonts w:asciiTheme="minorEastAsia" w:eastAsiaTheme="minorEastAsia" w:hAnsiTheme="minorEastAsia" w:hint="eastAsia"/>
          <w:b/>
          <w:sz w:val="32"/>
          <w:szCs w:val="32"/>
        </w:rPr>
        <w:t>基金托管人：华夏银行股份有限公司</w:t>
      </w:r>
    </w:p>
    <w:p w:rsidR="00DB3659" w:rsidRPr="00763781" w:rsidRDefault="00DB3659" w:rsidP="00BB159E">
      <w:pPr>
        <w:snapToGrid w:val="0"/>
        <w:spacing w:line="360" w:lineRule="auto"/>
        <w:ind w:firstLine="561"/>
        <w:rPr>
          <w:rFonts w:asciiTheme="minorEastAsia" w:eastAsiaTheme="minorEastAsia" w:hAnsiTheme="minorEastAsia"/>
          <w:b/>
          <w:sz w:val="24"/>
        </w:rPr>
      </w:pPr>
    </w:p>
    <w:p w:rsidR="00D240C0" w:rsidRDefault="00D240C0" w:rsidP="00BB159E">
      <w:pPr>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二○二○年</w:t>
      </w:r>
      <w:r w:rsidR="00367A7A">
        <w:rPr>
          <w:rFonts w:asciiTheme="minorEastAsia" w:eastAsiaTheme="minorEastAsia" w:hAnsiTheme="minorEastAsia" w:hint="eastAsia"/>
          <w:b/>
          <w:sz w:val="28"/>
          <w:szCs w:val="28"/>
        </w:rPr>
        <w:t>八</w:t>
      </w:r>
      <w:r>
        <w:rPr>
          <w:rFonts w:asciiTheme="minorEastAsia" w:eastAsiaTheme="minorEastAsia" w:hAnsiTheme="minorEastAsia" w:hint="eastAsia"/>
          <w:b/>
          <w:sz w:val="28"/>
          <w:szCs w:val="28"/>
        </w:rPr>
        <w:t>月</w:t>
      </w:r>
    </w:p>
    <w:p w:rsidR="004A6DF8" w:rsidRPr="00763781" w:rsidRDefault="004A6DF8" w:rsidP="00BB159E">
      <w:pPr>
        <w:snapToGrid w:val="0"/>
        <w:spacing w:line="360" w:lineRule="auto"/>
        <w:jc w:val="center"/>
        <w:rPr>
          <w:rFonts w:asciiTheme="minorEastAsia" w:eastAsiaTheme="minorEastAsia" w:hAnsiTheme="minorEastAsia"/>
          <w:b/>
          <w:sz w:val="28"/>
          <w:szCs w:val="28"/>
        </w:rPr>
      </w:pPr>
    </w:p>
    <w:p w:rsidR="004A6DF8" w:rsidRPr="00763781" w:rsidRDefault="004A6DF8" w:rsidP="00BB159E">
      <w:pPr>
        <w:snapToGrid w:val="0"/>
        <w:spacing w:line="360" w:lineRule="auto"/>
        <w:jc w:val="center"/>
        <w:rPr>
          <w:rFonts w:asciiTheme="minorEastAsia" w:eastAsiaTheme="minorEastAsia" w:hAnsiTheme="minorEastAsia"/>
          <w:b/>
          <w:sz w:val="28"/>
          <w:szCs w:val="28"/>
        </w:rPr>
        <w:sectPr w:rsidR="004A6DF8" w:rsidRPr="00763781">
          <w:headerReference w:type="even" r:id="rId9"/>
          <w:headerReference w:type="default" r:id="rId10"/>
          <w:footerReference w:type="even" r:id="rId11"/>
          <w:footerReference w:type="default" r:id="rId12"/>
          <w:headerReference w:type="first" r:id="rId13"/>
          <w:footerReference w:type="first" r:id="rId14"/>
          <w:pgSz w:w="11906" w:h="16838"/>
          <w:pgMar w:top="1701" w:right="1814" w:bottom="1701" w:left="1814" w:header="1134" w:footer="1247" w:gutter="0"/>
          <w:pgNumType w:start="1"/>
          <w:cols w:space="720"/>
          <w:docGrid w:type="lines" w:linePitch="305"/>
        </w:sectPr>
      </w:pPr>
    </w:p>
    <w:p w:rsidR="00DB3659" w:rsidRPr="00763781" w:rsidRDefault="00DB3659" w:rsidP="00BB159E">
      <w:pPr>
        <w:snapToGrid w:val="0"/>
        <w:spacing w:line="360" w:lineRule="auto"/>
        <w:jc w:val="center"/>
        <w:rPr>
          <w:rFonts w:asciiTheme="minorEastAsia" w:eastAsiaTheme="minorEastAsia" w:hAnsiTheme="minorEastAsia"/>
          <w:b/>
          <w:sz w:val="28"/>
          <w:szCs w:val="28"/>
        </w:rPr>
      </w:pPr>
      <w:r w:rsidRPr="00763781">
        <w:rPr>
          <w:rFonts w:asciiTheme="minorEastAsia" w:eastAsiaTheme="minorEastAsia" w:hAnsiTheme="minorEastAsia" w:hint="eastAsia"/>
          <w:b/>
          <w:sz w:val="28"/>
          <w:szCs w:val="28"/>
        </w:rPr>
        <w:lastRenderedPageBreak/>
        <w:t>重要提示</w:t>
      </w:r>
    </w:p>
    <w:p w:rsidR="00DB3659" w:rsidRPr="00763781" w:rsidRDefault="00DB3659" w:rsidP="00BB159E">
      <w:pPr>
        <w:snapToGrid w:val="0"/>
        <w:spacing w:line="360" w:lineRule="auto"/>
        <w:ind w:firstLineChars="200" w:firstLine="422"/>
        <w:rPr>
          <w:rFonts w:asciiTheme="minorEastAsia" w:eastAsiaTheme="minorEastAsia" w:hAnsiTheme="minorEastAsia"/>
          <w:b/>
          <w:szCs w:val="21"/>
        </w:rPr>
      </w:pPr>
      <w:r w:rsidRPr="00763781">
        <w:rPr>
          <w:rFonts w:asciiTheme="minorEastAsia" w:eastAsiaTheme="minorEastAsia" w:hAnsiTheme="minorEastAsia" w:hint="eastAsia"/>
          <w:b/>
          <w:szCs w:val="21"/>
        </w:rPr>
        <w:t>本基金根据</w:t>
      </w:r>
      <w:r w:rsidRPr="00763781">
        <w:rPr>
          <w:rFonts w:asciiTheme="minorEastAsia" w:eastAsiaTheme="minorEastAsia" w:hAnsiTheme="minorEastAsia"/>
          <w:b/>
          <w:szCs w:val="21"/>
        </w:rPr>
        <w:t>2014</w:t>
      </w:r>
      <w:r w:rsidRPr="00763781">
        <w:rPr>
          <w:rFonts w:asciiTheme="minorEastAsia" w:eastAsiaTheme="minorEastAsia" w:hAnsiTheme="minorEastAsia" w:hint="eastAsia"/>
          <w:b/>
          <w:szCs w:val="21"/>
        </w:rPr>
        <w:t>年</w:t>
      </w:r>
      <w:r w:rsidRPr="00763781">
        <w:rPr>
          <w:rFonts w:asciiTheme="minorEastAsia" w:eastAsiaTheme="minorEastAsia" w:hAnsiTheme="minorEastAsia"/>
          <w:b/>
          <w:szCs w:val="21"/>
        </w:rPr>
        <w:t>8</w:t>
      </w:r>
      <w:r w:rsidRPr="00763781">
        <w:rPr>
          <w:rFonts w:asciiTheme="minorEastAsia" w:eastAsiaTheme="minorEastAsia" w:hAnsiTheme="minorEastAsia" w:hint="eastAsia"/>
          <w:b/>
          <w:szCs w:val="21"/>
        </w:rPr>
        <w:t>月</w:t>
      </w:r>
      <w:r w:rsidRPr="00763781">
        <w:rPr>
          <w:rFonts w:asciiTheme="minorEastAsia" w:eastAsiaTheme="minorEastAsia" w:hAnsiTheme="minorEastAsia"/>
          <w:b/>
          <w:szCs w:val="21"/>
        </w:rPr>
        <w:t>20</w:t>
      </w:r>
      <w:r w:rsidRPr="00763781">
        <w:rPr>
          <w:rFonts w:asciiTheme="minorEastAsia" w:eastAsiaTheme="minorEastAsia" w:hAnsiTheme="minorEastAsia" w:hint="eastAsia"/>
          <w:b/>
          <w:szCs w:val="21"/>
        </w:rPr>
        <w:t>日中国证券监督管理委员会《关于核准易方达龙宝货币市场基金募集的批复》（证监许可【</w:t>
      </w:r>
      <w:r w:rsidRPr="00763781">
        <w:rPr>
          <w:rFonts w:asciiTheme="minorEastAsia" w:eastAsiaTheme="minorEastAsia" w:hAnsiTheme="minorEastAsia"/>
          <w:b/>
          <w:szCs w:val="21"/>
        </w:rPr>
        <w:t>2014</w:t>
      </w:r>
      <w:r w:rsidRPr="00763781">
        <w:rPr>
          <w:rFonts w:asciiTheme="minorEastAsia" w:eastAsiaTheme="minorEastAsia" w:hAnsiTheme="minorEastAsia" w:hint="eastAsia"/>
          <w:b/>
          <w:szCs w:val="21"/>
        </w:rPr>
        <w:t>】</w:t>
      </w:r>
      <w:r w:rsidRPr="00763781">
        <w:rPr>
          <w:rFonts w:asciiTheme="minorEastAsia" w:eastAsiaTheme="minorEastAsia" w:hAnsiTheme="minorEastAsia"/>
          <w:b/>
          <w:szCs w:val="21"/>
        </w:rPr>
        <w:t>873</w:t>
      </w:r>
      <w:r w:rsidRPr="00763781">
        <w:rPr>
          <w:rFonts w:asciiTheme="minorEastAsia" w:eastAsiaTheme="minorEastAsia" w:hAnsiTheme="minorEastAsia" w:hint="eastAsia"/>
          <w:b/>
          <w:szCs w:val="21"/>
        </w:rPr>
        <w:t>号）和</w:t>
      </w:r>
      <w:r w:rsidRPr="00763781">
        <w:rPr>
          <w:rFonts w:asciiTheme="minorEastAsia" w:eastAsiaTheme="minorEastAsia" w:hAnsiTheme="minorEastAsia"/>
          <w:b/>
          <w:szCs w:val="21"/>
        </w:rPr>
        <w:t>2014</w:t>
      </w:r>
      <w:r w:rsidRPr="00763781">
        <w:rPr>
          <w:rFonts w:asciiTheme="minorEastAsia" w:eastAsiaTheme="minorEastAsia" w:hAnsiTheme="minorEastAsia" w:hint="eastAsia"/>
          <w:b/>
          <w:szCs w:val="21"/>
        </w:rPr>
        <w:t>年</w:t>
      </w:r>
      <w:r w:rsidRPr="00763781">
        <w:rPr>
          <w:rFonts w:asciiTheme="minorEastAsia" w:eastAsiaTheme="minorEastAsia" w:hAnsiTheme="minorEastAsia"/>
          <w:b/>
          <w:szCs w:val="21"/>
        </w:rPr>
        <w:t>9</w:t>
      </w:r>
      <w:r w:rsidRPr="00763781">
        <w:rPr>
          <w:rFonts w:asciiTheme="minorEastAsia" w:eastAsiaTheme="minorEastAsia" w:hAnsiTheme="minorEastAsia" w:hint="eastAsia"/>
          <w:b/>
          <w:szCs w:val="21"/>
        </w:rPr>
        <w:t>月</w:t>
      </w:r>
      <w:r w:rsidRPr="00763781">
        <w:rPr>
          <w:rFonts w:asciiTheme="minorEastAsia" w:eastAsiaTheme="minorEastAsia" w:hAnsiTheme="minorEastAsia"/>
          <w:b/>
          <w:szCs w:val="21"/>
        </w:rPr>
        <w:t>1</w:t>
      </w:r>
      <w:r w:rsidRPr="00763781">
        <w:rPr>
          <w:rFonts w:asciiTheme="minorEastAsia" w:eastAsiaTheme="minorEastAsia" w:hAnsiTheme="minorEastAsia" w:hint="eastAsia"/>
          <w:b/>
          <w:szCs w:val="21"/>
        </w:rPr>
        <w:t>日《关于易方达龙宝货币市场基金募集时间安排的确认函》（基金部函</w:t>
      </w:r>
      <w:r w:rsidRPr="00763781">
        <w:rPr>
          <w:rFonts w:asciiTheme="minorEastAsia" w:eastAsiaTheme="minorEastAsia" w:hAnsiTheme="minorEastAsia"/>
          <w:b/>
          <w:szCs w:val="21"/>
        </w:rPr>
        <w:t>[2014]1195</w:t>
      </w:r>
      <w:r w:rsidRPr="00763781">
        <w:rPr>
          <w:rFonts w:asciiTheme="minorEastAsia" w:eastAsiaTheme="minorEastAsia" w:hAnsiTheme="minorEastAsia" w:hint="eastAsia"/>
          <w:b/>
          <w:szCs w:val="21"/>
        </w:rPr>
        <w:t>号）进行募集。</w:t>
      </w:r>
      <w:r w:rsidR="00184068" w:rsidRPr="00763781">
        <w:rPr>
          <w:rFonts w:asciiTheme="minorEastAsia" w:eastAsiaTheme="minorEastAsia" w:hAnsiTheme="minorEastAsia" w:hint="eastAsia"/>
          <w:b/>
        </w:rPr>
        <w:t>本基金的基金合同于2014年</w:t>
      </w:r>
      <w:r w:rsidR="00184068" w:rsidRPr="00763781">
        <w:rPr>
          <w:rFonts w:asciiTheme="minorEastAsia" w:eastAsiaTheme="minorEastAsia" w:hAnsiTheme="minorEastAsia"/>
          <w:b/>
        </w:rPr>
        <w:t>9</w:t>
      </w:r>
      <w:r w:rsidR="00184068" w:rsidRPr="00763781">
        <w:rPr>
          <w:rFonts w:asciiTheme="minorEastAsia" w:eastAsiaTheme="minorEastAsia" w:hAnsiTheme="minorEastAsia" w:hint="eastAsia"/>
          <w:b/>
        </w:rPr>
        <w:t>月</w:t>
      </w:r>
      <w:r w:rsidR="00184068" w:rsidRPr="00763781">
        <w:rPr>
          <w:rFonts w:asciiTheme="minorEastAsia" w:eastAsiaTheme="minorEastAsia" w:hAnsiTheme="minorEastAsia"/>
          <w:b/>
        </w:rPr>
        <w:t>1</w:t>
      </w:r>
      <w:r w:rsidR="00184068" w:rsidRPr="00763781">
        <w:rPr>
          <w:rFonts w:asciiTheme="minorEastAsia" w:eastAsiaTheme="minorEastAsia" w:hAnsiTheme="minorEastAsia" w:hint="eastAsia"/>
          <w:b/>
        </w:rPr>
        <w:t>2日正式生效。</w:t>
      </w:r>
    </w:p>
    <w:p w:rsidR="00DB3659" w:rsidRPr="00763781" w:rsidRDefault="00DB3659" w:rsidP="00BB159E">
      <w:pPr>
        <w:snapToGrid w:val="0"/>
        <w:spacing w:line="360" w:lineRule="auto"/>
        <w:ind w:firstLineChars="200" w:firstLine="422"/>
        <w:rPr>
          <w:rFonts w:asciiTheme="minorEastAsia" w:eastAsiaTheme="minorEastAsia" w:hAnsiTheme="minorEastAsia"/>
          <w:b/>
          <w:szCs w:val="21"/>
        </w:rPr>
      </w:pPr>
      <w:r w:rsidRPr="00763781">
        <w:rPr>
          <w:rFonts w:asciiTheme="minorEastAsia" w:eastAsiaTheme="minorEastAsia" w:hAnsiTheme="minorEastAsia" w:hint="eastAsia"/>
          <w:b/>
          <w:szCs w:val="21"/>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rsidR="00667E65" w:rsidRPr="00763781" w:rsidRDefault="00DB3659" w:rsidP="00BB159E">
      <w:pPr>
        <w:snapToGrid w:val="0"/>
        <w:spacing w:line="360" w:lineRule="auto"/>
        <w:ind w:firstLineChars="200" w:firstLine="422"/>
        <w:rPr>
          <w:rFonts w:asciiTheme="minorEastAsia" w:eastAsiaTheme="minorEastAsia" w:hAnsiTheme="minorEastAsia"/>
          <w:b/>
          <w:szCs w:val="21"/>
        </w:rPr>
      </w:pPr>
      <w:r w:rsidRPr="00763781">
        <w:rPr>
          <w:rFonts w:asciiTheme="minorEastAsia" w:eastAsiaTheme="minorEastAsia" w:hAnsiTheme="minorEastAsia" w:hint="eastAsia"/>
          <w:b/>
          <w:szCs w:val="21"/>
        </w:rPr>
        <w:t>本基金为货币市场基金，预期风险和预期收益均低于股票型基金、混合型基金及债券型基金，属证券投资基金中的较低风险收益品种。投资者购买本货币市场基金并不等于将资金作为存款存放在银行或存款类金融机构，基金管理人不保证基金一定盈利，也不保证最低收益。投资者在投资本基金前，应全面了解本基金的产品特性，充分考虑自身的风险承受能力，理性判断市场，并承担基金投资中出现的各类风险，包括：</w:t>
      </w:r>
      <w:r w:rsidR="00667E65" w:rsidRPr="00763781">
        <w:rPr>
          <w:rFonts w:asciiTheme="minorEastAsia" w:eastAsiaTheme="minorEastAsia" w:hAnsiTheme="minorEastAsia" w:hint="eastAsia"/>
          <w:b/>
          <w:szCs w:val="21"/>
        </w:rPr>
        <w:t>因整体政治、经济、社会等环境因素对证券市场价格产生影响的市场风险，因金融市场利率的波动而导致证券市场价格和收益率变动的利率风险，因债券和票据发行主体信用状况恶化而可能产生的到期不能兑付的信用风险，基金管理人在基金管理实施过程中产生的基金管理风险，因发生特定情况收取强制赎回费用的风险，由于投资者连续大量赎回基金份额产生的流动性风险，本基金管理现金头寸时有可能存在现金不足的风险或现金过多而带来的机会成本风险，因影子定价确定的基金资产净值与摊余成本法确定的基金资产净值偏离度达到一定程度而导致暂停申购，或者暂停赎回并终止基金合同的风险</w:t>
      </w:r>
      <w:r w:rsidR="009C36EB" w:rsidRPr="00763781">
        <w:rPr>
          <w:rFonts w:asciiTheme="minorEastAsia" w:eastAsiaTheme="minorEastAsia" w:hAnsiTheme="minorEastAsia" w:hint="eastAsia"/>
          <w:b/>
          <w:szCs w:val="21"/>
        </w:rPr>
        <w:t>，</w:t>
      </w:r>
      <w:r w:rsidR="009C36EB" w:rsidRPr="00763781">
        <w:rPr>
          <w:rFonts w:asciiTheme="minorEastAsia" w:eastAsiaTheme="minorEastAsia" w:hAnsiTheme="minorEastAsia" w:hint="eastAsia"/>
          <w:b/>
          <w:bCs/>
        </w:rPr>
        <w:t>本基金法律文件中涉及基金风险特征的表述与销售机构对基金的风险评级可能不一致的风险</w:t>
      </w:r>
      <w:r w:rsidR="00667E65" w:rsidRPr="00763781">
        <w:rPr>
          <w:rFonts w:asciiTheme="minorEastAsia" w:eastAsiaTheme="minorEastAsia" w:hAnsiTheme="minorEastAsia" w:hint="eastAsia"/>
          <w:b/>
          <w:szCs w:val="21"/>
        </w:rPr>
        <w:t>等等</w:t>
      </w:r>
      <w:r w:rsidRPr="00763781">
        <w:rPr>
          <w:rFonts w:asciiTheme="minorEastAsia" w:eastAsiaTheme="minorEastAsia" w:hAnsiTheme="minorEastAsia" w:hint="eastAsia"/>
          <w:b/>
          <w:szCs w:val="21"/>
        </w:rPr>
        <w:t>。</w:t>
      </w:r>
    </w:p>
    <w:p w:rsidR="00DB3659" w:rsidRPr="00763781" w:rsidRDefault="00DB3659" w:rsidP="00BB159E">
      <w:pPr>
        <w:snapToGrid w:val="0"/>
        <w:spacing w:line="360" w:lineRule="auto"/>
        <w:ind w:firstLineChars="200" w:firstLine="422"/>
        <w:rPr>
          <w:rFonts w:asciiTheme="minorEastAsia" w:eastAsiaTheme="minorEastAsia" w:hAnsiTheme="minorEastAsia"/>
          <w:b/>
          <w:szCs w:val="21"/>
        </w:rPr>
      </w:pPr>
      <w:r w:rsidRPr="00763781">
        <w:rPr>
          <w:rFonts w:asciiTheme="minorEastAsia" w:eastAsiaTheme="minorEastAsia" w:hAnsiTheme="minorEastAsia" w:hint="eastAsia"/>
          <w:b/>
          <w:szCs w:val="21"/>
        </w:rPr>
        <w:t>投资人在投资本基金之前，请仔细阅读本基金的《招募说明书》</w:t>
      </w:r>
      <w:r w:rsidR="009C36EB" w:rsidRPr="00763781">
        <w:rPr>
          <w:rFonts w:asciiTheme="minorEastAsia" w:eastAsiaTheme="minorEastAsia" w:hAnsiTheme="minorEastAsia" w:hint="eastAsia"/>
          <w:b/>
          <w:szCs w:val="21"/>
        </w:rPr>
        <w:t>、</w:t>
      </w:r>
      <w:r w:rsidRPr="00763781">
        <w:rPr>
          <w:rFonts w:asciiTheme="minorEastAsia" w:eastAsiaTheme="minorEastAsia" w:hAnsiTheme="minorEastAsia" w:hint="eastAsia"/>
          <w:b/>
          <w:szCs w:val="21"/>
        </w:rPr>
        <w:t>《基金合同》</w:t>
      </w:r>
      <w:r w:rsidR="009C36EB" w:rsidRPr="00763781">
        <w:rPr>
          <w:rFonts w:asciiTheme="minorEastAsia" w:eastAsiaTheme="minorEastAsia" w:hAnsiTheme="minorEastAsia" w:hint="eastAsia"/>
          <w:b/>
        </w:rPr>
        <w:t>和基金产品资料概要等信息披露文件</w:t>
      </w:r>
      <w:r w:rsidRPr="00763781">
        <w:rPr>
          <w:rFonts w:asciiTheme="minorEastAsia" w:eastAsiaTheme="minorEastAsia" w:hAnsiTheme="minorEastAsia" w:hint="eastAsia"/>
          <w:b/>
          <w:szCs w:val="21"/>
        </w:rPr>
        <w:t>，全面认识本基金的风险收益特征和产品特性，并充分考虑自身的风险承受能力，理性判断市场，谨慎做出投资决策。</w:t>
      </w:r>
    </w:p>
    <w:p w:rsidR="00DB3659" w:rsidRPr="00763781" w:rsidRDefault="00AD0AF8" w:rsidP="00BB159E">
      <w:pPr>
        <w:snapToGrid w:val="0"/>
        <w:spacing w:line="360" w:lineRule="auto"/>
        <w:ind w:firstLineChars="200" w:firstLine="422"/>
        <w:rPr>
          <w:rFonts w:asciiTheme="minorEastAsia" w:eastAsiaTheme="minorEastAsia" w:hAnsiTheme="minorEastAsia"/>
          <w:b/>
          <w:szCs w:val="21"/>
        </w:rPr>
      </w:pPr>
      <w:r w:rsidRPr="00763781">
        <w:rPr>
          <w:rFonts w:asciiTheme="minorEastAsia" w:eastAsiaTheme="minorEastAsia" w:hAnsiTheme="minorEastAsia" w:hint="eastAsia"/>
          <w:b/>
          <w:szCs w:val="21"/>
        </w:rPr>
        <w:t>基金不同于银行储蓄</w:t>
      </w:r>
      <w:r w:rsidR="00DB3659" w:rsidRPr="00763781">
        <w:rPr>
          <w:rFonts w:asciiTheme="minorEastAsia" w:eastAsiaTheme="minorEastAsia" w:hAnsiTheme="minorEastAsia" w:hint="eastAsia"/>
          <w:b/>
          <w:szCs w:val="21"/>
        </w:rPr>
        <w:t>，基金投资者有可能获得较高的收益，也有可能损失本金。投资有风险，投资者在进行投资决策前，请仔细阅读本基金的《招募说明书》及《基金合同》。</w:t>
      </w:r>
    </w:p>
    <w:p w:rsidR="00DB3659" w:rsidRPr="00763781" w:rsidRDefault="00DB3659" w:rsidP="00BB159E">
      <w:pPr>
        <w:snapToGrid w:val="0"/>
        <w:spacing w:line="360" w:lineRule="auto"/>
        <w:ind w:firstLineChars="200" w:firstLine="422"/>
        <w:rPr>
          <w:rFonts w:asciiTheme="minorEastAsia" w:eastAsiaTheme="minorEastAsia" w:hAnsiTheme="minorEastAsia"/>
          <w:b/>
          <w:szCs w:val="21"/>
        </w:rPr>
      </w:pPr>
      <w:r w:rsidRPr="00763781">
        <w:rPr>
          <w:rFonts w:asciiTheme="minorEastAsia" w:eastAsiaTheme="minorEastAsia" w:hAnsiTheme="minorEastAsia" w:hint="eastAsia"/>
          <w:b/>
          <w:szCs w:val="21"/>
        </w:rPr>
        <w:t>基金的过往业绩并不预示其未来表现。基金管理人依照恪尽职守、诚实信用、谨慎勤勉的原则管理和运用基金资产，但不保证基金一定盈利，也不保证最低收益。</w:t>
      </w:r>
    </w:p>
    <w:p w:rsidR="009C36EB" w:rsidRPr="00763781" w:rsidRDefault="009C36EB" w:rsidP="00BB159E">
      <w:pPr>
        <w:snapToGrid w:val="0"/>
        <w:spacing w:line="360" w:lineRule="auto"/>
        <w:ind w:firstLineChars="200" w:firstLine="422"/>
        <w:rPr>
          <w:rFonts w:asciiTheme="minorEastAsia" w:eastAsiaTheme="minorEastAsia" w:hAnsiTheme="minorEastAsia"/>
          <w:b/>
        </w:rPr>
      </w:pPr>
      <w:r w:rsidRPr="00763781">
        <w:rPr>
          <w:rFonts w:asciiTheme="minorEastAsia" w:eastAsiaTheme="minorEastAsia" w:hAnsiTheme="minorEastAsia" w:hint="eastAsia"/>
          <w:b/>
        </w:rPr>
        <w:t>基金合同约定的基金产品资料概要编制、披露与更新要求，自《信息披露办法》实施之日起一年后开始执行。</w:t>
      </w:r>
    </w:p>
    <w:p w:rsidR="00184068" w:rsidRPr="00763781" w:rsidRDefault="00345D3A" w:rsidP="00BB159E">
      <w:pPr>
        <w:snapToGrid w:val="0"/>
        <w:spacing w:line="360" w:lineRule="auto"/>
        <w:ind w:firstLineChars="200" w:firstLine="422"/>
        <w:rPr>
          <w:rFonts w:asciiTheme="minorEastAsia" w:eastAsiaTheme="minorEastAsia" w:hAnsiTheme="minorEastAsia"/>
          <w:b/>
          <w:szCs w:val="21"/>
        </w:rPr>
      </w:pPr>
      <w:r w:rsidRPr="00763781">
        <w:rPr>
          <w:rFonts w:asciiTheme="minorEastAsia" w:eastAsiaTheme="minorEastAsia" w:hAnsiTheme="minorEastAsia" w:hint="eastAsia"/>
          <w:b/>
        </w:rPr>
        <w:t>除非另有说明，</w:t>
      </w:r>
      <w:r w:rsidR="00DB20D2" w:rsidRPr="00763781">
        <w:rPr>
          <w:rFonts w:asciiTheme="minorEastAsia" w:eastAsiaTheme="minorEastAsia" w:hAnsiTheme="minorEastAsia" w:hint="eastAsia"/>
          <w:b/>
        </w:rPr>
        <w:t>本招募说明书</w:t>
      </w:r>
      <w:r w:rsidR="00D240C0">
        <w:rPr>
          <w:rFonts w:asciiTheme="minorEastAsia" w:eastAsiaTheme="minorEastAsia" w:hAnsiTheme="minorEastAsia" w:hint="eastAsia"/>
          <w:b/>
        </w:rPr>
        <w:t>所载内容截止日为2020年6月16日</w:t>
      </w:r>
      <w:r w:rsidRPr="00763781">
        <w:rPr>
          <w:rFonts w:asciiTheme="minorEastAsia" w:eastAsiaTheme="minorEastAsia" w:hAnsiTheme="minorEastAsia" w:hint="eastAsia"/>
          <w:b/>
        </w:rPr>
        <w:t>，</w:t>
      </w:r>
      <w:r w:rsidR="00D240C0">
        <w:rPr>
          <w:rFonts w:asciiTheme="minorEastAsia" w:eastAsiaTheme="minorEastAsia" w:hAnsiTheme="minorEastAsia" w:hint="eastAsia"/>
          <w:b/>
        </w:rPr>
        <w:t>有关财务数据截止日为2020年3月31日</w:t>
      </w:r>
      <w:r w:rsidRPr="00763781">
        <w:rPr>
          <w:rFonts w:asciiTheme="minorEastAsia" w:eastAsiaTheme="minorEastAsia" w:hAnsiTheme="minorEastAsia" w:hint="eastAsia"/>
          <w:b/>
        </w:rPr>
        <w:t>，</w:t>
      </w:r>
      <w:r w:rsidR="00D240C0">
        <w:rPr>
          <w:rFonts w:asciiTheme="minorEastAsia" w:eastAsiaTheme="minorEastAsia" w:hAnsiTheme="minorEastAsia" w:hint="eastAsia"/>
          <w:b/>
        </w:rPr>
        <w:t>净值表现截止日为20</w:t>
      </w:r>
      <w:r w:rsidR="003849C0">
        <w:rPr>
          <w:rFonts w:asciiTheme="minorEastAsia" w:eastAsiaTheme="minorEastAsia" w:hAnsiTheme="minorEastAsia" w:hint="eastAsia"/>
          <w:b/>
        </w:rPr>
        <w:t>20</w:t>
      </w:r>
      <w:r w:rsidR="00D240C0">
        <w:rPr>
          <w:rFonts w:asciiTheme="minorEastAsia" w:eastAsiaTheme="minorEastAsia" w:hAnsiTheme="minorEastAsia" w:hint="eastAsia"/>
          <w:b/>
        </w:rPr>
        <w:t>年</w:t>
      </w:r>
      <w:r w:rsidR="003849C0">
        <w:rPr>
          <w:rFonts w:asciiTheme="minorEastAsia" w:eastAsiaTheme="minorEastAsia" w:hAnsiTheme="minorEastAsia" w:hint="eastAsia"/>
          <w:b/>
        </w:rPr>
        <w:t>6</w:t>
      </w:r>
      <w:r w:rsidR="00D240C0">
        <w:rPr>
          <w:rFonts w:asciiTheme="minorEastAsia" w:eastAsiaTheme="minorEastAsia" w:hAnsiTheme="minorEastAsia" w:hint="eastAsia"/>
          <w:b/>
        </w:rPr>
        <w:t>月3</w:t>
      </w:r>
      <w:r w:rsidR="003849C0">
        <w:rPr>
          <w:rFonts w:asciiTheme="minorEastAsia" w:eastAsiaTheme="minorEastAsia" w:hAnsiTheme="minorEastAsia" w:hint="eastAsia"/>
          <w:b/>
        </w:rPr>
        <w:t>0</w:t>
      </w:r>
      <w:r w:rsidR="00D240C0">
        <w:rPr>
          <w:rFonts w:asciiTheme="minorEastAsia" w:eastAsiaTheme="minorEastAsia" w:hAnsiTheme="minorEastAsia" w:hint="eastAsia"/>
          <w:b/>
        </w:rPr>
        <w:t>日</w:t>
      </w:r>
      <w:r w:rsidRPr="00763781">
        <w:rPr>
          <w:rFonts w:asciiTheme="minorEastAsia" w:eastAsiaTheme="minorEastAsia" w:hAnsiTheme="minorEastAsia" w:hint="eastAsia"/>
          <w:b/>
        </w:rPr>
        <w:t>。（本报告中财务数据未经</w:t>
      </w:r>
      <w:r w:rsidRPr="00763781">
        <w:rPr>
          <w:rFonts w:asciiTheme="minorEastAsia" w:eastAsiaTheme="minorEastAsia" w:hAnsiTheme="minorEastAsia" w:hint="eastAsia"/>
          <w:b/>
        </w:rPr>
        <w:lastRenderedPageBreak/>
        <w:t>审计）</w:t>
      </w:r>
    </w:p>
    <w:p w:rsidR="00DB3659" w:rsidRPr="00763781" w:rsidRDefault="00DB3659" w:rsidP="00BB159E">
      <w:pPr>
        <w:snapToGrid w:val="0"/>
        <w:spacing w:line="360" w:lineRule="auto"/>
        <w:ind w:firstLine="420"/>
        <w:rPr>
          <w:rFonts w:asciiTheme="minorEastAsia" w:eastAsiaTheme="minorEastAsia" w:hAnsiTheme="minorEastAsia"/>
          <w:b/>
          <w:szCs w:val="21"/>
        </w:rPr>
      </w:pPr>
    </w:p>
    <w:p w:rsidR="00184068" w:rsidRPr="00763781" w:rsidRDefault="00184068" w:rsidP="00BB159E">
      <w:pPr>
        <w:adjustRightInd w:val="0"/>
        <w:snapToGrid w:val="0"/>
        <w:spacing w:line="360" w:lineRule="auto"/>
        <w:jc w:val="center"/>
        <w:rPr>
          <w:rFonts w:asciiTheme="minorEastAsia" w:eastAsiaTheme="minorEastAsia" w:hAnsiTheme="minorEastAsia"/>
          <w:b/>
          <w:szCs w:val="21"/>
        </w:rPr>
        <w:sectPr w:rsidR="00184068" w:rsidRPr="00763781">
          <w:footerReference w:type="default" r:id="rId15"/>
          <w:pgSz w:w="11906" w:h="16838"/>
          <w:pgMar w:top="1701" w:right="1814" w:bottom="1701" w:left="1814" w:header="1134" w:footer="1247" w:gutter="0"/>
          <w:pgNumType w:start="1"/>
          <w:cols w:space="720"/>
          <w:docGrid w:type="lines" w:linePitch="305"/>
        </w:sectPr>
      </w:pPr>
    </w:p>
    <w:p w:rsidR="00DB3659" w:rsidRPr="00763781" w:rsidRDefault="00DB3659" w:rsidP="00BB159E">
      <w:pPr>
        <w:adjustRightInd w:val="0"/>
        <w:snapToGrid w:val="0"/>
        <w:spacing w:line="360" w:lineRule="auto"/>
        <w:jc w:val="center"/>
        <w:rPr>
          <w:rFonts w:asciiTheme="minorEastAsia" w:eastAsiaTheme="minorEastAsia" w:hAnsiTheme="minorEastAsia"/>
          <w:sz w:val="30"/>
        </w:rPr>
      </w:pPr>
      <w:r w:rsidRPr="00763781">
        <w:rPr>
          <w:rFonts w:asciiTheme="minorEastAsia" w:eastAsiaTheme="minorEastAsia" w:hAnsiTheme="minorEastAsia" w:hint="eastAsia"/>
          <w:sz w:val="30"/>
        </w:rPr>
        <w:lastRenderedPageBreak/>
        <w:t>目录</w:t>
      </w:r>
    </w:p>
    <w:p w:rsidR="00763781" w:rsidRDefault="00294337">
      <w:pPr>
        <w:pStyle w:val="10"/>
        <w:rPr>
          <w:rFonts w:asciiTheme="minorHAnsi" w:eastAsiaTheme="minorEastAsia" w:hAnsiTheme="minorHAnsi" w:cstheme="minorBidi"/>
          <w:caps w:val="0"/>
          <w:color w:val="auto"/>
          <w:sz w:val="21"/>
          <w:szCs w:val="22"/>
        </w:rPr>
      </w:pPr>
      <w:r w:rsidRPr="00763781">
        <w:rPr>
          <w:rFonts w:asciiTheme="minorEastAsia" w:eastAsiaTheme="minorEastAsia" w:hAnsiTheme="minorEastAsia"/>
          <w:b/>
          <w:color w:val="auto"/>
        </w:rPr>
        <w:fldChar w:fldCharType="begin"/>
      </w:r>
      <w:r w:rsidR="00DB3659" w:rsidRPr="00763781">
        <w:rPr>
          <w:rFonts w:asciiTheme="minorEastAsia" w:eastAsiaTheme="minorEastAsia" w:hAnsiTheme="minorEastAsia"/>
          <w:b/>
          <w:color w:val="auto"/>
        </w:rPr>
        <w:instrText xml:space="preserve"> TOC \o "1-3" \h \z \u </w:instrText>
      </w:r>
      <w:r w:rsidRPr="00763781">
        <w:rPr>
          <w:rFonts w:asciiTheme="minorEastAsia" w:eastAsiaTheme="minorEastAsia" w:hAnsiTheme="minorEastAsia"/>
          <w:b/>
          <w:color w:val="auto"/>
        </w:rPr>
        <w:fldChar w:fldCharType="separate"/>
      </w:r>
      <w:hyperlink w:anchor="_Toc30078535" w:history="1">
        <w:r w:rsidR="00763781" w:rsidRPr="00626AC4">
          <w:rPr>
            <w:rStyle w:val="a4"/>
            <w:rFonts w:asciiTheme="minorEastAsia" w:hAnsiTheme="minorEastAsia" w:hint="eastAsia"/>
          </w:rPr>
          <w:t>一、绪言</w:t>
        </w:r>
        <w:r w:rsidR="00763781">
          <w:rPr>
            <w:webHidden/>
          </w:rPr>
          <w:tab/>
        </w:r>
        <w:r w:rsidR="00763781">
          <w:rPr>
            <w:webHidden/>
          </w:rPr>
          <w:fldChar w:fldCharType="begin"/>
        </w:r>
        <w:r w:rsidR="00763781">
          <w:rPr>
            <w:webHidden/>
          </w:rPr>
          <w:instrText xml:space="preserve"> PAGEREF _Toc30078535 \h </w:instrText>
        </w:r>
        <w:r w:rsidR="00763781">
          <w:rPr>
            <w:webHidden/>
          </w:rPr>
        </w:r>
        <w:r w:rsidR="00763781">
          <w:rPr>
            <w:webHidden/>
          </w:rPr>
          <w:fldChar w:fldCharType="separate"/>
        </w:r>
        <w:r w:rsidR="0012086F">
          <w:rPr>
            <w:webHidden/>
          </w:rPr>
          <w:t>1</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36" w:history="1">
        <w:r w:rsidR="00763781" w:rsidRPr="00626AC4">
          <w:rPr>
            <w:rStyle w:val="a4"/>
            <w:rFonts w:asciiTheme="minorEastAsia" w:hAnsiTheme="minorEastAsia" w:hint="eastAsia"/>
          </w:rPr>
          <w:t>二、释义</w:t>
        </w:r>
        <w:r w:rsidR="00763781">
          <w:rPr>
            <w:webHidden/>
          </w:rPr>
          <w:tab/>
        </w:r>
        <w:r w:rsidR="00763781">
          <w:rPr>
            <w:webHidden/>
          </w:rPr>
          <w:fldChar w:fldCharType="begin"/>
        </w:r>
        <w:r w:rsidR="00763781">
          <w:rPr>
            <w:webHidden/>
          </w:rPr>
          <w:instrText xml:space="preserve"> PAGEREF _Toc30078536 \h </w:instrText>
        </w:r>
        <w:r w:rsidR="00763781">
          <w:rPr>
            <w:webHidden/>
          </w:rPr>
        </w:r>
        <w:r w:rsidR="00763781">
          <w:rPr>
            <w:webHidden/>
          </w:rPr>
          <w:fldChar w:fldCharType="separate"/>
        </w:r>
        <w:r w:rsidR="0012086F">
          <w:rPr>
            <w:webHidden/>
          </w:rPr>
          <w:t>2</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37" w:history="1">
        <w:r w:rsidR="00763781" w:rsidRPr="00626AC4">
          <w:rPr>
            <w:rStyle w:val="a4"/>
            <w:rFonts w:asciiTheme="minorEastAsia" w:hAnsiTheme="minorEastAsia" w:hint="eastAsia"/>
          </w:rPr>
          <w:t>三、基金管理人</w:t>
        </w:r>
        <w:r w:rsidR="00763781">
          <w:rPr>
            <w:webHidden/>
          </w:rPr>
          <w:tab/>
        </w:r>
        <w:r w:rsidR="00763781">
          <w:rPr>
            <w:webHidden/>
          </w:rPr>
          <w:fldChar w:fldCharType="begin"/>
        </w:r>
        <w:r w:rsidR="00763781">
          <w:rPr>
            <w:webHidden/>
          </w:rPr>
          <w:instrText xml:space="preserve"> PAGEREF _Toc30078537 \h </w:instrText>
        </w:r>
        <w:r w:rsidR="00763781">
          <w:rPr>
            <w:webHidden/>
          </w:rPr>
        </w:r>
        <w:r w:rsidR="00763781">
          <w:rPr>
            <w:webHidden/>
          </w:rPr>
          <w:fldChar w:fldCharType="separate"/>
        </w:r>
        <w:r w:rsidR="0012086F">
          <w:rPr>
            <w:webHidden/>
          </w:rPr>
          <w:t>6</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38" w:history="1">
        <w:r w:rsidR="00763781" w:rsidRPr="00626AC4">
          <w:rPr>
            <w:rStyle w:val="a4"/>
            <w:rFonts w:asciiTheme="minorEastAsia" w:hAnsiTheme="minorEastAsia" w:hint="eastAsia"/>
          </w:rPr>
          <w:t>四、基金托管人</w:t>
        </w:r>
        <w:r w:rsidR="00763781">
          <w:rPr>
            <w:webHidden/>
          </w:rPr>
          <w:tab/>
        </w:r>
        <w:r w:rsidR="00763781">
          <w:rPr>
            <w:webHidden/>
          </w:rPr>
          <w:fldChar w:fldCharType="begin"/>
        </w:r>
        <w:r w:rsidR="00763781">
          <w:rPr>
            <w:webHidden/>
          </w:rPr>
          <w:instrText xml:space="preserve"> PAGEREF _Toc30078538 \h </w:instrText>
        </w:r>
        <w:r w:rsidR="00763781">
          <w:rPr>
            <w:webHidden/>
          </w:rPr>
        </w:r>
        <w:r w:rsidR="00763781">
          <w:rPr>
            <w:webHidden/>
          </w:rPr>
          <w:fldChar w:fldCharType="separate"/>
        </w:r>
        <w:r w:rsidR="0012086F">
          <w:rPr>
            <w:webHidden/>
          </w:rPr>
          <w:t>18</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39" w:history="1">
        <w:r w:rsidR="00763781" w:rsidRPr="00626AC4">
          <w:rPr>
            <w:rStyle w:val="a4"/>
            <w:rFonts w:asciiTheme="minorEastAsia" w:hAnsiTheme="minorEastAsia" w:hint="eastAsia"/>
          </w:rPr>
          <w:t>五、相关服务机构</w:t>
        </w:r>
        <w:r w:rsidR="00763781">
          <w:rPr>
            <w:webHidden/>
          </w:rPr>
          <w:tab/>
        </w:r>
        <w:r w:rsidR="00763781">
          <w:rPr>
            <w:webHidden/>
          </w:rPr>
          <w:fldChar w:fldCharType="begin"/>
        </w:r>
        <w:r w:rsidR="00763781">
          <w:rPr>
            <w:webHidden/>
          </w:rPr>
          <w:instrText xml:space="preserve"> PAGEREF _Toc30078539 \h </w:instrText>
        </w:r>
        <w:r w:rsidR="00763781">
          <w:rPr>
            <w:webHidden/>
          </w:rPr>
        </w:r>
        <w:r w:rsidR="00763781">
          <w:rPr>
            <w:webHidden/>
          </w:rPr>
          <w:fldChar w:fldCharType="separate"/>
        </w:r>
        <w:r w:rsidR="0012086F">
          <w:rPr>
            <w:webHidden/>
          </w:rPr>
          <w:t>21</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0" w:history="1">
        <w:r w:rsidR="00763781" w:rsidRPr="00626AC4">
          <w:rPr>
            <w:rStyle w:val="a4"/>
            <w:rFonts w:asciiTheme="minorEastAsia" w:hAnsiTheme="minorEastAsia" w:hint="eastAsia"/>
            <w:bCs/>
          </w:rPr>
          <w:t>六、基金份额的分类</w:t>
        </w:r>
        <w:r w:rsidR="00763781">
          <w:rPr>
            <w:webHidden/>
          </w:rPr>
          <w:tab/>
        </w:r>
        <w:r w:rsidR="00763781">
          <w:rPr>
            <w:webHidden/>
          </w:rPr>
          <w:fldChar w:fldCharType="begin"/>
        </w:r>
        <w:r w:rsidR="00763781">
          <w:rPr>
            <w:webHidden/>
          </w:rPr>
          <w:instrText xml:space="preserve"> PAGEREF _Toc30078540 \h </w:instrText>
        </w:r>
        <w:r w:rsidR="00763781">
          <w:rPr>
            <w:webHidden/>
          </w:rPr>
        </w:r>
        <w:r w:rsidR="00763781">
          <w:rPr>
            <w:webHidden/>
          </w:rPr>
          <w:fldChar w:fldCharType="separate"/>
        </w:r>
        <w:r w:rsidR="0012086F">
          <w:rPr>
            <w:webHidden/>
          </w:rPr>
          <w:t>67</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1" w:history="1">
        <w:r w:rsidR="00763781" w:rsidRPr="00626AC4">
          <w:rPr>
            <w:rStyle w:val="a4"/>
            <w:rFonts w:asciiTheme="minorEastAsia" w:hAnsiTheme="minorEastAsia" w:hint="eastAsia"/>
            <w:bCs/>
          </w:rPr>
          <w:t>七、基金的募集</w:t>
        </w:r>
        <w:r w:rsidR="00763781">
          <w:rPr>
            <w:webHidden/>
          </w:rPr>
          <w:tab/>
        </w:r>
        <w:r w:rsidR="00763781">
          <w:rPr>
            <w:webHidden/>
          </w:rPr>
          <w:fldChar w:fldCharType="begin"/>
        </w:r>
        <w:r w:rsidR="00763781">
          <w:rPr>
            <w:webHidden/>
          </w:rPr>
          <w:instrText xml:space="preserve"> PAGEREF _Toc30078541 \h </w:instrText>
        </w:r>
        <w:r w:rsidR="00763781">
          <w:rPr>
            <w:webHidden/>
          </w:rPr>
        </w:r>
        <w:r w:rsidR="00763781">
          <w:rPr>
            <w:webHidden/>
          </w:rPr>
          <w:fldChar w:fldCharType="separate"/>
        </w:r>
        <w:r w:rsidR="0012086F">
          <w:rPr>
            <w:webHidden/>
          </w:rPr>
          <w:t>68</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2" w:history="1">
        <w:r w:rsidR="00763781" w:rsidRPr="00626AC4">
          <w:rPr>
            <w:rStyle w:val="a4"/>
            <w:rFonts w:asciiTheme="minorEastAsia" w:hAnsiTheme="minorEastAsia" w:hint="eastAsia"/>
          </w:rPr>
          <w:t>八、基金合同的生效</w:t>
        </w:r>
        <w:r w:rsidR="00763781">
          <w:rPr>
            <w:webHidden/>
          </w:rPr>
          <w:tab/>
        </w:r>
        <w:r w:rsidR="00763781">
          <w:rPr>
            <w:webHidden/>
          </w:rPr>
          <w:fldChar w:fldCharType="begin"/>
        </w:r>
        <w:r w:rsidR="00763781">
          <w:rPr>
            <w:webHidden/>
          </w:rPr>
          <w:instrText xml:space="preserve"> PAGEREF _Toc30078542 \h </w:instrText>
        </w:r>
        <w:r w:rsidR="00763781">
          <w:rPr>
            <w:webHidden/>
          </w:rPr>
        </w:r>
        <w:r w:rsidR="00763781">
          <w:rPr>
            <w:webHidden/>
          </w:rPr>
          <w:fldChar w:fldCharType="separate"/>
        </w:r>
        <w:r w:rsidR="0012086F">
          <w:rPr>
            <w:webHidden/>
          </w:rPr>
          <w:t>69</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3" w:history="1">
        <w:r w:rsidR="00763781" w:rsidRPr="00626AC4">
          <w:rPr>
            <w:rStyle w:val="a4"/>
            <w:rFonts w:asciiTheme="minorEastAsia" w:hAnsiTheme="minorEastAsia" w:hint="eastAsia"/>
          </w:rPr>
          <w:t>九、基金份额的申购、赎回</w:t>
        </w:r>
        <w:r w:rsidR="00763781">
          <w:rPr>
            <w:webHidden/>
          </w:rPr>
          <w:tab/>
        </w:r>
        <w:r w:rsidR="00763781">
          <w:rPr>
            <w:webHidden/>
          </w:rPr>
          <w:fldChar w:fldCharType="begin"/>
        </w:r>
        <w:r w:rsidR="00763781">
          <w:rPr>
            <w:webHidden/>
          </w:rPr>
          <w:instrText xml:space="preserve"> PAGEREF _Toc30078543 \h </w:instrText>
        </w:r>
        <w:r w:rsidR="00763781">
          <w:rPr>
            <w:webHidden/>
          </w:rPr>
        </w:r>
        <w:r w:rsidR="00763781">
          <w:rPr>
            <w:webHidden/>
          </w:rPr>
          <w:fldChar w:fldCharType="separate"/>
        </w:r>
        <w:r w:rsidR="0012086F">
          <w:rPr>
            <w:webHidden/>
          </w:rPr>
          <w:t>70</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4" w:history="1">
        <w:r w:rsidR="00763781" w:rsidRPr="00626AC4">
          <w:rPr>
            <w:rStyle w:val="a4"/>
            <w:rFonts w:asciiTheme="minorEastAsia" w:hAnsiTheme="minorEastAsia" w:hint="eastAsia"/>
          </w:rPr>
          <w:t>十、基金的转换</w:t>
        </w:r>
        <w:r w:rsidR="00763781">
          <w:rPr>
            <w:webHidden/>
          </w:rPr>
          <w:tab/>
        </w:r>
        <w:r w:rsidR="00763781">
          <w:rPr>
            <w:webHidden/>
          </w:rPr>
          <w:fldChar w:fldCharType="begin"/>
        </w:r>
        <w:r w:rsidR="00763781">
          <w:rPr>
            <w:webHidden/>
          </w:rPr>
          <w:instrText xml:space="preserve"> PAGEREF _Toc30078544 \h </w:instrText>
        </w:r>
        <w:r w:rsidR="00763781">
          <w:rPr>
            <w:webHidden/>
          </w:rPr>
        </w:r>
        <w:r w:rsidR="00763781">
          <w:rPr>
            <w:webHidden/>
          </w:rPr>
          <w:fldChar w:fldCharType="separate"/>
        </w:r>
        <w:r w:rsidR="0012086F">
          <w:rPr>
            <w:webHidden/>
          </w:rPr>
          <w:t>78</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5" w:history="1">
        <w:r w:rsidR="00763781" w:rsidRPr="00626AC4">
          <w:rPr>
            <w:rStyle w:val="a4"/>
            <w:rFonts w:asciiTheme="minorEastAsia" w:hAnsiTheme="minorEastAsia" w:hint="eastAsia"/>
          </w:rPr>
          <w:t>十一、基金的转托管、非交易过户、冻结</w:t>
        </w:r>
        <w:bookmarkStart w:id="0" w:name="_GoBack"/>
        <w:bookmarkEnd w:id="0"/>
        <w:r w:rsidR="00763781" w:rsidRPr="00626AC4">
          <w:rPr>
            <w:rStyle w:val="a4"/>
            <w:rFonts w:asciiTheme="minorEastAsia" w:hAnsiTheme="minorEastAsia" w:hint="eastAsia"/>
          </w:rPr>
          <w:t>与解冻</w:t>
        </w:r>
        <w:r w:rsidR="00763781">
          <w:rPr>
            <w:webHidden/>
          </w:rPr>
          <w:tab/>
        </w:r>
        <w:r w:rsidR="00763781">
          <w:rPr>
            <w:webHidden/>
          </w:rPr>
          <w:fldChar w:fldCharType="begin"/>
        </w:r>
        <w:r w:rsidR="00763781">
          <w:rPr>
            <w:webHidden/>
          </w:rPr>
          <w:instrText xml:space="preserve"> PAGEREF _Toc30078545 \h </w:instrText>
        </w:r>
        <w:r w:rsidR="00763781">
          <w:rPr>
            <w:webHidden/>
          </w:rPr>
        </w:r>
        <w:r w:rsidR="00763781">
          <w:rPr>
            <w:webHidden/>
          </w:rPr>
          <w:fldChar w:fldCharType="separate"/>
        </w:r>
        <w:r w:rsidR="0012086F">
          <w:rPr>
            <w:webHidden/>
          </w:rPr>
          <w:t>84</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6" w:history="1">
        <w:r w:rsidR="00763781" w:rsidRPr="00626AC4">
          <w:rPr>
            <w:rStyle w:val="a4"/>
            <w:rFonts w:asciiTheme="minorEastAsia" w:hAnsiTheme="minorEastAsia" w:hint="eastAsia"/>
          </w:rPr>
          <w:t>十二、基金的投资</w:t>
        </w:r>
        <w:r w:rsidR="00763781">
          <w:rPr>
            <w:webHidden/>
          </w:rPr>
          <w:tab/>
        </w:r>
        <w:r w:rsidR="00763781">
          <w:rPr>
            <w:webHidden/>
          </w:rPr>
          <w:fldChar w:fldCharType="begin"/>
        </w:r>
        <w:r w:rsidR="00763781">
          <w:rPr>
            <w:webHidden/>
          </w:rPr>
          <w:instrText xml:space="preserve"> PAGEREF _Toc30078546 \h </w:instrText>
        </w:r>
        <w:r w:rsidR="00763781">
          <w:rPr>
            <w:webHidden/>
          </w:rPr>
        </w:r>
        <w:r w:rsidR="00763781">
          <w:rPr>
            <w:webHidden/>
          </w:rPr>
          <w:fldChar w:fldCharType="separate"/>
        </w:r>
        <w:r w:rsidR="0012086F">
          <w:rPr>
            <w:webHidden/>
          </w:rPr>
          <w:t>85</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7" w:history="1">
        <w:r w:rsidR="00763781" w:rsidRPr="00626AC4">
          <w:rPr>
            <w:rStyle w:val="a4"/>
            <w:rFonts w:asciiTheme="minorEastAsia" w:hAnsiTheme="minorEastAsia" w:hint="eastAsia"/>
          </w:rPr>
          <w:t>十三、基金的业绩</w:t>
        </w:r>
        <w:r w:rsidR="00763781">
          <w:rPr>
            <w:webHidden/>
          </w:rPr>
          <w:tab/>
        </w:r>
        <w:r w:rsidR="00763781">
          <w:rPr>
            <w:webHidden/>
          </w:rPr>
          <w:fldChar w:fldCharType="begin"/>
        </w:r>
        <w:r w:rsidR="00763781">
          <w:rPr>
            <w:webHidden/>
          </w:rPr>
          <w:instrText xml:space="preserve"> PAGEREF _Toc30078547 \h </w:instrText>
        </w:r>
        <w:r w:rsidR="00763781">
          <w:rPr>
            <w:webHidden/>
          </w:rPr>
        </w:r>
        <w:r w:rsidR="00763781">
          <w:rPr>
            <w:webHidden/>
          </w:rPr>
          <w:fldChar w:fldCharType="separate"/>
        </w:r>
        <w:r w:rsidR="0012086F">
          <w:rPr>
            <w:webHidden/>
          </w:rPr>
          <w:t>95</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8" w:history="1">
        <w:r w:rsidR="00763781" w:rsidRPr="00626AC4">
          <w:rPr>
            <w:rStyle w:val="a4"/>
            <w:rFonts w:asciiTheme="minorEastAsia" w:hAnsiTheme="minorEastAsia" w:hint="eastAsia"/>
          </w:rPr>
          <w:t>十四、基金的财产</w:t>
        </w:r>
        <w:r w:rsidR="00763781">
          <w:rPr>
            <w:webHidden/>
          </w:rPr>
          <w:tab/>
        </w:r>
        <w:r w:rsidR="00763781">
          <w:rPr>
            <w:webHidden/>
          </w:rPr>
          <w:fldChar w:fldCharType="begin"/>
        </w:r>
        <w:r w:rsidR="00763781">
          <w:rPr>
            <w:webHidden/>
          </w:rPr>
          <w:instrText xml:space="preserve"> PAGEREF _Toc30078548 \h </w:instrText>
        </w:r>
        <w:r w:rsidR="00763781">
          <w:rPr>
            <w:webHidden/>
          </w:rPr>
        </w:r>
        <w:r w:rsidR="00763781">
          <w:rPr>
            <w:webHidden/>
          </w:rPr>
          <w:fldChar w:fldCharType="separate"/>
        </w:r>
        <w:r w:rsidR="0012086F">
          <w:rPr>
            <w:webHidden/>
          </w:rPr>
          <w:t>98</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49" w:history="1">
        <w:r w:rsidR="00763781" w:rsidRPr="00626AC4">
          <w:rPr>
            <w:rStyle w:val="a4"/>
            <w:rFonts w:asciiTheme="minorEastAsia" w:hAnsiTheme="minorEastAsia" w:hint="eastAsia"/>
          </w:rPr>
          <w:t>十五、基金资产的估值</w:t>
        </w:r>
        <w:r w:rsidR="00763781">
          <w:rPr>
            <w:webHidden/>
          </w:rPr>
          <w:tab/>
        </w:r>
        <w:r w:rsidR="00763781">
          <w:rPr>
            <w:webHidden/>
          </w:rPr>
          <w:fldChar w:fldCharType="begin"/>
        </w:r>
        <w:r w:rsidR="00763781">
          <w:rPr>
            <w:webHidden/>
          </w:rPr>
          <w:instrText xml:space="preserve"> PAGEREF _Toc30078549 \h </w:instrText>
        </w:r>
        <w:r w:rsidR="00763781">
          <w:rPr>
            <w:webHidden/>
          </w:rPr>
        </w:r>
        <w:r w:rsidR="00763781">
          <w:rPr>
            <w:webHidden/>
          </w:rPr>
          <w:fldChar w:fldCharType="separate"/>
        </w:r>
        <w:r w:rsidR="0012086F">
          <w:rPr>
            <w:webHidden/>
          </w:rPr>
          <w:t>99</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0" w:history="1">
        <w:r w:rsidR="00763781" w:rsidRPr="00626AC4">
          <w:rPr>
            <w:rStyle w:val="a4"/>
            <w:rFonts w:asciiTheme="minorEastAsia" w:hAnsiTheme="minorEastAsia" w:hint="eastAsia"/>
          </w:rPr>
          <w:t>十六、基金的收益分配</w:t>
        </w:r>
        <w:r w:rsidR="00763781">
          <w:rPr>
            <w:webHidden/>
          </w:rPr>
          <w:tab/>
        </w:r>
        <w:r w:rsidR="00763781">
          <w:rPr>
            <w:webHidden/>
          </w:rPr>
          <w:fldChar w:fldCharType="begin"/>
        </w:r>
        <w:r w:rsidR="00763781">
          <w:rPr>
            <w:webHidden/>
          </w:rPr>
          <w:instrText xml:space="preserve"> PAGEREF _Toc30078550 \h </w:instrText>
        </w:r>
        <w:r w:rsidR="00763781">
          <w:rPr>
            <w:webHidden/>
          </w:rPr>
        </w:r>
        <w:r w:rsidR="00763781">
          <w:rPr>
            <w:webHidden/>
          </w:rPr>
          <w:fldChar w:fldCharType="separate"/>
        </w:r>
        <w:r w:rsidR="0012086F">
          <w:rPr>
            <w:webHidden/>
          </w:rPr>
          <w:t>103</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1" w:history="1">
        <w:r w:rsidR="00763781" w:rsidRPr="00626AC4">
          <w:rPr>
            <w:rStyle w:val="a4"/>
            <w:rFonts w:asciiTheme="minorEastAsia" w:hAnsiTheme="minorEastAsia" w:hint="eastAsia"/>
          </w:rPr>
          <w:t>十七、基金的费用与税收</w:t>
        </w:r>
        <w:r w:rsidR="00763781">
          <w:rPr>
            <w:webHidden/>
          </w:rPr>
          <w:tab/>
        </w:r>
        <w:r w:rsidR="00763781">
          <w:rPr>
            <w:webHidden/>
          </w:rPr>
          <w:fldChar w:fldCharType="begin"/>
        </w:r>
        <w:r w:rsidR="00763781">
          <w:rPr>
            <w:webHidden/>
          </w:rPr>
          <w:instrText xml:space="preserve"> PAGEREF _Toc30078551 \h </w:instrText>
        </w:r>
        <w:r w:rsidR="00763781">
          <w:rPr>
            <w:webHidden/>
          </w:rPr>
        </w:r>
        <w:r w:rsidR="00763781">
          <w:rPr>
            <w:webHidden/>
          </w:rPr>
          <w:fldChar w:fldCharType="separate"/>
        </w:r>
        <w:r w:rsidR="0012086F">
          <w:rPr>
            <w:webHidden/>
          </w:rPr>
          <w:t>104</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2" w:history="1">
        <w:r w:rsidR="00763781" w:rsidRPr="00626AC4">
          <w:rPr>
            <w:rStyle w:val="a4"/>
            <w:rFonts w:asciiTheme="minorEastAsia" w:hAnsiTheme="minorEastAsia" w:hint="eastAsia"/>
          </w:rPr>
          <w:t>十八、基金的会计与审计</w:t>
        </w:r>
        <w:r w:rsidR="00763781">
          <w:rPr>
            <w:webHidden/>
          </w:rPr>
          <w:tab/>
        </w:r>
        <w:r w:rsidR="00763781">
          <w:rPr>
            <w:webHidden/>
          </w:rPr>
          <w:fldChar w:fldCharType="begin"/>
        </w:r>
        <w:r w:rsidR="00763781">
          <w:rPr>
            <w:webHidden/>
          </w:rPr>
          <w:instrText xml:space="preserve"> PAGEREF _Toc30078552 \h </w:instrText>
        </w:r>
        <w:r w:rsidR="00763781">
          <w:rPr>
            <w:webHidden/>
          </w:rPr>
        </w:r>
        <w:r w:rsidR="00763781">
          <w:rPr>
            <w:webHidden/>
          </w:rPr>
          <w:fldChar w:fldCharType="separate"/>
        </w:r>
        <w:r w:rsidR="0012086F">
          <w:rPr>
            <w:webHidden/>
          </w:rPr>
          <w:t>107</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3" w:history="1">
        <w:r w:rsidR="00763781" w:rsidRPr="00626AC4">
          <w:rPr>
            <w:rStyle w:val="a4"/>
            <w:rFonts w:asciiTheme="minorEastAsia" w:hAnsiTheme="minorEastAsia" w:hint="eastAsia"/>
          </w:rPr>
          <w:t>十九、基金的信息披露</w:t>
        </w:r>
        <w:r w:rsidR="00763781">
          <w:rPr>
            <w:webHidden/>
          </w:rPr>
          <w:tab/>
        </w:r>
        <w:r w:rsidR="00763781">
          <w:rPr>
            <w:webHidden/>
          </w:rPr>
          <w:fldChar w:fldCharType="begin"/>
        </w:r>
        <w:r w:rsidR="00763781">
          <w:rPr>
            <w:webHidden/>
          </w:rPr>
          <w:instrText xml:space="preserve"> PAGEREF _Toc30078553 \h </w:instrText>
        </w:r>
        <w:r w:rsidR="00763781">
          <w:rPr>
            <w:webHidden/>
          </w:rPr>
        </w:r>
        <w:r w:rsidR="00763781">
          <w:rPr>
            <w:webHidden/>
          </w:rPr>
          <w:fldChar w:fldCharType="separate"/>
        </w:r>
        <w:r w:rsidR="0012086F">
          <w:rPr>
            <w:webHidden/>
          </w:rPr>
          <w:t>108</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4" w:history="1">
        <w:r w:rsidR="00763781" w:rsidRPr="00626AC4">
          <w:rPr>
            <w:rStyle w:val="a4"/>
            <w:rFonts w:asciiTheme="minorEastAsia" w:hAnsiTheme="minorEastAsia" w:hint="eastAsia"/>
          </w:rPr>
          <w:t>二十、风险揭示</w:t>
        </w:r>
        <w:r w:rsidR="00763781">
          <w:rPr>
            <w:webHidden/>
          </w:rPr>
          <w:tab/>
        </w:r>
        <w:r w:rsidR="00763781">
          <w:rPr>
            <w:webHidden/>
          </w:rPr>
          <w:fldChar w:fldCharType="begin"/>
        </w:r>
        <w:r w:rsidR="00763781">
          <w:rPr>
            <w:webHidden/>
          </w:rPr>
          <w:instrText xml:space="preserve"> PAGEREF _Toc30078554 \h </w:instrText>
        </w:r>
        <w:r w:rsidR="00763781">
          <w:rPr>
            <w:webHidden/>
          </w:rPr>
        </w:r>
        <w:r w:rsidR="00763781">
          <w:rPr>
            <w:webHidden/>
          </w:rPr>
          <w:fldChar w:fldCharType="separate"/>
        </w:r>
        <w:r w:rsidR="0012086F">
          <w:rPr>
            <w:webHidden/>
          </w:rPr>
          <w:t>113</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5" w:history="1">
        <w:r w:rsidR="00763781" w:rsidRPr="00626AC4">
          <w:rPr>
            <w:rStyle w:val="a4"/>
            <w:rFonts w:asciiTheme="minorEastAsia" w:hAnsiTheme="minorEastAsia" w:hint="eastAsia"/>
          </w:rPr>
          <w:t>二十一、基金合同的变更、终止与基金财产的清算</w:t>
        </w:r>
        <w:r w:rsidR="00763781">
          <w:rPr>
            <w:webHidden/>
          </w:rPr>
          <w:tab/>
        </w:r>
        <w:r w:rsidR="00763781">
          <w:rPr>
            <w:webHidden/>
          </w:rPr>
          <w:fldChar w:fldCharType="begin"/>
        </w:r>
        <w:r w:rsidR="00763781">
          <w:rPr>
            <w:webHidden/>
          </w:rPr>
          <w:instrText xml:space="preserve"> PAGEREF _Toc30078555 \h </w:instrText>
        </w:r>
        <w:r w:rsidR="00763781">
          <w:rPr>
            <w:webHidden/>
          </w:rPr>
        </w:r>
        <w:r w:rsidR="00763781">
          <w:rPr>
            <w:webHidden/>
          </w:rPr>
          <w:fldChar w:fldCharType="separate"/>
        </w:r>
        <w:r w:rsidR="0012086F">
          <w:rPr>
            <w:webHidden/>
          </w:rPr>
          <w:t>116</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6" w:history="1">
        <w:r w:rsidR="00763781" w:rsidRPr="00626AC4">
          <w:rPr>
            <w:rStyle w:val="a4"/>
            <w:rFonts w:asciiTheme="minorEastAsia" w:hAnsiTheme="minorEastAsia" w:hint="eastAsia"/>
          </w:rPr>
          <w:t>二十二、基金合同的内容摘要</w:t>
        </w:r>
        <w:r w:rsidR="00763781">
          <w:rPr>
            <w:webHidden/>
          </w:rPr>
          <w:tab/>
        </w:r>
        <w:r w:rsidR="00763781">
          <w:rPr>
            <w:webHidden/>
          </w:rPr>
          <w:fldChar w:fldCharType="begin"/>
        </w:r>
        <w:r w:rsidR="00763781">
          <w:rPr>
            <w:webHidden/>
          </w:rPr>
          <w:instrText xml:space="preserve"> PAGEREF _Toc30078556 \h </w:instrText>
        </w:r>
        <w:r w:rsidR="00763781">
          <w:rPr>
            <w:webHidden/>
          </w:rPr>
        </w:r>
        <w:r w:rsidR="00763781">
          <w:rPr>
            <w:webHidden/>
          </w:rPr>
          <w:fldChar w:fldCharType="separate"/>
        </w:r>
        <w:r w:rsidR="0012086F">
          <w:rPr>
            <w:webHidden/>
          </w:rPr>
          <w:t>118</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7" w:history="1">
        <w:r w:rsidR="00763781" w:rsidRPr="00626AC4">
          <w:rPr>
            <w:rStyle w:val="a4"/>
            <w:rFonts w:asciiTheme="minorEastAsia" w:hAnsiTheme="minorEastAsia" w:hint="eastAsia"/>
          </w:rPr>
          <w:t>二十三、基金托管协议的内容摘要</w:t>
        </w:r>
        <w:r w:rsidR="00763781">
          <w:rPr>
            <w:webHidden/>
          </w:rPr>
          <w:tab/>
        </w:r>
        <w:r w:rsidR="00763781">
          <w:rPr>
            <w:webHidden/>
          </w:rPr>
          <w:fldChar w:fldCharType="begin"/>
        </w:r>
        <w:r w:rsidR="00763781">
          <w:rPr>
            <w:webHidden/>
          </w:rPr>
          <w:instrText xml:space="preserve"> PAGEREF _Toc30078557 \h </w:instrText>
        </w:r>
        <w:r w:rsidR="00763781">
          <w:rPr>
            <w:webHidden/>
          </w:rPr>
        </w:r>
        <w:r w:rsidR="00763781">
          <w:rPr>
            <w:webHidden/>
          </w:rPr>
          <w:fldChar w:fldCharType="separate"/>
        </w:r>
        <w:r w:rsidR="0012086F">
          <w:rPr>
            <w:webHidden/>
          </w:rPr>
          <w:t>137</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8" w:history="1">
        <w:r w:rsidR="00763781" w:rsidRPr="00626AC4">
          <w:rPr>
            <w:rStyle w:val="a4"/>
            <w:rFonts w:asciiTheme="minorEastAsia" w:hAnsiTheme="minorEastAsia" w:hint="eastAsia"/>
          </w:rPr>
          <w:t>二十四、对基金份额持有人的服务</w:t>
        </w:r>
        <w:r w:rsidR="00763781">
          <w:rPr>
            <w:webHidden/>
          </w:rPr>
          <w:tab/>
        </w:r>
        <w:r w:rsidR="00763781">
          <w:rPr>
            <w:webHidden/>
          </w:rPr>
          <w:fldChar w:fldCharType="begin"/>
        </w:r>
        <w:r w:rsidR="00763781">
          <w:rPr>
            <w:webHidden/>
          </w:rPr>
          <w:instrText xml:space="preserve"> PAGEREF _Toc30078558 \h </w:instrText>
        </w:r>
        <w:r w:rsidR="00763781">
          <w:rPr>
            <w:webHidden/>
          </w:rPr>
        </w:r>
        <w:r w:rsidR="00763781">
          <w:rPr>
            <w:webHidden/>
          </w:rPr>
          <w:fldChar w:fldCharType="separate"/>
        </w:r>
        <w:r w:rsidR="0012086F">
          <w:rPr>
            <w:webHidden/>
          </w:rPr>
          <w:t>151</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59" w:history="1">
        <w:r w:rsidR="00763781" w:rsidRPr="00626AC4">
          <w:rPr>
            <w:rStyle w:val="a4"/>
            <w:rFonts w:asciiTheme="minorEastAsia" w:hAnsiTheme="minorEastAsia" w:hint="eastAsia"/>
          </w:rPr>
          <w:t>二十五、其他应披露事项</w:t>
        </w:r>
        <w:r w:rsidR="00763781">
          <w:rPr>
            <w:webHidden/>
          </w:rPr>
          <w:tab/>
        </w:r>
        <w:r w:rsidR="00763781">
          <w:rPr>
            <w:webHidden/>
          </w:rPr>
          <w:fldChar w:fldCharType="begin"/>
        </w:r>
        <w:r w:rsidR="00763781">
          <w:rPr>
            <w:webHidden/>
          </w:rPr>
          <w:instrText xml:space="preserve"> PAGEREF _Toc30078559 \h </w:instrText>
        </w:r>
        <w:r w:rsidR="00763781">
          <w:rPr>
            <w:webHidden/>
          </w:rPr>
        </w:r>
        <w:r w:rsidR="00763781">
          <w:rPr>
            <w:webHidden/>
          </w:rPr>
          <w:fldChar w:fldCharType="separate"/>
        </w:r>
        <w:r w:rsidR="0012086F">
          <w:rPr>
            <w:webHidden/>
          </w:rPr>
          <w:t>152</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60" w:history="1">
        <w:r w:rsidR="00763781" w:rsidRPr="00626AC4">
          <w:rPr>
            <w:rStyle w:val="a4"/>
            <w:rFonts w:asciiTheme="minorEastAsia" w:hAnsiTheme="minorEastAsia" w:hint="eastAsia"/>
          </w:rPr>
          <w:t>二十六、招募说明书的存放及查阅方式</w:t>
        </w:r>
        <w:r w:rsidR="00763781">
          <w:rPr>
            <w:webHidden/>
          </w:rPr>
          <w:tab/>
        </w:r>
        <w:r w:rsidR="00763781">
          <w:rPr>
            <w:webHidden/>
          </w:rPr>
          <w:fldChar w:fldCharType="begin"/>
        </w:r>
        <w:r w:rsidR="00763781">
          <w:rPr>
            <w:webHidden/>
          </w:rPr>
          <w:instrText xml:space="preserve"> PAGEREF _Toc30078560 \h </w:instrText>
        </w:r>
        <w:r w:rsidR="00763781">
          <w:rPr>
            <w:webHidden/>
          </w:rPr>
        </w:r>
        <w:r w:rsidR="00763781">
          <w:rPr>
            <w:webHidden/>
          </w:rPr>
          <w:fldChar w:fldCharType="separate"/>
        </w:r>
        <w:r w:rsidR="0012086F">
          <w:rPr>
            <w:webHidden/>
          </w:rPr>
          <w:t>153</w:t>
        </w:r>
        <w:r w:rsidR="00763781">
          <w:rPr>
            <w:webHidden/>
          </w:rPr>
          <w:fldChar w:fldCharType="end"/>
        </w:r>
      </w:hyperlink>
    </w:p>
    <w:p w:rsidR="00763781" w:rsidRDefault="00CD38B1">
      <w:pPr>
        <w:pStyle w:val="10"/>
        <w:rPr>
          <w:rFonts w:asciiTheme="minorHAnsi" w:eastAsiaTheme="minorEastAsia" w:hAnsiTheme="minorHAnsi" w:cstheme="minorBidi"/>
          <w:caps w:val="0"/>
          <w:color w:val="auto"/>
          <w:sz w:val="21"/>
          <w:szCs w:val="22"/>
        </w:rPr>
      </w:pPr>
      <w:hyperlink w:anchor="_Toc30078561" w:history="1">
        <w:r w:rsidR="00763781" w:rsidRPr="00626AC4">
          <w:rPr>
            <w:rStyle w:val="a4"/>
            <w:rFonts w:asciiTheme="minorEastAsia" w:hAnsiTheme="minorEastAsia" w:hint="eastAsia"/>
          </w:rPr>
          <w:t>二十七、备查文件</w:t>
        </w:r>
        <w:r w:rsidR="00763781">
          <w:rPr>
            <w:webHidden/>
          </w:rPr>
          <w:tab/>
        </w:r>
        <w:r w:rsidR="00763781">
          <w:rPr>
            <w:webHidden/>
          </w:rPr>
          <w:fldChar w:fldCharType="begin"/>
        </w:r>
        <w:r w:rsidR="00763781">
          <w:rPr>
            <w:webHidden/>
          </w:rPr>
          <w:instrText xml:space="preserve"> PAGEREF _Toc30078561 \h </w:instrText>
        </w:r>
        <w:r w:rsidR="00763781">
          <w:rPr>
            <w:webHidden/>
          </w:rPr>
        </w:r>
        <w:r w:rsidR="00763781">
          <w:rPr>
            <w:webHidden/>
          </w:rPr>
          <w:fldChar w:fldCharType="separate"/>
        </w:r>
        <w:r w:rsidR="0012086F">
          <w:rPr>
            <w:webHidden/>
          </w:rPr>
          <w:t>154</w:t>
        </w:r>
        <w:r w:rsidR="00763781">
          <w:rPr>
            <w:webHidden/>
          </w:rPr>
          <w:fldChar w:fldCharType="end"/>
        </w:r>
      </w:hyperlink>
    </w:p>
    <w:p w:rsidR="00DB3659" w:rsidRPr="00763781" w:rsidRDefault="00294337" w:rsidP="00BB159E">
      <w:pPr>
        <w:snapToGrid w:val="0"/>
        <w:spacing w:line="360" w:lineRule="auto"/>
        <w:rPr>
          <w:rFonts w:asciiTheme="minorEastAsia" w:eastAsiaTheme="minorEastAsia" w:hAnsiTheme="minorEastAsia"/>
        </w:rPr>
        <w:sectPr w:rsidR="00DB3659" w:rsidRPr="00763781" w:rsidSect="00184068">
          <w:footerReference w:type="default" r:id="rId16"/>
          <w:pgSz w:w="11906" w:h="16838"/>
          <w:pgMar w:top="1701" w:right="1814" w:bottom="1701" w:left="1814" w:header="1134" w:footer="1247" w:gutter="0"/>
          <w:pgNumType w:fmt="upperRoman" w:start="1"/>
          <w:cols w:space="720"/>
          <w:docGrid w:type="lines" w:linePitch="305"/>
        </w:sectPr>
      </w:pPr>
      <w:r w:rsidRPr="00763781">
        <w:rPr>
          <w:rFonts w:asciiTheme="minorEastAsia" w:eastAsiaTheme="minorEastAsia" w:hAnsiTheme="minorEastAsia"/>
          <w:b/>
          <w:noProof/>
          <w:sz w:val="24"/>
          <w:szCs w:val="28"/>
        </w:rPr>
        <w:fldChar w:fldCharType="end"/>
      </w:r>
    </w:p>
    <w:p w:rsidR="00DB3659" w:rsidRPr="00763781" w:rsidRDefault="00DB3659" w:rsidP="00BB159E">
      <w:pPr>
        <w:pStyle w:val="11"/>
        <w:snapToGrid w:val="0"/>
        <w:spacing w:beforeLines="0" w:afterLines="0" w:line="360" w:lineRule="auto"/>
        <w:ind w:firstLine="600"/>
        <w:rPr>
          <w:rFonts w:asciiTheme="minorEastAsia" w:eastAsiaTheme="minorEastAsia" w:hAnsiTheme="minorEastAsia"/>
          <w:b w:val="0"/>
          <w:sz w:val="30"/>
        </w:rPr>
      </w:pPr>
      <w:bookmarkStart w:id="1" w:name="_Toc30078535"/>
      <w:r w:rsidRPr="00763781">
        <w:rPr>
          <w:rFonts w:asciiTheme="minorEastAsia" w:eastAsiaTheme="minorEastAsia" w:hAnsiTheme="minorEastAsia" w:hint="eastAsia"/>
          <w:b w:val="0"/>
          <w:sz w:val="30"/>
        </w:rPr>
        <w:lastRenderedPageBreak/>
        <w:t>一、</w:t>
      </w:r>
      <w:r w:rsidRPr="00763781">
        <w:rPr>
          <w:rFonts w:asciiTheme="minorEastAsia" w:eastAsiaTheme="minorEastAsia" w:hAnsiTheme="minorEastAsia" w:hint="eastAsia"/>
          <w:b w:val="0"/>
        </w:rPr>
        <w:t>绪言</w:t>
      </w:r>
      <w:bookmarkEnd w:id="1"/>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本招募说明书依据《中华人民共和国证券投资基金法》（以下简称《基金法》）、《公开募集证券投资基金运作管理办法》（以下简称《运作办法》）、《证券投资基金销售管理办法》（以下简称《销售办法》）、《</w:t>
      </w:r>
      <w:r w:rsidR="002B7707" w:rsidRPr="00763781">
        <w:rPr>
          <w:rFonts w:asciiTheme="minorEastAsia" w:eastAsiaTheme="minorEastAsia" w:hAnsiTheme="minorEastAsia" w:hint="eastAsia"/>
        </w:rPr>
        <w:t>公开</w:t>
      </w:r>
      <w:r w:rsidR="002B7707" w:rsidRPr="00763781">
        <w:rPr>
          <w:rFonts w:asciiTheme="minorEastAsia" w:eastAsiaTheme="minorEastAsia" w:hAnsiTheme="minorEastAsia"/>
        </w:rPr>
        <w:t>募集</w:t>
      </w:r>
      <w:r w:rsidRPr="00763781">
        <w:rPr>
          <w:rFonts w:asciiTheme="minorEastAsia" w:eastAsiaTheme="minorEastAsia" w:hAnsiTheme="minorEastAsia" w:hint="eastAsia"/>
        </w:rPr>
        <w:t>证券投资基金信息披露管理办法》（以下简称《信息披露办法》）、《证券投资基金信息披露内容与格式准则第</w:t>
      </w:r>
      <w:r w:rsidRPr="00763781">
        <w:rPr>
          <w:rFonts w:asciiTheme="minorEastAsia" w:eastAsiaTheme="minorEastAsia" w:hAnsiTheme="minorEastAsia"/>
        </w:rPr>
        <w:t>5</w:t>
      </w:r>
      <w:r w:rsidRPr="00763781">
        <w:rPr>
          <w:rFonts w:asciiTheme="minorEastAsia" w:eastAsiaTheme="minorEastAsia" w:hAnsiTheme="minorEastAsia" w:hint="eastAsia"/>
        </w:rPr>
        <w:t>号</w:t>
      </w:r>
      <w:r w:rsidRPr="00763781">
        <w:rPr>
          <w:rFonts w:asciiTheme="minorEastAsia" w:eastAsiaTheme="minorEastAsia" w:hAnsiTheme="minorEastAsia"/>
        </w:rPr>
        <w:t>&lt;</w:t>
      </w:r>
      <w:r w:rsidRPr="00763781">
        <w:rPr>
          <w:rFonts w:asciiTheme="minorEastAsia" w:eastAsiaTheme="minorEastAsia" w:hAnsiTheme="minorEastAsia" w:hint="eastAsia"/>
        </w:rPr>
        <w:t>招募说明书的内容与格式</w:t>
      </w:r>
      <w:r w:rsidRPr="00763781">
        <w:rPr>
          <w:rFonts w:asciiTheme="minorEastAsia" w:eastAsiaTheme="minorEastAsia" w:hAnsiTheme="minorEastAsia"/>
        </w:rPr>
        <w:t>&gt;</w:t>
      </w:r>
      <w:r w:rsidRPr="00763781">
        <w:rPr>
          <w:rFonts w:asciiTheme="minorEastAsia" w:eastAsiaTheme="minorEastAsia" w:hAnsiTheme="minorEastAsia" w:hint="eastAsia"/>
        </w:rPr>
        <w:t>》、</w:t>
      </w:r>
      <w:r w:rsidR="00A159A4" w:rsidRPr="00763781">
        <w:rPr>
          <w:rFonts w:asciiTheme="minorEastAsia" w:eastAsiaTheme="minorEastAsia" w:hAnsiTheme="minorEastAsia" w:hint="eastAsia"/>
          <w:kern w:val="0"/>
        </w:rPr>
        <w:t>《货币市场基金监督管理办法》、《关于实施＜货币市场基金监督管理办法＞有关问题的规定》、</w:t>
      </w:r>
      <w:r w:rsidR="002D3389" w:rsidRPr="00763781">
        <w:rPr>
          <w:rFonts w:asciiTheme="minorEastAsia" w:eastAsiaTheme="minorEastAsia" w:hAnsiTheme="minorEastAsia" w:hint="eastAsia"/>
          <w:kern w:val="0"/>
        </w:rPr>
        <w:t>《公开募集开放式证券投资基金流动性风险管理规定》、</w:t>
      </w:r>
      <w:r w:rsidRPr="00763781">
        <w:rPr>
          <w:rFonts w:asciiTheme="minorEastAsia" w:eastAsiaTheme="minorEastAsia" w:hAnsiTheme="minorEastAsia" w:hint="eastAsia"/>
        </w:rPr>
        <w:t>《易方达龙宝货币市场基金基金合同》（以下简称基金合同）及其它有关规定等编写。</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基金管理人承诺本招募说明书不存在任何虚假记载、误导性陈述或者重大遗漏</w:t>
      </w:r>
      <w:r w:rsidRPr="00763781">
        <w:rPr>
          <w:rFonts w:asciiTheme="minorEastAsia" w:eastAsiaTheme="minorEastAsia" w:hAnsiTheme="minorEastAsia"/>
        </w:rPr>
        <w:t>,</w:t>
      </w:r>
      <w:r w:rsidRPr="00763781">
        <w:rPr>
          <w:rFonts w:asciiTheme="minorEastAsia" w:eastAsiaTheme="minorEastAsia" w:hAnsiTheme="minorEastAsia" w:hint="eastAsia"/>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本招募说明书根据本基金的基金合同编写，并经中国证监会注册。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snapToGrid w:val="0"/>
        <w:spacing w:line="360" w:lineRule="auto"/>
        <w:ind w:firstLine="482"/>
        <w:rPr>
          <w:rFonts w:asciiTheme="minorEastAsia" w:eastAsiaTheme="minorEastAsia" w:hAnsiTheme="minorEastAsia"/>
        </w:rPr>
      </w:pPr>
    </w:p>
    <w:p w:rsidR="00DB3659" w:rsidRPr="00763781" w:rsidRDefault="00DB3659" w:rsidP="00BB159E">
      <w:pPr>
        <w:snapToGrid w:val="0"/>
        <w:spacing w:line="360" w:lineRule="auto"/>
        <w:ind w:firstLine="482"/>
        <w:rPr>
          <w:rFonts w:asciiTheme="minorEastAsia" w:eastAsiaTheme="minorEastAsia" w:hAnsiTheme="minorEastAsia"/>
        </w:rPr>
      </w:pPr>
    </w:p>
    <w:p w:rsidR="00DB3659" w:rsidRPr="00763781" w:rsidRDefault="00DB3659" w:rsidP="00BB159E">
      <w:pPr>
        <w:snapToGrid w:val="0"/>
        <w:spacing w:line="360" w:lineRule="auto"/>
        <w:ind w:firstLine="482"/>
        <w:rPr>
          <w:rFonts w:asciiTheme="minorEastAsia" w:eastAsiaTheme="minorEastAsia" w:hAnsiTheme="minorEastAsia"/>
        </w:rPr>
      </w:pPr>
    </w:p>
    <w:p w:rsidR="00BB159E" w:rsidRPr="00763781" w:rsidRDefault="00BB159E" w:rsidP="00BB159E">
      <w:pPr>
        <w:snapToGrid w:val="0"/>
        <w:spacing w:line="360" w:lineRule="auto"/>
        <w:ind w:firstLine="482"/>
        <w:rPr>
          <w:rFonts w:asciiTheme="minorEastAsia" w:eastAsiaTheme="minorEastAsia" w:hAnsiTheme="minorEastAsia"/>
        </w:rPr>
      </w:pPr>
    </w:p>
    <w:p w:rsidR="00BB159E" w:rsidRPr="00763781" w:rsidRDefault="00BB159E" w:rsidP="00BB159E">
      <w:pPr>
        <w:snapToGrid w:val="0"/>
        <w:spacing w:line="360" w:lineRule="auto"/>
        <w:ind w:firstLine="482"/>
        <w:rPr>
          <w:rFonts w:asciiTheme="minorEastAsia" w:eastAsiaTheme="minorEastAsia" w:hAnsiTheme="minorEastAsia"/>
        </w:rPr>
      </w:pPr>
    </w:p>
    <w:p w:rsidR="00BB159E" w:rsidRPr="00763781" w:rsidRDefault="00BB159E" w:rsidP="00BB159E">
      <w:pPr>
        <w:snapToGrid w:val="0"/>
        <w:spacing w:line="360" w:lineRule="auto"/>
        <w:ind w:firstLine="482"/>
        <w:rPr>
          <w:rFonts w:asciiTheme="minorEastAsia" w:eastAsiaTheme="minorEastAsia" w:hAnsiTheme="minorEastAsia"/>
        </w:rPr>
      </w:pPr>
    </w:p>
    <w:p w:rsidR="00DB3659" w:rsidRPr="00763781" w:rsidRDefault="00DB3659" w:rsidP="00BB159E">
      <w:pPr>
        <w:pStyle w:val="111"/>
        <w:pageBreakBefore w:val="0"/>
        <w:snapToGrid w:val="0"/>
        <w:spacing w:beforeLines="0" w:afterLines="0" w:line="360" w:lineRule="auto"/>
        <w:ind w:firstLine="600"/>
        <w:rPr>
          <w:rFonts w:asciiTheme="minorEastAsia" w:eastAsiaTheme="minorEastAsia" w:hAnsiTheme="minorEastAsia"/>
          <w:sz w:val="30"/>
        </w:rPr>
      </w:pPr>
      <w:bookmarkStart w:id="2" w:name="_Toc30078536"/>
      <w:r w:rsidRPr="00763781">
        <w:rPr>
          <w:rFonts w:asciiTheme="minorEastAsia" w:eastAsiaTheme="minorEastAsia" w:hAnsiTheme="minorEastAsia" w:hint="eastAsia"/>
          <w:sz w:val="30"/>
        </w:rPr>
        <w:lastRenderedPageBreak/>
        <w:t>二、释义</w:t>
      </w:r>
      <w:bookmarkEnd w:id="2"/>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szCs w:val="21"/>
        </w:rPr>
        <w:t>本招募说明</w:t>
      </w:r>
      <w:r w:rsidRPr="00763781">
        <w:rPr>
          <w:rFonts w:asciiTheme="minorEastAsia" w:eastAsiaTheme="minorEastAsia" w:hAnsiTheme="minorEastAsia" w:hint="eastAsia"/>
        </w:rPr>
        <w:t>书中除非文意另有所指，下列词语有如下含义：</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1、基金或本基金：指易方达龙宝货币市场基金</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2、基金管理人：指易方达基金管理有限公司</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3、基金托管人：指华夏银行股份有限公司</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4、基金合同或本基金合同：指《易方达龙宝货币市场基金基金合同》及对基金合同的任何有效修订和补充</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5、托管协议：指基金管理人与基金托管人就本基金签订之《易方达龙宝货币市场基金托管协议》及对该托管协议的任何有效修订和补充</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6、招募说明书：指《易方达龙宝货币市场基金招募说明书》及其更新</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7、基金产品资料概要：指《易方达龙宝货币市场基金基金产品资料概要》及其更新</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8、基金份额发售公告：指《易方达龙宝货币市场基金基金份额发售公告》</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9、法律法规：指中国现行有效并公布实施的法律、行政法规、规范性文件、司法解释、行政规章以及其他对基金合同当事人有约束力的决定、决议、通知等</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10、《基金法》：指2012年12月28日经第十一届全国人民代表大会常务委员会第三十次会议通过，自2013年6月1日起实施的《中华人民共和国证券投资基金法》及颁布机关对其不时做出的修订</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11、《销售办法》：指中国证监会2013年3月15日颁布、同年6月1日实施的《证券投资基金销售管理办法》及颁布机关对其不时做出的修订</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12、《信息披露办法》：指中国证监会2019年7月26日颁布、同年9月1日实施的《公开募集证券投资基金信息披露管理办法》及颁布机关对其不时做出的修订</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13、《运作办法》：指中国证监会2014年7月7日颁布、同年8月8日实施的《公开募集证券投资基金运作管理办法》及颁布机关对其不时做出的修订</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14、《管理规定》：指中国证监会2017年8月31日颁布、同年10月1日实施的《公开募集开放式证券投资基金流动性风险管理规定》及颁布机关对其不时做出的修订</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15、中国证监会：指中国证券监督管理委员会</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16、银行业监督管理机构：指中国人民银行和/或中国银行业监督管理委员会</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17、基金合同当事人：指受基金合同约束，根据基金合同享有权利并承担义务的法律主体，包括基金管理人、基金托管人和基金份额持有人</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18、个人投资者：指依据有关法律法规规定可投资于证券投资基金的自然人</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19、机构投资者：指依法可以投资证券投资基金的、在中华人民共和国境内合法登记并存续或经有关政府部门批准设立并存续的企业法人、事业法人、社会团体或其他组织</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20、投资人：指个人投资者、机构投资者和合格境外机构投资者以及法律法规或中国证监会允许购买证券投资基金的其他投资人的合称</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lastRenderedPageBreak/>
        <w:t>21、基金份额持有人：指依基金合同和招募说明书合法取得基金份额的投资人</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22、基金销售业务：指基金管理人或销售机构宣传推介基金，发售基金份额，办理基金份额的申购、赎回、转换、非交易过户、转托管及定期定额投资等业务。</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23、销售机构：指易方达基金管理有限公司以及符合《销售办法》和中国证监会规定的其他条件，取得基金销售业务资格并与基金管理人签订了基金销售服务协议，办理基金销售业务的机构</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25、登记机构：指办理登记业务的机构。基金的登记机构为易方达基金管理有限公司或接受易方达基金管理有限公司委托代为办理登记业务的机构</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26、基金账户：指登记机构为投资人开立的、记录其持有的、基金管理人所管理的基金份额余额及其变动情况的账户</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27、基金交易账户：指销售机构为投资人开立的、记录投资人通过该销售机构办理认购、申购、赎回、转换及转托管等业务而引起基金的基金份额变动及结余情况的账户</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28、基金合同生效日：指基金募集达到法律法规规定及基金合同规定的条件，基金管理人向中国证监会办理基金备案手续完毕，并获得中国证监会书面确认的日期</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29、基金合同终止日：指基金合同规定的基金合同终止事由出现后，基金财产清算完毕，清算结果报中国证监会备案并予以公告的日期</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30、基金募集期：指自基金份额发售之日起至发售结束之日止的期间，最长不得超过3个月</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31、存续期：指基金合同生效至终止之间的不定期期限</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32、工作日：指上海证券交易所、深圳证券交易所的正常交易日</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33、T日：指销售机构在规定时间受理投资人申购、赎回或其他业务申请的开放日</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34、T+n日：指自T日起第n个工作日（不包含T日），n为自然数</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35、开放日：指为投资人办理基金份额申购、赎回或其他业务的工作日</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36、开放时间：指开放日基金接受申购、赎回或其他交易的时间段</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37、《业务规则》：指《易方达基金管理有限公司开放式基金业务规则》，是规范基金管理人所管理的开放式证券投资基金登记方面的业务规则，由基金管理人和投资人共同遵守</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38、认购：指在基金募集期内，投资人根据基金合同和招募说明书的规定申请购买基金份额的行为</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39、申购：指基金合同生效后，投资人根据基金合同和招募说明书的规定申请购买基金份额的行为</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40、赎回：指基金合同生效后，基金份额持有人按基金合同规定的条件要求将基金份额</w:t>
      </w:r>
      <w:r w:rsidRPr="00763781">
        <w:rPr>
          <w:rFonts w:asciiTheme="minorEastAsia" w:eastAsiaTheme="minorEastAsia" w:hAnsiTheme="minorEastAsia" w:hint="eastAsia"/>
        </w:rPr>
        <w:lastRenderedPageBreak/>
        <w:t>兑换为现金的行为</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41、基金转换：指基金份额持有人按照基金合同和基金管理人届时有效公告规定的条件，申请将其持有基金管理人管理的、某一基金的基金份额转换为基金管理人管理的其他基金基金份额的行为</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42、转托管：指基金份额持有人在本基金的不同销售机构之间实施的变更所持基金份额销售机构的操作</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43、定期定额投资计划：指投资人通过有关销售机构提出申请，约定每期申购日、扣款金额及扣款方式，由销售机构于每期约定扣款日在投资人指定银行账户内自动完成扣款及受理基金申购申请的一种投资方式</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45、元：指人民币元</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46、基金收益：指基金投资所得红利、股息、债券利息、买卖证券价差、银行存款利息、已实现的其他合法收入及因运用基金财产带来的成本和费用的节约</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47、摊余成本法：指计价对象以买入成本列示，按照票面利率或协议利率并考虑其买入时的溢价和折价，在剩余存续期内按实际利率法摊销，每日计提损益</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48、每万份基金已实现收益：指按照相关法规计算的每万份基金份额的日已实现收益</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49、7日年化收益率：指以最近7日（含节假日）收益所折算的年资产收益率</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50、销售服务费：指本基金用于持续销售和服务基金份额持有人的费用，该笔费用从基金财产中扣除，属于基金的营运费用</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51、基金份额分类：本基金分设三类基金份额：A类基金份额、B类基金份额、C类基金份额。各类基金份额分设不同的基金代码，收取不同的销售服务费并分别公布每万份基金已实现收益和7日年化收益率</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52、A类基金份额：指按照0.25%年费率计提销售服务费的基金份额类别</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53、B类基金份额：指按照0.01%年费率计提销售服务费的基金份额类别</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54、C类基金份额：指按照0.05%年费率计提销售服务费的基金份额类别</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55、基金资产总值：指基金拥有的各类有价证券、银行存款本息、基金应收申购款及其他资产的价值总和</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56、基金资产净值：指基金资产总值减去基金负债后的价值</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57、基金份额净值：指计算日基金资产净值除以计算日基金份额总数</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58、基金资产估值：指计算评估基金资产和负债的价值，以确定基金资产净值和每万份基金已实现收益的过程</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59、指定媒介：指中国证监会指定的用以进行信息披露的全国性报刊及指定互联网网站</w:t>
      </w:r>
      <w:r w:rsidRPr="00763781">
        <w:rPr>
          <w:rFonts w:asciiTheme="minorEastAsia" w:eastAsiaTheme="minorEastAsia" w:hAnsiTheme="minorEastAsia" w:hint="eastAsia"/>
        </w:rPr>
        <w:lastRenderedPageBreak/>
        <w:t>（包括基金管理人网站、基金托管人网站、中国证监会基金电子披露网站）等媒介</w:t>
      </w:r>
    </w:p>
    <w:p w:rsidR="00CA2EAE" w:rsidRPr="00763781" w:rsidRDefault="00CA2EAE" w:rsidP="00CA2EA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60、不可抗力：指合同当事人不能预见、不能避免且不能克服的客观事件</w:t>
      </w:r>
    </w:p>
    <w:p w:rsidR="00AB30D5" w:rsidRPr="00763781" w:rsidRDefault="00CA2EAE" w:rsidP="003548EA">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61、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DB3659" w:rsidRPr="00763781" w:rsidRDefault="00DB3659" w:rsidP="00BB159E">
      <w:pPr>
        <w:pStyle w:val="111"/>
        <w:pageBreakBefore w:val="0"/>
        <w:snapToGrid w:val="0"/>
        <w:spacing w:beforeLines="0" w:afterLines="0" w:line="360" w:lineRule="auto"/>
        <w:ind w:firstLine="643"/>
        <w:rPr>
          <w:rFonts w:asciiTheme="minorEastAsia" w:eastAsiaTheme="minorEastAsia" w:hAnsiTheme="minorEastAsia"/>
        </w:rPr>
      </w:pPr>
      <w:r w:rsidRPr="00763781">
        <w:rPr>
          <w:rFonts w:asciiTheme="minorEastAsia" w:eastAsiaTheme="minorEastAsia" w:hAnsiTheme="minorEastAsia"/>
          <w:b/>
          <w:bCs/>
        </w:rPr>
        <w:br w:type="column"/>
      </w:r>
      <w:bookmarkStart w:id="3" w:name="_Toc30078537"/>
      <w:r w:rsidRPr="00763781">
        <w:rPr>
          <w:rFonts w:asciiTheme="minorEastAsia" w:eastAsiaTheme="minorEastAsia" w:hAnsiTheme="minorEastAsia" w:hint="eastAsia"/>
        </w:rPr>
        <w:lastRenderedPageBreak/>
        <w:t>三、基金管理人</w:t>
      </w:r>
      <w:bookmarkEnd w:id="3"/>
    </w:p>
    <w:p w:rsidR="00DB3659" w:rsidRPr="00763781" w:rsidRDefault="00DB3659" w:rsidP="00BB159E">
      <w:pPr>
        <w:snapToGrid w:val="0"/>
        <w:spacing w:line="360" w:lineRule="auto"/>
        <w:ind w:firstLine="420"/>
        <w:rPr>
          <w:rFonts w:asciiTheme="minorEastAsia" w:eastAsiaTheme="minorEastAsia" w:hAnsiTheme="minorEastAsia"/>
        </w:rPr>
      </w:pPr>
      <w:bookmarkStart w:id="4" w:name="_Toc327734788"/>
      <w:r w:rsidRPr="00763781">
        <w:rPr>
          <w:rFonts w:asciiTheme="minorEastAsia" w:eastAsiaTheme="minorEastAsia" w:hAnsiTheme="minorEastAsia" w:hint="eastAsia"/>
        </w:rPr>
        <w:t>（一）基金管理人基本情况</w:t>
      </w:r>
      <w:bookmarkEnd w:id="4"/>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rPr>
        <w:t>1</w:t>
      </w:r>
      <w:r w:rsidRPr="00763781">
        <w:rPr>
          <w:rFonts w:asciiTheme="minorEastAsia" w:eastAsiaTheme="minorEastAsia" w:hAnsiTheme="minorEastAsia" w:hint="eastAsia"/>
        </w:rPr>
        <w:t>、基金管理人：易方达基金管理有限公司</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注册地址：</w:t>
      </w:r>
      <w:r w:rsidR="00554170" w:rsidRPr="00763781">
        <w:rPr>
          <w:rFonts w:asciiTheme="minorEastAsia" w:eastAsiaTheme="minorEastAsia" w:hAnsiTheme="minorEastAsia" w:hint="eastAsia"/>
        </w:rPr>
        <w:t>广东省珠海市横琴新区宝华路6号105室-42891（集中办公区）</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办公地址：</w:t>
      </w:r>
      <w:bookmarkStart w:id="5" w:name="OLE_LINK2"/>
      <w:bookmarkStart w:id="6" w:name="OLE_LINK1"/>
      <w:r w:rsidRPr="00763781">
        <w:rPr>
          <w:rFonts w:asciiTheme="minorEastAsia" w:eastAsiaTheme="minorEastAsia" w:hAnsiTheme="minorEastAsia" w:hint="eastAsia"/>
        </w:rPr>
        <w:t>广州市天河区珠江新城珠江东路</w:t>
      </w:r>
      <w:r w:rsidRPr="00763781">
        <w:rPr>
          <w:rFonts w:asciiTheme="minorEastAsia" w:eastAsiaTheme="minorEastAsia" w:hAnsiTheme="minorEastAsia"/>
        </w:rPr>
        <w:t>30</w:t>
      </w:r>
      <w:r w:rsidRPr="00763781">
        <w:rPr>
          <w:rFonts w:asciiTheme="minorEastAsia" w:eastAsiaTheme="minorEastAsia" w:hAnsiTheme="minorEastAsia" w:hint="eastAsia"/>
        </w:rPr>
        <w:t>号广州银行大厦</w:t>
      </w:r>
      <w:r w:rsidRPr="00763781">
        <w:rPr>
          <w:rFonts w:asciiTheme="minorEastAsia" w:eastAsiaTheme="minorEastAsia" w:hAnsiTheme="minorEastAsia"/>
        </w:rPr>
        <w:t>40-43</w:t>
      </w:r>
      <w:r w:rsidRPr="00763781">
        <w:rPr>
          <w:rFonts w:asciiTheme="minorEastAsia" w:eastAsiaTheme="minorEastAsia" w:hAnsiTheme="minorEastAsia" w:hint="eastAsia"/>
        </w:rPr>
        <w:t>楼</w:t>
      </w:r>
      <w:bookmarkEnd w:id="5"/>
      <w:bookmarkEnd w:id="6"/>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批准设立机关及批准设立文号：</w:t>
      </w:r>
      <w:r w:rsidR="00CA1A9C" w:rsidRPr="00763781">
        <w:rPr>
          <w:rFonts w:asciiTheme="minorEastAsia" w:eastAsiaTheme="minorEastAsia" w:hAnsiTheme="minorEastAsia" w:hint="eastAsia"/>
        </w:rPr>
        <w:t>中国证券监督管理委员会</w:t>
      </w:r>
      <w:r w:rsidRPr="00763781">
        <w:rPr>
          <w:rFonts w:asciiTheme="minorEastAsia" w:eastAsiaTheme="minorEastAsia" w:hAnsiTheme="minorEastAsia" w:hint="eastAsia"/>
        </w:rPr>
        <w:t>，证监基金字</w:t>
      </w:r>
      <w:r w:rsidRPr="00763781">
        <w:rPr>
          <w:rFonts w:asciiTheme="minorEastAsia" w:eastAsiaTheme="minorEastAsia" w:hAnsiTheme="minorEastAsia"/>
        </w:rPr>
        <w:t>[2001]4</w:t>
      </w:r>
      <w:r w:rsidRPr="00763781">
        <w:rPr>
          <w:rFonts w:asciiTheme="minorEastAsia" w:eastAsiaTheme="minorEastAsia" w:hAnsiTheme="minorEastAsia" w:hint="eastAsia"/>
        </w:rPr>
        <w:t>号</w:t>
      </w:r>
    </w:p>
    <w:p w:rsidR="00DB3659" w:rsidRPr="00763781" w:rsidRDefault="00DB3659" w:rsidP="00BB159E">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法定代表</w:t>
      </w:r>
      <w:r w:rsidRPr="00763781">
        <w:rPr>
          <w:rFonts w:asciiTheme="minorEastAsia" w:eastAsiaTheme="minorEastAsia" w:hAnsiTheme="minorEastAsia" w:hint="eastAsia"/>
          <w:szCs w:val="21"/>
        </w:rPr>
        <w:t>人：</w:t>
      </w:r>
      <w:r w:rsidR="00F808FD" w:rsidRPr="00763781">
        <w:rPr>
          <w:rFonts w:asciiTheme="minorEastAsia" w:eastAsiaTheme="minorEastAsia" w:hAnsiTheme="minorEastAsia" w:hint="eastAsia"/>
          <w:szCs w:val="21"/>
        </w:rPr>
        <w:t>刘晓艳</w:t>
      </w:r>
    </w:p>
    <w:p w:rsidR="00DB3659" w:rsidRPr="00763781" w:rsidRDefault="00DB3659" w:rsidP="00BB159E">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szCs w:val="21"/>
        </w:rPr>
        <w:t>设立日期：</w:t>
      </w:r>
      <w:r w:rsidRPr="00763781">
        <w:rPr>
          <w:rFonts w:asciiTheme="minorEastAsia" w:eastAsiaTheme="minorEastAsia" w:hAnsiTheme="minorEastAsia"/>
          <w:szCs w:val="21"/>
        </w:rPr>
        <w:t>2001</w:t>
      </w:r>
      <w:r w:rsidRPr="00763781">
        <w:rPr>
          <w:rFonts w:asciiTheme="minorEastAsia" w:eastAsiaTheme="minorEastAsia" w:hAnsiTheme="minorEastAsia" w:hint="eastAsia"/>
          <w:szCs w:val="21"/>
        </w:rPr>
        <w:t>年</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月</w:t>
      </w:r>
      <w:r w:rsidRPr="00763781">
        <w:rPr>
          <w:rFonts w:asciiTheme="minorEastAsia" w:eastAsiaTheme="minorEastAsia" w:hAnsiTheme="minorEastAsia"/>
          <w:szCs w:val="21"/>
        </w:rPr>
        <w:t>17</w:t>
      </w:r>
      <w:r w:rsidRPr="00763781">
        <w:rPr>
          <w:rFonts w:asciiTheme="minorEastAsia" w:eastAsiaTheme="minorEastAsia" w:hAnsiTheme="minorEastAsia" w:hint="eastAsia"/>
          <w:szCs w:val="21"/>
        </w:rPr>
        <w:t>日</w:t>
      </w:r>
    </w:p>
    <w:p w:rsidR="00DB3659" w:rsidRPr="00763781" w:rsidRDefault="00DB3659" w:rsidP="00BB159E">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szCs w:val="21"/>
        </w:rPr>
        <w:t>组织形式：有限责任公司</w:t>
      </w:r>
    </w:p>
    <w:p w:rsidR="00DB3659" w:rsidRPr="00763781" w:rsidRDefault="00DB3659" w:rsidP="00BB159E">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szCs w:val="21"/>
        </w:rPr>
        <w:t>注册资本：</w:t>
      </w:r>
      <w:r w:rsidR="00684809" w:rsidRPr="00763781">
        <w:rPr>
          <w:rFonts w:asciiTheme="minorEastAsia" w:eastAsiaTheme="minorEastAsia" w:hAnsiTheme="minorEastAsia"/>
          <w:szCs w:val="21"/>
        </w:rPr>
        <w:t>13,244.2万元人民币</w:t>
      </w:r>
    </w:p>
    <w:p w:rsidR="00DB3659" w:rsidRPr="00763781" w:rsidRDefault="00DB3659" w:rsidP="00BB159E">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szCs w:val="21"/>
        </w:rPr>
        <w:t>存续期限：持续经营</w:t>
      </w:r>
    </w:p>
    <w:p w:rsidR="00DB3659" w:rsidRPr="00763781" w:rsidRDefault="00C93958" w:rsidP="00BB159E">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szCs w:val="21"/>
        </w:rPr>
        <w:t>联系人：李红枫</w:t>
      </w:r>
    </w:p>
    <w:p w:rsidR="00DB3659" w:rsidRPr="00763781" w:rsidRDefault="00DB3659" w:rsidP="00BB159E">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szCs w:val="21"/>
        </w:rPr>
        <w:t>联系电话：</w:t>
      </w:r>
      <w:r w:rsidRPr="00763781">
        <w:rPr>
          <w:rFonts w:asciiTheme="minorEastAsia" w:eastAsiaTheme="minorEastAsia" w:hAnsiTheme="minorEastAsia"/>
          <w:szCs w:val="21"/>
        </w:rPr>
        <w:t>4008818088</w:t>
      </w:r>
    </w:p>
    <w:p w:rsidR="00DB3659" w:rsidRPr="00763781" w:rsidRDefault="00DB3659" w:rsidP="00BB159E">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2577"/>
      </w:tblGrid>
      <w:tr w:rsidR="00763781" w:rsidRPr="00763781" w:rsidTr="00DB365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DB3659" w:rsidRPr="00763781" w:rsidRDefault="00DB3659" w:rsidP="00BB159E">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szCs w:val="21"/>
              </w:rPr>
              <w:t>股东名称</w:t>
            </w:r>
          </w:p>
        </w:tc>
        <w:tc>
          <w:tcPr>
            <w:tcW w:w="1512" w:type="pct"/>
            <w:tcBorders>
              <w:top w:val="single" w:sz="4" w:space="0" w:color="auto"/>
              <w:left w:val="single" w:sz="4" w:space="0" w:color="auto"/>
              <w:bottom w:val="single" w:sz="4" w:space="0" w:color="auto"/>
              <w:right w:val="single" w:sz="4" w:space="0" w:color="auto"/>
            </w:tcBorders>
            <w:vAlign w:val="center"/>
            <w:hideMark/>
          </w:tcPr>
          <w:p w:rsidR="00DB3659" w:rsidRPr="00763781" w:rsidRDefault="00DB3659" w:rsidP="00BB159E">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szCs w:val="21"/>
              </w:rPr>
              <w:t>出资比例</w:t>
            </w:r>
          </w:p>
        </w:tc>
      </w:tr>
      <w:tr w:rsidR="00763781" w:rsidRPr="00763781" w:rsidTr="00DB365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广东粤财信托有限公司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22.6514％</w:t>
            </w:r>
          </w:p>
        </w:tc>
      </w:tr>
      <w:tr w:rsidR="00763781" w:rsidRPr="00763781" w:rsidTr="00DB365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广发证券股份有限公司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22.6514％</w:t>
            </w:r>
          </w:p>
        </w:tc>
      </w:tr>
      <w:tr w:rsidR="00763781" w:rsidRPr="00763781" w:rsidTr="00DB365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盈峰控股集团有限公司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22.6514％</w:t>
            </w:r>
          </w:p>
        </w:tc>
      </w:tr>
      <w:tr w:rsidR="00763781" w:rsidRPr="00763781" w:rsidTr="00DB365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广东省广晟资产经营有限公司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15.1010％</w:t>
            </w:r>
          </w:p>
        </w:tc>
      </w:tr>
      <w:tr w:rsidR="00763781" w:rsidRPr="00763781" w:rsidTr="00DB365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广州市广永国有资产经营有限公司</w:t>
            </w:r>
          </w:p>
        </w:tc>
        <w:tc>
          <w:tcPr>
            <w:tcW w:w="1512"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7.5505％</w:t>
            </w:r>
          </w:p>
        </w:tc>
      </w:tr>
      <w:tr w:rsidR="00763781" w:rsidRPr="00763781" w:rsidTr="00DB3659">
        <w:trPr>
          <w:jc w:val="center"/>
        </w:trPr>
        <w:tc>
          <w:tcPr>
            <w:tcW w:w="3488" w:type="pct"/>
            <w:tcBorders>
              <w:top w:val="single" w:sz="4" w:space="0" w:color="auto"/>
              <w:left w:val="single" w:sz="4" w:space="0" w:color="auto"/>
              <w:bottom w:val="single" w:sz="4" w:space="0" w:color="auto"/>
              <w:right w:val="single" w:sz="4" w:space="0" w:color="auto"/>
            </w:tcBorders>
            <w:vAlign w:val="center"/>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珠海祺荣宝股权投资合伙企业（有限合伙）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1.5087％</w:t>
            </w:r>
          </w:p>
        </w:tc>
      </w:tr>
      <w:tr w:rsidR="00763781" w:rsidRPr="00763781" w:rsidTr="00763781">
        <w:trPr>
          <w:jc w:val="center"/>
        </w:trPr>
        <w:tc>
          <w:tcPr>
            <w:tcW w:w="3488" w:type="pct"/>
            <w:tcBorders>
              <w:top w:val="single" w:sz="4" w:space="0" w:color="auto"/>
              <w:left w:val="single" w:sz="4" w:space="0" w:color="auto"/>
              <w:bottom w:val="single" w:sz="4" w:space="0" w:color="auto"/>
              <w:right w:val="single" w:sz="4" w:space="0" w:color="auto"/>
            </w:tcBorders>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珠海祺泰宝股权投资合伙企业（有限合伙）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1.6205％</w:t>
            </w:r>
          </w:p>
        </w:tc>
      </w:tr>
      <w:tr w:rsidR="00763781" w:rsidRPr="00763781" w:rsidTr="00763781">
        <w:trPr>
          <w:jc w:val="center"/>
        </w:trPr>
        <w:tc>
          <w:tcPr>
            <w:tcW w:w="3488" w:type="pct"/>
            <w:tcBorders>
              <w:top w:val="single" w:sz="4" w:space="0" w:color="auto"/>
              <w:left w:val="single" w:sz="4" w:space="0" w:color="auto"/>
              <w:bottom w:val="single" w:sz="4" w:space="0" w:color="auto"/>
              <w:right w:val="single" w:sz="4" w:space="0" w:color="auto"/>
            </w:tcBorders>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珠海祺丰宝股权投资合伙企业（有限合伙）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1.5309％</w:t>
            </w:r>
          </w:p>
        </w:tc>
      </w:tr>
      <w:tr w:rsidR="00763781" w:rsidRPr="00763781" w:rsidTr="00763781">
        <w:trPr>
          <w:jc w:val="center"/>
        </w:trPr>
        <w:tc>
          <w:tcPr>
            <w:tcW w:w="3488" w:type="pct"/>
            <w:tcBorders>
              <w:top w:val="single" w:sz="4" w:space="0" w:color="auto"/>
              <w:left w:val="single" w:sz="4" w:space="0" w:color="auto"/>
              <w:bottom w:val="single" w:sz="4" w:space="0" w:color="auto"/>
              <w:right w:val="single" w:sz="4" w:space="0" w:color="auto"/>
            </w:tcBorders>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珠海聚莱康股权投资合伙企业（有限合伙）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1.7558％</w:t>
            </w:r>
          </w:p>
        </w:tc>
      </w:tr>
      <w:tr w:rsidR="00763781" w:rsidRPr="00763781" w:rsidTr="00763781">
        <w:trPr>
          <w:jc w:val="center"/>
        </w:trPr>
        <w:tc>
          <w:tcPr>
            <w:tcW w:w="3488" w:type="pct"/>
            <w:tcBorders>
              <w:top w:val="single" w:sz="4" w:space="0" w:color="auto"/>
              <w:left w:val="single" w:sz="4" w:space="0" w:color="auto"/>
              <w:bottom w:val="single" w:sz="4" w:space="0" w:color="auto"/>
              <w:right w:val="single" w:sz="4" w:space="0" w:color="auto"/>
            </w:tcBorders>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珠海聚宁康股权投资合伙企业（有限合伙）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1.4396％</w:t>
            </w:r>
          </w:p>
        </w:tc>
      </w:tr>
      <w:tr w:rsidR="00763781" w:rsidRPr="00763781" w:rsidTr="00763781">
        <w:trPr>
          <w:jc w:val="center"/>
        </w:trPr>
        <w:tc>
          <w:tcPr>
            <w:tcW w:w="3488" w:type="pct"/>
            <w:tcBorders>
              <w:top w:val="single" w:sz="4" w:space="0" w:color="auto"/>
              <w:left w:val="single" w:sz="4" w:space="0" w:color="auto"/>
              <w:bottom w:val="single" w:sz="4" w:space="0" w:color="auto"/>
              <w:right w:val="single" w:sz="4" w:space="0" w:color="auto"/>
            </w:tcBorders>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珠海聚弘康股权投资合伙企业（有限合伙）</w:t>
            </w:r>
          </w:p>
        </w:tc>
        <w:tc>
          <w:tcPr>
            <w:tcW w:w="1512" w:type="pct"/>
            <w:tcBorders>
              <w:top w:val="single" w:sz="4" w:space="0" w:color="auto"/>
              <w:left w:val="single" w:sz="4" w:space="0" w:color="auto"/>
              <w:bottom w:val="single" w:sz="4" w:space="0" w:color="auto"/>
              <w:right w:val="single" w:sz="4" w:space="0" w:color="auto"/>
            </w:tcBorders>
            <w:vAlign w:val="center"/>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1.5388％</w:t>
            </w:r>
          </w:p>
        </w:tc>
      </w:tr>
      <w:tr w:rsidR="00763781" w:rsidRPr="00763781" w:rsidTr="00DB3659">
        <w:trPr>
          <w:jc w:val="center"/>
        </w:trPr>
        <w:tc>
          <w:tcPr>
            <w:tcW w:w="3488"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总计</w:t>
            </w:r>
          </w:p>
        </w:tc>
        <w:tc>
          <w:tcPr>
            <w:tcW w:w="1512" w:type="pct"/>
            <w:tcBorders>
              <w:top w:val="single" w:sz="4" w:space="0" w:color="auto"/>
              <w:left w:val="single" w:sz="4" w:space="0" w:color="auto"/>
              <w:bottom w:val="single" w:sz="4" w:space="0" w:color="auto"/>
              <w:right w:val="single" w:sz="4" w:space="0" w:color="auto"/>
            </w:tcBorders>
            <w:vAlign w:val="center"/>
            <w:hideMark/>
          </w:tcPr>
          <w:p w:rsidR="00684809" w:rsidRPr="00763781" w:rsidRDefault="00684809" w:rsidP="00684809">
            <w:pPr>
              <w:snapToGrid w:val="0"/>
              <w:spacing w:line="360" w:lineRule="auto"/>
              <w:ind w:firstLine="420"/>
              <w:jc w:val="center"/>
              <w:rPr>
                <w:rFonts w:asciiTheme="minorEastAsia" w:eastAsiaTheme="minorEastAsia" w:hAnsiTheme="minorEastAsia"/>
                <w:szCs w:val="21"/>
              </w:rPr>
            </w:pPr>
            <w:r w:rsidRPr="00763781">
              <w:rPr>
                <w:rFonts w:asciiTheme="minorEastAsia" w:eastAsiaTheme="minorEastAsia" w:hAnsiTheme="minorEastAsia" w:hint="eastAsia"/>
              </w:rPr>
              <w:t>100％</w:t>
            </w:r>
          </w:p>
        </w:tc>
      </w:tr>
    </w:tbl>
    <w:p w:rsidR="00DB3659" w:rsidRPr="00763781" w:rsidRDefault="00DB3659" w:rsidP="00BB159E">
      <w:pPr>
        <w:snapToGrid w:val="0"/>
        <w:spacing w:line="360" w:lineRule="auto"/>
        <w:ind w:firstLine="420"/>
        <w:rPr>
          <w:rFonts w:asciiTheme="minorEastAsia" w:eastAsiaTheme="minorEastAsia" w:hAnsiTheme="minorEastAsia"/>
          <w:szCs w:val="21"/>
        </w:rPr>
      </w:pPr>
      <w:bookmarkStart w:id="7" w:name="_Toc327734789"/>
      <w:r w:rsidRPr="00763781">
        <w:rPr>
          <w:rFonts w:asciiTheme="minorEastAsia" w:eastAsiaTheme="minorEastAsia" w:hAnsiTheme="minorEastAsia" w:hint="eastAsia"/>
          <w:szCs w:val="21"/>
        </w:rPr>
        <w:t>（二）主要人员情况</w:t>
      </w:r>
      <w:bookmarkEnd w:id="7"/>
    </w:p>
    <w:p w:rsidR="00345D3A" w:rsidRPr="00763781" w:rsidRDefault="00345D3A" w:rsidP="00345D3A">
      <w:pPr>
        <w:snapToGrid w:val="0"/>
        <w:spacing w:line="360" w:lineRule="auto"/>
        <w:ind w:firstLine="420"/>
        <w:rPr>
          <w:rFonts w:asciiTheme="minorEastAsia" w:eastAsiaTheme="minorEastAsia" w:hAnsiTheme="minorEastAsia" w:cs="Courier New"/>
          <w:szCs w:val="21"/>
        </w:rPr>
      </w:pPr>
      <w:r w:rsidRPr="00763781">
        <w:rPr>
          <w:rFonts w:asciiTheme="minorEastAsia" w:eastAsiaTheme="minorEastAsia" w:hAnsiTheme="minorEastAsia" w:cs="Courier New" w:hint="eastAsia"/>
          <w:szCs w:val="21"/>
        </w:rPr>
        <w:t>1、董事、监事及高级管理人员</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w:t>
      </w:r>
      <w:r w:rsidRPr="00F74670">
        <w:rPr>
          <w:rFonts w:asciiTheme="minorEastAsia" w:eastAsiaTheme="minorEastAsia" w:hAnsiTheme="minorEastAsia" w:hint="eastAsia"/>
          <w:sz w:val="21"/>
        </w:rPr>
        <w:lastRenderedPageBreak/>
        <w:t>外投资部主任、投资部主任、证券投资部主任。现任易方达基金管理有限公司董事长，易方达国际控股有限公司董事长。</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w:t>
      </w:r>
      <w:r w:rsidRPr="00F74670">
        <w:rPr>
          <w:rFonts w:asciiTheme="minorEastAsia" w:eastAsiaTheme="minorEastAsia" w:hAnsiTheme="minorEastAsia"/>
          <w:sz w:val="21"/>
        </w:rPr>
        <w:t>广东风华高新科技股份有限公司</w:t>
      </w:r>
      <w:r w:rsidRPr="00F74670">
        <w:rPr>
          <w:rFonts w:asciiTheme="minorEastAsia" w:eastAsiaTheme="minorEastAsia" w:hAnsiTheme="minorEastAsia" w:hint="eastAsia"/>
          <w:sz w:val="21"/>
        </w:rPr>
        <w:t>董事，佛山电器照明股份有限公司董事，深圳市中金岭南有色金属股份有限公司董事，佛山市国星光电股份有限公司董事。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7" w:tgtFrame="_blank" w:history="1">
        <w:r w:rsidRPr="00F74670">
          <w:rPr>
            <w:rFonts w:asciiTheme="minorEastAsia" w:eastAsiaTheme="minorEastAsia" w:hAnsiTheme="minorEastAsia" w:hint="eastAsia"/>
            <w:sz w:val="21"/>
          </w:rPr>
          <w:t>上海汇招信息技术有限公司</w:t>
        </w:r>
      </w:hyperlink>
      <w:r w:rsidRPr="00F74670">
        <w:rPr>
          <w:rFonts w:asciiTheme="minorEastAsia" w:eastAsiaTheme="minorEastAsia" w:hAnsiTheme="minorEastAsia" w:hint="eastAsia"/>
          <w:sz w:val="21"/>
        </w:rPr>
        <w:t>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谭劲松先生，管理学博士（会计学），独立董事。曾任邵阳市财会学校教师，中山大学</w:t>
      </w:r>
      <w:r w:rsidRPr="00F74670">
        <w:rPr>
          <w:rFonts w:asciiTheme="minorEastAsia" w:eastAsiaTheme="minorEastAsia" w:hAnsiTheme="minorEastAsia" w:hint="eastAsia"/>
          <w:sz w:val="21"/>
        </w:rPr>
        <w:lastRenderedPageBreak/>
        <w:t>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张优造先生，工商管理硕士，常务副总裁。曾任南方证券登记公司业务部负责人，南方</w:t>
      </w:r>
      <w:r w:rsidRPr="00F74670">
        <w:rPr>
          <w:rFonts w:asciiTheme="minorEastAsia" w:eastAsiaTheme="minorEastAsia" w:hAnsiTheme="minorEastAsia" w:hint="eastAsia"/>
          <w:sz w:val="21"/>
        </w:rPr>
        <w:lastRenderedPageBreak/>
        <w:t>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马骏先生，工商管理硕士（</w:t>
      </w:r>
      <w:r w:rsidRPr="00F74670">
        <w:rPr>
          <w:rFonts w:asciiTheme="minorEastAsia" w:eastAsiaTheme="minorEastAsia" w:hAnsiTheme="minorEastAsia"/>
          <w:sz w:val="21"/>
        </w:rPr>
        <w:t>EMBA</w:t>
      </w:r>
      <w:r w:rsidRPr="00F74670">
        <w:rPr>
          <w:rFonts w:asciiTheme="minorEastAsia" w:eastAsiaTheme="minorEastAsia" w:hAnsiTheme="minorEastAsia" w:hint="eastAsia"/>
          <w:sz w:val="21"/>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F74670">
        <w:rPr>
          <w:rFonts w:asciiTheme="minorEastAsia" w:eastAsiaTheme="minorEastAsia" w:hAnsiTheme="minorEastAsia"/>
          <w:sz w:val="21"/>
        </w:rPr>
        <w:t>RQFII</w:t>
      </w:r>
      <w:r w:rsidRPr="00F74670">
        <w:rPr>
          <w:rFonts w:asciiTheme="minorEastAsia" w:eastAsiaTheme="minorEastAsia" w:hAnsiTheme="minorEastAsia" w:hint="eastAsia"/>
          <w:sz w:val="21"/>
        </w:rPr>
        <w:t>）业务负责人、证券交易负责人员（</w:t>
      </w:r>
      <w:r w:rsidRPr="00F74670">
        <w:rPr>
          <w:rFonts w:asciiTheme="minorEastAsia" w:eastAsiaTheme="minorEastAsia" w:hAnsiTheme="minorEastAsia"/>
          <w:sz w:val="21"/>
        </w:rPr>
        <w:t>RO</w:t>
      </w:r>
      <w:r w:rsidRPr="00F74670">
        <w:rPr>
          <w:rFonts w:asciiTheme="minorEastAsia" w:eastAsiaTheme="minorEastAsia" w:hAnsiTheme="minorEastAsia" w:hint="eastAsia"/>
          <w:sz w:val="21"/>
        </w:rPr>
        <w:t>）、就证券提供意见负责人员（</w:t>
      </w:r>
      <w:r w:rsidRPr="00F74670">
        <w:rPr>
          <w:rFonts w:asciiTheme="minorEastAsia" w:eastAsiaTheme="minorEastAsia" w:hAnsiTheme="minorEastAsia"/>
          <w:sz w:val="21"/>
        </w:rPr>
        <w:t>RO</w:t>
      </w:r>
      <w:r w:rsidRPr="00F74670">
        <w:rPr>
          <w:rFonts w:asciiTheme="minorEastAsia" w:eastAsiaTheme="minorEastAsia" w:hAnsiTheme="minorEastAsia" w:hint="eastAsia"/>
          <w:sz w:val="21"/>
        </w:rPr>
        <w:t>）、提供资产管理负责人员（</w:t>
      </w:r>
      <w:r w:rsidRPr="00F74670">
        <w:rPr>
          <w:rFonts w:asciiTheme="minorEastAsia" w:eastAsiaTheme="minorEastAsia" w:hAnsiTheme="minorEastAsia"/>
          <w:sz w:val="21"/>
        </w:rPr>
        <w:t>RO</w:t>
      </w:r>
      <w:r w:rsidRPr="00F74670">
        <w:rPr>
          <w:rFonts w:asciiTheme="minorEastAsia" w:eastAsiaTheme="minorEastAsia" w:hAnsiTheme="minorEastAsia" w:hint="eastAsia"/>
          <w:sz w:val="21"/>
        </w:rPr>
        <w:t>）、固定收益投资决策委员会委员、产品审批委员会委员。</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张南女士，经济学博士，督察长。曾任广东省经济贸易委员会主任科员、副处长，易方达基金管理有限公司市场拓展部副总经理、监察部总经理。现任易方达基金管理有限公司督察长。</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高松凡先生，工商管理硕士（</w:t>
      </w:r>
      <w:r w:rsidRPr="00F74670">
        <w:rPr>
          <w:rFonts w:asciiTheme="minorEastAsia" w:eastAsiaTheme="minorEastAsia" w:hAnsiTheme="minorEastAsia"/>
          <w:sz w:val="21"/>
        </w:rPr>
        <w:t>EMBA</w:t>
      </w:r>
      <w:r w:rsidRPr="00F74670">
        <w:rPr>
          <w:rFonts w:asciiTheme="minorEastAsia" w:eastAsiaTheme="minorEastAsia" w:hAnsiTheme="minorEastAsia" w:hint="eastAsia"/>
          <w:sz w:val="2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关秀霞女士，工商管理硕士、金融学硕士，副总经理级高级管理人员。曾任中国银行（香港）有限公司分析员，</w:t>
      </w:r>
      <w:r w:rsidRPr="00F74670">
        <w:rPr>
          <w:rFonts w:asciiTheme="minorEastAsia" w:eastAsiaTheme="minorEastAsia" w:hAnsiTheme="minorEastAsia"/>
          <w:sz w:val="21"/>
        </w:rPr>
        <w:t>Daniel Dennis高级审计师，美国道富银行公司内部审计部高级审计</w:t>
      </w:r>
      <w:r w:rsidRPr="00F74670">
        <w:rPr>
          <w:rFonts w:asciiTheme="minorEastAsia" w:eastAsiaTheme="minorEastAsia" w:hAnsiTheme="minorEastAsia"/>
          <w:sz w:val="21"/>
        </w:rPr>
        <w:lastRenderedPageBreak/>
        <w:t>师、美国共同基金业务风险经理、亚洲区（除日本外）机构服务主管、亚洲区（除日本外）副总裁、大中华地区</w:t>
      </w:r>
      <w:r w:rsidRPr="00F74670">
        <w:rPr>
          <w:rFonts w:asciiTheme="minorEastAsia" w:eastAsiaTheme="minorEastAsia" w:hAnsiTheme="minorEastAsia" w:hint="eastAsia"/>
          <w:sz w:val="21"/>
        </w:rPr>
        <w:t>董事总经理、大中华地区高级副总裁、中国区行长。现任易方达基金管理有限公司副总经理级高级管理人员。</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3849C0" w:rsidRPr="00F74670" w:rsidRDefault="003849C0" w:rsidP="003849C0">
      <w:pPr>
        <w:pStyle w:val="ad"/>
        <w:adjustRightInd w:val="0"/>
        <w:snapToGrid w:val="0"/>
        <w:spacing w:line="360" w:lineRule="auto"/>
        <w:ind w:firstLine="420"/>
        <w:textAlignment w:val="baseline"/>
        <w:rPr>
          <w:rFonts w:asciiTheme="minorEastAsia" w:eastAsiaTheme="minorEastAsia" w:hAnsiTheme="minorEastAsia"/>
          <w:sz w:val="21"/>
        </w:rPr>
      </w:pPr>
      <w:r w:rsidRPr="00F74670">
        <w:rPr>
          <w:rFonts w:asciiTheme="minorEastAsia" w:eastAsiaTheme="minorEastAsia" w:hAnsiTheme="minorEastAsia" w:hint="eastAsia"/>
          <w:sz w:val="21"/>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rsidR="00DF22A4" w:rsidRPr="00425151" w:rsidRDefault="003849C0" w:rsidP="00425151">
      <w:pPr>
        <w:tabs>
          <w:tab w:val="left" w:pos="3015"/>
        </w:tabs>
        <w:snapToGrid w:val="0"/>
        <w:spacing w:line="360" w:lineRule="auto"/>
        <w:ind w:firstLine="420"/>
        <w:rPr>
          <w:rFonts w:asciiTheme="minorEastAsia" w:eastAsiaTheme="minorEastAsia" w:hAnsiTheme="minorEastAsia" w:cs="Courier New"/>
        </w:rPr>
      </w:pPr>
      <w:r w:rsidRPr="00826EB0">
        <w:rPr>
          <w:rFonts w:asciiTheme="minorEastAsia" w:eastAsiaTheme="minorEastAsia" w:hAnsiTheme="minorEastAsia" w:hint="eastAsia"/>
          <w:szCs w:val="21"/>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szCs w:val="21"/>
        </w:rPr>
        <w:t>2、基金经理</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石大怿先生，经济学硕士。曾任南方基金管理有限公司交易管理部交易员，易方达基金管理有限公司集中交易室债券交易员、固定收益部基金经理助理、易方达双月利理财债券型证券投资基金基金经理（自</w:t>
      </w:r>
      <w:r>
        <w:rPr>
          <w:rFonts w:asciiTheme="minorEastAsia" w:eastAsiaTheme="minorEastAsia" w:hAnsiTheme="minorEastAsia" w:cs="Courier New"/>
          <w:szCs w:val="21"/>
        </w:rPr>
        <w:t>2013年1月15日至2019年5月27日）、易方达新鑫灵活配置混合型证券投资基金基金经理助理。现任易方达基金管理有限公司易方达月月利理财债券型</w:t>
      </w:r>
      <w:r>
        <w:rPr>
          <w:rFonts w:asciiTheme="minorEastAsia" w:eastAsiaTheme="minorEastAsia" w:hAnsiTheme="minorEastAsia" w:cs="Courier New"/>
          <w:szCs w:val="21"/>
        </w:rPr>
        <w:lastRenderedPageBreak/>
        <w:t>证券投资基金基金经理（自2012年11月26日起任职）、易方达天天理财货币市场基金基金经理（自2013年3月4日起任职）、易方达货币市场基金基金经理（自2013年4月22日</w:t>
      </w:r>
      <w:r>
        <w:rPr>
          <w:rFonts w:asciiTheme="minorEastAsia" w:eastAsiaTheme="minorEastAsia" w:hAnsiTheme="minorEastAsia" w:cs="Courier New" w:hint="eastAsia"/>
          <w:szCs w:val="21"/>
        </w:rPr>
        <w:t>起任职）、易方达保证金收益货币市场基金基金经理（自</w:t>
      </w:r>
      <w:r>
        <w:rPr>
          <w:rFonts w:asciiTheme="minorEastAsia" w:eastAsiaTheme="minorEastAsia" w:hAnsiTheme="minorEastAsia" w:cs="Courier New"/>
          <w:szCs w:val="21"/>
        </w:rPr>
        <w:t>2013年4月22日起任职）、易方达易理财货币市场基金基金经理（自2013年10月24日起任职）、易方达财富快线货币市场基金基金经理（自2014年6月17日起任职）、易方达天天增利货币市场基金基金经理（自2014年6月25日起任职）、易方达龙宝货币市场基金基金经理（自2014年9月12日起任职）、易方达现金增利货币市场基金基金经理（自2015年2月5日起任职）、易方达天天发货币市场基金基金经理（自2017年2月16日起任职）、易方达掌柜季季盈理财债券型证券</w:t>
      </w:r>
      <w:r>
        <w:rPr>
          <w:rFonts w:asciiTheme="minorEastAsia" w:eastAsiaTheme="minorEastAsia" w:hAnsiTheme="minorEastAsia" w:cs="Courier New" w:hint="eastAsia"/>
          <w:szCs w:val="21"/>
        </w:rPr>
        <w:t>投资基金基金经理（自</w:t>
      </w:r>
      <w:r>
        <w:rPr>
          <w:rFonts w:asciiTheme="minorEastAsia" w:eastAsiaTheme="minorEastAsia" w:hAnsiTheme="minorEastAsia" w:cs="Courier New"/>
          <w:szCs w:val="21"/>
        </w:rPr>
        <w:t>2017年6月15日起任职）、易方达安瑞短债债券型证券投资基金基金经理（自2018年11月14日起任职）、易方达恒安定期开放债券型发起式证券投资基金基金经理助理。</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梁莹女士，经济学硕士、金融学硕士。曾任招商证券股份有限公司债券销售交易部交易员，易方达基金管理有限公司固定收益交易员、易方达双月利理财债券型证券投资基金基金经理（自</w:t>
      </w:r>
      <w:r>
        <w:rPr>
          <w:rFonts w:asciiTheme="minorEastAsia" w:eastAsiaTheme="minorEastAsia" w:hAnsiTheme="minorEastAsia" w:cs="Courier New"/>
          <w:szCs w:val="21"/>
        </w:rPr>
        <w:t>2014年9月24日至2019年5月27日）、易方达保证金收益货币市场基金基金经理助理。现任易方达基金管理有限公司投资经理、易方达月月利理财债券型证券投资基金基金</w:t>
      </w:r>
      <w:r>
        <w:rPr>
          <w:rFonts w:asciiTheme="minorEastAsia" w:eastAsiaTheme="minorEastAsia" w:hAnsiTheme="minorEastAsia" w:cs="Courier New" w:hint="eastAsia"/>
          <w:szCs w:val="21"/>
        </w:rPr>
        <w:t>经理（自</w:t>
      </w:r>
      <w:r>
        <w:rPr>
          <w:rFonts w:asciiTheme="minorEastAsia" w:eastAsiaTheme="minorEastAsia" w:hAnsiTheme="minorEastAsia" w:cs="Courier New"/>
          <w:szCs w:val="21"/>
        </w:rPr>
        <w:t>2014年9月24日起任职）、易方达增金宝货币市场基金基金经理（自2015年1月20日起任职）、易方达财富快线货币市场基金基金经理（自2015年3月17日起任职）、易方达天天增利货币市场基金基金经理（自2015年3月17日起任职）、易方达龙宝货币市场基金基金经理（自2015年3月17日起任职）、易方达现金增利货币市场基金基金经理（自2015年6月19日起任职）、易方达掌柜季季盈理财债券型证券投资基金基金经理（自2017年7月11日起任职）、易方达保证金收益货币市场基金基金经理（自2017年8月8日</w:t>
      </w:r>
      <w:r>
        <w:rPr>
          <w:rFonts w:asciiTheme="minorEastAsia" w:eastAsiaTheme="minorEastAsia" w:hAnsiTheme="minorEastAsia" w:cs="Courier New" w:hint="eastAsia"/>
          <w:szCs w:val="21"/>
        </w:rPr>
        <w:t>起任职）、易方达安悦超短债债券型证券投资基金基金经理（自</w:t>
      </w:r>
      <w:r>
        <w:rPr>
          <w:rFonts w:asciiTheme="minorEastAsia" w:eastAsiaTheme="minorEastAsia" w:hAnsiTheme="minorEastAsia" w:cs="Courier New"/>
          <w:szCs w:val="21"/>
        </w:rPr>
        <w:t>2018年12月5日起任职）、易方达货币市场基金基金经理助理、易方达天天理财货币市场基金基金经理助理、易方达易理财货币市场基金基金经理助理、易方达天天发货币市场基金基金经理助理，易方达资产管理（香港）有限公司基金经理。</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易瓅女士，理学硕士。曾任汇添富基金管理有限公司债券交易员，易方达基金管理有限公司高级债券交易员、易方达双月利理财债券型证券投资基金基金经理助理。现任易方达基金管理有限公司易方达货币市场基金基金经理助理、易方达月月利理财债券型证券投资基金基金经理助理、易方达天天理财货币市场基金基金经理助理、易方达保证金收益货币市场基金基金经理助理、易方达易理财货币市场基金基金经理助理、易方达财富快线货币市场基金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掌柜季季盈理财债券型证券投资基金基金经理助理、易方达安悦超短债债券型证券投资基金基金经理助理。</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szCs w:val="21"/>
        </w:rPr>
        <w:lastRenderedPageBreak/>
        <w:t>3、固定收益投资决策委员会成员</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本公司固定收益投资决策委员会成员包括：马骏先生、胡剑先生、张清华先生、王晓晨女士、袁方女士、刘朝阳女士、祁广东先生。</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马骏先生，同上。</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胡剑先生，同上。</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张清华先生，同上。</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王晓晨女士，经济学硕士。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Pr>
          <w:rFonts w:asciiTheme="minorEastAsia" w:eastAsiaTheme="minorEastAsia" w:hAnsiTheme="minorEastAsia" w:cs="Courier New"/>
          <w:szCs w:val="21"/>
        </w:rPr>
        <w:t>3-5年期国债指数证券投资基金基金经理、易方达中债7-10年期国开行债券指数证券投资基金基金经理。现任易方达基金管理有限公司固定收益投资部副总经理、易方达增强回报债券型证券投资基金基金经理、易方达投资级信用债债券型证券投资基金基金经理、易方达中债新综合债券指数发起式证券投资基金（LOF）基金经理、易方达双债增强债券型证券投资基金基金经理、易方达恒安定期开放债券型发起式证券投资基金基金经理、易方达富财纯债债券型证券投资基金基金经理、易方达安瑞短债债券型证券投资</w:t>
      </w:r>
      <w:r>
        <w:rPr>
          <w:rFonts w:asciiTheme="minorEastAsia" w:eastAsiaTheme="minorEastAsia" w:hAnsiTheme="minorEastAsia" w:cs="Courier New" w:hint="eastAsia"/>
          <w:szCs w:val="21"/>
        </w:rPr>
        <w:t>基金基金经理、易方达中债</w:t>
      </w:r>
      <w:r>
        <w:rPr>
          <w:rFonts w:asciiTheme="minorEastAsia" w:eastAsiaTheme="minorEastAsia" w:hAnsiTheme="minorEastAsia" w:cs="Courier New"/>
          <w:szCs w:val="21"/>
        </w:rPr>
        <w:t>1-3年国开行债券指数证券投资基金基金经理、易方达中债3-5年国开行债券指数证券投资基金基金经理、易方达恒兴3个月定期开放债券型发起式证券投资基金基金经理、易方达中债1-3年政策性金融债指数证券投资基金基金经理、易方达中债3-5年政策性金融债指数证券投资基金基金经理，易方达资产管理（香港）有限公司基金经理、就证券提供意见负责人员（RO）、提供资产管理负责人员（RO）、固定收益投资决策委员会委员。</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rsidR="00FA0FA2" w:rsidRDefault="00FA0FA2" w:rsidP="00BB159E">
      <w:pPr>
        <w:snapToGrid w:val="0"/>
        <w:spacing w:line="360" w:lineRule="auto"/>
        <w:ind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祁广东先生，经济学硕士。曾任申银万国证券固定收益总部助理分析师、交易员、助理投资经理，申银万国投资管理（亚洲）有限公司基金经理，易方达资产管理（香港）有限公司固定收益部主管、投资经理。现任易方达基金管理有限公司投资经理、易方达中短期美元</w:t>
      </w:r>
      <w:r>
        <w:rPr>
          <w:rFonts w:asciiTheme="minorEastAsia" w:eastAsiaTheme="minorEastAsia" w:hAnsiTheme="minorEastAsia" w:cs="Courier New" w:hint="eastAsia"/>
          <w:szCs w:val="21"/>
        </w:rPr>
        <w:lastRenderedPageBreak/>
        <w:t>债债券型证券投资基金（</w:t>
      </w:r>
      <w:r>
        <w:rPr>
          <w:rFonts w:asciiTheme="minorEastAsia" w:eastAsiaTheme="minorEastAsia" w:hAnsiTheme="minorEastAsia" w:cs="Courier New"/>
          <w:szCs w:val="21"/>
        </w:rPr>
        <w:t>QDII）基金经理，易方达资产管理（香港）有限公司国际固定收益部总经理、就证券提供意见负责人员（RO）、提供资产管理负责人员（RO）、固定收益投资</w:t>
      </w:r>
      <w:r>
        <w:rPr>
          <w:rFonts w:asciiTheme="minorEastAsia" w:eastAsiaTheme="minorEastAsia" w:hAnsiTheme="minorEastAsia" w:cs="Courier New" w:hint="eastAsia"/>
          <w:szCs w:val="21"/>
        </w:rPr>
        <w:t>决策委员会委员、基金经理。</w:t>
      </w:r>
    </w:p>
    <w:p w:rsidR="00DB3659" w:rsidRPr="00763781" w:rsidRDefault="00DB3659" w:rsidP="00BB159E">
      <w:pPr>
        <w:snapToGrid w:val="0"/>
        <w:spacing w:line="360" w:lineRule="auto"/>
        <w:ind w:firstLine="420"/>
        <w:rPr>
          <w:rFonts w:asciiTheme="minorEastAsia" w:eastAsiaTheme="minorEastAsia" w:hAnsiTheme="minorEastAsia"/>
          <w:kern w:val="0"/>
        </w:rPr>
      </w:pPr>
      <w:r w:rsidRPr="00763781">
        <w:rPr>
          <w:rFonts w:asciiTheme="minorEastAsia" w:eastAsiaTheme="minorEastAsia" w:hAnsiTheme="minorEastAsia"/>
          <w:kern w:val="0"/>
          <w:szCs w:val="21"/>
        </w:rPr>
        <w:t>4</w:t>
      </w:r>
      <w:r w:rsidRPr="00763781">
        <w:rPr>
          <w:rFonts w:asciiTheme="minorEastAsia" w:eastAsiaTheme="minorEastAsia" w:hAnsiTheme="minorEastAsia" w:hint="eastAsia"/>
          <w:kern w:val="0"/>
          <w:szCs w:val="21"/>
        </w:rPr>
        <w:t>、上述人员之间均不存在近亲属关系。</w:t>
      </w:r>
    </w:p>
    <w:p w:rsidR="00DB3659" w:rsidRPr="00763781" w:rsidRDefault="00DB3659" w:rsidP="00BB159E">
      <w:pPr>
        <w:snapToGrid w:val="0"/>
        <w:spacing w:line="360" w:lineRule="auto"/>
        <w:ind w:firstLine="420"/>
        <w:rPr>
          <w:rFonts w:asciiTheme="minorEastAsia" w:eastAsiaTheme="minorEastAsia" w:hAnsiTheme="minorEastAsia"/>
          <w:kern w:val="0"/>
        </w:rPr>
      </w:pPr>
      <w:bookmarkStart w:id="8" w:name="_Toc327734792"/>
      <w:r w:rsidRPr="00763781">
        <w:rPr>
          <w:rFonts w:asciiTheme="minorEastAsia" w:eastAsiaTheme="minorEastAsia" w:hAnsiTheme="minorEastAsia" w:hint="eastAsia"/>
          <w:kern w:val="0"/>
        </w:rPr>
        <w:t>（三）基金管理人的职责</w:t>
      </w:r>
      <w:bookmarkEnd w:id="8"/>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r w:rsidRPr="00763781">
        <w:rPr>
          <w:rStyle w:val="da"/>
          <w:rFonts w:asciiTheme="minorEastAsia" w:eastAsiaTheme="minorEastAsia" w:hAnsiTheme="minorEastAsia"/>
        </w:rPr>
        <w:t>1</w:t>
      </w:r>
      <w:r w:rsidRPr="00763781">
        <w:rPr>
          <w:rStyle w:val="da"/>
          <w:rFonts w:asciiTheme="minorEastAsia" w:eastAsiaTheme="minorEastAsia" w:hAnsiTheme="minorEastAsia" w:hint="eastAsia"/>
        </w:rPr>
        <w:t>、依法募集资金，办理基金份额的发售和登记事宜；</w:t>
      </w:r>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bookmarkStart w:id="9" w:name="_Toc332373452"/>
      <w:r w:rsidRPr="00763781">
        <w:rPr>
          <w:rStyle w:val="da"/>
          <w:rFonts w:asciiTheme="minorEastAsia" w:eastAsiaTheme="minorEastAsia" w:hAnsiTheme="minorEastAsia"/>
        </w:rPr>
        <w:t>2</w:t>
      </w:r>
      <w:r w:rsidRPr="00763781">
        <w:rPr>
          <w:rStyle w:val="da"/>
          <w:rFonts w:asciiTheme="minorEastAsia" w:eastAsiaTheme="minorEastAsia" w:hAnsiTheme="minorEastAsia" w:hint="eastAsia"/>
        </w:rPr>
        <w:t>、办理基金备案手续；</w:t>
      </w:r>
      <w:bookmarkEnd w:id="9"/>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r w:rsidRPr="00763781">
        <w:rPr>
          <w:rStyle w:val="da"/>
          <w:rFonts w:asciiTheme="minorEastAsia" w:eastAsiaTheme="minorEastAsia" w:hAnsiTheme="minorEastAsia"/>
        </w:rPr>
        <w:t>3</w:t>
      </w:r>
      <w:r w:rsidRPr="00763781">
        <w:rPr>
          <w:rStyle w:val="da"/>
          <w:rFonts w:asciiTheme="minorEastAsia" w:eastAsiaTheme="minorEastAsia" w:hAnsiTheme="minorEastAsia" w:hint="eastAsia"/>
        </w:rPr>
        <w:t>、对所管理的不同基金财产分别管理、分别记账，进行证券投资；</w:t>
      </w:r>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r w:rsidRPr="00763781">
        <w:rPr>
          <w:rStyle w:val="da"/>
          <w:rFonts w:asciiTheme="minorEastAsia" w:eastAsiaTheme="minorEastAsia" w:hAnsiTheme="minorEastAsia"/>
        </w:rPr>
        <w:t>4</w:t>
      </w:r>
      <w:r w:rsidRPr="00763781">
        <w:rPr>
          <w:rStyle w:val="da"/>
          <w:rFonts w:asciiTheme="minorEastAsia" w:eastAsiaTheme="minorEastAsia" w:hAnsiTheme="minorEastAsia" w:hint="eastAsia"/>
        </w:rPr>
        <w:t>、按照基金合同的约定确定基金收益分配方案，及时向基金份额持有人分配收益；</w:t>
      </w:r>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r w:rsidRPr="00763781">
        <w:rPr>
          <w:rStyle w:val="da"/>
          <w:rFonts w:asciiTheme="minorEastAsia" w:eastAsiaTheme="minorEastAsia" w:hAnsiTheme="minorEastAsia"/>
        </w:rPr>
        <w:t>5</w:t>
      </w:r>
      <w:r w:rsidRPr="00763781">
        <w:rPr>
          <w:rStyle w:val="da"/>
          <w:rFonts w:asciiTheme="minorEastAsia" w:eastAsiaTheme="minorEastAsia" w:hAnsiTheme="minorEastAsia" w:hint="eastAsia"/>
        </w:rPr>
        <w:t>、进行基金会计核算并编制基金财务会计报告；</w:t>
      </w:r>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r w:rsidRPr="00763781">
        <w:rPr>
          <w:rStyle w:val="da"/>
          <w:rFonts w:asciiTheme="minorEastAsia" w:eastAsiaTheme="minorEastAsia" w:hAnsiTheme="minorEastAsia"/>
        </w:rPr>
        <w:t>6</w:t>
      </w:r>
      <w:r w:rsidRPr="00763781">
        <w:rPr>
          <w:rStyle w:val="da"/>
          <w:rFonts w:asciiTheme="minorEastAsia" w:eastAsiaTheme="minorEastAsia" w:hAnsiTheme="minorEastAsia" w:hint="eastAsia"/>
        </w:rPr>
        <w:t>、编制季度</w:t>
      </w:r>
      <w:r w:rsidR="00CA2EAE" w:rsidRPr="00763781">
        <w:rPr>
          <w:rStyle w:val="da"/>
          <w:rFonts w:asciiTheme="minorEastAsia" w:eastAsiaTheme="minorEastAsia" w:hAnsiTheme="minorEastAsia" w:hint="eastAsia"/>
        </w:rPr>
        <w:t>报告</w:t>
      </w:r>
      <w:r w:rsidRPr="00763781">
        <w:rPr>
          <w:rStyle w:val="da"/>
          <w:rFonts w:asciiTheme="minorEastAsia" w:eastAsiaTheme="minorEastAsia" w:hAnsiTheme="minorEastAsia" w:hint="eastAsia"/>
        </w:rPr>
        <w:t>、</w:t>
      </w:r>
      <w:r w:rsidR="00CA2EAE" w:rsidRPr="00763781">
        <w:rPr>
          <w:rStyle w:val="da"/>
          <w:rFonts w:asciiTheme="minorEastAsia" w:eastAsiaTheme="minorEastAsia" w:hAnsiTheme="minorEastAsia" w:hint="eastAsia"/>
        </w:rPr>
        <w:t>中期报告</w:t>
      </w:r>
      <w:r w:rsidRPr="00763781">
        <w:rPr>
          <w:rStyle w:val="da"/>
          <w:rFonts w:asciiTheme="minorEastAsia" w:eastAsiaTheme="minorEastAsia" w:hAnsiTheme="minorEastAsia" w:hint="eastAsia"/>
        </w:rPr>
        <w:t>和年度报告；</w:t>
      </w:r>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r w:rsidRPr="00763781">
        <w:rPr>
          <w:rStyle w:val="da"/>
          <w:rFonts w:asciiTheme="minorEastAsia" w:eastAsiaTheme="minorEastAsia" w:hAnsiTheme="minorEastAsia"/>
        </w:rPr>
        <w:t>7</w:t>
      </w:r>
      <w:r w:rsidRPr="00763781">
        <w:rPr>
          <w:rStyle w:val="da"/>
          <w:rFonts w:asciiTheme="minorEastAsia" w:eastAsiaTheme="minorEastAsia" w:hAnsiTheme="minorEastAsia" w:hint="eastAsia"/>
        </w:rPr>
        <w:t>、计算并公告基金</w:t>
      </w:r>
      <w:r w:rsidRPr="00763781">
        <w:rPr>
          <w:rFonts w:asciiTheme="minorEastAsia" w:eastAsiaTheme="minorEastAsia" w:hAnsiTheme="minorEastAsia" w:hint="eastAsia"/>
        </w:rPr>
        <w:t>每万份基金已实现收益和</w:t>
      </w:r>
      <w:r w:rsidRPr="00763781">
        <w:rPr>
          <w:rFonts w:asciiTheme="minorEastAsia" w:eastAsiaTheme="minorEastAsia" w:hAnsiTheme="minorEastAsia"/>
        </w:rPr>
        <w:t>7</w:t>
      </w:r>
      <w:r w:rsidRPr="00763781">
        <w:rPr>
          <w:rFonts w:asciiTheme="minorEastAsia" w:eastAsiaTheme="minorEastAsia" w:hAnsiTheme="minorEastAsia" w:hint="eastAsia"/>
        </w:rPr>
        <w:t>日年化收益率</w:t>
      </w:r>
      <w:r w:rsidRPr="00763781">
        <w:rPr>
          <w:rStyle w:val="da"/>
          <w:rFonts w:asciiTheme="minorEastAsia" w:eastAsiaTheme="minorEastAsia" w:hAnsiTheme="minorEastAsia" w:hint="eastAsia"/>
        </w:rPr>
        <w:t>；</w:t>
      </w:r>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bookmarkStart w:id="10" w:name="_Toc332373453"/>
      <w:r w:rsidRPr="00763781">
        <w:rPr>
          <w:rStyle w:val="da"/>
          <w:rFonts w:asciiTheme="minorEastAsia" w:eastAsiaTheme="minorEastAsia" w:hAnsiTheme="minorEastAsia"/>
        </w:rPr>
        <w:t>8</w:t>
      </w:r>
      <w:r w:rsidRPr="00763781">
        <w:rPr>
          <w:rStyle w:val="da"/>
          <w:rFonts w:asciiTheme="minorEastAsia" w:eastAsiaTheme="minorEastAsia" w:hAnsiTheme="minorEastAsia" w:hint="eastAsia"/>
        </w:rPr>
        <w:t>、办理与基金财产管理业务活动有关的信息披露事项；</w:t>
      </w:r>
      <w:bookmarkEnd w:id="10"/>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r w:rsidRPr="00763781">
        <w:rPr>
          <w:rStyle w:val="da"/>
          <w:rFonts w:asciiTheme="minorEastAsia" w:eastAsiaTheme="minorEastAsia" w:hAnsiTheme="minorEastAsia"/>
        </w:rPr>
        <w:t>9</w:t>
      </w:r>
      <w:r w:rsidRPr="00763781">
        <w:rPr>
          <w:rStyle w:val="da"/>
          <w:rFonts w:asciiTheme="minorEastAsia" w:eastAsiaTheme="minorEastAsia" w:hAnsiTheme="minorEastAsia" w:hint="eastAsia"/>
        </w:rPr>
        <w:t>、按照规定召集基金份额持有人大会；</w:t>
      </w:r>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bookmarkStart w:id="11" w:name="_Toc332373454"/>
      <w:r w:rsidRPr="00763781">
        <w:rPr>
          <w:rStyle w:val="da"/>
          <w:rFonts w:asciiTheme="minorEastAsia" w:eastAsiaTheme="minorEastAsia" w:hAnsiTheme="minorEastAsia"/>
        </w:rPr>
        <w:t>10</w:t>
      </w:r>
      <w:r w:rsidRPr="00763781">
        <w:rPr>
          <w:rStyle w:val="da"/>
          <w:rFonts w:asciiTheme="minorEastAsia" w:eastAsiaTheme="minorEastAsia" w:hAnsiTheme="minorEastAsia" w:hint="eastAsia"/>
        </w:rPr>
        <w:t>、保存基金财产管理业务活动的记录、账册、报表和其他相关资料；</w:t>
      </w:r>
      <w:bookmarkEnd w:id="11"/>
    </w:p>
    <w:p w:rsidR="00DB3659" w:rsidRPr="00763781" w:rsidRDefault="00DB3659" w:rsidP="00BB159E">
      <w:pPr>
        <w:snapToGrid w:val="0"/>
        <w:spacing w:line="360" w:lineRule="auto"/>
        <w:ind w:firstLineChars="200" w:firstLine="420"/>
        <w:rPr>
          <w:rStyle w:val="da"/>
          <w:rFonts w:asciiTheme="minorEastAsia" w:eastAsiaTheme="minorEastAsia" w:hAnsiTheme="minorEastAsia"/>
        </w:rPr>
      </w:pPr>
      <w:r w:rsidRPr="00763781">
        <w:rPr>
          <w:rStyle w:val="da"/>
          <w:rFonts w:asciiTheme="minorEastAsia" w:eastAsiaTheme="minorEastAsia" w:hAnsiTheme="minorEastAsia"/>
        </w:rPr>
        <w:t>11</w:t>
      </w:r>
      <w:r w:rsidRPr="00763781">
        <w:rPr>
          <w:rStyle w:val="da"/>
          <w:rFonts w:asciiTheme="minorEastAsia" w:eastAsiaTheme="minorEastAsia" w:hAnsiTheme="minorEastAsia" w:hint="eastAsia"/>
        </w:rPr>
        <w:t>、以基金管理人名义，代表基金份额持有人利益行使诉讼权利或者实施其他法律行为；</w:t>
      </w:r>
    </w:p>
    <w:p w:rsidR="00DB3659" w:rsidRPr="00763781" w:rsidRDefault="00DB3659" w:rsidP="00BB159E">
      <w:pPr>
        <w:snapToGrid w:val="0"/>
        <w:spacing w:line="360" w:lineRule="auto"/>
        <w:ind w:firstLine="420"/>
        <w:rPr>
          <w:rFonts w:asciiTheme="minorEastAsia" w:eastAsiaTheme="minorEastAsia" w:hAnsiTheme="minorEastAsia"/>
          <w:kern w:val="0"/>
        </w:rPr>
      </w:pPr>
      <w:r w:rsidRPr="00763781">
        <w:rPr>
          <w:rStyle w:val="da"/>
          <w:rFonts w:asciiTheme="minorEastAsia" w:eastAsiaTheme="minorEastAsia" w:hAnsiTheme="minorEastAsia"/>
        </w:rPr>
        <w:t>12</w:t>
      </w:r>
      <w:r w:rsidRPr="00763781">
        <w:rPr>
          <w:rStyle w:val="da"/>
          <w:rFonts w:asciiTheme="minorEastAsia" w:eastAsiaTheme="minorEastAsia" w:hAnsiTheme="minorEastAsia" w:hint="eastAsia"/>
        </w:rPr>
        <w:t>、中国证监会规定的其他职责</w:t>
      </w:r>
      <w:r w:rsidRPr="00763781">
        <w:rPr>
          <w:rFonts w:asciiTheme="minorEastAsia" w:eastAsiaTheme="minorEastAsia" w:hAnsiTheme="minorEastAsia" w:hint="eastAsia"/>
          <w:kern w:val="0"/>
        </w:rPr>
        <w:t>。</w:t>
      </w:r>
    </w:p>
    <w:p w:rsidR="00DB3659" w:rsidRPr="00763781" w:rsidRDefault="00DB3659" w:rsidP="00BB159E">
      <w:pPr>
        <w:snapToGrid w:val="0"/>
        <w:spacing w:line="360" w:lineRule="auto"/>
        <w:ind w:firstLine="420"/>
        <w:rPr>
          <w:rFonts w:asciiTheme="minorEastAsia" w:eastAsiaTheme="minorEastAsia" w:hAnsiTheme="minorEastAsia"/>
          <w:kern w:val="0"/>
        </w:rPr>
      </w:pPr>
      <w:bookmarkStart w:id="12" w:name="_Toc327734795"/>
      <w:r w:rsidRPr="00763781">
        <w:rPr>
          <w:rFonts w:asciiTheme="minorEastAsia" w:eastAsiaTheme="minorEastAsia" w:hAnsiTheme="minorEastAsia" w:hint="eastAsia"/>
          <w:kern w:val="0"/>
        </w:rPr>
        <w:t>（四）基金管理人的承诺</w:t>
      </w:r>
      <w:bookmarkEnd w:id="12"/>
    </w:p>
    <w:p w:rsidR="00DB3659" w:rsidRPr="00763781" w:rsidRDefault="00DB3659" w:rsidP="00BB159E">
      <w:pPr>
        <w:snapToGrid w:val="0"/>
        <w:spacing w:line="360" w:lineRule="auto"/>
        <w:ind w:firstLine="420"/>
        <w:rPr>
          <w:rFonts w:asciiTheme="minorEastAsia" w:eastAsiaTheme="minorEastAsia" w:hAnsiTheme="minorEastAsia"/>
          <w:kern w:val="0"/>
        </w:rPr>
      </w:pPr>
      <w:r w:rsidRPr="00763781">
        <w:rPr>
          <w:rFonts w:asciiTheme="minorEastAsia" w:eastAsiaTheme="minorEastAsia" w:hAnsiTheme="minorEastAsia"/>
          <w:kern w:val="0"/>
        </w:rPr>
        <w:t>1</w:t>
      </w:r>
      <w:r w:rsidRPr="00763781">
        <w:rPr>
          <w:rFonts w:asciiTheme="minorEastAsia" w:eastAsiaTheme="minorEastAsia" w:hAnsiTheme="minorEastAsia" w:hint="eastAsia"/>
          <w:kern w:val="0"/>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kern w:val="0"/>
        </w:rPr>
        <w:t>2</w:t>
      </w:r>
      <w:r w:rsidRPr="00763781">
        <w:rPr>
          <w:rFonts w:asciiTheme="minorEastAsia" w:eastAsiaTheme="minorEastAsia" w:hAnsiTheme="minorEastAsia" w:hint="eastAsia"/>
          <w:kern w:val="0"/>
        </w:rPr>
        <w:t>、本基金管理人承诺严格遵</w:t>
      </w:r>
      <w:r w:rsidRPr="00763781">
        <w:rPr>
          <w:rFonts w:asciiTheme="minorEastAsia" w:eastAsiaTheme="minorEastAsia" w:hAnsiTheme="minorEastAsia" w:hint="eastAsia"/>
        </w:rPr>
        <w:t>守《证券法》、《基金法》及有关法律法规，建立健全内部控制制度，采取有效措施，防止下列行为发生：</w:t>
      </w:r>
    </w:p>
    <w:p w:rsidR="00DB3659" w:rsidRPr="00763781" w:rsidRDefault="00DB3659" w:rsidP="00BB159E">
      <w:pPr>
        <w:snapToGrid w:val="0"/>
        <w:spacing w:line="360" w:lineRule="auto"/>
        <w:ind w:firstLine="420"/>
        <w:rPr>
          <w:rFonts w:asciiTheme="minorEastAsia" w:eastAsiaTheme="minorEastAsia" w:hAnsiTheme="minorEastAsia"/>
        </w:rPr>
      </w:pPr>
      <w:bookmarkStart w:id="13" w:name="_Toc327734796"/>
      <w:bookmarkStart w:id="14" w:name="_Toc319693387"/>
      <w:bookmarkStart w:id="15" w:name="_Toc319688264"/>
      <w:r w:rsidRPr="00763781">
        <w:rPr>
          <w:rFonts w:asciiTheme="minorEastAsia" w:eastAsiaTheme="minorEastAsia" w:hAnsiTheme="minorEastAsia" w:hint="eastAsia"/>
        </w:rPr>
        <w:t>（</w:t>
      </w:r>
      <w:r w:rsidRPr="00763781">
        <w:rPr>
          <w:rFonts w:asciiTheme="minorEastAsia" w:eastAsiaTheme="minorEastAsia" w:hAnsiTheme="minorEastAsia"/>
        </w:rPr>
        <w:t>1</w:t>
      </w:r>
      <w:r w:rsidRPr="00763781">
        <w:rPr>
          <w:rFonts w:asciiTheme="minorEastAsia" w:eastAsiaTheme="minorEastAsia" w:hAnsiTheme="minorEastAsia" w:hint="eastAsia"/>
        </w:rPr>
        <w:t>）将其固有财产或者他人财产混同于基金财产从事证券投资；</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2</w:t>
      </w:r>
      <w:r w:rsidRPr="00763781">
        <w:rPr>
          <w:rFonts w:asciiTheme="minorEastAsia" w:eastAsiaTheme="minorEastAsia" w:hAnsiTheme="minorEastAsia" w:hint="eastAsia"/>
        </w:rPr>
        <w:t>）不公平地对待其管理的不同基金财产；</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3</w:t>
      </w:r>
      <w:r w:rsidRPr="00763781">
        <w:rPr>
          <w:rFonts w:asciiTheme="minorEastAsia" w:eastAsiaTheme="minorEastAsia" w:hAnsiTheme="minorEastAsia" w:hint="eastAsia"/>
        </w:rPr>
        <w:t>）利用基金财产或者职务之便为基金份额持有人以外的第三人牟取利益；</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4</w:t>
      </w:r>
      <w:r w:rsidRPr="00763781">
        <w:rPr>
          <w:rFonts w:asciiTheme="minorEastAsia" w:eastAsiaTheme="minorEastAsia" w:hAnsiTheme="minorEastAsia" w:hint="eastAsia"/>
        </w:rPr>
        <w:t>）向基金份额持有人违规承诺收益或者承担损失；</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5</w:t>
      </w:r>
      <w:r w:rsidRPr="00763781">
        <w:rPr>
          <w:rFonts w:asciiTheme="minorEastAsia" w:eastAsiaTheme="minorEastAsia" w:hAnsiTheme="minorEastAsia" w:hint="eastAsia"/>
        </w:rPr>
        <w:t>）侵占、挪用基金财产；</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6</w:t>
      </w:r>
      <w:r w:rsidRPr="00763781">
        <w:rPr>
          <w:rFonts w:asciiTheme="minorEastAsia" w:eastAsiaTheme="minorEastAsia" w:hAnsiTheme="minorEastAsia" w:hint="eastAsia"/>
        </w:rPr>
        <w:t>）泄漏因职务便利获取的未公开信息、利用该信息从事或者明示、暗示他人从事相关的交易活动；</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7</w:t>
      </w:r>
      <w:r w:rsidRPr="00763781">
        <w:rPr>
          <w:rFonts w:asciiTheme="minorEastAsia" w:eastAsiaTheme="minorEastAsia" w:hAnsiTheme="minorEastAsia" w:hint="eastAsia"/>
        </w:rPr>
        <w:t>）玩忽职守，不按照规定履行职责；</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8</w:t>
      </w:r>
      <w:r w:rsidRPr="00763781">
        <w:rPr>
          <w:rFonts w:asciiTheme="minorEastAsia" w:eastAsiaTheme="minorEastAsia" w:hAnsiTheme="minorEastAsia" w:hint="eastAsia"/>
        </w:rPr>
        <w:t>）法律、行政法规和中国证监会禁止的其他行为。</w:t>
      </w:r>
      <w:bookmarkEnd w:id="13"/>
      <w:bookmarkEnd w:id="14"/>
      <w:bookmarkEnd w:id="15"/>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rPr>
        <w:t>3</w:t>
      </w:r>
      <w:r w:rsidRPr="00763781">
        <w:rPr>
          <w:rFonts w:asciiTheme="minorEastAsia" w:eastAsiaTheme="minorEastAsia" w:hAnsiTheme="minorEastAsia" w:hint="eastAsia"/>
        </w:rPr>
        <w:t>、本基金管理人承诺加强人员管理，强化职业操守，督促和约束员工遵守国家有关法律、法规及行业规范，诚实信用、勤勉尽责，不从事以下活动：</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lastRenderedPageBreak/>
        <w:t>（</w:t>
      </w:r>
      <w:r w:rsidRPr="00763781">
        <w:rPr>
          <w:rFonts w:asciiTheme="minorEastAsia" w:eastAsiaTheme="minorEastAsia" w:hAnsiTheme="minorEastAsia"/>
        </w:rPr>
        <w:t>1</w:t>
      </w:r>
      <w:r w:rsidRPr="00763781">
        <w:rPr>
          <w:rFonts w:asciiTheme="minorEastAsia" w:eastAsiaTheme="minorEastAsia" w:hAnsiTheme="minorEastAsia" w:hint="eastAsia"/>
        </w:rPr>
        <w:t>）越权或违规经营；</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2</w:t>
      </w:r>
      <w:r w:rsidRPr="00763781">
        <w:rPr>
          <w:rFonts w:asciiTheme="minorEastAsia" w:eastAsiaTheme="minorEastAsia" w:hAnsiTheme="minorEastAsia" w:hint="eastAsia"/>
        </w:rPr>
        <w:t>）违反基金合同或托管协议；</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3</w:t>
      </w:r>
      <w:r w:rsidRPr="00763781">
        <w:rPr>
          <w:rFonts w:asciiTheme="minorEastAsia" w:eastAsiaTheme="minorEastAsia" w:hAnsiTheme="minorEastAsia" w:hint="eastAsia"/>
        </w:rPr>
        <w:t>）故意损害基金份额持有人或其他基金相关机构的合法利益；</w:t>
      </w:r>
    </w:p>
    <w:p w:rsidR="00DB3659" w:rsidRPr="00763781" w:rsidRDefault="00DB3659" w:rsidP="00BB159E">
      <w:pPr>
        <w:snapToGrid w:val="0"/>
        <w:spacing w:line="360" w:lineRule="auto"/>
        <w:ind w:firstLine="420"/>
        <w:rPr>
          <w:rFonts w:asciiTheme="minorEastAsia" w:eastAsiaTheme="minorEastAsia" w:hAnsiTheme="minorEastAsia"/>
        </w:rPr>
      </w:pPr>
      <w:bookmarkStart w:id="16" w:name="_Toc327734798"/>
      <w:bookmarkStart w:id="17" w:name="_Toc319693389"/>
      <w:bookmarkStart w:id="18" w:name="_Toc319688266"/>
      <w:r w:rsidRPr="00763781">
        <w:rPr>
          <w:rFonts w:asciiTheme="minorEastAsia" w:eastAsiaTheme="minorEastAsia" w:hAnsiTheme="minorEastAsia" w:hint="eastAsia"/>
        </w:rPr>
        <w:t>（</w:t>
      </w:r>
      <w:r w:rsidRPr="00763781">
        <w:rPr>
          <w:rFonts w:asciiTheme="minorEastAsia" w:eastAsiaTheme="minorEastAsia" w:hAnsiTheme="minorEastAsia"/>
        </w:rPr>
        <w:t>4</w:t>
      </w:r>
      <w:r w:rsidRPr="00763781">
        <w:rPr>
          <w:rFonts w:asciiTheme="minorEastAsia" w:eastAsiaTheme="minorEastAsia" w:hAnsiTheme="minorEastAsia" w:hint="eastAsia"/>
        </w:rPr>
        <w:t>）在向中国证监会报送的资料中弄虚作假；</w:t>
      </w:r>
      <w:bookmarkEnd w:id="16"/>
      <w:bookmarkEnd w:id="17"/>
      <w:bookmarkEnd w:id="18"/>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5</w:t>
      </w:r>
      <w:r w:rsidRPr="00763781">
        <w:rPr>
          <w:rFonts w:asciiTheme="minorEastAsia" w:eastAsiaTheme="minorEastAsia" w:hAnsiTheme="minorEastAsia" w:hint="eastAsia"/>
        </w:rPr>
        <w:t>）拒绝、干扰、阻挠或严重影响中国证监会依法监管；</w:t>
      </w:r>
    </w:p>
    <w:p w:rsidR="00DB3659" w:rsidRPr="00763781" w:rsidRDefault="00DB3659" w:rsidP="00BB159E">
      <w:pPr>
        <w:snapToGrid w:val="0"/>
        <w:spacing w:line="360" w:lineRule="auto"/>
        <w:ind w:firstLine="420"/>
        <w:rPr>
          <w:rFonts w:asciiTheme="minorEastAsia" w:eastAsiaTheme="minorEastAsia" w:hAnsiTheme="minorEastAsia"/>
        </w:rPr>
      </w:pPr>
      <w:bookmarkStart w:id="19" w:name="_Toc327734799"/>
      <w:bookmarkStart w:id="20" w:name="_Toc319693390"/>
      <w:bookmarkStart w:id="21" w:name="_Toc319688267"/>
      <w:r w:rsidRPr="00763781">
        <w:rPr>
          <w:rFonts w:asciiTheme="minorEastAsia" w:eastAsiaTheme="minorEastAsia" w:hAnsiTheme="minorEastAsia" w:hint="eastAsia"/>
        </w:rPr>
        <w:t>（</w:t>
      </w:r>
      <w:r w:rsidRPr="00763781">
        <w:rPr>
          <w:rFonts w:asciiTheme="minorEastAsia" w:eastAsiaTheme="minorEastAsia" w:hAnsiTheme="minorEastAsia"/>
        </w:rPr>
        <w:t>6</w:t>
      </w:r>
      <w:r w:rsidRPr="00763781">
        <w:rPr>
          <w:rFonts w:asciiTheme="minorEastAsia" w:eastAsiaTheme="minorEastAsia" w:hAnsiTheme="minorEastAsia" w:hint="eastAsia"/>
        </w:rPr>
        <w:t>）玩忽职守、滥用职权；</w:t>
      </w:r>
      <w:bookmarkEnd w:id="19"/>
      <w:bookmarkEnd w:id="20"/>
      <w:bookmarkEnd w:id="21"/>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7</w:t>
      </w:r>
      <w:r w:rsidRPr="00763781">
        <w:rPr>
          <w:rFonts w:asciiTheme="minorEastAsia" w:eastAsiaTheme="minorEastAsia" w:hAnsiTheme="minorEastAsia" w:hint="eastAsia"/>
        </w:rPr>
        <w:t>）违反现行有效的有关法律、法规、规章、基金合同和中国证监会的有关规定，泄漏在任职期间知悉的有关证券、基金的商业秘密，尚未依法公开的基金投资内容、基金投资计划等信息；</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8</w:t>
      </w:r>
      <w:r w:rsidRPr="00763781">
        <w:rPr>
          <w:rFonts w:asciiTheme="minorEastAsia" w:eastAsiaTheme="minorEastAsia" w:hAnsiTheme="minorEastAsia" w:hint="eastAsia"/>
        </w:rPr>
        <w:t>）违反证券交易场所业务规则，利用对敲、倒仓等手段操纵市场价格，扰乱市场秩序；</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9</w:t>
      </w:r>
      <w:r w:rsidRPr="00763781">
        <w:rPr>
          <w:rFonts w:asciiTheme="minorEastAsia" w:eastAsiaTheme="minorEastAsia" w:hAnsiTheme="minorEastAsia" w:hint="eastAsia"/>
        </w:rPr>
        <w:t>）贬损同行，以抬高自己；</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10</w:t>
      </w:r>
      <w:r w:rsidRPr="00763781">
        <w:rPr>
          <w:rFonts w:asciiTheme="minorEastAsia" w:eastAsiaTheme="minorEastAsia" w:hAnsiTheme="minorEastAsia" w:hint="eastAsia"/>
        </w:rPr>
        <w:t>）以不正当手段谋求业务发展；</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11</w:t>
      </w:r>
      <w:r w:rsidRPr="00763781">
        <w:rPr>
          <w:rFonts w:asciiTheme="minorEastAsia" w:eastAsiaTheme="minorEastAsia" w:hAnsiTheme="minorEastAsia" w:hint="eastAsia"/>
        </w:rPr>
        <w:t>）有悖社会公德，损害证券投资基金人员形象；</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12</w:t>
      </w:r>
      <w:r w:rsidRPr="00763781">
        <w:rPr>
          <w:rFonts w:asciiTheme="minorEastAsia" w:eastAsiaTheme="minorEastAsia" w:hAnsiTheme="minorEastAsia" w:hint="eastAsia"/>
        </w:rPr>
        <w:t>）在公开信息披露和广告中故意含有虚假、误导、欺诈成分；</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13</w:t>
      </w:r>
      <w:r w:rsidRPr="00763781">
        <w:rPr>
          <w:rFonts w:asciiTheme="minorEastAsia" w:eastAsiaTheme="minorEastAsia" w:hAnsiTheme="minorEastAsia" w:hint="eastAsia"/>
        </w:rPr>
        <w:t>）其他法律、行政法规以及中国证监会禁止的行为。</w:t>
      </w:r>
    </w:p>
    <w:p w:rsidR="00DB3659" w:rsidRPr="00763781" w:rsidRDefault="00DB3659" w:rsidP="00BB159E">
      <w:pPr>
        <w:snapToGrid w:val="0"/>
        <w:spacing w:line="360" w:lineRule="auto"/>
        <w:ind w:firstLine="420"/>
        <w:rPr>
          <w:rFonts w:asciiTheme="minorEastAsia" w:eastAsiaTheme="minorEastAsia" w:hAnsiTheme="minorEastAsia"/>
        </w:rPr>
      </w:pPr>
      <w:bookmarkStart w:id="22" w:name="_Toc327734800"/>
      <w:bookmarkStart w:id="23" w:name="_Toc319693391"/>
      <w:bookmarkStart w:id="24" w:name="_Toc319688268"/>
      <w:r w:rsidRPr="00763781">
        <w:rPr>
          <w:rFonts w:asciiTheme="minorEastAsia" w:eastAsiaTheme="minorEastAsia" w:hAnsiTheme="minorEastAsia"/>
        </w:rPr>
        <w:t>4</w:t>
      </w:r>
      <w:r w:rsidRPr="00763781">
        <w:rPr>
          <w:rFonts w:asciiTheme="minorEastAsia" w:eastAsiaTheme="minorEastAsia" w:hAnsiTheme="minorEastAsia" w:hint="eastAsia"/>
        </w:rPr>
        <w:t>、基金经理承诺</w:t>
      </w:r>
      <w:bookmarkEnd w:id="22"/>
      <w:bookmarkEnd w:id="23"/>
      <w:bookmarkEnd w:id="24"/>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1</w:t>
      </w:r>
      <w:r w:rsidRPr="00763781">
        <w:rPr>
          <w:rFonts w:asciiTheme="minorEastAsia" w:eastAsiaTheme="minorEastAsia" w:hAnsiTheme="minorEastAsia" w:hint="eastAsia"/>
        </w:rPr>
        <w:t>）依照有关法律、法规和基金合同的规定，本着谨慎的原则为基金份额持有人谋取最大利益；</w:t>
      </w:r>
    </w:p>
    <w:p w:rsidR="00DB3659" w:rsidRPr="00763781" w:rsidRDefault="00DB3659" w:rsidP="00BB159E">
      <w:pPr>
        <w:snapToGrid w:val="0"/>
        <w:spacing w:line="360" w:lineRule="auto"/>
        <w:ind w:firstLine="420"/>
        <w:rPr>
          <w:rFonts w:asciiTheme="minorEastAsia" w:eastAsiaTheme="minorEastAsia" w:hAnsiTheme="minorEastAsia"/>
          <w:kern w:val="0"/>
        </w:rPr>
      </w:pPr>
      <w:bookmarkStart w:id="25" w:name="_Toc327734801"/>
      <w:bookmarkStart w:id="26" w:name="_Toc319693392"/>
      <w:bookmarkStart w:id="27" w:name="_Toc319688269"/>
      <w:r w:rsidRPr="00763781">
        <w:rPr>
          <w:rFonts w:asciiTheme="minorEastAsia" w:eastAsiaTheme="minorEastAsia" w:hAnsiTheme="minorEastAsia" w:hint="eastAsia"/>
        </w:rPr>
        <w:t>（</w:t>
      </w:r>
      <w:r w:rsidRPr="00763781">
        <w:rPr>
          <w:rFonts w:asciiTheme="minorEastAsia" w:eastAsiaTheme="minorEastAsia" w:hAnsiTheme="minorEastAsia"/>
        </w:rPr>
        <w:t>2</w:t>
      </w:r>
      <w:r w:rsidRPr="00763781">
        <w:rPr>
          <w:rFonts w:asciiTheme="minorEastAsia" w:eastAsiaTheme="minorEastAsia" w:hAnsiTheme="minorEastAsia" w:hint="eastAsia"/>
        </w:rPr>
        <w:t>）不利用职务</w:t>
      </w:r>
      <w:r w:rsidRPr="00763781">
        <w:rPr>
          <w:rFonts w:asciiTheme="minorEastAsia" w:eastAsiaTheme="minorEastAsia" w:hAnsiTheme="minorEastAsia" w:hint="eastAsia"/>
          <w:kern w:val="0"/>
        </w:rPr>
        <w:t>之便为自己及其代理人、受雇人或任何第三人牟取利益；</w:t>
      </w:r>
      <w:bookmarkEnd w:id="25"/>
      <w:bookmarkEnd w:id="26"/>
      <w:bookmarkEnd w:id="27"/>
    </w:p>
    <w:p w:rsidR="00DB3659" w:rsidRPr="00763781" w:rsidRDefault="00DB3659" w:rsidP="00BB159E">
      <w:pPr>
        <w:snapToGrid w:val="0"/>
        <w:spacing w:line="360" w:lineRule="auto"/>
        <w:ind w:firstLine="420"/>
        <w:rPr>
          <w:rFonts w:asciiTheme="minorEastAsia" w:eastAsiaTheme="minorEastAsia" w:hAnsiTheme="minorEastAsia"/>
          <w:kern w:val="0"/>
        </w:rPr>
      </w:pPr>
      <w:r w:rsidRPr="00763781">
        <w:rPr>
          <w:rFonts w:asciiTheme="minorEastAsia" w:eastAsiaTheme="minorEastAsia" w:hAnsiTheme="minorEastAsia" w:hint="eastAsia"/>
          <w:kern w:val="0"/>
        </w:rPr>
        <w:t>（</w:t>
      </w:r>
      <w:r w:rsidRPr="00763781">
        <w:rPr>
          <w:rFonts w:asciiTheme="minorEastAsia" w:eastAsiaTheme="minorEastAsia" w:hAnsiTheme="minorEastAsia"/>
          <w:kern w:val="0"/>
        </w:rPr>
        <w:t>3</w:t>
      </w:r>
      <w:r w:rsidRPr="00763781">
        <w:rPr>
          <w:rFonts w:asciiTheme="minorEastAsia" w:eastAsiaTheme="minorEastAsia" w:hAnsiTheme="minorEastAsia" w:hint="eastAsia"/>
          <w:kern w:val="0"/>
        </w:rPr>
        <w:t>）不违反现行有效的有关法律、法规、规章、基金合同和中国证监会的有关规定，泄漏在任职期间知悉的有关证券、基金的商业秘密、尚未依法公开的基金投资内容、基金投资计划等信息；</w:t>
      </w:r>
    </w:p>
    <w:p w:rsidR="00DB3659" w:rsidRPr="00763781" w:rsidRDefault="00DB3659" w:rsidP="00BB159E">
      <w:pPr>
        <w:snapToGrid w:val="0"/>
        <w:spacing w:line="360" w:lineRule="auto"/>
        <w:ind w:firstLine="420"/>
        <w:rPr>
          <w:rFonts w:asciiTheme="minorEastAsia" w:eastAsiaTheme="minorEastAsia" w:hAnsiTheme="minorEastAsia"/>
          <w:kern w:val="0"/>
        </w:rPr>
      </w:pPr>
      <w:r w:rsidRPr="00763781">
        <w:rPr>
          <w:rFonts w:asciiTheme="minorEastAsia" w:eastAsiaTheme="minorEastAsia" w:hAnsiTheme="minorEastAsia" w:hint="eastAsia"/>
          <w:kern w:val="0"/>
        </w:rPr>
        <w:t>（</w:t>
      </w:r>
      <w:r w:rsidRPr="00763781">
        <w:rPr>
          <w:rFonts w:asciiTheme="minorEastAsia" w:eastAsiaTheme="minorEastAsia" w:hAnsiTheme="minorEastAsia"/>
          <w:kern w:val="0"/>
        </w:rPr>
        <w:t>4</w:t>
      </w:r>
      <w:r w:rsidRPr="00763781">
        <w:rPr>
          <w:rFonts w:asciiTheme="minorEastAsia" w:eastAsiaTheme="minorEastAsia" w:hAnsiTheme="minorEastAsia" w:hint="eastAsia"/>
          <w:kern w:val="0"/>
        </w:rPr>
        <w:t>）不从事损害基金财产和基金份额持有人利益的证券交易及其他活动。</w:t>
      </w:r>
    </w:p>
    <w:p w:rsidR="00DB3659" w:rsidRPr="00763781" w:rsidRDefault="00DB3659" w:rsidP="00BB159E">
      <w:pPr>
        <w:snapToGrid w:val="0"/>
        <w:spacing w:line="360" w:lineRule="auto"/>
        <w:ind w:firstLine="420"/>
        <w:rPr>
          <w:rFonts w:asciiTheme="minorEastAsia" w:eastAsiaTheme="minorEastAsia" w:hAnsiTheme="minorEastAsia"/>
          <w:kern w:val="0"/>
        </w:rPr>
      </w:pPr>
      <w:bookmarkStart w:id="28" w:name="_Toc327734802"/>
      <w:r w:rsidRPr="00763781">
        <w:rPr>
          <w:rFonts w:asciiTheme="minorEastAsia" w:eastAsiaTheme="minorEastAsia" w:hAnsiTheme="minorEastAsia" w:hint="eastAsia"/>
          <w:kern w:val="0"/>
        </w:rPr>
        <w:t>（五）基金管理人的内部控制制度</w:t>
      </w:r>
      <w:bookmarkEnd w:id="28"/>
    </w:p>
    <w:p w:rsidR="00DB3659" w:rsidRPr="00763781" w:rsidRDefault="00DB3659" w:rsidP="00BB159E">
      <w:pPr>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kern w:val="0"/>
        </w:rPr>
        <w:t>为保证公司规范化运作，有效地防范和化解经营风险，促进公司诚信、合法、有效经营，保障基金份额持有人利益，维</w:t>
      </w:r>
      <w:r w:rsidRPr="00763781">
        <w:rPr>
          <w:rFonts w:asciiTheme="minorEastAsia" w:eastAsiaTheme="minorEastAsia" w:hAnsiTheme="minorEastAsia" w:hint="eastAsia"/>
          <w:szCs w:val="21"/>
        </w:rPr>
        <w:t>护公司及公司股东的合法权益，本基金管理人建立了科学、严密、高效的内部控制体系。</w:t>
      </w:r>
    </w:p>
    <w:p w:rsidR="00DB3659" w:rsidRPr="00763781" w:rsidRDefault="00BB159E" w:rsidP="00BB159E">
      <w:pPr>
        <w:tabs>
          <w:tab w:val="left" w:pos="735"/>
        </w:tabs>
        <w:snapToGrid w:val="0"/>
        <w:spacing w:line="360" w:lineRule="auto"/>
        <w:ind w:left="420"/>
        <w:rPr>
          <w:rFonts w:asciiTheme="minorEastAsia" w:eastAsiaTheme="minorEastAsia" w:hAnsiTheme="minorEastAsia"/>
          <w:b/>
          <w:bCs/>
          <w:szCs w:val="21"/>
        </w:rPr>
      </w:pPr>
      <w:r w:rsidRPr="00763781">
        <w:rPr>
          <w:rFonts w:asciiTheme="minorEastAsia" w:eastAsiaTheme="minorEastAsia" w:hAnsiTheme="minorEastAsia" w:hint="eastAsia"/>
          <w:b/>
          <w:bCs/>
        </w:rPr>
        <w:t>1、</w:t>
      </w:r>
      <w:r w:rsidR="00DB3659" w:rsidRPr="00763781">
        <w:rPr>
          <w:rFonts w:asciiTheme="minorEastAsia" w:eastAsiaTheme="minorEastAsia" w:hAnsiTheme="minorEastAsia" w:hint="eastAsia"/>
          <w:b/>
          <w:bCs/>
        </w:rPr>
        <w:t>公司内部控制的总体目标</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1</w:t>
      </w:r>
      <w:r w:rsidRPr="00763781">
        <w:rPr>
          <w:rFonts w:asciiTheme="minorEastAsia" w:eastAsiaTheme="minorEastAsia" w:hAnsiTheme="minorEastAsia" w:hint="eastAsia"/>
        </w:rPr>
        <w:t>）保证公司经营管理活动的合法合规性；</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2</w:t>
      </w:r>
      <w:r w:rsidRPr="00763781">
        <w:rPr>
          <w:rFonts w:asciiTheme="minorEastAsia" w:eastAsiaTheme="minorEastAsia" w:hAnsiTheme="minorEastAsia" w:hint="eastAsia"/>
        </w:rPr>
        <w:t>）保证基金份额持有人的合法权益不受侵犯；</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3</w:t>
      </w:r>
      <w:r w:rsidRPr="00763781">
        <w:rPr>
          <w:rFonts w:asciiTheme="minorEastAsia" w:eastAsiaTheme="minorEastAsia" w:hAnsiTheme="minorEastAsia" w:hint="eastAsia"/>
        </w:rPr>
        <w:t>）实现公司稳健、持续发展，维护股东权益；</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4</w:t>
      </w:r>
      <w:r w:rsidRPr="00763781">
        <w:rPr>
          <w:rFonts w:asciiTheme="minorEastAsia" w:eastAsiaTheme="minorEastAsia" w:hAnsiTheme="minorEastAsia" w:hint="eastAsia"/>
        </w:rPr>
        <w:t>）促进公司全体员工恪守职业操守，正直诚信，廉洁自律，勤勉尽责；</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5</w:t>
      </w:r>
      <w:r w:rsidRPr="00763781">
        <w:rPr>
          <w:rFonts w:asciiTheme="minorEastAsia" w:eastAsiaTheme="minorEastAsia" w:hAnsiTheme="minorEastAsia" w:hint="eastAsia"/>
        </w:rPr>
        <w:t>）保护公司最重要的资本：公司声誉。</w:t>
      </w:r>
    </w:p>
    <w:p w:rsidR="00DB3659" w:rsidRPr="00763781" w:rsidRDefault="00BB159E" w:rsidP="00BB159E">
      <w:pPr>
        <w:tabs>
          <w:tab w:val="left" w:pos="735"/>
        </w:tabs>
        <w:snapToGrid w:val="0"/>
        <w:spacing w:line="360" w:lineRule="auto"/>
        <w:ind w:left="420"/>
        <w:rPr>
          <w:rFonts w:asciiTheme="minorEastAsia" w:eastAsiaTheme="minorEastAsia" w:hAnsiTheme="minorEastAsia"/>
          <w:b/>
          <w:bCs/>
        </w:rPr>
      </w:pPr>
      <w:r w:rsidRPr="00763781">
        <w:rPr>
          <w:rFonts w:asciiTheme="minorEastAsia" w:eastAsiaTheme="minorEastAsia" w:hAnsiTheme="minorEastAsia" w:hint="eastAsia"/>
          <w:b/>
          <w:bCs/>
        </w:rPr>
        <w:lastRenderedPageBreak/>
        <w:t>2、</w:t>
      </w:r>
      <w:r w:rsidR="00DB3659" w:rsidRPr="00763781">
        <w:rPr>
          <w:rFonts w:asciiTheme="minorEastAsia" w:eastAsiaTheme="minorEastAsia" w:hAnsiTheme="minorEastAsia" w:hint="eastAsia"/>
          <w:b/>
          <w:bCs/>
        </w:rPr>
        <w:t>公司内部控制遵循的原则</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1</w:t>
      </w:r>
      <w:r w:rsidRPr="00763781">
        <w:rPr>
          <w:rFonts w:asciiTheme="minorEastAsia" w:eastAsiaTheme="minorEastAsia" w:hAnsiTheme="minorEastAsia" w:hint="eastAsia"/>
        </w:rPr>
        <w:t>）全面性原则：内部控制必须覆盖公司的所有部门和岗位，渗透各项业务过程和业务环节，并普遍适用于公司每一位职员；</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2</w:t>
      </w:r>
      <w:r w:rsidRPr="00763781">
        <w:rPr>
          <w:rFonts w:asciiTheme="minorEastAsia" w:eastAsiaTheme="minorEastAsia" w:hAnsiTheme="minorEastAsia" w:hint="eastAsia"/>
        </w:rPr>
        <w:t>）审慎性原则：内部控制的核心是有效防范各种风险，公司组织体系的构成、内部管理制度的建立都要以防范风险、审慎经营为出发点；</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3</w:t>
      </w:r>
      <w:r w:rsidRPr="00763781">
        <w:rPr>
          <w:rFonts w:asciiTheme="minorEastAsia" w:eastAsiaTheme="minorEastAsia" w:hAnsiTheme="minorEastAsia" w:hint="eastAsia"/>
        </w:rPr>
        <w:t>）相互制约原则：公司设置的各部门、各岗位权责分明、相互制衡；</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4</w:t>
      </w:r>
      <w:r w:rsidRPr="00763781">
        <w:rPr>
          <w:rFonts w:asciiTheme="minorEastAsia" w:eastAsiaTheme="minorEastAsia" w:hAnsiTheme="minorEastAsia" w:hint="eastAsia"/>
        </w:rPr>
        <w:t>）独立性原则：公司根据业务的需要设立相对独立的机构、部门和岗位；公司内部部门和岗位的设置必须权责分明；</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5</w:t>
      </w:r>
      <w:r w:rsidRPr="00763781">
        <w:rPr>
          <w:rFonts w:asciiTheme="minorEastAsia" w:eastAsiaTheme="minorEastAsia" w:hAnsiTheme="minorEastAsia" w:hint="eastAsia"/>
        </w:rPr>
        <w:t>）有效性原则：各种内部管理制度具有高度的权威性，应是所有员工严格遵守的行动指南；执行内部管理制度不能有任何例外，任何人不得拥有超越制度或违反规章的权力；</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6</w:t>
      </w:r>
      <w:r w:rsidRPr="00763781">
        <w:rPr>
          <w:rFonts w:asciiTheme="minorEastAsia" w:eastAsiaTheme="minorEastAsia" w:hAnsiTheme="minorEastAsia" w:hint="eastAsia"/>
        </w:rPr>
        <w:t>）适时性原则：内部控制应具有前瞻性，并且必须随着公司经营战略、经营方针、经营理念等内部环境的变化和国家法律、法规、政策制度等外部环境的改变及时进行相应的修改和完善；</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7</w:t>
      </w:r>
      <w:r w:rsidRPr="00763781">
        <w:rPr>
          <w:rFonts w:asciiTheme="minorEastAsia" w:eastAsiaTheme="minorEastAsia" w:hAnsiTheme="minorEastAsia" w:hint="eastAsia"/>
        </w:rPr>
        <w:t>）成本效益原则：公司运用科学化的经营管理方法降低运作成本，提高经济效益，力争以合理的控制成本达到最佳的内部控制效果。</w:t>
      </w:r>
    </w:p>
    <w:p w:rsidR="00DB3659" w:rsidRPr="00763781" w:rsidRDefault="00BB159E" w:rsidP="00BB159E">
      <w:pPr>
        <w:tabs>
          <w:tab w:val="left" w:pos="735"/>
        </w:tabs>
        <w:snapToGrid w:val="0"/>
        <w:spacing w:line="360" w:lineRule="auto"/>
        <w:ind w:left="420"/>
        <w:rPr>
          <w:rFonts w:asciiTheme="minorEastAsia" w:eastAsiaTheme="minorEastAsia" w:hAnsiTheme="minorEastAsia"/>
          <w:b/>
          <w:bCs/>
        </w:rPr>
      </w:pPr>
      <w:r w:rsidRPr="00763781">
        <w:rPr>
          <w:rFonts w:asciiTheme="minorEastAsia" w:eastAsiaTheme="minorEastAsia" w:hAnsiTheme="minorEastAsia" w:hint="eastAsia"/>
          <w:b/>
          <w:bCs/>
        </w:rPr>
        <w:t>3、</w:t>
      </w:r>
      <w:r w:rsidR="00DB3659" w:rsidRPr="00763781">
        <w:rPr>
          <w:rFonts w:asciiTheme="minorEastAsia" w:eastAsiaTheme="minorEastAsia" w:hAnsiTheme="minorEastAsia" w:hint="eastAsia"/>
          <w:b/>
          <w:bCs/>
        </w:rPr>
        <w:t>内部控制的制度体系</w:t>
      </w:r>
    </w:p>
    <w:p w:rsidR="00DB3659" w:rsidRPr="00763781" w:rsidRDefault="00DB3659" w:rsidP="00BB159E">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763781">
        <w:rPr>
          <w:rFonts w:asciiTheme="minorEastAsia" w:eastAsiaTheme="minorEastAsia" w:hAnsiTheme="minorEastAsia" w:hint="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DB3659" w:rsidRPr="00763781" w:rsidRDefault="00BB159E" w:rsidP="00BB159E">
      <w:pPr>
        <w:tabs>
          <w:tab w:val="left" w:pos="735"/>
        </w:tabs>
        <w:snapToGrid w:val="0"/>
        <w:spacing w:line="360" w:lineRule="auto"/>
        <w:ind w:left="420"/>
        <w:rPr>
          <w:rFonts w:asciiTheme="minorEastAsia" w:eastAsiaTheme="minorEastAsia" w:hAnsiTheme="minorEastAsia"/>
          <w:b/>
          <w:bCs/>
        </w:rPr>
      </w:pPr>
      <w:r w:rsidRPr="00763781">
        <w:rPr>
          <w:rFonts w:asciiTheme="minorEastAsia" w:eastAsiaTheme="minorEastAsia" w:hAnsiTheme="minorEastAsia" w:hint="eastAsia"/>
          <w:b/>
          <w:bCs/>
        </w:rPr>
        <w:t>4、</w:t>
      </w:r>
      <w:r w:rsidR="00DB3659" w:rsidRPr="00763781">
        <w:rPr>
          <w:rFonts w:asciiTheme="minorEastAsia" w:eastAsiaTheme="minorEastAsia" w:hAnsiTheme="minorEastAsia" w:hint="eastAsia"/>
          <w:b/>
          <w:bCs/>
        </w:rPr>
        <w:t>关于授权、研究、投资、交易等方面的控制点</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rPr>
        <w:t>（</w:t>
      </w:r>
      <w:r w:rsidRPr="00763781">
        <w:rPr>
          <w:rFonts w:asciiTheme="minorEastAsia" w:eastAsiaTheme="minorEastAsia" w:hAnsiTheme="minorEastAsia"/>
        </w:rPr>
        <w:t>1</w:t>
      </w:r>
      <w:r w:rsidRPr="00763781">
        <w:rPr>
          <w:rFonts w:asciiTheme="minorEastAsia" w:eastAsiaTheme="minorEastAsia" w:hAnsiTheme="minorEastAsia" w:hint="eastAsia"/>
        </w:rPr>
        <w:t>）授权制度</w:t>
      </w:r>
    </w:p>
    <w:p w:rsidR="00DB3659" w:rsidRPr="00763781" w:rsidRDefault="00DB3659" w:rsidP="00BB159E">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763781">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2</w:t>
      </w:r>
      <w:r w:rsidRPr="00763781">
        <w:rPr>
          <w:rFonts w:asciiTheme="minorEastAsia" w:eastAsiaTheme="minorEastAsia" w:hAnsiTheme="minorEastAsia" w:hint="eastAsia"/>
        </w:rPr>
        <w:t>）公司研究业务</w:t>
      </w:r>
    </w:p>
    <w:p w:rsidR="00DB3659" w:rsidRPr="00763781" w:rsidRDefault="00DB3659" w:rsidP="00BB159E">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763781">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w:t>
      </w:r>
      <w:r w:rsidRPr="00763781">
        <w:rPr>
          <w:rFonts w:asciiTheme="minorEastAsia" w:eastAsiaTheme="minorEastAsia" w:hAnsiTheme="minorEastAsia" w:hint="eastAsia"/>
          <w:szCs w:val="21"/>
        </w:rPr>
        <w:lastRenderedPageBreak/>
        <w:t>的特征，在充分研究的基础上建立和维护备选库。建立研究与投资的业务交流制度，保持畅通的交流渠道；建立研究报告质量评价体系，不断提高研究水平。</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w:t>
      </w:r>
      <w:r w:rsidRPr="00763781">
        <w:rPr>
          <w:rFonts w:asciiTheme="minorEastAsia" w:eastAsiaTheme="minorEastAsia" w:hAnsiTheme="minorEastAsia"/>
        </w:rPr>
        <w:t>3</w:t>
      </w:r>
      <w:r w:rsidRPr="00763781">
        <w:rPr>
          <w:rFonts w:asciiTheme="minorEastAsia" w:eastAsiaTheme="minorEastAsia" w:hAnsiTheme="minorEastAsia" w:hint="eastAsia"/>
        </w:rPr>
        <w:t>）基金投资业务</w:t>
      </w:r>
    </w:p>
    <w:p w:rsidR="00DB3659" w:rsidRPr="00763781" w:rsidRDefault="00DB3659" w:rsidP="00BB159E">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763781">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rPr>
        <w:t>（</w:t>
      </w:r>
      <w:r w:rsidRPr="00763781">
        <w:rPr>
          <w:rFonts w:asciiTheme="minorEastAsia" w:eastAsiaTheme="minorEastAsia" w:hAnsiTheme="minorEastAsia"/>
        </w:rPr>
        <w:t>4</w:t>
      </w:r>
      <w:r w:rsidRPr="00763781">
        <w:rPr>
          <w:rFonts w:asciiTheme="minorEastAsia" w:eastAsiaTheme="minorEastAsia" w:hAnsiTheme="minorEastAsia" w:hint="eastAsia"/>
        </w:rPr>
        <w:t>）交易业务</w:t>
      </w:r>
    </w:p>
    <w:p w:rsidR="00DB3659" w:rsidRPr="00763781" w:rsidRDefault="00DB3659" w:rsidP="00BB159E">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763781">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rPr>
        <w:t>（</w:t>
      </w:r>
      <w:r w:rsidRPr="00763781">
        <w:rPr>
          <w:rFonts w:asciiTheme="minorEastAsia" w:eastAsiaTheme="minorEastAsia" w:hAnsiTheme="minorEastAsia"/>
        </w:rPr>
        <w:t>5</w:t>
      </w:r>
      <w:r w:rsidRPr="00763781">
        <w:rPr>
          <w:rFonts w:asciiTheme="minorEastAsia" w:eastAsiaTheme="minorEastAsia" w:hAnsiTheme="minorEastAsia" w:hint="eastAsia"/>
        </w:rPr>
        <w:t>）基金会计核算</w:t>
      </w:r>
    </w:p>
    <w:p w:rsidR="00DB3659" w:rsidRPr="00763781" w:rsidRDefault="00DB3659" w:rsidP="00BB159E">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763781">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rPr>
        <w:t>（</w:t>
      </w:r>
      <w:r w:rsidRPr="00763781">
        <w:rPr>
          <w:rFonts w:asciiTheme="minorEastAsia" w:eastAsiaTheme="minorEastAsia" w:hAnsiTheme="minorEastAsia"/>
        </w:rPr>
        <w:t>6</w:t>
      </w:r>
      <w:r w:rsidRPr="00763781">
        <w:rPr>
          <w:rFonts w:asciiTheme="minorEastAsia" w:eastAsiaTheme="minorEastAsia" w:hAnsiTheme="minorEastAsia" w:hint="eastAsia"/>
        </w:rPr>
        <w:t>）信息披露</w:t>
      </w:r>
    </w:p>
    <w:p w:rsidR="00DB3659" w:rsidRPr="00763781" w:rsidRDefault="00DB3659" w:rsidP="00BB159E">
      <w:pPr>
        <w:pStyle w:val="af1"/>
        <w:autoSpaceDE w:val="0"/>
        <w:autoSpaceDN w:val="0"/>
        <w:adjustRightInd w:val="0"/>
        <w:snapToGrid w:val="0"/>
        <w:spacing w:line="360" w:lineRule="auto"/>
        <w:ind w:firstLineChars="200"/>
        <w:rPr>
          <w:rFonts w:asciiTheme="minorEastAsia" w:eastAsiaTheme="minorEastAsia" w:hAnsiTheme="minorEastAsia"/>
          <w:szCs w:val="21"/>
        </w:rPr>
      </w:pPr>
      <w:r w:rsidRPr="00763781">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rPr>
        <w:t>（</w:t>
      </w:r>
      <w:r w:rsidRPr="00763781">
        <w:rPr>
          <w:rFonts w:asciiTheme="minorEastAsia" w:eastAsiaTheme="minorEastAsia" w:hAnsiTheme="minorEastAsia"/>
        </w:rPr>
        <w:t>7</w:t>
      </w:r>
      <w:r w:rsidRPr="00763781">
        <w:rPr>
          <w:rFonts w:asciiTheme="minorEastAsia" w:eastAsiaTheme="minorEastAsia" w:hAnsiTheme="minorEastAsia" w:hint="eastAsia"/>
        </w:rPr>
        <w:t>）</w:t>
      </w:r>
      <w:r w:rsidR="00C93958" w:rsidRPr="00763781">
        <w:rPr>
          <w:rFonts w:asciiTheme="minorEastAsia" w:eastAsiaTheme="minorEastAsia" w:hAnsiTheme="minorEastAsia" w:hint="eastAsia"/>
        </w:rPr>
        <w:t>监察与合规管理</w:t>
      </w:r>
    </w:p>
    <w:p w:rsidR="007E2B72" w:rsidRPr="007E2B72" w:rsidRDefault="007E2B72" w:rsidP="007E2B72">
      <w:pPr>
        <w:snapToGrid w:val="0"/>
        <w:spacing w:line="360" w:lineRule="auto"/>
        <w:ind w:firstLine="420"/>
        <w:rPr>
          <w:rFonts w:ascii="宋体" w:hAnsi="宋体"/>
          <w:szCs w:val="21"/>
        </w:rPr>
      </w:pPr>
      <w:r>
        <w:rPr>
          <w:rFonts w:ascii="宋体" w:hAnsi="宋体" w:hint="eastAsia"/>
        </w:rPr>
        <w:t>公司设立督</w:t>
      </w:r>
      <w:r w:rsidRPr="007E2B72">
        <w:rPr>
          <w:rFonts w:ascii="宋体" w:hAnsi="宋体" w:hint="eastAsia"/>
        </w:rPr>
        <w:t>察长，经董事会聘任，报中国证监会核准。根据公司</w:t>
      </w:r>
      <w:r w:rsidRPr="00425151">
        <w:rPr>
          <w:rFonts w:ascii="宋体" w:hAnsi="宋体" w:hint="eastAsia"/>
          <w:color w:val="1F497D"/>
        </w:rPr>
        <w:t>监察与合规管理</w:t>
      </w:r>
      <w:r w:rsidRPr="007E2B72">
        <w:rPr>
          <w:rFonts w:ascii="宋体" w:hAnsi="宋体" w:hint="eastAsia"/>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7E2B72" w:rsidRPr="007E2B72" w:rsidRDefault="007E2B72" w:rsidP="007E2B72">
      <w:pPr>
        <w:snapToGrid w:val="0"/>
        <w:spacing w:line="360" w:lineRule="auto"/>
        <w:ind w:firstLine="420"/>
        <w:rPr>
          <w:rFonts w:ascii="宋体" w:hAnsi="宋体"/>
        </w:rPr>
      </w:pPr>
      <w:r w:rsidRPr="007E2B72">
        <w:rPr>
          <w:rFonts w:ascii="宋体" w:hAnsi="宋体" w:hint="eastAsia"/>
        </w:rPr>
        <w:t>公司设立</w:t>
      </w:r>
      <w:r w:rsidRPr="00425151">
        <w:rPr>
          <w:rFonts w:ascii="宋体" w:hAnsi="宋体" w:hint="eastAsia"/>
        </w:rPr>
        <w:t>监察合规管理部门</w:t>
      </w:r>
      <w:r w:rsidRPr="007E2B72">
        <w:rPr>
          <w:rFonts w:ascii="宋体" w:hAnsi="宋体" w:hint="eastAsia"/>
        </w:rPr>
        <w:t>开展</w:t>
      </w:r>
      <w:r w:rsidRPr="00425151">
        <w:rPr>
          <w:rFonts w:ascii="宋体" w:hAnsi="宋体" w:hint="eastAsia"/>
        </w:rPr>
        <w:t>监察与合规管理</w:t>
      </w:r>
      <w:r w:rsidRPr="007E2B72">
        <w:rPr>
          <w:rFonts w:ascii="宋体" w:hAnsi="宋体" w:hint="eastAsia"/>
        </w:rPr>
        <w:t>工作，并保证</w:t>
      </w:r>
      <w:r w:rsidRPr="00425151">
        <w:rPr>
          <w:rFonts w:ascii="宋体" w:hAnsi="宋体" w:hint="eastAsia"/>
        </w:rPr>
        <w:t>监察合规管理部门</w:t>
      </w:r>
      <w:r w:rsidRPr="007E2B72">
        <w:rPr>
          <w:rFonts w:ascii="宋体" w:hAnsi="宋体" w:hint="eastAsia"/>
        </w:rPr>
        <w:t>的独立性和权威性。公司明确了</w:t>
      </w:r>
      <w:r w:rsidRPr="00425151">
        <w:rPr>
          <w:rFonts w:ascii="宋体" w:hAnsi="宋体" w:hint="eastAsia"/>
        </w:rPr>
        <w:t>监察合规管理部门及</w:t>
      </w:r>
      <w:r w:rsidRPr="007E2B72">
        <w:rPr>
          <w:rFonts w:ascii="宋体" w:hAnsi="宋体" w:hint="eastAsia"/>
        </w:rPr>
        <w:t>内部各岗位的具体职责，严格制订了专业任职条件、操作程序和组织纪律。</w:t>
      </w:r>
    </w:p>
    <w:p w:rsidR="007E2B72" w:rsidRPr="007E2B72" w:rsidRDefault="007E2B72" w:rsidP="007E2B72">
      <w:pPr>
        <w:snapToGrid w:val="0"/>
        <w:spacing w:line="360" w:lineRule="auto"/>
        <w:ind w:firstLine="420"/>
        <w:rPr>
          <w:rFonts w:ascii="宋体" w:hAnsi="宋体"/>
        </w:rPr>
      </w:pPr>
      <w:r w:rsidRPr="00425151">
        <w:rPr>
          <w:rFonts w:ascii="宋体" w:hAnsi="宋体" w:hint="eastAsia"/>
        </w:rPr>
        <w:t>监察合规管理部门</w:t>
      </w:r>
      <w:r w:rsidRPr="007E2B72">
        <w:rPr>
          <w:rFonts w:ascii="宋体" w:hAnsi="宋体" w:hint="eastAsia"/>
        </w:rPr>
        <w:t>强化内部检查制度，通过定期或不定期检查内部控制制度的执行情况，促使公司各项经营管理活动的规范运行。</w:t>
      </w:r>
    </w:p>
    <w:p w:rsidR="007E2B72" w:rsidRDefault="007E2B72" w:rsidP="007E2B72">
      <w:pPr>
        <w:snapToGrid w:val="0"/>
        <w:spacing w:line="360" w:lineRule="auto"/>
        <w:ind w:firstLine="420"/>
        <w:rPr>
          <w:rFonts w:ascii="宋体" w:hAnsi="宋体"/>
        </w:rPr>
      </w:pPr>
      <w:r w:rsidRPr="007E2B72">
        <w:rPr>
          <w:rFonts w:ascii="宋体" w:hAnsi="宋体" w:hint="eastAsia"/>
        </w:rPr>
        <w:t>公司董事会和管理层充分重视和支持</w:t>
      </w:r>
      <w:r w:rsidRPr="00425151">
        <w:rPr>
          <w:rFonts w:ascii="宋体" w:hAnsi="宋体" w:hint="eastAsia"/>
          <w:color w:val="1F497D"/>
        </w:rPr>
        <w:t>监察与合规管理</w:t>
      </w:r>
      <w:r w:rsidRPr="007E2B72">
        <w:rPr>
          <w:rFonts w:ascii="宋体" w:hAnsi="宋体" w:hint="eastAsia"/>
        </w:rPr>
        <w:t>工作，对违反法律、法规和公司内</w:t>
      </w:r>
      <w:r w:rsidRPr="007E2B72">
        <w:rPr>
          <w:rFonts w:ascii="宋体" w:hAnsi="宋体" w:hint="eastAsia"/>
        </w:rPr>
        <w:lastRenderedPageBreak/>
        <w:t>部控制制度的，追究有关部门和人员的责任。</w:t>
      </w:r>
    </w:p>
    <w:p w:rsidR="00DB3659" w:rsidRPr="00763781" w:rsidRDefault="00BB159E" w:rsidP="00BB159E">
      <w:pPr>
        <w:tabs>
          <w:tab w:val="left" w:pos="735"/>
        </w:tabs>
        <w:snapToGrid w:val="0"/>
        <w:spacing w:line="360" w:lineRule="auto"/>
        <w:ind w:left="420"/>
        <w:rPr>
          <w:rFonts w:asciiTheme="minorEastAsia" w:eastAsiaTheme="minorEastAsia" w:hAnsiTheme="minorEastAsia"/>
          <w:b/>
          <w:bCs/>
        </w:rPr>
      </w:pPr>
      <w:r w:rsidRPr="00763781">
        <w:rPr>
          <w:rFonts w:asciiTheme="minorEastAsia" w:eastAsiaTheme="minorEastAsia" w:hAnsiTheme="minorEastAsia" w:hint="eastAsia"/>
          <w:b/>
          <w:bCs/>
        </w:rPr>
        <w:t>5、</w:t>
      </w:r>
      <w:r w:rsidR="00DB3659" w:rsidRPr="00763781">
        <w:rPr>
          <w:rFonts w:asciiTheme="minorEastAsia" w:eastAsiaTheme="minorEastAsia" w:hAnsiTheme="minorEastAsia" w:hint="eastAsia"/>
          <w:b/>
          <w:bCs/>
        </w:rPr>
        <w:t>基金管理人关于内部控制制度声明书</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rPr>
        <w:t>（</w:t>
      </w:r>
      <w:r w:rsidRPr="00763781">
        <w:rPr>
          <w:rFonts w:asciiTheme="minorEastAsia" w:eastAsiaTheme="minorEastAsia" w:hAnsiTheme="minorEastAsia"/>
        </w:rPr>
        <w:t>1</w:t>
      </w:r>
      <w:r w:rsidRPr="00763781">
        <w:rPr>
          <w:rFonts w:asciiTheme="minorEastAsia" w:eastAsiaTheme="minorEastAsia" w:hAnsiTheme="minorEastAsia" w:hint="eastAsia"/>
        </w:rPr>
        <w:t>）本公司承诺以上关于内部控制制度的披露真实、准确；</w:t>
      </w:r>
    </w:p>
    <w:p w:rsidR="00DB3659" w:rsidRPr="00763781" w:rsidRDefault="00DB3659" w:rsidP="00BB159E">
      <w:pPr>
        <w:tabs>
          <w:tab w:val="left" w:pos="735"/>
        </w:tabs>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rPr>
        <w:t>（</w:t>
      </w:r>
      <w:r w:rsidRPr="00763781">
        <w:rPr>
          <w:rFonts w:asciiTheme="minorEastAsia" w:eastAsiaTheme="minorEastAsia" w:hAnsiTheme="minorEastAsia"/>
        </w:rPr>
        <w:t>2</w:t>
      </w:r>
      <w:r w:rsidRPr="00763781">
        <w:rPr>
          <w:rFonts w:asciiTheme="minorEastAsia" w:eastAsiaTheme="minorEastAsia" w:hAnsiTheme="minorEastAsia" w:hint="eastAsia"/>
        </w:rPr>
        <w:t>）本公司承诺根据市场变化和公司业务发展不断完善内部控制制度。</w:t>
      </w:r>
    </w:p>
    <w:p w:rsidR="00DB3659" w:rsidRPr="00763781" w:rsidRDefault="00DB3659" w:rsidP="00BB159E">
      <w:pPr>
        <w:pStyle w:val="1"/>
        <w:snapToGrid w:val="0"/>
        <w:spacing w:beforeLines="0" w:afterLines="0" w:line="360" w:lineRule="auto"/>
        <w:ind w:firstLine="643"/>
        <w:rPr>
          <w:rFonts w:asciiTheme="minorEastAsia" w:eastAsiaTheme="minorEastAsia" w:hAnsiTheme="minorEastAsia"/>
        </w:rPr>
      </w:pPr>
      <w:r w:rsidRPr="00763781">
        <w:rPr>
          <w:rFonts w:asciiTheme="minorEastAsia" w:eastAsiaTheme="minorEastAsia" w:hAnsiTheme="minorEastAsia"/>
          <w:b/>
          <w:bCs/>
        </w:rPr>
        <w:br w:type="column"/>
      </w:r>
      <w:bookmarkStart w:id="29" w:name="_Toc30078538"/>
      <w:r w:rsidRPr="00763781">
        <w:rPr>
          <w:rFonts w:asciiTheme="minorEastAsia" w:eastAsiaTheme="minorEastAsia" w:hAnsiTheme="minorEastAsia" w:hint="eastAsia"/>
        </w:rPr>
        <w:lastRenderedPageBreak/>
        <w:t>四、基金托管人</w:t>
      </w:r>
      <w:bookmarkEnd w:id="29"/>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bookmarkStart w:id="30" w:name="基本人员情况"/>
      <w:r w:rsidRPr="00E874D2">
        <w:rPr>
          <w:rFonts w:cs="Times New Roman" w:hint="eastAsia"/>
          <w:kern w:val="2"/>
          <w:sz w:val="21"/>
          <w:szCs w:val="21"/>
        </w:rPr>
        <w:t>（一）基金托管人情况</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1、基本情况</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名称：华夏银行股份有限公司</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住所：北京市东城区建国门内大街22号（100005）</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办公地址：北京市东城区建国门内大街22号（100005）</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法定代表人：李民吉</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成立时间：1992年10月14日</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组织形式：股份有限公司</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注册资本：15387223983元人民币</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批准设立机关和设立文号：中国人民银行[银复（1992）391号]</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基金托管资格批文及文号：中国证监会证监基金字[2005]25号</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联系人：郑鹏</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电话：（010）85238667</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传真：（010）85238680</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2、主要人员情况</w:t>
      </w:r>
    </w:p>
    <w:p w:rsidR="009172EC" w:rsidRDefault="009172EC" w:rsidP="009172EC">
      <w:pPr>
        <w:pStyle w:val="xmsonormal"/>
        <w:spacing w:before="0" w:beforeAutospacing="0" w:after="0" w:afterAutospacing="0" w:line="360" w:lineRule="auto"/>
        <w:ind w:firstLine="480"/>
        <w:jc w:val="both"/>
        <w:rPr>
          <w:rFonts w:cs="Times New Roman"/>
          <w:kern w:val="2"/>
          <w:sz w:val="21"/>
          <w:szCs w:val="21"/>
        </w:rPr>
      </w:pPr>
      <w:r w:rsidRPr="004B48FC">
        <w:rPr>
          <w:rFonts w:cs="Times New Roman" w:hint="eastAsia"/>
          <w:kern w:val="2"/>
          <w:sz w:val="21"/>
          <w:szCs w:val="21"/>
        </w:rPr>
        <w:t>华夏银行资产托管部内设市场一室、市场二室、风险与合规管理室、运营室、创新与产品室5 个职能处室。资产托管部共有员工38人，高管人员拥有硕士以上学位或高级职称。</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3、基金托管业务经营情况</w:t>
      </w:r>
    </w:p>
    <w:p w:rsidR="009172EC" w:rsidRDefault="009172EC" w:rsidP="009172EC">
      <w:pPr>
        <w:pStyle w:val="xmsonormal"/>
        <w:spacing w:before="0" w:beforeAutospacing="0" w:after="0" w:afterAutospacing="0" w:line="360" w:lineRule="auto"/>
        <w:ind w:firstLine="480"/>
        <w:jc w:val="both"/>
        <w:rPr>
          <w:rFonts w:cs="Times New Roman"/>
          <w:kern w:val="2"/>
          <w:sz w:val="21"/>
          <w:szCs w:val="21"/>
        </w:rPr>
      </w:pPr>
      <w:r w:rsidRPr="004B48FC">
        <w:rPr>
          <w:rFonts w:cs="Times New Roman" w:hint="eastAsia"/>
          <w:kern w:val="2"/>
          <w:sz w:val="21"/>
          <w:szCs w:val="21"/>
        </w:rPr>
        <w:t>华夏银行于2005年2月23日经中国证券监督管理委员会和中国银行业监督管理委员会核准，获得证券投资基金托管资格，是《证券投资基金法》和《证券投资基金托管资格管理办法》实施后取得证券投资基金托管资格的第一家银行。自成立以来，华夏银行资产托管部本着“诚实信用、勤勉尽责”的行业精神，始终遵循“安全保管基金资产，提供优质托管服务”的原则，坚持以客户为中心的服务理念，依托严格的内控管理、先进的技术系统、优秀的业务团队、丰富的业务经验，严格履行法律和托管协议所规定的各项义务，为广大基金份额持有人和资产管理机构提供安全、高效、专业的托管服务，取得了优异业绩。截至2020年6月末，托管证券投资基金、券商资产管理计划、银行理财、保险资管计划、资产支持专项计划、股权投资基金等各类产品合计9344只，证券投资基金50只，全行资产托管规模达到44755.49亿元。</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lastRenderedPageBreak/>
        <w:t>（二）基金托管人的内部风险控制制度说明</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1、内部控制目标</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2、内部控制组织结构</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风险管理委员会负责华夏银行股份有限公司的风险管理与内部控制工作，总行审计部对托管业务风险控制工作进行检查指导。资产托管部内部专门设置了风险与合规管理室，配备了专职内控监督人员负责托管业务的内控监督工作，具有独立行使监督稽核工作的职权和能力。</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3、内部风险控制的原则</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（1）合法性原则：必须符合国家及监管部门的法律法规和各项制度并贯穿于托管业务经营管理活动的始终；</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（2）完整性原则：一切业务、管理活动的发生都必须有相应的规范程序和监督制约；监督制约必须渗透到托管业务的全过程和各个操作环节，覆盖到资产托管部所有的部门、岗位和人员；</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（3）及时性原则：托管业务经营活动必须在发生时能准确及时地记录；按照“内控优先”原则，新设机构或新增业务品种时，必须做到已建立相关的规章制度；</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（4）审慎性原则：必须实现防范风险、审慎经营，保证基金财产的安全与完整；</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（5）有效性原则：必须根据国家政策、法律及华夏银行经营管理的发展变化进行适时修订；必须保证制度的全面落实执行，不得有任何空间、时限及人员的例外；</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（6）独立性原则：资产托管部内部专门设置了风险与合规管理室，配备了专职内控监督人员负责托管业务的内控监督工作，具有独立行使监督稽核工作的职权和能力。</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4、内部控制制度及措施</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具备系统、完善的制度控制体系，建立了管理办法、实施细则、岗位职责、业务操作流程等，可以保证托管业务的规范操作和顺利进行；业务人员具备从业资格；业务管理实行严格的复核、审核、检查制度，授权工作实行集中控制，业务印章按规程保管、存放、使用，账户资料严格保管，制约机制严格有效；专门设置业务操作区，封闭管理，实施音像监控；指定专人负责受托资产的信息披露工作，防止泄密；业务实现自动化操作，防止人为事故的发生，技术系统完整、独立。</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lastRenderedPageBreak/>
        <w:t>（三）基金托管人对本基金管理人进行监督的方法和程序</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托管人根据《基金法》、《运作办法》、其他相关法律法规及基金合同的规定，对基金投资范围、投资对象、投资比例、融资比例、基金投资禁止行为、基金资产净值计算、基金管理人报酬的计提和支付、基金托管人报酬的计提和支付、基金收益分配、相关信息披露等进行监督。</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1、基金托管人发现基金管理人有违反《基金法》、《运作办法》、其他相关法律法规及基金合同规定的行为，应及时通知基金管理人限期纠正，基金管理人收到通知后应及时核对确认。在限期内，基金托管人有权随时对通知事项进行复查，督促基金管理人改正。基金管理人对基金托管人通知的违规事项未能在限期内纠正的，基金托管人应报告中国证监会。</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2、对基金托管人按照法规要求需向中国证监会报送基金监督报告的事项，基金管理人应积极配合提供相关数据资料和制度等。</w:t>
      </w:r>
    </w:p>
    <w:p w:rsidR="009172EC" w:rsidRPr="00E874D2" w:rsidRDefault="009172EC" w:rsidP="009172EC">
      <w:pPr>
        <w:pStyle w:val="xmsonormal"/>
        <w:spacing w:before="0" w:beforeAutospacing="0" w:after="0" w:afterAutospacing="0" w:line="360" w:lineRule="auto"/>
        <w:ind w:firstLine="480"/>
        <w:jc w:val="both"/>
        <w:rPr>
          <w:rFonts w:cs="Times New Roman"/>
          <w:kern w:val="2"/>
          <w:sz w:val="21"/>
          <w:szCs w:val="21"/>
        </w:rPr>
      </w:pPr>
      <w:r w:rsidRPr="00E874D2">
        <w:rPr>
          <w:rFonts w:cs="Times New Roman" w:hint="eastAsia"/>
          <w:kern w:val="2"/>
          <w:sz w:val="21"/>
          <w:szCs w:val="21"/>
        </w:rPr>
        <w:t>3、基金托管人发现基金管理人有重大违规行为，应及时报告中国证监会，同时通知基金管理人限期纠正，并将纠正结果报告中国证监会。</w:t>
      </w:r>
    </w:p>
    <w:p w:rsidR="00D240C0" w:rsidRDefault="00D240C0" w:rsidP="00D240C0">
      <w:pPr>
        <w:pStyle w:val="xmsonormal"/>
        <w:spacing w:before="0" w:beforeAutospacing="0" w:after="0" w:afterAutospacing="0" w:line="360" w:lineRule="auto"/>
        <w:ind w:firstLine="480"/>
        <w:jc w:val="both"/>
        <w:rPr>
          <w:rFonts w:cs="Times New Roman"/>
          <w:kern w:val="2"/>
          <w:sz w:val="21"/>
          <w:szCs w:val="21"/>
        </w:rPr>
      </w:pPr>
    </w:p>
    <w:p w:rsidR="00DB3659" w:rsidRPr="00763781" w:rsidRDefault="00DB3659" w:rsidP="00BB159E">
      <w:pPr>
        <w:pStyle w:val="111"/>
        <w:snapToGrid w:val="0"/>
        <w:spacing w:beforeLines="0" w:afterLines="0" w:line="360" w:lineRule="auto"/>
        <w:ind w:firstLine="640"/>
        <w:rPr>
          <w:rFonts w:asciiTheme="minorEastAsia" w:eastAsiaTheme="minorEastAsia" w:hAnsiTheme="minorEastAsia"/>
          <w:b/>
          <w:szCs w:val="32"/>
        </w:rPr>
      </w:pPr>
      <w:bookmarkStart w:id="31" w:name="_Toc30078539"/>
      <w:bookmarkEnd w:id="30"/>
      <w:r w:rsidRPr="00763781">
        <w:rPr>
          <w:rFonts w:asciiTheme="minorEastAsia" w:eastAsiaTheme="minorEastAsia" w:hAnsiTheme="minorEastAsia" w:hint="eastAsia"/>
          <w:szCs w:val="21"/>
        </w:rPr>
        <w:lastRenderedPageBreak/>
        <w:t>五、相关服务机构</w:t>
      </w:r>
      <w:bookmarkEnd w:id="31"/>
    </w:p>
    <w:p w:rsidR="00DB3659" w:rsidRPr="00763781" w:rsidRDefault="00DB3659" w:rsidP="00BB159E">
      <w:pPr>
        <w:snapToGrid w:val="0"/>
        <w:spacing w:line="360" w:lineRule="auto"/>
        <w:ind w:firstLineChars="200" w:firstLine="420"/>
        <w:rPr>
          <w:rFonts w:asciiTheme="minorEastAsia" w:eastAsiaTheme="minorEastAsia" w:hAnsiTheme="minorEastAsia"/>
        </w:rPr>
      </w:pPr>
      <w:bookmarkStart w:id="32" w:name="_Toc327734810"/>
      <w:r w:rsidRPr="00763781">
        <w:rPr>
          <w:rFonts w:asciiTheme="minorEastAsia" w:eastAsiaTheme="minorEastAsia" w:hAnsiTheme="minorEastAsia" w:hint="eastAsia"/>
        </w:rPr>
        <w:t>（一）基金份额</w:t>
      </w:r>
      <w:r w:rsidR="00D2094F" w:rsidRPr="00763781">
        <w:rPr>
          <w:rFonts w:asciiTheme="minorEastAsia" w:eastAsiaTheme="minorEastAsia" w:hAnsiTheme="minorEastAsia" w:hint="eastAsia"/>
        </w:rPr>
        <w:t>销售</w:t>
      </w:r>
      <w:r w:rsidRPr="00763781">
        <w:rPr>
          <w:rFonts w:asciiTheme="minorEastAsia" w:eastAsiaTheme="minorEastAsia" w:hAnsiTheme="minorEastAsia" w:hint="eastAsia"/>
        </w:rPr>
        <w:t>机构</w:t>
      </w:r>
      <w:bookmarkEnd w:id="32"/>
    </w:p>
    <w:p w:rsidR="00731AB5" w:rsidRPr="00763781" w:rsidRDefault="00731AB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1、直销机构：易方达基金管理有限公司</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注册地址：</w:t>
      </w:r>
      <w:r w:rsidR="00EC4425" w:rsidRPr="00763781">
        <w:rPr>
          <w:rFonts w:asciiTheme="minorEastAsia" w:eastAsiaTheme="minorEastAsia" w:hAnsiTheme="minorEastAsia" w:hint="eastAsia"/>
          <w:szCs w:val="21"/>
        </w:rPr>
        <w:t>广东省珠海市横琴新区宝华路6号105室-42891（集中办公区）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办公地址：广州市天河区珠江新城珠江东路</w:t>
      </w:r>
      <w:r w:rsidRPr="00763781">
        <w:rPr>
          <w:rFonts w:asciiTheme="minorEastAsia" w:eastAsiaTheme="minorEastAsia" w:hAnsiTheme="minorEastAsia"/>
          <w:szCs w:val="21"/>
        </w:rPr>
        <w:t>30</w:t>
      </w:r>
      <w:r w:rsidRPr="00763781">
        <w:rPr>
          <w:rFonts w:asciiTheme="minorEastAsia" w:eastAsiaTheme="minorEastAsia" w:hAnsiTheme="minorEastAsia" w:hint="eastAsia"/>
          <w:szCs w:val="21"/>
        </w:rPr>
        <w:t>号广州银行大厦</w:t>
      </w:r>
      <w:r w:rsidRPr="00763781">
        <w:rPr>
          <w:rFonts w:asciiTheme="minorEastAsia" w:eastAsiaTheme="minorEastAsia" w:hAnsiTheme="minorEastAsia"/>
          <w:szCs w:val="21"/>
        </w:rPr>
        <w:t>40-43</w:t>
      </w:r>
      <w:r w:rsidRPr="00763781">
        <w:rPr>
          <w:rFonts w:asciiTheme="minorEastAsia" w:eastAsiaTheme="minorEastAsia" w:hAnsiTheme="minorEastAsia" w:hint="eastAsia"/>
          <w:szCs w:val="21"/>
        </w:rPr>
        <w:t>楼</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法定代表人：</w:t>
      </w:r>
      <w:r w:rsidR="00D7437B" w:rsidRPr="00763781">
        <w:rPr>
          <w:rFonts w:asciiTheme="minorEastAsia" w:eastAsiaTheme="minorEastAsia" w:hAnsiTheme="minorEastAsia" w:hint="eastAsia"/>
          <w:szCs w:val="21"/>
        </w:rPr>
        <w:t>刘晓艳</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电话：</w:t>
      </w:r>
      <w:r w:rsidRPr="00763781">
        <w:rPr>
          <w:rFonts w:asciiTheme="minorEastAsia" w:eastAsiaTheme="minorEastAsia" w:hAnsiTheme="minorEastAsia"/>
          <w:szCs w:val="21"/>
        </w:rPr>
        <w:t>020-85102506</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传真：</w:t>
      </w:r>
      <w:r w:rsidRPr="00763781">
        <w:rPr>
          <w:rFonts w:asciiTheme="minorEastAsia" w:eastAsiaTheme="minorEastAsia" w:hAnsiTheme="minorEastAsia"/>
          <w:szCs w:val="21"/>
        </w:rPr>
        <w:t>4008818099</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联系人：</w:t>
      </w:r>
      <w:r w:rsidR="007E2B72" w:rsidRPr="00BE6234">
        <w:rPr>
          <w:rFonts w:asciiTheme="minorEastAsia" w:eastAsiaTheme="minorEastAsia" w:hAnsiTheme="minorEastAsia" w:hint="eastAsia"/>
          <w:szCs w:val="21"/>
        </w:rPr>
        <w:t>王峰</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网址：</w:t>
      </w:r>
      <w:hyperlink r:id="rId18" w:history="1">
        <w:r w:rsidRPr="00BE6234">
          <w:t>www.efunds.com.cn</w:t>
        </w:r>
      </w:hyperlink>
    </w:p>
    <w:p w:rsidR="00F0325B"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直销机构的网点信息</w:t>
      </w:r>
      <w:bookmarkStart w:id="33" w:name="_Toc327734811"/>
      <w:r w:rsidR="00F0325B" w:rsidRPr="00763781">
        <w:rPr>
          <w:rFonts w:asciiTheme="minorEastAsia" w:eastAsiaTheme="minorEastAsia" w:hAnsiTheme="minorEastAsia" w:hint="eastAsia"/>
          <w:szCs w:val="21"/>
        </w:rPr>
        <w:t>：</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（1）易方达基金管理有限公司广州直销中心</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办公地址：广州市天河区珠江新城珠江东路30号广州银行大厦40楼</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电话：020-85102506</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传真：4008818099</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联系人：</w:t>
      </w:r>
      <w:r w:rsidR="007E2B72" w:rsidRPr="00BE6234">
        <w:rPr>
          <w:rFonts w:asciiTheme="minorEastAsia" w:eastAsiaTheme="minorEastAsia" w:hAnsiTheme="minorEastAsia" w:hint="eastAsia"/>
          <w:szCs w:val="21"/>
        </w:rPr>
        <w:t>王峰</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（2）易方达基金管理有限公司北京直销中心</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办公地址：</w:t>
      </w:r>
      <w:r w:rsidR="00C93958" w:rsidRPr="00763781">
        <w:rPr>
          <w:rFonts w:asciiTheme="minorEastAsia" w:eastAsiaTheme="minorEastAsia" w:hAnsiTheme="minorEastAsia" w:hint="eastAsia"/>
          <w:szCs w:val="21"/>
        </w:rPr>
        <w:t>北京市西城区武定侯街2号泰康国际大厦18层</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电话：010-63213377</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传真：4008818099</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联系人：</w:t>
      </w:r>
      <w:r w:rsidR="00D7437B" w:rsidRPr="00763781">
        <w:rPr>
          <w:rFonts w:asciiTheme="minorEastAsia" w:eastAsiaTheme="minorEastAsia" w:hAnsiTheme="minorEastAsia" w:hint="eastAsia"/>
          <w:szCs w:val="21"/>
        </w:rPr>
        <w:t>刘蕾</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（3）易方达基金管理有限公司上海直销中心</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办公地址：上海市</w:t>
      </w:r>
      <w:r w:rsidR="00D72ED4" w:rsidRPr="00763781">
        <w:rPr>
          <w:rFonts w:asciiTheme="minorEastAsia" w:eastAsiaTheme="minorEastAsia" w:hAnsiTheme="minorEastAsia" w:hint="eastAsia"/>
          <w:szCs w:val="21"/>
        </w:rPr>
        <w:t>浦东新区</w:t>
      </w:r>
      <w:r w:rsidRPr="00763781">
        <w:rPr>
          <w:rFonts w:asciiTheme="minorEastAsia" w:eastAsiaTheme="minorEastAsia" w:hAnsiTheme="minorEastAsia" w:hint="eastAsia"/>
          <w:szCs w:val="21"/>
        </w:rPr>
        <w:t>世纪大道88号金茂大厦</w:t>
      </w:r>
      <w:r w:rsidR="00D72ED4" w:rsidRPr="00763781">
        <w:rPr>
          <w:rFonts w:asciiTheme="minorEastAsia" w:eastAsiaTheme="minorEastAsia" w:hAnsiTheme="minorEastAsia"/>
          <w:szCs w:val="21"/>
        </w:rPr>
        <w:t>46楼</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电话：021-50476668</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传真：4008818099</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联系人：</w:t>
      </w:r>
      <w:r w:rsidR="00745CFD">
        <w:rPr>
          <w:rFonts w:asciiTheme="minorEastAsia" w:eastAsiaTheme="minorEastAsia" w:hAnsiTheme="minorEastAsia" w:hint="eastAsia"/>
          <w:szCs w:val="21"/>
        </w:rPr>
        <w:t>王程</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（4）易方达基金管理有限公司网上交易系统</w:t>
      </w:r>
    </w:p>
    <w:p w:rsidR="00F0325B" w:rsidRPr="00763781" w:rsidRDefault="00F0325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网址：www.efunds.com.cn</w:t>
      </w:r>
    </w:p>
    <w:p w:rsidR="00AB30D5" w:rsidRPr="00763781" w:rsidRDefault="006B6E44" w:rsidP="003548EA">
      <w:pPr>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本公司直销中心暂未开放办理本基金C类基金份额申购、赎回、转换和定期定额投资业务，如开放办理将另行公告。</w:t>
      </w:r>
    </w:p>
    <w:p w:rsidR="00D240C0" w:rsidRDefault="00F032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2、非直销销售机构</w:t>
      </w:r>
    </w:p>
    <w:p w:rsidR="002D7E6E" w:rsidRPr="00461019" w:rsidRDefault="002D7E6E" w:rsidP="002D7E6E">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w:t>
      </w:r>
      <w:r>
        <w:rPr>
          <w:rFonts w:asciiTheme="minorEastAsia" w:eastAsiaTheme="minorEastAsia" w:hAnsiTheme="minorEastAsia"/>
          <w:szCs w:val="21"/>
        </w:rPr>
        <w:t>1</w:t>
      </w:r>
      <w:r w:rsidRPr="00461019">
        <w:rPr>
          <w:rFonts w:asciiTheme="minorEastAsia" w:eastAsiaTheme="minorEastAsia" w:hAnsiTheme="minorEastAsia"/>
          <w:szCs w:val="21"/>
        </w:rPr>
        <w:t xml:space="preserve">) </w:t>
      </w:r>
      <w:r w:rsidRPr="00461019">
        <w:rPr>
          <w:rFonts w:asciiTheme="minorEastAsia" w:eastAsiaTheme="minorEastAsia" w:hAnsiTheme="minorEastAsia" w:hint="eastAsia"/>
          <w:szCs w:val="21"/>
        </w:rPr>
        <w:t>华夏银行</w:t>
      </w:r>
    </w:p>
    <w:p w:rsidR="002D7E6E" w:rsidRPr="00461019" w:rsidRDefault="002D7E6E" w:rsidP="002D7E6E">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注册地址：北京市东城区建国门内大街</w:t>
      </w:r>
      <w:r w:rsidRPr="00461019">
        <w:rPr>
          <w:rFonts w:asciiTheme="minorEastAsia" w:eastAsiaTheme="minorEastAsia" w:hAnsiTheme="minorEastAsia"/>
          <w:szCs w:val="21"/>
        </w:rPr>
        <w:t>22</w:t>
      </w:r>
      <w:r w:rsidRPr="00461019">
        <w:rPr>
          <w:rFonts w:asciiTheme="minorEastAsia" w:eastAsiaTheme="minorEastAsia" w:hAnsiTheme="minorEastAsia" w:hint="eastAsia"/>
          <w:szCs w:val="21"/>
        </w:rPr>
        <w:t>号</w:t>
      </w:r>
    </w:p>
    <w:p w:rsidR="002D7E6E" w:rsidRPr="00461019" w:rsidRDefault="002D7E6E" w:rsidP="002D7E6E">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办公地址：北京市东城区建国门内大街</w:t>
      </w:r>
      <w:r w:rsidRPr="00461019">
        <w:rPr>
          <w:rFonts w:asciiTheme="minorEastAsia" w:eastAsiaTheme="minorEastAsia" w:hAnsiTheme="minorEastAsia"/>
          <w:szCs w:val="21"/>
        </w:rPr>
        <w:t>22</w:t>
      </w:r>
      <w:r w:rsidRPr="00461019">
        <w:rPr>
          <w:rFonts w:asciiTheme="minorEastAsia" w:eastAsiaTheme="minorEastAsia" w:hAnsiTheme="minorEastAsia" w:hint="eastAsia"/>
          <w:szCs w:val="21"/>
        </w:rPr>
        <w:t>号华夏银行大厦</w:t>
      </w:r>
    </w:p>
    <w:p w:rsidR="002D7E6E" w:rsidRPr="00461019" w:rsidRDefault="002D7E6E" w:rsidP="002D7E6E">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法定代表人：李民吉</w:t>
      </w:r>
    </w:p>
    <w:p w:rsidR="002D7E6E" w:rsidRPr="00461019" w:rsidRDefault="002D7E6E" w:rsidP="002D7E6E">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联系人：刘湘波</w:t>
      </w:r>
    </w:p>
    <w:p w:rsidR="002D7E6E" w:rsidRPr="00461019" w:rsidRDefault="002D7E6E" w:rsidP="002D7E6E">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95577</w:t>
      </w:r>
    </w:p>
    <w:p w:rsidR="002D7E6E" w:rsidRPr="00461019" w:rsidRDefault="002D7E6E" w:rsidP="002D7E6E">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010-85238680</w:t>
      </w:r>
    </w:p>
    <w:p w:rsidR="002D7E6E" w:rsidRPr="00461019" w:rsidRDefault="002D7E6E" w:rsidP="002D7E6E">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www.hxb.com.cn</w:t>
      </w:r>
    </w:p>
    <w:p w:rsidR="00461019" w:rsidRPr="00461019" w:rsidRDefault="00461019" w:rsidP="002D7E6E">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w:t>
      </w:r>
      <w:r w:rsidR="002D7E6E">
        <w:rPr>
          <w:rFonts w:asciiTheme="minorEastAsia" w:eastAsiaTheme="minorEastAsia" w:hAnsiTheme="minorEastAsia"/>
          <w:szCs w:val="21"/>
        </w:rPr>
        <w:t>2</w:t>
      </w:r>
      <w:r w:rsidRPr="00461019">
        <w:rPr>
          <w:rFonts w:asciiTheme="minorEastAsia" w:eastAsiaTheme="minorEastAsia" w:hAnsiTheme="minorEastAsia"/>
          <w:szCs w:val="21"/>
        </w:rPr>
        <w:t xml:space="preserve">) </w:t>
      </w:r>
      <w:r w:rsidRPr="00461019">
        <w:rPr>
          <w:rFonts w:asciiTheme="minorEastAsia" w:eastAsiaTheme="minorEastAsia" w:hAnsiTheme="minorEastAsia" w:hint="eastAsia"/>
          <w:szCs w:val="21"/>
        </w:rPr>
        <w:t>渤海银行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注册地址：天津市河东区海河东路</w:t>
      </w:r>
      <w:r w:rsidRPr="00461019">
        <w:rPr>
          <w:rFonts w:asciiTheme="minorEastAsia" w:eastAsiaTheme="minorEastAsia" w:hAnsiTheme="minorEastAsia"/>
          <w:szCs w:val="21"/>
        </w:rPr>
        <w:t>218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办公地址：天津市河东区海河东路</w:t>
      </w:r>
      <w:r w:rsidRPr="00461019">
        <w:rPr>
          <w:rFonts w:asciiTheme="minorEastAsia" w:eastAsiaTheme="minorEastAsia" w:hAnsiTheme="minorEastAsia"/>
          <w:szCs w:val="21"/>
        </w:rPr>
        <w:t>218</w:t>
      </w:r>
      <w:r w:rsidRPr="00461019">
        <w:rPr>
          <w:rFonts w:asciiTheme="minorEastAsia" w:eastAsiaTheme="minorEastAsia" w:hAnsiTheme="minorEastAsia" w:hint="eastAsia"/>
          <w:szCs w:val="21"/>
        </w:rPr>
        <w:t>号渤海银行大厦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法定代表人：李伏安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联系人：王宏</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022-58316666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95541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022-58316569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www.cbhb.com.cn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w:t>
      </w:r>
      <w:r w:rsidR="002D7E6E">
        <w:rPr>
          <w:rFonts w:asciiTheme="minorEastAsia" w:eastAsiaTheme="minorEastAsia" w:hAnsiTheme="minorEastAsia"/>
          <w:szCs w:val="21"/>
        </w:rPr>
        <w:t>3</w:t>
      </w:r>
      <w:r w:rsidRPr="00461019">
        <w:rPr>
          <w:rFonts w:asciiTheme="minorEastAsia" w:eastAsiaTheme="minorEastAsia" w:hAnsiTheme="minorEastAsia"/>
          <w:szCs w:val="21"/>
        </w:rPr>
        <w:t xml:space="preserve">) </w:t>
      </w:r>
      <w:r w:rsidRPr="00461019">
        <w:rPr>
          <w:rFonts w:asciiTheme="minorEastAsia" w:eastAsiaTheme="minorEastAsia" w:hAnsiTheme="minorEastAsia" w:hint="eastAsia"/>
          <w:szCs w:val="21"/>
        </w:rPr>
        <w:t>广发银行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注册地址：广东省广州市越秀区东风东路</w:t>
      </w:r>
      <w:r w:rsidRPr="00461019">
        <w:rPr>
          <w:rFonts w:asciiTheme="minorEastAsia" w:eastAsiaTheme="minorEastAsia" w:hAnsiTheme="minorEastAsia"/>
          <w:szCs w:val="21"/>
        </w:rPr>
        <w:t>713</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办公地址：广东省广州市越秀区东风东路</w:t>
      </w:r>
      <w:r w:rsidRPr="00461019">
        <w:rPr>
          <w:rFonts w:asciiTheme="minorEastAsia" w:eastAsiaTheme="minorEastAsia" w:hAnsiTheme="minorEastAsia"/>
          <w:szCs w:val="21"/>
        </w:rPr>
        <w:t>713</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法定代表人：尹兆君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400-830-8003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www.cgbchina.com.cn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 </w:t>
      </w:r>
      <w:r w:rsidRPr="00461019">
        <w:rPr>
          <w:rFonts w:asciiTheme="minorEastAsia" w:eastAsiaTheme="minorEastAsia" w:hAnsiTheme="minorEastAsia" w:hint="eastAsia"/>
          <w:szCs w:val="21"/>
        </w:rPr>
        <w:t>招商银行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注册地址：深圳市福田区深南大道</w:t>
      </w:r>
      <w:r w:rsidRPr="00461019">
        <w:rPr>
          <w:rFonts w:asciiTheme="minorEastAsia" w:eastAsiaTheme="minorEastAsia" w:hAnsiTheme="minorEastAsia"/>
          <w:szCs w:val="21"/>
        </w:rPr>
        <w:t>7088</w:t>
      </w:r>
      <w:r w:rsidRPr="00461019">
        <w:rPr>
          <w:rFonts w:asciiTheme="minorEastAsia" w:eastAsiaTheme="minorEastAsia" w:hAnsiTheme="minorEastAsia" w:hint="eastAsia"/>
          <w:szCs w:val="21"/>
        </w:rPr>
        <w:t>号招商银行大厦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办公地址：深圳市福田区深南大道</w:t>
      </w:r>
      <w:r w:rsidRPr="00461019">
        <w:rPr>
          <w:rFonts w:asciiTheme="minorEastAsia" w:eastAsiaTheme="minorEastAsia" w:hAnsiTheme="minorEastAsia"/>
          <w:szCs w:val="21"/>
        </w:rPr>
        <w:t>7088</w:t>
      </w:r>
      <w:r w:rsidRPr="00461019">
        <w:rPr>
          <w:rFonts w:asciiTheme="minorEastAsia" w:eastAsiaTheme="minorEastAsia" w:hAnsiTheme="minorEastAsia" w:hint="eastAsia"/>
          <w:szCs w:val="21"/>
        </w:rPr>
        <w:t>号招商银行大厦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法定代表人：李建红</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联系人：季平伟</w:t>
      </w:r>
      <w:r w:rsidRPr="00461019">
        <w:rPr>
          <w:rFonts w:asciiTheme="minorEastAsia" w:eastAsiaTheme="minorEastAsia" w:hAnsiTheme="minorEastAsia"/>
          <w:szCs w:val="21"/>
        </w:rPr>
        <w:t xml:space="preserve">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95555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www.cmbchina.com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 </w:t>
      </w:r>
      <w:r w:rsidRPr="00461019">
        <w:rPr>
          <w:rFonts w:asciiTheme="minorEastAsia" w:eastAsiaTheme="minorEastAsia" w:hAnsiTheme="minorEastAsia" w:hint="eastAsia"/>
          <w:szCs w:val="21"/>
        </w:rPr>
        <w:t>长安银行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注册地址：西安市高新技术产业开发区高新四路</w:t>
      </w:r>
      <w:r w:rsidRPr="00461019">
        <w:rPr>
          <w:rFonts w:asciiTheme="minorEastAsia" w:eastAsiaTheme="minorEastAsia" w:hAnsiTheme="minorEastAsia"/>
          <w:szCs w:val="21"/>
        </w:rPr>
        <w:t>13</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单元</w:t>
      </w:r>
      <w:r w:rsidRPr="00461019">
        <w:rPr>
          <w:rFonts w:asciiTheme="minorEastAsia" w:eastAsiaTheme="minorEastAsia" w:hAnsiTheme="minorEastAsia"/>
          <w:szCs w:val="21"/>
        </w:rPr>
        <w:t>10101</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办公地址：西安市高新技术产业开发区高新四路</w:t>
      </w:r>
      <w:r w:rsidRPr="00461019">
        <w:rPr>
          <w:rFonts w:asciiTheme="minorEastAsia" w:eastAsiaTheme="minorEastAsia" w:hAnsiTheme="minorEastAsia"/>
          <w:szCs w:val="21"/>
        </w:rPr>
        <w:t>13</w:t>
      </w:r>
      <w:r w:rsidRPr="00461019">
        <w:rPr>
          <w:rFonts w:asciiTheme="minorEastAsia" w:eastAsiaTheme="minorEastAsia" w:hAnsiTheme="minorEastAsia" w:hint="eastAsia"/>
          <w:szCs w:val="21"/>
        </w:rPr>
        <w:t>号朗臣大厦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法定代表人：赵永军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联系人：闫石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400-05-96669</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029</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96669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传真：</w:t>
      </w:r>
      <w:r w:rsidRPr="00461019">
        <w:rPr>
          <w:rFonts w:asciiTheme="minorEastAsia" w:eastAsiaTheme="minorEastAsia" w:hAnsiTheme="minorEastAsia"/>
          <w:szCs w:val="21"/>
        </w:rPr>
        <w:t>029-88609566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http://www.ccabchina.com/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 </w:t>
      </w:r>
      <w:r w:rsidRPr="00461019">
        <w:rPr>
          <w:rFonts w:asciiTheme="minorEastAsia" w:eastAsiaTheme="minorEastAsia" w:hAnsiTheme="minorEastAsia" w:hint="eastAsia"/>
          <w:szCs w:val="21"/>
        </w:rPr>
        <w:t>长春发展农商银行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注册地址：长春市经济技术开发区东南湖大路</w:t>
      </w:r>
      <w:r w:rsidRPr="00461019">
        <w:rPr>
          <w:rFonts w:asciiTheme="minorEastAsia" w:eastAsiaTheme="minorEastAsia" w:hAnsiTheme="minorEastAsia"/>
          <w:szCs w:val="21"/>
        </w:rPr>
        <w:t>2199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办公地址：长春市经济技术开发区东南湖大路</w:t>
      </w:r>
      <w:r w:rsidRPr="00461019">
        <w:rPr>
          <w:rFonts w:asciiTheme="minorEastAsia" w:eastAsiaTheme="minorEastAsia" w:hAnsiTheme="minorEastAsia"/>
          <w:szCs w:val="21"/>
        </w:rPr>
        <w:t>2199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法定代表人：李彦君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联系人：宋静宜</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0431-81864756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96888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http://www.cdcb.com/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注：长春发展农商银行暂停办理本基金所有业务，业务恢复时间以本公司相关公告为准。</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 </w:t>
      </w:r>
      <w:r w:rsidRPr="00461019">
        <w:rPr>
          <w:rFonts w:asciiTheme="minorEastAsia" w:eastAsiaTheme="minorEastAsia" w:hAnsiTheme="minorEastAsia" w:hint="eastAsia"/>
          <w:szCs w:val="21"/>
        </w:rPr>
        <w:t>慈溪农村商业银行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注册地址：浙江省慈溪市浒山街道南城路</w:t>
      </w:r>
      <w:r w:rsidRPr="00461019">
        <w:rPr>
          <w:rFonts w:asciiTheme="minorEastAsia" w:eastAsiaTheme="minorEastAsia" w:hAnsiTheme="minorEastAsia"/>
          <w:szCs w:val="21"/>
        </w:rPr>
        <w:t>25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办公地址：慈溪市浒山街道南城路</w:t>
      </w:r>
      <w:r w:rsidRPr="00461019">
        <w:rPr>
          <w:rFonts w:asciiTheme="minorEastAsia" w:eastAsiaTheme="minorEastAsia" w:hAnsiTheme="minorEastAsia"/>
          <w:szCs w:val="21"/>
        </w:rPr>
        <w:t>25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法定代表人：应利广</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联系人：潘建立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电话：</w:t>
      </w:r>
      <w:r w:rsidRPr="00461019">
        <w:rPr>
          <w:rFonts w:asciiTheme="minorEastAsia" w:eastAsiaTheme="minorEastAsia" w:hAnsiTheme="minorEastAsia"/>
          <w:szCs w:val="21"/>
        </w:rPr>
        <w:t>0574-63899035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4008896596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 xml:space="preserve"> www.cixibank.com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 </w:t>
      </w:r>
      <w:r w:rsidRPr="00461019">
        <w:rPr>
          <w:rFonts w:asciiTheme="minorEastAsia" w:eastAsiaTheme="minorEastAsia" w:hAnsiTheme="minorEastAsia" w:hint="eastAsia"/>
          <w:szCs w:val="21"/>
        </w:rPr>
        <w:t>大连银行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注册地址：辽宁省大连市中山区中山路</w:t>
      </w:r>
      <w:r w:rsidRPr="00461019">
        <w:rPr>
          <w:rFonts w:asciiTheme="minorEastAsia" w:eastAsiaTheme="minorEastAsia" w:hAnsiTheme="minorEastAsia"/>
          <w:szCs w:val="21"/>
        </w:rPr>
        <w:t>88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办公地址：大连市中山区中山路</w:t>
      </w:r>
      <w:r w:rsidRPr="00461019">
        <w:rPr>
          <w:rFonts w:asciiTheme="minorEastAsia" w:eastAsiaTheme="minorEastAsia" w:hAnsiTheme="minorEastAsia"/>
          <w:szCs w:val="21"/>
        </w:rPr>
        <w:t>88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法定代表人：崔磊</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联系人：卜书慧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0411-82311936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400-664-0099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www.bankofdl.com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 </w:t>
      </w:r>
      <w:r w:rsidRPr="00461019">
        <w:rPr>
          <w:rFonts w:asciiTheme="minorEastAsia" w:eastAsiaTheme="minorEastAsia" w:hAnsiTheme="minorEastAsia" w:hint="eastAsia"/>
          <w:szCs w:val="21"/>
        </w:rPr>
        <w:t>德清农商银行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注册地址：浙江省德清县武康街道沈长圩街</w:t>
      </w:r>
      <w:r w:rsidRPr="00461019">
        <w:rPr>
          <w:rFonts w:asciiTheme="minorEastAsia" w:eastAsiaTheme="minorEastAsia" w:hAnsiTheme="minorEastAsia"/>
          <w:szCs w:val="21"/>
        </w:rPr>
        <w:t>50</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注册地址：浙江省德清县武康街道沈长圩街</w:t>
      </w:r>
      <w:r w:rsidRPr="00461019">
        <w:rPr>
          <w:rFonts w:asciiTheme="minorEastAsia" w:eastAsiaTheme="minorEastAsia" w:hAnsiTheme="minorEastAsia"/>
          <w:szCs w:val="21"/>
        </w:rPr>
        <w:t>50</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办公地址：浙江省德清县武康镇永安街</w:t>
      </w:r>
      <w:r w:rsidRPr="00461019">
        <w:rPr>
          <w:rFonts w:asciiTheme="minorEastAsia" w:eastAsiaTheme="minorEastAsia" w:hAnsiTheme="minorEastAsia"/>
          <w:szCs w:val="21"/>
        </w:rPr>
        <w:t>119</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121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法定代表人：陈春仿</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联系人：车杰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电话：</w:t>
      </w:r>
      <w:r w:rsidRPr="00461019">
        <w:rPr>
          <w:rFonts w:asciiTheme="minorEastAsia" w:eastAsiaTheme="minorEastAsia" w:hAnsiTheme="minorEastAsia"/>
          <w:szCs w:val="21"/>
        </w:rPr>
        <w:t>0572-8063963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客户服务电话：</w:t>
      </w:r>
      <w:r w:rsidRPr="00461019">
        <w:rPr>
          <w:rFonts w:asciiTheme="minorEastAsia" w:eastAsiaTheme="minorEastAsia" w:hAnsiTheme="minorEastAsia"/>
          <w:szCs w:val="21"/>
        </w:rPr>
        <w:t>96596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0572-8068673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http://www.deqingbank.com/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 </w:t>
      </w:r>
      <w:r w:rsidRPr="00461019">
        <w:rPr>
          <w:rFonts w:asciiTheme="minorEastAsia" w:eastAsiaTheme="minorEastAsia" w:hAnsiTheme="minorEastAsia" w:hint="eastAsia"/>
          <w:szCs w:val="21"/>
        </w:rPr>
        <w:t>德州银行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注册地址：山东省德州市三八东路</w:t>
      </w:r>
      <w:r w:rsidRPr="00461019">
        <w:rPr>
          <w:rFonts w:asciiTheme="minorEastAsia" w:eastAsiaTheme="minorEastAsia" w:hAnsiTheme="minorEastAsia"/>
          <w:szCs w:val="21"/>
        </w:rPr>
        <w:t>1266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办公地址：山东省德州市三八东路</w:t>
      </w:r>
      <w:r w:rsidRPr="00461019">
        <w:rPr>
          <w:rFonts w:asciiTheme="minorEastAsia" w:eastAsiaTheme="minorEastAsia" w:hAnsiTheme="minorEastAsia"/>
          <w:szCs w:val="21"/>
        </w:rPr>
        <w:t>1266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法定代表人：董合平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联系人：王方震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电话：</w:t>
      </w:r>
      <w:r w:rsidRPr="00461019">
        <w:rPr>
          <w:rFonts w:asciiTheme="minorEastAsia" w:eastAsiaTheme="minorEastAsia" w:hAnsiTheme="minorEastAsia"/>
          <w:szCs w:val="21"/>
        </w:rPr>
        <w:t>0534-2297326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400-01-96588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www.dzbchina.com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 </w:t>
      </w:r>
      <w:r w:rsidRPr="00461019">
        <w:rPr>
          <w:rFonts w:asciiTheme="minorEastAsia" w:eastAsiaTheme="minorEastAsia" w:hAnsiTheme="minorEastAsia" w:hint="eastAsia"/>
          <w:szCs w:val="21"/>
        </w:rPr>
        <w:t>佛山农商银行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注册地址：佛山市禅城区华远东路</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办公地址：佛山市禅城区华远东路</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法定代表人：李川</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联系人：陈棠熙</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96138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www.foshanbank.cn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 </w:t>
      </w:r>
      <w:r w:rsidRPr="00461019">
        <w:rPr>
          <w:rFonts w:asciiTheme="minorEastAsia" w:eastAsiaTheme="minorEastAsia" w:hAnsiTheme="minorEastAsia" w:hint="eastAsia"/>
          <w:szCs w:val="21"/>
        </w:rPr>
        <w:t>阜新银行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注册地址：辽宁省阜新市细河区中华路</w:t>
      </w:r>
      <w:r w:rsidRPr="00461019">
        <w:rPr>
          <w:rFonts w:asciiTheme="minorEastAsia" w:eastAsiaTheme="minorEastAsia" w:hAnsiTheme="minorEastAsia"/>
          <w:szCs w:val="21"/>
        </w:rPr>
        <w:t>51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 xml:space="preserve">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办公地址：辽宁省阜新市细河区中华路</w:t>
      </w:r>
      <w:r w:rsidRPr="00461019">
        <w:rPr>
          <w:rFonts w:asciiTheme="minorEastAsia" w:eastAsiaTheme="minorEastAsia" w:hAnsiTheme="minorEastAsia"/>
          <w:szCs w:val="21"/>
        </w:rPr>
        <w:t>51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法定代表人：赵祥</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联系人：白金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0418-96665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0418-3985051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www.fuxinbank.com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 </w:t>
      </w:r>
      <w:r w:rsidRPr="00461019">
        <w:rPr>
          <w:rFonts w:asciiTheme="minorEastAsia" w:eastAsiaTheme="minorEastAsia" w:hAnsiTheme="minorEastAsia" w:hint="eastAsia"/>
          <w:szCs w:val="21"/>
        </w:rPr>
        <w:t>富阳农商银行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注册地址：杭州市富阳区鹿山街道依江路</w:t>
      </w:r>
      <w:r w:rsidRPr="00461019">
        <w:rPr>
          <w:rFonts w:asciiTheme="minorEastAsia" w:eastAsiaTheme="minorEastAsia" w:hAnsiTheme="minorEastAsia"/>
          <w:szCs w:val="21"/>
        </w:rPr>
        <w:t>501</w:t>
      </w:r>
      <w:r w:rsidRPr="00461019">
        <w:rPr>
          <w:rFonts w:asciiTheme="minorEastAsia" w:eastAsiaTheme="minorEastAsia" w:hAnsiTheme="minorEastAsia" w:hint="eastAsia"/>
          <w:szCs w:val="21"/>
        </w:rPr>
        <w:t>号第</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幢</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办公地址：杭州市富阳区鹿山街道依江路</w:t>
      </w:r>
      <w:r w:rsidRPr="00461019">
        <w:rPr>
          <w:rFonts w:asciiTheme="minorEastAsia" w:eastAsiaTheme="minorEastAsia" w:hAnsiTheme="minorEastAsia"/>
          <w:szCs w:val="21"/>
        </w:rPr>
        <w:t>501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法定代表人：丁松茂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联系人：陈硕</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0571-63280253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96596</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4008896596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www.fyrcbk.com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lastRenderedPageBreak/>
        <w:t xml:space="preserve">(14) </w:t>
      </w:r>
      <w:r w:rsidRPr="00461019">
        <w:rPr>
          <w:rFonts w:asciiTheme="minorEastAsia" w:eastAsiaTheme="minorEastAsia" w:hAnsiTheme="minorEastAsia" w:hint="eastAsia"/>
          <w:szCs w:val="21"/>
        </w:rPr>
        <w:t>广州农商银行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注册地址：广州市黄埔区映日路</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办公地址：广州市天河区珠江新城华夏路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法定代表人：王继康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联系人：刘强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020-22389067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95313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020-22389031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www.grcbank.com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 </w:t>
      </w:r>
      <w:r w:rsidRPr="00461019">
        <w:rPr>
          <w:rFonts w:asciiTheme="minorEastAsia" w:eastAsiaTheme="minorEastAsia" w:hAnsiTheme="minorEastAsia" w:hint="eastAsia"/>
          <w:szCs w:val="21"/>
        </w:rPr>
        <w:t>哈尔滨银行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注册地址：哈尔滨市道里区尚志大街</w:t>
      </w:r>
      <w:r w:rsidRPr="00461019">
        <w:rPr>
          <w:rFonts w:asciiTheme="minorEastAsia" w:eastAsiaTheme="minorEastAsia" w:hAnsiTheme="minorEastAsia"/>
          <w:szCs w:val="21"/>
        </w:rPr>
        <w:t>160</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办公地址：哈尔滨市道里区上江街</w:t>
      </w:r>
      <w:r w:rsidRPr="00461019">
        <w:rPr>
          <w:rFonts w:asciiTheme="minorEastAsia" w:eastAsiaTheme="minorEastAsia" w:hAnsiTheme="minorEastAsia"/>
          <w:szCs w:val="21"/>
        </w:rPr>
        <w:t>888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法定代表人：郭志文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联系人：何岩岩</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电话：</w:t>
      </w:r>
      <w:r w:rsidRPr="00461019">
        <w:rPr>
          <w:rFonts w:asciiTheme="minorEastAsia" w:eastAsiaTheme="minorEastAsia" w:hAnsiTheme="minorEastAsia"/>
          <w:szCs w:val="21"/>
        </w:rPr>
        <w:t>0451-87792450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95537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0451-87792682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www.hrbb.com.cn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 </w:t>
      </w:r>
      <w:r w:rsidRPr="00461019">
        <w:rPr>
          <w:rFonts w:asciiTheme="minorEastAsia" w:eastAsiaTheme="minorEastAsia" w:hAnsiTheme="minorEastAsia" w:hint="eastAsia"/>
          <w:szCs w:val="21"/>
        </w:rPr>
        <w:t>杭州银行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注册地址：浙江省杭州市下城区庆春路</w:t>
      </w:r>
      <w:r w:rsidRPr="00461019">
        <w:rPr>
          <w:rFonts w:asciiTheme="minorEastAsia" w:eastAsiaTheme="minorEastAsia" w:hAnsiTheme="minorEastAsia"/>
          <w:szCs w:val="21"/>
        </w:rPr>
        <w:t>46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办公地址：杭州市下城区庆春路</w:t>
      </w:r>
      <w:r w:rsidRPr="00461019">
        <w:rPr>
          <w:rFonts w:asciiTheme="minorEastAsia" w:eastAsiaTheme="minorEastAsia" w:hAnsiTheme="minorEastAsia"/>
          <w:szCs w:val="21"/>
        </w:rPr>
        <w:t>46</w:t>
      </w:r>
      <w:r w:rsidRPr="00461019">
        <w:rPr>
          <w:rFonts w:asciiTheme="minorEastAsia" w:eastAsiaTheme="minorEastAsia" w:hAnsiTheme="minorEastAsia" w:hint="eastAsia"/>
          <w:szCs w:val="21"/>
        </w:rPr>
        <w:t>号杭州银行大厦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法定代表人：陈震山</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联系人：蒋梦君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0571-85120718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95398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0571-85106576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www.hzbank.com.cn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(17) </w:t>
      </w:r>
      <w:r w:rsidRPr="00461019">
        <w:rPr>
          <w:rFonts w:asciiTheme="minorEastAsia" w:eastAsiaTheme="minorEastAsia" w:hAnsiTheme="minorEastAsia" w:hint="eastAsia"/>
          <w:szCs w:val="21"/>
        </w:rPr>
        <w:t>河北银行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注册地址：石家庄市平安北大街</w:t>
      </w:r>
      <w:r w:rsidRPr="00461019">
        <w:rPr>
          <w:rFonts w:asciiTheme="minorEastAsia" w:eastAsiaTheme="minorEastAsia" w:hAnsiTheme="minorEastAsia"/>
          <w:szCs w:val="21"/>
        </w:rPr>
        <w:t>28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办公地址：石家庄市平安北大街</w:t>
      </w:r>
      <w:r w:rsidRPr="00461019">
        <w:rPr>
          <w:rFonts w:asciiTheme="minorEastAsia" w:eastAsiaTheme="minorEastAsia" w:hAnsiTheme="minorEastAsia"/>
          <w:szCs w:val="21"/>
        </w:rPr>
        <w:t>28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法定代表人：乔志强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联系人：李博</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0311-88627587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400-612-9999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传真：</w:t>
      </w:r>
      <w:r w:rsidRPr="00461019">
        <w:rPr>
          <w:rFonts w:asciiTheme="minorEastAsia" w:eastAsiaTheme="minorEastAsia" w:hAnsiTheme="minorEastAsia"/>
          <w:szCs w:val="21"/>
        </w:rPr>
        <w:t>0311-67806407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www.hebbank.com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(18) </w:t>
      </w:r>
      <w:r w:rsidRPr="00461019">
        <w:rPr>
          <w:rFonts w:asciiTheme="minorEastAsia" w:eastAsiaTheme="minorEastAsia" w:hAnsiTheme="minorEastAsia" w:hint="eastAsia"/>
          <w:szCs w:val="21"/>
        </w:rPr>
        <w:t>吉林银行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注册地址：吉林省长春市经济技术开发区东南湖大路</w:t>
      </w:r>
      <w:r w:rsidRPr="00461019">
        <w:rPr>
          <w:rFonts w:asciiTheme="minorEastAsia" w:eastAsiaTheme="minorEastAsia" w:hAnsiTheme="minorEastAsia"/>
          <w:szCs w:val="21"/>
        </w:rPr>
        <w:t>1817</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办公地址：吉林省长春市经济技术开发区东南湖大路</w:t>
      </w:r>
      <w:r w:rsidRPr="00461019">
        <w:rPr>
          <w:rFonts w:asciiTheme="minorEastAsia" w:eastAsiaTheme="minorEastAsia" w:hAnsiTheme="minorEastAsia"/>
          <w:szCs w:val="21"/>
        </w:rPr>
        <w:t>1817</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法定代表人：陈宇龙</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联系人：孟明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0431-84992680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400-88-96666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0431-84992649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www.jlbank.com.cn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(19) </w:t>
      </w:r>
      <w:r w:rsidRPr="00461019">
        <w:rPr>
          <w:rFonts w:asciiTheme="minorEastAsia" w:eastAsiaTheme="minorEastAsia" w:hAnsiTheme="minorEastAsia" w:hint="eastAsia"/>
          <w:szCs w:val="21"/>
        </w:rPr>
        <w:t>嘉兴银行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注册地址：浙江省嘉兴市昌盛南路</w:t>
      </w:r>
      <w:r w:rsidRPr="00461019">
        <w:rPr>
          <w:rFonts w:asciiTheme="minorEastAsia" w:eastAsiaTheme="minorEastAsia" w:hAnsiTheme="minorEastAsia"/>
          <w:szCs w:val="21"/>
        </w:rPr>
        <w:t>1001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办公地址：浙江省嘉兴市昌盛南路</w:t>
      </w:r>
      <w:r w:rsidRPr="00461019">
        <w:rPr>
          <w:rFonts w:asciiTheme="minorEastAsia" w:eastAsiaTheme="minorEastAsia" w:hAnsiTheme="minorEastAsia"/>
          <w:szCs w:val="21"/>
        </w:rPr>
        <w:t>1001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法定代表人：夏林生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联系人：余舟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0573-82080201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0573-96528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http://www.bojx.com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(20) </w:t>
      </w:r>
      <w:r w:rsidRPr="00461019">
        <w:rPr>
          <w:rFonts w:asciiTheme="minorEastAsia" w:eastAsiaTheme="minorEastAsia" w:hAnsiTheme="minorEastAsia" w:hint="eastAsia"/>
          <w:szCs w:val="21"/>
        </w:rPr>
        <w:t>江南农村商业银行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注册地址：常州市和平中路</w:t>
      </w:r>
      <w:r w:rsidRPr="00461019">
        <w:rPr>
          <w:rFonts w:asciiTheme="minorEastAsia" w:eastAsiaTheme="minorEastAsia" w:hAnsiTheme="minorEastAsia"/>
          <w:szCs w:val="21"/>
        </w:rPr>
        <w:t>413</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办公地址：常州市和平中路</w:t>
      </w:r>
      <w:r w:rsidRPr="00461019">
        <w:rPr>
          <w:rFonts w:asciiTheme="minorEastAsia" w:eastAsiaTheme="minorEastAsia" w:hAnsiTheme="minorEastAsia"/>
          <w:szCs w:val="21"/>
        </w:rPr>
        <w:t>413</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法定代表人：陆向阳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联系人：李仙</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电话：</w:t>
      </w:r>
      <w:r w:rsidRPr="00461019">
        <w:rPr>
          <w:rFonts w:asciiTheme="minorEastAsia" w:eastAsiaTheme="minorEastAsia" w:hAnsiTheme="minorEastAsia"/>
          <w:szCs w:val="21"/>
        </w:rPr>
        <w:t>0519-80585939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0519-96005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0519-89995170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http://www.jnbank.com.cn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(21) </w:t>
      </w:r>
      <w:r w:rsidRPr="00461019">
        <w:rPr>
          <w:rFonts w:asciiTheme="minorEastAsia" w:eastAsiaTheme="minorEastAsia" w:hAnsiTheme="minorEastAsia" w:hint="eastAsia"/>
          <w:szCs w:val="21"/>
        </w:rPr>
        <w:t>江西银行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注册地址：江西省南昌市红谷滩新区金融大街</w:t>
      </w:r>
      <w:r w:rsidRPr="00461019">
        <w:rPr>
          <w:rFonts w:asciiTheme="minorEastAsia" w:eastAsiaTheme="minorEastAsia" w:hAnsiTheme="minorEastAsia"/>
          <w:szCs w:val="21"/>
        </w:rPr>
        <w:t>699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办公地址：江西省南昌市红谷滩新区金融大街</w:t>
      </w:r>
      <w:r w:rsidRPr="00461019">
        <w:rPr>
          <w:rFonts w:asciiTheme="minorEastAsia" w:eastAsiaTheme="minorEastAsia" w:hAnsiTheme="minorEastAsia"/>
          <w:szCs w:val="21"/>
        </w:rPr>
        <w:t>699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法定代表人：陈晓明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联系人：陈云波</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0791-86796029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客户服务电话：</w:t>
      </w:r>
      <w:r w:rsidRPr="00461019">
        <w:rPr>
          <w:rFonts w:asciiTheme="minorEastAsia" w:eastAsiaTheme="minorEastAsia" w:hAnsiTheme="minorEastAsia"/>
          <w:szCs w:val="21"/>
        </w:rPr>
        <w:t>956055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0791-86790795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www.jx-bank.com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(22) </w:t>
      </w:r>
      <w:r w:rsidRPr="00461019">
        <w:rPr>
          <w:rFonts w:asciiTheme="minorEastAsia" w:eastAsiaTheme="minorEastAsia" w:hAnsiTheme="minorEastAsia" w:hint="eastAsia"/>
          <w:szCs w:val="21"/>
        </w:rPr>
        <w:t>锦州银行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注册地址：辽宁省锦州市科技路</w:t>
      </w:r>
      <w:r w:rsidRPr="00461019">
        <w:rPr>
          <w:rFonts w:asciiTheme="minorEastAsia" w:eastAsiaTheme="minorEastAsia" w:hAnsiTheme="minorEastAsia"/>
          <w:szCs w:val="21"/>
        </w:rPr>
        <w:t>68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办公地址：辽宁省锦州市科技路</w:t>
      </w:r>
      <w:r w:rsidRPr="00461019">
        <w:rPr>
          <w:rFonts w:asciiTheme="minorEastAsia" w:eastAsiaTheme="minorEastAsia" w:hAnsiTheme="minorEastAsia"/>
          <w:szCs w:val="21"/>
        </w:rPr>
        <w:t>68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法定代表人：魏学坤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联系人：庞璐璐</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400-66-96178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www.jinzhoubank.com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(23) </w:t>
      </w:r>
      <w:r w:rsidRPr="00461019">
        <w:rPr>
          <w:rFonts w:asciiTheme="minorEastAsia" w:eastAsiaTheme="minorEastAsia" w:hAnsiTheme="minorEastAsia" w:hint="eastAsia"/>
          <w:szCs w:val="21"/>
        </w:rPr>
        <w:t>晋商银行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注册地址：山西省太原市小店区长风街</w:t>
      </w:r>
      <w:r w:rsidRPr="00461019">
        <w:rPr>
          <w:rFonts w:asciiTheme="minorEastAsia" w:eastAsiaTheme="minorEastAsia" w:hAnsiTheme="minorEastAsia"/>
          <w:szCs w:val="21"/>
        </w:rPr>
        <w:t>59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办公地址：山西省太原市小店区长风街</w:t>
      </w:r>
      <w:r w:rsidRPr="00461019">
        <w:rPr>
          <w:rFonts w:asciiTheme="minorEastAsia" w:eastAsiaTheme="minorEastAsia" w:hAnsiTheme="minorEastAsia"/>
          <w:szCs w:val="21"/>
        </w:rPr>
        <w:t>59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法定代表人：阎俊生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联系人：董嘉文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0351-6819579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9510-5588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0351-6819926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www.jshbank.com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(24) </w:t>
      </w:r>
      <w:r w:rsidRPr="00461019">
        <w:rPr>
          <w:rFonts w:asciiTheme="minorEastAsia" w:eastAsiaTheme="minorEastAsia" w:hAnsiTheme="minorEastAsia" w:hint="eastAsia"/>
          <w:szCs w:val="21"/>
        </w:rPr>
        <w:t>九江银行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注册地址：江西省九江市濂溪区长虹大道</w:t>
      </w:r>
      <w:r w:rsidRPr="00461019">
        <w:rPr>
          <w:rFonts w:asciiTheme="minorEastAsia" w:eastAsiaTheme="minorEastAsia" w:hAnsiTheme="minorEastAsia"/>
          <w:szCs w:val="21"/>
        </w:rPr>
        <w:t>619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办公地址：江西省九江市濂溪区长虹大道</w:t>
      </w:r>
      <w:r w:rsidRPr="00461019">
        <w:rPr>
          <w:rFonts w:asciiTheme="minorEastAsia" w:eastAsiaTheme="minorEastAsia" w:hAnsiTheme="minorEastAsia"/>
          <w:szCs w:val="21"/>
        </w:rPr>
        <w:t>619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法定代表人：刘羡庭</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联系人：胡浩</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0792-2171968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95316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www.jjccb.com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(25) </w:t>
      </w:r>
      <w:r w:rsidRPr="00461019">
        <w:rPr>
          <w:rFonts w:asciiTheme="minorEastAsia" w:eastAsiaTheme="minorEastAsia" w:hAnsiTheme="minorEastAsia" w:hint="eastAsia"/>
          <w:szCs w:val="21"/>
        </w:rPr>
        <w:t>九台农商银行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注册地址：吉林省长春市九台区新华大街</w:t>
      </w:r>
      <w:r w:rsidRPr="00461019">
        <w:rPr>
          <w:rFonts w:asciiTheme="minorEastAsia" w:eastAsiaTheme="minorEastAsia" w:hAnsiTheme="minorEastAsia"/>
          <w:szCs w:val="21"/>
        </w:rPr>
        <w:t>504</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办公地址：吉林省长春市高新开发区蔚山路</w:t>
      </w:r>
      <w:r w:rsidRPr="00461019">
        <w:rPr>
          <w:rFonts w:asciiTheme="minorEastAsia" w:eastAsiaTheme="minorEastAsia" w:hAnsiTheme="minorEastAsia"/>
          <w:szCs w:val="21"/>
        </w:rPr>
        <w:t>2559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法定代表人：高兵</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联系人：曲凌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0431-96888-0-2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http://www.jtnsh.com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lastRenderedPageBreak/>
        <w:t xml:space="preserve">(26) </w:t>
      </w:r>
      <w:r w:rsidRPr="00461019">
        <w:rPr>
          <w:rFonts w:asciiTheme="minorEastAsia" w:eastAsiaTheme="minorEastAsia" w:hAnsiTheme="minorEastAsia" w:hint="eastAsia"/>
          <w:szCs w:val="21"/>
        </w:rPr>
        <w:t>昆山农村商业银行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注册地址：江苏省昆山市前进东路</w:t>
      </w:r>
      <w:r w:rsidRPr="00461019">
        <w:rPr>
          <w:rFonts w:asciiTheme="minorEastAsia" w:eastAsiaTheme="minorEastAsia" w:hAnsiTheme="minorEastAsia"/>
          <w:szCs w:val="21"/>
        </w:rPr>
        <w:t>828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办公地址：江苏省昆山市前进东路</w:t>
      </w:r>
      <w:r w:rsidRPr="00461019">
        <w:rPr>
          <w:rFonts w:asciiTheme="minorEastAsia" w:eastAsiaTheme="minorEastAsia" w:hAnsiTheme="minorEastAsia"/>
          <w:szCs w:val="21"/>
        </w:rPr>
        <w:t>828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法定代表人：张哲清</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联系人：黄怡</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0512-96079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www.ksrcb.com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(27) </w:t>
      </w:r>
      <w:r w:rsidRPr="00461019">
        <w:rPr>
          <w:rFonts w:asciiTheme="minorEastAsia" w:eastAsiaTheme="minorEastAsia" w:hAnsiTheme="minorEastAsia" w:hint="eastAsia"/>
          <w:szCs w:val="21"/>
        </w:rPr>
        <w:t>乐清农商银行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注册地址：浙江省乐清市城南街道伯乐西路</w:t>
      </w:r>
      <w:r w:rsidRPr="00461019">
        <w:rPr>
          <w:rFonts w:asciiTheme="minorEastAsia" w:eastAsiaTheme="minorEastAsia" w:hAnsiTheme="minorEastAsia"/>
          <w:szCs w:val="21"/>
        </w:rPr>
        <w:t>99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办公地址：浙江省乐清市城南街道伯乐西路</w:t>
      </w:r>
      <w:r w:rsidRPr="00461019">
        <w:rPr>
          <w:rFonts w:asciiTheme="minorEastAsia" w:eastAsiaTheme="minorEastAsia" w:hAnsiTheme="minorEastAsia"/>
          <w:szCs w:val="21"/>
        </w:rPr>
        <w:t>99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法定代表人：高剑飞</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联系人：金晓娇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0577-61566028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4008896596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0577-61566063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www.yqbank.com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(28) </w:t>
      </w:r>
      <w:r w:rsidRPr="00461019">
        <w:rPr>
          <w:rFonts w:asciiTheme="minorEastAsia" w:eastAsiaTheme="minorEastAsia" w:hAnsiTheme="minorEastAsia" w:hint="eastAsia"/>
          <w:szCs w:val="21"/>
        </w:rPr>
        <w:t>龙江银行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注册地址：黑龙江省哈尔滨市道里区友谊路</w:t>
      </w:r>
      <w:r w:rsidRPr="00461019">
        <w:rPr>
          <w:rFonts w:asciiTheme="minorEastAsia" w:eastAsiaTheme="minorEastAsia" w:hAnsiTheme="minorEastAsia"/>
          <w:szCs w:val="21"/>
        </w:rPr>
        <w:t>436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办公地址：黑龙江省哈尔滨市道里区友谊路</w:t>
      </w:r>
      <w:r w:rsidRPr="00461019">
        <w:rPr>
          <w:rFonts w:asciiTheme="minorEastAsia" w:eastAsiaTheme="minorEastAsia" w:hAnsiTheme="minorEastAsia"/>
          <w:szCs w:val="21"/>
        </w:rPr>
        <w:t>436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法定代表人：张建辉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联系人：闫勇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0451-85706107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400-645-8888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0451-85706036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http://www.lj-bank.com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(29) </w:t>
      </w:r>
      <w:r w:rsidRPr="00461019">
        <w:rPr>
          <w:rFonts w:asciiTheme="minorEastAsia" w:eastAsiaTheme="minorEastAsia" w:hAnsiTheme="minorEastAsia" w:hint="eastAsia"/>
          <w:szCs w:val="21"/>
        </w:rPr>
        <w:t>龙湾农商银行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注册地址：浙江省温州市龙湾区永中街道永宁西路</w:t>
      </w:r>
      <w:r w:rsidRPr="00461019">
        <w:rPr>
          <w:rFonts w:asciiTheme="minorEastAsia" w:eastAsiaTheme="minorEastAsia" w:hAnsiTheme="minorEastAsia"/>
          <w:szCs w:val="21"/>
        </w:rPr>
        <w:t>555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办公地址：浙江省温州市龙湾区永中街道永宁西路</w:t>
      </w:r>
      <w:r w:rsidRPr="00461019">
        <w:rPr>
          <w:rFonts w:asciiTheme="minorEastAsia" w:eastAsiaTheme="minorEastAsia" w:hAnsiTheme="minorEastAsia"/>
          <w:szCs w:val="21"/>
        </w:rPr>
        <w:t>555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法定代表人：朱朋远</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联系人：胡俊杰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0577-86923223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4008296596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0577-86921250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www.lwrcb.com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lastRenderedPageBreak/>
        <w:t xml:space="preserve">(30) </w:t>
      </w:r>
      <w:r w:rsidRPr="00461019">
        <w:rPr>
          <w:rFonts w:asciiTheme="minorEastAsia" w:eastAsiaTheme="minorEastAsia" w:hAnsiTheme="minorEastAsia" w:hint="eastAsia"/>
          <w:szCs w:val="21"/>
        </w:rPr>
        <w:t>鹿城农商银行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注册地址：浙江省温州市鹿城区会展路</w:t>
      </w:r>
      <w:r w:rsidRPr="00461019">
        <w:rPr>
          <w:rFonts w:asciiTheme="minorEastAsia" w:eastAsiaTheme="minorEastAsia" w:hAnsiTheme="minorEastAsia"/>
          <w:szCs w:val="21"/>
        </w:rPr>
        <w:t>1500</w:t>
      </w:r>
      <w:r w:rsidRPr="00461019">
        <w:rPr>
          <w:rFonts w:asciiTheme="minorEastAsia" w:eastAsiaTheme="minorEastAsia" w:hAnsiTheme="minorEastAsia" w:hint="eastAsia"/>
          <w:szCs w:val="21"/>
        </w:rPr>
        <w:t>号富银大厦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办公地址：温州市车站大道</w:t>
      </w:r>
      <w:r w:rsidRPr="00461019">
        <w:rPr>
          <w:rFonts w:asciiTheme="minorEastAsia" w:eastAsiaTheme="minorEastAsia" w:hAnsiTheme="minorEastAsia"/>
          <w:szCs w:val="21"/>
        </w:rPr>
        <w:t>547</w:t>
      </w:r>
      <w:r w:rsidRPr="00461019">
        <w:rPr>
          <w:rFonts w:asciiTheme="minorEastAsia" w:eastAsiaTheme="minorEastAsia" w:hAnsiTheme="minorEastAsia" w:hint="eastAsia"/>
          <w:szCs w:val="21"/>
        </w:rPr>
        <w:t>号信合大厦</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幢</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法定代表人：陈宏强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联系人：董雷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0577-88077675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96526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http://www.lcrcbank.com/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(31) </w:t>
      </w:r>
      <w:r w:rsidRPr="00461019">
        <w:rPr>
          <w:rFonts w:asciiTheme="minorEastAsia" w:eastAsiaTheme="minorEastAsia" w:hAnsiTheme="minorEastAsia" w:hint="eastAsia"/>
          <w:szCs w:val="21"/>
        </w:rPr>
        <w:t>洛阳银行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注册地址：洛阳市洛阳新区开元大道与通济街交叉口</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办公地址：河南省洛阳市开元大道</w:t>
      </w:r>
      <w:r w:rsidRPr="00461019">
        <w:rPr>
          <w:rFonts w:asciiTheme="minorEastAsia" w:eastAsiaTheme="minorEastAsia" w:hAnsiTheme="minorEastAsia"/>
          <w:szCs w:val="21"/>
        </w:rPr>
        <w:t>256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法定代表人：王建甫</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联系人：郭文博</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0379-65921977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0379-96699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0379-65938595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www.bankofluoyang.com.cn/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(32) </w:t>
      </w:r>
      <w:r w:rsidRPr="00461019">
        <w:rPr>
          <w:rFonts w:asciiTheme="minorEastAsia" w:eastAsiaTheme="minorEastAsia" w:hAnsiTheme="minorEastAsia" w:hint="eastAsia"/>
          <w:szCs w:val="21"/>
        </w:rPr>
        <w:t>宁波银行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注册地址：浙江省宁波市鄞州区宁东路</w:t>
      </w:r>
      <w:r w:rsidRPr="00461019">
        <w:rPr>
          <w:rFonts w:asciiTheme="minorEastAsia" w:eastAsiaTheme="minorEastAsia" w:hAnsiTheme="minorEastAsia"/>
          <w:szCs w:val="21"/>
        </w:rPr>
        <w:t>345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办公地址：浙江省宁波市鄞州区宁东路</w:t>
      </w:r>
      <w:r w:rsidRPr="00461019">
        <w:rPr>
          <w:rFonts w:asciiTheme="minorEastAsia" w:eastAsiaTheme="minorEastAsia" w:hAnsiTheme="minorEastAsia"/>
          <w:szCs w:val="21"/>
        </w:rPr>
        <w:t>345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法定代表人：陆华裕</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联系人：夏禾</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95574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www.nbcb.com.cn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(33) </w:t>
      </w:r>
      <w:r w:rsidRPr="00461019">
        <w:rPr>
          <w:rFonts w:asciiTheme="minorEastAsia" w:eastAsiaTheme="minorEastAsia" w:hAnsiTheme="minorEastAsia" w:hint="eastAsia"/>
          <w:szCs w:val="21"/>
        </w:rPr>
        <w:t>瓯海农商银行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注册地址：浙江省温州市瓯海区瓯海大道</w:t>
      </w:r>
      <w:r w:rsidRPr="00461019">
        <w:rPr>
          <w:rFonts w:asciiTheme="minorEastAsia" w:eastAsiaTheme="minorEastAsia" w:hAnsiTheme="minorEastAsia"/>
          <w:szCs w:val="21"/>
        </w:rPr>
        <w:t>989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办公地址：温州市车站大道福森大厦</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法定代表人：黄定表</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联系人：夏晓春</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96596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www.ouhaibank.com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(34) </w:t>
      </w:r>
      <w:r w:rsidRPr="00461019">
        <w:rPr>
          <w:rFonts w:asciiTheme="minorEastAsia" w:eastAsiaTheme="minorEastAsia" w:hAnsiTheme="minorEastAsia" w:hint="eastAsia"/>
          <w:szCs w:val="21"/>
        </w:rPr>
        <w:t>青岛银行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注册地址：山东省青岛市崂山区秦岭路</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办公地址：山东省青岛市崂山区秦岭路</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法定代表人：郭少泉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联系人：陈界交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0532-68629956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96588</w:t>
      </w:r>
      <w:r w:rsidRPr="00461019">
        <w:rPr>
          <w:rFonts w:asciiTheme="minorEastAsia" w:eastAsiaTheme="minorEastAsia" w:hAnsiTheme="minorEastAsia" w:hint="eastAsia"/>
          <w:szCs w:val="21"/>
        </w:rPr>
        <w:t>（青岛）</w:t>
      </w:r>
      <w:r w:rsidRPr="00461019">
        <w:rPr>
          <w:rFonts w:asciiTheme="minorEastAsia" w:eastAsiaTheme="minorEastAsia" w:hAnsiTheme="minorEastAsia"/>
          <w:szCs w:val="21"/>
        </w:rPr>
        <w:t>400-66-96588</w:t>
      </w:r>
      <w:r w:rsidRPr="00461019">
        <w:rPr>
          <w:rFonts w:asciiTheme="minorEastAsia" w:eastAsiaTheme="minorEastAsia" w:hAnsiTheme="minorEastAsia" w:hint="eastAsia"/>
          <w:szCs w:val="21"/>
        </w:rPr>
        <w:t>（全国）</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http://www.qdccb.com/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(35) </w:t>
      </w:r>
      <w:r w:rsidRPr="00461019">
        <w:rPr>
          <w:rFonts w:asciiTheme="minorEastAsia" w:eastAsiaTheme="minorEastAsia" w:hAnsiTheme="minorEastAsia" w:hint="eastAsia"/>
          <w:szCs w:val="21"/>
        </w:rPr>
        <w:t>泉州银行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注册地址：泉州市丰泽区云鹿路</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办公地址：泉州市丰泽区云鹿路</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法定代表人：傅子能</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联系人：董培姗</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0595-22551071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400-88-96312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0595-22578871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http://www.qzccbank.com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(36) </w:t>
      </w:r>
      <w:r w:rsidRPr="00461019">
        <w:rPr>
          <w:rFonts w:asciiTheme="minorEastAsia" w:eastAsiaTheme="minorEastAsia" w:hAnsiTheme="minorEastAsia" w:hint="eastAsia"/>
          <w:szCs w:val="21"/>
        </w:rPr>
        <w:t>日照银行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注册地址：山东省日照市烟台路</w:t>
      </w:r>
      <w:r w:rsidRPr="00461019">
        <w:rPr>
          <w:rFonts w:asciiTheme="minorEastAsia" w:eastAsiaTheme="minorEastAsia" w:hAnsiTheme="minorEastAsia"/>
          <w:szCs w:val="21"/>
        </w:rPr>
        <w:t>197</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办公地址：山东省日照市烟台路</w:t>
      </w:r>
      <w:r w:rsidRPr="00461019">
        <w:rPr>
          <w:rFonts w:asciiTheme="minorEastAsia" w:eastAsiaTheme="minorEastAsia" w:hAnsiTheme="minorEastAsia"/>
          <w:szCs w:val="21"/>
        </w:rPr>
        <w:t>197</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法定代表人：王森</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联系人：孔颖</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0633-8081590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400-68-96588</w:t>
      </w:r>
      <w:r w:rsidRPr="00461019">
        <w:rPr>
          <w:rFonts w:asciiTheme="minorEastAsia" w:eastAsiaTheme="minorEastAsia" w:hAnsiTheme="minorEastAsia" w:hint="eastAsia"/>
          <w:szCs w:val="21"/>
        </w:rPr>
        <w:t>（全国）、</w:t>
      </w:r>
      <w:r w:rsidRPr="00461019">
        <w:rPr>
          <w:rFonts w:asciiTheme="minorEastAsia" w:eastAsiaTheme="minorEastAsia" w:hAnsiTheme="minorEastAsia"/>
          <w:szCs w:val="21"/>
        </w:rPr>
        <w:t>0633-96588</w:t>
      </w:r>
      <w:r w:rsidRPr="00461019">
        <w:rPr>
          <w:rFonts w:asciiTheme="minorEastAsia" w:eastAsiaTheme="minorEastAsia" w:hAnsiTheme="minorEastAsia" w:hint="eastAsia"/>
          <w:szCs w:val="21"/>
        </w:rPr>
        <w:t>（日照）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0633-8081276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http://www.bankofrizhao.com.cn/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(37) </w:t>
      </w:r>
      <w:r w:rsidRPr="00461019">
        <w:rPr>
          <w:rFonts w:asciiTheme="minorEastAsia" w:eastAsiaTheme="minorEastAsia" w:hAnsiTheme="minorEastAsia" w:hint="eastAsia"/>
          <w:szCs w:val="21"/>
        </w:rPr>
        <w:t>瑞安农商银行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注册地址：瑞安市安阳街道万松东路</w:t>
      </w:r>
      <w:r w:rsidRPr="00461019">
        <w:rPr>
          <w:rFonts w:asciiTheme="minorEastAsia" w:eastAsiaTheme="minorEastAsia" w:hAnsiTheme="minorEastAsia"/>
          <w:szCs w:val="21"/>
        </w:rPr>
        <w:t>148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办公地址：瑞安市安阳街道万松东路</w:t>
      </w:r>
      <w:r w:rsidRPr="00461019">
        <w:rPr>
          <w:rFonts w:asciiTheme="minorEastAsia" w:eastAsiaTheme="minorEastAsia" w:hAnsiTheme="minorEastAsia"/>
          <w:szCs w:val="21"/>
        </w:rPr>
        <w:t>148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法定代表人：王光领</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联系人：吴小娜</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0577-66681245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4008057702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(38) </w:t>
      </w:r>
      <w:r w:rsidRPr="00461019">
        <w:rPr>
          <w:rFonts w:asciiTheme="minorEastAsia" w:eastAsiaTheme="minorEastAsia" w:hAnsiTheme="minorEastAsia" w:hint="eastAsia"/>
          <w:szCs w:val="21"/>
        </w:rPr>
        <w:t>苏州银行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注册地址：江苏省苏州市工业园区钟园路</w:t>
      </w:r>
      <w:r w:rsidRPr="00461019">
        <w:rPr>
          <w:rFonts w:asciiTheme="minorEastAsia" w:eastAsiaTheme="minorEastAsia" w:hAnsiTheme="minorEastAsia"/>
          <w:szCs w:val="21"/>
        </w:rPr>
        <w:t>728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办公地址：江苏省苏州市工业园区钟园路</w:t>
      </w:r>
      <w:r w:rsidRPr="00461019">
        <w:rPr>
          <w:rFonts w:asciiTheme="minorEastAsia" w:eastAsiaTheme="minorEastAsia" w:hAnsiTheme="minorEastAsia"/>
          <w:szCs w:val="21"/>
        </w:rPr>
        <w:t>728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法定代表人：王兰凤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联系人：吴骏</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0512-69868373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96067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0512-69868373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www.suzhoubank.com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(39) </w:t>
      </w:r>
      <w:r w:rsidRPr="00461019">
        <w:rPr>
          <w:rFonts w:asciiTheme="minorEastAsia" w:eastAsiaTheme="minorEastAsia" w:hAnsiTheme="minorEastAsia" w:hint="eastAsia"/>
          <w:szCs w:val="21"/>
        </w:rPr>
        <w:t>天津银行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注册地址：天津市河西区友谊路</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办公地址：天津市河西区友谊路</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法定代表人：李宗唐</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联系人：李岩</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022-28405684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956056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022-28405631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www.bank-of-tianjin.com.cn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(40) </w:t>
      </w:r>
      <w:r w:rsidRPr="00461019">
        <w:rPr>
          <w:rFonts w:asciiTheme="minorEastAsia" w:eastAsiaTheme="minorEastAsia" w:hAnsiTheme="minorEastAsia" w:hint="eastAsia"/>
          <w:szCs w:val="21"/>
        </w:rPr>
        <w:t>网商银行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注册地址：浙江省杭州市西湖区学院路</w:t>
      </w:r>
      <w:r w:rsidRPr="00461019">
        <w:rPr>
          <w:rFonts w:asciiTheme="minorEastAsia" w:eastAsiaTheme="minorEastAsia" w:hAnsiTheme="minorEastAsia"/>
          <w:szCs w:val="21"/>
        </w:rPr>
        <w:t>28-38</w:t>
      </w:r>
      <w:r w:rsidRPr="00461019">
        <w:rPr>
          <w:rFonts w:asciiTheme="minorEastAsia" w:eastAsiaTheme="minorEastAsia" w:hAnsiTheme="minorEastAsia" w:hint="eastAsia"/>
          <w:szCs w:val="21"/>
        </w:rPr>
        <w:t>号德力西大厦</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15-17</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办公地址：杭州市西湖区学院路</w:t>
      </w:r>
      <w:r w:rsidRPr="00461019">
        <w:rPr>
          <w:rFonts w:asciiTheme="minorEastAsia" w:eastAsiaTheme="minorEastAsia" w:hAnsiTheme="minorEastAsia"/>
          <w:szCs w:val="21"/>
        </w:rPr>
        <w:t>28-38</w:t>
      </w:r>
      <w:r w:rsidRPr="00461019">
        <w:rPr>
          <w:rFonts w:asciiTheme="minorEastAsia" w:eastAsiaTheme="minorEastAsia" w:hAnsiTheme="minorEastAsia" w:hint="eastAsia"/>
          <w:szCs w:val="21"/>
        </w:rPr>
        <w:t>号德力西大厦</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15-17</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法定代表人：胡晓明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95188-3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www.mybank.cn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(41) </w:t>
      </w:r>
      <w:r w:rsidRPr="00461019">
        <w:rPr>
          <w:rFonts w:asciiTheme="minorEastAsia" w:eastAsiaTheme="minorEastAsia" w:hAnsiTheme="minorEastAsia" w:hint="eastAsia"/>
          <w:szCs w:val="21"/>
        </w:rPr>
        <w:t>威海市商业银行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注册地址：威海市宝泉路</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办公地址：威海市宝泉路</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号财政大厦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法定代表人：谭先国</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联系人：冯十卉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0531-68978175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客户服务电话：山东省内</w:t>
      </w:r>
      <w:r w:rsidRPr="00461019">
        <w:rPr>
          <w:rFonts w:asciiTheme="minorEastAsia" w:eastAsiaTheme="minorEastAsia" w:hAnsiTheme="minorEastAsia"/>
          <w:szCs w:val="21"/>
        </w:rPr>
        <w:t>96636</w:t>
      </w:r>
      <w:r w:rsidRPr="00461019">
        <w:rPr>
          <w:rFonts w:asciiTheme="minorEastAsia" w:eastAsiaTheme="minorEastAsia" w:hAnsiTheme="minorEastAsia" w:hint="eastAsia"/>
          <w:szCs w:val="21"/>
        </w:rPr>
        <w:t>、中国境内</w:t>
      </w:r>
      <w:r w:rsidRPr="00461019">
        <w:rPr>
          <w:rFonts w:asciiTheme="minorEastAsia" w:eastAsiaTheme="minorEastAsia" w:hAnsiTheme="minorEastAsia"/>
          <w:szCs w:val="21"/>
        </w:rPr>
        <w:t>40000-96636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0531-68978176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www.whccb.com</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www.whccb.com.cn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(42) </w:t>
      </w:r>
      <w:r w:rsidRPr="00461019">
        <w:rPr>
          <w:rFonts w:asciiTheme="minorEastAsia" w:eastAsiaTheme="minorEastAsia" w:hAnsiTheme="minorEastAsia" w:hint="eastAsia"/>
          <w:szCs w:val="21"/>
        </w:rPr>
        <w:t>潍坊银行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注册地址：山东省潍坊市奎文区胜利东街</w:t>
      </w:r>
      <w:r w:rsidRPr="00461019">
        <w:rPr>
          <w:rFonts w:asciiTheme="minorEastAsia" w:eastAsiaTheme="minorEastAsia" w:hAnsiTheme="minorEastAsia"/>
          <w:szCs w:val="21"/>
        </w:rPr>
        <w:t>5139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办公地址：山东省潍坊市奎文区胜利东街</w:t>
      </w:r>
      <w:r w:rsidRPr="00461019">
        <w:rPr>
          <w:rFonts w:asciiTheme="minorEastAsia" w:eastAsiaTheme="minorEastAsia" w:hAnsiTheme="minorEastAsia"/>
          <w:szCs w:val="21"/>
        </w:rPr>
        <w:t>5139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法定代表人：郭虎英</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联系人：井靖</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联系电话：</w:t>
      </w:r>
      <w:r w:rsidRPr="00461019">
        <w:rPr>
          <w:rFonts w:asciiTheme="minorEastAsia" w:eastAsiaTheme="minorEastAsia" w:hAnsiTheme="minorEastAsia"/>
          <w:szCs w:val="21"/>
        </w:rPr>
        <w:t>0536-8051904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400-61-96588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0536-8056061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www.wfccb.com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(43) </w:t>
      </w:r>
      <w:r w:rsidRPr="00461019">
        <w:rPr>
          <w:rFonts w:asciiTheme="minorEastAsia" w:eastAsiaTheme="minorEastAsia" w:hAnsiTheme="minorEastAsia" w:hint="eastAsia"/>
          <w:szCs w:val="21"/>
        </w:rPr>
        <w:t>萧山农商银行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注册地址：萧山区人民路</w:t>
      </w:r>
      <w:r w:rsidRPr="00461019">
        <w:rPr>
          <w:rFonts w:asciiTheme="minorEastAsia" w:eastAsiaTheme="minorEastAsia" w:hAnsiTheme="minorEastAsia"/>
          <w:szCs w:val="21"/>
        </w:rPr>
        <w:t>258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办公地址：浙江省杭州市萧山区人民路</w:t>
      </w:r>
      <w:r w:rsidRPr="00461019">
        <w:rPr>
          <w:rFonts w:asciiTheme="minorEastAsia" w:eastAsiaTheme="minorEastAsia" w:hAnsiTheme="minorEastAsia"/>
          <w:szCs w:val="21"/>
        </w:rPr>
        <w:t>258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法定代表人：王云龙</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联系人：朱光锋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0571-82739513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96596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http://www.zjxsbank.com/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(44) </w:t>
      </w:r>
      <w:r w:rsidRPr="00461019">
        <w:rPr>
          <w:rFonts w:asciiTheme="minorEastAsia" w:eastAsiaTheme="minorEastAsia" w:hAnsiTheme="minorEastAsia" w:hint="eastAsia"/>
          <w:szCs w:val="21"/>
        </w:rPr>
        <w:t>烟台银行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注册地址：山东省烟台市芝罘区海港路</w:t>
      </w:r>
      <w:r w:rsidRPr="00461019">
        <w:rPr>
          <w:rFonts w:asciiTheme="minorEastAsia" w:eastAsiaTheme="minorEastAsia" w:hAnsiTheme="minorEastAsia"/>
          <w:szCs w:val="21"/>
        </w:rPr>
        <w:t>25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办公地址：山东省烟台市芝罘区海港路</w:t>
      </w:r>
      <w:r w:rsidRPr="00461019">
        <w:rPr>
          <w:rFonts w:asciiTheme="minorEastAsia" w:eastAsiaTheme="minorEastAsia" w:hAnsiTheme="minorEastAsia"/>
          <w:szCs w:val="21"/>
        </w:rPr>
        <w:t>25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法定代表人：吴明理</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联系人：张卓智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0535-6699671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4008-311-777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0535-6699884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www.yantaibank.net</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(45) </w:t>
      </w:r>
      <w:r w:rsidRPr="00461019">
        <w:rPr>
          <w:rFonts w:asciiTheme="minorEastAsia" w:eastAsiaTheme="minorEastAsia" w:hAnsiTheme="minorEastAsia" w:hint="eastAsia"/>
          <w:szCs w:val="21"/>
        </w:rPr>
        <w:t>营口银行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注册地址：辽宁省营口市站前区市府路北</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号、北</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办公地址：辽宁省营口市站前区市府路北</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号、北</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法定代表人：周宇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联系人：杨志程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0417-2878819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40078-96178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www.bankofyk.com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(46) </w:t>
      </w:r>
      <w:r w:rsidRPr="00461019">
        <w:rPr>
          <w:rFonts w:asciiTheme="minorEastAsia" w:eastAsiaTheme="minorEastAsia" w:hAnsiTheme="minorEastAsia" w:hint="eastAsia"/>
          <w:szCs w:val="21"/>
        </w:rPr>
        <w:t>余杭农村商业银行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注册地址：杭州市余杭区南苑街道南大街</w:t>
      </w:r>
      <w:r w:rsidRPr="00461019">
        <w:rPr>
          <w:rFonts w:asciiTheme="minorEastAsia" w:eastAsiaTheme="minorEastAsia" w:hAnsiTheme="minorEastAsia"/>
          <w:szCs w:val="21"/>
        </w:rPr>
        <w:t>72</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办公地址：杭州市余杭区南苑街道南大街</w:t>
      </w:r>
      <w:r w:rsidRPr="00461019">
        <w:rPr>
          <w:rFonts w:asciiTheme="minorEastAsia" w:eastAsiaTheme="minorEastAsia" w:hAnsiTheme="minorEastAsia"/>
          <w:szCs w:val="21"/>
        </w:rPr>
        <w:t>72</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法定代表人：来煜标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联系人：蔡亮</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联系电话：</w:t>
      </w:r>
      <w:r w:rsidRPr="00461019">
        <w:rPr>
          <w:rFonts w:asciiTheme="minorEastAsia" w:eastAsiaTheme="minorEastAsia" w:hAnsiTheme="minorEastAsia"/>
          <w:szCs w:val="21"/>
        </w:rPr>
        <w:t>0571-86209980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96596</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4008896596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www.yhrcb.com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(47) </w:t>
      </w:r>
      <w:r w:rsidRPr="00461019">
        <w:rPr>
          <w:rFonts w:asciiTheme="minorEastAsia" w:eastAsiaTheme="minorEastAsia" w:hAnsiTheme="minorEastAsia" w:hint="eastAsia"/>
          <w:szCs w:val="21"/>
        </w:rPr>
        <w:t>云南红塔银行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注册地址：云南省玉溪市东风南路</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办公地址：云南省昆明市盘龙区世博路低碳中心</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法定代表人：李光林</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联系人：马杰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0871-65236624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0877-96522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www.ynhtbank.com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(48) </w:t>
      </w:r>
      <w:r w:rsidRPr="00461019">
        <w:rPr>
          <w:rFonts w:asciiTheme="minorEastAsia" w:eastAsiaTheme="minorEastAsia" w:hAnsiTheme="minorEastAsia" w:hint="eastAsia"/>
          <w:szCs w:val="21"/>
        </w:rPr>
        <w:t>张家港农商银行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注册地址：张家港市杨舍镇人民中路</w:t>
      </w:r>
      <w:r w:rsidRPr="00461019">
        <w:rPr>
          <w:rFonts w:asciiTheme="minorEastAsia" w:eastAsiaTheme="minorEastAsia" w:hAnsiTheme="minorEastAsia"/>
          <w:szCs w:val="21"/>
        </w:rPr>
        <w:t>66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办公地址：张家港市杨舍镇人民中路</w:t>
      </w:r>
      <w:r w:rsidRPr="00461019">
        <w:rPr>
          <w:rFonts w:asciiTheme="minorEastAsia" w:eastAsiaTheme="minorEastAsia" w:hAnsiTheme="minorEastAsia"/>
          <w:szCs w:val="21"/>
        </w:rPr>
        <w:t>66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法定代表人：季颖</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联系人：施圆圆</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18962282330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0512-96065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www.zrcbank.com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(49) </w:t>
      </w:r>
      <w:r w:rsidRPr="00461019">
        <w:rPr>
          <w:rFonts w:asciiTheme="minorEastAsia" w:eastAsiaTheme="minorEastAsia" w:hAnsiTheme="minorEastAsia" w:hint="eastAsia"/>
          <w:szCs w:val="21"/>
        </w:rPr>
        <w:t>浙江泰隆商业银行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注册地址：浙江省台州市路桥区南官大道</w:t>
      </w:r>
      <w:r w:rsidRPr="00461019">
        <w:rPr>
          <w:rFonts w:asciiTheme="minorEastAsia" w:eastAsiaTheme="minorEastAsia" w:hAnsiTheme="minorEastAsia"/>
          <w:szCs w:val="21"/>
        </w:rPr>
        <w:t>188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办公地址：浙江省台州市路桥区南官大道</w:t>
      </w:r>
      <w:r w:rsidRPr="00461019">
        <w:rPr>
          <w:rFonts w:asciiTheme="minorEastAsia" w:eastAsiaTheme="minorEastAsia" w:hAnsiTheme="minorEastAsia"/>
          <w:szCs w:val="21"/>
        </w:rPr>
        <w:t>188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联系人：陈妍宇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0571-87219677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95347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www.zjtlcb.com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(50) </w:t>
      </w:r>
      <w:r w:rsidRPr="00461019">
        <w:rPr>
          <w:rFonts w:asciiTheme="minorEastAsia" w:eastAsiaTheme="minorEastAsia" w:hAnsiTheme="minorEastAsia" w:hint="eastAsia"/>
          <w:szCs w:val="21"/>
        </w:rPr>
        <w:t>安信证券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注册地址：深圳市福田区金田路</w:t>
      </w:r>
      <w:r w:rsidRPr="00461019">
        <w:rPr>
          <w:rFonts w:asciiTheme="minorEastAsia" w:eastAsiaTheme="minorEastAsia" w:hAnsiTheme="minorEastAsia"/>
          <w:szCs w:val="21"/>
        </w:rPr>
        <w:t>4018</w:t>
      </w:r>
      <w:r w:rsidRPr="00461019">
        <w:rPr>
          <w:rFonts w:asciiTheme="minorEastAsia" w:eastAsiaTheme="minorEastAsia" w:hAnsiTheme="minorEastAsia" w:hint="eastAsia"/>
          <w:szCs w:val="21"/>
        </w:rPr>
        <w:t>号安联大厦</w:t>
      </w:r>
      <w:r w:rsidRPr="00461019">
        <w:rPr>
          <w:rFonts w:asciiTheme="minorEastAsia" w:eastAsiaTheme="minorEastAsia" w:hAnsiTheme="minorEastAsia"/>
          <w:szCs w:val="21"/>
        </w:rPr>
        <w:t>35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28</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A02</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办公地址：深圳市福田区金田路</w:t>
      </w:r>
      <w:r w:rsidRPr="00461019">
        <w:rPr>
          <w:rFonts w:asciiTheme="minorEastAsia" w:eastAsiaTheme="minorEastAsia" w:hAnsiTheme="minorEastAsia"/>
          <w:szCs w:val="21"/>
        </w:rPr>
        <w:t>4018</w:t>
      </w:r>
      <w:r w:rsidRPr="00461019">
        <w:rPr>
          <w:rFonts w:asciiTheme="minorEastAsia" w:eastAsiaTheme="minorEastAsia" w:hAnsiTheme="minorEastAsia" w:hint="eastAsia"/>
          <w:szCs w:val="21"/>
        </w:rPr>
        <w:t>号安联大厦</w:t>
      </w:r>
      <w:r w:rsidRPr="00461019">
        <w:rPr>
          <w:rFonts w:asciiTheme="minorEastAsia" w:eastAsiaTheme="minorEastAsia" w:hAnsiTheme="minorEastAsia"/>
          <w:szCs w:val="21"/>
        </w:rPr>
        <w:t>35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28</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A02</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          </w:t>
      </w:r>
      <w:r w:rsidRPr="00461019">
        <w:rPr>
          <w:rFonts w:asciiTheme="minorEastAsia" w:eastAsiaTheme="minorEastAsia" w:hAnsiTheme="minorEastAsia" w:hint="eastAsia"/>
          <w:szCs w:val="21"/>
        </w:rPr>
        <w:t>深圳市福田区深南大道</w:t>
      </w:r>
      <w:r w:rsidRPr="00461019">
        <w:rPr>
          <w:rFonts w:asciiTheme="minorEastAsia" w:eastAsiaTheme="minorEastAsia" w:hAnsiTheme="minorEastAsia"/>
          <w:szCs w:val="21"/>
        </w:rPr>
        <w:t>2008</w:t>
      </w:r>
      <w:r w:rsidRPr="00461019">
        <w:rPr>
          <w:rFonts w:asciiTheme="minorEastAsia" w:eastAsiaTheme="minorEastAsia" w:hAnsiTheme="minorEastAsia" w:hint="eastAsia"/>
          <w:szCs w:val="21"/>
        </w:rPr>
        <w:t>号中国凤凰大厦</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栋</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法定代表人：黄炎勋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联系人：陈剑虹</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0755-82825551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客户服务电话：</w:t>
      </w:r>
      <w:r w:rsidRPr="00461019">
        <w:rPr>
          <w:rFonts w:asciiTheme="minorEastAsia" w:eastAsiaTheme="minorEastAsia" w:hAnsiTheme="minorEastAsia"/>
          <w:szCs w:val="21"/>
        </w:rPr>
        <w:t>95517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0755-82558355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www.essence.com.cn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(51) </w:t>
      </w:r>
      <w:r w:rsidRPr="00461019">
        <w:rPr>
          <w:rFonts w:asciiTheme="minorEastAsia" w:eastAsiaTheme="minorEastAsia" w:hAnsiTheme="minorEastAsia" w:hint="eastAsia"/>
          <w:szCs w:val="21"/>
        </w:rPr>
        <w:t>渤海证券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注册地址：天津市经济技术开发区第二大街</w:t>
      </w:r>
      <w:r w:rsidRPr="00461019">
        <w:rPr>
          <w:rFonts w:asciiTheme="minorEastAsia" w:eastAsiaTheme="minorEastAsia" w:hAnsiTheme="minorEastAsia"/>
          <w:szCs w:val="21"/>
        </w:rPr>
        <w:t>42</w:t>
      </w:r>
      <w:r w:rsidRPr="00461019">
        <w:rPr>
          <w:rFonts w:asciiTheme="minorEastAsia" w:eastAsiaTheme="minorEastAsia" w:hAnsiTheme="minorEastAsia" w:hint="eastAsia"/>
          <w:szCs w:val="21"/>
        </w:rPr>
        <w:t>号写字楼</w:t>
      </w:r>
      <w:r w:rsidRPr="00461019">
        <w:rPr>
          <w:rFonts w:asciiTheme="minorEastAsia" w:eastAsiaTheme="minorEastAsia" w:hAnsiTheme="minorEastAsia"/>
          <w:szCs w:val="21"/>
        </w:rPr>
        <w:t>101</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办公地址：天津市南开区宾水西道</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法定代表人：安志勇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022-28451922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400-651-5988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022-28451892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www.ewww.com.cn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(52) </w:t>
      </w:r>
      <w:r w:rsidRPr="00461019">
        <w:rPr>
          <w:rFonts w:asciiTheme="minorEastAsia" w:eastAsiaTheme="minorEastAsia" w:hAnsiTheme="minorEastAsia" w:hint="eastAsia"/>
          <w:szCs w:val="21"/>
        </w:rPr>
        <w:t>长城国瑞证券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注册地址：厦门市思明区莲前西路</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号莲富大厦</w:t>
      </w:r>
      <w:r w:rsidRPr="00461019">
        <w:rPr>
          <w:rFonts w:asciiTheme="minorEastAsia" w:eastAsiaTheme="minorEastAsia" w:hAnsiTheme="minorEastAsia"/>
          <w:szCs w:val="21"/>
        </w:rPr>
        <w:t>17</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办公地址：厦门市思明区深田路</w:t>
      </w:r>
      <w:r w:rsidRPr="00461019">
        <w:rPr>
          <w:rFonts w:asciiTheme="minorEastAsia" w:eastAsiaTheme="minorEastAsia" w:hAnsiTheme="minorEastAsia"/>
          <w:szCs w:val="21"/>
        </w:rPr>
        <w:t>46</w:t>
      </w:r>
      <w:r w:rsidRPr="00461019">
        <w:rPr>
          <w:rFonts w:asciiTheme="minorEastAsia" w:eastAsiaTheme="minorEastAsia" w:hAnsiTheme="minorEastAsia" w:hint="eastAsia"/>
          <w:szCs w:val="21"/>
        </w:rPr>
        <w:t>号深田国际大厦</w:t>
      </w:r>
      <w:r w:rsidRPr="00461019">
        <w:rPr>
          <w:rFonts w:asciiTheme="minorEastAsia" w:eastAsiaTheme="minorEastAsia" w:hAnsiTheme="minorEastAsia"/>
          <w:szCs w:val="21"/>
        </w:rPr>
        <w:t>20</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联系人：邱震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0592-2079259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400-0099-886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0592-2079602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www.gwgsc.com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(53) </w:t>
      </w:r>
      <w:r w:rsidRPr="00461019">
        <w:rPr>
          <w:rFonts w:asciiTheme="minorEastAsia" w:eastAsiaTheme="minorEastAsia" w:hAnsiTheme="minorEastAsia" w:hint="eastAsia"/>
          <w:szCs w:val="21"/>
        </w:rPr>
        <w:t>长江证券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注册地址：湖北省武汉市新华路特</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办公地址：湖北省武汉市新华路特</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法定代表人：李新华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联系人：奚博宇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027-65799999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95579</w:t>
      </w:r>
      <w:r w:rsidRPr="00461019">
        <w:rPr>
          <w:rFonts w:asciiTheme="minorEastAsia" w:eastAsiaTheme="minorEastAsia" w:hAnsiTheme="minorEastAsia" w:hint="eastAsia"/>
          <w:szCs w:val="21"/>
        </w:rPr>
        <w:t>或</w:t>
      </w:r>
      <w:r w:rsidRPr="00461019">
        <w:rPr>
          <w:rFonts w:asciiTheme="minorEastAsia" w:eastAsiaTheme="minorEastAsia" w:hAnsiTheme="minorEastAsia"/>
          <w:szCs w:val="21"/>
        </w:rPr>
        <w:t>4008-888-999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027-85481900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www.95579.com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(54) </w:t>
      </w:r>
      <w:r w:rsidRPr="00461019">
        <w:rPr>
          <w:rFonts w:asciiTheme="minorEastAsia" w:eastAsiaTheme="minorEastAsia" w:hAnsiTheme="minorEastAsia" w:hint="eastAsia"/>
          <w:szCs w:val="21"/>
        </w:rPr>
        <w:t>川财证券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注册地址：中国（四川）自由贸易试验区成都高新区交子大道</w:t>
      </w:r>
      <w:r w:rsidRPr="00461019">
        <w:rPr>
          <w:rFonts w:asciiTheme="minorEastAsia" w:eastAsiaTheme="minorEastAsia" w:hAnsiTheme="minorEastAsia"/>
          <w:szCs w:val="21"/>
        </w:rPr>
        <w:t>177</w:t>
      </w:r>
      <w:r w:rsidRPr="00461019">
        <w:rPr>
          <w:rFonts w:asciiTheme="minorEastAsia" w:eastAsiaTheme="minorEastAsia" w:hAnsiTheme="minorEastAsia" w:hint="eastAsia"/>
          <w:szCs w:val="21"/>
        </w:rPr>
        <w:t>号中海国际中心</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17</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办公地址：四川省成都高新区交子大道</w:t>
      </w:r>
      <w:r w:rsidRPr="00461019">
        <w:rPr>
          <w:rFonts w:asciiTheme="minorEastAsia" w:eastAsiaTheme="minorEastAsia" w:hAnsiTheme="minorEastAsia"/>
          <w:szCs w:val="21"/>
        </w:rPr>
        <w:t>177</w:t>
      </w:r>
      <w:r w:rsidRPr="00461019">
        <w:rPr>
          <w:rFonts w:asciiTheme="minorEastAsia" w:eastAsiaTheme="minorEastAsia" w:hAnsiTheme="minorEastAsia" w:hint="eastAsia"/>
          <w:szCs w:val="21"/>
        </w:rPr>
        <w:t>号中海国际中心</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17</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法定代表人：孟建军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联系人：匡婷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028-86583053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 xml:space="preserve">028-962708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www.cczq.com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(55) </w:t>
      </w:r>
      <w:r w:rsidRPr="00461019">
        <w:rPr>
          <w:rFonts w:asciiTheme="minorEastAsia" w:eastAsiaTheme="minorEastAsia" w:hAnsiTheme="minorEastAsia" w:hint="eastAsia"/>
          <w:szCs w:val="21"/>
        </w:rPr>
        <w:t>德邦证券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注册地址：上海市普陀区曹杨路</w:t>
      </w:r>
      <w:r w:rsidRPr="00461019">
        <w:rPr>
          <w:rFonts w:asciiTheme="minorEastAsia" w:eastAsiaTheme="minorEastAsia" w:hAnsiTheme="minorEastAsia"/>
          <w:szCs w:val="21"/>
        </w:rPr>
        <w:t>510</w:t>
      </w:r>
      <w:r w:rsidRPr="00461019">
        <w:rPr>
          <w:rFonts w:asciiTheme="minorEastAsia" w:eastAsiaTheme="minorEastAsia" w:hAnsiTheme="minorEastAsia" w:hint="eastAsia"/>
          <w:szCs w:val="21"/>
        </w:rPr>
        <w:t>号南半幢</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办公地址：上海市福山路</w:t>
      </w:r>
      <w:r w:rsidRPr="00461019">
        <w:rPr>
          <w:rFonts w:asciiTheme="minorEastAsia" w:eastAsiaTheme="minorEastAsia" w:hAnsiTheme="minorEastAsia"/>
          <w:szCs w:val="21"/>
        </w:rPr>
        <w:t>500</w:t>
      </w:r>
      <w:r w:rsidRPr="00461019">
        <w:rPr>
          <w:rFonts w:asciiTheme="minorEastAsia" w:eastAsiaTheme="minorEastAsia" w:hAnsiTheme="minorEastAsia" w:hint="eastAsia"/>
          <w:szCs w:val="21"/>
        </w:rPr>
        <w:t>号城建国际中心</w:t>
      </w:r>
      <w:r w:rsidRPr="00461019">
        <w:rPr>
          <w:rFonts w:asciiTheme="minorEastAsia" w:eastAsiaTheme="minorEastAsia" w:hAnsiTheme="minorEastAsia"/>
          <w:szCs w:val="21"/>
        </w:rPr>
        <w:t>29</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法定代表人：武晓春</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联系人：刘熠</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021-68761616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400-8888-128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021-68767880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http://www.tebon.com.cn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(56) </w:t>
      </w:r>
      <w:r w:rsidRPr="00461019">
        <w:rPr>
          <w:rFonts w:asciiTheme="minorEastAsia" w:eastAsiaTheme="minorEastAsia" w:hAnsiTheme="minorEastAsia" w:hint="eastAsia"/>
          <w:szCs w:val="21"/>
        </w:rPr>
        <w:t>第一创业证券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注册地址：深圳市福田区福华一路</w:t>
      </w:r>
      <w:r w:rsidRPr="00461019">
        <w:rPr>
          <w:rFonts w:asciiTheme="minorEastAsia" w:eastAsiaTheme="minorEastAsia" w:hAnsiTheme="minorEastAsia"/>
          <w:szCs w:val="21"/>
        </w:rPr>
        <w:t>115</w:t>
      </w:r>
      <w:r w:rsidRPr="00461019">
        <w:rPr>
          <w:rFonts w:asciiTheme="minorEastAsia" w:eastAsiaTheme="minorEastAsia" w:hAnsiTheme="minorEastAsia" w:hint="eastAsia"/>
          <w:szCs w:val="21"/>
        </w:rPr>
        <w:t>号投行大厦</w:t>
      </w:r>
      <w:r w:rsidRPr="00461019">
        <w:rPr>
          <w:rFonts w:asciiTheme="minorEastAsia" w:eastAsiaTheme="minorEastAsia" w:hAnsiTheme="minorEastAsia"/>
          <w:szCs w:val="21"/>
        </w:rPr>
        <w:t>20</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办公地址：深圳市福田区福华一路</w:t>
      </w:r>
      <w:r w:rsidRPr="00461019">
        <w:rPr>
          <w:rFonts w:asciiTheme="minorEastAsia" w:eastAsiaTheme="minorEastAsia" w:hAnsiTheme="minorEastAsia"/>
          <w:szCs w:val="21"/>
        </w:rPr>
        <w:t>115</w:t>
      </w:r>
      <w:r w:rsidRPr="00461019">
        <w:rPr>
          <w:rFonts w:asciiTheme="minorEastAsia" w:eastAsiaTheme="minorEastAsia" w:hAnsiTheme="minorEastAsia" w:hint="eastAsia"/>
          <w:szCs w:val="21"/>
        </w:rPr>
        <w:t>号投行大厦</w:t>
      </w:r>
      <w:r w:rsidRPr="00461019">
        <w:rPr>
          <w:rFonts w:asciiTheme="minorEastAsia" w:eastAsiaTheme="minorEastAsia" w:hAnsiTheme="minorEastAsia"/>
          <w:szCs w:val="21"/>
        </w:rPr>
        <w:t>20</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法定代表人：刘学民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联系人：单晶</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0755-23838750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95358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www.firstcapital.com.cn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(57) </w:t>
      </w:r>
      <w:r w:rsidRPr="00461019">
        <w:rPr>
          <w:rFonts w:asciiTheme="minorEastAsia" w:eastAsiaTheme="minorEastAsia" w:hAnsiTheme="minorEastAsia" w:hint="eastAsia"/>
          <w:szCs w:val="21"/>
        </w:rPr>
        <w:t>东北证券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注册地址：长春市生态大街</w:t>
      </w:r>
      <w:r w:rsidRPr="00461019">
        <w:rPr>
          <w:rFonts w:asciiTheme="minorEastAsia" w:eastAsiaTheme="minorEastAsia" w:hAnsiTheme="minorEastAsia"/>
          <w:szCs w:val="21"/>
        </w:rPr>
        <w:t>6666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办公地址：长春市生态大街</w:t>
      </w:r>
      <w:r w:rsidRPr="00461019">
        <w:rPr>
          <w:rFonts w:asciiTheme="minorEastAsia" w:eastAsiaTheme="minorEastAsia" w:hAnsiTheme="minorEastAsia"/>
          <w:szCs w:val="21"/>
        </w:rPr>
        <w:t>6666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法定代表人：李福春</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联系人：安岩岩</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0431-85096517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95360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0431-85096795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www.nesc.cn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(58) </w:t>
      </w:r>
      <w:r w:rsidRPr="00461019">
        <w:rPr>
          <w:rFonts w:asciiTheme="minorEastAsia" w:eastAsiaTheme="minorEastAsia" w:hAnsiTheme="minorEastAsia" w:hint="eastAsia"/>
          <w:szCs w:val="21"/>
        </w:rPr>
        <w:t>东莞证券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注册地址：东莞市莞城区可园南路一号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办公地址：东莞市莞城区可园南路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号金源中心</w:t>
      </w:r>
      <w:r w:rsidRPr="00461019">
        <w:rPr>
          <w:rFonts w:asciiTheme="minorEastAsia" w:eastAsiaTheme="minorEastAsia" w:hAnsiTheme="minorEastAsia"/>
          <w:szCs w:val="21"/>
        </w:rPr>
        <w:t>30</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法定代表人：陈照星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联系人：李荣</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0769-22115712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95328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0769-22115712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www.dgzq.com.cn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(59) </w:t>
      </w:r>
      <w:r w:rsidRPr="00461019">
        <w:rPr>
          <w:rFonts w:asciiTheme="minorEastAsia" w:eastAsiaTheme="minorEastAsia" w:hAnsiTheme="minorEastAsia" w:hint="eastAsia"/>
          <w:szCs w:val="21"/>
        </w:rPr>
        <w:t>东海证券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注册地址：江苏省常州市延陵西路</w:t>
      </w:r>
      <w:r w:rsidRPr="00461019">
        <w:rPr>
          <w:rFonts w:asciiTheme="minorEastAsia" w:eastAsiaTheme="minorEastAsia" w:hAnsiTheme="minorEastAsia"/>
          <w:szCs w:val="21"/>
        </w:rPr>
        <w:t>23</w:t>
      </w:r>
      <w:r w:rsidRPr="00461019">
        <w:rPr>
          <w:rFonts w:asciiTheme="minorEastAsia" w:eastAsiaTheme="minorEastAsia" w:hAnsiTheme="minorEastAsia" w:hint="eastAsia"/>
          <w:szCs w:val="21"/>
        </w:rPr>
        <w:t>号投资广场</w:t>
      </w:r>
      <w:r w:rsidRPr="00461019">
        <w:rPr>
          <w:rFonts w:asciiTheme="minorEastAsia" w:eastAsiaTheme="minorEastAsia" w:hAnsiTheme="minorEastAsia"/>
          <w:szCs w:val="21"/>
        </w:rPr>
        <w:t>18</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办公地址：上海市浦东新区东方路</w:t>
      </w:r>
      <w:r w:rsidRPr="00461019">
        <w:rPr>
          <w:rFonts w:asciiTheme="minorEastAsia" w:eastAsiaTheme="minorEastAsia" w:hAnsiTheme="minorEastAsia"/>
          <w:szCs w:val="21"/>
        </w:rPr>
        <w:t>1928</w:t>
      </w:r>
      <w:r w:rsidRPr="00461019">
        <w:rPr>
          <w:rFonts w:asciiTheme="minorEastAsia" w:eastAsiaTheme="minorEastAsia" w:hAnsiTheme="minorEastAsia" w:hint="eastAsia"/>
          <w:szCs w:val="21"/>
        </w:rPr>
        <w:t>号东海证券大厦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法定代表人：钱俊文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联系人：王一彦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021-20333333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95531</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400-8888-588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021-50498825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www.longone.com.cn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(60) </w:t>
      </w:r>
      <w:r w:rsidRPr="00461019">
        <w:rPr>
          <w:rFonts w:asciiTheme="minorEastAsia" w:eastAsiaTheme="minorEastAsia" w:hAnsiTheme="minorEastAsia" w:hint="eastAsia"/>
          <w:szCs w:val="21"/>
        </w:rPr>
        <w:t>东吴证券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注册地址：苏州工业园区星阳街</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办公地址：苏州工业园区星阳街</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法定代表人：范力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联系人：陆晓</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0512-62938521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95330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0512-65588021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www.dwzq.com.cn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(61) </w:t>
      </w:r>
      <w:r w:rsidRPr="00461019">
        <w:rPr>
          <w:rFonts w:asciiTheme="minorEastAsia" w:eastAsiaTheme="minorEastAsia" w:hAnsiTheme="minorEastAsia" w:hint="eastAsia"/>
          <w:szCs w:val="21"/>
        </w:rPr>
        <w:t>东兴证券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注册地址：北京市西城区金融大街</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号（新盛大厦）</w:t>
      </w:r>
      <w:r w:rsidRPr="00461019">
        <w:rPr>
          <w:rFonts w:asciiTheme="minorEastAsia" w:eastAsiaTheme="minorEastAsia" w:hAnsiTheme="minorEastAsia"/>
          <w:szCs w:val="21"/>
        </w:rPr>
        <w:t>12</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办公地址：北京市西城区金融大街</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号新盛大厦</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12</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法定代表人：魏庆华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联系人：夏锐</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010-66559079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95309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010-66555133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www.dxzq.net</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(62) </w:t>
      </w:r>
      <w:r w:rsidRPr="00461019">
        <w:rPr>
          <w:rFonts w:asciiTheme="minorEastAsia" w:eastAsiaTheme="minorEastAsia" w:hAnsiTheme="minorEastAsia" w:hint="eastAsia"/>
          <w:szCs w:val="21"/>
        </w:rPr>
        <w:t>光大证券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注册地址：上海市静安区新闸路</w:t>
      </w:r>
      <w:r w:rsidRPr="00461019">
        <w:rPr>
          <w:rFonts w:asciiTheme="minorEastAsia" w:eastAsiaTheme="minorEastAsia" w:hAnsiTheme="minorEastAsia"/>
          <w:szCs w:val="21"/>
        </w:rPr>
        <w:t>1508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办公地址：上海市静安区新闸路</w:t>
      </w:r>
      <w:r w:rsidRPr="00461019">
        <w:rPr>
          <w:rFonts w:asciiTheme="minorEastAsia" w:eastAsiaTheme="minorEastAsia" w:hAnsiTheme="minorEastAsia"/>
          <w:szCs w:val="21"/>
        </w:rPr>
        <w:t>1508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法定代表人：刘秋明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联系人：郁疆</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021-22169999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95525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www.ebscn.com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(63) </w:t>
      </w:r>
      <w:r w:rsidRPr="00461019">
        <w:rPr>
          <w:rFonts w:asciiTheme="minorEastAsia" w:eastAsiaTheme="minorEastAsia" w:hAnsiTheme="minorEastAsia" w:hint="eastAsia"/>
          <w:szCs w:val="21"/>
        </w:rPr>
        <w:t>国都证券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注册地址：北京市东城区东直门南大街</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号国华投资大厦</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办公地址：北京市东城区东直门南大街</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号国华投资大厦</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法定代表人：翁振杰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联系人：黄静</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010-84183333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400-818-8118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010-84183311-3122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www.guodu.com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(64) </w:t>
      </w:r>
      <w:r w:rsidRPr="00461019">
        <w:rPr>
          <w:rFonts w:asciiTheme="minorEastAsia" w:eastAsiaTheme="minorEastAsia" w:hAnsiTheme="minorEastAsia" w:hint="eastAsia"/>
          <w:szCs w:val="21"/>
        </w:rPr>
        <w:t>国金证券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注册地址：成都市青羊区东城根上街</w:t>
      </w:r>
      <w:r w:rsidRPr="00461019">
        <w:rPr>
          <w:rFonts w:asciiTheme="minorEastAsia" w:eastAsiaTheme="minorEastAsia" w:hAnsiTheme="minorEastAsia"/>
          <w:szCs w:val="21"/>
        </w:rPr>
        <w:t>95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办公地址：成都市青羊区东城根上街</w:t>
      </w:r>
      <w:r w:rsidRPr="00461019">
        <w:rPr>
          <w:rFonts w:asciiTheme="minorEastAsia" w:eastAsiaTheme="minorEastAsia" w:hAnsiTheme="minorEastAsia"/>
          <w:szCs w:val="21"/>
        </w:rPr>
        <w:t>95</w:t>
      </w:r>
      <w:r w:rsidRPr="00461019">
        <w:rPr>
          <w:rFonts w:asciiTheme="minorEastAsia" w:eastAsiaTheme="minorEastAsia" w:hAnsiTheme="minorEastAsia" w:hint="eastAsia"/>
          <w:szCs w:val="21"/>
        </w:rPr>
        <w:t>号成证大厦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法定代表人：冉云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联系人：杜晶、黎建平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028-86690057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95310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028-86690126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www.gjzq.com.cn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(65) </w:t>
      </w:r>
      <w:r w:rsidRPr="00461019">
        <w:rPr>
          <w:rFonts w:asciiTheme="minorEastAsia" w:eastAsiaTheme="minorEastAsia" w:hAnsiTheme="minorEastAsia" w:hint="eastAsia"/>
          <w:szCs w:val="21"/>
        </w:rPr>
        <w:t>国联证券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注册地址：江苏省无锡市太湖新城金融一街</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办公地址：江苏省无锡市太湖新城金融一街</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号国联金融大厦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法定代表人：姚志勇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联系人：祁昊</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0510-82831662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95570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0510-82830162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www.glsc.com.cn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lastRenderedPageBreak/>
        <w:t xml:space="preserve">(66) </w:t>
      </w:r>
      <w:r w:rsidRPr="00461019">
        <w:rPr>
          <w:rFonts w:asciiTheme="minorEastAsia" w:eastAsiaTheme="minorEastAsia" w:hAnsiTheme="minorEastAsia" w:hint="eastAsia"/>
          <w:szCs w:val="21"/>
        </w:rPr>
        <w:t>国融证券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注册地址：内蒙古自治区呼和浩特市武川县腾飞大道</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办公地址：北京市西城区宣武门西大街甲</w:t>
      </w:r>
      <w:r w:rsidRPr="00461019">
        <w:rPr>
          <w:rFonts w:asciiTheme="minorEastAsia" w:eastAsiaTheme="minorEastAsia" w:hAnsiTheme="minorEastAsia"/>
          <w:szCs w:val="21"/>
        </w:rPr>
        <w:t>129</w:t>
      </w:r>
      <w:r w:rsidRPr="00461019">
        <w:rPr>
          <w:rFonts w:asciiTheme="minorEastAsia" w:eastAsiaTheme="minorEastAsia" w:hAnsiTheme="minorEastAsia" w:hint="eastAsia"/>
          <w:szCs w:val="21"/>
        </w:rPr>
        <w:t>号金隅大厦</w:t>
      </w:r>
      <w:r w:rsidRPr="00461019">
        <w:rPr>
          <w:rFonts w:asciiTheme="minorEastAsia" w:eastAsiaTheme="minorEastAsia" w:hAnsiTheme="minorEastAsia"/>
          <w:szCs w:val="21"/>
        </w:rPr>
        <w:t>16</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法定代表人：张智河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联系人：李思萱</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010-83991848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95385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010-66412537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www.grzq.com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(67) </w:t>
      </w:r>
      <w:r w:rsidRPr="00461019">
        <w:rPr>
          <w:rFonts w:asciiTheme="minorEastAsia" w:eastAsiaTheme="minorEastAsia" w:hAnsiTheme="minorEastAsia" w:hint="eastAsia"/>
          <w:szCs w:val="21"/>
        </w:rPr>
        <w:t>国盛证券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注册地址：江西省南昌市新建区子实路</w:t>
      </w:r>
      <w:r w:rsidRPr="00461019">
        <w:rPr>
          <w:rFonts w:asciiTheme="minorEastAsia" w:eastAsiaTheme="minorEastAsia" w:hAnsiTheme="minorEastAsia"/>
          <w:szCs w:val="21"/>
        </w:rPr>
        <w:t>1589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办公地址：江西省南昌市红谷滩新区凤凰中大道</w:t>
      </w:r>
      <w:r w:rsidRPr="00461019">
        <w:rPr>
          <w:rFonts w:asciiTheme="minorEastAsia" w:eastAsiaTheme="minorEastAsia" w:hAnsiTheme="minorEastAsia"/>
          <w:szCs w:val="21"/>
        </w:rPr>
        <w:t>1115</w:t>
      </w:r>
      <w:r w:rsidRPr="00461019">
        <w:rPr>
          <w:rFonts w:asciiTheme="minorEastAsia" w:eastAsiaTheme="minorEastAsia" w:hAnsiTheme="minorEastAsia" w:hint="eastAsia"/>
          <w:szCs w:val="21"/>
        </w:rPr>
        <w:t>号北京银行大厦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法定代表人：徐丽峰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联系人：占文驰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0791-88250812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956080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0791-86281305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www.gszq.com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(68) </w:t>
      </w:r>
      <w:r w:rsidRPr="00461019">
        <w:rPr>
          <w:rFonts w:asciiTheme="minorEastAsia" w:eastAsiaTheme="minorEastAsia" w:hAnsiTheme="minorEastAsia" w:hint="eastAsia"/>
          <w:szCs w:val="21"/>
        </w:rPr>
        <w:t>国泰君安证券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注册地址：中国（上海）自由贸易试验区商城路</w:t>
      </w:r>
      <w:r w:rsidRPr="00461019">
        <w:rPr>
          <w:rFonts w:asciiTheme="minorEastAsia" w:eastAsiaTheme="minorEastAsia" w:hAnsiTheme="minorEastAsia"/>
          <w:szCs w:val="21"/>
        </w:rPr>
        <w:t>618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办公地址：上海市静安区南京西路</w:t>
      </w:r>
      <w:r w:rsidRPr="00461019">
        <w:rPr>
          <w:rFonts w:asciiTheme="minorEastAsia" w:eastAsiaTheme="minorEastAsia" w:hAnsiTheme="minorEastAsia"/>
          <w:szCs w:val="21"/>
        </w:rPr>
        <w:t>768</w:t>
      </w:r>
      <w:r w:rsidRPr="00461019">
        <w:rPr>
          <w:rFonts w:asciiTheme="minorEastAsia" w:eastAsiaTheme="minorEastAsia" w:hAnsiTheme="minorEastAsia" w:hint="eastAsia"/>
          <w:szCs w:val="21"/>
        </w:rPr>
        <w:t>号国泰君安大厦</w:t>
      </w:r>
      <w:r w:rsidRPr="00461019">
        <w:rPr>
          <w:rFonts w:asciiTheme="minorEastAsia" w:eastAsiaTheme="minorEastAsia" w:hAnsiTheme="minorEastAsia"/>
          <w:szCs w:val="21"/>
        </w:rPr>
        <w:t xml:space="preserve">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法定代表人：贺青</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联系人：芮敏祺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95521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021-38670666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www.gtja.com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(69) </w:t>
      </w:r>
      <w:r w:rsidRPr="00461019">
        <w:rPr>
          <w:rFonts w:asciiTheme="minorEastAsia" w:eastAsiaTheme="minorEastAsia" w:hAnsiTheme="minorEastAsia" w:hint="eastAsia"/>
          <w:szCs w:val="21"/>
        </w:rPr>
        <w:t>海通证券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注册地址：上海市广东路</w:t>
      </w:r>
      <w:r w:rsidRPr="00461019">
        <w:rPr>
          <w:rFonts w:asciiTheme="minorEastAsia" w:eastAsiaTheme="minorEastAsia" w:hAnsiTheme="minorEastAsia"/>
          <w:szCs w:val="21"/>
        </w:rPr>
        <w:t>689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办公地址：上海市广东路</w:t>
      </w:r>
      <w:r w:rsidRPr="00461019">
        <w:rPr>
          <w:rFonts w:asciiTheme="minorEastAsia" w:eastAsiaTheme="minorEastAsia" w:hAnsiTheme="minorEastAsia"/>
          <w:szCs w:val="21"/>
        </w:rPr>
        <w:t>689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法定代表人：周杰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联系人：金芸、李笑鸣</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021-23219000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95553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021-23219100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网址：</w:t>
      </w:r>
      <w:r w:rsidRPr="00461019">
        <w:rPr>
          <w:rFonts w:asciiTheme="minorEastAsia" w:eastAsiaTheme="minorEastAsia" w:hAnsiTheme="minorEastAsia"/>
          <w:szCs w:val="21"/>
        </w:rPr>
        <w:t>www.htsec.com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(70) </w:t>
      </w:r>
      <w:r w:rsidRPr="00461019">
        <w:rPr>
          <w:rFonts w:asciiTheme="minorEastAsia" w:eastAsiaTheme="minorEastAsia" w:hAnsiTheme="minorEastAsia" w:hint="eastAsia"/>
          <w:szCs w:val="21"/>
        </w:rPr>
        <w:t>华安证券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注册地址：安徽省合肥市政务文化新区天鹅湖路</w:t>
      </w:r>
      <w:r w:rsidRPr="00461019">
        <w:rPr>
          <w:rFonts w:asciiTheme="minorEastAsia" w:eastAsiaTheme="minorEastAsia" w:hAnsiTheme="minorEastAsia"/>
          <w:szCs w:val="21"/>
        </w:rPr>
        <w:t>198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办公地址：安徽省合肥市政务文化新区天鹅湖路</w:t>
      </w:r>
      <w:r w:rsidRPr="00461019">
        <w:rPr>
          <w:rFonts w:asciiTheme="minorEastAsia" w:eastAsiaTheme="minorEastAsia" w:hAnsiTheme="minorEastAsia"/>
          <w:szCs w:val="21"/>
        </w:rPr>
        <w:t>198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法定代表人：章宏韬</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联系人：范超</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0551-65161821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0551-65161825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www.hazq.com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(71) </w:t>
      </w:r>
      <w:r w:rsidRPr="00461019">
        <w:rPr>
          <w:rFonts w:asciiTheme="minorEastAsia" w:eastAsiaTheme="minorEastAsia" w:hAnsiTheme="minorEastAsia" w:hint="eastAsia"/>
          <w:szCs w:val="21"/>
        </w:rPr>
        <w:t>华宝证券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注册地址：中国（上海）自由贸易试验区世纪大道</w:t>
      </w:r>
      <w:r w:rsidRPr="00461019">
        <w:rPr>
          <w:rFonts w:asciiTheme="minorEastAsia" w:eastAsiaTheme="minorEastAsia" w:hAnsiTheme="minorEastAsia"/>
          <w:szCs w:val="21"/>
        </w:rPr>
        <w:t>100</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57</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办公地址：中国（上海）自由贸易试验区世纪大道</w:t>
      </w:r>
      <w:r w:rsidRPr="00461019">
        <w:rPr>
          <w:rFonts w:asciiTheme="minorEastAsia" w:eastAsiaTheme="minorEastAsia" w:hAnsiTheme="minorEastAsia"/>
          <w:szCs w:val="21"/>
        </w:rPr>
        <w:t>100</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57</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法定代表人：刘加海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联系人：刘闻川</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021-20657517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400-820-9898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021-20515593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www.cnhbstock.com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(72) </w:t>
      </w:r>
      <w:r w:rsidRPr="00461019">
        <w:rPr>
          <w:rFonts w:asciiTheme="minorEastAsia" w:eastAsiaTheme="minorEastAsia" w:hAnsiTheme="minorEastAsia" w:hint="eastAsia"/>
          <w:szCs w:val="21"/>
        </w:rPr>
        <w:t>华林证券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注册地址：拉萨市柳梧新区国际总部城</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单元</w:t>
      </w:r>
      <w:r w:rsidRPr="00461019">
        <w:rPr>
          <w:rFonts w:asciiTheme="minorEastAsia" w:eastAsiaTheme="minorEastAsia" w:hAnsiTheme="minorEastAsia"/>
          <w:szCs w:val="21"/>
        </w:rPr>
        <w:t>5-5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办公地址：深圳市福田区民田路</w:t>
      </w:r>
      <w:r w:rsidRPr="00461019">
        <w:rPr>
          <w:rFonts w:asciiTheme="minorEastAsia" w:eastAsiaTheme="minorEastAsia" w:hAnsiTheme="minorEastAsia"/>
          <w:szCs w:val="21"/>
        </w:rPr>
        <w:t>178</w:t>
      </w:r>
      <w:r w:rsidRPr="00461019">
        <w:rPr>
          <w:rFonts w:asciiTheme="minorEastAsia" w:eastAsiaTheme="minorEastAsia" w:hAnsiTheme="minorEastAsia" w:hint="eastAsia"/>
          <w:szCs w:val="21"/>
        </w:rPr>
        <w:t>号华融大厦</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法定代表人：林立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联系人：胡倩</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0755-83255199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400-188-3888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www.chinalin.com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(73) </w:t>
      </w:r>
      <w:r w:rsidRPr="00461019">
        <w:rPr>
          <w:rFonts w:asciiTheme="minorEastAsia" w:eastAsiaTheme="minorEastAsia" w:hAnsiTheme="minorEastAsia" w:hint="eastAsia"/>
          <w:szCs w:val="21"/>
        </w:rPr>
        <w:t>华龙证券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注册地址：兰州市城关区东岗西路</w:t>
      </w:r>
      <w:r w:rsidRPr="00461019">
        <w:rPr>
          <w:rFonts w:asciiTheme="minorEastAsia" w:eastAsiaTheme="minorEastAsia" w:hAnsiTheme="minorEastAsia"/>
          <w:szCs w:val="21"/>
        </w:rPr>
        <w:t>638</w:t>
      </w:r>
      <w:r w:rsidRPr="00461019">
        <w:rPr>
          <w:rFonts w:asciiTheme="minorEastAsia" w:eastAsiaTheme="minorEastAsia" w:hAnsiTheme="minorEastAsia" w:hint="eastAsia"/>
          <w:szCs w:val="21"/>
        </w:rPr>
        <w:t>号兰州财富中心</w:t>
      </w:r>
      <w:r w:rsidRPr="00461019">
        <w:rPr>
          <w:rFonts w:asciiTheme="minorEastAsia" w:eastAsiaTheme="minorEastAsia" w:hAnsiTheme="minorEastAsia"/>
          <w:szCs w:val="21"/>
        </w:rPr>
        <w:t>21</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办公地址：兰州市城关区东岗西路</w:t>
      </w:r>
      <w:r w:rsidRPr="00461019">
        <w:rPr>
          <w:rFonts w:asciiTheme="minorEastAsia" w:eastAsiaTheme="minorEastAsia" w:hAnsiTheme="minorEastAsia"/>
          <w:szCs w:val="21"/>
        </w:rPr>
        <w:t>638</w:t>
      </w:r>
      <w:r w:rsidRPr="00461019">
        <w:rPr>
          <w:rFonts w:asciiTheme="minorEastAsia" w:eastAsiaTheme="minorEastAsia" w:hAnsiTheme="minorEastAsia" w:hint="eastAsia"/>
          <w:szCs w:val="21"/>
        </w:rPr>
        <w:t>号兰州财富中心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法定代表人：陈牧原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联系人：范坤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0931-4890208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95368</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400-689-8888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传真：</w:t>
      </w:r>
      <w:r w:rsidRPr="00461019">
        <w:rPr>
          <w:rFonts w:asciiTheme="minorEastAsia" w:eastAsiaTheme="minorEastAsia" w:hAnsiTheme="minorEastAsia"/>
          <w:szCs w:val="21"/>
        </w:rPr>
        <w:t>0931-4890628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www.hlzq.com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(74) </w:t>
      </w:r>
      <w:r w:rsidRPr="00461019">
        <w:rPr>
          <w:rFonts w:asciiTheme="minorEastAsia" w:eastAsiaTheme="minorEastAsia" w:hAnsiTheme="minorEastAsia" w:hint="eastAsia"/>
          <w:szCs w:val="21"/>
        </w:rPr>
        <w:t>华融证券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注册地址：北京市西城区金融大街</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办公地址：北京市朝阳区朝阳门北大街</w:t>
      </w:r>
      <w:r w:rsidRPr="00461019">
        <w:rPr>
          <w:rFonts w:asciiTheme="minorEastAsia" w:eastAsiaTheme="minorEastAsia" w:hAnsiTheme="minorEastAsia"/>
          <w:szCs w:val="21"/>
        </w:rPr>
        <w:t>18</w:t>
      </w:r>
      <w:r w:rsidRPr="00461019">
        <w:rPr>
          <w:rFonts w:asciiTheme="minorEastAsia" w:eastAsiaTheme="minorEastAsia" w:hAnsiTheme="minorEastAsia" w:hint="eastAsia"/>
          <w:szCs w:val="21"/>
        </w:rPr>
        <w:t>号中国人保寿险大厦</w:t>
      </w:r>
      <w:r w:rsidRPr="00461019">
        <w:rPr>
          <w:rFonts w:asciiTheme="minorEastAsia" w:eastAsiaTheme="minorEastAsia" w:hAnsiTheme="minorEastAsia"/>
          <w:szCs w:val="21"/>
        </w:rPr>
        <w:t>12</w:t>
      </w:r>
      <w:r w:rsidRPr="00461019">
        <w:rPr>
          <w:rFonts w:asciiTheme="minorEastAsia" w:eastAsiaTheme="minorEastAsia" w:hAnsiTheme="minorEastAsia" w:hint="eastAsia"/>
          <w:szCs w:val="21"/>
        </w:rPr>
        <w:t>至</w:t>
      </w:r>
      <w:r w:rsidRPr="00461019">
        <w:rPr>
          <w:rFonts w:asciiTheme="minorEastAsia" w:eastAsiaTheme="minorEastAsia" w:hAnsiTheme="minorEastAsia"/>
          <w:szCs w:val="21"/>
        </w:rPr>
        <w:t>18</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法定代表人：张海文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联系人：孙燕波</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010-85556048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95390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010-85556088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www.hrsec.com.cn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(75) </w:t>
      </w:r>
      <w:r w:rsidRPr="00461019">
        <w:rPr>
          <w:rFonts w:asciiTheme="minorEastAsia" w:eastAsiaTheme="minorEastAsia" w:hAnsiTheme="minorEastAsia" w:hint="eastAsia"/>
          <w:szCs w:val="21"/>
        </w:rPr>
        <w:t>华泰证券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注册地址：南京市江东中路</w:t>
      </w:r>
      <w:r w:rsidRPr="00461019">
        <w:rPr>
          <w:rFonts w:asciiTheme="minorEastAsia" w:eastAsiaTheme="minorEastAsia" w:hAnsiTheme="minorEastAsia"/>
          <w:szCs w:val="21"/>
        </w:rPr>
        <w:t>228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办公地址：南京市建邺区江东中路</w:t>
      </w:r>
      <w:r w:rsidRPr="00461019">
        <w:rPr>
          <w:rFonts w:asciiTheme="minorEastAsia" w:eastAsiaTheme="minorEastAsia" w:hAnsiTheme="minorEastAsia"/>
          <w:szCs w:val="21"/>
        </w:rPr>
        <w:t>228</w:t>
      </w:r>
      <w:r w:rsidRPr="00461019">
        <w:rPr>
          <w:rFonts w:asciiTheme="minorEastAsia" w:eastAsiaTheme="minorEastAsia" w:hAnsiTheme="minorEastAsia" w:hint="eastAsia"/>
          <w:szCs w:val="21"/>
        </w:rPr>
        <w:t>号华泰证券广场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法定代表人：张伟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联系人：庞晓芸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0755-82492193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95597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025-83387523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www.htsc.com.cn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(76) </w:t>
      </w:r>
      <w:r w:rsidRPr="00461019">
        <w:rPr>
          <w:rFonts w:asciiTheme="minorEastAsia" w:eastAsiaTheme="minorEastAsia" w:hAnsiTheme="minorEastAsia" w:hint="eastAsia"/>
          <w:szCs w:val="21"/>
        </w:rPr>
        <w:t>华西证券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注册地址：四川省成都市高新区天府二街</w:t>
      </w:r>
      <w:r w:rsidRPr="00461019">
        <w:rPr>
          <w:rFonts w:asciiTheme="minorEastAsia" w:eastAsiaTheme="minorEastAsia" w:hAnsiTheme="minorEastAsia"/>
          <w:szCs w:val="21"/>
        </w:rPr>
        <w:t>198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办公地址：四川省成都市高新区天府二街</w:t>
      </w:r>
      <w:r w:rsidRPr="00461019">
        <w:rPr>
          <w:rFonts w:asciiTheme="minorEastAsia" w:eastAsiaTheme="minorEastAsia" w:hAnsiTheme="minorEastAsia"/>
          <w:szCs w:val="21"/>
        </w:rPr>
        <w:t>198</w:t>
      </w:r>
      <w:r w:rsidRPr="00461019">
        <w:rPr>
          <w:rFonts w:asciiTheme="minorEastAsia" w:eastAsiaTheme="minorEastAsia" w:hAnsiTheme="minorEastAsia" w:hint="eastAsia"/>
          <w:szCs w:val="21"/>
        </w:rPr>
        <w:t>号华西证券大厦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法定代表人：杨炯洋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联系人：张彬</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010-58124967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95584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028-86150040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www.hx168.com.cn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(77) </w:t>
      </w:r>
      <w:r w:rsidRPr="00461019">
        <w:rPr>
          <w:rFonts w:asciiTheme="minorEastAsia" w:eastAsiaTheme="minorEastAsia" w:hAnsiTheme="minorEastAsia" w:hint="eastAsia"/>
          <w:szCs w:val="21"/>
        </w:rPr>
        <w:t>华鑫证券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注册地址：深圳市福田区莲花街道福中社区深南大道</w:t>
      </w:r>
      <w:r w:rsidRPr="00461019">
        <w:rPr>
          <w:rFonts w:asciiTheme="minorEastAsia" w:eastAsiaTheme="minorEastAsia" w:hAnsiTheme="minorEastAsia"/>
          <w:szCs w:val="21"/>
        </w:rPr>
        <w:t>2008</w:t>
      </w:r>
      <w:r w:rsidRPr="00461019">
        <w:rPr>
          <w:rFonts w:asciiTheme="minorEastAsia" w:eastAsiaTheme="minorEastAsia" w:hAnsiTheme="minorEastAsia" w:hint="eastAsia"/>
          <w:szCs w:val="21"/>
        </w:rPr>
        <w:t>号中国凤凰大厦</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栋</w:t>
      </w:r>
      <w:r w:rsidRPr="00461019">
        <w:rPr>
          <w:rFonts w:asciiTheme="minorEastAsia" w:eastAsiaTheme="minorEastAsia" w:hAnsiTheme="minorEastAsia"/>
          <w:szCs w:val="21"/>
        </w:rPr>
        <w:t>20C-1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办公地址：上海市徐汇区宛平南路</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法定代表人：俞洋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联系人：杨莉娟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联系电话：</w:t>
      </w:r>
      <w:r w:rsidRPr="00461019">
        <w:rPr>
          <w:rFonts w:asciiTheme="minorEastAsia" w:eastAsiaTheme="minorEastAsia" w:hAnsiTheme="minorEastAsia"/>
          <w:szCs w:val="21"/>
        </w:rPr>
        <w:t>021-54967552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95323</w:t>
      </w:r>
      <w:r w:rsidRPr="00461019">
        <w:rPr>
          <w:rFonts w:asciiTheme="minorEastAsia" w:eastAsiaTheme="minorEastAsia" w:hAnsiTheme="minorEastAsia" w:hint="eastAsia"/>
          <w:szCs w:val="21"/>
        </w:rPr>
        <w:t>（全国）、</w:t>
      </w:r>
      <w:r w:rsidRPr="00461019">
        <w:rPr>
          <w:rFonts w:asciiTheme="minorEastAsia" w:eastAsiaTheme="minorEastAsia" w:hAnsiTheme="minorEastAsia"/>
          <w:szCs w:val="21"/>
        </w:rPr>
        <w:t>400-109-9918</w:t>
      </w:r>
      <w:r w:rsidRPr="00461019">
        <w:rPr>
          <w:rFonts w:asciiTheme="minorEastAsia" w:eastAsiaTheme="minorEastAsia" w:hAnsiTheme="minorEastAsia" w:hint="eastAsia"/>
          <w:szCs w:val="21"/>
        </w:rPr>
        <w:t>（全国）、</w:t>
      </w:r>
      <w:r w:rsidRPr="00461019">
        <w:rPr>
          <w:rFonts w:asciiTheme="minorEastAsia" w:eastAsiaTheme="minorEastAsia" w:hAnsiTheme="minorEastAsia"/>
          <w:szCs w:val="21"/>
        </w:rPr>
        <w:t>029-68918888</w:t>
      </w:r>
      <w:r w:rsidRPr="00461019">
        <w:rPr>
          <w:rFonts w:asciiTheme="minorEastAsia" w:eastAsiaTheme="minorEastAsia" w:hAnsiTheme="minorEastAsia" w:hint="eastAsia"/>
          <w:szCs w:val="21"/>
        </w:rPr>
        <w:t>（西安）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021-54967293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www.cfsc.com.cn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(78) </w:t>
      </w:r>
      <w:r w:rsidRPr="00461019">
        <w:rPr>
          <w:rFonts w:asciiTheme="minorEastAsia" w:eastAsiaTheme="minorEastAsia" w:hAnsiTheme="minorEastAsia" w:hint="eastAsia"/>
          <w:szCs w:val="21"/>
        </w:rPr>
        <w:t>华信证券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注册地址：上海浦东新区世纪大道</w:t>
      </w:r>
      <w:r w:rsidRPr="00461019">
        <w:rPr>
          <w:rFonts w:asciiTheme="minorEastAsia" w:eastAsiaTheme="minorEastAsia" w:hAnsiTheme="minorEastAsia"/>
          <w:szCs w:val="21"/>
        </w:rPr>
        <w:t>100</w:t>
      </w:r>
      <w:r w:rsidRPr="00461019">
        <w:rPr>
          <w:rFonts w:asciiTheme="minorEastAsia" w:eastAsiaTheme="minorEastAsia" w:hAnsiTheme="minorEastAsia" w:hint="eastAsia"/>
          <w:szCs w:val="21"/>
        </w:rPr>
        <w:t>号环球金融中心</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 xml:space="preserve">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办公地址：上海市黄浦区南京西路</w:t>
      </w:r>
      <w:r w:rsidRPr="00461019">
        <w:rPr>
          <w:rFonts w:asciiTheme="minorEastAsia" w:eastAsiaTheme="minorEastAsia" w:hAnsiTheme="minorEastAsia"/>
          <w:szCs w:val="21"/>
        </w:rPr>
        <w:t>399</w:t>
      </w:r>
      <w:r w:rsidRPr="00461019">
        <w:rPr>
          <w:rFonts w:asciiTheme="minorEastAsia" w:eastAsiaTheme="minorEastAsia" w:hAnsiTheme="minorEastAsia" w:hint="eastAsia"/>
          <w:szCs w:val="21"/>
        </w:rPr>
        <w:t>号明天广场</w:t>
      </w:r>
      <w:r w:rsidRPr="00461019">
        <w:rPr>
          <w:rFonts w:asciiTheme="minorEastAsia" w:eastAsiaTheme="minorEastAsia" w:hAnsiTheme="minorEastAsia"/>
          <w:szCs w:val="21"/>
        </w:rPr>
        <w:t>23</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法定代表人：陈灿辉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联系人：徐璐</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021-63898952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400-820-5999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021-68776977</w:t>
      </w:r>
      <w:r w:rsidRPr="00461019">
        <w:rPr>
          <w:rFonts w:asciiTheme="minorEastAsia" w:eastAsiaTheme="minorEastAsia" w:hAnsiTheme="minorEastAsia" w:hint="eastAsia"/>
          <w:szCs w:val="21"/>
        </w:rPr>
        <w:t>转</w:t>
      </w:r>
      <w:r w:rsidRPr="00461019">
        <w:rPr>
          <w:rFonts w:asciiTheme="minorEastAsia" w:eastAsiaTheme="minorEastAsia" w:hAnsiTheme="minorEastAsia"/>
          <w:szCs w:val="21"/>
        </w:rPr>
        <w:t>8952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www.shhxzq.com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(79) </w:t>
      </w:r>
      <w:r w:rsidRPr="00461019">
        <w:rPr>
          <w:rFonts w:asciiTheme="minorEastAsia" w:eastAsiaTheme="minorEastAsia" w:hAnsiTheme="minorEastAsia" w:hint="eastAsia"/>
          <w:szCs w:val="21"/>
        </w:rPr>
        <w:t>江海证券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注册地址：黑龙江省哈尔滨市香坊区赣水路</w:t>
      </w:r>
      <w:r w:rsidRPr="00461019">
        <w:rPr>
          <w:rFonts w:asciiTheme="minorEastAsia" w:eastAsiaTheme="minorEastAsia" w:hAnsiTheme="minorEastAsia"/>
          <w:szCs w:val="21"/>
        </w:rPr>
        <w:t>56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办公地址：黑龙江省哈尔滨市松北区创新三路</w:t>
      </w:r>
      <w:r w:rsidRPr="00461019">
        <w:rPr>
          <w:rFonts w:asciiTheme="minorEastAsia" w:eastAsiaTheme="minorEastAsia" w:hAnsiTheme="minorEastAsia"/>
          <w:szCs w:val="21"/>
        </w:rPr>
        <w:t>833</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法定代表人：赵洪波</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联系人：姜志伟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0451-87765732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956007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0451-82337279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www.jhzq.com.cn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(80) </w:t>
      </w:r>
      <w:r w:rsidRPr="00461019">
        <w:rPr>
          <w:rFonts w:asciiTheme="minorEastAsia" w:eastAsiaTheme="minorEastAsia" w:hAnsiTheme="minorEastAsia" w:hint="eastAsia"/>
          <w:szCs w:val="21"/>
        </w:rPr>
        <w:t>金元证券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注册地址：海口市南宝路</w:t>
      </w:r>
      <w:r w:rsidRPr="00461019">
        <w:rPr>
          <w:rFonts w:asciiTheme="minorEastAsia" w:eastAsiaTheme="minorEastAsia" w:hAnsiTheme="minorEastAsia"/>
          <w:szCs w:val="21"/>
        </w:rPr>
        <w:t>36</w:t>
      </w:r>
      <w:r w:rsidRPr="00461019">
        <w:rPr>
          <w:rFonts w:asciiTheme="minorEastAsia" w:eastAsiaTheme="minorEastAsia" w:hAnsiTheme="minorEastAsia" w:hint="eastAsia"/>
          <w:szCs w:val="21"/>
        </w:rPr>
        <w:t>号证券大厦</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办公地址：深圳市深南大道</w:t>
      </w:r>
      <w:r w:rsidRPr="00461019">
        <w:rPr>
          <w:rFonts w:asciiTheme="minorEastAsia" w:eastAsiaTheme="minorEastAsia" w:hAnsiTheme="minorEastAsia"/>
          <w:szCs w:val="21"/>
        </w:rPr>
        <w:t>4001</w:t>
      </w:r>
      <w:r w:rsidRPr="00461019">
        <w:rPr>
          <w:rFonts w:asciiTheme="minorEastAsia" w:eastAsiaTheme="minorEastAsia" w:hAnsiTheme="minorEastAsia" w:hint="eastAsia"/>
          <w:szCs w:val="21"/>
        </w:rPr>
        <w:t>号时代金融中心大厦</w:t>
      </w:r>
      <w:r w:rsidRPr="00461019">
        <w:rPr>
          <w:rFonts w:asciiTheme="minorEastAsia" w:eastAsiaTheme="minorEastAsia" w:hAnsiTheme="minorEastAsia"/>
          <w:szCs w:val="21"/>
        </w:rPr>
        <w:t>17</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法定代表人：王作义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联系人：刘萍</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0755-83025693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95372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0755-83025625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www.jyzq.cn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(81) </w:t>
      </w:r>
      <w:r w:rsidRPr="00461019">
        <w:rPr>
          <w:rFonts w:asciiTheme="minorEastAsia" w:eastAsiaTheme="minorEastAsia" w:hAnsiTheme="minorEastAsia" w:hint="eastAsia"/>
          <w:szCs w:val="21"/>
        </w:rPr>
        <w:t>开源证券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注册地址：陕西省西安市高新区锦业路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号都市之门</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办公地址：陕西省西安市高新区锦业路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号都市之门</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法定代表人：李刚</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联系人：张蕊</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029-88365809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95325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www.kysec.cn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(82) </w:t>
      </w:r>
      <w:r w:rsidRPr="00461019">
        <w:rPr>
          <w:rFonts w:asciiTheme="minorEastAsia" w:eastAsiaTheme="minorEastAsia" w:hAnsiTheme="minorEastAsia" w:hint="eastAsia"/>
          <w:szCs w:val="21"/>
        </w:rPr>
        <w:t>联储证券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注册地址：广东省深圳市福田区福田街道岗厦社区深南大道南侧金地中心大厦</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办公地址：上海市浦东新区陆家嘴环路</w:t>
      </w:r>
      <w:r w:rsidRPr="00461019">
        <w:rPr>
          <w:rFonts w:asciiTheme="minorEastAsia" w:eastAsiaTheme="minorEastAsia" w:hAnsiTheme="minorEastAsia"/>
          <w:szCs w:val="21"/>
        </w:rPr>
        <w:t>333</w:t>
      </w:r>
      <w:r w:rsidRPr="00461019">
        <w:rPr>
          <w:rFonts w:asciiTheme="minorEastAsia" w:eastAsiaTheme="minorEastAsia" w:hAnsiTheme="minorEastAsia" w:hint="eastAsia"/>
          <w:szCs w:val="21"/>
        </w:rPr>
        <w:t>号金砖大厦</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法定代表人：吕春卫</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联系人：张婉婷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010-86499765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400-620-6868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www.lczq.com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(83) </w:t>
      </w:r>
      <w:r w:rsidRPr="00461019">
        <w:rPr>
          <w:rFonts w:asciiTheme="minorEastAsia" w:eastAsiaTheme="minorEastAsia" w:hAnsiTheme="minorEastAsia" w:hint="eastAsia"/>
          <w:szCs w:val="21"/>
        </w:rPr>
        <w:t>南京证券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注册地址：南京市江东中路</w:t>
      </w:r>
      <w:r w:rsidRPr="00461019">
        <w:rPr>
          <w:rFonts w:asciiTheme="minorEastAsia" w:eastAsiaTheme="minorEastAsia" w:hAnsiTheme="minorEastAsia"/>
          <w:szCs w:val="21"/>
        </w:rPr>
        <w:t>389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办公地址：南京市江东中路</w:t>
      </w:r>
      <w:r w:rsidRPr="00461019">
        <w:rPr>
          <w:rFonts w:asciiTheme="minorEastAsia" w:eastAsiaTheme="minorEastAsia" w:hAnsiTheme="minorEastAsia"/>
          <w:szCs w:val="21"/>
        </w:rPr>
        <w:t>389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法定代表人：李剑锋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联系人：王万君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025-58519523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95386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025-83369725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www.njzq.com.cn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(84) </w:t>
      </w:r>
      <w:r w:rsidRPr="00461019">
        <w:rPr>
          <w:rFonts w:asciiTheme="minorEastAsia" w:eastAsiaTheme="minorEastAsia" w:hAnsiTheme="minorEastAsia" w:hint="eastAsia"/>
          <w:szCs w:val="21"/>
        </w:rPr>
        <w:t>平安证券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注册地址：深圳市福田区福田街道益田路</w:t>
      </w:r>
      <w:r w:rsidRPr="00461019">
        <w:rPr>
          <w:rFonts w:asciiTheme="minorEastAsia" w:eastAsiaTheme="minorEastAsia" w:hAnsiTheme="minorEastAsia"/>
          <w:szCs w:val="21"/>
        </w:rPr>
        <w:t>5023</w:t>
      </w:r>
      <w:r w:rsidRPr="00461019">
        <w:rPr>
          <w:rFonts w:asciiTheme="minorEastAsia" w:eastAsiaTheme="minorEastAsia" w:hAnsiTheme="minorEastAsia" w:hint="eastAsia"/>
          <w:szCs w:val="21"/>
        </w:rPr>
        <w:t>号平安金融中心</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座第</w:t>
      </w:r>
      <w:r w:rsidRPr="00461019">
        <w:rPr>
          <w:rFonts w:asciiTheme="minorEastAsia" w:eastAsiaTheme="minorEastAsia" w:hAnsiTheme="minorEastAsia"/>
          <w:szCs w:val="21"/>
        </w:rPr>
        <w:t>22-25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办公地址：深圳市福田区金田路</w:t>
      </w:r>
      <w:r w:rsidRPr="00461019">
        <w:rPr>
          <w:rFonts w:asciiTheme="minorEastAsia" w:eastAsiaTheme="minorEastAsia" w:hAnsiTheme="minorEastAsia"/>
          <w:szCs w:val="21"/>
        </w:rPr>
        <w:t>4036</w:t>
      </w:r>
      <w:r w:rsidRPr="00461019">
        <w:rPr>
          <w:rFonts w:asciiTheme="minorEastAsia" w:eastAsiaTheme="minorEastAsia" w:hAnsiTheme="minorEastAsia" w:hint="eastAsia"/>
          <w:szCs w:val="21"/>
        </w:rPr>
        <w:t>号荣超大厦</w:t>
      </w:r>
      <w:r w:rsidRPr="00461019">
        <w:rPr>
          <w:rFonts w:asciiTheme="minorEastAsia" w:eastAsiaTheme="minorEastAsia" w:hAnsiTheme="minorEastAsia"/>
          <w:szCs w:val="21"/>
        </w:rPr>
        <w:t>16-20</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法定代表人：何之江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联系人：周驰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021-38643230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95511-8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021-58991896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stock.pingan.com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(85) </w:t>
      </w:r>
      <w:r w:rsidRPr="00461019">
        <w:rPr>
          <w:rFonts w:asciiTheme="minorEastAsia" w:eastAsiaTheme="minorEastAsia" w:hAnsiTheme="minorEastAsia" w:hint="eastAsia"/>
          <w:szCs w:val="21"/>
        </w:rPr>
        <w:t>山西证券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注册地址：太原市府西街</w:t>
      </w:r>
      <w:r w:rsidRPr="00461019">
        <w:rPr>
          <w:rFonts w:asciiTheme="minorEastAsia" w:eastAsiaTheme="minorEastAsia" w:hAnsiTheme="minorEastAsia"/>
          <w:szCs w:val="21"/>
        </w:rPr>
        <w:t>69</w:t>
      </w:r>
      <w:r w:rsidRPr="00461019">
        <w:rPr>
          <w:rFonts w:asciiTheme="minorEastAsia" w:eastAsiaTheme="minorEastAsia" w:hAnsiTheme="minorEastAsia" w:hint="eastAsia"/>
          <w:szCs w:val="21"/>
        </w:rPr>
        <w:t>号山西国际贸易中心东塔楼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办公地址：太原市府西街</w:t>
      </w:r>
      <w:r w:rsidRPr="00461019">
        <w:rPr>
          <w:rFonts w:asciiTheme="minorEastAsia" w:eastAsiaTheme="minorEastAsia" w:hAnsiTheme="minorEastAsia"/>
          <w:szCs w:val="21"/>
        </w:rPr>
        <w:t>69</w:t>
      </w:r>
      <w:r w:rsidRPr="00461019">
        <w:rPr>
          <w:rFonts w:asciiTheme="minorEastAsia" w:eastAsiaTheme="minorEastAsia" w:hAnsiTheme="minorEastAsia" w:hint="eastAsia"/>
          <w:szCs w:val="21"/>
        </w:rPr>
        <w:t>号山西国际贸易中心东塔楼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法定代表人：侯巍</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联系人：谢武兵</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0351-8686721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95573</w:t>
      </w:r>
      <w:r w:rsidRPr="00461019">
        <w:rPr>
          <w:rFonts w:asciiTheme="minorEastAsia" w:eastAsiaTheme="minorEastAsia" w:hAnsiTheme="minorEastAsia" w:hint="eastAsia"/>
          <w:szCs w:val="21"/>
        </w:rPr>
        <w:t>或</w:t>
      </w:r>
      <w:r w:rsidRPr="00461019">
        <w:rPr>
          <w:rFonts w:asciiTheme="minorEastAsia" w:eastAsiaTheme="minorEastAsia" w:hAnsiTheme="minorEastAsia"/>
          <w:szCs w:val="21"/>
        </w:rPr>
        <w:t>400-666-1618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0351-8686619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www.i618.com.cn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(86) </w:t>
      </w:r>
      <w:r w:rsidRPr="00461019">
        <w:rPr>
          <w:rFonts w:asciiTheme="minorEastAsia" w:eastAsiaTheme="minorEastAsia" w:hAnsiTheme="minorEastAsia" w:hint="eastAsia"/>
          <w:szCs w:val="21"/>
        </w:rPr>
        <w:t>上海证券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注册地址：上海市黄浦区四川中路</w:t>
      </w:r>
      <w:r w:rsidRPr="00461019">
        <w:rPr>
          <w:rFonts w:asciiTheme="minorEastAsia" w:eastAsiaTheme="minorEastAsia" w:hAnsiTheme="minorEastAsia"/>
          <w:szCs w:val="21"/>
        </w:rPr>
        <w:t>213</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7</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办公地址：上海市四川中路</w:t>
      </w:r>
      <w:r w:rsidRPr="00461019">
        <w:rPr>
          <w:rFonts w:asciiTheme="minorEastAsia" w:eastAsiaTheme="minorEastAsia" w:hAnsiTheme="minorEastAsia"/>
          <w:szCs w:val="21"/>
        </w:rPr>
        <w:t>213</w:t>
      </w:r>
      <w:r w:rsidRPr="00461019">
        <w:rPr>
          <w:rFonts w:asciiTheme="minorEastAsia" w:eastAsiaTheme="minorEastAsia" w:hAnsiTheme="minorEastAsia" w:hint="eastAsia"/>
          <w:szCs w:val="21"/>
        </w:rPr>
        <w:t>号久事商务大厦</w:t>
      </w:r>
      <w:r w:rsidRPr="00461019">
        <w:rPr>
          <w:rFonts w:asciiTheme="minorEastAsia" w:eastAsiaTheme="minorEastAsia" w:hAnsiTheme="minorEastAsia"/>
          <w:szCs w:val="21"/>
        </w:rPr>
        <w:t>7</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法定代表人：李俊杰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联系人：邵珍珍</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021-53686888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4008-918-918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021-53686100</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021-53686200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https://www.shzq.com/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(87) </w:t>
      </w:r>
      <w:r w:rsidRPr="00461019">
        <w:rPr>
          <w:rFonts w:asciiTheme="minorEastAsia" w:eastAsiaTheme="minorEastAsia" w:hAnsiTheme="minorEastAsia" w:hint="eastAsia"/>
          <w:szCs w:val="21"/>
        </w:rPr>
        <w:t>申万宏源西部证券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注册地址：新疆乌鲁木齐市高新区（新市区）北京南路</w:t>
      </w:r>
      <w:r w:rsidRPr="00461019">
        <w:rPr>
          <w:rFonts w:asciiTheme="minorEastAsia" w:eastAsiaTheme="minorEastAsia" w:hAnsiTheme="minorEastAsia"/>
          <w:szCs w:val="21"/>
        </w:rPr>
        <w:t>358</w:t>
      </w:r>
      <w:r w:rsidRPr="00461019">
        <w:rPr>
          <w:rFonts w:asciiTheme="minorEastAsia" w:eastAsiaTheme="minorEastAsia" w:hAnsiTheme="minorEastAsia" w:hint="eastAsia"/>
          <w:szCs w:val="21"/>
        </w:rPr>
        <w:t>号大成国际大厦</w:t>
      </w:r>
      <w:r w:rsidRPr="00461019">
        <w:rPr>
          <w:rFonts w:asciiTheme="minorEastAsia" w:eastAsiaTheme="minorEastAsia" w:hAnsiTheme="minorEastAsia"/>
          <w:szCs w:val="21"/>
        </w:rPr>
        <w:t>20</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2005</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办公地址：新疆乌鲁木齐市高新区（新市区）北京南路</w:t>
      </w:r>
      <w:r w:rsidRPr="00461019">
        <w:rPr>
          <w:rFonts w:asciiTheme="minorEastAsia" w:eastAsiaTheme="minorEastAsia" w:hAnsiTheme="minorEastAsia"/>
          <w:szCs w:val="21"/>
        </w:rPr>
        <w:t>358</w:t>
      </w:r>
      <w:r w:rsidRPr="00461019">
        <w:rPr>
          <w:rFonts w:asciiTheme="minorEastAsia" w:eastAsiaTheme="minorEastAsia" w:hAnsiTheme="minorEastAsia" w:hint="eastAsia"/>
          <w:szCs w:val="21"/>
        </w:rPr>
        <w:t>号大成国际大厦</w:t>
      </w:r>
      <w:r w:rsidRPr="00461019">
        <w:rPr>
          <w:rFonts w:asciiTheme="minorEastAsia" w:eastAsiaTheme="minorEastAsia" w:hAnsiTheme="minorEastAsia"/>
          <w:szCs w:val="21"/>
        </w:rPr>
        <w:t>20</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2005</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联系人：王怀春</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0991-2307105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4008-000-562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010-88085195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www.hysec.com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(88) </w:t>
      </w:r>
      <w:r w:rsidRPr="00461019">
        <w:rPr>
          <w:rFonts w:asciiTheme="minorEastAsia" w:eastAsiaTheme="minorEastAsia" w:hAnsiTheme="minorEastAsia" w:hint="eastAsia"/>
          <w:szCs w:val="21"/>
        </w:rPr>
        <w:t>申万宏源证券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注册地址：上海市徐汇区长乐路</w:t>
      </w:r>
      <w:r w:rsidRPr="00461019">
        <w:rPr>
          <w:rFonts w:asciiTheme="minorEastAsia" w:eastAsiaTheme="minorEastAsia" w:hAnsiTheme="minorEastAsia"/>
          <w:szCs w:val="21"/>
        </w:rPr>
        <w:t>989</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45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办公地址：上海市徐汇区长乐路</w:t>
      </w:r>
      <w:r w:rsidRPr="00461019">
        <w:rPr>
          <w:rFonts w:asciiTheme="minorEastAsia" w:eastAsiaTheme="minorEastAsia" w:hAnsiTheme="minorEastAsia"/>
          <w:szCs w:val="21"/>
        </w:rPr>
        <w:t>989</w:t>
      </w:r>
      <w:r w:rsidRPr="00461019">
        <w:rPr>
          <w:rFonts w:asciiTheme="minorEastAsia" w:eastAsiaTheme="minorEastAsia" w:hAnsiTheme="minorEastAsia" w:hint="eastAsia"/>
          <w:szCs w:val="21"/>
        </w:rPr>
        <w:t>号世纪商贸广场</w:t>
      </w:r>
      <w:r w:rsidRPr="00461019">
        <w:rPr>
          <w:rFonts w:asciiTheme="minorEastAsia" w:eastAsiaTheme="minorEastAsia" w:hAnsiTheme="minorEastAsia"/>
          <w:szCs w:val="21"/>
        </w:rPr>
        <w:t>45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法定代表人：杨玉成</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联系人：胡馨文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021-33388252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95523</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4008895523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021-33388224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网址：</w:t>
      </w:r>
      <w:r w:rsidRPr="00461019">
        <w:rPr>
          <w:rFonts w:asciiTheme="minorEastAsia" w:eastAsiaTheme="minorEastAsia" w:hAnsiTheme="minorEastAsia"/>
          <w:szCs w:val="21"/>
        </w:rPr>
        <w:t>www.swhysc.com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(89) </w:t>
      </w:r>
      <w:r w:rsidRPr="00461019">
        <w:rPr>
          <w:rFonts w:asciiTheme="minorEastAsia" w:eastAsiaTheme="minorEastAsia" w:hAnsiTheme="minorEastAsia" w:hint="eastAsia"/>
          <w:szCs w:val="21"/>
        </w:rPr>
        <w:t>世纪证券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注册地址：深圳市前海深港合作区南山街道桂湾五路</w:t>
      </w:r>
      <w:r w:rsidRPr="00461019">
        <w:rPr>
          <w:rFonts w:asciiTheme="minorEastAsia" w:eastAsiaTheme="minorEastAsia" w:hAnsiTheme="minorEastAsia"/>
          <w:szCs w:val="21"/>
        </w:rPr>
        <w:t>128</w:t>
      </w:r>
      <w:r w:rsidRPr="00461019">
        <w:rPr>
          <w:rFonts w:asciiTheme="minorEastAsia" w:eastAsiaTheme="minorEastAsia" w:hAnsiTheme="minorEastAsia" w:hint="eastAsia"/>
          <w:szCs w:val="21"/>
        </w:rPr>
        <w:t>号前海深港基金小镇对冲基金中心</w:t>
      </w:r>
      <w:r w:rsidRPr="00461019">
        <w:rPr>
          <w:rFonts w:asciiTheme="minorEastAsia" w:eastAsiaTheme="minorEastAsia" w:hAnsiTheme="minorEastAsia"/>
          <w:szCs w:val="21"/>
        </w:rPr>
        <w:t>406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办公地址：深圳市福田区深南大道招商银行大厦</w:t>
      </w:r>
      <w:r w:rsidRPr="00461019">
        <w:rPr>
          <w:rFonts w:asciiTheme="minorEastAsia" w:eastAsiaTheme="minorEastAsia" w:hAnsiTheme="minorEastAsia"/>
          <w:szCs w:val="21"/>
        </w:rPr>
        <w:t>40-42</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联系人：徐玲娟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0755-83199553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4008323000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www.csco.com.cn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(90) </w:t>
      </w:r>
      <w:r w:rsidRPr="00461019">
        <w:rPr>
          <w:rFonts w:asciiTheme="minorEastAsia" w:eastAsiaTheme="minorEastAsia" w:hAnsiTheme="minorEastAsia" w:hint="eastAsia"/>
          <w:szCs w:val="21"/>
        </w:rPr>
        <w:t>首创证券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注册地址：北京市西城区德胜门外大街</w:t>
      </w:r>
      <w:r w:rsidRPr="00461019">
        <w:rPr>
          <w:rFonts w:asciiTheme="minorEastAsia" w:eastAsiaTheme="minorEastAsia" w:hAnsiTheme="minorEastAsia"/>
          <w:szCs w:val="21"/>
        </w:rPr>
        <w:t>115</w:t>
      </w:r>
      <w:r w:rsidRPr="00461019">
        <w:rPr>
          <w:rFonts w:asciiTheme="minorEastAsia" w:eastAsiaTheme="minorEastAsia" w:hAnsiTheme="minorEastAsia" w:hint="eastAsia"/>
          <w:szCs w:val="21"/>
        </w:rPr>
        <w:t>号德胜尚城</w:t>
      </w:r>
      <w:r w:rsidRPr="00461019">
        <w:rPr>
          <w:rFonts w:asciiTheme="minorEastAsia" w:eastAsiaTheme="minorEastAsia" w:hAnsiTheme="minorEastAsia"/>
          <w:szCs w:val="21"/>
        </w:rPr>
        <w:t>E</w:t>
      </w:r>
      <w:r w:rsidRPr="00461019">
        <w:rPr>
          <w:rFonts w:asciiTheme="minorEastAsia" w:eastAsiaTheme="minorEastAsia" w:hAnsiTheme="minorEastAsia" w:hint="eastAsia"/>
          <w:szCs w:val="21"/>
        </w:rPr>
        <w:t>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办公地址：北京市西城区德胜门外大街</w:t>
      </w:r>
      <w:r w:rsidRPr="00461019">
        <w:rPr>
          <w:rFonts w:asciiTheme="minorEastAsia" w:eastAsiaTheme="minorEastAsia" w:hAnsiTheme="minorEastAsia"/>
          <w:szCs w:val="21"/>
        </w:rPr>
        <w:t>115</w:t>
      </w:r>
      <w:r w:rsidRPr="00461019">
        <w:rPr>
          <w:rFonts w:asciiTheme="minorEastAsia" w:eastAsiaTheme="minorEastAsia" w:hAnsiTheme="minorEastAsia" w:hint="eastAsia"/>
          <w:szCs w:val="21"/>
        </w:rPr>
        <w:t>号德胜尚城</w:t>
      </w:r>
      <w:r w:rsidRPr="00461019">
        <w:rPr>
          <w:rFonts w:asciiTheme="minorEastAsia" w:eastAsiaTheme="minorEastAsia" w:hAnsiTheme="minorEastAsia"/>
          <w:szCs w:val="21"/>
        </w:rPr>
        <w:t>E</w:t>
      </w:r>
      <w:r w:rsidRPr="00461019">
        <w:rPr>
          <w:rFonts w:asciiTheme="minorEastAsia" w:eastAsiaTheme="minorEastAsia" w:hAnsiTheme="minorEastAsia" w:hint="eastAsia"/>
          <w:szCs w:val="21"/>
        </w:rPr>
        <w:t>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法定代表人：毕劲松</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联系人：刘宇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 xml:space="preserve">010-59366070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400-620-0620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010-59366055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http://www.sczq.com.cn/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(91) </w:t>
      </w:r>
      <w:r w:rsidRPr="00461019">
        <w:rPr>
          <w:rFonts w:asciiTheme="minorEastAsia" w:eastAsiaTheme="minorEastAsia" w:hAnsiTheme="minorEastAsia" w:hint="eastAsia"/>
          <w:szCs w:val="21"/>
        </w:rPr>
        <w:t>天风证券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注册地址：湖北省武汉市东湖新技术开发区关东园路</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号高科大厦四楼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办公地址：湖北省武汉市武昌区中南路</w:t>
      </w:r>
      <w:r w:rsidRPr="00461019">
        <w:rPr>
          <w:rFonts w:asciiTheme="minorEastAsia" w:eastAsiaTheme="minorEastAsia" w:hAnsiTheme="minorEastAsia"/>
          <w:szCs w:val="21"/>
        </w:rPr>
        <w:t>99</w:t>
      </w:r>
      <w:r w:rsidRPr="00461019">
        <w:rPr>
          <w:rFonts w:asciiTheme="minorEastAsia" w:eastAsiaTheme="minorEastAsia" w:hAnsiTheme="minorEastAsia" w:hint="eastAsia"/>
          <w:szCs w:val="21"/>
        </w:rPr>
        <w:t>号保利广场</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37</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法定代表人：余磊</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联系人：王雅薇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027-87617017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95391/400-800-5000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027-87618863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http://www.tfzq.com/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(92) </w:t>
      </w:r>
      <w:r w:rsidRPr="00461019">
        <w:rPr>
          <w:rFonts w:asciiTheme="minorEastAsia" w:eastAsiaTheme="minorEastAsia" w:hAnsiTheme="minorEastAsia" w:hint="eastAsia"/>
          <w:szCs w:val="21"/>
        </w:rPr>
        <w:t>五矿证券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注册地址：深圳市福田区金田路</w:t>
      </w:r>
      <w:r w:rsidRPr="00461019">
        <w:rPr>
          <w:rFonts w:asciiTheme="minorEastAsia" w:eastAsiaTheme="minorEastAsia" w:hAnsiTheme="minorEastAsia"/>
          <w:szCs w:val="21"/>
        </w:rPr>
        <w:t>4028</w:t>
      </w:r>
      <w:r w:rsidRPr="00461019">
        <w:rPr>
          <w:rFonts w:asciiTheme="minorEastAsia" w:eastAsiaTheme="minorEastAsia" w:hAnsiTheme="minorEastAsia" w:hint="eastAsia"/>
          <w:szCs w:val="21"/>
        </w:rPr>
        <w:t>号荣超经贸中心办公楼</w:t>
      </w:r>
      <w:r w:rsidRPr="00461019">
        <w:rPr>
          <w:rFonts w:asciiTheme="minorEastAsia" w:eastAsiaTheme="minorEastAsia" w:hAnsiTheme="minorEastAsia"/>
          <w:szCs w:val="21"/>
        </w:rPr>
        <w:t>47</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01</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办公地址：深圳市福田区金田路</w:t>
      </w:r>
      <w:r w:rsidRPr="00461019">
        <w:rPr>
          <w:rFonts w:asciiTheme="minorEastAsia" w:eastAsiaTheme="minorEastAsia" w:hAnsiTheme="minorEastAsia"/>
          <w:szCs w:val="21"/>
        </w:rPr>
        <w:t>4028</w:t>
      </w:r>
      <w:r w:rsidRPr="00461019">
        <w:rPr>
          <w:rFonts w:asciiTheme="minorEastAsia" w:eastAsiaTheme="minorEastAsia" w:hAnsiTheme="minorEastAsia" w:hint="eastAsia"/>
          <w:szCs w:val="21"/>
        </w:rPr>
        <w:t>号荣超经贸中心办公楼</w:t>
      </w:r>
      <w:r w:rsidRPr="00461019">
        <w:rPr>
          <w:rFonts w:asciiTheme="minorEastAsia" w:eastAsiaTheme="minorEastAsia" w:hAnsiTheme="minorEastAsia"/>
          <w:szCs w:val="21"/>
        </w:rPr>
        <w:t>47</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法定代表人：黄海洲</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联系人：戴佳璐</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0755-88311518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客户服务电话：</w:t>
      </w:r>
      <w:r w:rsidRPr="00461019">
        <w:rPr>
          <w:rFonts w:asciiTheme="minorEastAsia" w:eastAsiaTheme="minorEastAsia" w:hAnsiTheme="minorEastAsia"/>
          <w:szCs w:val="21"/>
        </w:rPr>
        <w:t>40018-40028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0755-82545500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www.wkzq.com.cn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(93) </w:t>
      </w:r>
      <w:r w:rsidRPr="00461019">
        <w:rPr>
          <w:rFonts w:asciiTheme="minorEastAsia" w:eastAsiaTheme="minorEastAsia" w:hAnsiTheme="minorEastAsia" w:hint="eastAsia"/>
          <w:szCs w:val="21"/>
        </w:rPr>
        <w:t>西部证券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注册地址：陕西省西安市新城区东新街</w:t>
      </w:r>
      <w:r w:rsidRPr="00461019">
        <w:rPr>
          <w:rFonts w:asciiTheme="minorEastAsia" w:eastAsiaTheme="minorEastAsia" w:hAnsiTheme="minorEastAsia"/>
          <w:szCs w:val="21"/>
        </w:rPr>
        <w:t>319</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10000</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办公地址：陕西省西安市新城区东新街</w:t>
      </w:r>
      <w:r w:rsidRPr="00461019">
        <w:rPr>
          <w:rFonts w:asciiTheme="minorEastAsia" w:eastAsiaTheme="minorEastAsia" w:hAnsiTheme="minorEastAsia"/>
          <w:szCs w:val="21"/>
        </w:rPr>
        <w:t>319</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10000</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法定代表人：徐朝晖</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联系人：梁承华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029-87211526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95582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029-87211478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www.westsecu.com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(94) </w:t>
      </w:r>
      <w:r w:rsidRPr="00461019">
        <w:rPr>
          <w:rFonts w:asciiTheme="minorEastAsia" w:eastAsiaTheme="minorEastAsia" w:hAnsiTheme="minorEastAsia" w:hint="eastAsia"/>
          <w:szCs w:val="21"/>
        </w:rPr>
        <w:t>西南证券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注册地址：重庆市江北区桥北苑</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办公地址：重庆市江北区桥北苑</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号西南证券大厦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法定代表人：廖庆轩</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联系人：周青</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023-63786633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4008096096</w:t>
      </w:r>
      <w:r w:rsidRPr="00461019">
        <w:rPr>
          <w:rFonts w:asciiTheme="minorEastAsia" w:eastAsiaTheme="minorEastAsia" w:hAnsiTheme="minorEastAsia" w:hint="eastAsia"/>
          <w:szCs w:val="21"/>
        </w:rPr>
        <w:t>或</w:t>
      </w:r>
      <w:r w:rsidRPr="00461019">
        <w:rPr>
          <w:rFonts w:asciiTheme="minorEastAsia" w:eastAsiaTheme="minorEastAsia" w:hAnsiTheme="minorEastAsia"/>
          <w:szCs w:val="21"/>
        </w:rPr>
        <w:t>95355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023-63786212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www.swsc.com.cn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(95) </w:t>
      </w:r>
      <w:r w:rsidRPr="00461019">
        <w:rPr>
          <w:rFonts w:asciiTheme="minorEastAsia" w:eastAsiaTheme="minorEastAsia" w:hAnsiTheme="minorEastAsia" w:hint="eastAsia"/>
          <w:szCs w:val="21"/>
        </w:rPr>
        <w:t>信达证券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注册地址：北京市西城区闹市口大街</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办公地址：北京市西城区闹市口大街</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法定代表人：肖林</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联系人：尹旭航</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010-63081000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95321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010-63080978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www.cindasc.com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(96) </w:t>
      </w:r>
      <w:r w:rsidRPr="00461019">
        <w:rPr>
          <w:rFonts w:asciiTheme="minorEastAsia" w:eastAsiaTheme="minorEastAsia" w:hAnsiTheme="minorEastAsia" w:hint="eastAsia"/>
          <w:szCs w:val="21"/>
        </w:rPr>
        <w:t>粤开证券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注册地址：惠州市江北东江三路</w:t>
      </w:r>
      <w:r w:rsidRPr="00461019">
        <w:rPr>
          <w:rFonts w:asciiTheme="minorEastAsia" w:eastAsiaTheme="minorEastAsia" w:hAnsiTheme="minorEastAsia"/>
          <w:szCs w:val="21"/>
        </w:rPr>
        <w:t>55</w:t>
      </w:r>
      <w:r w:rsidRPr="00461019">
        <w:rPr>
          <w:rFonts w:asciiTheme="minorEastAsia" w:eastAsiaTheme="minorEastAsia" w:hAnsiTheme="minorEastAsia" w:hint="eastAsia"/>
          <w:szCs w:val="21"/>
        </w:rPr>
        <w:t>号广播电视新闻中心西面一层大堂和三、四层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办公地址：广东省广州市黄埔区科学大道</w:t>
      </w:r>
      <w:r w:rsidRPr="00461019">
        <w:rPr>
          <w:rFonts w:asciiTheme="minorEastAsia" w:eastAsiaTheme="minorEastAsia" w:hAnsiTheme="minorEastAsia"/>
          <w:szCs w:val="21"/>
        </w:rPr>
        <w:t>60</w:t>
      </w:r>
      <w:r w:rsidRPr="00461019">
        <w:rPr>
          <w:rFonts w:asciiTheme="minorEastAsia" w:eastAsiaTheme="minorEastAsia" w:hAnsiTheme="minorEastAsia" w:hint="eastAsia"/>
          <w:szCs w:val="21"/>
        </w:rPr>
        <w:t>号开发区金控中心</w:t>
      </w:r>
      <w:r w:rsidRPr="00461019">
        <w:rPr>
          <w:rFonts w:asciiTheme="minorEastAsia" w:eastAsiaTheme="minorEastAsia" w:hAnsiTheme="minorEastAsia"/>
          <w:szCs w:val="21"/>
        </w:rPr>
        <w:t>21-23</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法定代表人：严亦斌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联系人：彭莲</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0755-83331195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95564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公司网址：</w:t>
      </w:r>
      <w:r w:rsidRPr="00461019">
        <w:rPr>
          <w:rFonts w:asciiTheme="minorEastAsia" w:eastAsiaTheme="minorEastAsia" w:hAnsiTheme="minorEastAsia"/>
          <w:szCs w:val="21"/>
        </w:rPr>
        <w:t>http://www.ykzq.com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(97) </w:t>
      </w:r>
      <w:r w:rsidRPr="00461019">
        <w:rPr>
          <w:rFonts w:asciiTheme="minorEastAsia" w:eastAsiaTheme="minorEastAsia" w:hAnsiTheme="minorEastAsia" w:hint="eastAsia"/>
          <w:szCs w:val="21"/>
        </w:rPr>
        <w:t>招商证券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注册地址：深圳市福田区福田街道福华一路</w:t>
      </w:r>
      <w:r w:rsidRPr="00461019">
        <w:rPr>
          <w:rFonts w:asciiTheme="minorEastAsia" w:eastAsiaTheme="minorEastAsia" w:hAnsiTheme="minorEastAsia"/>
          <w:szCs w:val="21"/>
        </w:rPr>
        <w:t>111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办公地址：深圳市福田区福田街道福华一路</w:t>
      </w:r>
      <w:r w:rsidRPr="00461019">
        <w:rPr>
          <w:rFonts w:asciiTheme="minorEastAsia" w:eastAsiaTheme="minorEastAsia" w:hAnsiTheme="minorEastAsia"/>
          <w:szCs w:val="21"/>
        </w:rPr>
        <w:t>111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法定代表人：霍达</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联系人：黄婵君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0755-82943666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95565</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400-8888-111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0755-82943636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www.newone.com.cn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(98) </w:t>
      </w:r>
      <w:r w:rsidRPr="00461019">
        <w:rPr>
          <w:rFonts w:asciiTheme="minorEastAsia" w:eastAsiaTheme="minorEastAsia" w:hAnsiTheme="minorEastAsia" w:hint="eastAsia"/>
          <w:szCs w:val="21"/>
        </w:rPr>
        <w:t>浙商证券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注册地址：浙江省杭州市江干区五星路</w:t>
      </w:r>
      <w:r w:rsidRPr="00461019">
        <w:rPr>
          <w:rFonts w:asciiTheme="minorEastAsia" w:eastAsiaTheme="minorEastAsia" w:hAnsiTheme="minorEastAsia"/>
          <w:szCs w:val="21"/>
        </w:rPr>
        <w:t>201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办公地址：浙江省杭州市江干区五星路</w:t>
      </w:r>
      <w:r w:rsidRPr="00461019">
        <w:rPr>
          <w:rFonts w:asciiTheme="minorEastAsia" w:eastAsiaTheme="minorEastAsia" w:hAnsiTheme="minorEastAsia"/>
          <w:szCs w:val="21"/>
        </w:rPr>
        <w:t>201</w:t>
      </w:r>
      <w:r w:rsidRPr="00461019">
        <w:rPr>
          <w:rFonts w:asciiTheme="minorEastAsia" w:eastAsiaTheme="minorEastAsia" w:hAnsiTheme="minorEastAsia" w:hint="eastAsia"/>
          <w:szCs w:val="21"/>
        </w:rPr>
        <w:t>号浙商证券大楼</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法定代表人：吴承根</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联系人：高扬</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0571-87902974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95345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0571-87901913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www.stocke.com.cn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(99) </w:t>
      </w:r>
      <w:r w:rsidRPr="00461019">
        <w:rPr>
          <w:rFonts w:asciiTheme="minorEastAsia" w:eastAsiaTheme="minorEastAsia" w:hAnsiTheme="minorEastAsia" w:hint="eastAsia"/>
          <w:szCs w:val="21"/>
        </w:rPr>
        <w:t>中金财富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注册地址：深圳市福田区益田路与福中路交界处荣超商务中心</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栋第</w:t>
      </w:r>
      <w:r w:rsidRPr="00461019">
        <w:rPr>
          <w:rFonts w:asciiTheme="minorEastAsia" w:eastAsiaTheme="minorEastAsia" w:hAnsiTheme="minorEastAsia"/>
          <w:szCs w:val="21"/>
        </w:rPr>
        <w:t>18-21</w:t>
      </w:r>
      <w:r w:rsidRPr="00461019">
        <w:rPr>
          <w:rFonts w:asciiTheme="minorEastAsia" w:eastAsiaTheme="minorEastAsia" w:hAnsiTheme="minorEastAsia" w:hint="eastAsia"/>
          <w:szCs w:val="21"/>
        </w:rPr>
        <w:t>层及第</w:t>
      </w:r>
      <w:r w:rsidRPr="00461019">
        <w:rPr>
          <w:rFonts w:asciiTheme="minorEastAsia" w:eastAsiaTheme="minorEastAsia" w:hAnsiTheme="minorEastAsia"/>
          <w:szCs w:val="21"/>
        </w:rPr>
        <w:t>04</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01.02.03.05.11.12.13.15.16.18.19.20.21.22.23</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办公地址：深圳福田区益田路</w:t>
      </w:r>
      <w:r w:rsidRPr="00461019">
        <w:rPr>
          <w:rFonts w:asciiTheme="minorEastAsia" w:eastAsiaTheme="minorEastAsia" w:hAnsiTheme="minorEastAsia"/>
          <w:szCs w:val="21"/>
        </w:rPr>
        <w:t>6003</w:t>
      </w:r>
      <w:r w:rsidRPr="00461019">
        <w:rPr>
          <w:rFonts w:asciiTheme="minorEastAsia" w:eastAsiaTheme="minorEastAsia" w:hAnsiTheme="minorEastAsia" w:hint="eastAsia"/>
          <w:szCs w:val="21"/>
        </w:rPr>
        <w:t>号荣超商务中心</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18-21</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法定代表人：高涛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联系人：万玉琳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0755-82026907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95532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https://www.ciccwm.com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(100) </w:t>
      </w:r>
      <w:r w:rsidRPr="00461019">
        <w:rPr>
          <w:rFonts w:asciiTheme="minorEastAsia" w:eastAsiaTheme="minorEastAsia" w:hAnsiTheme="minorEastAsia" w:hint="eastAsia"/>
          <w:szCs w:val="21"/>
        </w:rPr>
        <w:t>中金公司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注册地址：北京市朝阳区建国门外大街</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号国贸大厦</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27</w:t>
      </w:r>
      <w:r w:rsidRPr="00461019">
        <w:rPr>
          <w:rFonts w:asciiTheme="minorEastAsia" w:eastAsiaTheme="minorEastAsia" w:hAnsiTheme="minorEastAsia" w:hint="eastAsia"/>
          <w:szCs w:val="21"/>
        </w:rPr>
        <w:t>层及</w:t>
      </w:r>
      <w:r w:rsidRPr="00461019">
        <w:rPr>
          <w:rFonts w:asciiTheme="minorEastAsia" w:eastAsiaTheme="minorEastAsia" w:hAnsiTheme="minorEastAsia"/>
          <w:szCs w:val="21"/>
        </w:rPr>
        <w:t>28</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办公地址：北京市朝阳区建国门外大街甲</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SK</w:t>
      </w:r>
      <w:r w:rsidRPr="00461019">
        <w:rPr>
          <w:rFonts w:asciiTheme="minorEastAsia" w:eastAsiaTheme="minorEastAsia" w:hAnsiTheme="minorEastAsia" w:hint="eastAsia"/>
          <w:szCs w:val="21"/>
        </w:rPr>
        <w:t>大厦</w:t>
      </w:r>
      <w:r w:rsidRPr="00461019">
        <w:rPr>
          <w:rFonts w:asciiTheme="minorEastAsia" w:eastAsiaTheme="minorEastAsia" w:hAnsiTheme="minorEastAsia"/>
          <w:szCs w:val="21"/>
        </w:rPr>
        <w:t>38</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法定代表人：沈如军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联系人：杨涵宇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010-65051166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4009101166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www.cicc.com.cn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(101) </w:t>
      </w:r>
      <w:r w:rsidRPr="00461019">
        <w:rPr>
          <w:rFonts w:asciiTheme="minorEastAsia" w:eastAsiaTheme="minorEastAsia" w:hAnsiTheme="minorEastAsia" w:hint="eastAsia"/>
          <w:szCs w:val="21"/>
        </w:rPr>
        <w:t>中泰证券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注册地址：济南市市中区经七路</w:t>
      </w:r>
      <w:r w:rsidRPr="00461019">
        <w:rPr>
          <w:rFonts w:asciiTheme="minorEastAsia" w:eastAsiaTheme="minorEastAsia" w:hAnsiTheme="minorEastAsia"/>
          <w:szCs w:val="21"/>
        </w:rPr>
        <w:t>86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办公地址：山东省济南市经七路</w:t>
      </w:r>
      <w:r w:rsidRPr="00461019">
        <w:rPr>
          <w:rFonts w:asciiTheme="minorEastAsia" w:eastAsiaTheme="minorEastAsia" w:hAnsiTheme="minorEastAsia"/>
          <w:szCs w:val="21"/>
        </w:rPr>
        <w:t>86</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法定代表人：李玮</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联系人：许曼华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021-20315290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95538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0531-68889095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www.zts.com.cn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(102) </w:t>
      </w:r>
      <w:r w:rsidRPr="00461019">
        <w:rPr>
          <w:rFonts w:asciiTheme="minorEastAsia" w:eastAsiaTheme="minorEastAsia" w:hAnsiTheme="minorEastAsia" w:hint="eastAsia"/>
          <w:szCs w:val="21"/>
        </w:rPr>
        <w:t>中天证券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注册地址：辽宁省沈阳市和平区光荣街</w:t>
      </w:r>
      <w:r w:rsidRPr="00461019">
        <w:rPr>
          <w:rFonts w:asciiTheme="minorEastAsia" w:eastAsiaTheme="minorEastAsia" w:hAnsiTheme="minorEastAsia"/>
          <w:szCs w:val="21"/>
        </w:rPr>
        <w:t>23</w:t>
      </w:r>
      <w:r w:rsidRPr="00461019">
        <w:rPr>
          <w:rFonts w:asciiTheme="minorEastAsia" w:eastAsiaTheme="minorEastAsia" w:hAnsiTheme="minorEastAsia" w:hint="eastAsia"/>
          <w:szCs w:val="21"/>
        </w:rPr>
        <w:t>甲</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办公地址：辽宁省沈阳市和平区光荣街</w:t>
      </w:r>
      <w:r w:rsidRPr="00461019">
        <w:rPr>
          <w:rFonts w:asciiTheme="minorEastAsia" w:eastAsiaTheme="minorEastAsia" w:hAnsiTheme="minorEastAsia"/>
          <w:szCs w:val="21"/>
        </w:rPr>
        <w:t>23</w:t>
      </w:r>
      <w:r w:rsidRPr="00461019">
        <w:rPr>
          <w:rFonts w:asciiTheme="minorEastAsia" w:eastAsiaTheme="minorEastAsia" w:hAnsiTheme="minorEastAsia" w:hint="eastAsia"/>
          <w:szCs w:val="21"/>
        </w:rPr>
        <w:t>甲</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法定代表人：马功勋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联系人：李泓灏</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024-23255256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024-95346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024-23255606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www.iztzq.com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(103) </w:t>
      </w:r>
      <w:r w:rsidRPr="00461019">
        <w:rPr>
          <w:rFonts w:asciiTheme="minorEastAsia" w:eastAsiaTheme="minorEastAsia" w:hAnsiTheme="minorEastAsia" w:hint="eastAsia"/>
          <w:szCs w:val="21"/>
        </w:rPr>
        <w:t>中信建投证券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注册地址：北京市朝阳区安立路</w:t>
      </w:r>
      <w:r w:rsidRPr="00461019">
        <w:rPr>
          <w:rFonts w:asciiTheme="minorEastAsia" w:eastAsiaTheme="minorEastAsia" w:hAnsiTheme="minorEastAsia"/>
          <w:szCs w:val="21"/>
        </w:rPr>
        <w:t>66</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号楼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办公地址：北京市朝阳门内大街</w:t>
      </w:r>
      <w:r w:rsidRPr="00461019">
        <w:rPr>
          <w:rFonts w:asciiTheme="minorEastAsia" w:eastAsiaTheme="minorEastAsia" w:hAnsiTheme="minorEastAsia"/>
          <w:szCs w:val="21"/>
        </w:rPr>
        <w:t>188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法定代表人：王常青</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联系人：刘芸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85130554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95587</w:t>
      </w:r>
      <w:r w:rsidRPr="00461019">
        <w:rPr>
          <w:rFonts w:asciiTheme="minorEastAsia" w:eastAsiaTheme="minorEastAsia" w:hAnsiTheme="minorEastAsia" w:hint="eastAsia"/>
          <w:szCs w:val="21"/>
        </w:rPr>
        <w:t>或</w:t>
      </w:r>
      <w:r w:rsidRPr="00461019">
        <w:rPr>
          <w:rFonts w:asciiTheme="minorEastAsia" w:eastAsiaTheme="minorEastAsia" w:hAnsiTheme="minorEastAsia"/>
          <w:szCs w:val="21"/>
        </w:rPr>
        <w:t>4008-888-108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 xml:space="preserve">http://www.csc108.com/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(104) </w:t>
      </w:r>
      <w:r w:rsidRPr="00461019">
        <w:rPr>
          <w:rFonts w:asciiTheme="minorEastAsia" w:eastAsiaTheme="minorEastAsia" w:hAnsiTheme="minorEastAsia" w:hint="eastAsia"/>
          <w:szCs w:val="21"/>
        </w:rPr>
        <w:t>中信证券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注册地址：广东省深圳市福田区中心三路</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号卓越时代广场（二期）北座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办公地址：北京市朝阳区亮马桥路</w:t>
      </w:r>
      <w:r w:rsidRPr="00461019">
        <w:rPr>
          <w:rFonts w:asciiTheme="minorEastAsia" w:eastAsiaTheme="minorEastAsia" w:hAnsiTheme="minorEastAsia"/>
          <w:szCs w:val="21"/>
        </w:rPr>
        <w:t>48</w:t>
      </w:r>
      <w:r w:rsidRPr="00461019">
        <w:rPr>
          <w:rFonts w:asciiTheme="minorEastAsia" w:eastAsiaTheme="minorEastAsia" w:hAnsiTheme="minorEastAsia" w:hint="eastAsia"/>
          <w:szCs w:val="21"/>
        </w:rPr>
        <w:t>号中信证券大厦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法定代表人：张佑君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联系人：王一通</w:t>
      </w:r>
      <w:r w:rsidRPr="00461019">
        <w:rPr>
          <w:rFonts w:asciiTheme="minorEastAsia" w:eastAsiaTheme="minorEastAsia" w:hAnsiTheme="minorEastAsia"/>
          <w:szCs w:val="21"/>
        </w:rPr>
        <w:t xml:space="preserve">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010-60838888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95548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010-60836029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www.cs.ecitic.com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(105) </w:t>
      </w:r>
      <w:r w:rsidRPr="00461019">
        <w:rPr>
          <w:rFonts w:asciiTheme="minorEastAsia" w:eastAsiaTheme="minorEastAsia" w:hAnsiTheme="minorEastAsia" w:hint="eastAsia"/>
          <w:szCs w:val="21"/>
        </w:rPr>
        <w:t>中信证券华南</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注册地址：广州市天河区珠江西路</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号广州国际金融中心主塔</w:t>
      </w:r>
      <w:r w:rsidRPr="00461019">
        <w:rPr>
          <w:rFonts w:asciiTheme="minorEastAsia" w:eastAsiaTheme="minorEastAsia" w:hAnsiTheme="minorEastAsia"/>
          <w:szCs w:val="21"/>
        </w:rPr>
        <w:t>19</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20</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办公地址：广州市天河区珠江西路</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号广州国际金融中心主塔</w:t>
      </w:r>
      <w:r w:rsidRPr="00461019">
        <w:rPr>
          <w:rFonts w:asciiTheme="minorEastAsia" w:eastAsiaTheme="minorEastAsia" w:hAnsiTheme="minorEastAsia"/>
          <w:szCs w:val="21"/>
        </w:rPr>
        <w:t>19</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20</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法定代表人：胡伏云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联系人：陈靖</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020-88836999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95548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020-88836984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www.gzs.com.cn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(106) </w:t>
      </w:r>
      <w:r w:rsidRPr="00461019">
        <w:rPr>
          <w:rFonts w:asciiTheme="minorEastAsia" w:eastAsiaTheme="minorEastAsia" w:hAnsiTheme="minorEastAsia" w:hint="eastAsia"/>
          <w:szCs w:val="21"/>
        </w:rPr>
        <w:t>中信证券（山东）</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注册地址：青岛市崂山区深圳路</w:t>
      </w:r>
      <w:r w:rsidRPr="00461019">
        <w:rPr>
          <w:rFonts w:asciiTheme="minorEastAsia" w:eastAsiaTheme="minorEastAsia" w:hAnsiTheme="minorEastAsia"/>
          <w:szCs w:val="21"/>
        </w:rPr>
        <w:t>222</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2001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办公地址：青岛市市南区东海西路</w:t>
      </w:r>
      <w:r w:rsidRPr="00461019">
        <w:rPr>
          <w:rFonts w:asciiTheme="minorEastAsia" w:eastAsiaTheme="minorEastAsia" w:hAnsiTheme="minorEastAsia"/>
          <w:szCs w:val="21"/>
        </w:rPr>
        <w:t>28</w:t>
      </w:r>
      <w:r w:rsidRPr="00461019">
        <w:rPr>
          <w:rFonts w:asciiTheme="minorEastAsia" w:eastAsiaTheme="minorEastAsia" w:hAnsiTheme="minorEastAsia" w:hint="eastAsia"/>
          <w:szCs w:val="21"/>
        </w:rPr>
        <w:t>号龙翔广场东座</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法定代表人：姜晓林</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联系人：焦刚</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0531-89606166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95548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0532-85022605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http://sd.citics.com/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(107) </w:t>
      </w:r>
      <w:r w:rsidRPr="00461019">
        <w:rPr>
          <w:rFonts w:asciiTheme="minorEastAsia" w:eastAsiaTheme="minorEastAsia" w:hAnsiTheme="minorEastAsia" w:hint="eastAsia"/>
          <w:szCs w:val="21"/>
        </w:rPr>
        <w:t>中银证券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注册地址：上海市浦东新区银城中路</w:t>
      </w:r>
      <w:r w:rsidRPr="00461019">
        <w:rPr>
          <w:rFonts w:asciiTheme="minorEastAsia" w:eastAsiaTheme="minorEastAsia" w:hAnsiTheme="minorEastAsia"/>
          <w:szCs w:val="21"/>
        </w:rPr>
        <w:t>200</w:t>
      </w:r>
      <w:r w:rsidRPr="00461019">
        <w:rPr>
          <w:rFonts w:asciiTheme="minorEastAsia" w:eastAsiaTheme="minorEastAsia" w:hAnsiTheme="minorEastAsia" w:hint="eastAsia"/>
          <w:szCs w:val="21"/>
        </w:rPr>
        <w:t>号中银大厦</w:t>
      </w:r>
      <w:r w:rsidRPr="00461019">
        <w:rPr>
          <w:rFonts w:asciiTheme="minorEastAsia" w:eastAsiaTheme="minorEastAsia" w:hAnsiTheme="minorEastAsia"/>
          <w:szCs w:val="21"/>
        </w:rPr>
        <w:t>39</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办公地址：上海市浦东新区银城中路</w:t>
      </w:r>
      <w:r w:rsidRPr="00461019">
        <w:rPr>
          <w:rFonts w:asciiTheme="minorEastAsia" w:eastAsiaTheme="minorEastAsia" w:hAnsiTheme="minorEastAsia"/>
          <w:szCs w:val="21"/>
        </w:rPr>
        <w:t>200</w:t>
      </w:r>
      <w:r w:rsidRPr="00461019">
        <w:rPr>
          <w:rFonts w:asciiTheme="minorEastAsia" w:eastAsiaTheme="minorEastAsia" w:hAnsiTheme="minorEastAsia" w:hint="eastAsia"/>
          <w:szCs w:val="21"/>
        </w:rPr>
        <w:t>号中银大厦</w:t>
      </w:r>
      <w:r w:rsidRPr="00461019">
        <w:rPr>
          <w:rFonts w:asciiTheme="minorEastAsia" w:eastAsiaTheme="minorEastAsia" w:hAnsiTheme="minorEastAsia"/>
          <w:szCs w:val="21"/>
        </w:rPr>
        <w:t>39-40</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法定代表人：宁敏</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联系人：王炜哲</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400-620-8888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021-50372474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www.bocichina.com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(108) </w:t>
      </w:r>
      <w:r w:rsidRPr="00461019">
        <w:rPr>
          <w:rFonts w:asciiTheme="minorEastAsia" w:eastAsiaTheme="minorEastAsia" w:hAnsiTheme="minorEastAsia" w:hint="eastAsia"/>
          <w:szCs w:val="21"/>
        </w:rPr>
        <w:t>中邮证券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注册地址：陕西省西安市唐延路</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号（陕西邮政信息大厦</w:t>
      </w:r>
      <w:r w:rsidRPr="00461019">
        <w:rPr>
          <w:rFonts w:asciiTheme="minorEastAsia" w:eastAsiaTheme="minorEastAsia" w:hAnsiTheme="minorEastAsia"/>
          <w:szCs w:val="21"/>
        </w:rPr>
        <w:t>9-11</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办公地址：北京市东城区珠市口东大街</w:t>
      </w:r>
      <w:r w:rsidRPr="00461019">
        <w:rPr>
          <w:rFonts w:asciiTheme="minorEastAsia" w:eastAsiaTheme="minorEastAsia" w:hAnsiTheme="minorEastAsia"/>
          <w:szCs w:val="21"/>
        </w:rPr>
        <w:t>17</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法定代表人：丁奇文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联系人：岳帅</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 010-67017788-6068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4008-888-005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010-67017788-9696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www.cnpsec.com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(109) </w:t>
      </w:r>
      <w:r w:rsidR="002D7E6E">
        <w:rPr>
          <w:rFonts w:asciiTheme="minorEastAsia" w:eastAsiaTheme="minorEastAsia" w:hAnsiTheme="minorEastAsia" w:hint="eastAsia"/>
          <w:szCs w:val="21"/>
        </w:rPr>
        <w:t>度小满基金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注册地址：北京市海淀区西北旺东路</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号院西区</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103</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办公地址：北京市海淀区西北旺东路</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号院西区</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号楼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法定代表人：葛新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联系人：孙博超</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010-59403028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95055-4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www.baiyingfund.com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(110) </w:t>
      </w:r>
      <w:r w:rsidRPr="00461019">
        <w:rPr>
          <w:rFonts w:asciiTheme="minorEastAsia" w:eastAsiaTheme="minorEastAsia" w:hAnsiTheme="minorEastAsia" w:hint="eastAsia"/>
          <w:szCs w:val="21"/>
        </w:rPr>
        <w:t>长量基金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注册地址：上海市浦东新区高翔路</w:t>
      </w:r>
      <w:r w:rsidRPr="00461019">
        <w:rPr>
          <w:rFonts w:asciiTheme="minorEastAsia" w:eastAsiaTheme="minorEastAsia" w:hAnsiTheme="minorEastAsia"/>
          <w:szCs w:val="21"/>
        </w:rPr>
        <w:t>526</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220</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办公地址：上海市浦东新区东方路</w:t>
      </w:r>
      <w:r w:rsidRPr="00461019">
        <w:rPr>
          <w:rFonts w:asciiTheme="minorEastAsia" w:eastAsiaTheme="minorEastAsia" w:hAnsiTheme="minorEastAsia"/>
          <w:szCs w:val="21"/>
        </w:rPr>
        <w:t>1267</w:t>
      </w:r>
      <w:r w:rsidRPr="00461019">
        <w:rPr>
          <w:rFonts w:asciiTheme="minorEastAsia" w:eastAsiaTheme="minorEastAsia" w:hAnsiTheme="minorEastAsia" w:hint="eastAsia"/>
          <w:szCs w:val="21"/>
        </w:rPr>
        <w:t>号陆家嘴金融服务广场二期</w:t>
      </w:r>
      <w:r w:rsidRPr="00461019">
        <w:rPr>
          <w:rFonts w:asciiTheme="minorEastAsia" w:eastAsiaTheme="minorEastAsia" w:hAnsiTheme="minorEastAsia"/>
          <w:szCs w:val="21"/>
        </w:rPr>
        <w:t>11</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法定代表人：张跃伟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联系人：党敏</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021-20691935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400-820-2899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021-20691861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www.erichfund.com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(111) </w:t>
      </w:r>
      <w:r w:rsidRPr="00461019">
        <w:rPr>
          <w:rFonts w:asciiTheme="minorEastAsia" w:eastAsiaTheme="minorEastAsia" w:hAnsiTheme="minorEastAsia" w:hint="eastAsia"/>
          <w:szCs w:val="21"/>
        </w:rPr>
        <w:t>朝阳永续</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注册地址：浦东新区上丰路</w:t>
      </w:r>
      <w:r w:rsidRPr="00461019">
        <w:rPr>
          <w:rFonts w:asciiTheme="minorEastAsia" w:eastAsiaTheme="minorEastAsia" w:hAnsiTheme="minorEastAsia"/>
          <w:szCs w:val="21"/>
        </w:rPr>
        <w:t>977</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812</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办公地址：上海市浦东新区碧波路</w:t>
      </w:r>
      <w:r w:rsidRPr="00461019">
        <w:rPr>
          <w:rFonts w:asciiTheme="minorEastAsia" w:eastAsiaTheme="minorEastAsia" w:hAnsiTheme="minorEastAsia"/>
          <w:szCs w:val="21"/>
        </w:rPr>
        <w:t>690</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201-2A</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法定代表人：孙晓慧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联系人：陆纪青</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021-80234888-6813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400-699-1888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www.998fund.com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(112) </w:t>
      </w:r>
      <w:r w:rsidRPr="00461019">
        <w:rPr>
          <w:rFonts w:asciiTheme="minorEastAsia" w:eastAsiaTheme="minorEastAsia" w:hAnsiTheme="minorEastAsia" w:hint="eastAsia"/>
          <w:szCs w:val="21"/>
        </w:rPr>
        <w:t>创金启富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注册地址：北京市西城区白纸坊东街</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712</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办公地址：北京市西城区白纸坊东街</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712</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法定代表人：梁蓉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联系人：杨凤椅</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010-66154828-8047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400-6262-818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010-63583991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www.5irich.com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(113) </w:t>
      </w:r>
      <w:r w:rsidRPr="00461019">
        <w:rPr>
          <w:rFonts w:asciiTheme="minorEastAsia" w:eastAsiaTheme="minorEastAsia" w:hAnsiTheme="minorEastAsia" w:hint="eastAsia"/>
          <w:szCs w:val="21"/>
        </w:rPr>
        <w:t>大泰金石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注册地址：南京市建邺区江东中路</w:t>
      </w:r>
      <w:r w:rsidRPr="00461019">
        <w:rPr>
          <w:rFonts w:asciiTheme="minorEastAsia" w:eastAsiaTheme="minorEastAsia" w:hAnsiTheme="minorEastAsia"/>
          <w:szCs w:val="21"/>
        </w:rPr>
        <w:t>102</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708</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办公地址：上海市浦东新区峨山路</w:t>
      </w:r>
      <w:r w:rsidRPr="00461019">
        <w:rPr>
          <w:rFonts w:asciiTheme="minorEastAsia" w:eastAsiaTheme="minorEastAsia" w:hAnsiTheme="minorEastAsia"/>
          <w:szCs w:val="21"/>
        </w:rPr>
        <w:t>505</w:t>
      </w:r>
      <w:r w:rsidRPr="00461019">
        <w:rPr>
          <w:rFonts w:asciiTheme="minorEastAsia" w:eastAsiaTheme="minorEastAsia" w:hAnsiTheme="minorEastAsia" w:hint="eastAsia"/>
          <w:szCs w:val="21"/>
        </w:rPr>
        <w:t>号东方纯一大厦</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法定代表人：陈达伟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联系人：孟召社</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021-20324176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400-995-9220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021-20324199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www.dtfunds.com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(114) </w:t>
      </w:r>
      <w:r w:rsidRPr="00461019">
        <w:rPr>
          <w:rFonts w:asciiTheme="minorEastAsia" w:eastAsiaTheme="minorEastAsia" w:hAnsiTheme="minorEastAsia" w:hint="eastAsia"/>
          <w:szCs w:val="21"/>
        </w:rPr>
        <w:t>大智慧基金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注册地址：中国（上海）自由贸易试验区杨高南路</w:t>
      </w:r>
      <w:r w:rsidRPr="00461019">
        <w:rPr>
          <w:rFonts w:asciiTheme="minorEastAsia" w:eastAsiaTheme="minorEastAsia" w:hAnsiTheme="minorEastAsia"/>
          <w:szCs w:val="21"/>
        </w:rPr>
        <w:t>428</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1102</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办公地址：中国（上海）自由贸易试验区杨高南路</w:t>
      </w:r>
      <w:r w:rsidRPr="00461019">
        <w:rPr>
          <w:rFonts w:asciiTheme="minorEastAsia" w:eastAsiaTheme="minorEastAsia" w:hAnsiTheme="minorEastAsia"/>
          <w:szCs w:val="21"/>
        </w:rPr>
        <w:t>428</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1102</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法定代表人：申健</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联系人：张蜓</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021-20219988-35374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021-20292031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021-20219923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https://www.wg.com.cn/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(115) </w:t>
      </w:r>
      <w:r w:rsidRPr="00461019">
        <w:rPr>
          <w:rFonts w:asciiTheme="minorEastAsia" w:eastAsiaTheme="minorEastAsia" w:hAnsiTheme="minorEastAsia" w:hint="eastAsia"/>
          <w:szCs w:val="21"/>
        </w:rPr>
        <w:t>蛋卷基金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注册地址：北京市朝阳区创远路</w:t>
      </w:r>
      <w:r w:rsidRPr="00461019">
        <w:rPr>
          <w:rFonts w:asciiTheme="minorEastAsia" w:eastAsiaTheme="minorEastAsia" w:hAnsiTheme="minorEastAsia"/>
          <w:szCs w:val="21"/>
        </w:rPr>
        <w:t>34</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1501</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办公地址：北京市朝阳区创远路</w:t>
      </w:r>
      <w:r w:rsidRPr="00461019">
        <w:rPr>
          <w:rFonts w:asciiTheme="minorEastAsia" w:eastAsiaTheme="minorEastAsia" w:hAnsiTheme="minorEastAsia"/>
          <w:szCs w:val="21"/>
        </w:rPr>
        <w:t xml:space="preserve"> 34 </w:t>
      </w:r>
      <w:r w:rsidRPr="00461019">
        <w:rPr>
          <w:rFonts w:asciiTheme="minorEastAsia" w:eastAsiaTheme="minorEastAsia" w:hAnsiTheme="minorEastAsia" w:hint="eastAsia"/>
          <w:szCs w:val="21"/>
        </w:rPr>
        <w:t>号院融新科技中心</w:t>
      </w:r>
      <w:r w:rsidRPr="00461019">
        <w:rPr>
          <w:rFonts w:asciiTheme="minorEastAsia" w:eastAsiaTheme="minorEastAsia" w:hAnsiTheme="minorEastAsia"/>
          <w:szCs w:val="21"/>
        </w:rPr>
        <w:t xml:space="preserve"> C </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 xml:space="preserve"> 17 </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法定代表人：钟斐斐</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联系人：侯芳芳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010-61840688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400-159-9288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https://danjuanapp.com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(116) </w:t>
      </w:r>
      <w:r w:rsidRPr="00461019">
        <w:rPr>
          <w:rFonts w:asciiTheme="minorEastAsia" w:eastAsiaTheme="minorEastAsia" w:hAnsiTheme="minorEastAsia" w:hint="eastAsia"/>
          <w:szCs w:val="21"/>
        </w:rPr>
        <w:t>鼎信汇金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注册地址：北京市海淀区太月园</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521</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办公地址：北京市海淀区太月园</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521</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法定代表人：齐凌峰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联系人：阮志凌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010-82050520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400-158-5050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010-82086110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www.9ifund.com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(117) </w:t>
      </w:r>
      <w:r w:rsidRPr="00461019">
        <w:rPr>
          <w:rFonts w:asciiTheme="minorEastAsia" w:eastAsiaTheme="minorEastAsia" w:hAnsiTheme="minorEastAsia" w:hint="eastAsia"/>
          <w:szCs w:val="21"/>
        </w:rPr>
        <w:t>东海期货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注册地址：江苏省常州市延陵西路</w:t>
      </w:r>
      <w:r w:rsidRPr="00461019">
        <w:rPr>
          <w:rFonts w:asciiTheme="minorEastAsia" w:eastAsiaTheme="minorEastAsia" w:hAnsiTheme="minorEastAsia"/>
          <w:szCs w:val="21"/>
        </w:rPr>
        <w:t>23</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25</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27</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29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办公地址：上海市浦东新区东方路</w:t>
      </w:r>
      <w:r w:rsidRPr="00461019">
        <w:rPr>
          <w:rFonts w:asciiTheme="minorEastAsia" w:eastAsiaTheme="minorEastAsia" w:hAnsiTheme="minorEastAsia"/>
          <w:szCs w:val="21"/>
        </w:rPr>
        <w:t>1928</w:t>
      </w:r>
      <w:r w:rsidRPr="00461019">
        <w:rPr>
          <w:rFonts w:asciiTheme="minorEastAsia" w:eastAsiaTheme="minorEastAsia" w:hAnsiTheme="minorEastAsia" w:hint="eastAsia"/>
          <w:szCs w:val="21"/>
        </w:rPr>
        <w:t>号东海证券大厦</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法定代表人：陈太康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联系人：陶云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021-68751603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95531/400-8888588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021-68756991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www.qh168.com.cn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(118) </w:t>
      </w:r>
      <w:r w:rsidRPr="00461019">
        <w:rPr>
          <w:rFonts w:asciiTheme="minorEastAsia" w:eastAsiaTheme="minorEastAsia" w:hAnsiTheme="minorEastAsia" w:hint="eastAsia"/>
          <w:szCs w:val="21"/>
        </w:rPr>
        <w:t>东证期货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注册地址：中国（上海）自由贸易试验区浦电路</w:t>
      </w:r>
      <w:r w:rsidRPr="00461019">
        <w:rPr>
          <w:rFonts w:asciiTheme="minorEastAsia" w:eastAsiaTheme="minorEastAsia" w:hAnsiTheme="minorEastAsia"/>
          <w:szCs w:val="21"/>
        </w:rPr>
        <w:t>500</w:t>
      </w:r>
      <w:r w:rsidRPr="00461019">
        <w:rPr>
          <w:rFonts w:asciiTheme="minorEastAsia" w:eastAsiaTheme="minorEastAsia" w:hAnsiTheme="minorEastAsia" w:hint="eastAsia"/>
          <w:szCs w:val="21"/>
        </w:rPr>
        <w:t>号上海期货大厦</w:t>
      </w:r>
      <w:r w:rsidRPr="00461019">
        <w:rPr>
          <w:rFonts w:asciiTheme="minorEastAsia" w:eastAsiaTheme="minorEastAsia" w:hAnsiTheme="minorEastAsia"/>
          <w:szCs w:val="21"/>
        </w:rPr>
        <w:t>14</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办公地址：上海市黄浦区中山南路</w:t>
      </w:r>
      <w:r w:rsidRPr="00461019">
        <w:rPr>
          <w:rFonts w:asciiTheme="minorEastAsia" w:eastAsiaTheme="minorEastAsia" w:hAnsiTheme="minorEastAsia"/>
          <w:szCs w:val="21"/>
        </w:rPr>
        <w:t>318</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22</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法定代表人：卢大印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联系人：张敏圆</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021-63325888-4259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4008859999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021-63326752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www.dzqh.com.cn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(119) </w:t>
      </w:r>
      <w:r w:rsidRPr="00461019">
        <w:rPr>
          <w:rFonts w:asciiTheme="minorEastAsia" w:eastAsiaTheme="minorEastAsia" w:hAnsiTheme="minorEastAsia" w:hint="eastAsia"/>
          <w:szCs w:val="21"/>
        </w:rPr>
        <w:t>泛华普益</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注册地址：四川省成都市成华区建设路</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号高地中心</w:t>
      </w:r>
      <w:r w:rsidRPr="00461019">
        <w:rPr>
          <w:rFonts w:asciiTheme="minorEastAsia" w:eastAsiaTheme="minorEastAsia" w:hAnsiTheme="minorEastAsia"/>
          <w:szCs w:val="21"/>
        </w:rPr>
        <w:t>1101</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办公地址：成都市金牛区花照壁西顺街</w:t>
      </w:r>
      <w:r w:rsidRPr="00461019">
        <w:rPr>
          <w:rFonts w:asciiTheme="minorEastAsia" w:eastAsiaTheme="minorEastAsia" w:hAnsiTheme="minorEastAsia"/>
          <w:szCs w:val="21"/>
        </w:rPr>
        <w:t>399</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栋</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单元龙湖西宸天街</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1201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法定代表人：于海锋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联系人：陈丹</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15114053620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400-080-3388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www.puyifund.com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lastRenderedPageBreak/>
        <w:t xml:space="preserve">(120) </w:t>
      </w:r>
      <w:r w:rsidRPr="00461019">
        <w:rPr>
          <w:rFonts w:asciiTheme="minorEastAsia" w:eastAsiaTheme="minorEastAsia" w:hAnsiTheme="minorEastAsia" w:hint="eastAsia"/>
          <w:szCs w:val="21"/>
        </w:rPr>
        <w:t>富济基金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注册地址：深圳市福田区福田街道岗厦社区金田路</w:t>
      </w:r>
      <w:r w:rsidRPr="00461019">
        <w:rPr>
          <w:rFonts w:asciiTheme="minorEastAsia" w:eastAsiaTheme="minorEastAsia" w:hAnsiTheme="minorEastAsia"/>
          <w:szCs w:val="21"/>
        </w:rPr>
        <w:t>3088</w:t>
      </w:r>
      <w:r w:rsidRPr="00461019">
        <w:rPr>
          <w:rFonts w:asciiTheme="minorEastAsia" w:eastAsiaTheme="minorEastAsia" w:hAnsiTheme="minorEastAsia" w:hint="eastAsia"/>
          <w:szCs w:val="21"/>
        </w:rPr>
        <w:t>号中洲大厦</w:t>
      </w:r>
      <w:r w:rsidRPr="00461019">
        <w:rPr>
          <w:rFonts w:asciiTheme="minorEastAsia" w:eastAsiaTheme="minorEastAsia" w:hAnsiTheme="minorEastAsia"/>
          <w:szCs w:val="21"/>
        </w:rPr>
        <w:t>3203A</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办公地址：深圳市福田区福田街道岗厦社区金田路</w:t>
      </w:r>
      <w:r w:rsidRPr="00461019">
        <w:rPr>
          <w:rFonts w:asciiTheme="minorEastAsia" w:eastAsiaTheme="minorEastAsia" w:hAnsiTheme="minorEastAsia"/>
          <w:szCs w:val="21"/>
        </w:rPr>
        <w:t>3088</w:t>
      </w:r>
      <w:r w:rsidRPr="00461019">
        <w:rPr>
          <w:rFonts w:asciiTheme="minorEastAsia" w:eastAsiaTheme="minorEastAsia" w:hAnsiTheme="minorEastAsia" w:hint="eastAsia"/>
          <w:szCs w:val="21"/>
        </w:rPr>
        <w:t>号中洲大厦</w:t>
      </w:r>
      <w:r w:rsidRPr="00461019">
        <w:rPr>
          <w:rFonts w:asciiTheme="minorEastAsia" w:eastAsiaTheme="minorEastAsia" w:hAnsiTheme="minorEastAsia"/>
          <w:szCs w:val="21"/>
        </w:rPr>
        <w:t>3203A</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法定代表人：祝中村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联系人：曾瑶敏</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0755-83999907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0755-83999907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0755-83999926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www.fujifund.cn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(121) </w:t>
      </w:r>
      <w:r w:rsidRPr="00461019">
        <w:rPr>
          <w:rFonts w:asciiTheme="minorEastAsia" w:eastAsiaTheme="minorEastAsia" w:hAnsiTheme="minorEastAsia" w:hint="eastAsia"/>
          <w:szCs w:val="21"/>
        </w:rPr>
        <w:t>海银基金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注册地址：中国（上海）自由贸易试验区银城中路</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402</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办公地址：上海市浦东新区银城中路</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号海银金融中心</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法定代表人：巩巧丽</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联系人：毛林</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021-80133597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400-808-1016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021-80133413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www.fundhaiyin.com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(122) </w:t>
      </w:r>
      <w:r w:rsidRPr="00461019">
        <w:rPr>
          <w:rFonts w:asciiTheme="minorEastAsia" w:eastAsiaTheme="minorEastAsia" w:hAnsiTheme="minorEastAsia" w:hint="eastAsia"/>
          <w:szCs w:val="21"/>
        </w:rPr>
        <w:t>好买基金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注册地址：上海市虹口区欧阳路</w:t>
      </w:r>
      <w:r w:rsidRPr="00461019">
        <w:rPr>
          <w:rFonts w:asciiTheme="minorEastAsia" w:eastAsiaTheme="minorEastAsia" w:hAnsiTheme="minorEastAsia"/>
          <w:szCs w:val="21"/>
        </w:rPr>
        <w:t>196</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26</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41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办公地址：上海市浦东南路</w:t>
      </w:r>
      <w:r w:rsidRPr="00461019">
        <w:rPr>
          <w:rFonts w:asciiTheme="minorEastAsia" w:eastAsiaTheme="minorEastAsia" w:hAnsiTheme="minorEastAsia"/>
          <w:szCs w:val="21"/>
        </w:rPr>
        <w:t>1118</w:t>
      </w:r>
      <w:r w:rsidRPr="00461019">
        <w:rPr>
          <w:rFonts w:asciiTheme="minorEastAsia" w:eastAsiaTheme="minorEastAsia" w:hAnsiTheme="minorEastAsia" w:hint="eastAsia"/>
          <w:szCs w:val="21"/>
        </w:rPr>
        <w:t>号鄂尔多斯国际大厦</w:t>
      </w:r>
      <w:r w:rsidRPr="00461019">
        <w:rPr>
          <w:rFonts w:asciiTheme="minorEastAsia" w:eastAsiaTheme="minorEastAsia" w:hAnsiTheme="minorEastAsia"/>
          <w:szCs w:val="21"/>
        </w:rPr>
        <w:t>903</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906</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法定代表人：杨文斌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联系人：高源</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021-36696312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400-700-9665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021-68596919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www.ehowbuy.com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(123) </w:t>
      </w:r>
      <w:r w:rsidRPr="00461019">
        <w:rPr>
          <w:rFonts w:asciiTheme="minorEastAsia" w:eastAsiaTheme="minorEastAsia" w:hAnsiTheme="minorEastAsia" w:hint="eastAsia"/>
          <w:szCs w:val="21"/>
        </w:rPr>
        <w:t>和谐销售</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注册地址：北京市朝阳区建国门外大街</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11</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1102</w:t>
      </w:r>
      <w:r w:rsidRPr="00461019">
        <w:rPr>
          <w:rFonts w:asciiTheme="minorEastAsia" w:eastAsiaTheme="minorEastAsia" w:hAnsiTheme="minorEastAsia" w:hint="eastAsia"/>
          <w:szCs w:val="21"/>
        </w:rPr>
        <w:t>内</w:t>
      </w:r>
      <w:r w:rsidRPr="00461019">
        <w:rPr>
          <w:rFonts w:asciiTheme="minorEastAsia" w:eastAsiaTheme="minorEastAsia" w:hAnsiTheme="minorEastAsia"/>
          <w:szCs w:val="21"/>
        </w:rPr>
        <w:t>103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办公地址：北京市朝阳区建国门外大街</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号安邦金融中心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法定代表人：左荣林</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联系人：张楠</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010-85256214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4008195569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网址：</w:t>
      </w:r>
      <w:r w:rsidRPr="00461019">
        <w:rPr>
          <w:rFonts w:asciiTheme="minorEastAsia" w:eastAsiaTheme="minorEastAsia" w:hAnsiTheme="minorEastAsia"/>
          <w:szCs w:val="21"/>
        </w:rPr>
        <w:t>www.hx-sales.com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(124) </w:t>
      </w:r>
      <w:r w:rsidRPr="00461019">
        <w:rPr>
          <w:rFonts w:asciiTheme="minorEastAsia" w:eastAsiaTheme="minorEastAsia" w:hAnsiTheme="minorEastAsia" w:hint="eastAsia"/>
          <w:szCs w:val="21"/>
        </w:rPr>
        <w:t>和讯信息</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注册地址：北京市朝阳区朝外大街</w:t>
      </w:r>
      <w:r w:rsidRPr="00461019">
        <w:rPr>
          <w:rFonts w:asciiTheme="minorEastAsia" w:eastAsiaTheme="minorEastAsia" w:hAnsiTheme="minorEastAsia"/>
          <w:szCs w:val="21"/>
        </w:rPr>
        <w:t>22</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1002</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办公地址：北京市朝阳区朝外大街</w:t>
      </w:r>
      <w:r w:rsidRPr="00461019">
        <w:rPr>
          <w:rFonts w:asciiTheme="minorEastAsia" w:eastAsiaTheme="minorEastAsia" w:hAnsiTheme="minorEastAsia"/>
          <w:szCs w:val="21"/>
        </w:rPr>
        <w:t>22</w:t>
      </w:r>
      <w:r w:rsidRPr="00461019">
        <w:rPr>
          <w:rFonts w:asciiTheme="minorEastAsia" w:eastAsiaTheme="minorEastAsia" w:hAnsiTheme="minorEastAsia" w:hint="eastAsia"/>
          <w:szCs w:val="21"/>
        </w:rPr>
        <w:t>号泛利大厦</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联系人：陈慧慧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010-85657353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400-920-0022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010-65884788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http://licaike.hexun.com/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(125) </w:t>
      </w:r>
      <w:r w:rsidRPr="00461019">
        <w:rPr>
          <w:rFonts w:asciiTheme="minorEastAsia" w:eastAsiaTheme="minorEastAsia" w:hAnsiTheme="minorEastAsia" w:hint="eastAsia"/>
          <w:szCs w:val="21"/>
        </w:rPr>
        <w:t>弘业期货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注册地址：江苏省南京市秦淮区中华路</w:t>
      </w:r>
      <w:r w:rsidRPr="00461019">
        <w:rPr>
          <w:rFonts w:asciiTheme="minorEastAsia" w:eastAsiaTheme="minorEastAsia" w:hAnsiTheme="minorEastAsia"/>
          <w:szCs w:val="21"/>
        </w:rPr>
        <w:t>50</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办公地址：江苏省南京市秦淮区中华路</w:t>
      </w:r>
      <w:r w:rsidRPr="00461019">
        <w:rPr>
          <w:rFonts w:asciiTheme="minorEastAsia" w:eastAsiaTheme="minorEastAsia" w:hAnsiTheme="minorEastAsia"/>
          <w:szCs w:val="21"/>
        </w:rPr>
        <w:t>50</w:t>
      </w:r>
      <w:r w:rsidRPr="00461019">
        <w:rPr>
          <w:rFonts w:asciiTheme="minorEastAsia" w:eastAsiaTheme="minorEastAsia" w:hAnsiTheme="minorEastAsia" w:hint="eastAsia"/>
          <w:szCs w:val="21"/>
        </w:rPr>
        <w:t>号弘业大厦</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法人代表：周剑秋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联系人：张苏怡</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025-52278981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400-828-1288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www.ftol.com.cn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(126) </w:t>
      </w:r>
      <w:r w:rsidRPr="00461019">
        <w:rPr>
          <w:rFonts w:asciiTheme="minorEastAsia" w:eastAsiaTheme="minorEastAsia" w:hAnsiTheme="minorEastAsia" w:hint="eastAsia"/>
          <w:szCs w:val="21"/>
        </w:rPr>
        <w:t>虹点基金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注册地址：北京市朝阳区东三环北路</w:t>
      </w:r>
      <w:r w:rsidRPr="00461019">
        <w:rPr>
          <w:rFonts w:asciiTheme="minorEastAsia" w:eastAsiaTheme="minorEastAsia" w:hAnsiTheme="minorEastAsia"/>
          <w:szCs w:val="21"/>
        </w:rPr>
        <w:t>17</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1015</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办公地址：北京市朝阳区东三环北路</w:t>
      </w:r>
      <w:r w:rsidRPr="00461019">
        <w:rPr>
          <w:rFonts w:asciiTheme="minorEastAsia" w:eastAsiaTheme="minorEastAsia" w:hAnsiTheme="minorEastAsia"/>
          <w:szCs w:val="21"/>
        </w:rPr>
        <w:t>17</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1015</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法定代表人：何静</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联系人：王重阳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010-65951887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400-618-0707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www.hongdianfund.com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(127) </w:t>
      </w:r>
      <w:r w:rsidRPr="00461019">
        <w:rPr>
          <w:rFonts w:asciiTheme="minorEastAsia" w:eastAsiaTheme="minorEastAsia" w:hAnsiTheme="minorEastAsia" w:hint="eastAsia"/>
          <w:szCs w:val="21"/>
        </w:rPr>
        <w:t>华瑞保险销售</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注册地址：上海市嘉定区南翔镇众仁路</w:t>
      </w:r>
      <w:r w:rsidRPr="00461019">
        <w:rPr>
          <w:rFonts w:asciiTheme="minorEastAsia" w:eastAsiaTheme="minorEastAsia" w:hAnsiTheme="minorEastAsia"/>
          <w:szCs w:val="21"/>
        </w:rPr>
        <w:t>399</w:t>
      </w:r>
      <w:r w:rsidRPr="00461019">
        <w:rPr>
          <w:rFonts w:asciiTheme="minorEastAsia" w:eastAsiaTheme="minorEastAsia" w:hAnsiTheme="minorEastAsia" w:hint="eastAsia"/>
          <w:szCs w:val="21"/>
        </w:rPr>
        <w:t>号运通星财富广场</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13</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14</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办公地址：上海市浦东新区向城路</w:t>
      </w:r>
      <w:r w:rsidRPr="00461019">
        <w:rPr>
          <w:rFonts w:asciiTheme="minorEastAsia" w:eastAsiaTheme="minorEastAsia" w:hAnsiTheme="minorEastAsia"/>
          <w:szCs w:val="21"/>
        </w:rPr>
        <w:t>288</w:t>
      </w:r>
      <w:r w:rsidRPr="00461019">
        <w:rPr>
          <w:rFonts w:asciiTheme="minorEastAsia" w:eastAsiaTheme="minorEastAsia" w:hAnsiTheme="minorEastAsia" w:hint="eastAsia"/>
          <w:szCs w:val="21"/>
        </w:rPr>
        <w:t>号国华人寿金融大厦</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806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法定代表人：路昊</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联系人：茆勇强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021-68595698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952303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021-68595766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网址：</w:t>
      </w:r>
      <w:r w:rsidRPr="00461019">
        <w:rPr>
          <w:rFonts w:asciiTheme="minorEastAsia" w:eastAsiaTheme="minorEastAsia" w:hAnsiTheme="minorEastAsia"/>
          <w:szCs w:val="21"/>
        </w:rPr>
        <w:t>www.huaruisales.com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(128) </w:t>
      </w:r>
      <w:r w:rsidRPr="00461019">
        <w:rPr>
          <w:rFonts w:asciiTheme="minorEastAsia" w:eastAsiaTheme="minorEastAsia" w:hAnsiTheme="minorEastAsia" w:hint="eastAsia"/>
          <w:szCs w:val="21"/>
        </w:rPr>
        <w:t>华夏财富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注册地址：上海市虹口区东大名路</w:t>
      </w:r>
      <w:r w:rsidRPr="00461019">
        <w:rPr>
          <w:rFonts w:asciiTheme="minorEastAsia" w:eastAsiaTheme="minorEastAsia" w:hAnsiTheme="minorEastAsia"/>
          <w:szCs w:val="21"/>
        </w:rPr>
        <w:t>687</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268</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办公地址：北京市西城区金融大街</w:t>
      </w:r>
      <w:r w:rsidRPr="00461019">
        <w:rPr>
          <w:rFonts w:asciiTheme="minorEastAsia" w:eastAsiaTheme="minorEastAsia" w:hAnsiTheme="minorEastAsia"/>
          <w:szCs w:val="21"/>
        </w:rPr>
        <w:t>33</w:t>
      </w:r>
      <w:r w:rsidRPr="00461019">
        <w:rPr>
          <w:rFonts w:asciiTheme="minorEastAsia" w:eastAsiaTheme="minorEastAsia" w:hAnsiTheme="minorEastAsia" w:hint="eastAsia"/>
          <w:szCs w:val="21"/>
        </w:rPr>
        <w:t>号通泰大厦</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法定代表人：毛淮平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联系人：张静怡</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010-88066326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400-817-5666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010-63136184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www.amcfortune.com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(129) </w:t>
      </w:r>
      <w:r w:rsidRPr="00461019">
        <w:rPr>
          <w:rFonts w:asciiTheme="minorEastAsia" w:eastAsiaTheme="minorEastAsia" w:hAnsiTheme="minorEastAsia" w:hint="eastAsia"/>
          <w:szCs w:val="21"/>
        </w:rPr>
        <w:t>徽商期货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注册地址：安徽省合肥市芜湖路</w:t>
      </w:r>
      <w:r w:rsidRPr="00461019">
        <w:rPr>
          <w:rFonts w:asciiTheme="minorEastAsia" w:eastAsiaTheme="minorEastAsia" w:hAnsiTheme="minorEastAsia"/>
          <w:szCs w:val="21"/>
        </w:rPr>
        <w:t>258</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6-7</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1-2</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办公地址：合肥市芜湖路</w:t>
      </w:r>
      <w:r w:rsidRPr="00461019">
        <w:rPr>
          <w:rFonts w:asciiTheme="minorEastAsia" w:eastAsiaTheme="minorEastAsia" w:hAnsiTheme="minorEastAsia"/>
          <w:szCs w:val="21"/>
        </w:rPr>
        <w:t>258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法人代表：吴国华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联系人：申倩倩</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0551-62865215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400-887-8707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www.hsqh.net</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(130) </w:t>
      </w:r>
      <w:r w:rsidRPr="00461019">
        <w:rPr>
          <w:rFonts w:asciiTheme="minorEastAsia" w:eastAsiaTheme="minorEastAsia" w:hAnsiTheme="minorEastAsia" w:hint="eastAsia"/>
          <w:szCs w:val="21"/>
        </w:rPr>
        <w:t>汇成基金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注册地址：北京市海淀区中关村大街</w:t>
      </w:r>
      <w:r w:rsidRPr="00461019">
        <w:rPr>
          <w:rFonts w:asciiTheme="minorEastAsia" w:eastAsiaTheme="minorEastAsia" w:hAnsiTheme="minorEastAsia"/>
          <w:szCs w:val="21"/>
        </w:rPr>
        <w:t>11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11</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1108</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办公地址：北京市西城区西直门外大街</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 xml:space="preserve"> 19</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 xml:space="preserve"> 19C13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法定代表人：王伟刚</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联系人：王骁骁</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010-56251471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400-619-9059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www.hcfunds.com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(131) </w:t>
      </w:r>
      <w:r w:rsidRPr="00461019">
        <w:rPr>
          <w:rFonts w:asciiTheme="minorEastAsia" w:eastAsiaTheme="minorEastAsia" w:hAnsiTheme="minorEastAsia" w:hint="eastAsia"/>
          <w:szCs w:val="21"/>
        </w:rPr>
        <w:t>汇付基金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注册地址：上海市黄浦区黄河路</w:t>
      </w:r>
      <w:r w:rsidRPr="00461019">
        <w:rPr>
          <w:rFonts w:asciiTheme="minorEastAsia" w:eastAsiaTheme="minorEastAsia" w:hAnsiTheme="minorEastAsia"/>
          <w:szCs w:val="21"/>
        </w:rPr>
        <w:t>333</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201</w:t>
      </w:r>
      <w:r w:rsidRPr="00461019">
        <w:rPr>
          <w:rFonts w:asciiTheme="minorEastAsia" w:eastAsiaTheme="minorEastAsia" w:hAnsiTheme="minorEastAsia" w:hint="eastAsia"/>
          <w:szCs w:val="21"/>
        </w:rPr>
        <w:t>室</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区</w:t>
      </w:r>
      <w:r w:rsidRPr="00461019">
        <w:rPr>
          <w:rFonts w:asciiTheme="minorEastAsia" w:eastAsiaTheme="minorEastAsia" w:hAnsiTheme="minorEastAsia"/>
          <w:szCs w:val="21"/>
        </w:rPr>
        <w:t>056</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办公地址：上海市徐汇区宜山路</w:t>
      </w:r>
      <w:r w:rsidRPr="00461019">
        <w:rPr>
          <w:rFonts w:asciiTheme="minorEastAsia" w:eastAsiaTheme="minorEastAsia" w:hAnsiTheme="minorEastAsia"/>
          <w:szCs w:val="21"/>
        </w:rPr>
        <w:t>700</w:t>
      </w:r>
      <w:r w:rsidRPr="00461019">
        <w:rPr>
          <w:rFonts w:asciiTheme="minorEastAsia" w:eastAsiaTheme="minorEastAsia" w:hAnsiTheme="minorEastAsia" w:hint="eastAsia"/>
          <w:szCs w:val="21"/>
        </w:rPr>
        <w:t>号普天信息产业园</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期</w:t>
      </w:r>
      <w:r w:rsidRPr="00461019">
        <w:rPr>
          <w:rFonts w:asciiTheme="minorEastAsia" w:eastAsiaTheme="minorEastAsia" w:hAnsiTheme="minorEastAsia"/>
          <w:szCs w:val="21"/>
        </w:rPr>
        <w:t>C5</w:t>
      </w:r>
      <w:r w:rsidRPr="00461019">
        <w:rPr>
          <w:rFonts w:asciiTheme="minorEastAsia" w:eastAsiaTheme="minorEastAsia" w:hAnsiTheme="minorEastAsia" w:hint="eastAsia"/>
          <w:szCs w:val="21"/>
        </w:rPr>
        <w:t>栋</w:t>
      </w:r>
      <w:r w:rsidRPr="00461019">
        <w:rPr>
          <w:rFonts w:asciiTheme="minorEastAsia" w:eastAsiaTheme="minorEastAsia" w:hAnsiTheme="minorEastAsia"/>
          <w:szCs w:val="21"/>
        </w:rPr>
        <w:t xml:space="preserve"> </w:t>
      </w:r>
      <w:r w:rsidRPr="00461019">
        <w:rPr>
          <w:rFonts w:asciiTheme="minorEastAsia" w:eastAsiaTheme="minorEastAsia" w:hAnsiTheme="minorEastAsia" w:hint="eastAsia"/>
          <w:szCs w:val="21"/>
        </w:rPr>
        <w:t>汇付天下总部大楼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法定代表人：金佶</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联系人：甄宝林</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021-34013996-3011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021-34013999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021-33323837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网址：</w:t>
      </w:r>
      <w:r w:rsidRPr="00461019">
        <w:rPr>
          <w:rFonts w:asciiTheme="minorEastAsia" w:eastAsiaTheme="minorEastAsia" w:hAnsiTheme="minorEastAsia"/>
          <w:szCs w:val="21"/>
        </w:rPr>
        <w:t>www.hotjijin.com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(132) </w:t>
      </w:r>
      <w:r w:rsidRPr="00461019">
        <w:rPr>
          <w:rFonts w:asciiTheme="minorEastAsia" w:eastAsiaTheme="minorEastAsia" w:hAnsiTheme="minorEastAsia" w:hint="eastAsia"/>
          <w:szCs w:val="21"/>
        </w:rPr>
        <w:t>济安财富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注册地址：北京市朝阳区太阳宫中路</w:t>
      </w:r>
      <w:r w:rsidRPr="00461019">
        <w:rPr>
          <w:rFonts w:asciiTheme="minorEastAsia" w:eastAsiaTheme="minorEastAsia" w:hAnsiTheme="minorEastAsia"/>
          <w:szCs w:val="21"/>
        </w:rPr>
        <w:t>16</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307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办公地址：北京市朝阳区太阳宫中路</w:t>
      </w:r>
      <w:r w:rsidRPr="00461019">
        <w:rPr>
          <w:rFonts w:asciiTheme="minorEastAsia" w:eastAsiaTheme="minorEastAsia" w:hAnsiTheme="minorEastAsia"/>
          <w:szCs w:val="21"/>
        </w:rPr>
        <w:t>16</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号楼冠捷大厦</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307</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法定代表人：杨健</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联系人：李海燕</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010-65309516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400-673-7010</w:t>
      </w:r>
      <w:r w:rsidRPr="00461019">
        <w:rPr>
          <w:rFonts w:asciiTheme="minorEastAsia" w:eastAsiaTheme="minorEastAsia" w:hAnsiTheme="minorEastAsia" w:hint="eastAsia"/>
          <w:szCs w:val="21"/>
        </w:rPr>
        <w:t>（济安财富官网）</w:t>
      </w:r>
      <w:r w:rsidRPr="00461019">
        <w:rPr>
          <w:rFonts w:asciiTheme="minorEastAsia" w:eastAsiaTheme="minorEastAsia" w:hAnsiTheme="minorEastAsia"/>
          <w:szCs w:val="21"/>
        </w:rPr>
        <w:t xml:space="preserve">  400-071-6766</w:t>
      </w:r>
      <w:r w:rsidRPr="00461019">
        <w:rPr>
          <w:rFonts w:asciiTheme="minorEastAsia" w:eastAsiaTheme="minorEastAsia" w:hAnsiTheme="minorEastAsia" w:hint="eastAsia"/>
          <w:szCs w:val="21"/>
        </w:rPr>
        <w:t>（腾讯财经）</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010-65330699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www.jianfortune.com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(133) </w:t>
      </w:r>
      <w:r w:rsidRPr="00461019">
        <w:rPr>
          <w:rFonts w:asciiTheme="minorEastAsia" w:eastAsiaTheme="minorEastAsia" w:hAnsiTheme="minorEastAsia" w:hint="eastAsia"/>
          <w:szCs w:val="21"/>
        </w:rPr>
        <w:t>加和基金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注册地址：北京市西城区德胜门外大街</w:t>
      </w:r>
      <w:r w:rsidRPr="00461019">
        <w:rPr>
          <w:rFonts w:asciiTheme="minorEastAsia" w:eastAsiaTheme="minorEastAsia" w:hAnsiTheme="minorEastAsia"/>
          <w:szCs w:val="21"/>
        </w:rPr>
        <w:t>13</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505</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办公地址：北京市西城区德胜门外大街</w:t>
      </w:r>
      <w:r w:rsidRPr="00461019">
        <w:rPr>
          <w:rFonts w:asciiTheme="minorEastAsia" w:eastAsiaTheme="minorEastAsia" w:hAnsiTheme="minorEastAsia"/>
          <w:szCs w:val="21"/>
        </w:rPr>
        <w:t>13</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505</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法定代表人：曲阳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联系人：王梓骄</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010-80456756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400-803-1188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010-80456278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www.bzfunds.com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(134) </w:t>
      </w:r>
      <w:r w:rsidRPr="00461019">
        <w:rPr>
          <w:rFonts w:asciiTheme="minorEastAsia" w:eastAsiaTheme="minorEastAsia" w:hAnsiTheme="minorEastAsia" w:hint="eastAsia"/>
          <w:szCs w:val="21"/>
        </w:rPr>
        <w:t>嘉实财富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注册地址：中国（上海）自由贸易试验区世纪大道</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号上海国金中心办公楼二期</w:t>
      </w:r>
      <w:r w:rsidRPr="00461019">
        <w:rPr>
          <w:rFonts w:asciiTheme="minorEastAsia" w:eastAsiaTheme="minorEastAsia" w:hAnsiTheme="minorEastAsia"/>
          <w:szCs w:val="21"/>
        </w:rPr>
        <w:t>53</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5312-15</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办公地址：北京市朝阳区建国路</w:t>
      </w:r>
      <w:r w:rsidRPr="00461019">
        <w:rPr>
          <w:rFonts w:asciiTheme="minorEastAsia" w:eastAsiaTheme="minorEastAsia" w:hAnsiTheme="minorEastAsia"/>
          <w:szCs w:val="21"/>
        </w:rPr>
        <w:t>91</w:t>
      </w:r>
      <w:r w:rsidRPr="00461019">
        <w:rPr>
          <w:rFonts w:asciiTheme="minorEastAsia" w:eastAsiaTheme="minorEastAsia" w:hAnsiTheme="minorEastAsia" w:hint="eastAsia"/>
          <w:szCs w:val="21"/>
        </w:rPr>
        <w:t>号金地中心</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法定代表人：赵学军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联系人：李雯</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010-60842306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400-021-8850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010-85712195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www.harvestwm.cn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(135) </w:t>
      </w:r>
      <w:r w:rsidRPr="00461019">
        <w:rPr>
          <w:rFonts w:asciiTheme="minorEastAsia" w:eastAsiaTheme="minorEastAsia" w:hAnsiTheme="minorEastAsia" w:hint="eastAsia"/>
          <w:szCs w:val="21"/>
        </w:rPr>
        <w:t>金百临</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注册地址：无锡市滨湖区锦溪路</w:t>
      </w:r>
      <w:r w:rsidRPr="00461019">
        <w:rPr>
          <w:rFonts w:asciiTheme="minorEastAsia" w:eastAsiaTheme="minorEastAsia" w:hAnsiTheme="minorEastAsia"/>
          <w:szCs w:val="21"/>
        </w:rPr>
        <w:t>99</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办公地址：江苏省无锡市太湖新城锦溪道楝泽路</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号楼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法人代表：费晓燕</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联系人：邹云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联系电话：</w:t>
      </w:r>
      <w:r w:rsidRPr="00461019">
        <w:rPr>
          <w:rFonts w:asciiTheme="minorEastAsia" w:eastAsiaTheme="minorEastAsia" w:hAnsiTheme="minorEastAsia"/>
          <w:szCs w:val="21"/>
        </w:rPr>
        <w:t>0510-81188088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0510-9688988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www.jsjbl.com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(136) </w:t>
      </w:r>
      <w:r w:rsidRPr="00461019">
        <w:rPr>
          <w:rFonts w:asciiTheme="minorEastAsia" w:eastAsiaTheme="minorEastAsia" w:hAnsiTheme="minorEastAsia" w:hint="eastAsia"/>
          <w:szCs w:val="21"/>
        </w:rPr>
        <w:t>金观诚</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注册地址：杭州拱墅区登云路</w:t>
      </w:r>
      <w:r w:rsidRPr="00461019">
        <w:rPr>
          <w:rFonts w:asciiTheme="minorEastAsia" w:eastAsiaTheme="minorEastAsia" w:hAnsiTheme="minorEastAsia"/>
          <w:szCs w:val="21"/>
        </w:rPr>
        <w:t>45</w:t>
      </w:r>
      <w:r w:rsidRPr="00461019">
        <w:rPr>
          <w:rFonts w:asciiTheme="minorEastAsia" w:eastAsiaTheme="minorEastAsia" w:hAnsiTheme="minorEastAsia" w:hint="eastAsia"/>
          <w:szCs w:val="21"/>
        </w:rPr>
        <w:t>号金诚集团（锦昌大厦）</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1001</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办公地址：杭州拱墅区登云路</w:t>
      </w:r>
      <w:r w:rsidRPr="00461019">
        <w:rPr>
          <w:rFonts w:asciiTheme="minorEastAsia" w:eastAsiaTheme="minorEastAsia" w:hAnsiTheme="minorEastAsia"/>
          <w:szCs w:val="21"/>
        </w:rPr>
        <w:t>55</w:t>
      </w:r>
      <w:r w:rsidRPr="00461019">
        <w:rPr>
          <w:rFonts w:asciiTheme="minorEastAsia" w:eastAsiaTheme="minorEastAsia" w:hAnsiTheme="minorEastAsia" w:hint="eastAsia"/>
          <w:szCs w:val="21"/>
        </w:rPr>
        <w:t>号金诚集团（锦昌大厦）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法定代表人：蒋雪琦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联系人：来舒岚</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0571-88337888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4000680058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0571-88337666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http://www.jincheng-fund.com/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(137) </w:t>
      </w:r>
      <w:r w:rsidRPr="00461019">
        <w:rPr>
          <w:rFonts w:asciiTheme="minorEastAsia" w:eastAsiaTheme="minorEastAsia" w:hAnsiTheme="minorEastAsia" w:hint="eastAsia"/>
          <w:szCs w:val="21"/>
        </w:rPr>
        <w:t>金海九州</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注册地址：深圳市前海深港合作区前湾一路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栋</w:t>
      </w:r>
      <w:r w:rsidRPr="00461019">
        <w:rPr>
          <w:rFonts w:asciiTheme="minorEastAsia" w:eastAsiaTheme="minorEastAsia" w:hAnsiTheme="minorEastAsia"/>
          <w:szCs w:val="21"/>
        </w:rPr>
        <w:t>201</w:t>
      </w:r>
      <w:r w:rsidRPr="00461019">
        <w:rPr>
          <w:rFonts w:asciiTheme="minorEastAsia" w:eastAsiaTheme="minorEastAsia" w:hAnsiTheme="minorEastAsia" w:hint="eastAsia"/>
          <w:szCs w:val="21"/>
        </w:rPr>
        <w:t>室（入驻深圳市前海商务秘书有限公司）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办公地址：深圳市福田区富德生命保险大厦</w:t>
      </w:r>
      <w:r w:rsidRPr="00461019">
        <w:rPr>
          <w:rFonts w:asciiTheme="minorEastAsia" w:eastAsiaTheme="minorEastAsia" w:hAnsiTheme="minorEastAsia"/>
          <w:szCs w:val="21"/>
        </w:rPr>
        <w:t>1106</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法定代表人：彭维熙</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联系人：彭维熙</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0755-81994266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4000993333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0755-84333886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www.jhjzfund.com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(138) </w:t>
      </w:r>
      <w:r w:rsidRPr="00461019">
        <w:rPr>
          <w:rFonts w:asciiTheme="minorEastAsia" w:eastAsiaTheme="minorEastAsia" w:hAnsiTheme="minorEastAsia" w:hint="eastAsia"/>
          <w:szCs w:val="21"/>
        </w:rPr>
        <w:t>久富财富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注册地址：上海市浦东新区莱阳路</w:t>
      </w:r>
      <w:r w:rsidRPr="00461019">
        <w:rPr>
          <w:rFonts w:asciiTheme="minorEastAsia" w:eastAsiaTheme="minorEastAsia" w:hAnsiTheme="minorEastAsia"/>
          <w:szCs w:val="21"/>
        </w:rPr>
        <w:t>2819</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109</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办公地址：上海市浦东新区民生路</w:t>
      </w:r>
      <w:r w:rsidRPr="00461019">
        <w:rPr>
          <w:rFonts w:asciiTheme="minorEastAsia" w:eastAsiaTheme="minorEastAsia" w:hAnsiTheme="minorEastAsia"/>
          <w:szCs w:val="21"/>
        </w:rPr>
        <w:t>1403</w:t>
      </w:r>
      <w:r w:rsidRPr="00461019">
        <w:rPr>
          <w:rFonts w:asciiTheme="minorEastAsia" w:eastAsiaTheme="minorEastAsia" w:hAnsiTheme="minorEastAsia" w:hint="eastAsia"/>
          <w:szCs w:val="21"/>
        </w:rPr>
        <w:t>号上海信息大厦</w:t>
      </w:r>
      <w:r w:rsidRPr="00461019">
        <w:rPr>
          <w:rFonts w:asciiTheme="minorEastAsia" w:eastAsiaTheme="minorEastAsia" w:hAnsiTheme="minorEastAsia"/>
          <w:szCs w:val="21"/>
        </w:rPr>
        <w:t>1215</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法定代表人：赵惠蓉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联系人：赵惠蓉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021-68682279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400-102-1813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021-68682297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www.jfcta.com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(139) </w:t>
      </w:r>
      <w:r w:rsidRPr="00461019">
        <w:rPr>
          <w:rFonts w:asciiTheme="minorEastAsia" w:eastAsiaTheme="minorEastAsia" w:hAnsiTheme="minorEastAsia" w:hint="eastAsia"/>
          <w:szCs w:val="21"/>
        </w:rPr>
        <w:t>凯石财富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注册地址：上海市黄浦区西藏南路</w:t>
      </w:r>
      <w:r w:rsidRPr="00461019">
        <w:rPr>
          <w:rFonts w:asciiTheme="minorEastAsia" w:eastAsiaTheme="minorEastAsia" w:hAnsiTheme="minorEastAsia"/>
          <w:szCs w:val="21"/>
        </w:rPr>
        <w:t>765</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602-115</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办公地址：上海市黄浦区延安东路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号凯石大厦</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法定代表人：陈继武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联系人：冯强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021-63333389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4006-433-389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021-63333390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www.vstonewealth.com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(140) </w:t>
      </w:r>
      <w:r w:rsidRPr="00461019">
        <w:rPr>
          <w:rFonts w:asciiTheme="minorEastAsia" w:eastAsiaTheme="minorEastAsia" w:hAnsiTheme="minorEastAsia" w:hint="eastAsia"/>
          <w:szCs w:val="21"/>
        </w:rPr>
        <w:t>肯特瑞基金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注册地址：北京市海淀区西三旗建材城中路</w:t>
      </w:r>
      <w:r w:rsidRPr="00461019">
        <w:rPr>
          <w:rFonts w:asciiTheme="minorEastAsia" w:eastAsiaTheme="minorEastAsia" w:hAnsiTheme="minorEastAsia"/>
          <w:szCs w:val="21"/>
        </w:rPr>
        <w:t>12</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17</w:t>
      </w:r>
      <w:r w:rsidRPr="00461019">
        <w:rPr>
          <w:rFonts w:asciiTheme="minorEastAsia" w:eastAsiaTheme="minorEastAsia" w:hAnsiTheme="minorEastAsia" w:hint="eastAsia"/>
          <w:szCs w:val="21"/>
        </w:rPr>
        <w:t>号平房</w:t>
      </w:r>
      <w:r w:rsidRPr="00461019">
        <w:rPr>
          <w:rFonts w:asciiTheme="minorEastAsia" w:eastAsiaTheme="minorEastAsia" w:hAnsiTheme="minorEastAsia"/>
          <w:szCs w:val="21"/>
        </w:rPr>
        <w:t>157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办公地址：北京市大兴区亦庄经济开发区科创十一街十八号院京东集团总部</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法定代表人：王苏宁</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联系人：娄云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010-89189291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95118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http://fund.jd.com/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(141) </w:t>
      </w:r>
      <w:r w:rsidRPr="00461019">
        <w:rPr>
          <w:rFonts w:asciiTheme="minorEastAsia" w:eastAsiaTheme="minorEastAsia" w:hAnsiTheme="minorEastAsia" w:hint="eastAsia"/>
          <w:szCs w:val="21"/>
        </w:rPr>
        <w:t>利得基金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注册地址：上海市宝山区蕴川路</w:t>
      </w:r>
      <w:r w:rsidRPr="00461019">
        <w:rPr>
          <w:rFonts w:asciiTheme="minorEastAsia" w:eastAsiaTheme="minorEastAsia" w:hAnsiTheme="minorEastAsia"/>
          <w:szCs w:val="21"/>
        </w:rPr>
        <w:t>5475</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1033</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办公地址：上海市虹口区东大名路</w:t>
      </w:r>
      <w:r w:rsidRPr="00461019">
        <w:rPr>
          <w:rFonts w:asciiTheme="minorEastAsia" w:eastAsiaTheme="minorEastAsia" w:hAnsiTheme="minorEastAsia"/>
          <w:szCs w:val="21"/>
        </w:rPr>
        <w:t>1098</w:t>
      </w:r>
      <w:r w:rsidRPr="00461019">
        <w:rPr>
          <w:rFonts w:asciiTheme="minorEastAsia" w:eastAsiaTheme="minorEastAsia" w:hAnsiTheme="minorEastAsia" w:hint="eastAsia"/>
          <w:szCs w:val="21"/>
        </w:rPr>
        <w:t>号浦江国际金融广场</w:t>
      </w:r>
      <w:r w:rsidRPr="00461019">
        <w:rPr>
          <w:rFonts w:asciiTheme="minorEastAsia" w:eastAsiaTheme="minorEastAsia" w:hAnsiTheme="minorEastAsia"/>
          <w:szCs w:val="21"/>
        </w:rPr>
        <w:t>53</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法定代表人：李兴春</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联系人：陈孜明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86-021-50583533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95733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86-21-61101630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www.leadfund.com.cn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(142) </w:t>
      </w:r>
      <w:r w:rsidRPr="00461019">
        <w:rPr>
          <w:rFonts w:asciiTheme="minorEastAsia" w:eastAsiaTheme="minorEastAsia" w:hAnsiTheme="minorEastAsia" w:hint="eastAsia"/>
          <w:szCs w:val="21"/>
        </w:rPr>
        <w:t>联泰基金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注册地址：中国（上海）自由贸易试验区富特北路</w:t>
      </w:r>
      <w:r w:rsidRPr="00461019">
        <w:rPr>
          <w:rFonts w:asciiTheme="minorEastAsia" w:eastAsiaTheme="minorEastAsia" w:hAnsiTheme="minorEastAsia"/>
          <w:szCs w:val="21"/>
        </w:rPr>
        <w:t>277</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310</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办公地址：上海市长宁区福泉北路</w:t>
      </w:r>
      <w:r w:rsidRPr="00461019">
        <w:rPr>
          <w:rFonts w:asciiTheme="minorEastAsia" w:eastAsiaTheme="minorEastAsia" w:hAnsiTheme="minorEastAsia"/>
          <w:szCs w:val="21"/>
        </w:rPr>
        <w:t>518</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法定代表人：尹彬彬</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联系人：陈东</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021-52822063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400-118-1188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021-52975270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www.66zichan.com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(143) </w:t>
      </w:r>
      <w:r w:rsidRPr="00461019">
        <w:rPr>
          <w:rFonts w:asciiTheme="minorEastAsia" w:eastAsiaTheme="minorEastAsia" w:hAnsiTheme="minorEastAsia" w:hint="eastAsia"/>
          <w:szCs w:val="21"/>
        </w:rPr>
        <w:t>陆基金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注册地址：中国（上海）自由贸易试验区陆家嘴环路</w:t>
      </w:r>
      <w:r w:rsidRPr="00461019">
        <w:rPr>
          <w:rFonts w:asciiTheme="minorEastAsia" w:eastAsiaTheme="minorEastAsia" w:hAnsiTheme="minorEastAsia"/>
          <w:szCs w:val="21"/>
        </w:rPr>
        <w:t>1333</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14</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09</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办公地址：中国（上海）自由贸易试验区陆家嘴环路</w:t>
      </w:r>
      <w:r w:rsidRPr="00461019">
        <w:rPr>
          <w:rFonts w:asciiTheme="minorEastAsia" w:eastAsiaTheme="minorEastAsia" w:hAnsiTheme="minorEastAsia"/>
          <w:szCs w:val="21"/>
        </w:rPr>
        <w:t>1333</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14</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09</w:t>
      </w:r>
      <w:r w:rsidRPr="00461019">
        <w:rPr>
          <w:rFonts w:asciiTheme="minorEastAsia" w:eastAsiaTheme="minorEastAsia" w:hAnsiTheme="minorEastAsia" w:hint="eastAsia"/>
          <w:szCs w:val="21"/>
        </w:rPr>
        <w:t>单元</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法定代表人：王之光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联系人：宁博宇</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021-20665952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4008219031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021-22066653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www.lufunds.com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(144) </w:t>
      </w:r>
      <w:r w:rsidRPr="00461019">
        <w:rPr>
          <w:rFonts w:asciiTheme="minorEastAsia" w:eastAsiaTheme="minorEastAsia" w:hAnsiTheme="minorEastAsia" w:hint="eastAsia"/>
          <w:szCs w:val="21"/>
        </w:rPr>
        <w:t>蚂蚁基金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注册地址：浙江省杭州市余杭区五常街道文一西路</w:t>
      </w:r>
      <w:r w:rsidRPr="00461019">
        <w:rPr>
          <w:rFonts w:asciiTheme="minorEastAsia" w:eastAsiaTheme="minorEastAsia" w:hAnsiTheme="minorEastAsia"/>
          <w:szCs w:val="21"/>
        </w:rPr>
        <w:t>969</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599</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办公地址：浙江省杭州市西湖区万塘路</w:t>
      </w:r>
      <w:r w:rsidRPr="00461019">
        <w:rPr>
          <w:rFonts w:asciiTheme="minorEastAsia" w:eastAsiaTheme="minorEastAsia" w:hAnsiTheme="minorEastAsia"/>
          <w:szCs w:val="21"/>
        </w:rPr>
        <w:t>18</w:t>
      </w:r>
      <w:r w:rsidRPr="00461019">
        <w:rPr>
          <w:rFonts w:asciiTheme="minorEastAsia" w:eastAsiaTheme="minorEastAsia" w:hAnsiTheme="minorEastAsia" w:hint="eastAsia"/>
          <w:szCs w:val="21"/>
        </w:rPr>
        <w:t>号黄龙时代广场</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6F</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法定代表人：祖国明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联系人：韩爱彬</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0571-26888888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4000-766-123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http://www.fund123.cn/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(145) </w:t>
      </w:r>
      <w:r w:rsidRPr="00461019">
        <w:rPr>
          <w:rFonts w:asciiTheme="minorEastAsia" w:eastAsiaTheme="minorEastAsia" w:hAnsiTheme="minorEastAsia" w:hint="eastAsia"/>
          <w:szCs w:val="21"/>
        </w:rPr>
        <w:t>民商基金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注册地址：上海市黄浦区北京东路</w:t>
      </w:r>
      <w:r w:rsidRPr="00461019">
        <w:rPr>
          <w:rFonts w:asciiTheme="minorEastAsia" w:eastAsiaTheme="minorEastAsia" w:hAnsiTheme="minorEastAsia"/>
          <w:szCs w:val="21"/>
        </w:rPr>
        <w:t>666</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H</w:t>
      </w:r>
      <w:r w:rsidRPr="00461019">
        <w:rPr>
          <w:rFonts w:asciiTheme="minorEastAsia" w:eastAsiaTheme="minorEastAsia" w:hAnsiTheme="minorEastAsia" w:hint="eastAsia"/>
          <w:szCs w:val="21"/>
        </w:rPr>
        <w:t>区（东座）</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A31</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办公地址：上海市浦东新区张杨路</w:t>
      </w:r>
      <w:r w:rsidRPr="00461019">
        <w:rPr>
          <w:rFonts w:asciiTheme="minorEastAsia" w:eastAsiaTheme="minorEastAsia" w:hAnsiTheme="minorEastAsia"/>
          <w:szCs w:val="21"/>
        </w:rPr>
        <w:t>707</w:t>
      </w:r>
      <w:r w:rsidRPr="00461019">
        <w:rPr>
          <w:rFonts w:asciiTheme="minorEastAsia" w:eastAsiaTheme="minorEastAsia" w:hAnsiTheme="minorEastAsia" w:hint="eastAsia"/>
          <w:szCs w:val="21"/>
        </w:rPr>
        <w:t>号生命人寿大厦</w:t>
      </w:r>
      <w:r w:rsidRPr="00461019">
        <w:rPr>
          <w:rFonts w:asciiTheme="minorEastAsia" w:eastAsiaTheme="minorEastAsia" w:hAnsiTheme="minorEastAsia"/>
          <w:szCs w:val="21"/>
        </w:rPr>
        <w:t>32</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 xml:space="preserve">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法定代表人：贲惠琴</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联系人：林志枫</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021-50206003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021-50206003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021-50206001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http://www.msftec.com/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(146) </w:t>
      </w:r>
      <w:r w:rsidRPr="00461019">
        <w:rPr>
          <w:rFonts w:asciiTheme="minorEastAsia" w:eastAsiaTheme="minorEastAsia" w:hAnsiTheme="minorEastAsia" w:hint="eastAsia"/>
          <w:szCs w:val="21"/>
        </w:rPr>
        <w:t>诺亚正行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注册地址：上海市虹口区飞虹路</w:t>
      </w:r>
      <w:r w:rsidRPr="00461019">
        <w:rPr>
          <w:rFonts w:asciiTheme="minorEastAsia" w:eastAsiaTheme="minorEastAsia" w:hAnsiTheme="minorEastAsia"/>
          <w:szCs w:val="21"/>
        </w:rPr>
        <w:t>360</w:t>
      </w:r>
      <w:r w:rsidRPr="00461019">
        <w:rPr>
          <w:rFonts w:asciiTheme="minorEastAsia" w:eastAsiaTheme="minorEastAsia" w:hAnsiTheme="minorEastAsia" w:hint="eastAsia"/>
          <w:szCs w:val="21"/>
        </w:rPr>
        <w:t>弄</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3724</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办公地址：上海市杨浦区长阳路</w:t>
      </w:r>
      <w:r w:rsidRPr="00461019">
        <w:rPr>
          <w:rFonts w:asciiTheme="minorEastAsia" w:eastAsiaTheme="minorEastAsia" w:hAnsiTheme="minorEastAsia"/>
          <w:szCs w:val="21"/>
        </w:rPr>
        <w:t>1687</w:t>
      </w:r>
      <w:r w:rsidRPr="00461019">
        <w:rPr>
          <w:rFonts w:asciiTheme="minorEastAsia" w:eastAsiaTheme="minorEastAsia" w:hAnsiTheme="minorEastAsia" w:hint="eastAsia"/>
          <w:szCs w:val="21"/>
        </w:rPr>
        <w:t>号长阳谷</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法定代表人：汪静波</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021-80358523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400-821-5399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021-38509777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www.noah-fund.com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(147) </w:t>
      </w:r>
      <w:r w:rsidRPr="00461019">
        <w:rPr>
          <w:rFonts w:asciiTheme="minorEastAsia" w:eastAsiaTheme="minorEastAsia" w:hAnsiTheme="minorEastAsia" w:hint="eastAsia"/>
          <w:szCs w:val="21"/>
        </w:rPr>
        <w:t>浦领基金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注册地址：北京市朝阳区望京东园四区</w:t>
      </w:r>
      <w:r w:rsidRPr="00461019">
        <w:rPr>
          <w:rFonts w:asciiTheme="minorEastAsia" w:eastAsiaTheme="minorEastAsia" w:hAnsiTheme="minorEastAsia"/>
          <w:szCs w:val="21"/>
        </w:rPr>
        <w:t>13</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908</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办公地址：北京市朝阳区望京浦项中心</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04-08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法定代表人：聂婉君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联系人：李艳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010-59497361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400-012-5899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010-64788016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www.zscffund.com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(148) </w:t>
      </w:r>
      <w:r w:rsidRPr="00461019">
        <w:rPr>
          <w:rFonts w:asciiTheme="minorEastAsia" w:eastAsiaTheme="minorEastAsia" w:hAnsiTheme="minorEastAsia" w:hint="eastAsia"/>
          <w:szCs w:val="21"/>
        </w:rPr>
        <w:t>深圳新兰德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注册地址：深圳市福田区福田街道民田路</w:t>
      </w:r>
      <w:r w:rsidRPr="00461019">
        <w:rPr>
          <w:rFonts w:asciiTheme="minorEastAsia" w:eastAsiaTheme="minorEastAsia" w:hAnsiTheme="minorEastAsia"/>
          <w:szCs w:val="21"/>
        </w:rPr>
        <w:t>178</w:t>
      </w:r>
      <w:r w:rsidRPr="00461019">
        <w:rPr>
          <w:rFonts w:asciiTheme="minorEastAsia" w:eastAsiaTheme="minorEastAsia" w:hAnsiTheme="minorEastAsia" w:hint="eastAsia"/>
          <w:szCs w:val="21"/>
        </w:rPr>
        <w:t>号华融大厦</w:t>
      </w:r>
      <w:r w:rsidRPr="00461019">
        <w:rPr>
          <w:rFonts w:asciiTheme="minorEastAsia" w:eastAsiaTheme="minorEastAsia" w:hAnsiTheme="minorEastAsia"/>
          <w:szCs w:val="21"/>
        </w:rPr>
        <w:t>27</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2704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办公地址：北京市西城区宣武门外大街</w:t>
      </w:r>
      <w:r w:rsidRPr="00461019">
        <w:rPr>
          <w:rFonts w:asciiTheme="minorEastAsia" w:eastAsiaTheme="minorEastAsia" w:hAnsiTheme="minorEastAsia"/>
          <w:szCs w:val="21"/>
        </w:rPr>
        <w:t>28</w:t>
      </w:r>
      <w:r w:rsidRPr="00461019">
        <w:rPr>
          <w:rFonts w:asciiTheme="minorEastAsia" w:eastAsiaTheme="minorEastAsia" w:hAnsiTheme="minorEastAsia" w:hint="eastAsia"/>
          <w:szCs w:val="21"/>
        </w:rPr>
        <w:t>号富卓大厦</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7</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法定代表人：洪弘</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联系人：张燕</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010-83363099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400-166-1188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010-83363010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http://8.jrj.com.cn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(149) </w:t>
      </w:r>
      <w:r w:rsidRPr="00461019">
        <w:rPr>
          <w:rFonts w:asciiTheme="minorEastAsia" w:eastAsiaTheme="minorEastAsia" w:hAnsiTheme="minorEastAsia" w:hint="eastAsia"/>
          <w:szCs w:val="21"/>
        </w:rPr>
        <w:t>晟视天下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注册地址：北京市怀柔区九渡河镇黄坎村</w:t>
      </w:r>
      <w:r w:rsidRPr="00461019">
        <w:rPr>
          <w:rFonts w:asciiTheme="minorEastAsia" w:eastAsiaTheme="minorEastAsia" w:hAnsiTheme="minorEastAsia"/>
          <w:szCs w:val="21"/>
        </w:rPr>
        <w:t>735</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03</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办公地址：北京市朝阳区朝外大街甲六号万通中心</w:t>
      </w:r>
      <w:r w:rsidRPr="00461019">
        <w:rPr>
          <w:rFonts w:asciiTheme="minorEastAsia" w:eastAsiaTheme="minorEastAsia" w:hAnsiTheme="minorEastAsia"/>
          <w:szCs w:val="21"/>
        </w:rPr>
        <w:t>D</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21</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法定代表人：蒋煜</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联系人：史俊杰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010-58170936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010-58170761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010-58170800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www.shengshiview.com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(150) </w:t>
      </w:r>
      <w:r w:rsidRPr="00461019">
        <w:rPr>
          <w:rFonts w:asciiTheme="minorEastAsia" w:eastAsiaTheme="minorEastAsia" w:hAnsiTheme="minorEastAsia" w:hint="eastAsia"/>
          <w:szCs w:val="21"/>
        </w:rPr>
        <w:t>苏宁基金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注册地址：南京市玄武区苏宁大道</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办公地址：南京市玄武区苏宁大道</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联系人：冯鹏鹏</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025-66996699-882796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95177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www.snjijin.com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lastRenderedPageBreak/>
        <w:t xml:space="preserve">(151) </w:t>
      </w:r>
      <w:r w:rsidRPr="00461019">
        <w:rPr>
          <w:rFonts w:asciiTheme="minorEastAsia" w:eastAsiaTheme="minorEastAsia" w:hAnsiTheme="minorEastAsia" w:hint="eastAsia"/>
          <w:szCs w:val="21"/>
        </w:rPr>
        <w:t>天天基金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注册地址：上海市徐汇区龙田路</w:t>
      </w:r>
      <w:r w:rsidRPr="00461019">
        <w:rPr>
          <w:rFonts w:asciiTheme="minorEastAsia" w:eastAsiaTheme="minorEastAsia" w:hAnsiTheme="minorEastAsia"/>
          <w:szCs w:val="21"/>
        </w:rPr>
        <w:t>190</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办公地址：上海市徐汇区宛平南路</w:t>
      </w:r>
      <w:r w:rsidRPr="00461019">
        <w:rPr>
          <w:rFonts w:asciiTheme="minorEastAsia" w:eastAsiaTheme="minorEastAsia" w:hAnsiTheme="minorEastAsia"/>
          <w:szCs w:val="21"/>
        </w:rPr>
        <w:t>88</w:t>
      </w:r>
      <w:r w:rsidRPr="00461019">
        <w:rPr>
          <w:rFonts w:asciiTheme="minorEastAsia" w:eastAsiaTheme="minorEastAsia" w:hAnsiTheme="minorEastAsia" w:hint="eastAsia"/>
          <w:szCs w:val="21"/>
        </w:rPr>
        <w:t>号东方财富大厦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法定代表人：其实</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联系人：屠彦洋</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021-54509977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95021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021-64385308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www.1234567.com.cn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(152) </w:t>
      </w:r>
      <w:r w:rsidRPr="00461019">
        <w:rPr>
          <w:rFonts w:asciiTheme="minorEastAsia" w:eastAsiaTheme="minorEastAsia" w:hAnsiTheme="minorEastAsia" w:hint="eastAsia"/>
          <w:szCs w:val="21"/>
        </w:rPr>
        <w:t>通华财富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注册地址：上海市虹口区同丰路</w:t>
      </w:r>
      <w:r w:rsidRPr="00461019">
        <w:rPr>
          <w:rFonts w:asciiTheme="minorEastAsia" w:eastAsiaTheme="minorEastAsia" w:hAnsiTheme="minorEastAsia"/>
          <w:szCs w:val="21"/>
        </w:rPr>
        <w:t>667</w:t>
      </w:r>
      <w:r w:rsidRPr="00461019">
        <w:rPr>
          <w:rFonts w:asciiTheme="minorEastAsia" w:eastAsiaTheme="minorEastAsia" w:hAnsiTheme="minorEastAsia" w:hint="eastAsia"/>
          <w:szCs w:val="21"/>
        </w:rPr>
        <w:t>弄</w:t>
      </w:r>
      <w:r w:rsidRPr="00461019">
        <w:rPr>
          <w:rFonts w:asciiTheme="minorEastAsia" w:eastAsiaTheme="minorEastAsia" w:hAnsiTheme="minorEastAsia"/>
          <w:szCs w:val="21"/>
        </w:rPr>
        <w:t>107</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201</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办公地址：上海市浦东新区金沪路</w:t>
      </w:r>
      <w:r w:rsidRPr="00461019">
        <w:rPr>
          <w:rFonts w:asciiTheme="minorEastAsia" w:eastAsiaTheme="minorEastAsia" w:hAnsiTheme="minorEastAsia"/>
          <w:szCs w:val="21"/>
        </w:rPr>
        <w:t>55</w:t>
      </w:r>
      <w:r w:rsidRPr="00461019">
        <w:rPr>
          <w:rFonts w:asciiTheme="minorEastAsia" w:eastAsiaTheme="minorEastAsia" w:hAnsiTheme="minorEastAsia" w:hint="eastAsia"/>
          <w:szCs w:val="21"/>
        </w:rPr>
        <w:t>号通华科技大厦</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法定代表人：沈丹义</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联系人：杨涛、庄洁茹</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021-60810586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400-101-9301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021-60810695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www.tonghuafund.com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(153) </w:t>
      </w:r>
      <w:r w:rsidRPr="00461019">
        <w:rPr>
          <w:rFonts w:asciiTheme="minorEastAsia" w:eastAsiaTheme="minorEastAsia" w:hAnsiTheme="minorEastAsia" w:hint="eastAsia"/>
          <w:szCs w:val="21"/>
        </w:rPr>
        <w:t>同花顺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注册地址：浙江省杭州市文二西路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903</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办公地址：杭州市余杭区五常街道同顺街</w:t>
      </w:r>
      <w:r w:rsidRPr="00461019">
        <w:rPr>
          <w:rFonts w:asciiTheme="minorEastAsia" w:eastAsiaTheme="minorEastAsia" w:hAnsiTheme="minorEastAsia"/>
          <w:szCs w:val="21"/>
        </w:rPr>
        <w:t>18</w:t>
      </w:r>
      <w:r w:rsidRPr="00461019">
        <w:rPr>
          <w:rFonts w:asciiTheme="minorEastAsia" w:eastAsiaTheme="minorEastAsia" w:hAnsiTheme="minorEastAsia" w:hint="eastAsia"/>
          <w:szCs w:val="21"/>
        </w:rPr>
        <w:t>号同花顺大楼</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法定代表人：吴强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联系人：吴强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0571-88911818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952555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0571-86800423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www.5ifund.com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(154) </w:t>
      </w:r>
      <w:r w:rsidRPr="00461019">
        <w:rPr>
          <w:rFonts w:asciiTheme="minorEastAsia" w:eastAsiaTheme="minorEastAsia" w:hAnsiTheme="minorEastAsia" w:hint="eastAsia"/>
          <w:szCs w:val="21"/>
        </w:rPr>
        <w:t>途牛基金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注册地址：江苏省南京市玄武区玄武大道</w:t>
      </w:r>
      <w:r w:rsidRPr="00461019">
        <w:rPr>
          <w:rFonts w:asciiTheme="minorEastAsia" w:eastAsiaTheme="minorEastAsia" w:hAnsiTheme="minorEastAsia"/>
          <w:szCs w:val="21"/>
        </w:rPr>
        <w:t>699-1</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办公地址：江苏省南京市玄武区玄武大道</w:t>
      </w:r>
      <w:r w:rsidRPr="00461019">
        <w:rPr>
          <w:rFonts w:asciiTheme="minorEastAsia" w:eastAsiaTheme="minorEastAsia" w:hAnsiTheme="minorEastAsia"/>
          <w:szCs w:val="21"/>
        </w:rPr>
        <w:t>699-32</w:t>
      </w:r>
      <w:r w:rsidRPr="00461019">
        <w:rPr>
          <w:rFonts w:asciiTheme="minorEastAsia" w:eastAsiaTheme="minorEastAsia" w:hAnsiTheme="minorEastAsia" w:hint="eastAsia"/>
          <w:szCs w:val="21"/>
        </w:rPr>
        <w:t>号</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法人代表：宋时琳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联系人：贺杰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025-86853960-66727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4007-999-999</w:t>
      </w:r>
      <w:r w:rsidRPr="00461019">
        <w:rPr>
          <w:rFonts w:asciiTheme="minorEastAsia" w:eastAsiaTheme="minorEastAsia" w:hAnsiTheme="minorEastAsia" w:hint="eastAsia"/>
          <w:szCs w:val="21"/>
        </w:rPr>
        <w:t>转</w:t>
      </w:r>
      <w:r w:rsidRPr="00461019">
        <w:rPr>
          <w:rFonts w:asciiTheme="minorEastAsia" w:eastAsiaTheme="minorEastAsia" w:hAnsiTheme="minorEastAsia"/>
          <w:szCs w:val="21"/>
        </w:rPr>
        <w:t>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网址：</w:t>
      </w:r>
      <w:r w:rsidRPr="00461019">
        <w:rPr>
          <w:rFonts w:asciiTheme="minorEastAsia" w:eastAsiaTheme="minorEastAsia" w:hAnsiTheme="minorEastAsia"/>
          <w:szCs w:val="21"/>
        </w:rPr>
        <w:t>http://jr.tuniu.com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(155) </w:t>
      </w:r>
      <w:r w:rsidRPr="00461019">
        <w:rPr>
          <w:rFonts w:asciiTheme="minorEastAsia" w:eastAsiaTheme="minorEastAsia" w:hAnsiTheme="minorEastAsia" w:hint="eastAsia"/>
          <w:szCs w:val="21"/>
        </w:rPr>
        <w:t>挖财基金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注册地址：中国（上海）自由贸易试验区杨高南路</w:t>
      </w:r>
      <w:r w:rsidRPr="00461019">
        <w:rPr>
          <w:rFonts w:asciiTheme="minorEastAsia" w:eastAsiaTheme="minorEastAsia" w:hAnsiTheme="minorEastAsia"/>
          <w:szCs w:val="21"/>
        </w:rPr>
        <w:t>799</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04</w:t>
      </w:r>
      <w:r w:rsidRPr="00461019">
        <w:rPr>
          <w:rFonts w:asciiTheme="minorEastAsia" w:eastAsiaTheme="minorEastAsia" w:hAnsiTheme="minorEastAsia" w:hint="eastAsia"/>
          <w:szCs w:val="21"/>
        </w:rPr>
        <w:t>室</w:t>
      </w:r>
      <w:r w:rsidRPr="00461019">
        <w:rPr>
          <w:rFonts w:asciiTheme="minorEastAsia" w:eastAsiaTheme="minorEastAsia" w:hAnsiTheme="minorEastAsia"/>
          <w:szCs w:val="21"/>
        </w:rPr>
        <w:t xml:space="preserve">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办公地址：上海市浦东新区杨高南路</w:t>
      </w:r>
      <w:r w:rsidRPr="00461019">
        <w:rPr>
          <w:rFonts w:asciiTheme="minorEastAsia" w:eastAsiaTheme="minorEastAsia" w:hAnsiTheme="minorEastAsia"/>
          <w:szCs w:val="21"/>
        </w:rPr>
        <w:t>799</w:t>
      </w:r>
      <w:r w:rsidRPr="00461019">
        <w:rPr>
          <w:rFonts w:asciiTheme="minorEastAsia" w:eastAsiaTheme="minorEastAsia" w:hAnsiTheme="minorEastAsia" w:hint="eastAsia"/>
          <w:szCs w:val="21"/>
        </w:rPr>
        <w:t>号陆家嘴世纪金融广场</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04</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法定代表人：吕柳霞</w:t>
      </w:r>
      <w:r w:rsidRPr="00461019">
        <w:rPr>
          <w:rFonts w:asciiTheme="minorEastAsia" w:eastAsiaTheme="minorEastAsia" w:hAnsiTheme="minorEastAsia"/>
          <w:szCs w:val="21"/>
        </w:rPr>
        <w:t xml:space="preserve">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联系人：曾芸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021-50810687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021-50810673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www.wacaijijin.com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(156) </w:t>
      </w:r>
      <w:r w:rsidRPr="00461019">
        <w:rPr>
          <w:rFonts w:asciiTheme="minorEastAsia" w:eastAsiaTheme="minorEastAsia" w:hAnsiTheme="minorEastAsia" w:hint="eastAsia"/>
          <w:szCs w:val="21"/>
        </w:rPr>
        <w:t>万得基金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注册地址：中国（上海）自由贸易试验区福山路</w:t>
      </w:r>
      <w:r w:rsidRPr="00461019">
        <w:rPr>
          <w:rFonts w:asciiTheme="minorEastAsia" w:eastAsiaTheme="minorEastAsia" w:hAnsiTheme="minorEastAsia"/>
          <w:szCs w:val="21"/>
        </w:rPr>
        <w:t>33</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11</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B</w:t>
      </w:r>
      <w:r w:rsidRPr="00461019">
        <w:rPr>
          <w:rFonts w:asciiTheme="minorEastAsia" w:eastAsiaTheme="minorEastAsia" w:hAnsiTheme="minorEastAsia" w:hint="eastAsia"/>
          <w:szCs w:val="21"/>
        </w:rPr>
        <w:t>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办公地址：上海市浦东新区浦明路</w:t>
      </w:r>
      <w:r w:rsidRPr="00461019">
        <w:rPr>
          <w:rFonts w:asciiTheme="minorEastAsia" w:eastAsiaTheme="minorEastAsia" w:hAnsiTheme="minorEastAsia"/>
          <w:szCs w:val="21"/>
        </w:rPr>
        <w:t>1500</w:t>
      </w:r>
      <w:r w:rsidRPr="00461019">
        <w:rPr>
          <w:rFonts w:asciiTheme="minorEastAsia" w:eastAsiaTheme="minorEastAsia" w:hAnsiTheme="minorEastAsia" w:hint="eastAsia"/>
          <w:szCs w:val="21"/>
        </w:rPr>
        <w:t>号万得大厦</w:t>
      </w:r>
      <w:r w:rsidRPr="00461019">
        <w:rPr>
          <w:rFonts w:asciiTheme="minorEastAsia" w:eastAsiaTheme="minorEastAsia" w:hAnsiTheme="minorEastAsia"/>
          <w:szCs w:val="21"/>
        </w:rPr>
        <w:t>11</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法定代表人：黄祎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联系人：徐亚丹</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021-50712782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400-799-1888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www.520fund.com.cn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(157) </w:t>
      </w:r>
      <w:r w:rsidRPr="00461019">
        <w:rPr>
          <w:rFonts w:asciiTheme="minorEastAsia" w:eastAsiaTheme="minorEastAsia" w:hAnsiTheme="minorEastAsia" w:hint="eastAsia"/>
          <w:szCs w:val="21"/>
        </w:rPr>
        <w:t>万家财富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注册地址：天津自贸区（中心商务区）迎宾大道</w:t>
      </w:r>
      <w:r w:rsidRPr="00461019">
        <w:rPr>
          <w:rFonts w:asciiTheme="minorEastAsia" w:eastAsiaTheme="minorEastAsia" w:hAnsiTheme="minorEastAsia"/>
          <w:szCs w:val="21"/>
        </w:rPr>
        <w:t>1988</w:t>
      </w:r>
      <w:r w:rsidRPr="00461019">
        <w:rPr>
          <w:rFonts w:asciiTheme="minorEastAsia" w:eastAsiaTheme="minorEastAsia" w:hAnsiTheme="minorEastAsia" w:hint="eastAsia"/>
          <w:szCs w:val="21"/>
        </w:rPr>
        <w:t>号滨海浙商大厦公寓</w:t>
      </w:r>
      <w:r w:rsidRPr="00461019">
        <w:rPr>
          <w:rFonts w:asciiTheme="minorEastAsia" w:eastAsiaTheme="minorEastAsia" w:hAnsiTheme="minorEastAsia"/>
          <w:szCs w:val="21"/>
        </w:rPr>
        <w:t>2-2413</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办公地址：北京市西城区丰盛胡同</w:t>
      </w:r>
      <w:r w:rsidRPr="00461019">
        <w:rPr>
          <w:rFonts w:asciiTheme="minorEastAsia" w:eastAsiaTheme="minorEastAsia" w:hAnsiTheme="minorEastAsia"/>
          <w:szCs w:val="21"/>
        </w:rPr>
        <w:t>28</w:t>
      </w:r>
      <w:r w:rsidRPr="00461019">
        <w:rPr>
          <w:rFonts w:asciiTheme="minorEastAsia" w:eastAsiaTheme="minorEastAsia" w:hAnsiTheme="minorEastAsia" w:hint="eastAsia"/>
          <w:szCs w:val="21"/>
        </w:rPr>
        <w:t>号太平洋保险大厦</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法定代表人：张军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联系人：王芳芳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010-59013828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010-59013895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http://www.wanjiawealth.com/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(158) </w:t>
      </w:r>
      <w:r w:rsidRPr="00461019">
        <w:rPr>
          <w:rFonts w:asciiTheme="minorEastAsia" w:eastAsiaTheme="minorEastAsia" w:hAnsiTheme="minorEastAsia" w:hint="eastAsia"/>
          <w:szCs w:val="21"/>
        </w:rPr>
        <w:t>新浪仓石</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注册地址：北京市海淀区东北旺西路中关村软件园二期（西扩）</w:t>
      </w:r>
      <w:r w:rsidRPr="00461019">
        <w:rPr>
          <w:rFonts w:asciiTheme="minorEastAsia" w:eastAsiaTheme="minorEastAsia" w:hAnsiTheme="minorEastAsia"/>
          <w:szCs w:val="21"/>
        </w:rPr>
        <w:t>N-1</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N-2</w:t>
      </w:r>
      <w:r w:rsidRPr="00461019">
        <w:rPr>
          <w:rFonts w:asciiTheme="minorEastAsia" w:eastAsiaTheme="minorEastAsia" w:hAnsiTheme="minorEastAsia" w:hint="eastAsia"/>
          <w:szCs w:val="21"/>
        </w:rPr>
        <w:t>地块新浪总部科研楼</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518</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办公地址：北京市海淀区西北旺东路</w:t>
      </w:r>
      <w:r w:rsidRPr="00461019">
        <w:rPr>
          <w:rFonts w:asciiTheme="minorEastAsia" w:eastAsiaTheme="minorEastAsia" w:hAnsiTheme="minorEastAsia"/>
          <w:szCs w:val="21"/>
        </w:rPr>
        <w:t>10</w:t>
      </w:r>
      <w:r w:rsidRPr="00461019">
        <w:rPr>
          <w:rFonts w:asciiTheme="minorEastAsia" w:eastAsiaTheme="minorEastAsia" w:hAnsiTheme="minorEastAsia" w:hint="eastAsia"/>
          <w:szCs w:val="21"/>
        </w:rPr>
        <w:t>号院东区</w:t>
      </w:r>
      <w:r w:rsidRPr="00461019">
        <w:rPr>
          <w:rFonts w:asciiTheme="minorEastAsia" w:eastAsiaTheme="minorEastAsia" w:hAnsiTheme="minorEastAsia"/>
          <w:szCs w:val="21"/>
        </w:rPr>
        <w:t>3</w:t>
      </w:r>
      <w:r w:rsidRPr="00461019">
        <w:rPr>
          <w:rFonts w:asciiTheme="minorEastAsia" w:eastAsiaTheme="minorEastAsia" w:hAnsiTheme="minorEastAsia" w:hint="eastAsia"/>
          <w:szCs w:val="21"/>
        </w:rPr>
        <w:t>号楼为明大厦</w:t>
      </w:r>
      <w:r w:rsidRPr="00461019">
        <w:rPr>
          <w:rFonts w:asciiTheme="minorEastAsia" w:eastAsiaTheme="minorEastAsia" w:hAnsiTheme="minorEastAsia"/>
          <w:szCs w:val="21"/>
        </w:rPr>
        <w:t>C</w:t>
      </w:r>
      <w:r w:rsidRPr="00461019">
        <w:rPr>
          <w:rFonts w:asciiTheme="minorEastAsia" w:eastAsiaTheme="minorEastAsia" w:hAnsiTheme="minorEastAsia" w:hint="eastAsia"/>
          <w:szCs w:val="21"/>
        </w:rPr>
        <w:t>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法定代表人：赵芯蕊</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联系人：赵芯蕊</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010-62625768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010-62675369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010-62676582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网址：</w:t>
      </w:r>
      <w:r w:rsidRPr="00461019">
        <w:rPr>
          <w:rFonts w:asciiTheme="minorEastAsia" w:eastAsiaTheme="minorEastAsia" w:hAnsiTheme="minorEastAsia"/>
          <w:szCs w:val="21"/>
        </w:rPr>
        <w:t>www.xincai.com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(159) </w:t>
      </w:r>
      <w:r w:rsidRPr="00461019">
        <w:rPr>
          <w:rFonts w:asciiTheme="minorEastAsia" w:eastAsiaTheme="minorEastAsia" w:hAnsiTheme="minorEastAsia" w:hint="eastAsia"/>
          <w:szCs w:val="21"/>
        </w:rPr>
        <w:t>鑫鼎盛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注册地址：厦门市思明区鹭江道</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号厦门第一广场西座</w:t>
      </w:r>
      <w:r w:rsidRPr="00461019">
        <w:rPr>
          <w:rFonts w:asciiTheme="minorEastAsia" w:eastAsiaTheme="minorEastAsia" w:hAnsiTheme="minorEastAsia"/>
          <w:szCs w:val="21"/>
        </w:rPr>
        <w:t>1501-1502</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办公地址：厦门市思明区鹭江道</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号厦门第一广场西座</w:t>
      </w:r>
      <w:r w:rsidRPr="00461019">
        <w:rPr>
          <w:rFonts w:asciiTheme="minorEastAsia" w:eastAsiaTheme="minorEastAsia" w:hAnsiTheme="minorEastAsia"/>
          <w:szCs w:val="21"/>
        </w:rPr>
        <w:t>1501-1502</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法定代表人：陈洪生</w:t>
      </w:r>
      <w:r w:rsidRPr="00461019">
        <w:rPr>
          <w:rFonts w:asciiTheme="minorEastAsia" w:eastAsiaTheme="minorEastAsia" w:hAnsiTheme="minorEastAsia"/>
          <w:szCs w:val="21"/>
        </w:rPr>
        <w:t xml:space="preserve"> </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联系人：梁云波</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0592-3122757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400-6533-789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www.xds.com.cn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(160) </w:t>
      </w:r>
      <w:r w:rsidRPr="00461019">
        <w:rPr>
          <w:rFonts w:asciiTheme="minorEastAsia" w:eastAsiaTheme="minorEastAsia" w:hAnsiTheme="minorEastAsia" w:hint="eastAsia"/>
          <w:szCs w:val="21"/>
        </w:rPr>
        <w:t>阳光人寿保险</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注册地址：海南省三亚市迎宾路</w:t>
      </w:r>
      <w:r w:rsidRPr="00461019">
        <w:rPr>
          <w:rFonts w:asciiTheme="minorEastAsia" w:eastAsiaTheme="minorEastAsia" w:hAnsiTheme="minorEastAsia"/>
          <w:szCs w:val="21"/>
        </w:rPr>
        <w:t>360-1</w:t>
      </w:r>
      <w:r w:rsidRPr="00461019">
        <w:rPr>
          <w:rFonts w:asciiTheme="minorEastAsia" w:eastAsiaTheme="minorEastAsia" w:hAnsiTheme="minorEastAsia" w:hint="eastAsia"/>
          <w:szCs w:val="21"/>
        </w:rPr>
        <w:t>号三亚阳光金融广场</w:t>
      </w:r>
      <w:r w:rsidRPr="00461019">
        <w:rPr>
          <w:rFonts w:asciiTheme="minorEastAsia" w:eastAsiaTheme="minorEastAsia" w:hAnsiTheme="minorEastAsia"/>
          <w:szCs w:val="21"/>
        </w:rPr>
        <w:t>16</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办公地址：北京市朝阳区朝阳门外大街乙</w:t>
      </w:r>
      <w:r w:rsidRPr="00461019">
        <w:rPr>
          <w:rFonts w:asciiTheme="minorEastAsia" w:eastAsiaTheme="minorEastAsia" w:hAnsiTheme="minorEastAsia"/>
          <w:szCs w:val="21"/>
        </w:rPr>
        <w:t>12</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号昆泰国际大厦</w:t>
      </w:r>
      <w:r w:rsidRPr="00461019">
        <w:rPr>
          <w:rFonts w:asciiTheme="minorEastAsia" w:eastAsiaTheme="minorEastAsia" w:hAnsiTheme="minorEastAsia"/>
          <w:szCs w:val="21"/>
        </w:rPr>
        <w:t>12</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法定代表人：李科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联系人：王超</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010-85632771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95510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010-85632773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http://fund.sinosig.com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(161) </w:t>
      </w:r>
      <w:r w:rsidRPr="00461019">
        <w:rPr>
          <w:rFonts w:asciiTheme="minorEastAsia" w:eastAsiaTheme="minorEastAsia" w:hAnsiTheme="minorEastAsia" w:hint="eastAsia"/>
          <w:szCs w:val="21"/>
        </w:rPr>
        <w:t>一路财富</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注册地址：北京市海淀区宝盛南路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号院</w:t>
      </w:r>
      <w:r w:rsidRPr="00461019">
        <w:rPr>
          <w:rFonts w:asciiTheme="minorEastAsia" w:eastAsiaTheme="minorEastAsia" w:hAnsiTheme="minorEastAsia"/>
          <w:szCs w:val="21"/>
        </w:rPr>
        <w:t>20</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101-14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办公地址：北京市海淀区宝盛南路奥北科技园</w:t>
      </w:r>
      <w:r w:rsidRPr="00461019">
        <w:rPr>
          <w:rFonts w:asciiTheme="minorEastAsia" w:eastAsiaTheme="minorEastAsia" w:hAnsiTheme="minorEastAsia"/>
          <w:szCs w:val="21"/>
        </w:rPr>
        <w:t>20</w:t>
      </w:r>
      <w:r w:rsidRPr="00461019">
        <w:rPr>
          <w:rFonts w:asciiTheme="minorEastAsia" w:eastAsiaTheme="minorEastAsia" w:hAnsiTheme="minorEastAsia" w:hint="eastAsia"/>
          <w:szCs w:val="21"/>
        </w:rPr>
        <w:t>号楼国泰大厦</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法定代表人：吴雪秀</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联系人：董宣</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010-88312877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400-001-1566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010-88312099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www.yilucaifu.com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(162) </w:t>
      </w:r>
      <w:r w:rsidRPr="00461019">
        <w:rPr>
          <w:rFonts w:asciiTheme="minorEastAsia" w:eastAsiaTheme="minorEastAsia" w:hAnsiTheme="minorEastAsia" w:hint="eastAsia"/>
          <w:szCs w:val="21"/>
        </w:rPr>
        <w:t>宜投基金销售</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注册地址：深圳市前海深港合作区前湾一路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栋</w:t>
      </w:r>
      <w:r w:rsidRPr="00461019">
        <w:rPr>
          <w:rFonts w:asciiTheme="minorEastAsia" w:eastAsiaTheme="minorEastAsia" w:hAnsiTheme="minorEastAsia"/>
          <w:szCs w:val="21"/>
        </w:rPr>
        <w:t>201</w:t>
      </w:r>
      <w:r w:rsidRPr="00461019">
        <w:rPr>
          <w:rFonts w:asciiTheme="minorEastAsia" w:eastAsiaTheme="minorEastAsia" w:hAnsiTheme="minorEastAsia" w:hint="eastAsia"/>
          <w:szCs w:val="21"/>
        </w:rPr>
        <w:t>室（入驻深圳市前海商务秘书有限公司）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办公地址：深圳市福田区嘉里建设广场</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15</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法定代表人：雷凤潮</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联系人：梁菲菲</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0755-88603874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客户服务电话：</w:t>
      </w:r>
      <w:r w:rsidRPr="00461019">
        <w:rPr>
          <w:rFonts w:asciiTheme="minorEastAsia" w:eastAsiaTheme="minorEastAsia" w:hAnsiTheme="minorEastAsia"/>
          <w:szCs w:val="21"/>
        </w:rPr>
        <w:t>4008-955-811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www.yitfund.com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(163) </w:t>
      </w:r>
      <w:r w:rsidRPr="00461019">
        <w:rPr>
          <w:rFonts w:asciiTheme="minorEastAsia" w:eastAsiaTheme="minorEastAsia" w:hAnsiTheme="minorEastAsia" w:hint="eastAsia"/>
          <w:szCs w:val="21"/>
        </w:rPr>
        <w:t>宜信普泽</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注册地址：北京市朝阳区西大望路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层公寓</w:t>
      </w:r>
      <w:r w:rsidRPr="00461019">
        <w:rPr>
          <w:rFonts w:asciiTheme="minorEastAsia" w:eastAsiaTheme="minorEastAsia" w:hAnsiTheme="minorEastAsia"/>
          <w:szCs w:val="21"/>
        </w:rPr>
        <w:t>1008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办公地址：北京市朝阳区西大望路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9</w:t>
      </w:r>
      <w:r w:rsidRPr="00461019">
        <w:rPr>
          <w:rFonts w:asciiTheme="minorEastAsia" w:eastAsiaTheme="minorEastAsia" w:hAnsiTheme="minorEastAsia" w:hint="eastAsia"/>
          <w:szCs w:val="21"/>
        </w:rPr>
        <w:t>层公寓</w:t>
      </w:r>
      <w:r w:rsidRPr="00461019">
        <w:rPr>
          <w:rFonts w:asciiTheme="minorEastAsia" w:eastAsiaTheme="minorEastAsia" w:hAnsiTheme="minorEastAsia"/>
          <w:szCs w:val="21"/>
        </w:rPr>
        <w:t>1008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法定代表人：戎兵</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联系人：魏晨</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010-52413385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400-6099-200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010-85800047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www.yixinfund.com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(164) </w:t>
      </w:r>
      <w:r w:rsidRPr="00461019">
        <w:rPr>
          <w:rFonts w:asciiTheme="minorEastAsia" w:eastAsiaTheme="minorEastAsia" w:hAnsiTheme="minorEastAsia" w:hint="eastAsia"/>
          <w:szCs w:val="21"/>
        </w:rPr>
        <w:t>奕丰金融</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注册地址：深圳市前海深港合作区前湾一路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栋</w:t>
      </w:r>
      <w:r w:rsidRPr="00461019">
        <w:rPr>
          <w:rFonts w:asciiTheme="minorEastAsia" w:eastAsiaTheme="minorEastAsia" w:hAnsiTheme="minorEastAsia"/>
          <w:szCs w:val="21"/>
        </w:rPr>
        <w:t>201</w:t>
      </w:r>
      <w:r w:rsidRPr="00461019">
        <w:rPr>
          <w:rFonts w:asciiTheme="minorEastAsia" w:eastAsiaTheme="minorEastAsia" w:hAnsiTheme="minorEastAsia" w:hint="eastAsia"/>
          <w:szCs w:val="21"/>
        </w:rPr>
        <w:t>室（入驻深圳市前海商务秘书有限公司）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办公地址：深圳市南山区海德三道航天科技广场</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17</w:t>
      </w:r>
      <w:r w:rsidRPr="00461019">
        <w:rPr>
          <w:rFonts w:asciiTheme="minorEastAsia" w:eastAsiaTheme="minorEastAsia" w:hAnsiTheme="minorEastAsia" w:hint="eastAsia"/>
          <w:szCs w:val="21"/>
        </w:rPr>
        <w:t>楼</w:t>
      </w:r>
      <w:r w:rsidRPr="00461019">
        <w:rPr>
          <w:rFonts w:asciiTheme="minorEastAsia" w:eastAsiaTheme="minorEastAsia" w:hAnsiTheme="minorEastAsia"/>
          <w:szCs w:val="21"/>
        </w:rPr>
        <w:t>1704</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w:t>
      </w:r>
      <w:r w:rsidRPr="00461019">
        <w:rPr>
          <w:rFonts w:asciiTheme="minorEastAsia" w:eastAsiaTheme="minorEastAsia" w:hAnsiTheme="minorEastAsia"/>
          <w:szCs w:val="21"/>
        </w:rPr>
        <w:t>TEO WEE HOWE</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联系人：叶健</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0755-89460507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400-684-0500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0755-21674453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www.ifastps.com.cn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(165) </w:t>
      </w:r>
      <w:r w:rsidRPr="00461019">
        <w:rPr>
          <w:rFonts w:asciiTheme="minorEastAsia" w:eastAsiaTheme="minorEastAsia" w:hAnsiTheme="minorEastAsia" w:hint="eastAsia"/>
          <w:szCs w:val="21"/>
        </w:rPr>
        <w:t>盈米基金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注册地址：珠海市横琴新区宝华路</w:t>
      </w:r>
      <w:r w:rsidRPr="00461019">
        <w:rPr>
          <w:rFonts w:asciiTheme="minorEastAsia" w:eastAsiaTheme="minorEastAsia" w:hAnsiTheme="minorEastAsia"/>
          <w:szCs w:val="21"/>
        </w:rPr>
        <w:t>6</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105</w:t>
      </w:r>
      <w:r w:rsidRPr="00461019">
        <w:rPr>
          <w:rFonts w:asciiTheme="minorEastAsia" w:eastAsiaTheme="minorEastAsia" w:hAnsiTheme="minorEastAsia" w:hint="eastAsia"/>
          <w:szCs w:val="21"/>
        </w:rPr>
        <w:t>室</w:t>
      </w:r>
      <w:r w:rsidRPr="00461019">
        <w:rPr>
          <w:rFonts w:asciiTheme="minorEastAsia" w:eastAsiaTheme="minorEastAsia" w:hAnsiTheme="minorEastAsia"/>
          <w:szCs w:val="21"/>
        </w:rPr>
        <w:t>-3491</w:t>
      </w:r>
      <w:r w:rsidRPr="00461019">
        <w:rPr>
          <w:rFonts w:asciiTheme="minorEastAsia" w:eastAsiaTheme="minorEastAsia" w:hAnsiTheme="minorEastAsia" w:hint="eastAsia"/>
          <w:szCs w:val="21"/>
        </w:rPr>
        <w:t>（集中办公区）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办公地址：广州市海珠区琶洲大道东路</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号保利国际广场南塔</w:t>
      </w:r>
      <w:r w:rsidRPr="00461019">
        <w:rPr>
          <w:rFonts w:asciiTheme="minorEastAsia" w:eastAsiaTheme="minorEastAsia" w:hAnsiTheme="minorEastAsia"/>
          <w:szCs w:val="21"/>
        </w:rPr>
        <w:t>1201-1203</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法定代表人：肖雯</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联系人：邱湘湘</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020-89629099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020-89629066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020-89629011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www.yingmi.cn</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(166) </w:t>
      </w:r>
      <w:r w:rsidRPr="00461019">
        <w:rPr>
          <w:rFonts w:asciiTheme="minorEastAsia" w:eastAsiaTheme="minorEastAsia" w:hAnsiTheme="minorEastAsia" w:hint="eastAsia"/>
          <w:szCs w:val="21"/>
        </w:rPr>
        <w:t>云湾基金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注册地址：中国（上海）自由贸易试验区新金桥路</w:t>
      </w:r>
      <w:r w:rsidRPr="00461019">
        <w:rPr>
          <w:rFonts w:asciiTheme="minorEastAsia" w:eastAsiaTheme="minorEastAsia" w:hAnsiTheme="minorEastAsia"/>
          <w:szCs w:val="21"/>
        </w:rPr>
        <w:t>27</w:t>
      </w:r>
      <w:r w:rsidRPr="00461019">
        <w:rPr>
          <w:rFonts w:asciiTheme="minorEastAsia" w:eastAsiaTheme="minorEastAsia" w:hAnsiTheme="minorEastAsia" w:hint="eastAsia"/>
          <w:szCs w:val="21"/>
        </w:rPr>
        <w:t>号、明月路</w:t>
      </w:r>
      <w:r w:rsidRPr="00461019">
        <w:rPr>
          <w:rFonts w:asciiTheme="minorEastAsia" w:eastAsiaTheme="minorEastAsia" w:hAnsiTheme="minorEastAsia"/>
          <w:szCs w:val="21"/>
        </w:rPr>
        <w:t>1257</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幢</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103-1</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103-2</w:t>
      </w:r>
      <w:r w:rsidRPr="00461019">
        <w:rPr>
          <w:rFonts w:asciiTheme="minorEastAsia" w:eastAsiaTheme="minorEastAsia" w:hAnsiTheme="minorEastAsia" w:hint="eastAsia"/>
          <w:szCs w:val="21"/>
        </w:rPr>
        <w:t>办公区</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办公地址：上海市浦东新区新金桥路</w:t>
      </w:r>
      <w:r w:rsidRPr="00461019">
        <w:rPr>
          <w:rFonts w:asciiTheme="minorEastAsia" w:eastAsiaTheme="minorEastAsia" w:hAnsiTheme="minorEastAsia"/>
          <w:szCs w:val="21"/>
        </w:rPr>
        <w:t>27</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法定代表人：冯轶明</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联系人：范泽杰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021-20530186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400-820-1515</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021-20539999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http://www.zhengtongfunds.com/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(167) </w:t>
      </w:r>
      <w:r w:rsidRPr="00461019">
        <w:rPr>
          <w:rFonts w:asciiTheme="minorEastAsia" w:eastAsiaTheme="minorEastAsia" w:hAnsiTheme="minorEastAsia" w:hint="eastAsia"/>
          <w:szCs w:val="21"/>
        </w:rPr>
        <w:t>中信建投期货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注册地址：重庆市渝中区中山三路</w:t>
      </w:r>
      <w:r w:rsidRPr="00461019">
        <w:rPr>
          <w:rFonts w:asciiTheme="minorEastAsia" w:eastAsiaTheme="minorEastAsia" w:hAnsiTheme="minorEastAsia"/>
          <w:szCs w:val="21"/>
        </w:rPr>
        <w:t>107</w:t>
      </w:r>
      <w:r w:rsidRPr="00461019">
        <w:rPr>
          <w:rFonts w:asciiTheme="minorEastAsia" w:eastAsiaTheme="minorEastAsia" w:hAnsiTheme="minorEastAsia" w:hint="eastAsia"/>
          <w:szCs w:val="21"/>
        </w:rPr>
        <w:t>号上站大楼平街</w:t>
      </w:r>
      <w:r w:rsidRPr="00461019">
        <w:rPr>
          <w:rFonts w:asciiTheme="minorEastAsia" w:eastAsiaTheme="minorEastAsia" w:hAnsiTheme="minorEastAsia"/>
          <w:szCs w:val="21"/>
        </w:rPr>
        <w:t>11-B</w:t>
      </w:r>
      <w:r w:rsidRPr="00461019">
        <w:rPr>
          <w:rFonts w:asciiTheme="minorEastAsia" w:eastAsiaTheme="minorEastAsia" w:hAnsiTheme="minorEastAsia" w:hint="eastAsia"/>
          <w:szCs w:val="21"/>
        </w:rPr>
        <w:t>，名义层</w:t>
      </w:r>
      <w:r w:rsidRPr="00461019">
        <w:rPr>
          <w:rFonts w:asciiTheme="minorEastAsia" w:eastAsiaTheme="minorEastAsia" w:hAnsiTheme="minorEastAsia"/>
          <w:szCs w:val="21"/>
        </w:rPr>
        <w:t>11-A</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8-B4</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9-B</w:t>
      </w:r>
      <w:r w:rsidRPr="00461019">
        <w:rPr>
          <w:rFonts w:asciiTheme="minorEastAsia" w:eastAsiaTheme="minorEastAsia" w:hAnsiTheme="minorEastAsia" w:hint="eastAsia"/>
          <w:szCs w:val="21"/>
        </w:rPr>
        <w:t>、</w:t>
      </w:r>
      <w:r w:rsidRPr="00461019">
        <w:rPr>
          <w:rFonts w:asciiTheme="minorEastAsia" w:eastAsiaTheme="minorEastAsia" w:hAnsiTheme="minorEastAsia"/>
          <w:szCs w:val="21"/>
        </w:rPr>
        <w:t>C</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办公地址：重庆市渝中区中山三路</w:t>
      </w:r>
      <w:r w:rsidRPr="00461019">
        <w:rPr>
          <w:rFonts w:asciiTheme="minorEastAsia" w:eastAsiaTheme="minorEastAsia" w:hAnsiTheme="minorEastAsia"/>
          <w:szCs w:val="21"/>
        </w:rPr>
        <w:t>107</w:t>
      </w:r>
      <w:r w:rsidRPr="00461019">
        <w:rPr>
          <w:rFonts w:asciiTheme="minorEastAsia" w:eastAsiaTheme="minorEastAsia" w:hAnsiTheme="minorEastAsia" w:hint="eastAsia"/>
          <w:szCs w:val="21"/>
        </w:rPr>
        <w:t>号皇冠大厦</w:t>
      </w:r>
      <w:r w:rsidRPr="00461019">
        <w:rPr>
          <w:rFonts w:asciiTheme="minorEastAsia" w:eastAsiaTheme="minorEastAsia" w:hAnsiTheme="minorEastAsia"/>
          <w:szCs w:val="21"/>
        </w:rPr>
        <w:t>11</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法定代表人：王广学</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联系人：刘芸</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023-86769637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400-8877-780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023-86769629</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www.cfc108.com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(168) </w:t>
      </w:r>
      <w:r w:rsidRPr="00461019">
        <w:rPr>
          <w:rFonts w:asciiTheme="minorEastAsia" w:eastAsiaTheme="minorEastAsia" w:hAnsiTheme="minorEastAsia" w:hint="eastAsia"/>
          <w:szCs w:val="21"/>
        </w:rPr>
        <w:t>中信期货</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注册地址：广东省深圳市福田区中心三路</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号卓越时代广场（二期）北座</w:t>
      </w:r>
      <w:r w:rsidRPr="00461019">
        <w:rPr>
          <w:rFonts w:asciiTheme="minorEastAsia" w:eastAsiaTheme="minorEastAsia" w:hAnsiTheme="minorEastAsia"/>
          <w:szCs w:val="21"/>
        </w:rPr>
        <w:t>13</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1301-1305</w:t>
      </w:r>
      <w:r w:rsidRPr="00461019">
        <w:rPr>
          <w:rFonts w:asciiTheme="minorEastAsia" w:eastAsiaTheme="minorEastAsia" w:hAnsiTheme="minorEastAsia" w:hint="eastAsia"/>
          <w:szCs w:val="21"/>
        </w:rPr>
        <w:t>室、</w:t>
      </w:r>
      <w:r w:rsidRPr="00461019">
        <w:rPr>
          <w:rFonts w:asciiTheme="minorEastAsia" w:eastAsiaTheme="minorEastAsia" w:hAnsiTheme="minorEastAsia"/>
          <w:szCs w:val="21"/>
        </w:rPr>
        <w:t>14</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办公地址：深圳市福田区中心三路</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号卓越时代广场（二期）北座</w:t>
      </w:r>
      <w:r w:rsidRPr="00461019">
        <w:rPr>
          <w:rFonts w:asciiTheme="minorEastAsia" w:eastAsiaTheme="minorEastAsia" w:hAnsiTheme="minorEastAsia"/>
          <w:szCs w:val="21"/>
        </w:rPr>
        <w:t>13</w:t>
      </w:r>
      <w:r w:rsidRPr="00461019">
        <w:rPr>
          <w:rFonts w:asciiTheme="minorEastAsia" w:eastAsiaTheme="minorEastAsia" w:hAnsiTheme="minorEastAsia" w:hint="eastAsia"/>
          <w:szCs w:val="21"/>
        </w:rPr>
        <w:t>层</w:t>
      </w:r>
      <w:r w:rsidRPr="00461019">
        <w:rPr>
          <w:rFonts w:asciiTheme="minorEastAsia" w:eastAsiaTheme="minorEastAsia" w:hAnsiTheme="minorEastAsia"/>
          <w:szCs w:val="21"/>
        </w:rPr>
        <w:t>1301-1305</w:t>
      </w:r>
      <w:r w:rsidRPr="00461019">
        <w:rPr>
          <w:rFonts w:asciiTheme="minorEastAsia" w:eastAsiaTheme="minorEastAsia" w:hAnsiTheme="minorEastAsia" w:hint="eastAsia"/>
          <w:szCs w:val="21"/>
        </w:rPr>
        <w:t>室、</w:t>
      </w:r>
      <w:r w:rsidRPr="00461019">
        <w:rPr>
          <w:rFonts w:asciiTheme="minorEastAsia" w:eastAsiaTheme="minorEastAsia" w:hAnsiTheme="minorEastAsia"/>
          <w:szCs w:val="21"/>
        </w:rPr>
        <w:t>14</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法定代表人：张皓</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联系人：刘宏莹</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010-6083 3754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400-990-8826</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021-60819988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www.citicsf.com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(169) </w:t>
      </w:r>
      <w:r w:rsidRPr="00461019">
        <w:rPr>
          <w:rFonts w:asciiTheme="minorEastAsia" w:eastAsiaTheme="minorEastAsia" w:hAnsiTheme="minorEastAsia" w:hint="eastAsia"/>
          <w:szCs w:val="21"/>
        </w:rPr>
        <w:t>中正达广</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注册地址：上海市徐汇区龙腾大道</w:t>
      </w:r>
      <w:r w:rsidRPr="00461019">
        <w:rPr>
          <w:rFonts w:asciiTheme="minorEastAsia" w:eastAsiaTheme="minorEastAsia" w:hAnsiTheme="minorEastAsia"/>
          <w:szCs w:val="21"/>
        </w:rPr>
        <w:t>2815</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302</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办公地址：上海市徐汇区龙腾大道</w:t>
      </w:r>
      <w:r w:rsidRPr="00461019">
        <w:rPr>
          <w:rFonts w:asciiTheme="minorEastAsia" w:eastAsiaTheme="minorEastAsia" w:hAnsiTheme="minorEastAsia"/>
          <w:szCs w:val="21"/>
        </w:rPr>
        <w:t>2815</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302</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法定代表人：黄欣</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联系人：戴珉微</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021-33768132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400-6767-523</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lastRenderedPageBreak/>
        <w:t>传真：</w:t>
      </w:r>
      <w:r w:rsidRPr="00461019">
        <w:rPr>
          <w:rFonts w:asciiTheme="minorEastAsia" w:eastAsiaTheme="minorEastAsia" w:hAnsiTheme="minorEastAsia"/>
          <w:szCs w:val="21"/>
        </w:rPr>
        <w:t>021-33768132-802</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www.zhongzhengfund.com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(170) </w:t>
      </w:r>
      <w:r w:rsidRPr="00461019">
        <w:rPr>
          <w:rFonts w:asciiTheme="minorEastAsia" w:eastAsiaTheme="minorEastAsia" w:hAnsiTheme="minorEastAsia" w:hint="eastAsia"/>
          <w:szCs w:val="21"/>
        </w:rPr>
        <w:t>中证金牛</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注册地址：北京市丰台区东管头</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2</w:t>
      </w:r>
      <w:r w:rsidRPr="00461019">
        <w:rPr>
          <w:rFonts w:asciiTheme="minorEastAsia" w:eastAsiaTheme="minorEastAsia" w:hAnsiTheme="minorEastAsia" w:hint="eastAsia"/>
          <w:szCs w:val="21"/>
        </w:rPr>
        <w:t>号楼</w:t>
      </w:r>
      <w:r w:rsidRPr="00461019">
        <w:rPr>
          <w:rFonts w:asciiTheme="minorEastAsia" w:eastAsiaTheme="minorEastAsia" w:hAnsiTheme="minorEastAsia"/>
          <w:szCs w:val="21"/>
        </w:rPr>
        <w:t>2-45</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办公地址：北京市西城区宣武门外大街甲</w:t>
      </w:r>
      <w:r w:rsidRPr="00461019">
        <w:rPr>
          <w:rFonts w:asciiTheme="minorEastAsia" w:eastAsiaTheme="minorEastAsia" w:hAnsiTheme="minorEastAsia"/>
          <w:szCs w:val="21"/>
        </w:rPr>
        <w:t>1</w:t>
      </w:r>
      <w:r w:rsidRPr="00461019">
        <w:rPr>
          <w:rFonts w:asciiTheme="minorEastAsia" w:eastAsiaTheme="minorEastAsia" w:hAnsiTheme="minorEastAsia" w:hint="eastAsia"/>
          <w:szCs w:val="21"/>
        </w:rPr>
        <w:t>号环球财讯中心</w:t>
      </w:r>
      <w:r w:rsidRPr="00461019">
        <w:rPr>
          <w:rFonts w:asciiTheme="minorEastAsia" w:eastAsiaTheme="minorEastAsia" w:hAnsiTheme="minorEastAsia"/>
          <w:szCs w:val="21"/>
        </w:rPr>
        <w:t>A</w:t>
      </w:r>
      <w:r w:rsidRPr="00461019">
        <w:rPr>
          <w:rFonts w:asciiTheme="minorEastAsia" w:eastAsiaTheme="minorEastAsia" w:hAnsiTheme="minorEastAsia" w:hint="eastAsia"/>
          <w:szCs w:val="21"/>
        </w:rPr>
        <w:t>座</w:t>
      </w:r>
      <w:r w:rsidRPr="00461019">
        <w:rPr>
          <w:rFonts w:asciiTheme="minorEastAsia" w:eastAsiaTheme="minorEastAsia" w:hAnsiTheme="minorEastAsia"/>
          <w:szCs w:val="21"/>
        </w:rPr>
        <w:t>5</w:t>
      </w:r>
      <w:r w:rsidRPr="00461019">
        <w:rPr>
          <w:rFonts w:asciiTheme="minorEastAsia" w:eastAsiaTheme="minorEastAsia" w:hAnsiTheme="minorEastAsia" w:hint="eastAsia"/>
          <w:szCs w:val="21"/>
        </w:rPr>
        <w:t>层</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法定代表人：钱昊旻</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联系人：沈晨</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010-59336544</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4008-909-998</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www.jnlc.com</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szCs w:val="21"/>
        </w:rPr>
        <w:t xml:space="preserve">(171) </w:t>
      </w:r>
      <w:r w:rsidRPr="00461019">
        <w:rPr>
          <w:rFonts w:asciiTheme="minorEastAsia" w:eastAsiaTheme="minorEastAsia" w:hAnsiTheme="minorEastAsia" w:hint="eastAsia"/>
          <w:szCs w:val="21"/>
        </w:rPr>
        <w:t>众禄基金</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注册地址：深圳市罗湖区笋岗街道笋西社区梨园路</w:t>
      </w:r>
      <w:r w:rsidRPr="00461019">
        <w:rPr>
          <w:rFonts w:asciiTheme="minorEastAsia" w:eastAsiaTheme="minorEastAsia" w:hAnsiTheme="minorEastAsia"/>
          <w:szCs w:val="21"/>
        </w:rPr>
        <w:t>8</w:t>
      </w:r>
      <w:r w:rsidRPr="00461019">
        <w:rPr>
          <w:rFonts w:asciiTheme="minorEastAsia" w:eastAsiaTheme="minorEastAsia" w:hAnsiTheme="minorEastAsia" w:hint="eastAsia"/>
          <w:szCs w:val="21"/>
        </w:rPr>
        <w:t>号</w:t>
      </w:r>
      <w:r w:rsidRPr="00461019">
        <w:rPr>
          <w:rFonts w:asciiTheme="minorEastAsia" w:eastAsiaTheme="minorEastAsia" w:hAnsiTheme="minorEastAsia"/>
          <w:szCs w:val="21"/>
        </w:rPr>
        <w:t>HALO</w:t>
      </w:r>
      <w:r w:rsidRPr="00461019">
        <w:rPr>
          <w:rFonts w:asciiTheme="minorEastAsia" w:eastAsiaTheme="minorEastAsia" w:hAnsiTheme="minorEastAsia" w:hint="eastAsia"/>
          <w:szCs w:val="21"/>
        </w:rPr>
        <w:t>广场一期四层</w:t>
      </w:r>
      <w:r w:rsidRPr="00461019">
        <w:rPr>
          <w:rFonts w:asciiTheme="minorEastAsia" w:eastAsiaTheme="minorEastAsia" w:hAnsiTheme="minorEastAsia"/>
          <w:szCs w:val="21"/>
        </w:rPr>
        <w:t>12-13</w:t>
      </w:r>
      <w:r w:rsidRPr="00461019">
        <w:rPr>
          <w:rFonts w:asciiTheme="minorEastAsia" w:eastAsiaTheme="minorEastAsia" w:hAnsiTheme="minorEastAsia" w:hint="eastAsia"/>
          <w:szCs w:val="21"/>
        </w:rPr>
        <w:t>室</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办公地址：深圳市罗湖区梨园路</w:t>
      </w:r>
      <w:r w:rsidRPr="00461019">
        <w:rPr>
          <w:rFonts w:asciiTheme="minorEastAsia" w:eastAsiaTheme="minorEastAsia" w:hAnsiTheme="minorEastAsia"/>
          <w:szCs w:val="21"/>
        </w:rPr>
        <w:t>HALO</w:t>
      </w:r>
      <w:r w:rsidRPr="00461019">
        <w:rPr>
          <w:rFonts w:asciiTheme="minorEastAsia" w:eastAsiaTheme="minorEastAsia" w:hAnsiTheme="minorEastAsia" w:hint="eastAsia"/>
          <w:szCs w:val="21"/>
        </w:rPr>
        <w:t>广场</w:t>
      </w:r>
      <w:r w:rsidRPr="00461019">
        <w:rPr>
          <w:rFonts w:asciiTheme="minorEastAsia" w:eastAsiaTheme="minorEastAsia" w:hAnsiTheme="minorEastAsia"/>
          <w:szCs w:val="21"/>
        </w:rPr>
        <w:t>4</w:t>
      </w:r>
      <w:r w:rsidRPr="00461019">
        <w:rPr>
          <w:rFonts w:asciiTheme="minorEastAsia" w:eastAsiaTheme="minorEastAsia" w:hAnsiTheme="minorEastAsia" w:hint="eastAsia"/>
          <w:szCs w:val="21"/>
        </w:rPr>
        <w:t>楼</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法定代表人：薛峰</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联系人：龚江江</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联系电话：</w:t>
      </w:r>
      <w:r w:rsidRPr="00461019">
        <w:rPr>
          <w:rFonts w:asciiTheme="minorEastAsia" w:eastAsiaTheme="minorEastAsia" w:hAnsiTheme="minorEastAsia"/>
          <w:szCs w:val="21"/>
        </w:rPr>
        <w:t>0755-33227950</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客户服务电话：</w:t>
      </w:r>
      <w:r w:rsidRPr="00461019">
        <w:rPr>
          <w:rFonts w:asciiTheme="minorEastAsia" w:eastAsiaTheme="minorEastAsia" w:hAnsiTheme="minorEastAsia"/>
          <w:szCs w:val="21"/>
        </w:rPr>
        <w:t>4006-788-887</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传真：</w:t>
      </w:r>
      <w:r w:rsidRPr="00461019">
        <w:rPr>
          <w:rFonts w:asciiTheme="minorEastAsia" w:eastAsiaTheme="minorEastAsia" w:hAnsiTheme="minorEastAsia"/>
          <w:szCs w:val="21"/>
        </w:rPr>
        <w:t>0755-33227951</w:t>
      </w:r>
    </w:p>
    <w:p w:rsidR="00461019" w:rsidRPr="00461019" w:rsidRDefault="00461019" w:rsidP="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网址：</w:t>
      </w:r>
      <w:r w:rsidRPr="00461019">
        <w:rPr>
          <w:rFonts w:asciiTheme="minorEastAsia" w:eastAsiaTheme="minorEastAsia" w:hAnsiTheme="minorEastAsia"/>
          <w:szCs w:val="21"/>
        </w:rPr>
        <w:t>www.zlfund.cn    www.jjmmw.com</w:t>
      </w:r>
    </w:p>
    <w:p w:rsidR="00D240C0" w:rsidRPr="00461019" w:rsidRDefault="00461019">
      <w:pPr>
        <w:snapToGrid w:val="0"/>
        <w:spacing w:line="360" w:lineRule="auto"/>
        <w:ind w:firstLineChars="200" w:firstLine="420"/>
        <w:rPr>
          <w:rFonts w:asciiTheme="minorEastAsia" w:eastAsiaTheme="minorEastAsia" w:hAnsiTheme="minorEastAsia"/>
          <w:szCs w:val="21"/>
        </w:rPr>
      </w:pPr>
      <w:r w:rsidRPr="00461019">
        <w:rPr>
          <w:rFonts w:asciiTheme="minorEastAsia" w:eastAsiaTheme="minorEastAsia" w:hAnsiTheme="minorEastAsia" w:hint="eastAsia"/>
          <w:szCs w:val="21"/>
        </w:rPr>
        <w:t>注：网商银行仅销售本基金A类基金份额，详见相关公告。</w:t>
      </w:r>
    </w:p>
    <w:p w:rsidR="00DB3659" w:rsidRPr="00763781" w:rsidRDefault="00F0325B"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（二）基金登记机构</w:t>
      </w:r>
      <w:bookmarkEnd w:id="33"/>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名称：易方达基金管理有限公司</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注册地址：</w:t>
      </w:r>
      <w:r w:rsidR="00D548C0" w:rsidRPr="00763781">
        <w:rPr>
          <w:rFonts w:asciiTheme="minorEastAsia" w:eastAsiaTheme="minorEastAsia" w:hAnsiTheme="minorEastAsia" w:hint="eastAsia"/>
          <w:szCs w:val="21"/>
        </w:rPr>
        <w:t>广东省珠海市横琴新区宝华路6号105室-42891（集中办公区）</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办公地址：广州市天河区珠江新城珠江东路</w:t>
      </w:r>
      <w:r w:rsidRPr="00763781">
        <w:rPr>
          <w:rFonts w:asciiTheme="minorEastAsia" w:eastAsiaTheme="minorEastAsia" w:hAnsiTheme="minorEastAsia"/>
        </w:rPr>
        <w:t>30</w:t>
      </w:r>
      <w:r w:rsidRPr="00763781">
        <w:rPr>
          <w:rFonts w:asciiTheme="minorEastAsia" w:eastAsiaTheme="minorEastAsia" w:hAnsiTheme="minorEastAsia" w:hint="eastAsia"/>
        </w:rPr>
        <w:t>号广州银行大厦</w:t>
      </w:r>
      <w:r w:rsidRPr="00763781">
        <w:rPr>
          <w:rFonts w:asciiTheme="minorEastAsia" w:eastAsiaTheme="minorEastAsia" w:hAnsiTheme="minorEastAsia"/>
        </w:rPr>
        <w:t>40-43</w:t>
      </w:r>
      <w:r w:rsidRPr="00763781">
        <w:rPr>
          <w:rFonts w:asciiTheme="minorEastAsia" w:eastAsiaTheme="minorEastAsia" w:hAnsiTheme="minorEastAsia" w:hint="eastAsia"/>
        </w:rPr>
        <w:t>楼</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法定代表人：</w:t>
      </w:r>
      <w:r w:rsidR="00085BFB" w:rsidRPr="00763781">
        <w:rPr>
          <w:rFonts w:asciiTheme="minorEastAsia" w:eastAsiaTheme="minorEastAsia" w:hAnsiTheme="minorEastAsia" w:hint="eastAsia"/>
        </w:rPr>
        <w:t>刘晓艳</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电话：</w:t>
      </w:r>
      <w:r w:rsidRPr="00763781">
        <w:rPr>
          <w:rFonts w:asciiTheme="minorEastAsia" w:eastAsiaTheme="minorEastAsia" w:hAnsiTheme="minorEastAsia"/>
        </w:rPr>
        <w:t>4008818088</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传真：</w:t>
      </w:r>
      <w:r w:rsidRPr="00763781">
        <w:rPr>
          <w:rFonts w:asciiTheme="minorEastAsia" w:eastAsiaTheme="minorEastAsia" w:hAnsiTheme="minorEastAsia"/>
        </w:rPr>
        <w:t>020-38799249</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联系人：余贤高</w:t>
      </w:r>
    </w:p>
    <w:p w:rsidR="00DB3659" w:rsidRPr="00763781" w:rsidRDefault="00DB3659" w:rsidP="00BB159E">
      <w:pPr>
        <w:snapToGrid w:val="0"/>
        <w:spacing w:line="360" w:lineRule="auto"/>
        <w:ind w:firstLineChars="200" w:firstLine="420"/>
        <w:rPr>
          <w:rFonts w:asciiTheme="minorEastAsia" w:eastAsiaTheme="minorEastAsia" w:hAnsiTheme="minorEastAsia"/>
        </w:rPr>
      </w:pPr>
      <w:bookmarkStart w:id="34" w:name="_Toc327734812"/>
      <w:r w:rsidRPr="00763781">
        <w:rPr>
          <w:rFonts w:asciiTheme="minorEastAsia" w:eastAsiaTheme="minorEastAsia" w:hAnsiTheme="minorEastAsia" w:hint="eastAsia"/>
        </w:rPr>
        <w:t>（三）律师事务所和经办律师</w:t>
      </w:r>
      <w:bookmarkEnd w:id="34"/>
    </w:p>
    <w:p w:rsidR="00DB3659" w:rsidRPr="00763781" w:rsidRDefault="00DB3659" w:rsidP="00BB159E">
      <w:pPr>
        <w:snapToGrid w:val="0"/>
        <w:spacing w:line="360" w:lineRule="auto"/>
        <w:ind w:firstLineChars="200" w:firstLine="440"/>
        <w:rPr>
          <w:rFonts w:asciiTheme="minorEastAsia" w:eastAsiaTheme="minorEastAsia" w:hAnsiTheme="minorEastAsia"/>
        </w:rPr>
      </w:pPr>
      <w:r w:rsidRPr="00763781">
        <w:rPr>
          <w:rStyle w:val="big1"/>
          <w:rFonts w:asciiTheme="minorEastAsia" w:eastAsiaTheme="minorEastAsia" w:hAnsiTheme="minorEastAsia" w:hint="eastAsia"/>
          <w:spacing w:val="0"/>
          <w:szCs w:val="21"/>
        </w:rPr>
        <w:t>律师</w:t>
      </w:r>
      <w:r w:rsidRPr="00763781">
        <w:rPr>
          <w:rFonts w:asciiTheme="minorEastAsia" w:eastAsiaTheme="minorEastAsia" w:hAnsiTheme="minorEastAsia" w:hint="eastAsia"/>
        </w:rPr>
        <w:t>事务所：</w:t>
      </w:r>
      <w:r w:rsidRPr="00763781">
        <w:rPr>
          <w:rFonts w:asciiTheme="minorEastAsia" w:eastAsiaTheme="minorEastAsia" w:hAnsiTheme="minorEastAsia" w:hint="eastAsia"/>
          <w:szCs w:val="21"/>
        </w:rPr>
        <w:t>北京德恒律师事务所</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地址：</w:t>
      </w:r>
      <w:r w:rsidRPr="00763781">
        <w:rPr>
          <w:rFonts w:asciiTheme="minorEastAsia" w:eastAsiaTheme="minorEastAsia" w:hAnsiTheme="minorEastAsia" w:hint="eastAsia"/>
          <w:szCs w:val="21"/>
        </w:rPr>
        <w:t>北京市西城区金融街</w:t>
      </w:r>
      <w:r w:rsidRPr="00763781">
        <w:rPr>
          <w:rFonts w:asciiTheme="minorEastAsia" w:eastAsiaTheme="minorEastAsia" w:hAnsiTheme="minorEastAsia"/>
          <w:szCs w:val="21"/>
        </w:rPr>
        <w:t>19</w:t>
      </w:r>
      <w:r w:rsidRPr="00763781">
        <w:rPr>
          <w:rFonts w:asciiTheme="minorEastAsia" w:eastAsiaTheme="minorEastAsia" w:hAnsiTheme="minorEastAsia" w:hint="eastAsia"/>
          <w:szCs w:val="21"/>
        </w:rPr>
        <w:t>号富凯大厦</w:t>
      </w:r>
      <w:r w:rsidRPr="00763781">
        <w:rPr>
          <w:rFonts w:asciiTheme="minorEastAsia" w:eastAsiaTheme="minorEastAsia" w:hAnsiTheme="minorEastAsia"/>
          <w:szCs w:val="21"/>
        </w:rPr>
        <w:t>B</w:t>
      </w:r>
      <w:r w:rsidRPr="00763781">
        <w:rPr>
          <w:rFonts w:asciiTheme="minorEastAsia" w:eastAsiaTheme="minorEastAsia" w:hAnsiTheme="minorEastAsia" w:hint="eastAsia"/>
          <w:szCs w:val="21"/>
        </w:rPr>
        <w:t>座</w:t>
      </w:r>
      <w:r w:rsidRPr="00763781">
        <w:rPr>
          <w:rFonts w:asciiTheme="minorEastAsia" w:eastAsiaTheme="minorEastAsia" w:hAnsiTheme="minorEastAsia"/>
          <w:szCs w:val="21"/>
        </w:rPr>
        <w:t>12</w:t>
      </w:r>
      <w:r w:rsidRPr="00763781">
        <w:rPr>
          <w:rFonts w:asciiTheme="minorEastAsia" w:eastAsiaTheme="minorEastAsia" w:hAnsiTheme="minorEastAsia" w:hint="eastAsia"/>
          <w:szCs w:val="21"/>
        </w:rPr>
        <w:t>层</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负责人：</w:t>
      </w:r>
      <w:r w:rsidRPr="00763781">
        <w:rPr>
          <w:rFonts w:asciiTheme="minorEastAsia" w:eastAsiaTheme="minorEastAsia" w:hAnsiTheme="minorEastAsia" w:hint="eastAsia"/>
          <w:szCs w:val="21"/>
        </w:rPr>
        <w:t>王丽</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电话：</w:t>
      </w:r>
      <w:r w:rsidRPr="00763781">
        <w:rPr>
          <w:rFonts w:asciiTheme="minorEastAsia" w:eastAsiaTheme="minorEastAsia" w:hAnsiTheme="minorEastAsia"/>
        </w:rPr>
        <w:t>0</w:t>
      </w:r>
      <w:r w:rsidRPr="00763781">
        <w:rPr>
          <w:rFonts w:asciiTheme="minorEastAsia" w:eastAsiaTheme="minorEastAsia" w:hAnsiTheme="minorEastAsia"/>
          <w:szCs w:val="21"/>
        </w:rPr>
        <w:t>10-52682888</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传真：</w:t>
      </w:r>
      <w:r w:rsidRPr="00763781">
        <w:rPr>
          <w:rFonts w:asciiTheme="minorEastAsia" w:eastAsiaTheme="minorEastAsia" w:hAnsiTheme="minorEastAsia"/>
          <w:szCs w:val="21"/>
        </w:rPr>
        <w:t>010-52682999</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lastRenderedPageBreak/>
        <w:t>经办律师：</w:t>
      </w:r>
      <w:r w:rsidRPr="00763781">
        <w:rPr>
          <w:rFonts w:asciiTheme="minorEastAsia" w:eastAsiaTheme="minorEastAsia" w:hAnsiTheme="minorEastAsia" w:hint="eastAsia"/>
          <w:szCs w:val="21"/>
        </w:rPr>
        <w:t>徐建军、刘焕志</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联系人：</w:t>
      </w:r>
      <w:r w:rsidRPr="00763781">
        <w:rPr>
          <w:rFonts w:asciiTheme="minorEastAsia" w:eastAsiaTheme="minorEastAsia" w:hAnsiTheme="minorEastAsia" w:hint="eastAsia"/>
          <w:szCs w:val="21"/>
        </w:rPr>
        <w:t>徐建军</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35" w:name="_Toc327734813"/>
      <w:r w:rsidRPr="00763781">
        <w:rPr>
          <w:rFonts w:asciiTheme="minorEastAsia" w:eastAsiaTheme="minorEastAsia" w:hAnsiTheme="minorEastAsia" w:hint="eastAsia"/>
          <w:szCs w:val="21"/>
        </w:rPr>
        <w:t>（四）会计师事务所和经办注册会计师</w:t>
      </w:r>
      <w:bookmarkEnd w:id="35"/>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本基金的法定验资机构为安永华明会计师事务所（特殊普通合伙）。</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会计师事务所：安永华明会计师事务所（特殊普通合伙）</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主要经营场所：北京市东城区东长安街1号东方广场安永大楼17层01-12室</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执行事务合伙人：NgAlbertKongPing吴港平</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电话：010-58153000</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传真：010-85188298</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经办注册会计师：昌华、</w:t>
      </w:r>
      <w:r w:rsidR="00EA3B90" w:rsidRPr="00763781">
        <w:rPr>
          <w:rFonts w:asciiTheme="minorEastAsia" w:eastAsiaTheme="minorEastAsia" w:hAnsiTheme="minorEastAsia" w:hint="eastAsia"/>
        </w:rPr>
        <w:t>熊姝英</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联系人：许建辉</w:t>
      </w:r>
    </w:p>
    <w:p w:rsidR="00DB3659" w:rsidRPr="00763781" w:rsidRDefault="00DB3659"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本基金的年度财务报表及其他规定事项的审计机构为普华永道中天会计师事务所（特殊普通合伙）。</w:t>
      </w:r>
    </w:p>
    <w:p w:rsidR="001C6E40" w:rsidRPr="00763781" w:rsidRDefault="001C6E40"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会计师事务所：普华永道中天会计师事务所（特殊普通合伙）</w:t>
      </w:r>
    </w:p>
    <w:p w:rsidR="001C6E40" w:rsidRPr="00763781" w:rsidRDefault="001C6E40"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住所：</w:t>
      </w:r>
      <w:r w:rsidR="00316D22" w:rsidRPr="00763781">
        <w:rPr>
          <w:rFonts w:asciiTheme="minorEastAsia" w:eastAsiaTheme="minorEastAsia" w:hAnsiTheme="minorEastAsia" w:hint="eastAsia"/>
          <w:szCs w:val="21"/>
        </w:rPr>
        <w:t>上海市湖滨路202号普华永道中心11楼</w:t>
      </w:r>
    </w:p>
    <w:p w:rsidR="001C6E40" w:rsidRPr="00763781" w:rsidRDefault="001C6E40"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办公地址：上海市湖滨路202号普华永道中心11楼</w:t>
      </w:r>
    </w:p>
    <w:p w:rsidR="001C6E40" w:rsidRPr="00763781" w:rsidRDefault="001C6E40"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首席合伙人：李丹</w:t>
      </w:r>
    </w:p>
    <w:p w:rsidR="001C6E40" w:rsidRPr="00763781" w:rsidRDefault="001C6E40"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电话：（021）23238888</w:t>
      </w:r>
    </w:p>
    <w:p w:rsidR="001C6E40" w:rsidRPr="00763781" w:rsidRDefault="001C6E40"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传真：（021）23238800</w:t>
      </w:r>
    </w:p>
    <w:p w:rsidR="001C6E40" w:rsidRPr="00763781" w:rsidRDefault="001C6E40"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经办注册会计师：</w:t>
      </w:r>
      <w:r w:rsidR="00843CBF" w:rsidRPr="00763781">
        <w:rPr>
          <w:rFonts w:asciiTheme="minorEastAsia" w:eastAsiaTheme="minorEastAsia" w:hAnsiTheme="minorEastAsia" w:hint="eastAsia"/>
          <w:szCs w:val="21"/>
        </w:rPr>
        <w:t>陈熹</w:t>
      </w:r>
      <w:r w:rsidRPr="00763781">
        <w:rPr>
          <w:rFonts w:asciiTheme="minorEastAsia" w:eastAsiaTheme="minorEastAsia" w:hAnsiTheme="minorEastAsia" w:hint="eastAsia"/>
          <w:szCs w:val="21"/>
        </w:rPr>
        <w:t>、</w:t>
      </w:r>
      <w:r w:rsidR="00316D22" w:rsidRPr="00763781">
        <w:rPr>
          <w:rFonts w:asciiTheme="minorEastAsia" w:eastAsiaTheme="minorEastAsia" w:hAnsiTheme="minorEastAsia" w:hint="eastAsia"/>
          <w:szCs w:val="21"/>
        </w:rPr>
        <w:t>周祎</w:t>
      </w:r>
    </w:p>
    <w:p w:rsidR="00DB3659" w:rsidRPr="00763781" w:rsidRDefault="001C6E40"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联系人：</w:t>
      </w:r>
      <w:r w:rsidR="00316D22" w:rsidRPr="00763781">
        <w:rPr>
          <w:rFonts w:asciiTheme="minorEastAsia" w:eastAsiaTheme="minorEastAsia" w:hAnsiTheme="minorEastAsia" w:hint="eastAsia"/>
          <w:szCs w:val="21"/>
        </w:rPr>
        <w:t>周祎</w:t>
      </w:r>
    </w:p>
    <w:p w:rsidR="00DB3659" w:rsidRPr="00763781" w:rsidRDefault="00DB3659" w:rsidP="00BB159E">
      <w:pPr>
        <w:pStyle w:val="1"/>
        <w:pageBreakBefore/>
        <w:snapToGrid w:val="0"/>
        <w:spacing w:beforeLines="0" w:afterLines="0" w:line="360" w:lineRule="auto"/>
        <w:ind w:firstLine="640"/>
        <w:rPr>
          <w:rFonts w:asciiTheme="minorEastAsia" w:eastAsiaTheme="minorEastAsia" w:hAnsiTheme="minorEastAsia"/>
          <w:bCs/>
        </w:rPr>
      </w:pPr>
      <w:bookmarkStart w:id="36" w:name="_Toc327734814"/>
      <w:bookmarkStart w:id="37" w:name="_Toc30078540"/>
      <w:r w:rsidRPr="00763781">
        <w:rPr>
          <w:rFonts w:asciiTheme="minorEastAsia" w:eastAsiaTheme="minorEastAsia" w:hAnsiTheme="minorEastAsia" w:hint="eastAsia"/>
          <w:bCs/>
        </w:rPr>
        <w:lastRenderedPageBreak/>
        <w:t>六、基金份额的分类</w:t>
      </w:r>
      <w:bookmarkEnd w:id="36"/>
      <w:bookmarkEnd w:id="37"/>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38" w:name="_Toc327734815"/>
      <w:r w:rsidRPr="00763781">
        <w:rPr>
          <w:rFonts w:asciiTheme="minorEastAsia" w:eastAsiaTheme="minorEastAsia" w:hAnsiTheme="minorEastAsia" w:hint="eastAsia"/>
          <w:szCs w:val="21"/>
        </w:rPr>
        <w:t>（一）基金份额分类</w:t>
      </w:r>
      <w:bookmarkEnd w:id="38"/>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本基金分为</w:t>
      </w:r>
      <w:r w:rsidRPr="00763781">
        <w:rPr>
          <w:rFonts w:asciiTheme="minorEastAsia" w:eastAsiaTheme="minorEastAsia" w:hAnsiTheme="minorEastAsia"/>
          <w:szCs w:val="21"/>
        </w:rPr>
        <w:t>A</w:t>
      </w:r>
      <w:r w:rsidRPr="00763781">
        <w:rPr>
          <w:rFonts w:asciiTheme="minorEastAsia" w:eastAsiaTheme="minorEastAsia" w:hAnsiTheme="minorEastAsia" w:hint="eastAsia"/>
          <w:szCs w:val="21"/>
        </w:rPr>
        <w:t>类基金份额、</w:t>
      </w:r>
      <w:r w:rsidRPr="00763781">
        <w:rPr>
          <w:rFonts w:asciiTheme="minorEastAsia" w:eastAsiaTheme="minorEastAsia" w:hAnsiTheme="minorEastAsia"/>
          <w:szCs w:val="21"/>
        </w:rPr>
        <w:t>B</w:t>
      </w:r>
      <w:r w:rsidRPr="00763781">
        <w:rPr>
          <w:rFonts w:asciiTheme="minorEastAsia" w:eastAsiaTheme="minorEastAsia" w:hAnsiTheme="minorEastAsia" w:hint="eastAsia"/>
          <w:szCs w:val="21"/>
        </w:rPr>
        <w:t>类基金份额</w:t>
      </w:r>
      <w:r w:rsidR="00094955" w:rsidRPr="00763781">
        <w:rPr>
          <w:rFonts w:asciiTheme="minorEastAsia" w:eastAsiaTheme="minorEastAsia" w:hAnsiTheme="minorEastAsia" w:hint="eastAsia"/>
          <w:szCs w:val="21"/>
        </w:rPr>
        <w:t>、</w:t>
      </w:r>
      <w:r w:rsidR="00094955" w:rsidRPr="00763781">
        <w:rPr>
          <w:rFonts w:asciiTheme="minorEastAsia" w:eastAsiaTheme="minorEastAsia" w:hAnsiTheme="minorEastAsia"/>
          <w:szCs w:val="21"/>
        </w:rPr>
        <w:t>C类基金份额</w:t>
      </w:r>
      <w:r w:rsidR="00094955" w:rsidRPr="00763781">
        <w:rPr>
          <w:rFonts w:asciiTheme="minorEastAsia" w:eastAsiaTheme="minorEastAsia" w:hAnsiTheme="minorEastAsia" w:hint="eastAsia"/>
          <w:szCs w:val="21"/>
        </w:rPr>
        <w:t>，各类</w:t>
      </w:r>
      <w:r w:rsidRPr="00763781">
        <w:rPr>
          <w:rFonts w:asciiTheme="minorEastAsia" w:eastAsiaTheme="minorEastAsia" w:hAnsiTheme="minorEastAsia" w:hint="eastAsia"/>
          <w:szCs w:val="21"/>
        </w:rPr>
        <w:t>基金份额分别单独设置基金代码，并分别公布每万份基金已实现收益和七日年化收益率。</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根据基金实际运作情况，在不违反法律法规且对基金份额持有人利益无实质不利影响的前提下，基金管理人可对基金份额分类规则和办法进行调整并提前公告。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39" w:name="_Toc327734816"/>
      <w:r w:rsidRPr="00763781">
        <w:rPr>
          <w:rFonts w:asciiTheme="minorEastAsia" w:eastAsiaTheme="minorEastAsia" w:hAnsiTheme="minorEastAsia" w:hint="eastAsia"/>
          <w:szCs w:val="21"/>
        </w:rPr>
        <w:t>（二）基金份额类别的限制</w:t>
      </w:r>
      <w:bookmarkEnd w:id="39"/>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投资者可选择不同的基金份额类别。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234"/>
        <w:gridCol w:w="1556"/>
        <w:gridCol w:w="1556"/>
      </w:tblGrid>
      <w:tr w:rsidR="00763781" w:rsidRPr="00763781" w:rsidTr="006F035F">
        <w:trPr>
          <w:trHeight w:val="159"/>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b/>
                <w:kern w:val="0"/>
                <w:szCs w:val="21"/>
              </w:rPr>
            </w:pPr>
            <w:r w:rsidRPr="00763781">
              <w:rPr>
                <w:rFonts w:asciiTheme="minorEastAsia" w:eastAsiaTheme="minorEastAsia" w:hAnsiTheme="minorEastAsia" w:cs="宋体S....." w:hint="eastAsia"/>
                <w:b/>
                <w:kern w:val="0"/>
                <w:szCs w:val="21"/>
              </w:rPr>
              <w:t>份额类别</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b/>
                <w:kern w:val="0"/>
                <w:szCs w:val="21"/>
              </w:rPr>
            </w:pPr>
            <w:r w:rsidRPr="00763781">
              <w:rPr>
                <w:rFonts w:asciiTheme="minorEastAsia" w:eastAsiaTheme="minorEastAsia" w:hAnsiTheme="minorEastAsia"/>
                <w:b/>
                <w:bCs/>
                <w:kern w:val="0"/>
                <w:szCs w:val="21"/>
              </w:rPr>
              <w:t>A</w:t>
            </w:r>
            <w:r w:rsidRPr="00763781">
              <w:rPr>
                <w:rFonts w:asciiTheme="minorEastAsia" w:eastAsiaTheme="minorEastAsia" w:hAnsiTheme="minorEastAsia" w:hint="eastAsia"/>
                <w:b/>
                <w:bCs/>
                <w:kern w:val="0"/>
                <w:szCs w:val="21"/>
              </w:rPr>
              <w:t>类基金份额</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kern w:val="0"/>
                <w:szCs w:val="21"/>
              </w:rPr>
            </w:pPr>
            <w:r w:rsidRPr="00763781">
              <w:rPr>
                <w:rFonts w:asciiTheme="minorEastAsia" w:eastAsiaTheme="minorEastAsia" w:hAnsiTheme="minorEastAsia"/>
                <w:b/>
                <w:bCs/>
                <w:kern w:val="0"/>
                <w:szCs w:val="21"/>
              </w:rPr>
              <w:t>B</w:t>
            </w:r>
            <w:r w:rsidRPr="00763781">
              <w:rPr>
                <w:rFonts w:asciiTheme="minorEastAsia" w:eastAsiaTheme="minorEastAsia" w:hAnsiTheme="minorEastAsia" w:hint="eastAsia"/>
                <w:b/>
                <w:bCs/>
                <w:kern w:val="0"/>
                <w:szCs w:val="21"/>
              </w:rPr>
              <w:t>类基金份额</w:t>
            </w:r>
          </w:p>
        </w:tc>
        <w:tc>
          <w:tcPr>
            <w:tcW w:w="913" w:type="pct"/>
            <w:tcBorders>
              <w:top w:val="single" w:sz="4" w:space="0" w:color="auto"/>
              <w:left w:val="single" w:sz="4" w:space="0" w:color="auto"/>
              <w:bottom w:val="single" w:sz="4" w:space="0" w:color="auto"/>
              <w:right w:val="single" w:sz="4" w:space="0" w:color="auto"/>
            </w:tcBorders>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b/>
                <w:bCs/>
                <w:kern w:val="0"/>
                <w:szCs w:val="21"/>
              </w:rPr>
            </w:pPr>
            <w:r w:rsidRPr="00763781">
              <w:rPr>
                <w:rFonts w:asciiTheme="minorEastAsia" w:eastAsiaTheme="minorEastAsia" w:hAnsiTheme="minorEastAsia" w:hint="eastAsia"/>
                <w:b/>
                <w:bCs/>
                <w:kern w:val="0"/>
                <w:szCs w:val="21"/>
              </w:rPr>
              <w:t>C</w:t>
            </w:r>
            <w:r w:rsidRPr="00763781">
              <w:rPr>
                <w:rFonts w:asciiTheme="minorEastAsia" w:eastAsiaTheme="minorEastAsia" w:hAnsiTheme="minorEastAsia"/>
                <w:b/>
                <w:bCs/>
                <w:kern w:val="0"/>
                <w:szCs w:val="21"/>
              </w:rPr>
              <w:t>类基金份额</w:t>
            </w:r>
          </w:p>
        </w:tc>
      </w:tr>
      <w:tr w:rsidR="00763781" w:rsidRPr="00763781"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cs="宋体S....." w:hint="eastAsia"/>
                <w:kern w:val="0"/>
                <w:szCs w:val="21"/>
              </w:rPr>
              <w:t>首次认</w:t>
            </w:r>
            <w:r w:rsidRPr="00763781">
              <w:rPr>
                <w:rFonts w:asciiTheme="minorEastAsia" w:eastAsiaTheme="minorEastAsia" w:hAnsiTheme="minorEastAsia"/>
                <w:kern w:val="0"/>
                <w:szCs w:val="21"/>
              </w:rPr>
              <w:t>/</w:t>
            </w:r>
            <w:r w:rsidRPr="00763781">
              <w:rPr>
                <w:rFonts w:asciiTheme="minorEastAsia" w:eastAsiaTheme="minorEastAsia" w:hAnsiTheme="minorEastAsia" w:cs="宋体S....." w:hint="eastAsia"/>
                <w:kern w:val="0"/>
                <w:szCs w:val="21"/>
              </w:rPr>
              <w:t>申购最低金额</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hint="eastAsia"/>
                <w:kern w:val="0"/>
                <w:szCs w:val="21"/>
              </w:rPr>
              <w:t>不进行限制</w:t>
            </w:r>
          </w:p>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cs="宋体S....." w:hint="eastAsia"/>
                <w:kern w:val="0"/>
                <w:szCs w:val="21"/>
              </w:rPr>
              <w:t>（直销中心为</w:t>
            </w:r>
            <w:r w:rsidRPr="00763781">
              <w:rPr>
                <w:rFonts w:asciiTheme="minorEastAsia" w:eastAsiaTheme="minorEastAsia" w:hAnsiTheme="minorEastAsia"/>
                <w:kern w:val="0"/>
                <w:szCs w:val="21"/>
              </w:rPr>
              <w:t>5</w:t>
            </w:r>
            <w:r w:rsidRPr="00763781">
              <w:rPr>
                <w:rFonts w:asciiTheme="minorEastAsia" w:eastAsiaTheme="minorEastAsia" w:hAnsiTheme="minorEastAsia" w:cs="宋体S....." w:hint="eastAsia"/>
                <w:kern w:val="0"/>
                <w:szCs w:val="21"/>
              </w:rPr>
              <w:t>万元）</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kern w:val="0"/>
                <w:szCs w:val="21"/>
              </w:rPr>
              <w:t>500</w:t>
            </w:r>
            <w:r w:rsidRPr="00763781">
              <w:rPr>
                <w:rFonts w:asciiTheme="minorEastAsia" w:eastAsiaTheme="minorEastAsia" w:hAnsiTheme="minorEastAsia" w:hint="eastAsia"/>
                <w:kern w:val="0"/>
                <w:szCs w:val="21"/>
              </w:rPr>
              <w:t>万</w:t>
            </w:r>
            <w:r w:rsidRPr="00763781">
              <w:rPr>
                <w:rFonts w:asciiTheme="minorEastAsia" w:eastAsiaTheme="minorEastAsia" w:hAnsiTheme="minorEastAsia" w:cs="宋体S....." w:hint="eastAsia"/>
                <w:kern w:val="0"/>
                <w:szCs w:val="21"/>
              </w:rPr>
              <w:t>元</w:t>
            </w:r>
          </w:p>
        </w:tc>
        <w:tc>
          <w:tcPr>
            <w:tcW w:w="913" w:type="pct"/>
            <w:tcBorders>
              <w:top w:val="single" w:sz="4" w:space="0" w:color="auto"/>
              <w:left w:val="single" w:sz="4" w:space="0" w:color="auto"/>
              <w:bottom w:val="single" w:sz="4" w:space="0" w:color="auto"/>
              <w:right w:val="single" w:sz="4" w:space="0" w:color="auto"/>
            </w:tcBorders>
            <w:vAlign w:val="center"/>
          </w:tcPr>
          <w:p w:rsidR="00094955" w:rsidRPr="00763781" w:rsidRDefault="00094955">
            <w:pPr>
              <w:autoSpaceDE w:val="0"/>
              <w:autoSpaceDN w:val="0"/>
              <w:adjustRightInd w:val="0"/>
              <w:snapToGrid w:val="0"/>
              <w:spacing w:line="360" w:lineRule="auto"/>
              <w:jc w:val="center"/>
              <w:rPr>
                <w:rFonts w:asciiTheme="minorEastAsia" w:eastAsiaTheme="minorEastAsia" w:hAnsiTheme="minorEastAsia"/>
                <w:kern w:val="0"/>
                <w:szCs w:val="21"/>
              </w:rPr>
            </w:pPr>
            <w:r w:rsidRPr="00763781">
              <w:rPr>
                <w:rFonts w:asciiTheme="minorEastAsia" w:eastAsiaTheme="minorEastAsia" w:hAnsiTheme="minorEastAsia" w:hint="eastAsia"/>
                <w:kern w:val="0"/>
                <w:szCs w:val="21"/>
              </w:rPr>
              <w:t>不进行限制</w:t>
            </w:r>
          </w:p>
        </w:tc>
      </w:tr>
      <w:tr w:rsidR="00763781" w:rsidRPr="00763781"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cs="宋体S....." w:hint="eastAsia"/>
                <w:kern w:val="0"/>
                <w:szCs w:val="21"/>
              </w:rPr>
              <w:t>追加认</w:t>
            </w:r>
            <w:r w:rsidRPr="00763781">
              <w:rPr>
                <w:rFonts w:asciiTheme="minorEastAsia" w:eastAsiaTheme="minorEastAsia" w:hAnsiTheme="minorEastAsia"/>
                <w:kern w:val="0"/>
                <w:szCs w:val="21"/>
              </w:rPr>
              <w:t>/</w:t>
            </w:r>
            <w:r w:rsidRPr="00763781">
              <w:rPr>
                <w:rFonts w:asciiTheme="minorEastAsia" w:eastAsiaTheme="minorEastAsia" w:hAnsiTheme="minorEastAsia" w:cs="宋体S....." w:hint="eastAsia"/>
                <w:kern w:val="0"/>
                <w:szCs w:val="21"/>
              </w:rPr>
              <w:t>申购最低金额</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hint="eastAsia"/>
                <w:kern w:val="0"/>
                <w:szCs w:val="21"/>
              </w:rPr>
              <w:t>不进行限制</w:t>
            </w:r>
          </w:p>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cs="宋体S....." w:hint="eastAsia"/>
                <w:kern w:val="0"/>
                <w:szCs w:val="21"/>
              </w:rPr>
              <w:t>（直销中心为</w:t>
            </w:r>
            <w:r w:rsidRPr="00763781">
              <w:rPr>
                <w:rFonts w:asciiTheme="minorEastAsia" w:eastAsiaTheme="minorEastAsia" w:hAnsiTheme="minorEastAsia" w:cs="宋体S....."/>
                <w:kern w:val="0"/>
                <w:szCs w:val="21"/>
              </w:rPr>
              <w:t>1000</w:t>
            </w:r>
            <w:r w:rsidRPr="00763781">
              <w:rPr>
                <w:rFonts w:asciiTheme="minorEastAsia" w:eastAsiaTheme="minorEastAsia" w:hAnsiTheme="minorEastAsia" w:cs="宋体S....." w:hint="eastAsia"/>
                <w:kern w:val="0"/>
                <w:szCs w:val="21"/>
              </w:rPr>
              <w:t>元）</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kern w:val="0"/>
                <w:szCs w:val="21"/>
              </w:rPr>
              <w:t>10</w:t>
            </w:r>
            <w:r w:rsidRPr="00763781">
              <w:rPr>
                <w:rFonts w:asciiTheme="minorEastAsia" w:eastAsiaTheme="minorEastAsia" w:hAnsiTheme="minorEastAsia" w:hint="eastAsia"/>
                <w:kern w:val="0"/>
                <w:szCs w:val="21"/>
              </w:rPr>
              <w:t>万</w:t>
            </w:r>
            <w:r w:rsidRPr="00763781">
              <w:rPr>
                <w:rFonts w:asciiTheme="minorEastAsia" w:eastAsiaTheme="minorEastAsia" w:hAnsiTheme="minorEastAsia" w:cs="宋体S....." w:hint="eastAsia"/>
                <w:kern w:val="0"/>
                <w:szCs w:val="21"/>
              </w:rPr>
              <w:t>元</w:t>
            </w:r>
          </w:p>
        </w:tc>
        <w:tc>
          <w:tcPr>
            <w:tcW w:w="913" w:type="pct"/>
            <w:tcBorders>
              <w:top w:val="single" w:sz="4" w:space="0" w:color="auto"/>
              <w:left w:val="single" w:sz="4" w:space="0" w:color="auto"/>
              <w:bottom w:val="single" w:sz="4" w:space="0" w:color="auto"/>
              <w:right w:val="single" w:sz="4" w:space="0" w:color="auto"/>
            </w:tcBorders>
            <w:vAlign w:val="center"/>
          </w:tcPr>
          <w:p w:rsidR="00094955" w:rsidRPr="00763781" w:rsidRDefault="00094955">
            <w:pPr>
              <w:autoSpaceDE w:val="0"/>
              <w:autoSpaceDN w:val="0"/>
              <w:adjustRightInd w:val="0"/>
              <w:snapToGrid w:val="0"/>
              <w:spacing w:line="360" w:lineRule="auto"/>
              <w:jc w:val="center"/>
              <w:rPr>
                <w:rFonts w:asciiTheme="minorEastAsia" w:eastAsiaTheme="minorEastAsia" w:hAnsiTheme="minorEastAsia"/>
                <w:kern w:val="0"/>
                <w:szCs w:val="21"/>
              </w:rPr>
            </w:pPr>
            <w:r w:rsidRPr="00763781">
              <w:rPr>
                <w:rFonts w:asciiTheme="minorEastAsia" w:eastAsiaTheme="minorEastAsia" w:hAnsiTheme="minorEastAsia" w:hint="eastAsia"/>
                <w:kern w:val="0"/>
                <w:szCs w:val="21"/>
              </w:rPr>
              <w:t>不进行限制</w:t>
            </w:r>
          </w:p>
        </w:tc>
      </w:tr>
      <w:tr w:rsidR="00763781" w:rsidRPr="00763781"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cs="宋体S....." w:hint="eastAsia"/>
                <w:kern w:val="0"/>
                <w:szCs w:val="21"/>
              </w:rPr>
              <w:t>单笔赎回最低份额</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kern w:val="0"/>
                <w:szCs w:val="21"/>
              </w:rPr>
              <w:t>0</w:t>
            </w:r>
            <w:r w:rsidRPr="00763781">
              <w:rPr>
                <w:rFonts w:asciiTheme="minorEastAsia" w:eastAsiaTheme="minorEastAsia" w:hAnsiTheme="minorEastAsia" w:cs="宋体S....." w:hint="eastAsia"/>
                <w:kern w:val="0"/>
                <w:szCs w:val="21"/>
              </w:rPr>
              <w:t>份</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kern w:val="0"/>
                <w:szCs w:val="21"/>
              </w:rPr>
              <w:t>0</w:t>
            </w:r>
            <w:r w:rsidRPr="00763781">
              <w:rPr>
                <w:rFonts w:asciiTheme="minorEastAsia" w:eastAsiaTheme="minorEastAsia" w:hAnsiTheme="minorEastAsia" w:cs="宋体S....." w:hint="eastAsia"/>
                <w:kern w:val="0"/>
                <w:szCs w:val="21"/>
              </w:rPr>
              <w:t>份</w:t>
            </w:r>
          </w:p>
        </w:tc>
        <w:tc>
          <w:tcPr>
            <w:tcW w:w="913" w:type="pct"/>
            <w:tcBorders>
              <w:top w:val="single" w:sz="4" w:space="0" w:color="auto"/>
              <w:left w:val="single" w:sz="4" w:space="0" w:color="auto"/>
              <w:bottom w:val="single" w:sz="4" w:space="0" w:color="auto"/>
              <w:right w:val="single" w:sz="4" w:space="0" w:color="auto"/>
            </w:tcBorders>
            <w:vAlign w:val="center"/>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kern w:val="0"/>
                <w:szCs w:val="21"/>
              </w:rPr>
            </w:pPr>
            <w:r w:rsidRPr="00763781">
              <w:rPr>
                <w:rFonts w:asciiTheme="minorEastAsia" w:eastAsiaTheme="minorEastAsia" w:hAnsiTheme="minorEastAsia"/>
                <w:kern w:val="0"/>
                <w:szCs w:val="21"/>
              </w:rPr>
              <w:t>0</w:t>
            </w:r>
            <w:r w:rsidRPr="00763781">
              <w:rPr>
                <w:rFonts w:asciiTheme="minorEastAsia" w:eastAsiaTheme="minorEastAsia" w:hAnsiTheme="minorEastAsia" w:cs="宋体S....." w:hint="eastAsia"/>
                <w:kern w:val="0"/>
                <w:szCs w:val="21"/>
              </w:rPr>
              <w:t>份</w:t>
            </w:r>
          </w:p>
        </w:tc>
      </w:tr>
      <w:tr w:rsidR="00763781" w:rsidRPr="00763781"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cs="宋体S....." w:hint="eastAsia"/>
                <w:kern w:val="0"/>
                <w:szCs w:val="21"/>
              </w:rPr>
              <w:t>基金交易账户最低基金份额余额</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kern w:val="0"/>
                <w:szCs w:val="21"/>
              </w:rPr>
              <w:t>0</w:t>
            </w:r>
            <w:r w:rsidRPr="00763781">
              <w:rPr>
                <w:rFonts w:asciiTheme="minorEastAsia" w:eastAsiaTheme="minorEastAsia" w:hAnsiTheme="minorEastAsia" w:cs="宋体S....." w:hint="eastAsia"/>
                <w:kern w:val="0"/>
                <w:szCs w:val="21"/>
              </w:rPr>
              <w:t>份</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763781">
              <w:rPr>
                <w:rFonts w:asciiTheme="minorEastAsia" w:eastAsiaTheme="minorEastAsia" w:hAnsiTheme="minorEastAsia"/>
                <w:kern w:val="0"/>
                <w:szCs w:val="21"/>
              </w:rPr>
              <w:t>0</w:t>
            </w:r>
            <w:r w:rsidRPr="00763781">
              <w:rPr>
                <w:rFonts w:asciiTheme="minorEastAsia" w:eastAsiaTheme="minorEastAsia" w:hAnsiTheme="minorEastAsia" w:cs="宋体S....." w:hint="eastAsia"/>
                <w:kern w:val="0"/>
                <w:szCs w:val="21"/>
              </w:rPr>
              <w:t>份</w:t>
            </w:r>
          </w:p>
        </w:tc>
        <w:tc>
          <w:tcPr>
            <w:tcW w:w="913" w:type="pct"/>
            <w:tcBorders>
              <w:top w:val="single" w:sz="4" w:space="0" w:color="auto"/>
              <w:left w:val="single" w:sz="4" w:space="0" w:color="auto"/>
              <w:bottom w:val="single" w:sz="4" w:space="0" w:color="auto"/>
              <w:right w:val="single" w:sz="4" w:space="0" w:color="auto"/>
            </w:tcBorders>
            <w:vAlign w:val="center"/>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kern w:val="0"/>
                <w:szCs w:val="21"/>
              </w:rPr>
            </w:pPr>
            <w:r w:rsidRPr="00763781">
              <w:rPr>
                <w:rFonts w:asciiTheme="minorEastAsia" w:eastAsiaTheme="minorEastAsia" w:hAnsiTheme="minorEastAsia"/>
                <w:kern w:val="0"/>
                <w:szCs w:val="21"/>
              </w:rPr>
              <w:t>0</w:t>
            </w:r>
            <w:r w:rsidRPr="00763781">
              <w:rPr>
                <w:rFonts w:asciiTheme="minorEastAsia" w:eastAsiaTheme="minorEastAsia" w:hAnsiTheme="minorEastAsia" w:cs="宋体S....." w:hint="eastAsia"/>
                <w:kern w:val="0"/>
                <w:szCs w:val="21"/>
              </w:rPr>
              <w:t>份</w:t>
            </w:r>
          </w:p>
        </w:tc>
      </w:tr>
      <w:tr w:rsidR="00763781" w:rsidRPr="00763781" w:rsidTr="006F035F">
        <w:trPr>
          <w:trHeight w:val="567"/>
          <w:jc w:val="center"/>
        </w:trPr>
        <w:tc>
          <w:tcPr>
            <w:tcW w:w="186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bCs/>
                <w:szCs w:val="20"/>
              </w:rPr>
            </w:pPr>
            <w:r w:rsidRPr="00763781">
              <w:rPr>
                <w:rFonts w:asciiTheme="minorEastAsia" w:eastAsiaTheme="minorEastAsia" w:hAnsiTheme="minorEastAsia" w:hint="eastAsia"/>
                <w:bCs/>
                <w:szCs w:val="20"/>
              </w:rPr>
              <w:t>销售服务费（年费率）</w:t>
            </w:r>
          </w:p>
        </w:tc>
        <w:tc>
          <w:tcPr>
            <w:tcW w:w="1311"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bCs/>
                <w:szCs w:val="20"/>
              </w:rPr>
            </w:pPr>
            <w:r w:rsidRPr="00763781">
              <w:rPr>
                <w:rFonts w:asciiTheme="minorEastAsia" w:eastAsiaTheme="minorEastAsia" w:hAnsiTheme="minorEastAsia"/>
                <w:bCs/>
                <w:szCs w:val="20"/>
              </w:rPr>
              <w:t>0.25%</w:t>
            </w:r>
          </w:p>
        </w:tc>
        <w:tc>
          <w:tcPr>
            <w:tcW w:w="913" w:type="pct"/>
            <w:tcBorders>
              <w:top w:val="single" w:sz="4" w:space="0" w:color="auto"/>
              <w:left w:val="single" w:sz="4" w:space="0" w:color="auto"/>
              <w:bottom w:val="single" w:sz="4" w:space="0" w:color="auto"/>
              <w:right w:val="single" w:sz="4" w:space="0" w:color="auto"/>
            </w:tcBorders>
            <w:vAlign w:val="center"/>
            <w:hideMark/>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bCs/>
                <w:szCs w:val="20"/>
              </w:rPr>
            </w:pPr>
            <w:r w:rsidRPr="00763781">
              <w:rPr>
                <w:rFonts w:asciiTheme="minorEastAsia" w:eastAsiaTheme="minorEastAsia" w:hAnsiTheme="minorEastAsia"/>
                <w:bCs/>
                <w:szCs w:val="20"/>
              </w:rPr>
              <w:t>0.01%</w:t>
            </w:r>
          </w:p>
        </w:tc>
        <w:tc>
          <w:tcPr>
            <w:tcW w:w="913" w:type="pct"/>
            <w:tcBorders>
              <w:top w:val="single" w:sz="4" w:space="0" w:color="auto"/>
              <w:left w:val="single" w:sz="4" w:space="0" w:color="auto"/>
              <w:bottom w:val="single" w:sz="4" w:space="0" w:color="auto"/>
              <w:right w:val="single" w:sz="4" w:space="0" w:color="auto"/>
            </w:tcBorders>
          </w:tcPr>
          <w:p w:rsidR="00094955" w:rsidRPr="00763781" w:rsidRDefault="00094955" w:rsidP="00094955">
            <w:pPr>
              <w:autoSpaceDE w:val="0"/>
              <w:autoSpaceDN w:val="0"/>
              <w:adjustRightInd w:val="0"/>
              <w:snapToGrid w:val="0"/>
              <w:spacing w:line="360" w:lineRule="auto"/>
              <w:jc w:val="center"/>
              <w:rPr>
                <w:rFonts w:asciiTheme="minorEastAsia" w:eastAsiaTheme="minorEastAsia" w:hAnsiTheme="minorEastAsia"/>
                <w:bCs/>
                <w:szCs w:val="20"/>
              </w:rPr>
            </w:pPr>
            <w:r w:rsidRPr="00763781">
              <w:rPr>
                <w:rFonts w:asciiTheme="minorEastAsia" w:eastAsiaTheme="minorEastAsia" w:hAnsiTheme="minorEastAsia"/>
                <w:bCs/>
                <w:szCs w:val="20"/>
              </w:rPr>
              <w:t>0.05%</w:t>
            </w:r>
          </w:p>
        </w:tc>
      </w:tr>
    </w:tbl>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40" w:name="_Toc327734817"/>
      <w:r w:rsidRPr="00763781">
        <w:rPr>
          <w:rFonts w:asciiTheme="minorEastAsia" w:eastAsiaTheme="minorEastAsia" w:hAnsiTheme="minorEastAsia" w:hint="eastAsia"/>
          <w:szCs w:val="21"/>
        </w:rPr>
        <w:t>（三）基金份额的升降级</w:t>
      </w:r>
      <w:bookmarkEnd w:id="40"/>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本基金暂不开通份额类别之间的升降级业务。今后若开通升降级的有关业务，业务规则详见届时发布的有关公告及更新招募说明书。</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（四）基金份额分类及规则的调整</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基金管理人可根据基金实际运作情况，经与基金托管人协商一致，在不违反法律法规且对基金份额持有人利益无实质不利影响的前提下，增加新的基金份额类别，或取消某基金份额类别，或对基金份额分类办法及规则进行调整并公告，且无需召开持有人大会审议。</w:t>
      </w:r>
    </w:p>
    <w:p w:rsidR="00DB3659" w:rsidRPr="00763781" w:rsidRDefault="00DB3659" w:rsidP="00BB159E">
      <w:pPr>
        <w:pStyle w:val="21"/>
        <w:snapToGrid w:val="0"/>
        <w:spacing w:before="0" w:beforeAutospacing="0" w:after="0" w:afterAutospacing="0"/>
        <w:ind w:firstLineChars="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、在不违反法律法规且对基金份额持有人利益无实质不利影响的前提下，基金管理人可以调整认（申）购各类基金份额的具体限制，基金管理人必须在调整前依照《信息披露办法》的有关规定在指定媒介上公告。</w:t>
      </w:r>
    </w:p>
    <w:p w:rsidR="00DB3659" w:rsidRPr="00763781" w:rsidRDefault="00DB3659" w:rsidP="00BB159E">
      <w:pPr>
        <w:pStyle w:val="1"/>
        <w:pageBreakBefore/>
        <w:snapToGrid w:val="0"/>
        <w:spacing w:beforeLines="0" w:afterLines="0" w:line="360" w:lineRule="auto"/>
        <w:ind w:firstLine="640"/>
        <w:rPr>
          <w:rFonts w:asciiTheme="minorEastAsia" w:eastAsiaTheme="minorEastAsia" w:hAnsiTheme="minorEastAsia"/>
          <w:bCs/>
        </w:rPr>
      </w:pPr>
      <w:bookmarkStart w:id="41" w:name="_Toc30078541"/>
      <w:r w:rsidRPr="00763781">
        <w:rPr>
          <w:rFonts w:asciiTheme="minorEastAsia" w:eastAsiaTheme="minorEastAsia" w:hAnsiTheme="minorEastAsia" w:hint="eastAsia"/>
          <w:bCs/>
        </w:rPr>
        <w:lastRenderedPageBreak/>
        <w:t>七、基金的募集</w:t>
      </w:r>
      <w:bookmarkEnd w:id="41"/>
    </w:p>
    <w:p w:rsidR="00DB3659" w:rsidRPr="00763781" w:rsidRDefault="00DB3659" w:rsidP="00BB159E">
      <w:pPr>
        <w:pStyle w:val="21"/>
        <w:snapToGrid w:val="0"/>
        <w:spacing w:before="0" w:beforeAutospacing="0" w:after="0" w:afterAutospacing="0"/>
        <w:ind w:firstLineChars="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本基金由基金管理人依照《基金法》、《运作办法》、《销售办法》、基金合同的相关规定、并经中国证券监督管理委员会</w:t>
      </w:r>
      <w:r w:rsidR="007E2B72" w:rsidRPr="00425151">
        <w:rPr>
          <w:rFonts w:asciiTheme="minorEastAsia" w:eastAsiaTheme="minorEastAsia" w:hAnsiTheme="minorEastAsia"/>
          <w:szCs w:val="21"/>
        </w:rPr>
        <w:t>2014</w:t>
      </w:r>
      <w:r w:rsidR="007E2B72" w:rsidRPr="00425151">
        <w:rPr>
          <w:rFonts w:asciiTheme="minorEastAsia" w:eastAsiaTheme="minorEastAsia" w:hAnsiTheme="minorEastAsia" w:hint="eastAsia"/>
          <w:szCs w:val="21"/>
        </w:rPr>
        <w:t>年</w:t>
      </w:r>
      <w:r w:rsidR="007E2B72" w:rsidRPr="00425151">
        <w:rPr>
          <w:rFonts w:asciiTheme="minorEastAsia" w:eastAsiaTheme="minorEastAsia" w:hAnsiTheme="minorEastAsia"/>
          <w:szCs w:val="21"/>
        </w:rPr>
        <w:t>8</w:t>
      </w:r>
      <w:r w:rsidR="007E2B72" w:rsidRPr="00425151">
        <w:rPr>
          <w:rFonts w:asciiTheme="minorEastAsia" w:eastAsiaTheme="minorEastAsia" w:hAnsiTheme="minorEastAsia" w:hint="eastAsia"/>
          <w:szCs w:val="21"/>
        </w:rPr>
        <w:t>月</w:t>
      </w:r>
      <w:r w:rsidR="007E2B72" w:rsidRPr="00425151">
        <w:rPr>
          <w:rFonts w:asciiTheme="minorEastAsia" w:eastAsiaTheme="minorEastAsia" w:hAnsiTheme="minorEastAsia"/>
          <w:szCs w:val="21"/>
        </w:rPr>
        <w:t>20</w:t>
      </w:r>
      <w:r w:rsidR="007E2B72" w:rsidRPr="00425151">
        <w:rPr>
          <w:rFonts w:asciiTheme="minorEastAsia" w:eastAsiaTheme="minorEastAsia" w:hAnsiTheme="minorEastAsia" w:hint="eastAsia"/>
          <w:szCs w:val="21"/>
        </w:rPr>
        <w:t>日</w:t>
      </w:r>
      <w:r w:rsidRPr="00763781">
        <w:rPr>
          <w:rFonts w:asciiTheme="minorEastAsia" w:eastAsiaTheme="minorEastAsia" w:hAnsiTheme="minorEastAsia" w:hint="eastAsia"/>
          <w:szCs w:val="21"/>
        </w:rPr>
        <w:t>《关于核准易方达龙宝货币市场基金募集的批复》（证监许可</w:t>
      </w:r>
      <w:r w:rsidRPr="00763781">
        <w:rPr>
          <w:rFonts w:asciiTheme="minorEastAsia" w:eastAsiaTheme="minorEastAsia" w:hAnsiTheme="minorEastAsia"/>
          <w:szCs w:val="21"/>
        </w:rPr>
        <w:t>[2014]</w:t>
      </w:r>
      <w:r w:rsidR="00C06549" w:rsidRPr="00763781">
        <w:rPr>
          <w:rFonts w:asciiTheme="minorEastAsia" w:eastAsiaTheme="minorEastAsia" w:hAnsiTheme="minorEastAsia"/>
          <w:szCs w:val="21"/>
        </w:rPr>
        <w:t>873</w:t>
      </w:r>
      <w:r w:rsidRPr="00763781">
        <w:rPr>
          <w:rFonts w:asciiTheme="minorEastAsia" w:eastAsiaTheme="minorEastAsia" w:hAnsiTheme="minorEastAsia" w:hint="eastAsia"/>
          <w:szCs w:val="21"/>
        </w:rPr>
        <w:t>号）进行募集。</w:t>
      </w:r>
    </w:p>
    <w:p w:rsidR="00DB3659" w:rsidRPr="00763781" w:rsidRDefault="00547194" w:rsidP="00BB159E">
      <w:pPr>
        <w:pStyle w:val="21"/>
        <w:snapToGrid w:val="0"/>
        <w:spacing w:before="0" w:beforeAutospacing="0" w:after="0" w:afterAutospacing="0"/>
        <w:ind w:firstLineChars="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本基金为契约型开放式</w:t>
      </w:r>
      <w:r w:rsidR="00DB3659" w:rsidRPr="00763781">
        <w:rPr>
          <w:rFonts w:asciiTheme="minorEastAsia" w:eastAsiaTheme="minorEastAsia" w:hAnsiTheme="minorEastAsia" w:hint="eastAsia"/>
          <w:szCs w:val="21"/>
        </w:rPr>
        <w:t>货币市场基金</w:t>
      </w:r>
      <w:r w:rsidRPr="00763781">
        <w:rPr>
          <w:rFonts w:asciiTheme="minorEastAsia" w:eastAsiaTheme="minorEastAsia" w:hAnsiTheme="minorEastAsia" w:hint="eastAsia"/>
          <w:szCs w:val="21"/>
        </w:rPr>
        <w:t>。</w:t>
      </w:r>
      <w:bookmarkStart w:id="42" w:name="_Toc327734822"/>
      <w:r w:rsidR="00DB3659" w:rsidRPr="00763781">
        <w:rPr>
          <w:rFonts w:asciiTheme="minorEastAsia" w:eastAsiaTheme="minorEastAsia" w:hAnsiTheme="minorEastAsia" w:hint="eastAsia"/>
          <w:szCs w:val="21"/>
        </w:rPr>
        <w:t>基金</w:t>
      </w:r>
      <w:r w:rsidRPr="00763781">
        <w:rPr>
          <w:rFonts w:asciiTheme="minorEastAsia" w:eastAsiaTheme="minorEastAsia" w:hAnsiTheme="minorEastAsia" w:hint="eastAsia"/>
          <w:szCs w:val="21"/>
        </w:rPr>
        <w:t>的</w:t>
      </w:r>
      <w:r w:rsidR="00DB3659" w:rsidRPr="00763781">
        <w:rPr>
          <w:rFonts w:asciiTheme="minorEastAsia" w:eastAsiaTheme="minorEastAsia" w:hAnsiTheme="minorEastAsia" w:hint="eastAsia"/>
          <w:szCs w:val="21"/>
        </w:rPr>
        <w:t>存续期</w:t>
      </w:r>
      <w:bookmarkEnd w:id="42"/>
      <w:r w:rsidRPr="00763781">
        <w:rPr>
          <w:rFonts w:asciiTheme="minorEastAsia" w:eastAsiaTheme="minorEastAsia" w:hAnsiTheme="minorEastAsia" w:hint="eastAsia"/>
          <w:szCs w:val="21"/>
        </w:rPr>
        <w:t>为</w:t>
      </w:r>
      <w:r w:rsidR="00DB3659" w:rsidRPr="00763781">
        <w:rPr>
          <w:rFonts w:asciiTheme="minorEastAsia" w:eastAsiaTheme="minorEastAsia" w:hAnsiTheme="minorEastAsia" w:hint="eastAsia"/>
          <w:szCs w:val="21"/>
        </w:rPr>
        <w:t>不定期</w:t>
      </w:r>
      <w:r w:rsidRPr="00763781">
        <w:rPr>
          <w:rFonts w:asciiTheme="minorEastAsia" w:eastAsiaTheme="minorEastAsia" w:hAnsiTheme="minorEastAsia" w:hint="eastAsia"/>
          <w:szCs w:val="21"/>
        </w:rPr>
        <w:t>。</w:t>
      </w:r>
    </w:p>
    <w:p w:rsidR="00DB3659" w:rsidRPr="00763781" w:rsidRDefault="00547194" w:rsidP="00BB159E">
      <w:pPr>
        <w:pStyle w:val="21"/>
        <w:snapToGrid w:val="0"/>
        <w:spacing w:before="0" w:beforeAutospacing="0" w:after="0" w:afterAutospacing="0"/>
        <w:ind w:firstLineChars="0" w:firstLine="420"/>
        <w:rPr>
          <w:rFonts w:asciiTheme="minorEastAsia" w:eastAsiaTheme="minorEastAsia" w:hAnsiTheme="minorEastAsia"/>
          <w:szCs w:val="21"/>
        </w:rPr>
      </w:pPr>
      <w:bookmarkStart w:id="43" w:name="_Toc327734823"/>
      <w:r w:rsidRPr="00763781">
        <w:rPr>
          <w:rFonts w:asciiTheme="minorEastAsia" w:eastAsiaTheme="minorEastAsia" w:hAnsiTheme="minorEastAsia" w:hint="eastAsia"/>
          <w:szCs w:val="21"/>
        </w:rPr>
        <w:t>本基金</w:t>
      </w:r>
      <w:r w:rsidR="00DB3659" w:rsidRPr="00763781">
        <w:rPr>
          <w:rFonts w:asciiTheme="minorEastAsia" w:eastAsiaTheme="minorEastAsia" w:hAnsiTheme="minorEastAsia" w:hint="eastAsia"/>
          <w:szCs w:val="21"/>
        </w:rPr>
        <w:t>募集期</w:t>
      </w:r>
      <w:bookmarkEnd w:id="43"/>
      <w:r w:rsidRPr="00763781">
        <w:rPr>
          <w:rFonts w:asciiTheme="minorEastAsia" w:eastAsiaTheme="minorEastAsia" w:hAnsiTheme="minorEastAsia" w:hint="eastAsia"/>
          <w:szCs w:val="21"/>
        </w:rPr>
        <w:t>为自</w:t>
      </w:r>
      <w:r w:rsidR="00724C16" w:rsidRPr="00763781">
        <w:rPr>
          <w:rFonts w:asciiTheme="minorEastAsia" w:eastAsiaTheme="minorEastAsia" w:hAnsiTheme="minorEastAsia"/>
          <w:szCs w:val="21"/>
        </w:rPr>
        <w:t>2014年9月9日</w:t>
      </w:r>
      <w:r w:rsidR="00724C16" w:rsidRPr="00763781">
        <w:rPr>
          <w:rFonts w:asciiTheme="minorEastAsia" w:eastAsiaTheme="minorEastAsia" w:hAnsiTheme="minorEastAsia" w:hint="eastAsia"/>
          <w:szCs w:val="21"/>
        </w:rPr>
        <w:t>至</w:t>
      </w:r>
      <w:r w:rsidR="00724C16" w:rsidRPr="00763781">
        <w:rPr>
          <w:rFonts w:asciiTheme="minorEastAsia" w:eastAsiaTheme="minorEastAsia" w:hAnsiTheme="minorEastAsia"/>
          <w:szCs w:val="21"/>
        </w:rPr>
        <w:t>2014年9月11日</w:t>
      </w:r>
      <w:bookmarkStart w:id="44" w:name="_Toc327734824"/>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募集对象</w:t>
      </w:r>
      <w:bookmarkEnd w:id="44"/>
      <w:r w:rsidRPr="00763781">
        <w:rPr>
          <w:rFonts w:asciiTheme="minorEastAsia" w:eastAsiaTheme="minorEastAsia" w:hAnsiTheme="minorEastAsia" w:hint="eastAsia"/>
          <w:szCs w:val="21"/>
        </w:rPr>
        <w:t>为</w:t>
      </w:r>
      <w:r w:rsidR="00DB3659" w:rsidRPr="00763781">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DB3659" w:rsidRPr="00763781" w:rsidRDefault="00DB3659" w:rsidP="00BB159E">
      <w:pPr>
        <w:pStyle w:val="21"/>
        <w:snapToGrid w:val="0"/>
        <w:spacing w:before="0" w:beforeAutospacing="0" w:after="0" w:afterAutospacing="0"/>
        <w:ind w:firstLineChars="0" w:firstLine="420"/>
        <w:rPr>
          <w:rFonts w:asciiTheme="minorEastAsia" w:eastAsiaTheme="minorEastAsia" w:hAnsiTheme="minorEastAsia"/>
          <w:bCs/>
          <w:sz w:val="24"/>
          <w:szCs w:val="24"/>
        </w:rPr>
      </w:pP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rPr>
        <w:br w:type="page"/>
      </w:r>
    </w:p>
    <w:p w:rsidR="00DB3659" w:rsidRPr="00763781" w:rsidRDefault="00DB3659" w:rsidP="00BB159E">
      <w:pPr>
        <w:pStyle w:val="1"/>
        <w:snapToGrid w:val="0"/>
        <w:spacing w:beforeLines="0" w:afterLines="0" w:line="360" w:lineRule="auto"/>
        <w:ind w:firstLine="640"/>
        <w:rPr>
          <w:rFonts w:asciiTheme="minorEastAsia" w:eastAsiaTheme="minorEastAsia" w:hAnsiTheme="minorEastAsia"/>
        </w:rPr>
      </w:pPr>
      <w:bookmarkStart w:id="45" w:name="_Toc30078542"/>
      <w:r w:rsidRPr="00763781">
        <w:rPr>
          <w:rFonts w:asciiTheme="minorEastAsia" w:eastAsiaTheme="minorEastAsia" w:hAnsiTheme="minorEastAsia" w:hint="eastAsia"/>
        </w:rPr>
        <w:lastRenderedPageBreak/>
        <w:t>八、基金合同的生效</w:t>
      </w:r>
      <w:bookmarkEnd w:id="45"/>
    </w:p>
    <w:p w:rsidR="00DB3659" w:rsidRPr="00763781" w:rsidRDefault="00DB3659" w:rsidP="00BB159E">
      <w:pPr>
        <w:pStyle w:val="21"/>
        <w:snapToGrid w:val="0"/>
        <w:spacing w:before="0" w:beforeAutospacing="0" w:after="0" w:afterAutospacing="0"/>
        <w:ind w:firstLine="420"/>
        <w:rPr>
          <w:rFonts w:asciiTheme="minorEastAsia" w:eastAsiaTheme="minorEastAsia" w:hAnsiTheme="minorEastAsia"/>
          <w:szCs w:val="21"/>
        </w:rPr>
      </w:pPr>
      <w:bookmarkStart w:id="46" w:name="_Toc327734830"/>
      <w:r w:rsidRPr="00763781">
        <w:rPr>
          <w:rFonts w:asciiTheme="minorEastAsia" w:eastAsiaTheme="minorEastAsia" w:hAnsiTheme="minorEastAsia" w:hint="eastAsia"/>
          <w:szCs w:val="21"/>
        </w:rPr>
        <w:t>（一）</w:t>
      </w:r>
      <w:r w:rsidR="00102961" w:rsidRPr="00763781">
        <w:rPr>
          <w:rFonts w:asciiTheme="minorEastAsia" w:eastAsiaTheme="minorEastAsia" w:hAnsiTheme="minorEastAsia" w:hint="eastAsia"/>
          <w:szCs w:val="21"/>
        </w:rPr>
        <w:t>基金合同的生效</w:t>
      </w:r>
    </w:p>
    <w:p w:rsidR="00DB3659" w:rsidRPr="00763781" w:rsidRDefault="00102961" w:rsidP="00BB159E">
      <w:pPr>
        <w:pStyle w:val="21"/>
        <w:snapToGrid w:val="0"/>
        <w:spacing w:before="0" w:beforeAutospacing="0" w:after="0" w:afterAutospacing="0"/>
        <w:ind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本基金的基金合同于2014年9月12日正式生效。自基金合同生效日起，本基金管理人正式开始管理本基金。</w:t>
      </w:r>
    </w:p>
    <w:p w:rsidR="00DB3659" w:rsidRPr="00763781" w:rsidRDefault="00DB3659" w:rsidP="00BB159E">
      <w:pPr>
        <w:pStyle w:val="21"/>
        <w:snapToGrid w:val="0"/>
        <w:spacing w:before="0" w:beforeAutospacing="0" w:after="0" w:afterAutospacing="0"/>
        <w:ind w:firstLine="420"/>
        <w:rPr>
          <w:rFonts w:asciiTheme="minorEastAsia" w:eastAsiaTheme="minorEastAsia" w:hAnsiTheme="minorEastAsia"/>
          <w:szCs w:val="21"/>
        </w:rPr>
      </w:pPr>
      <w:r w:rsidRPr="00763781">
        <w:rPr>
          <w:rFonts w:asciiTheme="minorEastAsia" w:eastAsiaTheme="minorEastAsia" w:hAnsiTheme="minorEastAsia" w:hint="eastAsia"/>
          <w:szCs w:val="21"/>
        </w:rPr>
        <w:t>（二）基金存续期内的基金份额持有人数量和资产规模</w:t>
      </w:r>
    </w:p>
    <w:p w:rsidR="00DB3659" w:rsidRPr="00763781" w:rsidRDefault="00DB3659" w:rsidP="00BB159E">
      <w:pPr>
        <w:pStyle w:val="21"/>
        <w:snapToGrid w:val="0"/>
        <w:spacing w:before="0" w:beforeAutospacing="0" w:after="0" w:afterAutospacing="0"/>
        <w:ind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DB3659" w:rsidRPr="00763781" w:rsidRDefault="00DB3659" w:rsidP="00BB159E">
      <w:pPr>
        <w:pStyle w:val="21"/>
        <w:snapToGrid w:val="0"/>
        <w:spacing w:before="0" w:beforeAutospacing="0" w:after="0" w:afterAutospacing="0"/>
        <w:ind w:firstLine="420"/>
        <w:rPr>
          <w:rFonts w:asciiTheme="minorEastAsia" w:eastAsiaTheme="minorEastAsia" w:hAnsiTheme="minorEastAsia"/>
          <w:szCs w:val="21"/>
        </w:rPr>
      </w:pPr>
      <w:r w:rsidRPr="00763781">
        <w:rPr>
          <w:rFonts w:asciiTheme="minorEastAsia" w:eastAsiaTheme="minorEastAsia" w:hAnsiTheme="minorEastAsia" w:hint="eastAsia"/>
          <w:szCs w:val="21"/>
        </w:rPr>
        <w:t>法律法规或基金合同另有规定时，从其规定。</w:t>
      </w:r>
    </w:p>
    <w:bookmarkEnd w:id="46"/>
    <w:p w:rsidR="00DB3659" w:rsidRPr="00763781" w:rsidRDefault="00DB3659" w:rsidP="00BB159E">
      <w:pPr>
        <w:pStyle w:val="1"/>
        <w:snapToGrid w:val="0"/>
        <w:spacing w:beforeLines="0" w:afterLines="0" w:line="360" w:lineRule="auto"/>
        <w:ind w:firstLine="480"/>
        <w:rPr>
          <w:rFonts w:asciiTheme="minorEastAsia" w:eastAsiaTheme="minorEastAsia" w:hAnsiTheme="minorEastAsia"/>
        </w:rPr>
      </w:pPr>
      <w:r w:rsidRPr="00763781">
        <w:rPr>
          <w:rFonts w:asciiTheme="minorEastAsia" w:eastAsiaTheme="minorEastAsia" w:hAnsiTheme="minorEastAsia"/>
          <w:sz w:val="24"/>
        </w:rPr>
        <w:br w:type="column"/>
      </w:r>
      <w:bookmarkStart w:id="47" w:name="_Toc30078543"/>
      <w:r w:rsidRPr="00763781">
        <w:rPr>
          <w:rFonts w:asciiTheme="minorEastAsia" w:eastAsiaTheme="minorEastAsia" w:hAnsiTheme="minorEastAsia" w:hint="eastAsia"/>
        </w:rPr>
        <w:lastRenderedPageBreak/>
        <w:t>九、基金份额的申购、赎回</w:t>
      </w:r>
      <w:bookmarkEnd w:id="47"/>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48" w:name="_Toc327734833"/>
      <w:r w:rsidRPr="00763781">
        <w:rPr>
          <w:rFonts w:asciiTheme="minorEastAsia" w:eastAsiaTheme="minorEastAsia" w:hAnsiTheme="minorEastAsia" w:hint="eastAsia"/>
          <w:szCs w:val="21"/>
        </w:rPr>
        <w:t>（一）基金投资者的范围</w:t>
      </w:r>
      <w:bookmarkEnd w:id="48"/>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49" w:name="_Toc327734834"/>
      <w:r w:rsidRPr="00763781">
        <w:rPr>
          <w:rFonts w:asciiTheme="minorEastAsia" w:eastAsiaTheme="minorEastAsia" w:hAnsiTheme="minorEastAsia" w:hint="eastAsia"/>
          <w:szCs w:val="21"/>
        </w:rPr>
        <w:t>（二）申购与赎回的场所</w:t>
      </w:r>
      <w:bookmarkEnd w:id="49"/>
    </w:p>
    <w:p w:rsidR="00DB3659" w:rsidRPr="00763781" w:rsidRDefault="00DB3659" w:rsidP="00BB159E">
      <w:pPr>
        <w:snapToGrid w:val="0"/>
        <w:spacing w:line="360" w:lineRule="auto"/>
        <w:ind w:firstLineChars="202" w:firstLine="424"/>
        <w:rPr>
          <w:rFonts w:asciiTheme="minorEastAsia" w:eastAsiaTheme="minorEastAsia" w:hAnsiTheme="minorEastAsia"/>
          <w:szCs w:val="21"/>
        </w:rPr>
      </w:pPr>
      <w:r w:rsidRPr="00763781">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CA2EAE" w:rsidRPr="00763781">
        <w:rPr>
          <w:rFonts w:asciiTheme="minorEastAsia" w:eastAsiaTheme="minorEastAsia" w:hAnsiTheme="minorEastAsia" w:hint="eastAsia"/>
          <w:bCs/>
          <w:szCs w:val="21"/>
        </w:rPr>
        <w:t>，并在基金管理人网站公示</w:t>
      </w:r>
      <w:r w:rsidRPr="00763781">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50" w:name="_Toc327734835"/>
      <w:r w:rsidRPr="00763781">
        <w:rPr>
          <w:rFonts w:asciiTheme="minorEastAsia" w:eastAsiaTheme="minorEastAsia" w:hAnsiTheme="minorEastAsia" w:hint="eastAsia"/>
          <w:szCs w:val="21"/>
        </w:rPr>
        <w:t>（三）申购与赎回办理的开放日及时间</w:t>
      </w:r>
      <w:bookmarkEnd w:id="50"/>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、开放日及开放时间</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销售机构可在上述范围内规定具体的交易时间。</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若出现新的证券交易市场、证券交易所交易时间变更或其他特殊情况，基金管理人有权视情况对前述开放日及开放时间进行相应的调整，但应在实施日前依照《信息披露办法》的有关规定在指定媒介上公告。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、申购、赎回开始日及业务办理时间</w:t>
      </w:r>
    </w:p>
    <w:p w:rsidR="00CC5203" w:rsidRPr="00763781" w:rsidRDefault="00CC5203" w:rsidP="00BB159E">
      <w:pPr>
        <w:pStyle w:val="21"/>
        <w:snapToGrid w:val="0"/>
        <w:spacing w:before="0" w:beforeAutospacing="0" w:after="0" w:afterAutospacing="0"/>
        <w:ind w:firstLineChars="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w:t>
      </w:r>
      <w:r w:rsidR="00AD473B" w:rsidRPr="00763781">
        <w:rPr>
          <w:rFonts w:asciiTheme="minorEastAsia" w:eastAsiaTheme="minorEastAsia" w:hAnsiTheme="minorEastAsia"/>
          <w:szCs w:val="21"/>
        </w:rPr>
        <w:t>A</w:t>
      </w:r>
      <w:r w:rsidR="00AD473B" w:rsidRPr="00763781">
        <w:rPr>
          <w:rFonts w:asciiTheme="minorEastAsia" w:eastAsiaTheme="minorEastAsia" w:hAnsiTheme="minorEastAsia" w:hint="eastAsia"/>
          <w:szCs w:val="21"/>
        </w:rPr>
        <w:t>类基金份额、</w:t>
      </w:r>
      <w:r w:rsidR="00AD473B" w:rsidRPr="00763781">
        <w:rPr>
          <w:rFonts w:asciiTheme="minorEastAsia" w:eastAsiaTheme="minorEastAsia" w:hAnsiTheme="minorEastAsia"/>
          <w:szCs w:val="21"/>
        </w:rPr>
        <w:t>B</w:t>
      </w:r>
      <w:r w:rsidR="00AD473B" w:rsidRPr="00763781">
        <w:rPr>
          <w:rFonts w:asciiTheme="minorEastAsia" w:eastAsiaTheme="minorEastAsia" w:hAnsiTheme="minorEastAsia" w:hint="eastAsia"/>
          <w:szCs w:val="21"/>
        </w:rPr>
        <w:t>类基金份额</w:t>
      </w:r>
      <w:r w:rsidRPr="00763781">
        <w:rPr>
          <w:rFonts w:asciiTheme="minorEastAsia" w:eastAsiaTheme="minorEastAsia" w:hAnsiTheme="minorEastAsia" w:hint="eastAsia"/>
          <w:szCs w:val="21"/>
        </w:rPr>
        <w:t>已于</w:t>
      </w:r>
      <w:r w:rsidRPr="00763781">
        <w:rPr>
          <w:rFonts w:asciiTheme="minorEastAsia" w:eastAsiaTheme="minorEastAsia" w:hAnsiTheme="minorEastAsia"/>
          <w:szCs w:val="21"/>
        </w:rPr>
        <w:t>201</w:t>
      </w:r>
      <w:r w:rsidRPr="00763781">
        <w:rPr>
          <w:rFonts w:asciiTheme="minorEastAsia" w:eastAsiaTheme="minorEastAsia" w:hAnsiTheme="minorEastAsia" w:hint="eastAsia"/>
          <w:szCs w:val="21"/>
        </w:rPr>
        <w:t>4年9月</w:t>
      </w:r>
      <w:r w:rsidRPr="00763781">
        <w:rPr>
          <w:rFonts w:asciiTheme="minorEastAsia" w:eastAsiaTheme="minorEastAsia" w:hAnsiTheme="minorEastAsia"/>
          <w:szCs w:val="21"/>
        </w:rPr>
        <w:t>26</w:t>
      </w:r>
      <w:r w:rsidRPr="00763781">
        <w:rPr>
          <w:rFonts w:asciiTheme="minorEastAsia" w:eastAsiaTheme="minorEastAsia" w:hAnsiTheme="minorEastAsia" w:hint="eastAsia"/>
          <w:szCs w:val="21"/>
        </w:rPr>
        <w:t>日开始办理日常申购和赎回业务。</w:t>
      </w:r>
      <w:r w:rsidR="00AD473B" w:rsidRPr="00763781">
        <w:rPr>
          <w:rFonts w:asciiTheme="minorEastAsia" w:eastAsiaTheme="minorEastAsia" w:hAnsiTheme="minorEastAsia" w:hint="eastAsia"/>
          <w:szCs w:val="21"/>
        </w:rPr>
        <w:t>本基金</w:t>
      </w:r>
      <w:r w:rsidR="00AD473B" w:rsidRPr="00763781">
        <w:rPr>
          <w:rFonts w:asciiTheme="minorEastAsia" w:eastAsiaTheme="minorEastAsia" w:hAnsiTheme="minorEastAsia"/>
          <w:szCs w:val="21"/>
        </w:rPr>
        <w:t>C</w:t>
      </w:r>
      <w:r w:rsidR="00AD473B" w:rsidRPr="00763781">
        <w:rPr>
          <w:rFonts w:asciiTheme="minorEastAsia" w:eastAsiaTheme="minorEastAsia" w:hAnsiTheme="minorEastAsia" w:hint="eastAsia"/>
          <w:szCs w:val="21"/>
        </w:rPr>
        <w:t>类基金份额已于</w:t>
      </w:r>
      <w:r w:rsidR="00AD473B" w:rsidRPr="00763781">
        <w:rPr>
          <w:rFonts w:asciiTheme="minorEastAsia" w:eastAsiaTheme="minorEastAsia" w:hAnsiTheme="minorEastAsia"/>
          <w:szCs w:val="21"/>
        </w:rPr>
        <w:t>2017年</w:t>
      </w:r>
      <w:r w:rsidR="00AD473B" w:rsidRPr="00763781">
        <w:rPr>
          <w:rFonts w:asciiTheme="minorEastAsia" w:eastAsiaTheme="minorEastAsia" w:hAnsiTheme="minorEastAsia" w:hint="eastAsia"/>
          <w:szCs w:val="21"/>
        </w:rPr>
        <w:t>8</w:t>
      </w:r>
      <w:r w:rsidR="00AD473B" w:rsidRPr="00763781">
        <w:rPr>
          <w:rFonts w:asciiTheme="minorEastAsia" w:eastAsiaTheme="minorEastAsia" w:hAnsiTheme="minorEastAsia"/>
          <w:szCs w:val="21"/>
        </w:rPr>
        <w:t>月29日</w:t>
      </w:r>
      <w:r w:rsidR="00AD473B" w:rsidRPr="00763781">
        <w:rPr>
          <w:rFonts w:asciiTheme="minorEastAsia" w:eastAsiaTheme="minorEastAsia" w:hAnsiTheme="minorEastAsia" w:hint="eastAsia"/>
          <w:szCs w:val="21"/>
        </w:rPr>
        <w:t>开始办理日常申购和赎回业务。</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51" w:name="_Toc327734836"/>
      <w:r w:rsidRPr="00763781">
        <w:rPr>
          <w:rFonts w:asciiTheme="minorEastAsia" w:eastAsiaTheme="minorEastAsia" w:hAnsiTheme="minorEastAsia" w:hint="eastAsia"/>
          <w:szCs w:val="21"/>
        </w:rPr>
        <w:t>（四）申购与赎回的原则</w:t>
      </w:r>
      <w:bookmarkEnd w:id="51"/>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、“确定价”原则，即申购、赎回价格以每份基金份额净值为</w:t>
      </w:r>
      <w:r w:rsidRPr="00763781">
        <w:rPr>
          <w:rFonts w:asciiTheme="minorEastAsia" w:eastAsiaTheme="minorEastAsia" w:hAnsiTheme="minorEastAsia"/>
          <w:szCs w:val="21"/>
        </w:rPr>
        <w:t>1.00</w:t>
      </w:r>
      <w:r w:rsidRPr="00763781">
        <w:rPr>
          <w:rFonts w:asciiTheme="minorEastAsia" w:eastAsiaTheme="minorEastAsia" w:hAnsiTheme="minorEastAsia" w:hint="eastAsia"/>
          <w:szCs w:val="21"/>
        </w:rPr>
        <w:t>元的基准进行计算；</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、“金额申购、份额赎回”原则，即申购以金额申请，赎回以份额申请；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、当日的申购与赎回申请可以在基金管理人规定的时间以内撤销。</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基金管理人可在不违反法律法规的情况下，对上述原则进行调整。基金管理人必须在新规则开始实施前依照《信息披露办法》的有关规定在指定媒介上公告。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52" w:name="_Toc327734837"/>
      <w:r w:rsidRPr="00763781">
        <w:rPr>
          <w:rFonts w:asciiTheme="minorEastAsia" w:eastAsiaTheme="minorEastAsia" w:hAnsiTheme="minorEastAsia" w:hint="eastAsia"/>
          <w:szCs w:val="21"/>
        </w:rPr>
        <w:t>（五）申购与赎回的程序</w:t>
      </w:r>
      <w:bookmarkEnd w:id="52"/>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、申购和赎回的申请方式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投资人必须根据销售机构规定的程序，在开放日的具体业务办理时间内提出申购或赎回的申请。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lastRenderedPageBreak/>
        <w:t>2</w:t>
      </w:r>
      <w:r w:rsidRPr="00763781">
        <w:rPr>
          <w:rFonts w:asciiTheme="minorEastAsia" w:eastAsiaTheme="minorEastAsia" w:hAnsiTheme="minorEastAsia" w:hint="eastAsia"/>
          <w:szCs w:val="21"/>
        </w:rPr>
        <w:t>、申购和赎回的款项支付</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投资人申购基金份额时，必须全额交付申购款项，投资人交付申购款项，申购成立，申购是否生效以注册登记机构确认为准。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份额持有人递交赎回申请，赎回成立，赎回是否生效以注册登记机构确认为准。基金份额持有人赎回申请成功后，基金管理人将指示基金托管人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按照基金合同有关条款处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、申购和赎回申请的确认</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应以交易时间结束前受理有效申购和赎回申请的当天作为申购或赎回申请日，在正常情况下，本基金登记机构在申请日的下一工作日前（包括申请日的下一工作日）对该交易的有效性进行确认。申请日提交的有效申请，投资人应及时到销售网点柜台或以销售机构规定的其他方式查询申请的确认情况。若申购不成功，则申购款项本金退还给投资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销售机构对申购、赎回申请的受理并不代表该申请一定成功，而仅代表销售机构确实接收到申购、赎回申请。申购、赎回的确认以登记机构的确认结果为准。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基金管理人可在不违反法律法规的情况下，对上述程序规则进行调整。基金管理人应在新规则开始实施前依照《信息披露办法》的有关规定在指定媒介上公告。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53" w:name="_Toc327734838"/>
      <w:r w:rsidRPr="00763781">
        <w:rPr>
          <w:rFonts w:asciiTheme="minorEastAsia" w:eastAsiaTheme="minorEastAsia" w:hAnsiTheme="minorEastAsia" w:hint="eastAsia"/>
          <w:szCs w:val="21"/>
        </w:rPr>
        <w:t>（六）申购与赎回的数额限制</w:t>
      </w:r>
      <w:bookmarkEnd w:id="53"/>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、申购金额的限制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投资者通过非直销销售机构或本公司网上交易系统首次申购</w:t>
      </w:r>
      <w:r w:rsidR="005707F4" w:rsidRPr="00763781">
        <w:rPr>
          <w:rFonts w:asciiTheme="minorEastAsia" w:eastAsiaTheme="minorEastAsia" w:hAnsiTheme="minorEastAsia" w:hint="eastAsia"/>
          <w:kern w:val="0"/>
          <w:szCs w:val="21"/>
        </w:rPr>
        <w:t>和追加申购</w:t>
      </w:r>
      <w:r w:rsidRPr="00763781">
        <w:rPr>
          <w:rFonts w:asciiTheme="minorEastAsia" w:eastAsiaTheme="minorEastAsia" w:hAnsiTheme="minorEastAsia" w:hint="eastAsia"/>
          <w:szCs w:val="21"/>
        </w:rPr>
        <w:t>本基金</w:t>
      </w:r>
      <w:r w:rsidRPr="00763781">
        <w:rPr>
          <w:rFonts w:asciiTheme="minorEastAsia" w:eastAsiaTheme="minorEastAsia" w:hAnsiTheme="minorEastAsia"/>
          <w:szCs w:val="21"/>
        </w:rPr>
        <w:t>A</w:t>
      </w:r>
      <w:r w:rsidRPr="00763781">
        <w:rPr>
          <w:rFonts w:asciiTheme="minorEastAsia" w:eastAsiaTheme="minorEastAsia" w:hAnsiTheme="minorEastAsia" w:hint="eastAsia"/>
          <w:szCs w:val="21"/>
        </w:rPr>
        <w:t>类基金份额</w:t>
      </w:r>
      <w:r w:rsidR="00094955" w:rsidRPr="00763781">
        <w:rPr>
          <w:rFonts w:asciiTheme="minorEastAsia" w:eastAsiaTheme="minorEastAsia" w:hAnsiTheme="minorEastAsia" w:hint="eastAsia"/>
          <w:szCs w:val="21"/>
        </w:rPr>
        <w:t>、</w:t>
      </w:r>
      <w:r w:rsidR="00094955" w:rsidRPr="00763781">
        <w:rPr>
          <w:rFonts w:asciiTheme="minorEastAsia" w:eastAsiaTheme="minorEastAsia" w:hAnsiTheme="minorEastAsia"/>
          <w:szCs w:val="21"/>
        </w:rPr>
        <w:t>C类基金份额</w:t>
      </w:r>
      <w:r w:rsidR="005707F4" w:rsidRPr="00763781">
        <w:rPr>
          <w:rFonts w:asciiTheme="minorEastAsia" w:eastAsiaTheme="minorEastAsia" w:hAnsiTheme="minorEastAsia" w:hint="eastAsia"/>
          <w:szCs w:val="21"/>
        </w:rPr>
        <w:t>的</w:t>
      </w:r>
      <w:r w:rsidRPr="00763781">
        <w:rPr>
          <w:rFonts w:asciiTheme="minorEastAsia" w:eastAsiaTheme="minorEastAsia" w:hAnsiTheme="minorEastAsia" w:hint="eastAsia"/>
          <w:szCs w:val="21"/>
        </w:rPr>
        <w:t>单笔最低限额</w:t>
      </w:r>
      <w:r w:rsidR="005707F4" w:rsidRPr="00763781">
        <w:rPr>
          <w:rFonts w:asciiTheme="minorEastAsia" w:eastAsiaTheme="minorEastAsia" w:hAnsiTheme="minorEastAsia" w:hint="eastAsia"/>
          <w:kern w:val="0"/>
          <w:szCs w:val="21"/>
        </w:rPr>
        <w:t>不进行限制</w:t>
      </w:r>
      <w:r w:rsidRPr="00763781">
        <w:rPr>
          <w:rFonts w:asciiTheme="minorEastAsia" w:eastAsiaTheme="minorEastAsia" w:hAnsiTheme="minorEastAsia" w:hint="eastAsia"/>
          <w:szCs w:val="21"/>
        </w:rPr>
        <w:t>；首次申购本基金</w:t>
      </w:r>
      <w:r w:rsidRPr="00763781">
        <w:rPr>
          <w:rFonts w:asciiTheme="minorEastAsia" w:eastAsiaTheme="minorEastAsia" w:hAnsiTheme="minorEastAsia"/>
          <w:szCs w:val="21"/>
        </w:rPr>
        <w:t>B</w:t>
      </w:r>
      <w:r w:rsidRPr="00763781">
        <w:rPr>
          <w:rFonts w:asciiTheme="minorEastAsia" w:eastAsiaTheme="minorEastAsia" w:hAnsiTheme="minorEastAsia" w:hint="eastAsia"/>
          <w:szCs w:val="21"/>
        </w:rPr>
        <w:t>类基金份额单笔最低限额为人民币</w:t>
      </w:r>
      <w:r w:rsidRPr="00763781">
        <w:rPr>
          <w:rFonts w:asciiTheme="minorEastAsia" w:eastAsiaTheme="minorEastAsia" w:hAnsiTheme="minorEastAsia"/>
          <w:szCs w:val="21"/>
        </w:rPr>
        <w:t>500</w:t>
      </w:r>
      <w:r w:rsidRPr="00763781">
        <w:rPr>
          <w:rFonts w:asciiTheme="minorEastAsia" w:eastAsiaTheme="minorEastAsia" w:hAnsiTheme="minorEastAsia" w:hint="eastAsia"/>
          <w:szCs w:val="21"/>
        </w:rPr>
        <w:t>万元，追加申购单笔最低限额为人民币</w:t>
      </w:r>
      <w:r w:rsidRPr="00763781">
        <w:rPr>
          <w:rFonts w:asciiTheme="minorEastAsia" w:eastAsiaTheme="minorEastAsia" w:hAnsiTheme="minorEastAsia"/>
          <w:szCs w:val="21"/>
        </w:rPr>
        <w:t>10</w:t>
      </w:r>
      <w:r w:rsidRPr="00763781">
        <w:rPr>
          <w:rFonts w:asciiTheme="minorEastAsia" w:eastAsiaTheme="minorEastAsia" w:hAnsiTheme="minorEastAsia" w:hint="eastAsia"/>
          <w:szCs w:val="21"/>
        </w:rPr>
        <w:t>万元。投资者通过本公司直销中心首次申购本基金</w:t>
      </w:r>
      <w:r w:rsidRPr="00763781">
        <w:rPr>
          <w:rFonts w:asciiTheme="minorEastAsia" w:eastAsiaTheme="minorEastAsia" w:hAnsiTheme="minorEastAsia"/>
          <w:szCs w:val="21"/>
        </w:rPr>
        <w:t>A</w:t>
      </w:r>
      <w:r w:rsidRPr="00763781">
        <w:rPr>
          <w:rFonts w:asciiTheme="minorEastAsia" w:eastAsiaTheme="minorEastAsia" w:hAnsiTheme="minorEastAsia" w:hint="eastAsia"/>
          <w:szCs w:val="21"/>
        </w:rPr>
        <w:t>类基金份额单笔最低限额为人民币</w:t>
      </w: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万元，追加申购单笔最低限额为人民币</w:t>
      </w:r>
      <w:r w:rsidRPr="00763781">
        <w:rPr>
          <w:rFonts w:asciiTheme="minorEastAsia" w:eastAsiaTheme="minorEastAsia" w:hAnsiTheme="minorEastAsia"/>
          <w:szCs w:val="21"/>
        </w:rPr>
        <w:t>1000</w:t>
      </w:r>
      <w:r w:rsidRPr="00763781">
        <w:rPr>
          <w:rFonts w:asciiTheme="minorEastAsia" w:eastAsiaTheme="minorEastAsia" w:hAnsiTheme="minorEastAsia" w:hint="eastAsia"/>
          <w:szCs w:val="21"/>
        </w:rPr>
        <w:t>元；首次申购本基金</w:t>
      </w:r>
      <w:r w:rsidRPr="00763781">
        <w:rPr>
          <w:rFonts w:asciiTheme="minorEastAsia" w:eastAsiaTheme="minorEastAsia" w:hAnsiTheme="minorEastAsia"/>
          <w:szCs w:val="21"/>
        </w:rPr>
        <w:t>B</w:t>
      </w:r>
      <w:r w:rsidRPr="00763781">
        <w:rPr>
          <w:rFonts w:asciiTheme="minorEastAsia" w:eastAsiaTheme="minorEastAsia" w:hAnsiTheme="minorEastAsia" w:hint="eastAsia"/>
          <w:szCs w:val="21"/>
        </w:rPr>
        <w:t>类基金份额单笔最低限额为人民币</w:t>
      </w:r>
      <w:r w:rsidRPr="00763781">
        <w:rPr>
          <w:rFonts w:asciiTheme="minorEastAsia" w:eastAsiaTheme="minorEastAsia" w:hAnsiTheme="minorEastAsia"/>
          <w:szCs w:val="21"/>
        </w:rPr>
        <w:t>500</w:t>
      </w:r>
      <w:r w:rsidRPr="00763781">
        <w:rPr>
          <w:rFonts w:asciiTheme="minorEastAsia" w:eastAsiaTheme="minorEastAsia" w:hAnsiTheme="minorEastAsia" w:hint="eastAsia"/>
          <w:szCs w:val="21"/>
        </w:rPr>
        <w:t>万元，追加申购单笔最低限额为人民币</w:t>
      </w:r>
      <w:r w:rsidRPr="00763781">
        <w:rPr>
          <w:rFonts w:asciiTheme="minorEastAsia" w:eastAsiaTheme="minorEastAsia" w:hAnsiTheme="minorEastAsia"/>
          <w:szCs w:val="21"/>
        </w:rPr>
        <w:t>10</w:t>
      </w:r>
      <w:r w:rsidRPr="00763781">
        <w:rPr>
          <w:rFonts w:asciiTheme="minorEastAsia" w:eastAsiaTheme="minorEastAsia" w:hAnsiTheme="minorEastAsia" w:hint="eastAsia"/>
          <w:szCs w:val="21"/>
        </w:rPr>
        <w:t>万元。</w:t>
      </w:r>
      <w:r w:rsidR="00192AA5" w:rsidRPr="00763781">
        <w:rPr>
          <w:rFonts w:asciiTheme="minorEastAsia" w:eastAsiaTheme="minorEastAsia" w:hAnsiTheme="minorEastAsia" w:hint="eastAsia"/>
          <w:szCs w:val="21"/>
        </w:rPr>
        <w:t>在符合法律法规规定的前提下，</w:t>
      </w:r>
      <w:r w:rsidRPr="00763781">
        <w:rPr>
          <w:rFonts w:asciiTheme="minorEastAsia" w:eastAsiaTheme="minorEastAsia" w:hAnsiTheme="minorEastAsia" w:hint="eastAsia"/>
          <w:szCs w:val="21"/>
        </w:rPr>
        <w:t>各销售机构对最低申购限额及交易级差有其他规定的，需同时遵循该销售机构的相关规定。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当期分配的基金收益转结为基金份额或采用定期定额投资计划时，不受最低申购金额的限制。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、赎回份额的限制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投资者可将其全部或部分基金份额赎回。本基金基金份额单笔赎回不得少于</w:t>
      </w:r>
      <w:r w:rsidRPr="00763781">
        <w:rPr>
          <w:rFonts w:asciiTheme="minorEastAsia" w:eastAsiaTheme="minorEastAsia" w:hAnsiTheme="minorEastAsia"/>
          <w:szCs w:val="21"/>
        </w:rPr>
        <w:t>0</w:t>
      </w:r>
      <w:r w:rsidRPr="00763781">
        <w:rPr>
          <w:rFonts w:asciiTheme="minorEastAsia" w:eastAsiaTheme="minorEastAsia" w:hAnsiTheme="minorEastAsia" w:hint="eastAsia"/>
          <w:szCs w:val="21"/>
        </w:rPr>
        <w:t>份。</w:t>
      </w:r>
      <w:r w:rsidR="00205A63" w:rsidRPr="00763781">
        <w:rPr>
          <w:rFonts w:asciiTheme="minorEastAsia" w:eastAsiaTheme="minorEastAsia" w:hAnsiTheme="minorEastAsia" w:hint="eastAsia"/>
          <w:szCs w:val="21"/>
        </w:rPr>
        <w:t>在符合法律法规规定的前提下，各销售机构对赎回份额限制有其他规定的，需同时遵循该销售机构的相关规定。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CA110F" w:rsidRPr="00763781">
        <w:rPr>
          <w:rFonts w:asciiTheme="minorEastAsia" w:eastAsiaTheme="minorEastAsia" w:hAnsiTheme="minorEastAsia" w:hint="eastAsia"/>
          <w:szCs w:val="21"/>
        </w:rPr>
        <w:t>基金管理人可以规定单个投资人累计持有的基金份额上限、单日或单笔申购金额上</w:t>
      </w:r>
      <w:r w:rsidR="00CA110F" w:rsidRPr="00763781">
        <w:rPr>
          <w:rFonts w:asciiTheme="minorEastAsia" w:eastAsiaTheme="minorEastAsia" w:hAnsiTheme="minorEastAsia" w:hint="eastAsia"/>
          <w:szCs w:val="21"/>
        </w:rPr>
        <w:lastRenderedPageBreak/>
        <w:t>限</w:t>
      </w:r>
      <w:r w:rsidRPr="00763781">
        <w:rPr>
          <w:rFonts w:asciiTheme="minorEastAsia" w:eastAsiaTheme="minorEastAsia" w:hAnsiTheme="minorEastAsia" w:hint="eastAsia"/>
          <w:szCs w:val="21"/>
        </w:rPr>
        <w:t>，具体规定必须在开始实施前依照《信息披露办法》的有关规定在指定媒介上公告。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w:t>
      </w:r>
      <w:r w:rsidR="005D0892" w:rsidRPr="00763781">
        <w:rPr>
          <w:rFonts w:asciiTheme="minorEastAsia" w:eastAsiaTheme="minorEastAsia" w:hAnsiTheme="minorEastAsia" w:hint="eastAsia"/>
          <w:szCs w:val="21"/>
        </w:rPr>
        <w:t>基金管理人有权规定本基金的总规模限额，以及单日申购金额上限和净申购比例上限</w:t>
      </w:r>
      <w:r w:rsidRPr="00763781">
        <w:rPr>
          <w:rFonts w:asciiTheme="minorEastAsia" w:eastAsiaTheme="minorEastAsia" w:hAnsiTheme="minorEastAsia" w:hint="eastAsia"/>
          <w:szCs w:val="21"/>
        </w:rPr>
        <w:t>，具体规定必须在开始实施前依照《信息披露办法》的有关规定在指定媒介上公告。</w:t>
      </w:r>
    </w:p>
    <w:p w:rsidR="005D0892" w:rsidRPr="00763781" w:rsidRDefault="005D0892" w:rsidP="005D089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DB3659" w:rsidRPr="00763781" w:rsidRDefault="005D0892" w:rsidP="005D089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6、基金管理人可在不违反法律法规的情况下，调整上述规定申购金额和赎回份额的数量限制，或者新增基金规模控制措施。基金管理人必须在调整前依照《信息披露办法》的有关规定在指定媒介上公告。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54" w:name="_Toc327734839"/>
      <w:r w:rsidRPr="00763781">
        <w:rPr>
          <w:rFonts w:asciiTheme="minorEastAsia" w:eastAsiaTheme="minorEastAsia" w:hAnsiTheme="minorEastAsia" w:hint="eastAsia"/>
          <w:szCs w:val="21"/>
        </w:rPr>
        <w:t>（七）基金的申购费和赎回费</w:t>
      </w:r>
      <w:bookmarkEnd w:id="54"/>
    </w:p>
    <w:p w:rsidR="00344766" w:rsidRPr="00763781" w:rsidRDefault="00344766"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1.除法律法规另有规定或基金合同另有约定外，本基金不收取申购费用和赎回费用。</w:t>
      </w:r>
    </w:p>
    <w:p w:rsidR="00344766" w:rsidRPr="00763781" w:rsidRDefault="00344766"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2.强制赎回费用</w:t>
      </w:r>
    </w:p>
    <w:p w:rsidR="005D0892" w:rsidRPr="00763781" w:rsidRDefault="005D0892" w:rsidP="005D089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发生以下情形之一时，本基金对当日单个基金份额持有人申请赎回基金份额超过基金总份额1%以上的赎回申请（指超过基金总份额1%以上的部分）征收1%的强制赎回费用，并将上述赎回费用全额计入基金财产。基金管理人与基金托管人协商确认上述做法无益于基金利益最大化的情形除外：</w:t>
      </w:r>
    </w:p>
    <w:p w:rsidR="005D0892" w:rsidRPr="00763781" w:rsidRDefault="005D0892" w:rsidP="005D089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（1）当本基金持有的现金、国债、中央银行票据、政策性金融债券以及5个交易日内到期的其他金融工具占基金资产净值的比例合计低于5%且偏离度为负的情形时；</w:t>
      </w:r>
    </w:p>
    <w:p w:rsidR="005D0892" w:rsidRPr="00763781" w:rsidRDefault="005D089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当本基金前10名份额持有人的持有份额合计超过基金总份额的50%，且本基金投资组合中现金、国债、中央银行票据、政策性金融债券以及5个交易日内到期的其他金融工具占基金资产净值的比例合计低于10%且偏离度为负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55" w:name="_Toc327734840"/>
      <w:r w:rsidRPr="00763781">
        <w:rPr>
          <w:rFonts w:asciiTheme="minorEastAsia" w:eastAsiaTheme="minorEastAsia" w:hAnsiTheme="minorEastAsia" w:hint="eastAsia"/>
          <w:szCs w:val="21"/>
        </w:rPr>
        <w:t>（八）申购和赎回的数额和价格</w:t>
      </w:r>
      <w:bookmarkEnd w:id="55"/>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00BB159E" w:rsidRPr="00763781">
        <w:rPr>
          <w:rFonts w:asciiTheme="minorEastAsia" w:eastAsiaTheme="minorEastAsia" w:hAnsiTheme="minorEastAsia" w:hint="eastAsia"/>
          <w:szCs w:val="21"/>
        </w:rPr>
        <w:t>、</w:t>
      </w:r>
      <w:r w:rsidRPr="00763781">
        <w:rPr>
          <w:rFonts w:asciiTheme="minorEastAsia" w:eastAsiaTheme="minorEastAsia" w:hAnsiTheme="minorEastAsia" w:hint="eastAsia"/>
          <w:szCs w:val="21"/>
        </w:rPr>
        <w:t>基金份额净值</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本基金采用摊余成本法计价，通过每日计算收益并分配的方式，使每份基金份额净值保持在人民币</w:t>
      </w:r>
      <w:r w:rsidRPr="00763781">
        <w:rPr>
          <w:rFonts w:asciiTheme="minorEastAsia" w:eastAsiaTheme="minorEastAsia" w:hAnsiTheme="minorEastAsia"/>
          <w:szCs w:val="21"/>
        </w:rPr>
        <w:t>1.00</w:t>
      </w:r>
      <w:r w:rsidRPr="00763781">
        <w:rPr>
          <w:rFonts w:asciiTheme="minorEastAsia" w:eastAsiaTheme="minorEastAsia" w:hAnsiTheme="minorEastAsia" w:hint="eastAsia"/>
          <w:szCs w:val="21"/>
        </w:rPr>
        <w:t>元。</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00BB159E" w:rsidRPr="00763781">
        <w:rPr>
          <w:rFonts w:asciiTheme="minorEastAsia" w:eastAsiaTheme="minorEastAsia" w:hAnsiTheme="minorEastAsia" w:hint="eastAsia"/>
          <w:szCs w:val="21"/>
        </w:rPr>
        <w:t>、</w:t>
      </w:r>
      <w:r w:rsidRPr="00763781">
        <w:rPr>
          <w:rFonts w:asciiTheme="minorEastAsia" w:eastAsiaTheme="minorEastAsia" w:hAnsiTheme="minorEastAsia" w:hint="eastAsia"/>
          <w:szCs w:val="21"/>
        </w:rPr>
        <w:t>申购份额的计算</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采用</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金额申购</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方式，申购价格为每份基金份额净值</w:t>
      </w:r>
      <w:r w:rsidRPr="00763781">
        <w:rPr>
          <w:rFonts w:asciiTheme="minorEastAsia" w:eastAsiaTheme="minorEastAsia" w:hAnsiTheme="minorEastAsia"/>
          <w:szCs w:val="21"/>
        </w:rPr>
        <w:t>1.00</w:t>
      </w:r>
      <w:r w:rsidRPr="00763781">
        <w:rPr>
          <w:rFonts w:asciiTheme="minorEastAsia" w:eastAsiaTheme="minorEastAsia" w:hAnsiTheme="minorEastAsia" w:hint="eastAsia"/>
          <w:szCs w:val="21"/>
        </w:rPr>
        <w:t>元，计算公式：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申购份额＝申购金额÷基金份额净值</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例：假定</w:t>
      </w:r>
      <w:r w:rsidRPr="00763781">
        <w:rPr>
          <w:rFonts w:asciiTheme="minorEastAsia" w:eastAsiaTheme="minorEastAsia" w:hAnsiTheme="minorEastAsia"/>
          <w:szCs w:val="21"/>
        </w:rPr>
        <w:t>T</w:t>
      </w:r>
      <w:r w:rsidRPr="00763781">
        <w:rPr>
          <w:rFonts w:asciiTheme="minorEastAsia" w:eastAsiaTheme="minorEastAsia" w:hAnsiTheme="minorEastAsia" w:hint="eastAsia"/>
          <w:szCs w:val="21"/>
        </w:rPr>
        <w:t>日某投资者投资</w:t>
      </w:r>
      <w:r w:rsidRPr="00763781">
        <w:rPr>
          <w:rFonts w:asciiTheme="minorEastAsia" w:eastAsiaTheme="minorEastAsia" w:hAnsiTheme="minorEastAsia"/>
          <w:szCs w:val="21"/>
        </w:rPr>
        <w:t>10,000</w:t>
      </w:r>
      <w:r w:rsidRPr="00763781">
        <w:rPr>
          <w:rFonts w:asciiTheme="minorEastAsia" w:eastAsiaTheme="minorEastAsia" w:hAnsiTheme="minorEastAsia" w:hint="eastAsia"/>
          <w:szCs w:val="21"/>
        </w:rPr>
        <w:t>元申购本基金</w:t>
      </w:r>
      <w:r w:rsidRPr="00763781">
        <w:rPr>
          <w:rFonts w:asciiTheme="minorEastAsia" w:eastAsiaTheme="minorEastAsia" w:hAnsiTheme="minorEastAsia"/>
          <w:szCs w:val="21"/>
        </w:rPr>
        <w:t>A</w:t>
      </w:r>
      <w:r w:rsidRPr="00763781">
        <w:rPr>
          <w:rFonts w:asciiTheme="minorEastAsia" w:eastAsiaTheme="minorEastAsia" w:hAnsiTheme="minorEastAsia" w:hint="eastAsia"/>
          <w:szCs w:val="21"/>
        </w:rPr>
        <w:t>类基金份额，则其可得到的申购份额计算如下：</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申购份额</w:t>
      </w:r>
      <w:r w:rsidRPr="00763781">
        <w:rPr>
          <w:rFonts w:asciiTheme="minorEastAsia" w:eastAsiaTheme="minorEastAsia" w:hAnsiTheme="minorEastAsia"/>
          <w:szCs w:val="21"/>
        </w:rPr>
        <w:t>=10,000</w:t>
      </w: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1.00=10,000.00</w:t>
      </w:r>
      <w:r w:rsidRPr="00763781">
        <w:rPr>
          <w:rFonts w:asciiTheme="minorEastAsia" w:eastAsiaTheme="minorEastAsia" w:hAnsiTheme="minorEastAsia" w:hint="eastAsia"/>
          <w:szCs w:val="21"/>
        </w:rPr>
        <w:t>份</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申购份额计算结果均按四舍五入方法，保留到小数点后</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位，由此产生的收益或损失由基金财产承担。</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00BB159E" w:rsidRPr="00763781">
        <w:rPr>
          <w:rFonts w:asciiTheme="minorEastAsia" w:eastAsiaTheme="minorEastAsia" w:hAnsiTheme="minorEastAsia" w:hint="eastAsia"/>
          <w:szCs w:val="21"/>
        </w:rPr>
        <w:t>、</w:t>
      </w:r>
      <w:r w:rsidRPr="00763781">
        <w:rPr>
          <w:rFonts w:asciiTheme="minorEastAsia" w:eastAsiaTheme="minorEastAsia" w:hAnsiTheme="minorEastAsia" w:hint="eastAsia"/>
          <w:szCs w:val="21"/>
        </w:rPr>
        <w:t>基金赎回金额的计算</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lastRenderedPageBreak/>
        <w:t>采用</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份额赎回</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方式，赎回价格为每份基金份额净值</w:t>
      </w:r>
      <w:r w:rsidRPr="00763781">
        <w:rPr>
          <w:rFonts w:asciiTheme="minorEastAsia" w:eastAsiaTheme="minorEastAsia" w:hAnsiTheme="minorEastAsia"/>
          <w:szCs w:val="21"/>
        </w:rPr>
        <w:t>1.00</w:t>
      </w:r>
      <w:r w:rsidRPr="00763781">
        <w:rPr>
          <w:rFonts w:asciiTheme="minorEastAsia" w:eastAsiaTheme="minorEastAsia" w:hAnsiTheme="minorEastAsia" w:hint="eastAsia"/>
          <w:szCs w:val="21"/>
        </w:rPr>
        <w:t>元。</w:t>
      </w:r>
      <w:r w:rsidR="00344766" w:rsidRPr="00763781">
        <w:rPr>
          <w:rFonts w:asciiTheme="minorEastAsia" w:eastAsiaTheme="minorEastAsia" w:hAnsiTheme="minorEastAsia" w:hint="eastAsia"/>
          <w:szCs w:val="21"/>
        </w:rPr>
        <w:t>除法律法规另有规定或基金合同另有约定外，本基金不收取赎回费用，</w:t>
      </w:r>
      <w:r w:rsidRPr="00763781">
        <w:rPr>
          <w:rFonts w:asciiTheme="minorEastAsia" w:eastAsiaTheme="minorEastAsia" w:hAnsiTheme="minorEastAsia" w:hint="eastAsia"/>
          <w:szCs w:val="21"/>
        </w:rPr>
        <w:t>赎回金额的确定分两种情况处理：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）部分赎回</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投资者部分赎回某类基金份额时，如该类基金份额其未付收益为正，或该笔赎回完成后剩余的该类基金份额按照</w:t>
      </w:r>
      <w:r w:rsidRPr="00763781">
        <w:rPr>
          <w:rFonts w:asciiTheme="minorEastAsia" w:eastAsiaTheme="minorEastAsia" w:hAnsiTheme="minorEastAsia"/>
          <w:szCs w:val="21"/>
        </w:rPr>
        <w:t>1.00</w:t>
      </w:r>
      <w:r w:rsidRPr="00763781">
        <w:rPr>
          <w:rFonts w:asciiTheme="minorEastAsia" w:eastAsiaTheme="minorEastAsia" w:hAnsiTheme="minorEastAsia" w:hint="eastAsia"/>
          <w:szCs w:val="21"/>
        </w:rPr>
        <w:t>元人民币为基准计算的价值足以弥补其累计至该日的该类基金份额未付收益负值时，赎回金额如下计算：</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赎回份额×</w:t>
      </w:r>
      <w:r w:rsidRPr="00763781">
        <w:rPr>
          <w:rFonts w:asciiTheme="minorEastAsia" w:eastAsiaTheme="minorEastAsia" w:hAnsiTheme="minorEastAsia"/>
          <w:szCs w:val="21"/>
        </w:rPr>
        <w:t>1.00</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例：假定某投资者在</w:t>
      </w:r>
      <w:r w:rsidRPr="00763781">
        <w:rPr>
          <w:rFonts w:asciiTheme="minorEastAsia" w:eastAsiaTheme="minorEastAsia" w:hAnsiTheme="minorEastAsia"/>
          <w:szCs w:val="21"/>
        </w:rPr>
        <w:t>T</w:t>
      </w:r>
      <w:r w:rsidRPr="00763781">
        <w:rPr>
          <w:rFonts w:asciiTheme="minorEastAsia" w:eastAsiaTheme="minorEastAsia" w:hAnsiTheme="minorEastAsia" w:hint="eastAsia"/>
          <w:szCs w:val="21"/>
        </w:rPr>
        <w:t>日所持有的</w:t>
      </w:r>
      <w:r w:rsidRPr="00763781">
        <w:rPr>
          <w:rFonts w:asciiTheme="minorEastAsia" w:eastAsiaTheme="minorEastAsia" w:hAnsiTheme="minorEastAsia"/>
          <w:szCs w:val="21"/>
        </w:rPr>
        <w:t>A</w:t>
      </w:r>
      <w:r w:rsidRPr="00763781">
        <w:rPr>
          <w:rFonts w:asciiTheme="minorEastAsia" w:eastAsiaTheme="minorEastAsia" w:hAnsiTheme="minorEastAsia" w:hint="eastAsia"/>
          <w:szCs w:val="21"/>
        </w:rPr>
        <w:t>类基金份额为</w:t>
      </w:r>
      <w:r w:rsidRPr="00763781">
        <w:rPr>
          <w:rFonts w:asciiTheme="minorEastAsia" w:eastAsiaTheme="minorEastAsia" w:hAnsiTheme="minorEastAsia"/>
          <w:szCs w:val="21"/>
        </w:rPr>
        <w:t>8,010.80</w:t>
      </w:r>
      <w:r w:rsidRPr="00763781">
        <w:rPr>
          <w:rFonts w:asciiTheme="minorEastAsia" w:eastAsiaTheme="minorEastAsia" w:hAnsiTheme="minorEastAsia" w:hint="eastAsia"/>
          <w:szCs w:val="21"/>
        </w:rPr>
        <w:t>份基金份额，对应的未付收益为</w:t>
      </w:r>
      <w:r w:rsidRPr="00763781">
        <w:rPr>
          <w:rFonts w:asciiTheme="minorEastAsia" w:eastAsiaTheme="minorEastAsia" w:hAnsiTheme="minorEastAsia"/>
          <w:szCs w:val="21"/>
        </w:rPr>
        <w:t>88.08</w:t>
      </w:r>
      <w:r w:rsidRPr="00763781">
        <w:rPr>
          <w:rFonts w:asciiTheme="minorEastAsia" w:eastAsiaTheme="minorEastAsia" w:hAnsiTheme="minorEastAsia" w:hint="eastAsia"/>
          <w:szCs w:val="21"/>
        </w:rPr>
        <w:t>元，该投资者申请赎回</w:t>
      </w:r>
      <w:r w:rsidRPr="00763781">
        <w:rPr>
          <w:rFonts w:asciiTheme="minorEastAsia" w:eastAsiaTheme="minorEastAsia" w:hAnsiTheme="minorEastAsia"/>
          <w:szCs w:val="21"/>
        </w:rPr>
        <w:t>1,000</w:t>
      </w:r>
      <w:r w:rsidRPr="00763781">
        <w:rPr>
          <w:rFonts w:asciiTheme="minorEastAsia" w:eastAsiaTheme="minorEastAsia" w:hAnsiTheme="minorEastAsia" w:hint="eastAsia"/>
          <w:szCs w:val="21"/>
        </w:rPr>
        <w:t>份基金份额，则其获得的赎回金额计算如下：</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w:t>
      </w:r>
      <w:r w:rsidRPr="00763781">
        <w:rPr>
          <w:rFonts w:asciiTheme="minorEastAsia" w:eastAsiaTheme="minorEastAsia" w:hAnsiTheme="minorEastAsia"/>
          <w:szCs w:val="21"/>
        </w:rPr>
        <w:t>=1,000</w:t>
      </w: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1.00=1,000.00</w:t>
      </w:r>
      <w:r w:rsidRPr="00763781">
        <w:rPr>
          <w:rFonts w:asciiTheme="minorEastAsia" w:eastAsiaTheme="minorEastAsia" w:hAnsiTheme="minorEastAsia" w:hint="eastAsia"/>
          <w:szCs w:val="21"/>
        </w:rPr>
        <w:t>元</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投资者部分赎回某类基金份额时，如其该笔赎回完成后剩余的该类基金份额按照</w:t>
      </w:r>
      <w:r w:rsidRPr="00763781">
        <w:rPr>
          <w:rFonts w:asciiTheme="minorEastAsia" w:eastAsiaTheme="minorEastAsia" w:hAnsiTheme="minorEastAsia"/>
          <w:szCs w:val="21"/>
        </w:rPr>
        <w:t>1.00</w:t>
      </w:r>
      <w:r w:rsidRPr="00763781">
        <w:rPr>
          <w:rFonts w:asciiTheme="minorEastAsia" w:eastAsiaTheme="minorEastAsia" w:hAnsiTheme="minorEastAsia" w:hint="eastAsia"/>
          <w:szCs w:val="21"/>
        </w:rPr>
        <w:t>元人民币为基准计算的价值不足以弥补其累计至该日的该类基金份额未付收益负值时，则将自动按比例结转该类基金份额当前未付收益。</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(2)全部赎回</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1)当投资者在全部赎回某类基金份额时，如其未付收益为正，基金份额对应的未付收益是否与赎回份额对应的款项一并支付给投资者，以销售机构和注册登记机构的具体规定为准。</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如销售机构和注册登记机构规定投资者在全部赎回某类基金份额时，基金管理人将投资者的该类基金份额未付收益一并结算并与赎回份额对应的款项一起支付给投资者，赎回金额包括赎回份额对应的款项和未付收益两部分，具体的计算方法为：</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赎回金额=赎回份额×基金份额净值+该份额对应的未付收益</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例：假定某投资者在T日所持有的B类基金份额为300,000,000.00份基金份额，且有151,808.08元的未付收益。投资者申请全部赎回持有的基金份额，则其获得的赎回金额计算如下</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赎回金额=300,000,000.00×1.00+151,808.08=300,151,808.08元</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赎回金额以人民币元为单位，计算结果均按四舍五入，保留到小数点后2位，由此产生的收益或损失由基金财产承担。</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如销售机构和注册登记机构规定投资者在全部赎回某类基金份额时，基金份额对应的未付收益不与赎回份额对应的款项一并支付给投资者，赎回金额的计算公式为：</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赎回金额＝赎回份额×基金份额净值</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例：假定某投资者在T日所持有的A类基金份额为300,000,000.00份基金份额，且有151,808.08元的未付收益。投资者申请全部赎回持有的基金份额，则其获得的赎回金额计算如下</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赎回金额=300,000,000.00×1.00=300,000,000.00元</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赎回金额以人民币元为单位，计算结果均按四舍五入，保留到小数点后2位，由此产生</w:t>
      </w:r>
      <w:r w:rsidRPr="00763781">
        <w:rPr>
          <w:rFonts w:asciiTheme="minorEastAsia" w:eastAsiaTheme="minorEastAsia" w:hAnsiTheme="minorEastAsia" w:hint="eastAsia"/>
          <w:szCs w:val="21"/>
        </w:rPr>
        <w:lastRenderedPageBreak/>
        <w:t>的收益或损失由基金财产承担。</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2)当投资者在全部赎回某类基金份额时，如其未付收益为负，基金份额对应的未付收益与赎回份额对应的款项一并结算给投资者。</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例：假定某投资者在T日所持有的A类基金份额为300,000,000.00份基金份额，且有-151,808.08元的未付收益。投资者申请全部赎回持有的基金份额，则其获得的赎回金额计算如下</w:t>
      </w:r>
    </w:p>
    <w:p w:rsidR="00A73950"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赎回金额=300,000,000.00×1.00-151,808.08=299,848,191.92元</w:t>
      </w:r>
    </w:p>
    <w:p w:rsidR="00DB3659" w:rsidRPr="00763781" w:rsidRDefault="00A73950" w:rsidP="00A73950">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赎回金额以人民币元为单位，计算结果均按四舍五入，保留到小数点后2位，由此产生的收益或损失由基金财产承担。</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56" w:name="_Toc327734841"/>
      <w:r w:rsidRPr="00763781">
        <w:rPr>
          <w:rFonts w:asciiTheme="minorEastAsia" w:eastAsiaTheme="minorEastAsia" w:hAnsiTheme="minorEastAsia" w:hint="eastAsia"/>
          <w:szCs w:val="21"/>
        </w:rPr>
        <w:t>（九）申购与赎回的注册登记</w:t>
      </w:r>
      <w:bookmarkEnd w:id="56"/>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57" w:name="_Toc327734842"/>
      <w:r w:rsidRPr="00763781">
        <w:rPr>
          <w:rFonts w:asciiTheme="minorEastAsia" w:eastAsiaTheme="minorEastAsia" w:hAnsiTheme="minorEastAsia" w:hint="eastAsia"/>
          <w:szCs w:val="21"/>
        </w:rPr>
        <w:t>正常情况下，投资人</w:t>
      </w:r>
      <w:r w:rsidRPr="00763781">
        <w:rPr>
          <w:rFonts w:asciiTheme="minorEastAsia" w:eastAsiaTheme="minorEastAsia" w:hAnsiTheme="minorEastAsia"/>
          <w:szCs w:val="21"/>
        </w:rPr>
        <w:t>T</w:t>
      </w:r>
      <w:r w:rsidRPr="00763781">
        <w:rPr>
          <w:rFonts w:asciiTheme="minorEastAsia" w:eastAsiaTheme="minorEastAsia" w:hAnsiTheme="minorEastAsia" w:hint="eastAsia"/>
          <w:szCs w:val="21"/>
        </w:rPr>
        <w:t>日申购基金成功后，登记机构在</w:t>
      </w:r>
      <w:r w:rsidRPr="00763781">
        <w:rPr>
          <w:rFonts w:asciiTheme="minorEastAsia" w:eastAsiaTheme="minorEastAsia" w:hAnsiTheme="minorEastAsia"/>
          <w:szCs w:val="21"/>
        </w:rPr>
        <w:t>T+1</w:t>
      </w:r>
      <w:r w:rsidRPr="00763781">
        <w:rPr>
          <w:rFonts w:asciiTheme="minorEastAsia" w:eastAsiaTheme="minorEastAsia" w:hAnsiTheme="minorEastAsia" w:hint="eastAsia"/>
          <w:szCs w:val="21"/>
        </w:rPr>
        <w:t>日前（包括</w:t>
      </w:r>
      <w:r w:rsidRPr="00763781">
        <w:rPr>
          <w:rFonts w:asciiTheme="minorEastAsia" w:eastAsiaTheme="minorEastAsia" w:hAnsiTheme="minorEastAsia"/>
          <w:szCs w:val="21"/>
        </w:rPr>
        <w:t>T+1</w:t>
      </w:r>
      <w:r w:rsidRPr="00763781">
        <w:rPr>
          <w:rFonts w:asciiTheme="minorEastAsia" w:eastAsiaTheme="minorEastAsia" w:hAnsiTheme="minorEastAsia" w:hint="eastAsia"/>
          <w:szCs w:val="21"/>
        </w:rPr>
        <w:t>日）为投资者增加权益并办理登记手续。</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基金份额持有人</w:t>
      </w:r>
      <w:r w:rsidRPr="00763781">
        <w:rPr>
          <w:rFonts w:asciiTheme="minorEastAsia" w:eastAsiaTheme="minorEastAsia" w:hAnsiTheme="minorEastAsia"/>
          <w:szCs w:val="21"/>
        </w:rPr>
        <w:t>T</w:t>
      </w:r>
      <w:r w:rsidRPr="00763781">
        <w:rPr>
          <w:rFonts w:asciiTheme="minorEastAsia" w:eastAsiaTheme="minorEastAsia" w:hAnsiTheme="minorEastAsia" w:hint="eastAsia"/>
          <w:szCs w:val="21"/>
        </w:rPr>
        <w:t>日赎回基金成功后，正常情况下，登记机构在</w:t>
      </w:r>
      <w:r w:rsidRPr="00763781">
        <w:rPr>
          <w:rFonts w:asciiTheme="minorEastAsia" w:eastAsiaTheme="minorEastAsia" w:hAnsiTheme="minorEastAsia"/>
          <w:szCs w:val="21"/>
        </w:rPr>
        <w:t>T+1</w:t>
      </w:r>
      <w:r w:rsidRPr="00763781">
        <w:rPr>
          <w:rFonts w:asciiTheme="minorEastAsia" w:eastAsiaTheme="minorEastAsia" w:hAnsiTheme="minorEastAsia" w:hint="eastAsia"/>
          <w:szCs w:val="21"/>
        </w:rPr>
        <w:t>日前（包括</w:t>
      </w:r>
      <w:r w:rsidRPr="00763781">
        <w:rPr>
          <w:rFonts w:asciiTheme="minorEastAsia" w:eastAsiaTheme="minorEastAsia" w:hAnsiTheme="minorEastAsia"/>
          <w:szCs w:val="21"/>
        </w:rPr>
        <w:t>T+1</w:t>
      </w:r>
      <w:r w:rsidRPr="00763781">
        <w:rPr>
          <w:rFonts w:asciiTheme="minorEastAsia" w:eastAsiaTheme="minorEastAsia" w:hAnsiTheme="minorEastAsia" w:hint="eastAsia"/>
          <w:szCs w:val="21"/>
        </w:rPr>
        <w:t>日）为其办理扣除权益的登记手续。</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在不违反法律法规的情况下，登记机构可以对上述登记办理时间进行调整，基金管理人最迟于开始实施日前依照《信息披露办法》的有关规定在指定媒介上公告。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（十）巨额赎回的认定及处理方式</w:t>
      </w:r>
      <w:bookmarkEnd w:id="57"/>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、巨额赎回的认定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763781">
        <w:rPr>
          <w:rFonts w:asciiTheme="minorEastAsia" w:eastAsiaTheme="minorEastAsia" w:hAnsiTheme="minorEastAsia"/>
          <w:szCs w:val="21"/>
        </w:rPr>
        <w:t>10%</w:t>
      </w:r>
      <w:r w:rsidRPr="00763781">
        <w:rPr>
          <w:rFonts w:asciiTheme="minorEastAsia" w:eastAsiaTheme="minorEastAsia" w:hAnsiTheme="minorEastAsia" w:hint="eastAsia"/>
          <w:szCs w:val="21"/>
        </w:rPr>
        <w:t>，即认为是发生了巨额赎回。</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、巨额赎回的处理方式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当基金出现巨额赎回时，基金管理人可以根据基金当时的资产组合状况决定全额赎回或部分延期赎回。</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）全额赎回：当基金管理人认为有能力支付投资人的全部赎回申请时，按正常赎回程序执行。</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63781">
        <w:rPr>
          <w:rFonts w:asciiTheme="minorEastAsia" w:eastAsiaTheme="minorEastAsia" w:hAnsiTheme="minorEastAsia"/>
          <w:szCs w:val="21"/>
        </w:rPr>
        <w:t>10%</w:t>
      </w:r>
      <w:r w:rsidRPr="00763781">
        <w:rPr>
          <w:rFonts w:asciiTheme="minorEastAsia" w:eastAsiaTheme="minorEastAsia" w:hAnsiTheme="minorEastAsia" w:hint="eastAsia"/>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w:t>
      </w:r>
      <w:r w:rsidRPr="00763781">
        <w:rPr>
          <w:rFonts w:asciiTheme="minorEastAsia" w:eastAsiaTheme="minorEastAsia" w:hAnsiTheme="minorEastAsia" w:hint="eastAsia"/>
          <w:szCs w:val="21"/>
        </w:rPr>
        <w:lastRenderedPageBreak/>
        <w:t>止。如投资人在提交赎回申请时未作明确选择，投资人未能赎回部分作自动延期赎回处理。</w:t>
      </w:r>
    </w:p>
    <w:p w:rsidR="005D0892" w:rsidRPr="00763781" w:rsidRDefault="005D089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CA2EAE" w:rsidRPr="00763781" w:rsidRDefault="00CA2EAE" w:rsidP="00CA2EA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3）暂停赎回：连续2日以上（含本数）发生巨额赎回，如基金管理人认为有必要，可暂停接受基金的赎回申请；已经接受的赎回申请可以延缓支付赎回款项，但不得超过20个工作日，并应当在指定媒介上进行公告。</w:t>
      </w:r>
    </w:p>
    <w:p w:rsidR="00CA2EAE" w:rsidRPr="00763781" w:rsidRDefault="00CA2EAE" w:rsidP="00CA2EA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3、巨额赎回的公告</w:t>
      </w:r>
    </w:p>
    <w:p w:rsidR="00DB3659" w:rsidRPr="00763781" w:rsidRDefault="00CA2EAE"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当发生上述</w:t>
      </w:r>
      <w:r w:rsidR="00A154DF" w:rsidRPr="00763781">
        <w:rPr>
          <w:rFonts w:asciiTheme="minorEastAsia" w:eastAsiaTheme="minorEastAsia" w:hAnsiTheme="minorEastAsia"/>
          <w:szCs w:val="21"/>
        </w:rPr>
        <w:t>巨额</w:t>
      </w:r>
      <w:r w:rsidRPr="00763781">
        <w:rPr>
          <w:rFonts w:asciiTheme="minorEastAsia" w:eastAsiaTheme="minorEastAsia" w:hAnsiTheme="minorEastAsia" w:hint="eastAsia"/>
          <w:szCs w:val="21"/>
        </w:rPr>
        <w:t>赎回并延期办理时，基金管理人应当通过邮寄、传真或者招募说明书规定的其他方式在3个交易日内通知基金份额持有人，说明有关处理方法，并在2日内在指定媒介上刊登公告。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58" w:name="_Toc327734843"/>
      <w:r w:rsidRPr="00763781">
        <w:rPr>
          <w:rFonts w:asciiTheme="minorEastAsia" w:eastAsiaTheme="minorEastAsia" w:hAnsiTheme="minorEastAsia" w:hint="eastAsia"/>
          <w:szCs w:val="21"/>
        </w:rPr>
        <w:t>（十一）拒绝或暂停申购、暂停赎回或延缓支付赎回款项的的情形及处理</w:t>
      </w:r>
      <w:bookmarkEnd w:id="58"/>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、发生下列情况时，基金管理人可拒绝或暂停接受投资人的申购申请：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）因不可抗力导致基金无法正常运作。</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）发生基金合同规定的暂停基金资产估值情况时。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）本基金投资的证券交易市场临时停止交易。</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）基金管理人接受某笔或某些申购申请可能会影响或损害现有基金份额持有人利益时。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）基金资产规模过大，使基金管理人无法找到合适的投资品种，或其他可能对基金业绩产生负面影响，从而损害现有基金份额持有人利益的情形。</w:t>
      </w:r>
    </w:p>
    <w:p w:rsidR="005D0892" w:rsidRPr="00763781" w:rsidRDefault="00DB3659" w:rsidP="005D089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6</w:t>
      </w:r>
      <w:r w:rsidRPr="00763781">
        <w:rPr>
          <w:rFonts w:asciiTheme="minorEastAsia" w:eastAsiaTheme="minorEastAsia" w:hAnsiTheme="minorEastAsia" w:hint="eastAsia"/>
          <w:szCs w:val="21"/>
        </w:rPr>
        <w:t>）</w:t>
      </w:r>
      <w:r w:rsidR="005D0892" w:rsidRPr="00763781">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rsidR="00DB3659" w:rsidRPr="00763781" w:rsidRDefault="005D0892" w:rsidP="005D089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344766" w:rsidRPr="00763781" w:rsidRDefault="00344766"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005D0892" w:rsidRPr="00763781">
        <w:rPr>
          <w:rFonts w:asciiTheme="minorEastAsia" w:eastAsiaTheme="minorEastAsia" w:hAnsiTheme="minorEastAsia"/>
          <w:szCs w:val="21"/>
        </w:rPr>
        <w:t>8</w:t>
      </w:r>
      <w:r w:rsidRPr="00763781">
        <w:rPr>
          <w:rFonts w:asciiTheme="minorEastAsia" w:eastAsiaTheme="minorEastAsia" w:hAnsiTheme="minorEastAsia" w:hint="eastAsia"/>
          <w:szCs w:val="21"/>
        </w:rPr>
        <w:t>）为保护基金份额持有人的合法权益，基金管理人可以依照相关法律法规以及基金合同的约定，在特定市场条件下暂停或者拒绝接受一定金额以上的资金申购，具体以基金管理人的公告为准。</w:t>
      </w:r>
    </w:p>
    <w:p w:rsidR="00344766" w:rsidRPr="00763781" w:rsidRDefault="00344766"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005D0892" w:rsidRPr="00763781">
        <w:rPr>
          <w:rFonts w:asciiTheme="minorEastAsia" w:eastAsiaTheme="minorEastAsia" w:hAnsiTheme="minorEastAsia"/>
          <w:szCs w:val="21"/>
        </w:rPr>
        <w:t>9</w:t>
      </w:r>
      <w:r w:rsidRPr="00763781">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344766" w:rsidRPr="00763781" w:rsidRDefault="00344766"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005D0892" w:rsidRPr="00763781">
        <w:rPr>
          <w:rFonts w:asciiTheme="minorEastAsia" w:eastAsiaTheme="minorEastAsia" w:hAnsiTheme="minorEastAsia"/>
          <w:szCs w:val="21"/>
        </w:rPr>
        <w:t>10</w:t>
      </w:r>
      <w:r w:rsidRPr="00763781">
        <w:rPr>
          <w:rFonts w:asciiTheme="minorEastAsia" w:eastAsiaTheme="minorEastAsia" w:hAnsiTheme="minorEastAsia" w:hint="eastAsia"/>
          <w:szCs w:val="21"/>
        </w:rPr>
        <w:t>）当影子定价法确定的基金资产净值与摊余成本法计算的基金资产净值的正偏离度绝对值达到0.5%时。</w:t>
      </w:r>
    </w:p>
    <w:p w:rsidR="005D0892" w:rsidRPr="00763781" w:rsidRDefault="00344766"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005D0892" w:rsidRPr="00763781">
        <w:rPr>
          <w:rFonts w:asciiTheme="minorEastAsia" w:eastAsiaTheme="minorEastAsia" w:hAnsiTheme="minorEastAsia" w:hint="eastAsia"/>
          <w:szCs w:val="21"/>
        </w:rPr>
        <w:t>1</w:t>
      </w:r>
      <w:r w:rsidR="005D0892"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5D0892" w:rsidRPr="00763781">
        <w:rPr>
          <w:rFonts w:asciiTheme="minorEastAsia" w:eastAsiaTheme="minorEastAsia" w:hAnsiTheme="minorEastAsia" w:hint="eastAsia"/>
          <w:szCs w:val="21"/>
        </w:rPr>
        <w:t>当前一估值日基金资产净值50%以上的资产出现无可参考的活跃市场价格且采用</w:t>
      </w:r>
      <w:r w:rsidR="005D0892" w:rsidRPr="00763781">
        <w:rPr>
          <w:rFonts w:asciiTheme="minorEastAsia" w:eastAsiaTheme="minorEastAsia" w:hAnsiTheme="minorEastAsia" w:hint="eastAsia"/>
          <w:szCs w:val="21"/>
        </w:rPr>
        <w:lastRenderedPageBreak/>
        <w:t>估值技术仍导致公允价值存在重大不确定性时，经与基金托管人协商确认后，基金管理人应当采取暂停接受基金申购申请的措施。</w:t>
      </w:r>
    </w:p>
    <w:p w:rsidR="00344766" w:rsidRPr="00763781" w:rsidRDefault="005D0892"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w:t>
      </w:r>
      <w:r w:rsidRPr="00763781">
        <w:rPr>
          <w:rFonts w:asciiTheme="minorEastAsia" w:eastAsiaTheme="minorEastAsia" w:hAnsiTheme="minorEastAsia"/>
          <w:szCs w:val="21"/>
        </w:rPr>
        <w:t>2）</w:t>
      </w:r>
      <w:r w:rsidR="00344766" w:rsidRPr="00763781">
        <w:rPr>
          <w:rFonts w:asciiTheme="minorEastAsia" w:eastAsiaTheme="minorEastAsia" w:hAnsiTheme="minorEastAsia" w:hint="eastAsia"/>
          <w:szCs w:val="21"/>
        </w:rPr>
        <w:t>法律法规规定或中国证监会认定的其他情形。</w:t>
      </w:r>
    </w:p>
    <w:p w:rsidR="00DB3659" w:rsidRPr="00763781" w:rsidRDefault="00344766"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发生上述第（1）、（2）、（3）、（5）、（7）、（8）、（9）、（10）</w:t>
      </w:r>
      <w:r w:rsidR="005D0892" w:rsidRPr="00763781">
        <w:rPr>
          <w:rFonts w:asciiTheme="minorEastAsia" w:eastAsiaTheme="minorEastAsia" w:hAnsiTheme="minorEastAsia" w:hint="eastAsia"/>
          <w:szCs w:val="21"/>
        </w:rPr>
        <w:t>、</w:t>
      </w:r>
      <w:r w:rsidR="005D0892" w:rsidRPr="00763781">
        <w:rPr>
          <w:rFonts w:asciiTheme="minorEastAsia" w:eastAsiaTheme="minorEastAsia" w:hAnsiTheme="minorEastAsia"/>
          <w:szCs w:val="21"/>
        </w:rPr>
        <w:t>（</w:t>
      </w:r>
      <w:r w:rsidR="005D0892" w:rsidRPr="00763781">
        <w:rPr>
          <w:rFonts w:asciiTheme="minorEastAsia" w:eastAsiaTheme="minorEastAsia" w:hAnsiTheme="minorEastAsia" w:hint="eastAsia"/>
          <w:szCs w:val="21"/>
        </w:rPr>
        <w:t>1</w:t>
      </w:r>
      <w:r w:rsidR="005D0892" w:rsidRPr="00763781">
        <w:rPr>
          <w:rFonts w:asciiTheme="minorEastAsia" w:eastAsiaTheme="minorEastAsia" w:hAnsiTheme="minorEastAsia"/>
          <w:szCs w:val="21"/>
        </w:rPr>
        <w:t>1）</w:t>
      </w:r>
      <w:r w:rsidR="005D0892" w:rsidRPr="00763781">
        <w:rPr>
          <w:rFonts w:asciiTheme="minorEastAsia" w:eastAsiaTheme="minorEastAsia" w:hAnsiTheme="minorEastAsia" w:hint="eastAsia"/>
          <w:szCs w:val="21"/>
        </w:rPr>
        <w:t>、</w:t>
      </w:r>
      <w:r w:rsidR="005D0892" w:rsidRPr="00763781">
        <w:rPr>
          <w:rFonts w:asciiTheme="minorEastAsia" w:eastAsiaTheme="minorEastAsia" w:hAnsiTheme="minorEastAsia"/>
          <w:szCs w:val="21"/>
        </w:rPr>
        <w:t>（</w:t>
      </w:r>
      <w:r w:rsidR="005D0892" w:rsidRPr="00763781">
        <w:rPr>
          <w:rFonts w:asciiTheme="minorEastAsia" w:eastAsiaTheme="minorEastAsia" w:hAnsiTheme="minorEastAsia" w:hint="eastAsia"/>
          <w:szCs w:val="21"/>
        </w:rPr>
        <w:t>1</w:t>
      </w:r>
      <w:r w:rsidR="005D0892" w:rsidRPr="00763781">
        <w:rPr>
          <w:rFonts w:asciiTheme="minorEastAsia" w:eastAsiaTheme="minorEastAsia" w:hAnsiTheme="minorEastAsia"/>
          <w:szCs w:val="21"/>
        </w:rPr>
        <w:t>2）</w:t>
      </w:r>
      <w:r w:rsidR="00DB3659" w:rsidRPr="00763781">
        <w:rPr>
          <w:rFonts w:asciiTheme="minorEastAsia" w:eastAsiaTheme="minorEastAsia" w:hAnsiTheme="minorEastAsia" w:hint="eastAsia"/>
          <w:szCs w:val="21"/>
        </w:rPr>
        <w:t>项暂停申购情形且基金管理人决定暂停接受申购时，基金管理人应当根据有关规定在指定媒介上刊登暂停申购公告。如果投资人的申购申请被拒绝，被拒绝的申购款项本金将退还给投资人。在暂停申购的情况消除时，基金管理人应及时恢复申购业务的办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、发生下列情形时，基金管理人可暂停接受投资人的赎回申请或延缓支付赎回款项：</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）因不可抗力导致基金管理人不能支付赎回款项。</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）发生基金合同规定的暂停基金资产估值情况时。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）本基金投资的证券交易市场临时停止交易。</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）连续两个或两个以上开放日发生巨额赎回。</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）基金管理人、基金托管人、登记机构、销售机构、支付结算机构等因异常情况导致基金销售系统、基金销售支付结算系统、基金登记系统、基金会计系统等无法正常运行。</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6</w:t>
      </w:r>
      <w:r w:rsidRPr="00763781">
        <w:rPr>
          <w:rFonts w:asciiTheme="minorEastAsia" w:eastAsiaTheme="minorEastAsia" w:hAnsiTheme="minorEastAsia" w:hint="eastAsia"/>
          <w:szCs w:val="21"/>
        </w:rPr>
        <w:t>）本基金的资产组合中的重要部分发生暂停交易或其他重大事件，继续接受赎回可能会影响或损害基金份额持有人利益时。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）基金管理人继续接受赎回申请将损害现有基金份额持有人利益的情形时，可暂停接受投资人的赎回申请。</w:t>
      </w:r>
    </w:p>
    <w:p w:rsidR="00344766" w:rsidRPr="00763781" w:rsidRDefault="00DB3659"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8</w:t>
      </w:r>
      <w:r w:rsidRPr="00763781">
        <w:rPr>
          <w:rFonts w:asciiTheme="minorEastAsia" w:eastAsiaTheme="minorEastAsia" w:hAnsiTheme="minorEastAsia" w:hint="eastAsia"/>
          <w:szCs w:val="21"/>
        </w:rPr>
        <w:t>）</w:t>
      </w:r>
      <w:r w:rsidR="00344766" w:rsidRPr="00763781">
        <w:rPr>
          <w:rFonts w:asciiTheme="minorEastAsia" w:eastAsiaTheme="minorEastAsia" w:hAnsiTheme="minorEastAsia" w:hint="eastAsia"/>
          <w:szCs w:val="21"/>
        </w:rPr>
        <w:t>当影子定价确定的基金资产净值与摊余成本法计算的基金资产净值的负偏离度绝对值连续两个交易日超过0.5%。</w:t>
      </w:r>
    </w:p>
    <w:p w:rsidR="005D0892" w:rsidRPr="00763781" w:rsidRDefault="00344766"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（9）</w:t>
      </w:r>
      <w:r w:rsidR="005D0892" w:rsidRPr="00763781">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或者暂停接受基金赎回申请的措施</w:t>
      </w:r>
    </w:p>
    <w:p w:rsidR="00DB3659" w:rsidRPr="00763781" w:rsidRDefault="005D0892" w:rsidP="00344766">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w:t>
      </w:r>
      <w:r w:rsidRPr="00763781">
        <w:rPr>
          <w:rFonts w:asciiTheme="minorEastAsia" w:eastAsiaTheme="minorEastAsia" w:hAnsiTheme="minorEastAsia"/>
          <w:szCs w:val="21"/>
        </w:rPr>
        <w:t>0）</w:t>
      </w:r>
      <w:r w:rsidR="00DB3659" w:rsidRPr="00763781">
        <w:rPr>
          <w:rFonts w:asciiTheme="minorEastAsia" w:eastAsiaTheme="minorEastAsia" w:hAnsiTheme="minorEastAsia" w:hint="eastAsia"/>
          <w:szCs w:val="21"/>
        </w:rPr>
        <w:t>法律法规规定或中国证监会认定的其他情形。</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已确认的赎回申请，基金管理人应足额支付；如暂时不能足额支付，未支付部分可延期支付。若出现上述第（</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）项所述情形，按基金合同的相关条款处理。基金份额持有人在申请赎回时可事先选择将当日可能未获受理部分予以撤销。在暂停赎回的情况消除时，基金管理人应及时恢复赎回业务的办理。</w:t>
      </w:r>
    </w:p>
    <w:p w:rsidR="00344766" w:rsidRPr="00763781" w:rsidRDefault="00344766" w:rsidP="00344766">
      <w:pPr>
        <w:snapToGrid w:val="0"/>
        <w:spacing w:line="360" w:lineRule="auto"/>
        <w:ind w:firstLineChars="200" w:firstLine="420"/>
        <w:rPr>
          <w:rFonts w:asciiTheme="minorEastAsia" w:eastAsiaTheme="minorEastAsia" w:hAnsiTheme="minorEastAsia"/>
          <w:szCs w:val="21"/>
        </w:rPr>
      </w:pPr>
      <w:bookmarkStart w:id="59" w:name="_Toc319693434"/>
      <w:bookmarkStart w:id="60" w:name="_Toc319688310"/>
      <w:r w:rsidRPr="00763781">
        <w:rPr>
          <w:rFonts w:asciiTheme="minorEastAsia" w:eastAsiaTheme="minorEastAsia" w:hAnsiTheme="minorEastAsia" w:hint="eastAsia"/>
          <w:szCs w:val="21"/>
        </w:rPr>
        <w:t>为公平对待不同类别基金份额持有人的合法权益，如本基金单个基金份额持有人在单个开放日申请赎回基金份额超过基金总份额10%的，基金管理人可对其采取延期办理部分赎回申请或者延缓支付赎回款项的措施。</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、暂停申购或赎回的公告和重新开放申购或赎回的公告</w:t>
      </w:r>
      <w:bookmarkEnd w:id="59"/>
      <w:bookmarkEnd w:id="60"/>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）发生上述暂停申购或赎回情况的，基金管理人应在规定期限内在指定媒介上刊登</w:t>
      </w:r>
      <w:r w:rsidRPr="00763781">
        <w:rPr>
          <w:rFonts w:asciiTheme="minorEastAsia" w:eastAsiaTheme="minorEastAsia" w:hAnsiTheme="minorEastAsia" w:hint="eastAsia"/>
          <w:szCs w:val="21"/>
        </w:rPr>
        <w:lastRenderedPageBreak/>
        <w:t>暂停公告。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十二）当技术条件成熟，本基金管理人经与基金托管人协商一致，在不违反法律法规且对基金份额持有人利益无实质不利影响的前提下，可根据具体情况，在履行适当程序后，对上述申购和赎回的安排进行补充和调整，或者安排本基金的一类或多类基金份额在证券交易所上市交易，或者办理基金份额的转让、过户、质押等业务，届时无须召开基金份额持有人大会审议</w:t>
      </w:r>
      <w:r w:rsidR="00CA2EAE" w:rsidRPr="00763781">
        <w:rPr>
          <w:rFonts w:asciiTheme="minorEastAsia" w:eastAsiaTheme="minorEastAsia" w:hAnsiTheme="minorEastAsia" w:hint="eastAsia"/>
          <w:szCs w:val="21"/>
        </w:rPr>
        <w:t>，但应根据相关法规规定进行信息披露。</w:t>
      </w:r>
    </w:p>
    <w:p w:rsidR="00B4651A" w:rsidRPr="00763781" w:rsidRDefault="00B4651A" w:rsidP="00BB159E">
      <w:pPr>
        <w:snapToGrid w:val="0"/>
        <w:spacing w:line="360" w:lineRule="auto"/>
        <w:ind w:firstLineChars="200" w:firstLine="420"/>
        <w:rPr>
          <w:rFonts w:asciiTheme="minorEastAsia" w:eastAsiaTheme="minorEastAsia" w:hAnsiTheme="minorEastAsia"/>
          <w:szCs w:val="21"/>
        </w:rPr>
      </w:pPr>
    </w:p>
    <w:p w:rsidR="00B4651A" w:rsidRPr="00763781" w:rsidRDefault="00B4651A" w:rsidP="00BB159E">
      <w:pPr>
        <w:snapToGrid w:val="0"/>
        <w:spacing w:line="360" w:lineRule="auto"/>
        <w:ind w:firstLineChars="200" w:firstLine="420"/>
        <w:rPr>
          <w:rFonts w:asciiTheme="minorEastAsia" w:eastAsiaTheme="minorEastAsia" w:hAnsiTheme="minorEastAsia"/>
          <w:szCs w:val="21"/>
        </w:rPr>
        <w:sectPr w:rsidR="00B4651A" w:rsidRPr="00763781" w:rsidSect="00184068">
          <w:footerReference w:type="default" r:id="rId19"/>
          <w:pgSz w:w="11906" w:h="16838"/>
          <w:pgMar w:top="1440" w:right="1800" w:bottom="1440" w:left="1800" w:header="851" w:footer="992" w:gutter="0"/>
          <w:pgNumType w:start="1"/>
          <w:cols w:space="425"/>
          <w:docGrid w:type="lines" w:linePitch="312"/>
        </w:sectPr>
      </w:pPr>
    </w:p>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sz w:val="30"/>
        </w:rPr>
      </w:pPr>
      <w:bookmarkStart w:id="61" w:name="_Toc30078544"/>
      <w:r w:rsidRPr="00763781">
        <w:rPr>
          <w:rFonts w:asciiTheme="minorEastAsia" w:eastAsiaTheme="minorEastAsia" w:hAnsiTheme="minorEastAsia" w:hint="eastAsia"/>
          <w:sz w:val="30"/>
        </w:rPr>
        <w:lastRenderedPageBreak/>
        <w:t>十、基金</w:t>
      </w:r>
      <w:r w:rsidR="00E3311E" w:rsidRPr="00763781">
        <w:rPr>
          <w:rFonts w:asciiTheme="minorEastAsia" w:eastAsiaTheme="minorEastAsia" w:hAnsiTheme="minorEastAsia" w:hint="eastAsia"/>
          <w:sz w:val="30"/>
        </w:rPr>
        <w:t>的</w:t>
      </w:r>
      <w:r w:rsidRPr="00763781">
        <w:rPr>
          <w:rFonts w:asciiTheme="minorEastAsia" w:eastAsiaTheme="minorEastAsia" w:hAnsiTheme="minorEastAsia" w:hint="eastAsia"/>
          <w:sz w:val="30"/>
        </w:rPr>
        <w:t>转换</w:t>
      </w:r>
      <w:bookmarkEnd w:id="61"/>
    </w:p>
    <w:p w:rsidR="009C551B" w:rsidRPr="00763781" w:rsidRDefault="009C551B" w:rsidP="00BB159E">
      <w:pPr>
        <w:snapToGrid w:val="0"/>
        <w:spacing w:line="360" w:lineRule="auto"/>
        <w:ind w:firstLineChars="200" w:firstLine="420"/>
        <w:rPr>
          <w:rFonts w:asciiTheme="minorEastAsia" w:eastAsiaTheme="minorEastAsia" w:hAnsiTheme="minorEastAsia"/>
          <w:szCs w:val="21"/>
        </w:rPr>
      </w:pPr>
      <w:bookmarkStart w:id="62" w:name="_Toc318444120"/>
      <w:bookmarkStart w:id="63" w:name="_Toc252976144"/>
      <w:bookmarkStart w:id="64" w:name="_Toc327734847"/>
      <w:r w:rsidRPr="00763781">
        <w:rPr>
          <w:rFonts w:asciiTheme="minorEastAsia" w:eastAsiaTheme="minorEastAsia" w:hAnsiTheme="minorEastAsia" w:hint="eastAsia"/>
          <w:szCs w:val="21"/>
        </w:rPr>
        <w:t>（一）基金转换开始日及时间</w:t>
      </w:r>
      <w:bookmarkEnd w:id="62"/>
      <w:bookmarkEnd w:id="63"/>
    </w:p>
    <w:p w:rsidR="009C551B" w:rsidRPr="00763781" w:rsidRDefault="009C551B" w:rsidP="00BB159E">
      <w:pPr>
        <w:pStyle w:val="a7"/>
        <w:snapToGrid w:val="0"/>
        <w:spacing w:line="360" w:lineRule="auto"/>
        <w:ind w:firstLineChars="200"/>
        <w:rPr>
          <w:rFonts w:asciiTheme="minorEastAsia" w:eastAsiaTheme="minorEastAsia" w:hAnsiTheme="minorEastAsia"/>
          <w:szCs w:val="21"/>
        </w:rPr>
      </w:pPr>
      <w:r w:rsidRPr="00763781">
        <w:rPr>
          <w:rFonts w:asciiTheme="minorEastAsia" w:eastAsiaTheme="minorEastAsia" w:hAnsiTheme="minorEastAsia" w:hint="eastAsia"/>
        </w:rPr>
        <w:t>本基金</w:t>
      </w:r>
      <w:r w:rsidR="00AD473B" w:rsidRPr="00763781">
        <w:rPr>
          <w:rFonts w:asciiTheme="minorEastAsia" w:eastAsiaTheme="minorEastAsia" w:hAnsiTheme="minorEastAsia" w:hint="eastAsia"/>
        </w:rPr>
        <w:t>A</w:t>
      </w:r>
      <w:r w:rsidR="00AD473B" w:rsidRPr="00763781">
        <w:rPr>
          <w:rFonts w:asciiTheme="minorEastAsia" w:eastAsiaTheme="minorEastAsia" w:hAnsiTheme="minorEastAsia"/>
        </w:rPr>
        <w:t>类基金份额、B类基金份额</w:t>
      </w:r>
      <w:r w:rsidRPr="00763781">
        <w:rPr>
          <w:rFonts w:asciiTheme="minorEastAsia" w:eastAsiaTheme="minorEastAsia" w:hAnsiTheme="minorEastAsia" w:hint="eastAsia"/>
        </w:rPr>
        <w:t>已于201</w:t>
      </w:r>
      <w:r w:rsidR="0058176D" w:rsidRPr="00763781">
        <w:rPr>
          <w:rFonts w:asciiTheme="minorEastAsia" w:eastAsiaTheme="minorEastAsia" w:hAnsiTheme="minorEastAsia" w:hint="eastAsia"/>
        </w:rPr>
        <w:t>4</w:t>
      </w:r>
      <w:r w:rsidRPr="00763781">
        <w:rPr>
          <w:rFonts w:asciiTheme="minorEastAsia" w:eastAsiaTheme="minorEastAsia" w:hAnsiTheme="minorEastAsia" w:hint="eastAsia"/>
        </w:rPr>
        <w:t>年</w:t>
      </w:r>
      <w:r w:rsidR="0058176D" w:rsidRPr="00763781">
        <w:rPr>
          <w:rFonts w:asciiTheme="minorEastAsia" w:eastAsiaTheme="minorEastAsia" w:hAnsiTheme="minorEastAsia" w:hint="eastAsia"/>
        </w:rPr>
        <w:t>9</w:t>
      </w:r>
      <w:r w:rsidRPr="00763781">
        <w:rPr>
          <w:rFonts w:asciiTheme="minorEastAsia" w:eastAsiaTheme="minorEastAsia" w:hAnsiTheme="minorEastAsia" w:hint="eastAsia"/>
        </w:rPr>
        <w:t>月26日开始办理</w:t>
      </w:r>
      <w:r w:rsidRPr="00763781">
        <w:rPr>
          <w:rFonts w:asciiTheme="minorEastAsia" w:eastAsiaTheme="minorEastAsia" w:hAnsiTheme="minorEastAsia" w:hint="eastAsia"/>
          <w:szCs w:val="21"/>
        </w:rPr>
        <w:t>基金转换</w:t>
      </w:r>
      <w:r w:rsidRPr="00763781">
        <w:rPr>
          <w:rFonts w:asciiTheme="minorEastAsia" w:eastAsiaTheme="minorEastAsia" w:hAnsiTheme="minorEastAsia" w:hint="eastAsia"/>
        </w:rPr>
        <w:t>业务，</w:t>
      </w:r>
      <w:r w:rsidR="00AD473B" w:rsidRPr="00763781">
        <w:rPr>
          <w:rFonts w:asciiTheme="minorEastAsia" w:eastAsiaTheme="minorEastAsia" w:hAnsiTheme="minorEastAsia" w:hint="eastAsia"/>
        </w:rPr>
        <w:t>本基金</w:t>
      </w:r>
      <w:r w:rsidR="00AD473B" w:rsidRPr="00763781">
        <w:rPr>
          <w:rFonts w:asciiTheme="minorEastAsia" w:eastAsiaTheme="minorEastAsia" w:hAnsiTheme="minorEastAsia"/>
        </w:rPr>
        <w:t>C类基金份额</w:t>
      </w:r>
      <w:r w:rsidR="00AD473B" w:rsidRPr="00763781">
        <w:rPr>
          <w:rFonts w:asciiTheme="minorEastAsia" w:eastAsiaTheme="minorEastAsia" w:hAnsiTheme="minorEastAsia" w:hint="eastAsia"/>
        </w:rPr>
        <w:t>已于201</w:t>
      </w:r>
      <w:r w:rsidR="00AD473B" w:rsidRPr="00763781">
        <w:rPr>
          <w:rFonts w:asciiTheme="minorEastAsia" w:eastAsiaTheme="minorEastAsia" w:hAnsiTheme="minorEastAsia"/>
        </w:rPr>
        <w:t>7</w:t>
      </w:r>
      <w:r w:rsidR="00AD473B" w:rsidRPr="00763781">
        <w:rPr>
          <w:rFonts w:asciiTheme="minorEastAsia" w:eastAsiaTheme="minorEastAsia" w:hAnsiTheme="minorEastAsia" w:hint="eastAsia"/>
        </w:rPr>
        <w:t>年</w:t>
      </w:r>
      <w:r w:rsidR="00AD473B" w:rsidRPr="00763781">
        <w:rPr>
          <w:rFonts w:asciiTheme="minorEastAsia" w:eastAsiaTheme="minorEastAsia" w:hAnsiTheme="minorEastAsia"/>
        </w:rPr>
        <w:t>8</w:t>
      </w:r>
      <w:r w:rsidR="00AD473B" w:rsidRPr="00763781">
        <w:rPr>
          <w:rFonts w:asciiTheme="minorEastAsia" w:eastAsiaTheme="minorEastAsia" w:hAnsiTheme="minorEastAsia" w:hint="eastAsia"/>
        </w:rPr>
        <w:t>月2</w:t>
      </w:r>
      <w:r w:rsidR="00AD473B" w:rsidRPr="00763781">
        <w:rPr>
          <w:rFonts w:asciiTheme="minorEastAsia" w:eastAsiaTheme="minorEastAsia" w:hAnsiTheme="minorEastAsia"/>
        </w:rPr>
        <w:t>9</w:t>
      </w:r>
      <w:r w:rsidR="00AD473B" w:rsidRPr="00763781">
        <w:rPr>
          <w:rFonts w:asciiTheme="minorEastAsia" w:eastAsiaTheme="minorEastAsia" w:hAnsiTheme="minorEastAsia" w:hint="eastAsia"/>
        </w:rPr>
        <w:t>日开始办理</w:t>
      </w:r>
      <w:r w:rsidR="00AD473B" w:rsidRPr="00763781">
        <w:rPr>
          <w:rFonts w:asciiTheme="minorEastAsia" w:eastAsiaTheme="minorEastAsia" w:hAnsiTheme="minorEastAsia" w:hint="eastAsia"/>
          <w:szCs w:val="21"/>
        </w:rPr>
        <w:t>基金转换</w:t>
      </w:r>
      <w:r w:rsidR="00AD473B" w:rsidRPr="00763781">
        <w:rPr>
          <w:rFonts w:asciiTheme="minorEastAsia" w:eastAsiaTheme="minorEastAsia" w:hAnsiTheme="minorEastAsia" w:hint="eastAsia"/>
        </w:rPr>
        <w:t>业务，</w:t>
      </w:r>
      <w:r w:rsidRPr="00763781">
        <w:rPr>
          <w:rFonts w:asciiTheme="minorEastAsia" w:eastAsiaTheme="minorEastAsia" w:hAnsiTheme="minorEastAsia" w:hint="eastAsia"/>
        </w:rPr>
        <w:t>具体实施办法参见相关公告。</w:t>
      </w:r>
    </w:p>
    <w:p w:rsidR="0058176D" w:rsidRPr="00763781" w:rsidRDefault="0058176D"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投资人在开放日办理基金份额的转换业务，具体办理时间为上海证券交易所、深圳证券交易所的正常交易日的交易时间，但基金管理人根据法律法规、中国证监会的要求或基金合同的规定公告暂停申购、赎回时除外。销售机构可在上述范围内规定具体的交易时间。</w:t>
      </w:r>
    </w:p>
    <w:p w:rsidR="0058176D" w:rsidRPr="00763781" w:rsidRDefault="0058176D"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若出现新的证券交易市场、证券交易所交易时间变更或其他特殊情况，基金管理人有权视情况对前述开放日及开放时间进行相应的调整，但应在实施日前依照《信息披露办法》的有关规定在指定媒介上公告。</w:t>
      </w:r>
    </w:p>
    <w:p w:rsidR="0058176D" w:rsidRPr="00763781" w:rsidRDefault="009C551B"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投资者在基金合同约定之外的日期和时间提出转换的，其基金转换价格为下一开放日基金份额申购、赎回、转换的价格。</w:t>
      </w:r>
    </w:p>
    <w:p w:rsidR="009C551B" w:rsidRPr="00763781" w:rsidRDefault="009C551B" w:rsidP="00BB159E">
      <w:pPr>
        <w:snapToGrid w:val="0"/>
        <w:spacing w:line="360" w:lineRule="auto"/>
        <w:ind w:firstLineChars="200" w:firstLine="420"/>
        <w:rPr>
          <w:rFonts w:asciiTheme="minorEastAsia" w:eastAsiaTheme="minorEastAsia" w:hAnsiTheme="minorEastAsia"/>
          <w:szCs w:val="21"/>
        </w:rPr>
      </w:pPr>
      <w:bookmarkStart w:id="65" w:name="_Toc318444121"/>
      <w:bookmarkStart w:id="66" w:name="_Toc252976145"/>
      <w:r w:rsidRPr="00763781">
        <w:rPr>
          <w:rFonts w:asciiTheme="minorEastAsia" w:eastAsiaTheme="minorEastAsia" w:hAnsiTheme="minorEastAsia" w:hint="eastAsia"/>
          <w:szCs w:val="21"/>
        </w:rPr>
        <w:t>（二）基金转换的原则</w:t>
      </w:r>
      <w:bookmarkEnd w:id="65"/>
      <w:bookmarkEnd w:id="66"/>
    </w:p>
    <w:p w:rsidR="00413D82" w:rsidRPr="00763781" w:rsidRDefault="00BB159E"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1、</w:t>
      </w:r>
      <w:r w:rsidR="009C551B" w:rsidRPr="00763781">
        <w:rPr>
          <w:rFonts w:asciiTheme="minorEastAsia" w:eastAsiaTheme="minorEastAsia" w:hAnsiTheme="minorEastAsia" w:hint="eastAsia"/>
        </w:rPr>
        <w:t>基金转换只能在同一销售机构进行。转换的两只基金必须都是该销售机构代理的同一基金管理人管理的、在同一注册登记机构注册登记的基金。</w:t>
      </w:r>
      <w:r w:rsidR="00AD473B" w:rsidRPr="00763781">
        <w:rPr>
          <w:rFonts w:asciiTheme="minorEastAsia" w:eastAsiaTheme="minorEastAsia" w:hAnsiTheme="minorEastAsia" w:hint="eastAsia"/>
        </w:rPr>
        <w:t>同一基金不同份额类别之间不可进行相互转换，除非基金管理人公告开通。</w:t>
      </w:r>
    </w:p>
    <w:p w:rsidR="00413D82" w:rsidRPr="00763781" w:rsidRDefault="00BB159E"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2、</w:t>
      </w:r>
      <w:r w:rsidR="009C551B" w:rsidRPr="00763781">
        <w:rPr>
          <w:rFonts w:asciiTheme="minorEastAsia" w:eastAsiaTheme="minorEastAsia" w:hAnsiTheme="minorEastAsia" w:hint="eastAsia"/>
        </w:rPr>
        <w:t>基金转换以份额为单位进行申请。投资者可以发起多次基金转换业务，基金转换费用按每笔申请单独计算。转换费用以人民币元为单位，计算结果按照四舍五入方法，保留小数点后两位。</w:t>
      </w:r>
    </w:p>
    <w:p w:rsidR="00413D82" w:rsidRPr="00763781" w:rsidRDefault="00BB159E"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3、</w:t>
      </w:r>
      <w:r w:rsidR="009C551B" w:rsidRPr="00763781">
        <w:rPr>
          <w:rFonts w:asciiTheme="minorEastAsia" w:eastAsiaTheme="minorEastAsia" w:hAnsiTheme="minorEastAsia" w:hint="eastAsia"/>
        </w:rPr>
        <w:t>基金转换采取未知价法，即基金的转换价格以转换申请受理当日各转出、转入基金的份额净值为基准进行计算。</w:t>
      </w:r>
    </w:p>
    <w:p w:rsidR="00413D82" w:rsidRPr="00763781" w:rsidRDefault="00BB159E"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4、</w:t>
      </w:r>
      <w:r w:rsidR="009C551B" w:rsidRPr="00763781">
        <w:rPr>
          <w:rFonts w:asciiTheme="minorEastAsia" w:eastAsiaTheme="minorEastAsia" w:hAnsiTheme="minorEastAsia" w:hint="eastAsia"/>
        </w:rPr>
        <w:t>基金转换后，转入的基金份额的持有期将自转入的基金份额被确认之日起重新开始计算。</w:t>
      </w:r>
    </w:p>
    <w:p w:rsidR="00413D82" w:rsidRPr="00763781" w:rsidRDefault="00BB159E"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5、</w:t>
      </w:r>
      <w:r w:rsidR="009C551B" w:rsidRPr="00763781">
        <w:rPr>
          <w:rFonts w:asciiTheme="minorEastAsia" w:eastAsiaTheme="minorEastAsia" w:hAnsiTheme="minorEastAsia" w:hint="eastAsia"/>
        </w:rPr>
        <w:t>投资者办理基金转换业务时，转出方的基金必须处于可赎回状态，转入方的基金必须处于可申购状态。</w:t>
      </w:r>
    </w:p>
    <w:p w:rsidR="00413D82" w:rsidRPr="00763781" w:rsidRDefault="00BB159E"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6、</w:t>
      </w:r>
      <w:r w:rsidR="009C551B" w:rsidRPr="00763781">
        <w:rPr>
          <w:rFonts w:asciiTheme="minorEastAsia" w:eastAsiaTheme="minorEastAsia" w:hAnsiTheme="minorEastAsia" w:hint="eastAsia"/>
        </w:rPr>
        <w:t>转换业务遵循“先进先出”的业务规则，即份额注册日期在前的先转换出，份额注册日期在后的后转换出，如果转换申请当日，同时有赎回申请的情况下，则遵循先赎回后转换的处理原则。</w:t>
      </w:r>
    </w:p>
    <w:p w:rsidR="00413D82" w:rsidRPr="00763781" w:rsidRDefault="00BB159E"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7、</w:t>
      </w:r>
      <w:r w:rsidR="009C551B" w:rsidRPr="00763781">
        <w:rPr>
          <w:rFonts w:asciiTheme="minorEastAsia" w:eastAsiaTheme="minorEastAsia" w:hAnsiTheme="minorEastAsia" w:hint="eastAsia"/>
        </w:rPr>
        <w:t>转入本基金的份额计算结果保留到小数点后两位，小数点后两位以后的部分四舍五入，由此误差产生的损失由基金财产承担，产生的收益归基金财产所有。</w:t>
      </w:r>
    </w:p>
    <w:p w:rsidR="009C551B" w:rsidRPr="00763781" w:rsidRDefault="009C551B" w:rsidP="00BB159E">
      <w:pPr>
        <w:snapToGrid w:val="0"/>
        <w:spacing w:line="360" w:lineRule="auto"/>
        <w:ind w:firstLineChars="200" w:firstLine="420"/>
        <w:rPr>
          <w:rFonts w:asciiTheme="minorEastAsia" w:eastAsiaTheme="minorEastAsia" w:hAnsiTheme="minorEastAsia"/>
          <w:szCs w:val="21"/>
        </w:rPr>
      </w:pPr>
      <w:bookmarkStart w:id="67" w:name="_Toc318444122"/>
      <w:bookmarkStart w:id="68" w:name="_Toc252976146"/>
      <w:r w:rsidRPr="00763781">
        <w:rPr>
          <w:rFonts w:asciiTheme="minorEastAsia" w:eastAsiaTheme="minorEastAsia" w:hAnsiTheme="minorEastAsia" w:hint="eastAsia"/>
          <w:szCs w:val="21"/>
        </w:rPr>
        <w:t>（三）基金转换的程序</w:t>
      </w:r>
      <w:bookmarkEnd w:id="67"/>
      <w:bookmarkEnd w:id="68"/>
    </w:p>
    <w:p w:rsidR="009C551B" w:rsidRPr="00763781" w:rsidRDefault="00BB159E"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1、</w:t>
      </w:r>
      <w:r w:rsidR="009C551B" w:rsidRPr="00763781">
        <w:rPr>
          <w:rFonts w:asciiTheme="minorEastAsia" w:eastAsiaTheme="minorEastAsia" w:hAnsiTheme="minorEastAsia" w:hint="eastAsia"/>
        </w:rPr>
        <w:t>基金转换的申请方式</w:t>
      </w:r>
    </w:p>
    <w:p w:rsidR="009C551B" w:rsidRPr="00763781" w:rsidRDefault="009C551B"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基金投资者必须根据基金管理人和基金销售机构规定的手续，在开放日的业务办理时间</w:t>
      </w:r>
      <w:r w:rsidRPr="00763781">
        <w:rPr>
          <w:rFonts w:asciiTheme="minorEastAsia" w:eastAsiaTheme="minorEastAsia" w:hAnsiTheme="minorEastAsia" w:hint="eastAsia"/>
        </w:rPr>
        <w:lastRenderedPageBreak/>
        <w:t>提出转换的申请。</w:t>
      </w:r>
    </w:p>
    <w:p w:rsidR="009C551B" w:rsidRPr="00763781" w:rsidRDefault="009C551B"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提交基金转换申请时，账户中必须有足够可用的转出基金份额余额。</w:t>
      </w:r>
    </w:p>
    <w:p w:rsidR="009C551B" w:rsidRPr="00763781" w:rsidRDefault="009C551B"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2</w:t>
      </w:r>
      <w:r w:rsidR="00BB159E" w:rsidRPr="00763781">
        <w:rPr>
          <w:rFonts w:asciiTheme="minorEastAsia" w:eastAsiaTheme="minorEastAsia" w:hAnsiTheme="minorEastAsia" w:hint="eastAsia"/>
        </w:rPr>
        <w:t>、</w:t>
      </w:r>
      <w:r w:rsidRPr="00763781">
        <w:rPr>
          <w:rFonts w:asciiTheme="minorEastAsia" w:eastAsiaTheme="minorEastAsia" w:hAnsiTheme="minorEastAsia" w:hint="eastAsia"/>
        </w:rPr>
        <w:t>基金转换的</w:t>
      </w:r>
      <w:r w:rsidR="00A8208B" w:rsidRPr="00763781">
        <w:rPr>
          <w:rFonts w:asciiTheme="minorEastAsia" w:eastAsiaTheme="minorEastAsia" w:hAnsiTheme="minorEastAsia" w:hint="eastAsia"/>
        </w:rPr>
        <w:t>确认</w:t>
      </w:r>
    </w:p>
    <w:p w:rsidR="009C551B" w:rsidRPr="00763781" w:rsidRDefault="009C551B" w:rsidP="00BB159E">
      <w:pPr>
        <w:pStyle w:val="a7"/>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基金管理人应以交易时间结束前受理有效基金转换申请的当天作为基金转换的申请日</w:t>
      </w:r>
      <w:r w:rsidRPr="00763781">
        <w:rPr>
          <w:rFonts w:asciiTheme="minorEastAsia" w:eastAsiaTheme="minorEastAsia" w:hAnsiTheme="minorEastAsia"/>
        </w:rPr>
        <w:t>(T</w:t>
      </w:r>
      <w:r w:rsidRPr="00763781">
        <w:rPr>
          <w:rFonts w:asciiTheme="minorEastAsia" w:eastAsiaTheme="minorEastAsia" w:hAnsiTheme="minorEastAsia" w:hint="eastAsia"/>
        </w:rPr>
        <w:t>日</w:t>
      </w:r>
      <w:r w:rsidRPr="00763781">
        <w:rPr>
          <w:rFonts w:asciiTheme="minorEastAsia" w:eastAsiaTheme="minorEastAsia" w:hAnsiTheme="minorEastAsia"/>
        </w:rPr>
        <w:t>)</w:t>
      </w:r>
      <w:r w:rsidRPr="00763781">
        <w:rPr>
          <w:rFonts w:asciiTheme="minorEastAsia" w:eastAsiaTheme="minorEastAsia" w:hAnsiTheme="minorEastAsia" w:hint="eastAsia"/>
        </w:rPr>
        <w:t>，在正常情况下，本基金注册登记机构在</w:t>
      </w:r>
      <w:r w:rsidRPr="00763781">
        <w:rPr>
          <w:rFonts w:asciiTheme="minorEastAsia" w:eastAsiaTheme="minorEastAsia" w:hAnsiTheme="minorEastAsia"/>
        </w:rPr>
        <w:t>T+1</w:t>
      </w:r>
      <w:r w:rsidRPr="00763781">
        <w:rPr>
          <w:rFonts w:asciiTheme="minorEastAsia" w:eastAsiaTheme="minorEastAsia" w:hAnsiTheme="minorEastAsia" w:hint="eastAsia"/>
        </w:rPr>
        <w:t>日前</w:t>
      </w:r>
      <w:r w:rsidRPr="00763781">
        <w:rPr>
          <w:rFonts w:asciiTheme="minorEastAsia" w:eastAsiaTheme="minorEastAsia" w:hAnsiTheme="minorEastAsia"/>
        </w:rPr>
        <w:t>(</w:t>
      </w:r>
      <w:r w:rsidRPr="00763781">
        <w:rPr>
          <w:rFonts w:asciiTheme="minorEastAsia" w:eastAsiaTheme="minorEastAsia" w:hAnsiTheme="minorEastAsia" w:hint="eastAsia"/>
        </w:rPr>
        <w:t>含</w:t>
      </w:r>
      <w:r w:rsidRPr="00763781">
        <w:rPr>
          <w:rFonts w:asciiTheme="minorEastAsia" w:eastAsiaTheme="minorEastAsia" w:hAnsiTheme="minorEastAsia"/>
        </w:rPr>
        <w:t>T+1</w:t>
      </w:r>
      <w:r w:rsidRPr="00763781">
        <w:rPr>
          <w:rFonts w:asciiTheme="minorEastAsia" w:eastAsiaTheme="minorEastAsia" w:hAnsiTheme="minorEastAsia" w:hint="eastAsia"/>
        </w:rPr>
        <w:t>日</w:t>
      </w:r>
      <w:r w:rsidRPr="00763781">
        <w:rPr>
          <w:rFonts w:asciiTheme="minorEastAsia" w:eastAsiaTheme="minorEastAsia" w:hAnsiTheme="minorEastAsia"/>
        </w:rPr>
        <w:t>)</w:t>
      </w:r>
      <w:r w:rsidRPr="00763781">
        <w:rPr>
          <w:rFonts w:asciiTheme="minorEastAsia" w:eastAsiaTheme="minorEastAsia" w:hAnsiTheme="minorEastAsia" w:hint="eastAsia"/>
        </w:rPr>
        <w:t>对该交易的有效性进行确认。</w:t>
      </w:r>
      <w:r w:rsidRPr="00763781">
        <w:rPr>
          <w:rFonts w:asciiTheme="minorEastAsia" w:eastAsiaTheme="minorEastAsia" w:hAnsiTheme="minorEastAsia"/>
        </w:rPr>
        <w:t>T</w:t>
      </w:r>
      <w:r w:rsidRPr="00763781">
        <w:rPr>
          <w:rFonts w:asciiTheme="minorEastAsia" w:eastAsiaTheme="minorEastAsia" w:hAnsiTheme="minorEastAsia" w:hint="eastAsia"/>
        </w:rPr>
        <w:t>日提交的有效申请，投资人应在</w:t>
      </w:r>
      <w:r w:rsidRPr="00763781">
        <w:rPr>
          <w:rFonts w:asciiTheme="minorEastAsia" w:eastAsiaTheme="minorEastAsia" w:hAnsiTheme="minorEastAsia"/>
        </w:rPr>
        <w:t>T+2</w:t>
      </w:r>
      <w:r w:rsidRPr="00763781">
        <w:rPr>
          <w:rFonts w:asciiTheme="minorEastAsia" w:eastAsiaTheme="minorEastAsia" w:hAnsiTheme="minorEastAsia" w:hint="eastAsia"/>
        </w:rPr>
        <w:t>日后</w:t>
      </w:r>
      <w:r w:rsidRPr="00763781">
        <w:rPr>
          <w:rFonts w:asciiTheme="minorEastAsia" w:eastAsiaTheme="minorEastAsia" w:hAnsiTheme="minorEastAsia"/>
        </w:rPr>
        <w:t>(</w:t>
      </w:r>
      <w:r w:rsidRPr="00763781">
        <w:rPr>
          <w:rFonts w:asciiTheme="minorEastAsia" w:eastAsiaTheme="minorEastAsia" w:hAnsiTheme="minorEastAsia" w:hint="eastAsia"/>
        </w:rPr>
        <w:t>包括该日</w:t>
      </w:r>
      <w:r w:rsidRPr="00763781">
        <w:rPr>
          <w:rFonts w:asciiTheme="minorEastAsia" w:eastAsiaTheme="minorEastAsia" w:hAnsiTheme="minorEastAsia"/>
        </w:rPr>
        <w:t>)</w:t>
      </w:r>
      <w:r w:rsidRPr="00763781">
        <w:rPr>
          <w:rFonts w:asciiTheme="minorEastAsia" w:eastAsiaTheme="minorEastAsia" w:hAnsiTheme="minorEastAsia" w:hint="eastAsia"/>
        </w:rPr>
        <w:t>到销售网点柜台或以销售机构规定的其他方式查询申请的确认情况。</w:t>
      </w:r>
    </w:p>
    <w:p w:rsidR="009C551B" w:rsidRPr="00763781" w:rsidRDefault="009C551B" w:rsidP="00BB159E">
      <w:pPr>
        <w:snapToGrid w:val="0"/>
        <w:spacing w:line="360" w:lineRule="auto"/>
        <w:ind w:firstLineChars="200" w:firstLine="420"/>
        <w:rPr>
          <w:rFonts w:asciiTheme="minorEastAsia" w:eastAsiaTheme="minorEastAsia" w:hAnsiTheme="minorEastAsia"/>
          <w:szCs w:val="21"/>
        </w:rPr>
      </w:pPr>
      <w:bookmarkStart w:id="69" w:name="_Toc318444123"/>
      <w:bookmarkStart w:id="70" w:name="_Toc252976147"/>
      <w:r w:rsidRPr="00763781">
        <w:rPr>
          <w:rFonts w:asciiTheme="minorEastAsia" w:eastAsiaTheme="minorEastAsia" w:hAnsiTheme="minorEastAsia" w:hint="eastAsia"/>
          <w:szCs w:val="21"/>
        </w:rPr>
        <w:t>（四）基金转换的数额限制</w:t>
      </w:r>
      <w:bookmarkEnd w:id="69"/>
      <w:bookmarkEnd w:id="70"/>
    </w:p>
    <w:p w:rsidR="005151D3" w:rsidRPr="00763781" w:rsidRDefault="00413D82" w:rsidP="00BB159E">
      <w:pPr>
        <w:autoSpaceDE w:val="0"/>
        <w:autoSpaceDN w:val="0"/>
        <w:snapToGrid w:val="0"/>
        <w:spacing w:line="360" w:lineRule="auto"/>
        <w:ind w:firstLine="480"/>
        <w:textAlignment w:val="bottom"/>
        <w:rPr>
          <w:rFonts w:asciiTheme="minorEastAsia" w:eastAsiaTheme="minorEastAsia" w:hAnsiTheme="minorEastAsia"/>
          <w:szCs w:val="21"/>
        </w:rPr>
      </w:pPr>
      <w:r w:rsidRPr="00763781">
        <w:rPr>
          <w:rFonts w:asciiTheme="minorEastAsia" w:eastAsiaTheme="minorEastAsia" w:hAnsiTheme="minorEastAsia" w:hint="eastAsia"/>
          <w:szCs w:val="21"/>
        </w:rPr>
        <w:t>基金份额持有人可将其全部或部分基金份额转换成另一只基金，本基金每类基金份额单笔转出申请不得少于</w:t>
      </w:r>
      <w:r w:rsidRPr="00763781">
        <w:rPr>
          <w:rFonts w:asciiTheme="minorEastAsia" w:eastAsiaTheme="minorEastAsia" w:hAnsiTheme="minorEastAsia"/>
          <w:szCs w:val="21"/>
        </w:rPr>
        <w:t>1份（</w:t>
      </w:r>
      <w:r w:rsidR="00AD473B" w:rsidRPr="00763781">
        <w:rPr>
          <w:rFonts w:asciiTheme="minorEastAsia" w:eastAsiaTheme="minorEastAsia" w:hAnsiTheme="minorEastAsia"/>
          <w:szCs w:val="21"/>
        </w:rPr>
        <w:t>如该账户在该销售机构托管的</w:t>
      </w:r>
      <w:r w:rsidR="00AD473B" w:rsidRPr="00763781">
        <w:rPr>
          <w:rFonts w:asciiTheme="minorEastAsia" w:eastAsiaTheme="minorEastAsia" w:hAnsiTheme="minorEastAsia" w:hint="eastAsia"/>
          <w:szCs w:val="21"/>
        </w:rPr>
        <w:t>该</w:t>
      </w:r>
      <w:r w:rsidR="00AD473B" w:rsidRPr="00763781">
        <w:rPr>
          <w:rFonts w:asciiTheme="minorEastAsia" w:eastAsiaTheme="minorEastAsia" w:hAnsiTheme="minorEastAsia"/>
          <w:szCs w:val="21"/>
        </w:rPr>
        <w:t>类基金余额不足</w:t>
      </w:r>
      <w:r w:rsidRPr="00763781">
        <w:rPr>
          <w:rFonts w:asciiTheme="minorEastAsia" w:eastAsiaTheme="minorEastAsia" w:hAnsiTheme="minorEastAsia"/>
          <w:szCs w:val="21"/>
        </w:rPr>
        <w:t>1份，则必须一次性转出该类基金全部份额）；若某笔转换导致投资者在</w:t>
      </w:r>
      <w:r w:rsidR="00AD473B" w:rsidRPr="00763781">
        <w:rPr>
          <w:rFonts w:asciiTheme="minorEastAsia" w:eastAsiaTheme="minorEastAsia" w:hAnsiTheme="minorEastAsia" w:hint="eastAsia"/>
          <w:szCs w:val="21"/>
        </w:rPr>
        <w:t>该</w:t>
      </w:r>
      <w:r w:rsidRPr="00763781">
        <w:rPr>
          <w:rFonts w:asciiTheme="minorEastAsia" w:eastAsiaTheme="minorEastAsia" w:hAnsiTheme="minorEastAsia"/>
          <w:szCs w:val="21"/>
        </w:rPr>
        <w:t>销售机构托管的该</w:t>
      </w:r>
      <w:r w:rsidR="00AD473B" w:rsidRPr="00763781">
        <w:rPr>
          <w:rFonts w:asciiTheme="minorEastAsia" w:eastAsiaTheme="minorEastAsia" w:hAnsiTheme="minorEastAsia" w:hint="eastAsia"/>
          <w:szCs w:val="21"/>
        </w:rPr>
        <w:t>类</w:t>
      </w:r>
      <w:r w:rsidRPr="00763781">
        <w:rPr>
          <w:rFonts w:asciiTheme="minorEastAsia" w:eastAsiaTheme="minorEastAsia" w:hAnsiTheme="minorEastAsia"/>
          <w:szCs w:val="21"/>
        </w:rPr>
        <w:t>基金余额不足1份时，基金管理人有权将投资者在该销售机构托管的该类基金剩余份额一次性全部赎回。</w:t>
      </w:r>
    </w:p>
    <w:p w:rsidR="009C551B" w:rsidRPr="00763781" w:rsidRDefault="009C551B" w:rsidP="00BB159E">
      <w:pPr>
        <w:autoSpaceDE w:val="0"/>
        <w:autoSpaceDN w:val="0"/>
        <w:snapToGrid w:val="0"/>
        <w:spacing w:line="360" w:lineRule="auto"/>
        <w:ind w:firstLine="480"/>
        <w:textAlignment w:val="bottom"/>
        <w:rPr>
          <w:rFonts w:asciiTheme="minorEastAsia" w:eastAsiaTheme="minorEastAsia" w:hAnsiTheme="minorEastAsia"/>
          <w:szCs w:val="21"/>
        </w:rPr>
      </w:pPr>
      <w:r w:rsidRPr="00763781">
        <w:rPr>
          <w:rFonts w:asciiTheme="minorEastAsia" w:eastAsiaTheme="minorEastAsia" w:hAnsiTheme="minorEastAsia" w:hint="eastAsia"/>
          <w:szCs w:val="21"/>
        </w:rPr>
        <w:t>由本公司旗下其它开放式基金转换到本基金B类基金份额时，单笔转换金额不得少于500万元。</w:t>
      </w:r>
    </w:p>
    <w:p w:rsidR="009C551B" w:rsidRPr="00763781" w:rsidRDefault="009C551B" w:rsidP="00BB159E">
      <w:pPr>
        <w:snapToGrid w:val="0"/>
        <w:spacing w:line="360" w:lineRule="auto"/>
        <w:ind w:firstLineChars="200" w:firstLine="420"/>
        <w:rPr>
          <w:rFonts w:asciiTheme="minorEastAsia" w:eastAsiaTheme="minorEastAsia" w:hAnsiTheme="minorEastAsia"/>
          <w:szCs w:val="21"/>
        </w:rPr>
      </w:pPr>
      <w:bookmarkStart w:id="71" w:name="_Toc318444124"/>
      <w:bookmarkStart w:id="72" w:name="_Toc252976148"/>
      <w:bookmarkStart w:id="73" w:name="_Toc87367293"/>
      <w:r w:rsidRPr="00763781">
        <w:rPr>
          <w:rFonts w:asciiTheme="minorEastAsia" w:eastAsiaTheme="minorEastAsia" w:hAnsiTheme="minorEastAsia" w:hint="eastAsia"/>
          <w:szCs w:val="21"/>
        </w:rPr>
        <w:t>（五）基金转换费率</w:t>
      </w:r>
      <w:bookmarkEnd w:id="71"/>
      <w:bookmarkEnd w:id="72"/>
      <w:bookmarkEnd w:id="73"/>
    </w:p>
    <w:p w:rsidR="009C551B" w:rsidRPr="00763781" w:rsidRDefault="009C551B" w:rsidP="00BB159E">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763781">
        <w:rPr>
          <w:rFonts w:asciiTheme="minorEastAsia" w:eastAsiaTheme="minorEastAsia" w:hAnsiTheme="minorEastAsia" w:hint="eastAsia"/>
          <w:szCs w:val="21"/>
        </w:rPr>
        <w:t>基金转换费用由转出基金赎回费用和基金申购补差费用构成，其中转出基金赎回费按照</w:t>
      </w:r>
      <w:r w:rsidR="003F120A" w:rsidRPr="00763781">
        <w:rPr>
          <w:rFonts w:asciiTheme="minorEastAsia" w:eastAsiaTheme="minorEastAsia" w:hAnsiTheme="minorEastAsia" w:hint="eastAsia"/>
          <w:szCs w:val="21"/>
        </w:rPr>
        <w:t>各基金的</w:t>
      </w:r>
      <w:r w:rsidRPr="00763781">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r w:rsidRPr="00763781">
        <w:rPr>
          <w:rFonts w:asciiTheme="minorEastAsia" w:eastAsiaTheme="minorEastAsia" w:hAnsiTheme="minorEastAsia" w:hint="eastAsia"/>
        </w:rPr>
        <w:t>基金转换费率详见相关公告。</w:t>
      </w:r>
      <w:r w:rsidRPr="00763781">
        <w:rPr>
          <w:rFonts w:asciiTheme="minorEastAsia" w:eastAsiaTheme="minorEastAsia" w:hAnsiTheme="minorEastAsia" w:hint="eastAsia"/>
          <w:szCs w:val="21"/>
        </w:rPr>
        <w:t>转换费用以人民币元为单位，计算结果按照四舍五入方法，保留小数点后两位</w:t>
      </w:r>
      <w:r w:rsidRPr="00763781">
        <w:rPr>
          <w:rFonts w:asciiTheme="minorEastAsia" w:eastAsiaTheme="minorEastAsia" w:hAnsiTheme="minorEastAsia" w:hint="eastAsia"/>
        </w:rPr>
        <w:t>。</w:t>
      </w:r>
    </w:p>
    <w:p w:rsidR="009C551B" w:rsidRPr="00763781" w:rsidRDefault="00B12C77"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9C551B" w:rsidRPr="00763781" w:rsidRDefault="009C551B" w:rsidP="00BB159E">
      <w:pPr>
        <w:snapToGrid w:val="0"/>
        <w:spacing w:line="360" w:lineRule="auto"/>
        <w:ind w:firstLineChars="200" w:firstLine="420"/>
        <w:rPr>
          <w:rFonts w:asciiTheme="minorEastAsia" w:eastAsiaTheme="minorEastAsia" w:hAnsiTheme="minorEastAsia"/>
          <w:szCs w:val="21"/>
        </w:rPr>
      </w:pPr>
      <w:bookmarkStart w:id="74" w:name="_Toc318444125"/>
      <w:bookmarkStart w:id="75" w:name="_Toc252976149"/>
      <w:r w:rsidRPr="00763781">
        <w:rPr>
          <w:rFonts w:asciiTheme="minorEastAsia" w:eastAsiaTheme="minorEastAsia" w:hAnsiTheme="minorEastAsia" w:hint="eastAsia"/>
          <w:szCs w:val="21"/>
        </w:rPr>
        <w:t>（六）基金转换份额的计算方式</w:t>
      </w:r>
      <w:bookmarkEnd w:id="74"/>
      <w:bookmarkEnd w:id="75"/>
    </w:p>
    <w:p w:rsidR="009C551B" w:rsidRPr="00763781" w:rsidRDefault="009C551B"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基金转换份额的计算公式：</w:t>
      </w:r>
    </w:p>
    <w:p w:rsidR="009C551B" w:rsidRPr="00763781" w:rsidRDefault="009C551B"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A＝［B×C×(1-D)/（1+G）+F］/E</w:t>
      </w:r>
    </w:p>
    <w:p w:rsidR="009C551B" w:rsidRPr="00763781" w:rsidRDefault="009C551B"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H＝B×C×D</w:t>
      </w:r>
    </w:p>
    <w:p w:rsidR="009C551B" w:rsidRPr="00763781" w:rsidRDefault="009C551B"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J＝[B×C×(1-D)/(1+G)]×G</w:t>
      </w:r>
    </w:p>
    <w:p w:rsidR="00413D82" w:rsidRPr="00763781" w:rsidRDefault="002731AD"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其中，A为转入的基金份额；B为转出的基金份额；C为转换申请当日转出基金的基金份额净值；D为转出基金的对应赎回费率；E为转换申请当日转入基金的基金份额净值；</w:t>
      </w:r>
      <w:r w:rsidR="008075E3" w:rsidRPr="00763781">
        <w:rPr>
          <w:rFonts w:asciiTheme="minorEastAsia" w:eastAsiaTheme="minorEastAsia" w:hAnsiTheme="minorEastAsia" w:hint="eastAsia"/>
        </w:rPr>
        <w:t>F为货币市场基金全部转出时注册登记机构已支付的未付收益</w:t>
      </w:r>
      <w:r w:rsidRPr="00763781">
        <w:rPr>
          <w:rFonts w:asciiTheme="minorEastAsia" w:eastAsiaTheme="minorEastAsia" w:hAnsiTheme="minorEastAsia" w:hint="eastAsia"/>
        </w:rPr>
        <w:t>（仅限转出基金为易方达货币市场基金、</w:t>
      </w:r>
      <w:r w:rsidRPr="00763781">
        <w:rPr>
          <w:rFonts w:asciiTheme="minorEastAsia" w:eastAsiaTheme="minorEastAsia" w:hAnsiTheme="minorEastAsia"/>
        </w:rPr>
        <w:t>易方达天天理财货币市场基金</w:t>
      </w:r>
      <w:r w:rsidRPr="00763781">
        <w:rPr>
          <w:rFonts w:asciiTheme="minorEastAsia" w:eastAsiaTheme="minorEastAsia" w:hAnsiTheme="minorEastAsia" w:hint="eastAsia"/>
        </w:rPr>
        <w:t>、</w:t>
      </w:r>
      <w:r w:rsidRPr="00763781">
        <w:rPr>
          <w:rFonts w:asciiTheme="minorEastAsia" w:eastAsiaTheme="minorEastAsia" w:hAnsiTheme="minorEastAsia"/>
        </w:rPr>
        <w:t>易方达</w:t>
      </w:r>
      <w:r w:rsidRPr="00763781">
        <w:rPr>
          <w:rFonts w:asciiTheme="minorEastAsia" w:eastAsiaTheme="minorEastAsia" w:hAnsiTheme="minorEastAsia" w:hint="eastAsia"/>
        </w:rPr>
        <w:t>财富快线</w:t>
      </w:r>
      <w:r w:rsidRPr="00763781">
        <w:rPr>
          <w:rFonts w:asciiTheme="minorEastAsia" w:eastAsiaTheme="minorEastAsia" w:hAnsiTheme="minorEastAsia"/>
        </w:rPr>
        <w:t>货币市场基金</w:t>
      </w:r>
      <w:r w:rsidRPr="00763781">
        <w:rPr>
          <w:rFonts w:asciiTheme="minorEastAsia" w:eastAsiaTheme="minorEastAsia" w:hAnsiTheme="minorEastAsia" w:hint="eastAsia"/>
        </w:rPr>
        <w:t>、易方达天天增利货币市场基金、易方达龙宝货币市场基金</w:t>
      </w:r>
      <w:r w:rsidR="003476B2" w:rsidRPr="00763781">
        <w:rPr>
          <w:rFonts w:asciiTheme="minorEastAsia" w:eastAsiaTheme="minorEastAsia" w:hAnsiTheme="minorEastAsia" w:hint="eastAsia"/>
        </w:rPr>
        <w:t>、易方达增金宝货币市场基金</w:t>
      </w:r>
      <w:r w:rsidR="003F120A" w:rsidRPr="00763781">
        <w:rPr>
          <w:rFonts w:asciiTheme="minorEastAsia" w:eastAsiaTheme="minorEastAsia" w:hAnsiTheme="minorEastAsia" w:hint="eastAsia"/>
        </w:rPr>
        <w:t>、易</w:t>
      </w:r>
      <w:r w:rsidR="003476B2" w:rsidRPr="00763781">
        <w:rPr>
          <w:rFonts w:asciiTheme="minorEastAsia" w:eastAsiaTheme="minorEastAsia" w:hAnsiTheme="minorEastAsia" w:hint="eastAsia"/>
        </w:rPr>
        <w:t>方达现金增利货币市场基金</w:t>
      </w:r>
      <w:r w:rsidR="003F120A" w:rsidRPr="00763781">
        <w:rPr>
          <w:rFonts w:asciiTheme="minorEastAsia" w:eastAsiaTheme="minorEastAsia" w:hAnsiTheme="minorEastAsia" w:hint="eastAsia"/>
        </w:rPr>
        <w:t>、易方达天天发货币市场基金</w:t>
      </w:r>
      <w:r w:rsidR="00C50249" w:rsidRPr="00763781">
        <w:rPr>
          <w:rFonts w:asciiTheme="minorEastAsia" w:eastAsiaTheme="minorEastAsia" w:hAnsiTheme="minorEastAsia" w:hint="eastAsia"/>
          <w:kern w:val="0"/>
          <w:szCs w:val="21"/>
        </w:rPr>
        <w:t>、易方达易理财货币市场基金</w:t>
      </w:r>
      <w:r w:rsidRPr="00763781">
        <w:rPr>
          <w:rFonts w:asciiTheme="minorEastAsia" w:eastAsiaTheme="minorEastAsia" w:hAnsiTheme="minorEastAsia" w:hint="eastAsia"/>
        </w:rPr>
        <w:t>）或者短期理财基金转</w:t>
      </w:r>
      <w:r w:rsidRPr="00763781">
        <w:rPr>
          <w:rFonts w:asciiTheme="minorEastAsia" w:eastAsiaTheme="minorEastAsia" w:hAnsiTheme="minorEastAsia" w:hint="eastAsia"/>
        </w:rPr>
        <w:lastRenderedPageBreak/>
        <w:t>出时对应的累计未付收益（转出基金为易方达月月利理财债券型证券投资基金</w:t>
      </w:r>
      <w:r w:rsidR="00AD473B" w:rsidRPr="00763781">
        <w:rPr>
          <w:rFonts w:asciiTheme="minorEastAsia" w:eastAsiaTheme="minorEastAsia" w:hAnsiTheme="minorEastAsia" w:hint="eastAsia"/>
        </w:rPr>
        <w:t>、易方达掌柜季季盈理财债券型证券投资基金</w:t>
      </w:r>
      <w:r w:rsidRPr="00763781">
        <w:rPr>
          <w:rFonts w:asciiTheme="minorEastAsia" w:eastAsiaTheme="minorEastAsia" w:hAnsiTheme="minorEastAsia" w:hint="eastAsia"/>
        </w:rPr>
        <w:t>）；G为对应的申购补差费率；H为转出基金赎回费；J为申购补差费。</w:t>
      </w:r>
    </w:p>
    <w:p w:rsidR="008075E3" w:rsidRPr="00763781" w:rsidRDefault="008075E3"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9C551B" w:rsidRPr="00763781" w:rsidRDefault="009C551B"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说明：</w:t>
      </w:r>
    </w:p>
    <w:p w:rsidR="009C551B" w:rsidRPr="00763781" w:rsidRDefault="009C551B"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（1）基金转换费用由转出基金赎回费用及基金申购补差费用两部分构成。</w:t>
      </w:r>
    </w:p>
    <w:p w:rsidR="009C551B" w:rsidRPr="00763781" w:rsidRDefault="009C551B"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（2）</w:t>
      </w:r>
      <w:r w:rsidR="004A14F5" w:rsidRPr="00763781">
        <w:rPr>
          <w:rFonts w:asciiTheme="minorEastAsia" w:eastAsiaTheme="minorEastAsia" w:hAnsiTheme="minorEastAsia" w:hint="eastAsia"/>
          <w:szCs w:val="21"/>
        </w:rPr>
        <w:t>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rsidR="009C551B" w:rsidRPr="00763781" w:rsidRDefault="009C551B"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（3）</w:t>
      </w:r>
      <w:r w:rsidR="004A14F5" w:rsidRPr="00763781">
        <w:rPr>
          <w:rFonts w:asciiTheme="minorEastAsia" w:eastAsiaTheme="minorEastAsia" w:hAnsiTheme="minorEastAsia" w:hint="eastAsia"/>
          <w:szCs w:val="21"/>
        </w:rPr>
        <w:t>转出基金时，如涉及的转出基金有赎回费用，收取该基金的赎回费用。收取的赎回费按照</w:t>
      </w:r>
      <w:r w:rsidR="003F120A" w:rsidRPr="00763781">
        <w:rPr>
          <w:rFonts w:asciiTheme="minorEastAsia" w:eastAsiaTheme="minorEastAsia" w:hAnsiTheme="minorEastAsia" w:hint="eastAsia"/>
          <w:szCs w:val="21"/>
        </w:rPr>
        <w:t>各基金的</w:t>
      </w:r>
      <w:r w:rsidR="004A14F5" w:rsidRPr="00763781">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p>
    <w:p w:rsidR="009C551B" w:rsidRPr="00763781" w:rsidRDefault="009C551B" w:rsidP="00BB159E">
      <w:pPr>
        <w:autoSpaceDE w:val="0"/>
        <w:autoSpaceDN w:val="0"/>
        <w:snapToGrid w:val="0"/>
        <w:spacing w:line="360" w:lineRule="auto"/>
        <w:ind w:firstLine="420"/>
        <w:textAlignment w:val="bottom"/>
        <w:rPr>
          <w:rFonts w:asciiTheme="minorEastAsia" w:eastAsiaTheme="minorEastAsia" w:hAnsiTheme="minorEastAsia"/>
        </w:rPr>
      </w:pPr>
      <w:r w:rsidRPr="00763781">
        <w:rPr>
          <w:rFonts w:asciiTheme="minorEastAsia" w:eastAsiaTheme="minorEastAsia" w:hAnsiTheme="minorEastAsia" w:hint="eastAsia"/>
        </w:rPr>
        <w:t>（4）投资者可以发起多次基金转换业务，基金转换费用按每笔申请单独计算。</w:t>
      </w:r>
      <w:r w:rsidRPr="00763781">
        <w:rPr>
          <w:rFonts w:asciiTheme="minorEastAsia" w:eastAsiaTheme="minorEastAsia" w:hAnsiTheme="minorEastAsia" w:hint="eastAsia"/>
          <w:szCs w:val="21"/>
        </w:rPr>
        <w:t>转换费用以人民币元为单位，计算结果按照四舍五入方法，保留小数点后两位。</w:t>
      </w:r>
    </w:p>
    <w:p w:rsidR="004A14F5" w:rsidRPr="00763781" w:rsidRDefault="004A14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rPr>
        <w:t>例：</w:t>
      </w:r>
      <w:r w:rsidR="00413D82" w:rsidRPr="00763781">
        <w:rPr>
          <w:rFonts w:asciiTheme="minorEastAsia" w:eastAsiaTheme="minorEastAsia" w:hAnsiTheme="minorEastAsia" w:hint="eastAsia"/>
          <w:szCs w:val="21"/>
        </w:rPr>
        <w:t>假设某持有人（非特定投资群体）持有本基金</w:t>
      </w:r>
      <w:r w:rsidR="00413D82" w:rsidRPr="00763781">
        <w:rPr>
          <w:rFonts w:asciiTheme="minorEastAsia" w:eastAsiaTheme="minorEastAsia" w:hAnsiTheme="minorEastAsia"/>
          <w:szCs w:val="21"/>
        </w:rPr>
        <w:t>A类基金份额10,000</w:t>
      </w:r>
      <w:r w:rsidR="00413D82" w:rsidRPr="00763781">
        <w:rPr>
          <w:rFonts w:asciiTheme="minorEastAsia" w:eastAsiaTheme="minorEastAsia" w:hAnsiTheme="minorEastAsia" w:hint="eastAsia"/>
          <w:szCs w:val="21"/>
        </w:rPr>
        <w:t>份，持有</w:t>
      </w:r>
      <w:r w:rsidR="00413D82" w:rsidRPr="00763781">
        <w:rPr>
          <w:rFonts w:asciiTheme="minorEastAsia" w:eastAsiaTheme="minorEastAsia" w:hAnsiTheme="minorEastAsia"/>
          <w:szCs w:val="21"/>
        </w:rPr>
        <w:t>100天，现欲转换为易方达策略成长二号混合型证券投资基金；假设转出基金T日的基金份额净值为1.00元，转入基金易方达策略成长二号混合型证券投资基金T</w:t>
      </w:r>
      <w:r w:rsidR="00413D82" w:rsidRPr="00763781">
        <w:rPr>
          <w:rFonts w:asciiTheme="minorEastAsia" w:eastAsiaTheme="minorEastAsia" w:hAnsiTheme="minorEastAsia" w:hint="eastAsia"/>
          <w:szCs w:val="21"/>
        </w:rPr>
        <w:t>日的基金份额净值为</w:t>
      </w:r>
      <w:r w:rsidR="00413D82" w:rsidRPr="00763781">
        <w:rPr>
          <w:rFonts w:asciiTheme="minorEastAsia" w:eastAsiaTheme="minorEastAsia" w:hAnsiTheme="minorEastAsia"/>
          <w:szCs w:val="21"/>
        </w:rPr>
        <w:t>1.020元，则转出基金的赎回费率为0，申购补差费率为2.00%。转换份额计算如下：</w:t>
      </w:r>
    </w:p>
    <w:p w:rsidR="00413D82" w:rsidRPr="00763781" w:rsidRDefault="00413D8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转换金额</w:t>
      </w:r>
      <w:r w:rsidRPr="00763781">
        <w:rPr>
          <w:rFonts w:asciiTheme="minorEastAsia" w:eastAsiaTheme="minorEastAsia" w:hAnsiTheme="minorEastAsia"/>
          <w:szCs w:val="21"/>
        </w:rPr>
        <w:t>=转出基金申请份额×转出基金份额净值=10,000×1.00=10,000.00元</w:t>
      </w:r>
    </w:p>
    <w:p w:rsidR="00413D82" w:rsidRPr="00763781" w:rsidRDefault="00413D8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转出基金赎回费</w:t>
      </w:r>
      <w:r w:rsidRPr="00763781">
        <w:rPr>
          <w:rFonts w:asciiTheme="minorEastAsia" w:eastAsiaTheme="minorEastAsia" w:hAnsiTheme="minorEastAsia"/>
          <w:szCs w:val="21"/>
        </w:rPr>
        <w:t>=转换金额×转出基金赎回费率=10,000.00×0.00=0.00元</w:t>
      </w:r>
    </w:p>
    <w:p w:rsidR="00413D82" w:rsidRPr="00763781" w:rsidRDefault="00413D8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申购补差费</w:t>
      </w:r>
      <w:r w:rsidRPr="00763781">
        <w:rPr>
          <w:rFonts w:asciiTheme="minorEastAsia" w:eastAsiaTheme="minorEastAsia" w:hAnsiTheme="minorEastAsia"/>
          <w:szCs w:val="21"/>
        </w:rPr>
        <w:t>=（转换金额-转出基金赎回费）×申购补差费率÷（1＋申购补差费率）=（10,000.00-0.00）×2.0%÷（1+2.0%）=196.08元</w:t>
      </w:r>
    </w:p>
    <w:p w:rsidR="00413D82" w:rsidRPr="00763781" w:rsidRDefault="00413D8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转换费</w:t>
      </w:r>
      <w:r w:rsidRPr="00763781">
        <w:rPr>
          <w:rFonts w:asciiTheme="minorEastAsia" w:eastAsiaTheme="minorEastAsia" w:hAnsiTheme="minorEastAsia"/>
          <w:szCs w:val="21"/>
        </w:rPr>
        <w:t>=转出基金赎回费+申购补差费=0.00+196.08=196.08元</w:t>
      </w:r>
    </w:p>
    <w:p w:rsidR="00413D82" w:rsidRPr="00763781" w:rsidRDefault="00413D8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转入金额</w:t>
      </w:r>
      <w:r w:rsidRPr="00763781">
        <w:rPr>
          <w:rFonts w:asciiTheme="minorEastAsia" w:eastAsiaTheme="minorEastAsia" w:hAnsiTheme="minorEastAsia"/>
          <w:szCs w:val="21"/>
        </w:rPr>
        <w:t>=转换金额-转换费=10,000.00-196.08=9803.92元</w:t>
      </w:r>
    </w:p>
    <w:p w:rsidR="00413D82" w:rsidRPr="00763781" w:rsidRDefault="00413D8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转入份额</w:t>
      </w:r>
      <w:r w:rsidRPr="00763781">
        <w:rPr>
          <w:rFonts w:asciiTheme="minorEastAsia" w:eastAsiaTheme="minorEastAsia" w:hAnsiTheme="minorEastAsia"/>
          <w:szCs w:val="21"/>
        </w:rPr>
        <w:t>=转入金额÷转入基金份额净值=9803.92÷1.020=9611.69份</w:t>
      </w:r>
    </w:p>
    <w:p w:rsidR="00961CDE" w:rsidRPr="00763781" w:rsidRDefault="00961CDE" w:rsidP="00763781">
      <w:pPr>
        <w:adjustRightInd w:val="0"/>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注：本基金转出至易方达平稳增长混合、易方达策略成长混合、易方达上证</w:t>
      </w:r>
      <w:r w:rsidRPr="00763781">
        <w:rPr>
          <w:rFonts w:asciiTheme="minorEastAsia" w:eastAsiaTheme="minorEastAsia" w:hAnsiTheme="minorEastAsia"/>
        </w:rPr>
        <w:t>50</w:t>
      </w:r>
      <w:r w:rsidRPr="00763781">
        <w:rPr>
          <w:rFonts w:asciiTheme="minorEastAsia" w:eastAsiaTheme="minorEastAsia" w:hAnsiTheme="minorEastAsia" w:hint="eastAsia"/>
        </w:rPr>
        <w:t>指数、易方达积极成长混合、易方达货币、易方达稳健收益债券时，转入份额的计算结果保留到小</w:t>
      </w:r>
      <w:r w:rsidRPr="00763781">
        <w:rPr>
          <w:rFonts w:asciiTheme="minorEastAsia" w:eastAsiaTheme="minorEastAsia" w:hAnsiTheme="minorEastAsia" w:hint="eastAsia"/>
        </w:rPr>
        <w:lastRenderedPageBreak/>
        <w:t>数点后两位，小数点两位以后舍去，舍去部分所代表的资产归基金财产所有；本基金转出至</w:t>
      </w:r>
      <w:r w:rsidR="007E7AA1">
        <w:rPr>
          <w:rFonts w:eastAsiaTheme="minorEastAsia" w:hint="eastAsia"/>
        </w:rPr>
        <w:t>易方达天天理财货币、易方达信用债债券、易方达纯债</w:t>
      </w:r>
      <w:r w:rsidR="007E7AA1">
        <w:rPr>
          <w:rFonts w:eastAsiaTheme="minorEastAsia"/>
        </w:rPr>
        <w:t>1</w:t>
      </w:r>
      <w:r w:rsidR="007E7AA1">
        <w:rPr>
          <w:rFonts w:eastAsiaTheme="minorEastAsia" w:hint="eastAsia"/>
        </w:rPr>
        <w:t>年定期开放债券、易方达高等级信用债债券、易方达裕丰回报债券、易方达丰华债券、</w:t>
      </w:r>
      <w:r w:rsidR="007E7AA1" w:rsidRPr="00763781">
        <w:rPr>
          <w:rFonts w:asciiTheme="minorEastAsia" w:eastAsiaTheme="minorEastAsia" w:hAnsiTheme="minorEastAsia" w:hint="eastAsia"/>
        </w:rPr>
        <w:t>易方达投资级信用债债券</w:t>
      </w:r>
      <w:r w:rsidR="007E7AA1">
        <w:rPr>
          <w:rFonts w:eastAsiaTheme="minorEastAsia" w:hint="eastAsia"/>
        </w:rPr>
        <w:t>、易方达恒久</w:t>
      </w:r>
      <w:r w:rsidR="007E7AA1">
        <w:rPr>
          <w:rFonts w:eastAsiaTheme="minorEastAsia"/>
        </w:rPr>
        <w:t>1</w:t>
      </w:r>
      <w:r w:rsidR="007E7AA1">
        <w:rPr>
          <w:rFonts w:eastAsiaTheme="minorEastAsia" w:hint="eastAsia"/>
        </w:rPr>
        <w:t>年定期债券、易方达黄金</w:t>
      </w:r>
      <w:r w:rsidR="007E7AA1">
        <w:rPr>
          <w:rFonts w:eastAsiaTheme="minorEastAsia"/>
        </w:rPr>
        <w:t>ETF</w:t>
      </w:r>
      <w:r w:rsidR="007E7AA1">
        <w:rPr>
          <w:rFonts w:eastAsiaTheme="minorEastAsia" w:hint="eastAsia"/>
        </w:rPr>
        <w:t>联接、易方达易理财货币、易方达新兴成长混合、易方达裕惠定开混合发起式、易方达创新驱动混合、易方达现金增利货币、易方达财富快线货币、易方达天天增利货币、易方达天天发货币、易方达掌柜季季盈理财债券、易方达沪深</w:t>
      </w:r>
      <w:r w:rsidR="007E7AA1">
        <w:rPr>
          <w:rFonts w:eastAsiaTheme="minorEastAsia"/>
        </w:rPr>
        <w:t>300</w:t>
      </w:r>
      <w:r w:rsidR="007E7AA1">
        <w:rPr>
          <w:rFonts w:eastAsia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007E7AA1">
        <w:rPr>
          <w:rFonts w:eastAsiaTheme="minorEastAsia"/>
        </w:rPr>
        <w:t>300</w:t>
      </w:r>
      <w:r w:rsidR="007E7AA1">
        <w:rPr>
          <w:rFonts w:eastAsiaTheme="minorEastAsia" w:hint="eastAsia"/>
        </w:rPr>
        <w:t>医药</w:t>
      </w:r>
      <w:r w:rsidR="007E7AA1">
        <w:rPr>
          <w:rFonts w:eastAsiaTheme="minorEastAsia"/>
        </w:rPr>
        <w:t>ETF</w:t>
      </w:r>
      <w:r w:rsidR="007E7AA1">
        <w:rPr>
          <w:rFonts w:eastAsiaTheme="minorEastAsia" w:hint="eastAsia"/>
        </w:rPr>
        <w:t>联接、易方达新丝路混合、易方达国企改革混合、易方达瑞景混合、易方达瑞享混合、易方达瑞信混合、易方达瑞选混合、易方达国防军工混合、易方达中债</w:t>
      </w:r>
      <w:r w:rsidR="007E7AA1">
        <w:rPr>
          <w:rFonts w:eastAsiaTheme="minorEastAsia"/>
        </w:rPr>
        <w:t>3-5</w:t>
      </w:r>
      <w:r w:rsidR="007E7AA1">
        <w:rPr>
          <w:rFonts w:eastAsia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007E7AA1">
        <w:rPr>
          <w:rFonts w:eastAsiaTheme="minorEastAsia"/>
        </w:rPr>
        <w:t>6</w:t>
      </w:r>
      <w:r w:rsidR="007E7AA1">
        <w:rPr>
          <w:rFonts w:eastAsiaTheme="minorEastAsia" w:hint="eastAsia"/>
        </w:rPr>
        <w:t>个月定期开放债券、易方达丰惠混合、易方达供给改革混合、易方达丰和债券、易方达裕鑫债券、易方达富惠纯债债券、易方达科瑞混合、易方达中债</w:t>
      </w:r>
      <w:r w:rsidR="007E7AA1">
        <w:rPr>
          <w:rFonts w:eastAsiaTheme="minorEastAsia"/>
        </w:rPr>
        <w:t>7-10</w:t>
      </w:r>
      <w:r w:rsidR="007E7AA1">
        <w:rPr>
          <w:rFonts w:eastAsia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007E7AA1">
        <w:rPr>
          <w:rFonts w:eastAsiaTheme="minorEastAsia"/>
        </w:rPr>
        <w:t>MSCI</w:t>
      </w:r>
      <w:r w:rsidR="007E7AA1">
        <w:rPr>
          <w:rFonts w:eastAsiaTheme="minorEastAsia" w:hint="eastAsia"/>
        </w:rPr>
        <w:t>中国</w:t>
      </w:r>
      <w:r w:rsidR="007E7AA1">
        <w:rPr>
          <w:rFonts w:eastAsiaTheme="minorEastAsia"/>
        </w:rPr>
        <w:t>A</w:t>
      </w:r>
      <w:r w:rsidR="007E7AA1">
        <w:rPr>
          <w:rFonts w:eastAsiaTheme="minorEastAsia" w:hint="eastAsia"/>
        </w:rPr>
        <w:t>股国际通</w:t>
      </w:r>
      <w:r w:rsidR="007E7AA1">
        <w:rPr>
          <w:rFonts w:eastAsiaTheme="minorEastAsia"/>
        </w:rPr>
        <w:t>ETF</w:t>
      </w:r>
      <w:r w:rsidR="007E7AA1">
        <w:rPr>
          <w:rFonts w:eastAsiaTheme="minorEastAsia" w:hint="eastAsia"/>
        </w:rPr>
        <w:t>联接发起式、易方达中证</w:t>
      </w:r>
      <w:r w:rsidR="007E7AA1">
        <w:rPr>
          <w:rFonts w:eastAsiaTheme="minorEastAsia"/>
        </w:rPr>
        <w:t>500ETF</w:t>
      </w:r>
      <w:r w:rsidR="007E7AA1">
        <w:rPr>
          <w:rFonts w:eastAsiaTheme="minorEastAsia" w:hint="eastAsia"/>
        </w:rPr>
        <w:t>联接发起式、易方达恒利</w:t>
      </w:r>
      <w:r w:rsidR="007E7AA1">
        <w:rPr>
          <w:rFonts w:eastAsiaTheme="minorEastAsia"/>
        </w:rPr>
        <w:t>3</w:t>
      </w:r>
      <w:r w:rsidR="007E7AA1">
        <w:rPr>
          <w:rFonts w:eastAsiaTheme="minorEastAsia" w:hint="eastAsia"/>
        </w:rPr>
        <w:t>个月定开债券发起式、易方达中债</w:t>
      </w:r>
      <w:r w:rsidR="007E7AA1">
        <w:rPr>
          <w:rFonts w:eastAsiaTheme="minorEastAsia"/>
        </w:rPr>
        <w:t>1-3</w:t>
      </w:r>
      <w:r w:rsidR="007E7AA1">
        <w:rPr>
          <w:rFonts w:eastAsiaTheme="minorEastAsia" w:hint="eastAsia"/>
        </w:rPr>
        <w:t>年国开行债券指数、易方达中债</w:t>
      </w:r>
      <w:r w:rsidR="007E7AA1">
        <w:rPr>
          <w:rFonts w:eastAsiaTheme="minorEastAsia"/>
        </w:rPr>
        <w:t>3-5</w:t>
      </w:r>
      <w:r w:rsidR="007E7AA1">
        <w:rPr>
          <w:rFonts w:eastAsiaTheme="minorEastAsia" w:hint="eastAsia"/>
        </w:rPr>
        <w:t>年国开行债券指数、易方达中债</w:t>
      </w:r>
      <w:r w:rsidR="007E7AA1">
        <w:rPr>
          <w:rFonts w:eastAsiaTheme="minorEastAsia"/>
        </w:rPr>
        <w:t>1-3</w:t>
      </w:r>
      <w:r w:rsidR="007E7AA1">
        <w:rPr>
          <w:rFonts w:eastAsiaTheme="minorEastAsia" w:hint="eastAsia"/>
        </w:rPr>
        <w:t>年政金债指数、易方达中债</w:t>
      </w:r>
      <w:r w:rsidR="007E7AA1">
        <w:rPr>
          <w:rFonts w:eastAsiaTheme="minorEastAsia"/>
        </w:rPr>
        <w:t>3-5</w:t>
      </w:r>
      <w:r w:rsidR="007E7AA1">
        <w:rPr>
          <w:rFonts w:eastAsiaTheme="minorEastAsia" w:hint="eastAsia"/>
        </w:rPr>
        <w:t>年政金债指数、易方达上证</w:t>
      </w:r>
      <w:r w:rsidR="007E7AA1">
        <w:rPr>
          <w:rFonts w:eastAsiaTheme="minorEastAsia"/>
        </w:rPr>
        <w:t>50ETF</w:t>
      </w:r>
      <w:r w:rsidR="007E7AA1">
        <w:rPr>
          <w:rFonts w:eastAsiaTheme="minorEastAsia" w:hint="eastAsia"/>
        </w:rPr>
        <w:t>联接发起式、易方达恒兴</w:t>
      </w:r>
      <w:r w:rsidR="007E7AA1">
        <w:rPr>
          <w:rFonts w:eastAsiaTheme="minorEastAsia"/>
        </w:rPr>
        <w:t>3</w:t>
      </w:r>
      <w:r w:rsidR="007E7AA1">
        <w:rPr>
          <w:rFonts w:eastAsiaTheme="minorEastAsia" w:hint="eastAsia"/>
        </w:rPr>
        <w:t>个月定开债券发起式、易方达</w:t>
      </w:r>
      <w:r w:rsidR="007E7AA1">
        <w:rPr>
          <w:rFonts w:eastAsiaTheme="minorEastAsia"/>
        </w:rPr>
        <w:t>ESG</w:t>
      </w:r>
      <w:r w:rsidR="007E7AA1">
        <w:rPr>
          <w:rFonts w:eastAsiaTheme="minorEastAsia" w:hint="eastAsia"/>
        </w:rPr>
        <w:t>责任投资股票发起式、易方达中证国企一带一路</w:t>
      </w:r>
      <w:r w:rsidR="007E7AA1">
        <w:rPr>
          <w:rFonts w:eastAsiaTheme="minorEastAsia"/>
        </w:rPr>
        <w:t>ETF</w:t>
      </w:r>
      <w:r w:rsidR="007E7AA1">
        <w:rPr>
          <w:rFonts w:eastAsiaTheme="minorEastAsia" w:hint="eastAsia"/>
        </w:rPr>
        <w:t>联接、易方达中证</w:t>
      </w:r>
      <w:r w:rsidR="007E7AA1">
        <w:rPr>
          <w:rFonts w:eastAsiaTheme="minorEastAsia"/>
        </w:rPr>
        <w:t>800ETF</w:t>
      </w:r>
      <w:r w:rsidR="007E7AA1">
        <w:rPr>
          <w:rFonts w:eastAsiaTheme="minorEastAsia" w:hint="eastAsia"/>
        </w:rPr>
        <w:t>联接发起式、易方达恒盛</w:t>
      </w:r>
      <w:r w:rsidR="007E7AA1">
        <w:rPr>
          <w:rFonts w:eastAsiaTheme="minorEastAsia"/>
        </w:rPr>
        <w:t>3</w:t>
      </w:r>
      <w:r w:rsidR="007E7AA1">
        <w:rPr>
          <w:rFonts w:eastAsiaTheme="minorEastAsia" w:hint="eastAsia"/>
        </w:rPr>
        <w:t>个月定开混合发起式、易方达研究精选股票、易方达裕富债券、易方达高端制造混合发起式、易方达消费精选股票、易方达金融行业股票发起式、易方达年年恒夏纯债一年定开债券发起式、易方达价值精选混合、易方达价值成长混合、易方达中小盘混合、易方达科汇灵活配置混合、易方达科翔混合、易方达行业领先混合、易方达增强回报债券、易方达深证</w:t>
      </w:r>
      <w:r w:rsidR="007E7AA1">
        <w:rPr>
          <w:rFonts w:eastAsiaTheme="minorEastAsia"/>
        </w:rPr>
        <w:t>100ETF</w:t>
      </w:r>
      <w:r w:rsidR="007E7AA1">
        <w:rPr>
          <w:rFonts w:eastAsiaTheme="minorEastAsia" w:hint="eastAsia"/>
        </w:rPr>
        <w:t>联接、易方达沪深</w:t>
      </w:r>
      <w:r w:rsidR="007E7AA1">
        <w:rPr>
          <w:rFonts w:eastAsiaTheme="minorEastAsia"/>
        </w:rPr>
        <w:t>300ETF</w:t>
      </w:r>
      <w:r w:rsidR="007E7AA1">
        <w:rPr>
          <w:rFonts w:eastAsiaTheme="minorEastAsia" w:hint="eastAsia"/>
        </w:rPr>
        <w:t>发起式联接、易方达上证中盘</w:t>
      </w:r>
      <w:r w:rsidR="007E7AA1">
        <w:rPr>
          <w:rFonts w:eastAsiaTheme="minorEastAsia"/>
        </w:rPr>
        <w:t>ETF</w:t>
      </w:r>
      <w:r w:rsidR="007E7AA1">
        <w:rPr>
          <w:rFonts w:eastAsiaTheme="minorEastAsia" w:hint="eastAsia"/>
        </w:rPr>
        <w:t>联接、易方达消费行业股票、易方达医疗保健行业混合、易方达资源行业混合、易方达创业板</w:t>
      </w:r>
      <w:r w:rsidR="007E7AA1">
        <w:rPr>
          <w:rFonts w:eastAsiaTheme="minorEastAsia"/>
        </w:rPr>
        <w:t>ETF</w:t>
      </w:r>
      <w:r w:rsidR="007E7AA1">
        <w:rPr>
          <w:rFonts w:eastAsiaTheme="minorEastAsia" w:hint="eastAsia"/>
        </w:rPr>
        <w:t>联接、易方达安心回报债券、易方达科讯混合、易方达沪深</w:t>
      </w:r>
      <w:r w:rsidR="007E7AA1">
        <w:rPr>
          <w:rFonts w:eastAsiaTheme="minorEastAsia"/>
        </w:rPr>
        <w:t>300</w:t>
      </w:r>
      <w:r w:rsidR="007E7AA1">
        <w:rPr>
          <w:rFonts w:eastAsiaTheme="minorEastAsia" w:hint="eastAsia"/>
        </w:rPr>
        <w:t>量化增强、易方达双债增强债券、易方达纯债债券、易方达月月利理财债券、易方达安源中短债债券、易方达策略成长二号混合</w:t>
      </w:r>
      <w:r w:rsidRPr="00763781">
        <w:rPr>
          <w:rFonts w:asciiTheme="minorEastAsia" w:eastAsiaTheme="minorEastAsia" w:hAnsiTheme="minorEastAsia" w:hint="eastAsia"/>
        </w:rPr>
        <w:t>时，转入份额的计算结果保留到小数点后两位，小数点</w:t>
      </w:r>
      <w:r w:rsidRPr="00763781">
        <w:rPr>
          <w:rFonts w:asciiTheme="minorEastAsia" w:eastAsiaTheme="minorEastAsia" w:hAnsiTheme="minorEastAsia" w:hint="eastAsia"/>
        </w:rPr>
        <w:lastRenderedPageBreak/>
        <w:t>后两位以后的部分四舍五入，由此误差产生的损失由基金财产承担，产生的收益归基金财产所有。</w:t>
      </w:r>
    </w:p>
    <w:p w:rsidR="009C551B" w:rsidRPr="00763781" w:rsidRDefault="009C551B" w:rsidP="00BB159E">
      <w:pPr>
        <w:snapToGrid w:val="0"/>
        <w:spacing w:line="360" w:lineRule="auto"/>
        <w:ind w:firstLineChars="200" w:firstLine="420"/>
        <w:rPr>
          <w:rFonts w:asciiTheme="minorEastAsia" w:eastAsiaTheme="minorEastAsia" w:hAnsiTheme="minorEastAsia"/>
          <w:szCs w:val="21"/>
        </w:rPr>
      </w:pPr>
      <w:bookmarkStart w:id="76" w:name="_Toc318444126"/>
      <w:bookmarkStart w:id="77" w:name="_Toc252976150"/>
      <w:r w:rsidRPr="00763781">
        <w:rPr>
          <w:rFonts w:asciiTheme="minorEastAsia" w:eastAsiaTheme="minorEastAsia" w:hAnsiTheme="minorEastAsia" w:hint="eastAsia"/>
          <w:szCs w:val="21"/>
        </w:rPr>
        <w:t>（七）基金转换的注册登记</w:t>
      </w:r>
      <w:bookmarkEnd w:id="76"/>
      <w:bookmarkEnd w:id="77"/>
    </w:p>
    <w:p w:rsidR="009C551B" w:rsidRPr="00763781" w:rsidRDefault="009C551B"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w:t>
      </w:r>
      <w:r w:rsidR="00343F91" w:rsidRPr="00763781">
        <w:rPr>
          <w:rFonts w:asciiTheme="minorEastAsia" w:eastAsiaTheme="minorEastAsia" w:hAnsiTheme="minorEastAsia" w:hint="eastAsia"/>
          <w:kern w:val="0"/>
        </w:rPr>
        <w:t>正常情况下，投资者不晚于</w:t>
      </w:r>
      <w:r w:rsidR="003801E1" w:rsidRPr="00763781">
        <w:rPr>
          <w:rFonts w:asciiTheme="minorEastAsia" w:eastAsiaTheme="minorEastAsia" w:hAnsiTheme="minorEastAsia"/>
          <w:kern w:val="0"/>
        </w:rPr>
        <w:t>T</w:t>
      </w:r>
      <w:r w:rsidR="003801E1" w:rsidRPr="00763781">
        <w:rPr>
          <w:rFonts w:asciiTheme="minorEastAsia" w:eastAsiaTheme="minorEastAsia" w:hAnsiTheme="minorEastAsia" w:hint="eastAsia"/>
          <w:kern w:val="0"/>
        </w:rPr>
        <w:t>＋</w:t>
      </w:r>
      <w:r w:rsidR="003801E1" w:rsidRPr="00763781">
        <w:rPr>
          <w:rFonts w:asciiTheme="minorEastAsia" w:eastAsiaTheme="minorEastAsia" w:hAnsiTheme="minorEastAsia"/>
          <w:kern w:val="0"/>
        </w:rPr>
        <w:t>2</w:t>
      </w:r>
      <w:r w:rsidR="00343F91" w:rsidRPr="00763781">
        <w:rPr>
          <w:rFonts w:asciiTheme="minorEastAsia" w:eastAsiaTheme="minorEastAsia" w:hAnsiTheme="minorEastAsia" w:hint="eastAsia"/>
          <w:kern w:val="0"/>
        </w:rPr>
        <w:t>工作日起有权赎回转入部分的基金份额，具体以销售机构规定为准</w:t>
      </w:r>
      <w:r w:rsidRPr="00763781">
        <w:rPr>
          <w:rFonts w:asciiTheme="minorEastAsia" w:eastAsiaTheme="minorEastAsia" w:hAnsiTheme="minorEastAsia" w:hint="eastAsia"/>
          <w:szCs w:val="21"/>
        </w:rPr>
        <w:t>。</w:t>
      </w:r>
    </w:p>
    <w:p w:rsidR="009C551B" w:rsidRPr="00763781" w:rsidRDefault="009C551B" w:rsidP="00BB159E">
      <w:pPr>
        <w:snapToGrid w:val="0"/>
        <w:spacing w:line="360" w:lineRule="auto"/>
        <w:ind w:firstLineChars="200" w:firstLine="420"/>
        <w:rPr>
          <w:rFonts w:asciiTheme="minorEastAsia" w:eastAsiaTheme="minorEastAsia" w:hAnsiTheme="minorEastAsia"/>
          <w:szCs w:val="21"/>
        </w:rPr>
      </w:pPr>
      <w:bookmarkStart w:id="78" w:name="_Toc318444127"/>
      <w:bookmarkStart w:id="79" w:name="_Toc252976151"/>
      <w:r w:rsidRPr="00763781">
        <w:rPr>
          <w:rFonts w:asciiTheme="minorEastAsia" w:eastAsiaTheme="minorEastAsia" w:hAnsiTheme="minorEastAsia" w:hint="eastAsia"/>
          <w:szCs w:val="21"/>
        </w:rPr>
        <w:t>（八）基金转换与巨额赎回</w:t>
      </w:r>
      <w:bookmarkEnd w:id="78"/>
      <w:bookmarkEnd w:id="79"/>
    </w:p>
    <w:p w:rsidR="008937AE" w:rsidRPr="00763781" w:rsidRDefault="008937AE" w:rsidP="00BB159E">
      <w:pPr>
        <w:snapToGrid w:val="0"/>
        <w:spacing w:line="360" w:lineRule="auto"/>
        <w:ind w:firstLineChars="200" w:firstLine="420"/>
        <w:rPr>
          <w:rFonts w:asciiTheme="minorEastAsia" w:eastAsiaTheme="minorEastAsia" w:hAnsiTheme="minorEastAsia"/>
          <w:szCs w:val="21"/>
        </w:rPr>
      </w:pPr>
      <w:bookmarkStart w:id="80" w:name="_Toc318444128"/>
      <w:bookmarkStart w:id="81" w:name="_Toc252976152"/>
      <w:r w:rsidRPr="00763781">
        <w:rPr>
          <w:rFonts w:asciiTheme="minorEastAsia" w:eastAsiaTheme="minorEastAsia" w:hAnsiTheme="minorEastAsia" w:hint="eastAsia"/>
          <w:szCs w:val="21"/>
        </w:rPr>
        <w:t>若本基金单个开放日内的基金份额净赎回申请</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赎回申请份额总数加上基金转换中转出申请份额总数后扣除申购申请份额总数及基金转换中转入申请份额总数后的余额</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超过前一开放日的基金总份额的</w:t>
      </w:r>
      <w:r w:rsidRPr="00763781">
        <w:rPr>
          <w:rFonts w:asciiTheme="minorEastAsia" w:eastAsiaTheme="minorEastAsia" w:hAnsiTheme="minorEastAsia"/>
          <w:szCs w:val="21"/>
        </w:rPr>
        <w:t>10%</w:t>
      </w:r>
      <w:r w:rsidRPr="00763781">
        <w:rPr>
          <w:rFonts w:asciiTheme="minorEastAsia" w:eastAsiaTheme="minorEastAsia" w:hAnsiTheme="minorEastAsia" w:hint="eastAsia"/>
          <w:szCs w:val="21"/>
        </w:rPr>
        <w:t>，即认为是发生了巨额赎回。发生巨额赎回时，基金转换转出与基金赎回具有相同的优先级，基金管理人可根据基金资产组合情况，决定全额转换转出或部分转换转出，并且对于基金转换转出和基金赎回，将采取相同的比例确认（除另有公告外）；在转换转出申请得到部分确认的情况下，未确认的转换转出申请将不予以顺延。</w:t>
      </w:r>
    </w:p>
    <w:p w:rsidR="009C551B" w:rsidRPr="00763781" w:rsidRDefault="009C551B"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（九）拒绝或暂停基金转换的情形</w:t>
      </w:r>
      <w:bookmarkEnd w:id="80"/>
      <w:bookmarkEnd w:id="81"/>
    </w:p>
    <w:p w:rsidR="009C551B" w:rsidRPr="00763781" w:rsidRDefault="009C551B" w:rsidP="00BB159E">
      <w:pPr>
        <w:snapToGrid w:val="0"/>
        <w:spacing w:line="360" w:lineRule="auto"/>
        <w:ind w:firstLine="420"/>
        <w:rPr>
          <w:rFonts w:asciiTheme="minorEastAsia" w:eastAsiaTheme="minorEastAsia" w:hAnsiTheme="minorEastAsia"/>
        </w:rPr>
      </w:pPr>
      <w:r w:rsidRPr="00763781">
        <w:rPr>
          <w:rFonts w:asciiTheme="minorEastAsia" w:eastAsiaTheme="minorEastAsia" w:hAnsiTheme="minorEastAsia" w:hint="eastAsia"/>
        </w:rPr>
        <w:t>发生下列情况时，基金管理人可拒绝或暂停接受基金投资者的转换申请：</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1、因不可抗力导致基金管理人无法受理投资者的转换申请。</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2、发生基金合同规定的暂停基金资产估值情况</w:t>
      </w:r>
      <w:r w:rsidR="00335CD3" w:rsidRPr="00763781">
        <w:rPr>
          <w:rFonts w:asciiTheme="minorEastAsia" w:eastAsiaTheme="minorEastAsia" w:hAnsiTheme="minorEastAsia" w:hint="eastAsia"/>
          <w:szCs w:val="21"/>
        </w:rPr>
        <w:t>，基金管理人可采取拒绝或暂停接受投资者转换申请等措施。</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3、本基金投资的证券交易市场临时停止交易。</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4、基金管理人接受某笔或某些转换转入申请可能会影响或损害现有基金份额持有人利益时。</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5、基金管理人继续接受转换转出申请将损害现有基金份额持有人利益的情形时，可暂停接受投资人的转换转出申请。</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6、基金资产规模过大，使基金管理人无法找到合适的投资品种，或其他可能对基金业绩产生负面影响，从而损害现有基金份额持有人利益的情形。</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7、</w:t>
      </w:r>
      <w:r w:rsidRPr="00763781">
        <w:rPr>
          <w:rFonts w:asciiTheme="minorEastAsia" w:eastAsiaTheme="minorEastAsia" w:hAnsiTheme="minorEastAsia" w:hint="eastAsia"/>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Pr="00763781">
        <w:rPr>
          <w:rFonts w:asciiTheme="minorEastAsia" w:eastAsiaTheme="minorEastAsia" w:hAnsiTheme="minorEastAsia" w:hint="eastAsia"/>
          <w:szCs w:val="21"/>
        </w:rPr>
        <w:t>。</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8、基金管理人、基金托管人、登记机构、销售机构、支付结算机构等因异常情况导致基金销售支付结算系统、基金登记系统、基金会计系统等无法正常运行。</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9、本基金的资产组合中的重要部分发生暂停交易或其他重大事件，继续接受转换转出可能会影响或损害基金份额持有人利益时。</w:t>
      </w:r>
    </w:p>
    <w:p w:rsidR="00461B5B" w:rsidRPr="00763781" w:rsidRDefault="00461B5B" w:rsidP="00461B5B">
      <w:pPr>
        <w:adjustRightInd w:val="0"/>
        <w:snapToGrid w:val="0"/>
        <w:spacing w:line="360" w:lineRule="auto"/>
        <w:ind w:firstLine="420"/>
        <w:rPr>
          <w:rFonts w:asciiTheme="minorEastAsia" w:eastAsiaTheme="minorEastAsia" w:hAnsiTheme="minorEastAsia"/>
          <w:szCs w:val="21"/>
        </w:rPr>
      </w:pPr>
      <w:r w:rsidRPr="00763781">
        <w:rPr>
          <w:rFonts w:asciiTheme="minorEastAsia" w:eastAsiaTheme="minorEastAsia" w:hAnsiTheme="minorEastAsia" w:hint="eastAsia"/>
        </w:rPr>
        <w:t>10、</w:t>
      </w:r>
      <w:r w:rsidRPr="00763781">
        <w:rPr>
          <w:rFonts w:asciiTheme="minorEastAsia" w:eastAsiaTheme="minorEastAsia" w:hAnsiTheme="minorEastAsia" w:hint="eastAsia"/>
          <w:szCs w:val="21"/>
        </w:rPr>
        <w:t>为保护基金份额持有人的合法权益，基金管理人可以依照相关法律法规以及基金合</w:t>
      </w:r>
      <w:r w:rsidRPr="00763781">
        <w:rPr>
          <w:rFonts w:asciiTheme="minorEastAsia" w:eastAsiaTheme="minorEastAsia" w:hAnsiTheme="minorEastAsia" w:hint="eastAsia"/>
          <w:szCs w:val="21"/>
        </w:rPr>
        <w:lastRenderedPageBreak/>
        <w:t>同的约定，在特定市场条件下暂停或者拒绝接受一定金额以上的资金转换转入，具体以基金管理人的公告为准。</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rPr>
        <w:t>11、当影子定价法确定的基金资产净值与摊余成本法计算的基金资产净值的正偏离度绝对值达到0.5%时，可暂停接受投资者的转换转入申请。</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12、连续两个或两个以上开放日发生巨额赎回。</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13、</w:t>
      </w:r>
      <w:r w:rsidRPr="00763781">
        <w:rPr>
          <w:rFonts w:asciiTheme="minorEastAsia" w:eastAsiaTheme="minorEastAsia" w:hAnsiTheme="minorEastAsia" w:hint="eastAsia"/>
        </w:rPr>
        <w:t>当影子定价确定的基金资产净值与摊余成本法计算的基金资产净值的负偏离度绝对值连续两个交易日超过0.5%，可暂停接受投资者的转换转出申请。</w:t>
      </w:r>
    </w:p>
    <w:p w:rsidR="00461B5B" w:rsidRPr="00763781" w:rsidRDefault="00461B5B" w:rsidP="00461B5B">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kern w:val="0"/>
          <w:szCs w:val="21"/>
        </w:rPr>
        <w:t>14、</w:t>
      </w:r>
      <w:r w:rsidRPr="00763781">
        <w:rPr>
          <w:rFonts w:asciiTheme="minorEastAsia" w:eastAsiaTheme="minorEastAsia" w:hAnsiTheme="minorEastAsia" w:hint="eastAsia"/>
        </w:rPr>
        <w:t>基金管理人接受某笔或者某些转换转入申请有可能导致单一投资者持有基金份额的比例达到或者超过50%，或者变相规避50%集中度的情形时。</w:t>
      </w:r>
    </w:p>
    <w:p w:rsidR="00461B5B" w:rsidRPr="00763781" w:rsidRDefault="00461B5B" w:rsidP="00461B5B">
      <w:pPr>
        <w:snapToGrid w:val="0"/>
        <w:spacing w:line="360" w:lineRule="auto"/>
        <w:ind w:firstLineChars="200" w:firstLine="420"/>
        <w:rPr>
          <w:rFonts w:asciiTheme="minorEastAsia" w:eastAsiaTheme="minorEastAsia" w:hAnsiTheme="minorEastAsia"/>
          <w:kern w:val="0"/>
          <w:szCs w:val="21"/>
        </w:rPr>
      </w:pPr>
      <w:r w:rsidRPr="00763781">
        <w:rPr>
          <w:rFonts w:asciiTheme="minorEastAsia" w:eastAsiaTheme="minorEastAsia" w:hAnsiTheme="minorEastAsia"/>
        </w:rPr>
        <w:t>15、</w:t>
      </w:r>
      <w:r w:rsidRPr="00763781">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461B5B" w:rsidRPr="00763781" w:rsidRDefault="00461B5B" w:rsidP="00461B5B">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w:t>
      </w:r>
      <w:r w:rsidRPr="00763781">
        <w:rPr>
          <w:rFonts w:asciiTheme="minorEastAsia" w:eastAsiaTheme="minorEastAsia" w:hAnsiTheme="minorEastAsia"/>
          <w:szCs w:val="21"/>
        </w:rPr>
        <w:t>6、</w:t>
      </w:r>
      <w:r w:rsidRPr="00763781">
        <w:rPr>
          <w:rFonts w:asciiTheme="minorEastAsia" w:eastAsiaTheme="minorEastAsia" w:hAnsiTheme="minorEastAsia" w:hint="eastAsia"/>
          <w:szCs w:val="21"/>
        </w:rPr>
        <w:t>法律法规规定或中国证监会认定的其他情形。</w:t>
      </w:r>
    </w:p>
    <w:p w:rsidR="000A24FD" w:rsidRPr="00763781" w:rsidRDefault="000A24FD"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（十）</w:t>
      </w:r>
      <w:r w:rsidR="00413D82" w:rsidRPr="00763781">
        <w:rPr>
          <w:rFonts w:asciiTheme="minorEastAsia" w:eastAsiaTheme="minorEastAsia" w:hAnsiTheme="minorEastAsia" w:hint="eastAsia"/>
          <w:szCs w:val="21"/>
        </w:rPr>
        <w:t>本公司可以根据市场情况在不违背有关法律法规和《基金合同》的规定之前提下调整上述转换的收费方式、费率水平、业务规则及有关限制，但应在调整生效前在至少一种中国证监会指定的媒介上予以公告。</w:t>
      </w:r>
    </w:p>
    <w:bookmarkEnd w:id="64"/>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b/>
          <w:bCs/>
          <w:kern w:val="44"/>
          <w:sz w:val="28"/>
          <w:szCs w:val="44"/>
        </w:rPr>
      </w:pPr>
      <w:r w:rsidRPr="00763781">
        <w:rPr>
          <w:rFonts w:asciiTheme="minorEastAsia" w:eastAsiaTheme="minorEastAsia" w:hAnsiTheme="minorEastAsia"/>
          <w:sz w:val="30"/>
        </w:rPr>
        <w:br w:type="column"/>
      </w:r>
      <w:bookmarkStart w:id="82" w:name="_Toc30078545"/>
      <w:r w:rsidRPr="00763781">
        <w:rPr>
          <w:rFonts w:asciiTheme="minorEastAsia" w:eastAsiaTheme="minorEastAsia" w:hAnsiTheme="minorEastAsia" w:hint="eastAsia"/>
          <w:sz w:val="30"/>
        </w:rPr>
        <w:lastRenderedPageBreak/>
        <w:t>十一、基金的转托管、非交易过户、冻结与解冻</w:t>
      </w:r>
      <w:bookmarkEnd w:id="82"/>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83" w:name="_Toc327734850"/>
      <w:bookmarkStart w:id="84" w:name="_Toc79392621"/>
      <w:r w:rsidRPr="00763781">
        <w:rPr>
          <w:rFonts w:asciiTheme="minorEastAsia" w:eastAsiaTheme="minorEastAsia" w:hAnsiTheme="minorEastAsia" w:hint="eastAsia"/>
          <w:szCs w:val="21"/>
        </w:rPr>
        <w:t>（一）基金的转托管</w:t>
      </w:r>
      <w:bookmarkEnd w:id="83"/>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基金份额持有人可办理已持有基金份额在不同销售机构之间的转托管，基金销售机构可以按照规定的标准收取转托管费。具体办理方法参照《业务规则》的有关规定。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85" w:name="_Toc327734851"/>
      <w:r w:rsidRPr="00763781">
        <w:rPr>
          <w:rFonts w:asciiTheme="minorEastAsia" w:eastAsiaTheme="minorEastAsia" w:hAnsiTheme="minorEastAsia" w:hint="eastAsia"/>
          <w:szCs w:val="21"/>
        </w:rPr>
        <w:t>（二）基金的非交易过户</w:t>
      </w:r>
      <w:bookmarkEnd w:id="85"/>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基金的非交易过户是指不采用申购、赎回等基金交易方式，将一定数量的基金份额按照一定规则从某一投资者基金账户转移到另一投资者基金账户的行为。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bookmarkStart w:id="86" w:name="_Toc327734852"/>
      <w:r w:rsidRPr="00763781">
        <w:rPr>
          <w:rFonts w:asciiTheme="minorEastAsia" w:eastAsiaTheme="minorEastAsia" w:hAnsiTheme="minorEastAsia" w:hint="eastAsia"/>
          <w:szCs w:val="21"/>
        </w:rPr>
        <w:t>（三）基金的冻结与解冻</w:t>
      </w:r>
      <w:bookmarkEnd w:id="86"/>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84"/>
    <w:p w:rsidR="00DB3659" w:rsidRPr="00763781" w:rsidRDefault="00DB3659" w:rsidP="00BB159E">
      <w:pPr>
        <w:pStyle w:val="1"/>
        <w:snapToGrid w:val="0"/>
        <w:spacing w:beforeLines="0" w:afterLines="0" w:line="360" w:lineRule="auto"/>
        <w:ind w:firstLine="640"/>
        <w:rPr>
          <w:rFonts w:asciiTheme="minorEastAsia" w:eastAsiaTheme="minorEastAsia" w:hAnsiTheme="minorEastAsia"/>
          <w:szCs w:val="21"/>
        </w:rPr>
      </w:pPr>
      <w:r w:rsidRPr="00763781">
        <w:rPr>
          <w:rFonts w:asciiTheme="minorEastAsia" w:eastAsiaTheme="minorEastAsia" w:hAnsiTheme="minorEastAsia"/>
        </w:rPr>
        <w:br w:type="column"/>
      </w:r>
      <w:bookmarkStart w:id="87" w:name="_Toc30078546"/>
      <w:r w:rsidRPr="00763781">
        <w:rPr>
          <w:rFonts w:asciiTheme="minorEastAsia" w:eastAsiaTheme="minorEastAsia" w:hAnsiTheme="minorEastAsia" w:hint="eastAsia"/>
          <w:sz w:val="30"/>
        </w:rPr>
        <w:lastRenderedPageBreak/>
        <w:t>十二、基金的投资</w:t>
      </w:r>
      <w:bookmarkEnd w:id="87"/>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（一）投资目标</w:t>
      </w:r>
    </w:p>
    <w:p w:rsidR="00DB3659" w:rsidRPr="00763781" w:rsidRDefault="00DB3659" w:rsidP="00BB159E">
      <w:pPr>
        <w:snapToGrid w:val="0"/>
        <w:spacing w:line="360" w:lineRule="auto"/>
        <w:ind w:firstLineChars="200" w:firstLine="420"/>
        <w:jc w:val="left"/>
        <w:rPr>
          <w:rFonts w:asciiTheme="minorEastAsia" w:eastAsiaTheme="minorEastAsia" w:hAnsiTheme="minorEastAsia"/>
          <w:bCs/>
          <w:szCs w:val="21"/>
        </w:rPr>
      </w:pPr>
      <w:r w:rsidRPr="00763781">
        <w:rPr>
          <w:rFonts w:asciiTheme="minorEastAsia" w:eastAsiaTheme="minorEastAsia" w:hAnsiTheme="minorEastAsia" w:hint="eastAsia"/>
          <w:bCs/>
          <w:szCs w:val="21"/>
        </w:rPr>
        <w:t>在严格控制投资风险和保持高流动性的基础上，力争获得高于业绩比较基准的投资回报。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（二）投资范围</w:t>
      </w:r>
    </w:p>
    <w:p w:rsidR="00DB3659" w:rsidRPr="00763781" w:rsidRDefault="00344766"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r w:rsidR="00DB3659" w:rsidRPr="00763781">
        <w:rPr>
          <w:rFonts w:asciiTheme="minorEastAsia" w:eastAsiaTheme="minorEastAsia" w:hAnsiTheme="minorEastAsia" w:hint="eastAsia"/>
          <w:szCs w:val="21"/>
        </w:rPr>
        <w:t>。</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法律法规或监管机构以后对货币市场基金的投资范围与限制进行调整的，本基金可随之调整。</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（三）投资策略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将对基金资产组合进行积极管理，在深入研究国内外的宏观经济走势、货币政策变化趋势、市场资金供求状况的基础上，综合考虑各类投资品种的收益性、流动性和风险特征，力争获得高于业绩比较基准的投资回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、银行存款及</w:t>
      </w:r>
      <w:r w:rsidR="00344766" w:rsidRPr="00763781">
        <w:rPr>
          <w:rFonts w:asciiTheme="minorEastAsia" w:eastAsiaTheme="minorEastAsia" w:hAnsiTheme="minorEastAsia" w:hint="eastAsia"/>
          <w:bCs/>
          <w:szCs w:val="21"/>
        </w:rPr>
        <w:t>同业</w:t>
      </w:r>
      <w:r w:rsidRPr="00763781">
        <w:rPr>
          <w:rFonts w:asciiTheme="minorEastAsia" w:eastAsiaTheme="minorEastAsia" w:hAnsiTheme="minorEastAsia" w:hint="eastAsia"/>
          <w:bCs/>
          <w:szCs w:val="21"/>
        </w:rPr>
        <w:t>存单投资策略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银行存款及</w:t>
      </w:r>
      <w:r w:rsidR="00344766" w:rsidRPr="00763781">
        <w:rPr>
          <w:rFonts w:asciiTheme="minorEastAsia" w:eastAsiaTheme="minorEastAsia" w:hAnsiTheme="minorEastAsia" w:hint="eastAsia"/>
          <w:bCs/>
          <w:szCs w:val="21"/>
        </w:rPr>
        <w:t>同业</w:t>
      </w:r>
      <w:r w:rsidRPr="00763781">
        <w:rPr>
          <w:rFonts w:asciiTheme="minorEastAsia" w:eastAsiaTheme="minorEastAsia" w:hAnsiTheme="minorEastAsia" w:hint="eastAsia"/>
          <w:bCs/>
          <w:szCs w:val="21"/>
        </w:rPr>
        <w:t>存单是本基金重要的投资对象。对于银行存款及</w:t>
      </w:r>
      <w:r w:rsidR="00344766" w:rsidRPr="00763781">
        <w:rPr>
          <w:rFonts w:asciiTheme="minorEastAsia" w:eastAsiaTheme="minorEastAsia" w:hAnsiTheme="minorEastAsia" w:hint="eastAsia"/>
          <w:bCs/>
          <w:szCs w:val="21"/>
        </w:rPr>
        <w:t>同业</w:t>
      </w:r>
      <w:r w:rsidRPr="00763781">
        <w:rPr>
          <w:rFonts w:asciiTheme="minorEastAsia" w:eastAsiaTheme="minorEastAsia" w:hAnsiTheme="minorEastAsia" w:hint="eastAsia"/>
          <w:bCs/>
          <w:szCs w:val="21"/>
        </w:rPr>
        <w:t>存单的投资，本基金根据宏观经济指标分析债券类资产和银行存款的预期收益率水平，制定和调整银行存款及</w:t>
      </w:r>
      <w:r w:rsidR="00344766" w:rsidRPr="00763781">
        <w:rPr>
          <w:rFonts w:asciiTheme="minorEastAsia" w:eastAsiaTheme="minorEastAsia" w:hAnsiTheme="minorEastAsia" w:hint="eastAsia"/>
          <w:bCs/>
          <w:szCs w:val="21"/>
        </w:rPr>
        <w:t>同业</w:t>
      </w:r>
      <w:r w:rsidRPr="00763781">
        <w:rPr>
          <w:rFonts w:asciiTheme="minorEastAsia" w:eastAsiaTheme="minorEastAsia" w:hAnsiTheme="minorEastAsia" w:hint="eastAsia"/>
          <w:bCs/>
          <w:szCs w:val="21"/>
        </w:rPr>
        <w:t>存单投资比例、存款期限等。</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、利率品种的投资策略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对利率品种的投资，是在对国内、国外经济趋势进行分析和预测基础上，结合利率期限结构变化趋势和债券市场供求关系变化，据此确定组合的平均久期。在确定组合平均久期后，本基金对债券的期限结构进行分析，选择合适的期限结构配置策略，在合理控制风险的前提下，综合考虑组合的流动性，决定投资品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、信用品种的投资策略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根据基金管理人的“内部信用评级体系”，从市场上公开发行的信用债券中筛选投资备选券，形成信用债券投资备选库。从信用债券投资备选库中，本基金管理人结合本基金的投资与配置需要，通过分析比较到期收益率、剩余期限、流动性等特征，挑选适当的信用债券进行投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、债券回购投资策略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在组合进行债券回购投资操作时，基金管理人将根究资金面走势等因素，选择回购的品种和期限。</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、其他金融工具投资策略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本基金将密切跟踪衍生产品等其他金融工具的动向。当监管机构允许基金参与其他金融工具的投资，本基金将按照届时生效的法律法规，根据对该金融工具的研究，制定符合本基</w:t>
      </w:r>
      <w:r w:rsidRPr="00763781">
        <w:rPr>
          <w:rFonts w:asciiTheme="minorEastAsia" w:eastAsiaTheme="minorEastAsia" w:hAnsiTheme="minorEastAsia" w:hint="eastAsia"/>
          <w:bCs/>
          <w:szCs w:val="21"/>
        </w:rPr>
        <w:lastRenderedPageBreak/>
        <w:t>金投资目标的投资策略，在充分考虑该投资品种风险和收益特征的前提下，谨慎投资。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（四）投资限制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、本基金不得投资于以下金融工具：</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（1）股票；</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（2）可转换债券、可交换债券；</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（3）以定期存款利率为基准利率的浮动利率债券，已进入最后一个利率调整期的除外；</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（4）信用等级在AA+级以下的债券与非金融企业债务融资工具；</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（5）中国证监会、中国人民银行禁止投资的其他金融工具。</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法律法规或监管部门取消或变更上述限制后，本基金不受上述规定的限制并以最新规定为准。</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2、本基金的投资组合将遵循以下比例限制：</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（1）本基金投资组合的平均剩余期限不得超过120天，平均剩余存续期不得超过240天；</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（2）本基金持有同一机构发行的债券、非金融企业债务融资工具及其作为原始权益人的资产支持证券占基金资产净值的比例合计不得超过10%，国债、中央银行票据、政策性金融债券除外；</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（3）本基金持有一家公司发行的证券，其市值不得超过基金资产净值的10%；本基金与由基金管理人管理的其他全部基金持有一家公司发行的证券，不得超过该证券的10%；</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（5）本基金应保持足够比例的流动性资产以应对潜在的赎回要求，其投资组合应当符合下列规定：</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1）现金、国债、中央银行票据、政策性金融债券占基金资产净值的比例合计不得低于5%</w:t>
      </w:r>
      <w:r w:rsidR="00AB30D5" w:rsidRPr="00763781">
        <w:rPr>
          <w:rFonts w:asciiTheme="minorEastAsia" w:eastAsiaTheme="minorEastAsia" w:hAnsiTheme="minorEastAsia" w:hint="eastAsia"/>
          <w:bCs/>
          <w:szCs w:val="21"/>
        </w:rPr>
        <w:t>，其中现金不包括结算备付金、存出保证金、应收申购款等</w:t>
      </w:r>
      <w:r w:rsidRPr="00763781">
        <w:rPr>
          <w:rFonts w:asciiTheme="minorEastAsia" w:eastAsiaTheme="minorEastAsia" w:hAnsiTheme="minorEastAsia" w:hint="eastAsia"/>
          <w:bCs/>
          <w:szCs w:val="21"/>
        </w:rPr>
        <w:t>；</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2）现金、国债、中央银行票据、政策性金融债券以及五个交易日内到期的其他金融工具占基金资产净值的比例合计不得低于10%；</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3）到期日在10个交易日以上的逆回购、银行定期存款等流动性受限资产投资占基金资产净值的比例合计不得超过30%；</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4）除发生巨额赎回、连续3个交易日累计赎回20%以上或者连续5个交易日累计赎回30%以上的情形外，本基金债券正回购的资金余额占基金资产净值的比例不得超过20%；</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（6）本基金基金总资产不得超过基金净资产的140%；</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（7）本基金在全国银行间同业市场的债券回购最长期限为1年，债券回购到期后不得展期；</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5D0892" w:rsidRPr="00763781" w:rsidRDefault="00344766" w:rsidP="00DE59CB">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（9）</w:t>
      </w:r>
      <w:r w:rsidR="005D0892" w:rsidRPr="00763781">
        <w:rPr>
          <w:rFonts w:asciiTheme="minorEastAsia" w:eastAsiaTheme="minorEastAsia" w:hAnsiTheme="minorEastAsia" w:hint="eastAsia"/>
          <w:bCs/>
          <w:szCs w:val="21"/>
        </w:rPr>
        <w:t>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5D0892" w:rsidRPr="00763781" w:rsidRDefault="005D0892" w:rsidP="005D089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5D0892" w:rsidRPr="00763781" w:rsidRDefault="005D0892" w:rsidP="005D089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（11）本基金根据份额持有人集中度情况对本基金的投资组合实施调整，并遵守以下要求：</w:t>
      </w:r>
    </w:p>
    <w:p w:rsidR="005D0892" w:rsidRPr="00763781" w:rsidRDefault="005D0892" w:rsidP="005D089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5D0892" w:rsidRPr="00763781" w:rsidRDefault="005D0892" w:rsidP="005D089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5D0892" w:rsidRPr="00763781" w:rsidRDefault="005D0892" w:rsidP="005D089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（12）本基金与私募类证券资管产品及中国证监会认定的其他主体为交易对手开展逆回购交易的，可接受质押品的资质要求应当与基金合同约定的投资范围保持一致。</w:t>
      </w:r>
    </w:p>
    <w:p w:rsidR="005D0892" w:rsidRPr="00763781" w:rsidRDefault="005D0892" w:rsidP="005D089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（13）中国证监会规定的其他比例限制。</w:t>
      </w:r>
    </w:p>
    <w:p w:rsidR="00344766" w:rsidRPr="00763781" w:rsidRDefault="005D0892"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除第（1）、（5）之1）、（9）、（12）项外，</w:t>
      </w:r>
      <w:r w:rsidR="00344766" w:rsidRPr="00763781">
        <w:rPr>
          <w:rFonts w:asciiTheme="minorEastAsia" w:eastAsiaTheme="minorEastAsia" w:hAnsiTheme="minorEastAsia" w:hint="eastAsia"/>
          <w:bCs/>
          <w:szCs w:val="21"/>
        </w:rPr>
        <w:t>因市场波动、基金规模变动等基金管理人之外的因素致使基金投资不符合上述规定投资比例的，基金管理人应当在10个交易日内进行调整，但中国证监会规定或上述条款另有约定的特殊情形除外。法律法规另有约定的，从其约定。</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3、若法律法规或中国证监会的相关规定发生修改或变更，以修改或变更后的规定为准。</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4、投资组合平均剩余期限和平均剩余存续期限的计算</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（1）平均剩余期限（天）的计算公式如下：</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（Σ投资于金融工具产生的资产×剩余期限-Σ投资于金融工具产生的负债×剩余期限+债券正回购×剩余期限）/（投资于金融工具产生的资产-投资于金融工具产生的负债+债券正回购）</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（2）平均剩余存续期限的计算公式如下：</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（Σ投资于金融工具产生的资产×剩余存续期限-Σ投资于金融工具产生的负债×剩余存续期限+债券正回购×剩余存续期限）/（投资于金融工具产生的资产-投资于金融工具产生的负债+债券正回购）</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（3）各类资产和负债剩余期限和剩余存续期限的确定</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1）银行活期存款、清算备付金、交易保证金的剩余期限和剩余存续期限为0天；证券清算款的剩余期限和剩余存续期限以计算日至交收日的剩余交易日天数计算；</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4）中央银行票据的剩余期限和剩余存续期限以计算日至中央银行票据到期日的实际剩余天数计算；</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5）组合中债券的剩余期限和剩余存续期限是指计算日至债券到期日为止所剩余的天数，以下情况除外：</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A、允许投资的可变利率或浮动利率债券的剩余期限以计算日至下一个利率调整日的实际剩余天数计算。</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B、允许投资的可变利率或浮动利率债券的剩余存续期限以计算日至债券到期日的实际剩余天数计算。</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平均剩余期限的计算结果保留至整数位，小数点后四舍五入。如法律法规或中国证监会对剩余期限计算方法另有规定的从其规定。</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5、禁止行为</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为维护基金份额持有人的合法权益，基金财产不得用于下列投资或者活动：</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（1）承销证券；</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（2）违反规定向他人贷款或者提供担保；</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（3）从事承担无限责任的投资；</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（4）向其基金管理人、基金托管人出资；</w:t>
      </w:r>
    </w:p>
    <w:p w:rsidR="00344766" w:rsidRPr="00763781" w:rsidRDefault="00344766" w:rsidP="00344766">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（5）从事内幕交易、操纵证券交易价格及其他不正当的证券交易活动；</w:t>
      </w:r>
    </w:p>
    <w:p w:rsidR="00DB3659" w:rsidRPr="00763781" w:rsidRDefault="00344766"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（6）法律、行政法规和中国证监会规定禁止的其他活动。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（五）业绩比较基准</w:t>
      </w:r>
    </w:p>
    <w:p w:rsidR="00DB3659" w:rsidRPr="00763781" w:rsidRDefault="00DB3659" w:rsidP="00BB159E">
      <w:pPr>
        <w:snapToGrid w:val="0"/>
        <w:spacing w:line="360" w:lineRule="auto"/>
        <w:ind w:firstLineChars="200" w:firstLine="420"/>
        <w:rPr>
          <w:rFonts w:asciiTheme="minorEastAsia" w:eastAsiaTheme="minorEastAsia" w:hAnsiTheme="minorEastAsia" w:cs="宋体"/>
          <w:bCs/>
          <w:szCs w:val="21"/>
        </w:rPr>
      </w:pPr>
      <w:r w:rsidRPr="00763781">
        <w:rPr>
          <w:rFonts w:asciiTheme="minorEastAsia" w:eastAsiaTheme="minorEastAsia" w:hAnsiTheme="minorEastAsia" w:cs="宋体" w:hint="eastAsia"/>
          <w:bCs/>
          <w:szCs w:val="21"/>
        </w:rPr>
        <w:t>中国人民银行公布的七天通知存款利率（税后）</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cs="宋体" w:hint="eastAsia"/>
          <w:bCs/>
          <w:szCs w:val="21"/>
        </w:rPr>
        <w:t>如果今后法律法规发生变化，或者中国人民银行调整或停止该基准利率的发布，或者有其他代表性更强、更科学客观的业绩比较基准适用于本基金时，经基金管理人和基金托管人协商一致后，本基金管理人可以在报中国证监会备案后变更业绩比较基准并及时公告，无需召开基金份额持有人大会审议。</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（六）风险收益特征</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本基金为货币市场基金，是证券投资基金中的低风险品种。本基金的预期风险和预期收益低于股票型基金、混合型基金和债券型基金。</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（七）基金的融资融券</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本基金可以根据届时有效的有关法律法规和政策的规定进行融资融券。</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八）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本基金不受上述限制。</w:t>
      </w:r>
    </w:p>
    <w:p w:rsidR="0080127D" w:rsidRPr="00763781" w:rsidRDefault="0080127D"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（九）基金投资组合报告（未经审计）</w:t>
      </w:r>
    </w:p>
    <w:p w:rsidR="0080127D" w:rsidRPr="00763781" w:rsidRDefault="0080127D"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本基金管理人的董事会及董事保证本报告所载资料不存在虚假记载、误导性陈述或重大遗漏，并对其内容的真实性、准确性和完整性承担个别及连带责任。</w:t>
      </w:r>
    </w:p>
    <w:p w:rsidR="0080127D" w:rsidRPr="00763781" w:rsidRDefault="0080127D" w:rsidP="0050655B">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本基金的托管人</w:t>
      </w:r>
      <w:r w:rsidRPr="00763781">
        <w:rPr>
          <w:rFonts w:asciiTheme="minorEastAsia" w:eastAsiaTheme="minorEastAsia" w:hAnsiTheme="minorEastAsia" w:hint="eastAsia"/>
          <w:szCs w:val="21"/>
        </w:rPr>
        <w:t>华夏银行股份有限公司</w:t>
      </w:r>
      <w:r w:rsidRPr="00763781">
        <w:rPr>
          <w:rFonts w:asciiTheme="minorEastAsia" w:eastAsiaTheme="minorEastAsia" w:hAnsiTheme="minorEastAsia" w:hint="eastAsia"/>
          <w:bCs/>
          <w:szCs w:val="21"/>
        </w:rPr>
        <w:t>根据本基金合同的规定，复核了本报告的内容，保证复核内容不存在虚假记载、误导性陈述或者重大遗漏。</w:t>
      </w:r>
    </w:p>
    <w:p w:rsidR="00345D3A" w:rsidRPr="00763781" w:rsidRDefault="00D240C0" w:rsidP="0050655B">
      <w:pPr>
        <w:snapToGri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本投资组合报告有关数据的期间为2020年1月1日至2020年3月31日</w:t>
      </w:r>
      <w:r w:rsidR="00B14020" w:rsidRPr="00763781">
        <w:rPr>
          <w:rFonts w:asciiTheme="minorEastAsia" w:eastAsiaTheme="minorEastAsia" w:hAnsiTheme="minorEastAsia" w:hint="eastAsia"/>
          <w:bCs/>
          <w:szCs w:val="21"/>
        </w:rPr>
        <w:t>。</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1、报告期末基金资产组合情况</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2958"/>
        <w:gridCol w:w="2750"/>
        <w:gridCol w:w="1638"/>
      </w:tblGrid>
      <w:tr w:rsidR="00D240C0" w:rsidTr="00D240C0">
        <w:tc>
          <w:tcPr>
            <w:tcW w:w="72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szCs w:val="22"/>
              </w:rPr>
            </w:pPr>
            <w:r>
              <w:rPr>
                <w:rFonts w:ascii="宋体" w:hAnsi="宋体" w:hint="eastAsia"/>
                <w:color w:val="000000"/>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stheme="minorBidi"/>
                <w:color w:val="000000"/>
              </w:rPr>
            </w:pPr>
            <w:r>
              <w:rPr>
                <w:rFonts w:ascii="宋体" w:hAnsi="宋体" w:hint="eastAsia"/>
                <w:color w:val="000000"/>
              </w:rPr>
              <w:t>项目</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占基金总资产的比例（%）</w:t>
            </w:r>
          </w:p>
        </w:tc>
      </w:tr>
      <w:tr w:rsidR="00D240C0" w:rsidTr="00D240C0">
        <w:tc>
          <w:tcPr>
            <w:tcW w:w="72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rPr>
            </w:pPr>
            <w:r>
              <w:rPr>
                <w:rFonts w:ascii="宋体" w:hAnsi="宋体" w:hint="eastAsia"/>
                <w:color w:val="000000"/>
              </w:rPr>
              <w:t>固定收益投资</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593,933,727.15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43.85</w:t>
            </w:r>
          </w:p>
        </w:tc>
      </w:tr>
      <w:tr w:rsidR="00D240C0" w:rsidTr="00D240C0">
        <w:tc>
          <w:tcPr>
            <w:tcW w:w="720" w:type="dxa"/>
            <w:tcBorders>
              <w:top w:val="single" w:sz="4" w:space="0" w:color="auto"/>
              <w:left w:val="single" w:sz="4" w:space="0" w:color="auto"/>
              <w:bottom w:val="single" w:sz="4" w:space="0" w:color="auto"/>
              <w:right w:val="single" w:sz="4" w:space="0" w:color="auto"/>
            </w:tcBorders>
            <w:vAlign w:val="center"/>
          </w:tcPr>
          <w:p w:rsidR="00D240C0" w:rsidRDefault="00D240C0">
            <w:pPr>
              <w:spacing w:before="29" w:line="300" w:lineRule="auto"/>
              <w:ind w:left="17"/>
              <w:jc w:val="center"/>
              <w:rPr>
                <w:rFonts w:ascii="宋体" w:hAnsi="宋体"/>
                <w:color w:val="00000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rPr>
            </w:pPr>
            <w:r>
              <w:rPr>
                <w:rFonts w:ascii="宋体" w:hAnsi="宋体" w:hint="eastAsia"/>
                <w:color w:val="000000"/>
              </w:rPr>
              <w:t>其中：债券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583,933,727.15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43.11</w:t>
            </w:r>
          </w:p>
        </w:tc>
      </w:tr>
      <w:tr w:rsidR="00D240C0" w:rsidTr="00D240C0">
        <w:tc>
          <w:tcPr>
            <w:tcW w:w="720" w:type="dxa"/>
            <w:tcBorders>
              <w:top w:val="single" w:sz="4" w:space="0" w:color="auto"/>
              <w:left w:val="single" w:sz="4" w:space="0" w:color="auto"/>
              <w:bottom w:val="single" w:sz="4" w:space="0" w:color="auto"/>
              <w:right w:val="single" w:sz="4" w:space="0" w:color="auto"/>
            </w:tcBorders>
            <w:vAlign w:val="center"/>
          </w:tcPr>
          <w:p w:rsidR="00D240C0" w:rsidRDefault="00D240C0">
            <w:pPr>
              <w:spacing w:before="29" w:line="300" w:lineRule="auto"/>
              <w:ind w:left="17"/>
              <w:jc w:val="center"/>
              <w:rPr>
                <w:rFonts w:ascii="宋体" w:hAnsi="宋体"/>
                <w:color w:val="00000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autoSpaceDE w:val="0"/>
              <w:autoSpaceDN w:val="0"/>
              <w:adjustRightInd w:val="0"/>
              <w:spacing w:before="29" w:line="300" w:lineRule="auto"/>
              <w:ind w:left="17" w:firstLineChars="300" w:firstLine="630"/>
              <w:jc w:val="left"/>
              <w:rPr>
                <w:rFonts w:ascii="宋体" w:hAnsi="宋体"/>
                <w:color w:val="000000"/>
              </w:rPr>
            </w:pPr>
            <w:r>
              <w:rPr>
                <w:rFonts w:ascii="宋体" w:hAnsi="宋体" w:hint="eastAsia"/>
                <w:color w:val="000000"/>
              </w:rPr>
              <w:t>资产支持证券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10,000,000.00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0.74</w:t>
            </w:r>
          </w:p>
        </w:tc>
      </w:tr>
      <w:tr w:rsidR="00D240C0" w:rsidTr="00D240C0">
        <w:tc>
          <w:tcPr>
            <w:tcW w:w="72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lastRenderedPageBreak/>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rPr>
            </w:pPr>
            <w:r>
              <w:rPr>
                <w:rFonts w:ascii="宋体" w:hAnsi="宋体" w:hint="eastAsia"/>
                <w:color w:val="000000"/>
              </w:rPr>
              <w:t>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499,040,693.56</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36.84</w:t>
            </w:r>
          </w:p>
        </w:tc>
      </w:tr>
      <w:tr w:rsidR="00D240C0" w:rsidTr="00D240C0">
        <w:tc>
          <w:tcPr>
            <w:tcW w:w="720" w:type="dxa"/>
            <w:tcBorders>
              <w:top w:val="single" w:sz="4" w:space="0" w:color="auto"/>
              <w:left w:val="single" w:sz="4" w:space="0" w:color="auto"/>
              <w:bottom w:val="single" w:sz="4" w:space="0" w:color="auto"/>
              <w:right w:val="single" w:sz="4" w:space="0" w:color="auto"/>
            </w:tcBorders>
            <w:vAlign w:val="center"/>
          </w:tcPr>
          <w:p w:rsidR="00D240C0" w:rsidRDefault="00D240C0">
            <w:pPr>
              <w:spacing w:before="29" w:line="300" w:lineRule="auto"/>
              <w:ind w:left="17"/>
              <w:jc w:val="center"/>
              <w:rPr>
                <w:rFonts w:ascii="宋体" w:hAnsi="宋体"/>
                <w:color w:val="00000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rPr>
            </w:pPr>
            <w:r>
              <w:rPr>
                <w:rFonts w:ascii="宋体" w:hAnsi="宋体" w:hint="eastAsia"/>
                <w:color w:val="000000"/>
              </w:rPr>
              <w:t>其中：买断式回购的买入返售金融资产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r>
      <w:tr w:rsidR="00D240C0" w:rsidTr="00D240C0">
        <w:tc>
          <w:tcPr>
            <w:tcW w:w="72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rPr>
            </w:pPr>
            <w:r>
              <w:rPr>
                <w:rFonts w:ascii="宋体" w:hAnsi="宋体" w:hint="eastAsia"/>
                <w:color w:val="000000"/>
              </w:rPr>
              <w:t>银行存款和结算备付金合计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255,261,070.77</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18.84</w:t>
            </w:r>
          </w:p>
        </w:tc>
      </w:tr>
      <w:tr w:rsidR="00D240C0" w:rsidTr="00D240C0">
        <w:tc>
          <w:tcPr>
            <w:tcW w:w="72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line="300" w:lineRule="auto"/>
              <w:jc w:val="left"/>
              <w:rPr>
                <w:rFonts w:ascii="宋体" w:hAnsi="宋体"/>
              </w:rPr>
            </w:pPr>
            <w:r>
              <w:rPr>
                <w:rFonts w:ascii="宋体" w:hAnsi="宋体" w:hint="eastAsia"/>
                <w:color w:val="000000"/>
              </w:rPr>
              <w:t>其他资产</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line="300" w:lineRule="auto"/>
              <w:jc w:val="right"/>
              <w:rPr>
                <w:rFonts w:ascii="宋体" w:hAnsi="宋体"/>
                <w:color w:val="000000"/>
              </w:rPr>
            </w:pPr>
            <w:r>
              <w:rPr>
                <w:rFonts w:ascii="宋体" w:hAnsi="宋体" w:hint="eastAsia"/>
                <w:color w:val="000000"/>
              </w:rPr>
              <w:t>6,309,198.19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line="300" w:lineRule="auto"/>
              <w:jc w:val="right"/>
              <w:rPr>
                <w:rFonts w:ascii="宋体" w:hAnsi="宋体"/>
                <w:color w:val="000000"/>
              </w:rPr>
            </w:pPr>
            <w:r>
              <w:rPr>
                <w:rFonts w:ascii="宋体" w:hAnsi="宋体" w:hint="eastAsia"/>
                <w:color w:val="000000"/>
              </w:rPr>
              <w:t>0.47</w:t>
            </w:r>
          </w:p>
        </w:tc>
      </w:tr>
      <w:tr w:rsidR="00D240C0" w:rsidTr="00D240C0">
        <w:tc>
          <w:tcPr>
            <w:tcW w:w="72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line="300" w:lineRule="auto"/>
              <w:jc w:val="left"/>
              <w:rPr>
                <w:rFonts w:ascii="宋体" w:hAnsi="宋体"/>
              </w:rPr>
            </w:pPr>
            <w:r>
              <w:rPr>
                <w:rFonts w:ascii="宋体" w:hAnsi="宋体" w:hint="eastAsia"/>
                <w:color w:val="000000"/>
              </w:rPr>
              <w:t>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line="300" w:lineRule="auto"/>
              <w:jc w:val="right"/>
              <w:rPr>
                <w:rFonts w:ascii="宋体" w:hAnsi="宋体"/>
                <w:color w:val="000000"/>
              </w:rPr>
            </w:pPr>
            <w:r>
              <w:rPr>
                <w:rFonts w:ascii="宋体" w:hAnsi="宋体" w:hint="eastAsia"/>
                <w:color w:val="000000"/>
              </w:rPr>
              <w:t>1,354,544,689.67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line="300" w:lineRule="auto"/>
              <w:jc w:val="right"/>
              <w:rPr>
                <w:rFonts w:ascii="宋体" w:hAnsi="宋体"/>
                <w:color w:val="000000"/>
              </w:rPr>
            </w:pPr>
            <w:r>
              <w:rPr>
                <w:rFonts w:ascii="宋体" w:hAnsi="宋体" w:hint="eastAsia"/>
                <w:color w:val="000000"/>
              </w:rPr>
              <w:t>100.00</w:t>
            </w:r>
          </w:p>
        </w:tc>
      </w:tr>
    </w:tbl>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2、报告期债券回购融资情况</w:t>
      </w:r>
    </w:p>
    <w:tbl>
      <w:tblPr>
        <w:tblW w:w="8004" w:type="dxa"/>
        <w:tblInd w:w="108" w:type="dxa"/>
        <w:tblLayout w:type="fixed"/>
        <w:tblLook w:val="04A0" w:firstRow="1" w:lastRow="0" w:firstColumn="1" w:lastColumn="0" w:noHBand="0" w:noVBand="1"/>
      </w:tblPr>
      <w:tblGrid>
        <w:gridCol w:w="778"/>
        <w:gridCol w:w="2731"/>
        <w:gridCol w:w="2617"/>
        <w:gridCol w:w="1878"/>
      </w:tblGrid>
      <w:tr w:rsidR="00D240C0" w:rsidTr="00D240C0">
        <w:tc>
          <w:tcPr>
            <w:tcW w:w="86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color w:val="000000"/>
                <w:kern w:val="0"/>
              </w:rPr>
            </w:pPr>
            <w:r>
              <w:rPr>
                <w:rFonts w:ascii="宋体" w:hAnsi="宋体" w:hint="eastAsia"/>
                <w:color w:val="000000"/>
                <w:kern w:val="0"/>
              </w:rPr>
              <w:t>序号</w:t>
            </w:r>
          </w:p>
        </w:tc>
        <w:tc>
          <w:tcPr>
            <w:tcW w:w="3108"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cstheme="minorBidi"/>
                <w:color w:val="000000"/>
                <w:kern w:val="0"/>
              </w:rPr>
            </w:pPr>
            <w:r>
              <w:rPr>
                <w:rFonts w:ascii="宋体" w:hAnsi="宋体" w:hint="eastAsia"/>
                <w:color w:val="000000"/>
                <w:kern w:val="0"/>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color w:val="000000"/>
                <w:kern w:val="0"/>
              </w:rPr>
            </w:pPr>
            <w:r>
              <w:rPr>
                <w:rFonts w:ascii="宋体" w:hAnsi="宋体" w:hint="eastAsia"/>
                <w:color w:val="000000"/>
                <w:kern w:val="0"/>
              </w:rPr>
              <w:t>占基金资产净值的比例（％）</w:t>
            </w:r>
          </w:p>
        </w:tc>
      </w:tr>
      <w:tr w:rsidR="00D240C0" w:rsidTr="00D240C0">
        <w:tc>
          <w:tcPr>
            <w:tcW w:w="861" w:type="dxa"/>
            <w:tcBorders>
              <w:top w:val="single" w:sz="8" w:space="0" w:color="000000"/>
              <w:left w:val="single" w:sz="8" w:space="0" w:color="000000"/>
              <w:bottom w:val="nil"/>
              <w:right w:val="single" w:sz="8" w:space="0" w:color="000000"/>
            </w:tcBorders>
            <w:vAlign w:val="center"/>
            <w:hideMark/>
          </w:tcPr>
          <w:p w:rsidR="00D240C0" w:rsidRDefault="00D240C0">
            <w:pPr>
              <w:spacing w:line="300" w:lineRule="auto"/>
              <w:rPr>
                <w:rFonts w:ascii="宋体" w:hAnsi="宋体"/>
                <w:color w:val="000000"/>
                <w:kern w:val="0"/>
              </w:rPr>
            </w:pPr>
            <w:r>
              <w:rPr>
                <w:rFonts w:ascii="宋体" w:hAnsi="宋体" w:hint="eastAsia"/>
                <w:color w:val="000000"/>
                <w:kern w:val="0"/>
              </w:rPr>
              <w:t>1</w:t>
            </w:r>
          </w:p>
        </w:tc>
        <w:tc>
          <w:tcPr>
            <w:tcW w:w="3108" w:type="dxa"/>
            <w:tcBorders>
              <w:top w:val="single" w:sz="8" w:space="0" w:color="000000"/>
              <w:left w:val="single" w:sz="8" w:space="0" w:color="000000"/>
              <w:bottom w:val="single" w:sz="8" w:space="0" w:color="000000"/>
              <w:right w:val="single" w:sz="8" w:space="0" w:color="000000"/>
            </w:tcBorders>
            <w:hideMark/>
          </w:tcPr>
          <w:p w:rsidR="00D240C0" w:rsidRDefault="00D240C0">
            <w:pPr>
              <w:spacing w:line="300" w:lineRule="auto"/>
              <w:rPr>
                <w:rFonts w:ascii="宋体" w:hAnsi="宋体"/>
              </w:rPr>
            </w:pPr>
            <w:r>
              <w:rPr>
                <w:rFonts w:ascii="宋体" w:hAnsi="宋体" w:hint="eastAsia"/>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rPr>
            </w:pPr>
            <w:r>
              <w:rPr>
                <w:rFonts w:ascii="宋体" w:hAnsi="宋体" w:hint="eastAsia"/>
              </w:rPr>
              <w:t>8.99</w:t>
            </w:r>
          </w:p>
        </w:tc>
      </w:tr>
      <w:tr w:rsidR="00D240C0" w:rsidTr="00D240C0">
        <w:trPr>
          <w:trHeight w:val="712"/>
        </w:trPr>
        <w:tc>
          <w:tcPr>
            <w:tcW w:w="861" w:type="dxa"/>
            <w:tcBorders>
              <w:top w:val="nil"/>
              <w:left w:val="single" w:sz="8" w:space="0" w:color="000000"/>
              <w:bottom w:val="single" w:sz="8" w:space="0" w:color="000000"/>
              <w:right w:val="single" w:sz="8" w:space="0" w:color="000000"/>
            </w:tcBorders>
            <w:vAlign w:val="center"/>
          </w:tcPr>
          <w:p w:rsidR="00D240C0" w:rsidRDefault="00D240C0">
            <w:pPr>
              <w:spacing w:line="300" w:lineRule="auto"/>
              <w:rPr>
                <w:rFonts w:ascii="宋体" w:hAnsi="宋体"/>
                <w:color w:val="000000"/>
              </w:rPr>
            </w:pPr>
          </w:p>
        </w:tc>
        <w:tc>
          <w:tcPr>
            <w:tcW w:w="3108" w:type="dxa"/>
            <w:tcBorders>
              <w:top w:val="single" w:sz="8" w:space="0" w:color="000000"/>
              <w:left w:val="single" w:sz="8" w:space="0" w:color="000000"/>
              <w:bottom w:val="single" w:sz="8" w:space="0" w:color="000000"/>
              <w:right w:val="single" w:sz="8" w:space="0" w:color="000000"/>
            </w:tcBorders>
            <w:hideMark/>
          </w:tcPr>
          <w:p w:rsidR="00D240C0" w:rsidRDefault="00D240C0">
            <w:pPr>
              <w:spacing w:line="300" w:lineRule="auto"/>
              <w:rPr>
                <w:rFonts w:ascii="宋体" w:hAnsi="宋体"/>
              </w:rPr>
            </w:pPr>
            <w:r>
              <w:rPr>
                <w:rFonts w:ascii="宋体" w:hAnsi="宋体" w:hint="eastAsia"/>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rPr>
            </w:pPr>
            <w:r>
              <w:rPr>
                <w:rFonts w:ascii="宋体" w:hAnsi="宋体" w:hint="eastAsia"/>
              </w:rPr>
              <w:t>-</w:t>
            </w:r>
          </w:p>
        </w:tc>
      </w:tr>
      <w:tr w:rsidR="00D240C0" w:rsidTr="00D240C0">
        <w:tc>
          <w:tcPr>
            <w:tcW w:w="861" w:type="dxa"/>
            <w:tcBorders>
              <w:top w:val="nil"/>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color w:val="000000"/>
                <w:kern w:val="0"/>
              </w:rPr>
            </w:pPr>
            <w:r>
              <w:rPr>
                <w:rFonts w:ascii="宋体" w:hAnsi="宋体" w:hint="eastAsia"/>
                <w:color w:val="000000"/>
                <w:kern w:val="0"/>
              </w:rPr>
              <w:t>序号</w:t>
            </w:r>
          </w:p>
        </w:tc>
        <w:tc>
          <w:tcPr>
            <w:tcW w:w="3108" w:type="dxa"/>
            <w:tcBorders>
              <w:top w:val="single" w:sz="8" w:space="0" w:color="000000"/>
              <w:left w:val="single" w:sz="8" w:space="0" w:color="000000"/>
              <w:bottom w:val="single" w:sz="8" w:space="0" w:color="000000"/>
              <w:right w:val="single" w:sz="8" w:space="0" w:color="000000"/>
            </w:tcBorders>
            <w:hideMark/>
          </w:tcPr>
          <w:p w:rsidR="00D240C0" w:rsidRDefault="00D240C0">
            <w:pPr>
              <w:spacing w:line="300" w:lineRule="auto"/>
              <w:rPr>
                <w:rFonts w:ascii="宋体" w:hAnsi="宋体"/>
              </w:rPr>
            </w:pPr>
            <w:r>
              <w:rPr>
                <w:rFonts w:ascii="宋体" w:hAnsi="宋体" w:hint="eastAsia"/>
              </w:rPr>
              <w:t>项目</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rPr>
            </w:pPr>
            <w:r>
              <w:rPr>
                <w:rFonts w:ascii="宋体" w:hAnsi="宋体" w:hint="eastAsia"/>
              </w:rPr>
              <w:t>金额</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rPr>
            </w:pPr>
            <w:r>
              <w:rPr>
                <w:rFonts w:ascii="宋体" w:hAnsi="宋体" w:hint="eastAsia"/>
                <w:color w:val="000000"/>
                <w:kern w:val="0"/>
              </w:rPr>
              <w:t>占基金资产净值的比例（％）</w:t>
            </w:r>
          </w:p>
        </w:tc>
      </w:tr>
      <w:tr w:rsidR="00D240C0" w:rsidTr="00D240C0">
        <w:tc>
          <w:tcPr>
            <w:tcW w:w="861" w:type="dxa"/>
            <w:vMerge w:val="restart"/>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color w:val="000000"/>
              </w:rPr>
            </w:pPr>
            <w:r>
              <w:rPr>
                <w:rFonts w:ascii="宋体" w:hAnsi="宋体" w:hint="eastAsia"/>
                <w:color w:val="000000"/>
              </w:rPr>
              <w:t>2</w:t>
            </w:r>
          </w:p>
        </w:tc>
        <w:tc>
          <w:tcPr>
            <w:tcW w:w="3108" w:type="dxa"/>
            <w:tcBorders>
              <w:top w:val="single" w:sz="8" w:space="0" w:color="000000"/>
              <w:left w:val="single" w:sz="8" w:space="0" w:color="000000"/>
              <w:bottom w:val="single" w:sz="8" w:space="0" w:color="000000"/>
              <w:right w:val="single" w:sz="8" w:space="0" w:color="000000"/>
            </w:tcBorders>
            <w:hideMark/>
          </w:tcPr>
          <w:p w:rsidR="00D240C0" w:rsidRDefault="00D240C0">
            <w:pPr>
              <w:spacing w:line="300" w:lineRule="auto"/>
              <w:rPr>
                <w:rFonts w:ascii="宋体" w:hAnsi="宋体"/>
              </w:rPr>
            </w:pPr>
            <w:r>
              <w:rPr>
                <w:rFonts w:ascii="宋体" w:hAnsi="宋体" w:hint="eastAsia"/>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rPr>
            </w:pPr>
            <w:r>
              <w:rPr>
                <w:rFonts w:ascii="宋体" w:hAnsi="宋体" w:hint="eastAsia"/>
              </w:rPr>
              <w:t>178,311,510.84</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rPr>
            </w:pPr>
            <w:r>
              <w:rPr>
                <w:rFonts w:ascii="宋体" w:hAnsi="宋体" w:hint="eastAsia"/>
              </w:rPr>
              <w:t>15.20</w:t>
            </w:r>
          </w:p>
        </w:tc>
      </w:tr>
      <w:tr w:rsidR="00D240C0" w:rsidTr="00D240C0">
        <w:tc>
          <w:tcPr>
            <w:tcW w:w="861" w:type="dxa"/>
            <w:vMerge/>
            <w:tcBorders>
              <w:top w:val="single" w:sz="8" w:space="0" w:color="000000"/>
              <w:left w:val="single" w:sz="8" w:space="0" w:color="000000"/>
              <w:bottom w:val="single" w:sz="8" w:space="0" w:color="000000"/>
              <w:right w:val="single" w:sz="8" w:space="0" w:color="000000"/>
            </w:tcBorders>
            <w:vAlign w:val="center"/>
            <w:hideMark/>
          </w:tcPr>
          <w:p w:rsidR="00D240C0" w:rsidRDefault="00D240C0">
            <w:pPr>
              <w:widowControl/>
              <w:jc w:val="left"/>
              <w:rPr>
                <w:rFonts w:ascii="宋体" w:hAnsi="宋体"/>
                <w:color w:val="000000"/>
                <w:szCs w:val="22"/>
              </w:rPr>
            </w:pPr>
          </w:p>
        </w:tc>
        <w:tc>
          <w:tcPr>
            <w:tcW w:w="3108" w:type="dxa"/>
            <w:tcBorders>
              <w:top w:val="single" w:sz="8" w:space="0" w:color="000000"/>
              <w:left w:val="single" w:sz="8" w:space="0" w:color="000000"/>
              <w:bottom w:val="single" w:sz="8" w:space="0" w:color="000000"/>
              <w:right w:val="single" w:sz="8" w:space="0" w:color="000000"/>
            </w:tcBorders>
            <w:hideMark/>
          </w:tcPr>
          <w:p w:rsidR="00D240C0" w:rsidRDefault="00D240C0">
            <w:pPr>
              <w:spacing w:line="300" w:lineRule="auto"/>
              <w:rPr>
                <w:rFonts w:ascii="宋体" w:hAnsi="宋体"/>
              </w:rPr>
            </w:pPr>
            <w:r>
              <w:rPr>
                <w:rFonts w:ascii="宋体" w:hAnsi="宋体" w:hint="eastAsia"/>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rPr>
            </w:pPr>
            <w:r>
              <w:rPr>
                <w:rFonts w:ascii="宋体" w:hAnsi="宋体" w:hint="eastAsia"/>
              </w:rPr>
              <w:t>-</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rPr>
                <w:rFonts w:ascii="宋体" w:hAnsi="宋体"/>
              </w:rPr>
            </w:pPr>
            <w:r>
              <w:rPr>
                <w:rFonts w:ascii="宋体" w:hAnsi="宋体" w:hint="eastAsia"/>
              </w:rPr>
              <w:t>-</w:t>
            </w:r>
          </w:p>
        </w:tc>
      </w:tr>
    </w:tbl>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注：上表中报告期内债券回购融资余额占基金资产净值的比例为报告期内每个交易日融资余额占基金资产净值比例的简单平均值。</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债券正回购的资金余额超过基金资产净值的20％的说明</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在本报告期内本货币市场基金债券正回购的资金余额未超过资产净值的20%。</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3、基金投资组合平均剩余期限</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（1）投资组合平均剩余期限基本情况</w:t>
      </w:r>
    </w:p>
    <w:tbl>
      <w:tblPr>
        <w:tblW w:w="8004" w:type="dxa"/>
        <w:tblInd w:w="108" w:type="dxa"/>
        <w:tblLayout w:type="fixed"/>
        <w:tblLook w:val="04A0" w:firstRow="1" w:lastRow="0" w:firstColumn="1" w:lastColumn="0" w:noHBand="0" w:noVBand="1"/>
      </w:tblPr>
      <w:tblGrid>
        <w:gridCol w:w="3582"/>
        <w:gridCol w:w="4422"/>
      </w:tblGrid>
      <w:tr w:rsidR="00D240C0" w:rsidTr="00D240C0">
        <w:tc>
          <w:tcPr>
            <w:tcW w:w="405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项目</w:t>
            </w:r>
          </w:p>
        </w:tc>
        <w:tc>
          <w:tcPr>
            <w:tcW w:w="501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stheme="minorBidi"/>
                <w:color w:val="000000"/>
                <w:kern w:val="0"/>
              </w:rPr>
            </w:pPr>
            <w:r>
              <w:rPr>
                <w:rFonts w:ascii="宋体" w:hAnsi="宋体" w:hint="eastAsia"/>
                <w:color w:val="000000"/>
                <w:kern w:val="0"/>
              </w:rPr>
              <w:t>天数</w:t>
            </w:r>
          </w:p>
        </w:tc>
      </w:tr>
      <w:tr w:rsidR="00D240C0" w:rsidTr="00D240C0">
        <w:tc>
          <w:tcPr>
            <w:tcW w:w="405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ind w:right="120"/>
              <w:jc w:val="right"/>
              <w:rPr>
                <w:rFonts w:ascii="宋体" w:hAnsi="宋体"/>
              </w:rPr>
            </w:pPr>
            <w:r>
              <w:rPr>
                <w:rFonts w:ascii="宋体" w:hAnsi="宋体" w:hint="eastAsia"/>
              </w:rPr>
              <w:t>97</w:t>
            </w:r>
          </w:p>
        </w:tc>
      </w:tr>
      <w:tr w:rsidR="00D240C0" w:rsidTr="00D240C0">
        <w:tc>
          <w:tcPr>
            <w:tcW w:w="405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jc w:val="right"/>
              <w:rPr>
                <w:rFonts w:ascii="宋体" w:hAnsi="宋体"/>
              </w:rPr>
            </w:pPr>
            <w:r>
              <w:rPr>
                <w:rFonts w:ascii="宋体" w:hAnsi="宋体" w:hint="eastAsia"/>
              </w:rPr>
              <w:t>108</w:t>
            </w:r>
          </w:p>
        </w:tc>
      </w:tr>
      <w:tr w:rsidR="00D240C0" w:rsidTr="00D240C0">
        <w:tc>
          <w:tcPr>
            <w:tcW w:w="405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spacing w:line="300" w:lineRule="auto"/>
              <w:ind w:right="120"/>
              <w:jc w:val="right"/>
              <w:rPr>
                <w:rFonts w:ascii="宋体" w:hAnsi="宋体"/>
              </w:rPr>
            </w:pPr>
            <w:r>
              <w:rPr>
                <w:rFonts w:ascii="宋体" w:hAnsi="宋体" w:hint="eastAsia"/>
              </w:rPr>
              <w:t>57</w:t>
            </w:r>
          </w:p>
        </w:tc>
      </w:tr>
    </w:tbl>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报告期内投资组合平均剩余期限超过120天情况说明</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本报告期内本货币市场基金投资组合平均剩余期限未超过120天。</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（2）报告期末投资组合平均剩余期限分布比例</w:t>
      </w:r>
    </w:p>
    <w:tbl>
      <w:tblPr>
        <w:tblW w:w="8004" w:type="dxa"/>
        <w:tblInd w:w="108" w:type="dxa"/>
        <w:tblLayout w:type="fixed"/>
        <w:tblLook w:val="04A0" w:firstRow="1" w:lastRow="0" w:firstColumn="1" w:lastColumn="0" w:noHBand="0" w:noVBand="1"/>
      </w:tblPr>
      <w:tblGrid>
        <w:gridCol w:w="764"/>
        <w:gridCol w:w="2912"/>
        <w:gridCol w:w="2206"/>
        <w:gridCol w:w="2122"/>
      </w:tblGrid>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序号</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stheme="minorBidi"/>
                <w:color w:val="000000"/>
                <w:kern w:val="0"/>
              </w:rPr>
            </w:pPr>
            <w:r>
              <w:rPr>
                <w:rFonts w:ascii="宋体" w:hAnsi="宋体" w:hint="eastAsia"/>
                <w:color w:val="000000"/>
                <w:kern w:val="0"/>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各期限资产占基金资</w:t>
            </w:r>
            <w:r>
              <w:rPr>
                <w:rFonts w:ascii="宋体" w:hAnsi="宋体" w:hint="eastAsia"/>
                <w:color w:val="000000"/>
                <w:kern w:val="0"/>
              </w:rPr>
              <w:lastRenderedPageBreak/>
              <w:t>产净值的比例（%）</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lastRenderedPageBreak/>
              <w:t>各期限负债占基金资</w:t>
            </w:r>
            <w:r>
              <w:rPr>
                <w:rFonts w:ascii="宋体" w:hAnsi="宋体" w:hint="eastAsia"/>
                <w:color w:val="000000"/>
                <w:kern w:val="0"/>
              </w:rPr>
              <w:lastRenderedPageBreak/>
              <w:t>产净值的比例（％）</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rPr>
              <w:t>30天以内</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49.80</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15.20</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tcPr>
          <w:p w:rsidR="00D240C0" w:rsidRDefault="00D240C0">
            <w:pPr>
              <w:autoSpaceDE w:val="0"/>
              <w:autoSpaceDN w:val="0"/>
              <w:adjustRightInd w:val="0"/>
              <w:spacing w:before="29" w:line="300" w:lineRule="auto"/>
              <w:ind w:left="15"/>
              <w:jc w:val="center"/>
              <w:rPr>
                <w:rFonts w:ascii="宋体" w:hAnsi="宋体"/>
                <w:color w:val="000000"/>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2</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rPr>
              <w:t>30天（含）—60天</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9.38</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tcPr>
          <w:p w:rsidR="00D240C0" w:rsidRDefault="00D240C0">
            <w:pPr>
              <w:autoSpaceDE w:val="0"/>
              <w:autoSpaceDN w:val="0"/>
              <w:adjustRightInd w:val="0"/>
              <w:spacing w:before="29" w:line="300" w:lineRule="auto"/>
              <w:ind w:left="15"/>
              <w:jc w:val="center"/>
              <w:rPr>
                <w:rFonts w:ascii="宋体" w:hAnsi="宋体"/>
                <w:color w:val="000000"/>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3</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rPr>
            </w:pPr>
            <w:r>
              <w:rPr>
                <w:rFonts w:ascii="宋体" w:hAnsi="宋体" w:hint="eastAsia"/>
                <w:color w:val="000000"/>
              </w:rPr>
              <w:t>60天（含）—90天</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11.08</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tcPr>
          <w:p w:rsidR="00D240C0" w:rsidRDefault="00D240C0">
            <w:pPr>
              <w:autoSpaceDE w:val="0"/>
              <w:autoSpaceDN w:val="0"/>
              <w:adjustRightInd w:val="0"/>
              <w:spacing w:before="29" w:line="300" w:lineRule="auto"/>
              <w:ind w:left="15"/>
              <w:jc w:val="center"/>
              <w:rPr>
                <w:rFonts w:ascii="宋体" w:hAnsi="宋体"/>
                <w:color w:val="000000"/>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rPr>
            </w:pPr>
            <w:r>
              <w:rPr>
                <w:rFonts w:ascii="宋体" w:hAnsi="宋体" w:hint="eastAsia"/>
                <w:color w:val="000000"/>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4</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rPr>
            </w:pPr>
            <w:r>
              <w:rPr>
                <w:rFonts w:ascii="宋体" w:hAnsi="宋体" w:hint="eastAsia"/>
                <w:color w:val="000000"/>
              </w:rPr>
              <w:t>90天（含）—120天</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4.26</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tcPr>
          <w:p w:rsidR="00D240C0" w:rsidRDefault="00D240C0">
            <w:pPr>
              <w:autoSpaceDE w:val="0"/>
              <w:autoSpaceDN w:val="0"/>
              <w:adjustRightInd w:val="0"/>
              <w:spacing w:before="29" w:line="300" w:lineRule="auto"/>
              <w:ind w:left="15"/>
              <w:jc w:val="center"/>
              <w:rPr>
                <w:rFonts w:ascii="宋体" w:hAnsi="宋体"/>
                <w:color w:val="000000"/>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rPr>
            </w:pPr>
            <w:r>
              <w:rPr>
                <w:rFonts w:ascii="宋体" w:hAnsi="宋体" w:hint="eastAsia"/>
                <w:color w:val="000000"/>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5</w:t>
            </w: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rPr>
            </w:pPr>
            <w:r>
              <w:rPr>
                <w:rFonts w:ascii="宋体" w:hAnsi="宋体" w:hint="eastAsia"/>
                <w:color w:val="000000"/>
              </w:rPr>
              <w:t>120天（含）—397天（含）</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40.39</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r>
      <w:tr w:rsidR="00D240C0" w:rsidTr="00D240C0">
        <w:tc>
          <w:tcPr>
            <w:tcW w:w="851" w:type="dxa"/>
            <w:tcBorders>
              <w:top w:val="single" w:sz="8" w:space="0" w:color="000000"/>
              <w:left w:val="single" w:sz="8" w:space="0" w:color="000000"/>
              <w:bottom w:val="single" w:sz="8" w:space="0" w:color="000000"/>
              <w:right w:val="single" w:sz="8" w:space="0" w:color="000000"/>
            </w:tcBorders>
            <w:vAlign w:val="center"/>
          </w:tcPr>
          <w:p w:rsidR="00D240C0" w:rsidRDefault="00D240C0">
            <w:pPr>
              <w:autoSpaceDE w:val="0"/>
              <w:autoSpaceDN w:val="0"/>
              <w:adjustRightInd w:val="0"/>
              <w:spacing w:before="29" w:line="300" w:lineRule="auto"/>
              <w:ind w:left="15"/>
              <w:jc w:val="center"/>
              <w:rPr>
                <w:rFonts w:ascii="宋体" w:hAnsi="宋体"/>
                <w:color w:val="000000"/>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rPr>
            </w:pPr>
            <w:r>
              <w:rPr>
                <w:rFonts w:ascii="宋体" w:hAnsi="宋体" w:hint="eastAsia"/>
                <w:color w:val="000000"/>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w:t>
            </w:r>
          </w:p>
        </w:tc>
      </w:tr>
      <w:tr w:rsidR="00D240C0" w:rsidTr="00D240C0">
        <w:tc>
          <w:tcPr>
            <w:tcW w:w="4202" w:type="dxa"/>
            <w:gridSpan w:val="2"/>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合计</w:t>
            </w:r>
          </w:p>
        </w:tc>
        <w:tc>
          <w:tcPr>
            <w:tcW w:w="2529"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114.91</w:t>
            </w:r>
          </w:p>
        </w:tc>
        <w:tc>
          <w:tcPr>
            <w:tcW w:w="2431"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rPr>
              <w:t>15.20</w:t>
            </w:r>
          </w:p>
        </w:tc>
      </w:tr>
    </w:tbl>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4、报告期内投资组合平均剩余存续期超过240天情况说明</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本报告期内本货币市场基金投资组合平均剩余存续期未超过240天。</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5、报告期末按债券品种分类的债券投资组合</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828"/>
        <w:gridCol w:w="2707"/>
        <w:gridCol w:w="1734"/>
      </w:tblGrid>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债券品种</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摊余成本（元）</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占基金资产净值比例(％)</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国家债券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央行票据</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金融债券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59,985,724.40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5.11</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tcPr>
          <w:p w:rsidR="00D240C0" w:rsidRDefault="00D240C0">
            <w:pPr>
              <w:spacing w:before="29" w:line="300" w:lineRule="auto"/>
              <w:ind w:left="17"/>
              <w:jc w:val="center"/>
              <w:rPr>
                <w:rFonts w:ascii="宋体" w:hAnsi="宋体"/>
                <w:color w:val="000000"/>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其中：政策性金融债</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59,985,724.40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5.11</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企业债券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企业短期融资券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159,831,789.60</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13.62</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中期票据</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20,066,065.24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1.71</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同业存单</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344,050,147.91</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29.32</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其他</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合计</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583,933,727.15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49.77</w:t>
            </w:r>
          </w:p>
        </w:tc>
      </w:tr>
      <w:tr w:rsidR="00D240C0" w:rsidTr="00D240C0">
        <w:tc>
          <w:tcPr>
            <w:tcW w:w="817"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center"/>
              <w:rPr>
                <w:rFonts w:ascii="宋体" w:hAnsi="宋体"/>
                <w:color w:val="000000"/>
              </w:rPr>
            </w:pPr>
            <w:r>
              <w:rPr>
                <w:rFonts w:ascii="宋体" w:hAnsi="宋体" w:hint="eastAsia"/>
                <w:color w:val="000000"/>
              </w:rPr>
              <w:lastRenderedPageBreak/>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left"/>
              <w:rPr>
                <w:rFonts w:ascii="宋体" w:hAnsi="宋体"/>
                <w:color w:val="000000"/>
              </w:rPr>
            </w:pPr>
            <w:r>
              <w:rPr>
                <w:rFonts w:ascii="宋体" w:hAnsi="宋体" w:hint="eastAsia"/>
                <w:color w:val="000000"/>
              </w:rPr>
              <w:t>剩余存续期超过397天的浮动利率债券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D240C0" w:rsidRDefault="00D240C0">
            <w:pPr>
              <w:spacing w:before="29" w:line="300" w:lineRule="auto"/>
              <w:ind w:left="17"/>
              <w:jc w:val="right"/>
              <w:rPr>
                <w:rFonts w:ascii="宋体" w:hAnsi="宋体"/>
                <w:color w:val="000000"/>
              </w:rPr>
            </w:pPr>
            <w:r>
              <w:rPr>
                <w:rFonts w:ascii="宋体" w:hAnsi="宋体" w:hint="eastAsia"/>
                <w:color w:val="000000"/>
              </w:rPr>
              <w:t>-</w:t>
            </w:r>
          </w:p>
        </w:tc>
      </w:tr>
    </w:tbl>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6、报告期末按摊余成本占基金资产净值比例大小排名的前十名债券投资明细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4"/>
        <w:gridCol w:w="1212"/>
        <w:gridCol w:w="1375"/>
        <w:gridCol w:w="1643"/>
        <w:gridCol w:w="1685"/>
        <w:gridCol w:w="1231"/>
      </w:tblGrid>
      <w:tr w:rsidR="00D240C0" w:rsidTr="00D240C0">
        <w:tc>
          <w:tcPr>
            <w:tcW w:w="126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序号</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stheme="minorBidi"/>
                <w:color w:val="000000"/>
                <w:kern w:val="0"/>
              </w:rPr>
            </w:pPr>
            <w:r>
              <w:rPr>
                <w:rFonts w:ascii="宋体" w:hAnsi="宋体" w:hint="eastAsia"/>
                <w:color w:val="000000"/>
                <w:kern w:val="0"/>
              </w:rPr>
              <w:t>债券代码</w:t>
            </w:r>
          </w:p>
        </w:tc>
        <w:tc>
          <w:tcPr>
            <w:tcW w:w="126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债券名称</w:t>
            </w:r>
          </w:p>
        </w:tc>
        <w:tc>
          <w:tcPr>
            <w:tcW w:w="2119"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债券数量</w:t>
            </w:r>
          </w:p>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（张）</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摊余成本（元）</w:t>
            </w:r>
          </w:p>
        </w:tc>
        <w:tc>
          <w:tcPr>
            <w:tcW w:w="159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占基金资产净值比例（％）</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012000560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20浙交投SCP002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99,805,241.81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8.51</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112016060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20上海银行CD060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98,949,042.86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8.43</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111903094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19农业银行CD094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98,900,450.27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8.43</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112003016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20农业银行CD016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500,000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48,869,714.33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4.17</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112006029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20交通银行CD029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500,000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48,680,883.75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4.15</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112006020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20交通银行CD020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500,000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48,650,056.70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4.15</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190206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19国开06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300,000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29,998,877.35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2.56</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190405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19农发05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300,000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29,986,847.05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2.56</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011902517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19中铝集SCP013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20,000,350.44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1.70</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011902307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19鲁能源SCP001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19,979,872.66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1.70</w:t>
            </w:r>
          </w:p>
        </w:tc>
      </w:tr>
    </w:tbl>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7、“影子定价”与“摊余成本法”确定的基金资产净值的偏离</w:t>
      </w:r>
    </w:p>
    <w:tbl>
      <w:tblPr>
        <w:tblW w:w="8004" w:type="dxa"/>
        <w:tblInd w:w="108" w:type="dxa"/>
        <w:tblLayout w:type="fixed"/>
        <w:tblLook w:val="04A0" w:firstRow="1" w:lastRow="0" w:firstColumn="1" w:lastColumn="0" w:noHBand="0" w:noVBand="1"/>
      </w:tblPr>
      <w:tblGrid>
        <w:gridCol w:w="5051"/>
        <w:gridCol w:w="2953"/>
      </w:tblGrid>
      <w:tr w:rsidR="00D240C0" w:rsidTr="00D240C0">
        <w:tc>
          <w:tcPr>
            <w:tcW w:w="5812"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项目</w:t>
            </w:r>
          </w:p>
        </w:tc>
        <w:tc>
          <w:tcPr>
            <w:tcW w:w="3382"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stheme="minorBidi"/>
                <w:color w:val="000000"/>
                <w:kern w:val="0"/>
              </w:rPr>
            </w:pPr>
            <w:r>
              <w:rPr>
                <w:rFonts w:ascii="宋体" w:hAnsi="宋体" w:hint="eastAsia"/>
                <w:color w:val="000000"/>
                <w:kern w:val="0"/>
              </w:rPr>
              <w:t>偏离情况</w:t>
            </w:r>
          </w:p>
        </w:tc>
      </w:tr>
      <w:tr w:rsidR="00D240C0" w:rsidTr="00D240C0">
        <w:tc>
          <w:tcPr>
            <w:tcW w:w="5812"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报告期内偏离度的绝对值在0.25(含)-0.5%间的次数</w:t>
            </w:r>
          </w:p>
        </w:tc>
        <w:tc>
          <w:tcPr>
            <w:tcW w:w="3382" w:type="dxa"/>
            <w:tcBorders>
              <w:top w:val="single" w:sz="8" w:space="0" w:color="000000"/>
              <w:left w:val="single" w:sz="8" w:space="0" w:color="000000"/>
              <w:bottom w:val="single" w:sz="8" w:space="0" w:color="000000"/>
              <w:right w:val="single" w:sz="8" w:space="0" w:color="000000"/>
            </w:tcBorders>
            <w:vAlign w:val="bottom"/>
            <w:hideMark/>
          </w:tcPr>
          <w:p w:rsidR="00D240C0" w:rsidRDefault="00D240C0">
            <w:pPr>
              <w:spacing w:line="300" w:lineRule="auto"/>
              <w:jc w:val="right"/>
              <w:rPr>
                <w:rFonts w:ascii="宋体" w:hAnsi="宋体"/>
              </w:rPr>
            </w:pPr>
            <w:r>
              <w:rPr>
                <w:rFonts w:ascii="宋体" w:hAnsi="宋体" w:hint="eastAsia"/>
                <w:color w:val="000000"/>
              </w:rPr>
              <w:t>0次</w:t>
            </w:r>
          </w:p>
        </w:tc>
      </w:tr>
      <w:tr w:rsidR="00D240C0" w:rsidTr="00D240C0">
        <w:tc>
          <w:tcPr>
            <w:tcW w:w="5812"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hideMark/>
          </w:tcPr>
          <w:p w:rsidR="00D240C0" w:rsidRDefault="00D240C0">
            <w:pPr>
              <w:spacing w:line="300" w:lineRule="auto"/>
              <w:jc w:val="right"/>
              <w:rPr>
                <w:rFonts w:ascii="宋体" w:hAnsi="宋体"/>
              </w:rPr>
            </w:pPr>
            <w:r>
              <w:rPr>
                <w:rFonts w:ascii="宋体" w:hAnsi="宋体" w:hint="eastAsia"/>
                <w:color w:val="000000"/>
              </w:rPr>
              <w:t>0.1968%</w:t>
            </w:r>
          </w:p>
        </w:tc>
      </w:tr>
      <w:tr w:rsidR="00D240C0" w:rsidTr="00D240C0">
        <w:tc>
          <w:tcPr>
            <w:tcW w:w="5812"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hideMark/>
          </w:tcPr>
          <w:p w:rsidR="00D240C0" w:rsidRDefault="00D240C0">
            <w:pPr>
              <w:spacing w:line="300" w:lineRule="auto"/>
              <w:jc w:val="right"/>
              <w:rPr>
                <w:rFonts w:ascii="宋体" w:hAnsi="宋体"/>
              </w:rPr>
            </w:pPr>
            <w:r>
              <w:rPr>
                <w:rFonts w:ascii="宋体" w:hAnsi="宋体" w:hint="eastAsia"/>
                <w:color w:val="000000"/>
              </w:rPr>
              <w:t>0.0759%</w:t>
            </w:r>
          </w:p>
        </w:tc>
      </w:tr>
      <w:tr w:rsidR="00D240C0" w:rsidTr="00D240C0">
        <w:tc>
          <w:tcPr>
            <w:tcW w:w="5812" w:type="dxa"/>
            <w:tcBorders>
              <w:top w:val="single" w:sz="8" w:space="0" w:color="000000"/>
              <w:left w:val="single" w:sz="8" w:space="0" w:color="000000"/>
              <w:bottom w:val="single" w:sz="8" w:space="0" w:color="000000"/>
              <w:right w:val="single" w:sz="8"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hideMark/>
          </w:tcPr>
          <w:p w:rsidR="00D240C0" w:rsidRDefault="00D240C0">
            <w:pPr>
              <w:spacing w:line="300" w:lineRule="auto"/>
              <w:jc w:val="right"/>
              <w:rPr>
                <w:rFonts w:ascii="宋体" w:hAnsi="宋体"/>
              </w:rPr>
            </w:pPr>
            <w:r>
              <w:rPr>
                <w:rFonts w:ascii="宋体" w:hAnsi="宋体" w:hint="eastAsia"/>
                <w:color w:val="000000"/>
              </w:rPr>
              <w:t>0.1161%</w:t>
            </w:r>
          </w:p>
        </w:tc>
      </w:tr>
    </w:tbl>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报告期内负偏离度的绝对值达到0.25%情况说明</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本基金本报告期内不存在负偏离度的绝对值达到0.25%的情况。</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报告期内正偏离度的绝对值达到0.5%情况说明</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本基金本报告期内不存在正偏离度的绝对值达到0.5%的情况。</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lastRenderedPageBreak/>
        <w:t>8、报告期末按公允价值占基金资产净值比例大小排名的前十名资产支持证券投资明细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0"/>
        <w:gridCol w:w="1327"/>
        <w:gridCol w:w="1200"/>
        <w:gridCol w:w="1360"/>
        <w:gridCol w:w="1581"/>
        <w:gridCol w:w="1332"/>
      </w:tblGrid>
      <w:tr w:rsidR="00D240C0" w:rsidTr="00D240C0">
        <w:tc>
          <w:tcPr>
            <w:tcW w:w="1547"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序号</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stheme="minorBidi"/>
                <w:color w:val="000000"/>
                <w:kern w:val="0"/>
              </w:rPr>
            </w:pPr>
            <w:r>
              <w:rPr>
                <w:rFonts w:ascii="宋体" w:hAnsi="宋体" w:hint="eastAsia"/>
                <w:color w:val="000000"/>
                <w:kern w:val="0"/>
              </w:rPr>
              <w:t>证券代码</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证券名称</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数量（份）</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摊余成本（元）</w:t>
            </w:r>
          </w:p>
        </w:tc>
        <w:tc>
          <w:tcPr>
            <w:tcW w:w="154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kern w:val="0"/>
              </w:rPr>
              <w:t>占基金资产净值比例（％）</w:t>
            </w:r>
          </w:p>
        </w:tc>
      </w:tr>
      <w:tr w:rsidR="00D240C0" w:rsidTr="00D240C0">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138276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center"/>
              <w:rPr>
                <w:rFonts w:ascii="宋体" w:hAnsi="宋体"/>
              </w:rPr>
            </w:pPr>
            <w:r>
              <w:rPr>
                <w:rFonts w:ascii="宋体" w:hAnsi="宋体" w:hint="eastAsia"/>
                <w:color w:val="000000"/>
              </w:rPr>
              <w:t>永熙优20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10,000,000.00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240C0" w:rsidRDefault="00D240C0">
            <w:pPr>
              <w:spacing w:line="300" w:lineRule="auto"/>
              <w:jc w:val="right"/>
              <w:rPr>
                <w:rFonts w:ascii="宋体" w:hAnsi="宋体"/>
              </w:rPr>
            </w:pPr>
            <w:r>
              <w:rPr>
                <w:rFonts w:ascii="宋体" w:hAnsi="宋体" w:hint="eastAsia"/>
                <w:color w:val="000000"/>
              </w:rPr>
              <w:t>0.85</w:t>
            </w:r>
          </w:p>
        </w:tc>
      </w:tr>
    </w:tbl>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9、投资组合报告附注</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（1）基金计价方法说明</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本基金目前投资工具的估值方法如下：</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1）基金持有的债券（包括票据）购买时采用实际支付价款（包含交易费用）确定初始成本，按实际利率计算其摊余成本及各期利息收入，每日计提收益；</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2）基金持有的回购以成本列示，按实际利率在实际持有期间内逐日计提利息；合同利率与实际利率差异较小的，也可采用合同利率计算确定利息收入；</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3）基金持有的银行存款以本金列示，按实际协议利率逐日计提利息。</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如有确凿证据表明按上述方法进行估值不能客观反映其公允价值的，基金管理人可根据具体情况与基金托管人商定后，按最能反映公允价值的方法估值。</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如有新增事项，按国家最新规定估值。</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2）19农业银行CD094（代码：111903094）、20农业银行CD016（代码：112003016）是易方达龙宝货币市场基金的前十大持仓证券。2019年5月7日，中国银保监会上海监管局针对中国农业银行股份有限公司中心部分信用卡资金违规用于非消费领域的违法违规行为，作出“责令改正，并处罚款50万元”的行政处罚决定。2019年7月25日，中国银行保险监督管理委员会上海监管局针对中国农业银行股份有限公司信用卡中心的如下违法违规行为作出“责令改正，并处罚款20万元”的行政处罚决定：2017年5月至2018年6月在办理部分客户信用卡业务时未遵守总授信额度管理制度的违法违规事实。2020年1月19日，国家税务总局北京市海淀区税务局对中国农业银行股份有限公司未按照规定期限办理纳税申报和报送纳税资料的违法违规事实，作出罚款50万元的行政处罚决定。2020年3月9日，中国银行保险监督管理委员会对中国农业银行股份有限公司的如下违法违规行为作出罚款50万元的行政处罚决定：可回溯制度执行不到位、可回溯基础管理不到位、部分可回溯视频质检结果未反馈给保险公司、可回溯资料不符合监管规定。</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20上海银行CD060（代码：112016060）是易方达龙宝货币市场基金的前十大持仓证券。2019年7月8日，中国银行保险监督管理委员会上海监管局对上海银行股份有限公司信用卡中心的如下违法违规行为作出“责令改正，并处罚款40万元”的行政处罚决定：2017年12月，该中心在为部分客户办理信用卡业务时，未遵守总授信额度管理制度。2019年11月2日，中国人民银行上海分行对上海银行股份有限公司违反支付业务规定的行为，没收违法所得1,762,787.61元，并处以1,762,787.61元罚款，共计3,525,575.22元，同时对相</w:t>
      </w:r>
      <w:r w:rsidRPr="00425151">
        <w:rPr>
          <w:rFonts w:asciiTheme="minorEastAsia" w:eastAsiaTheme="minorEastAsia" w:hAnsiTheme="minorEastAsia" w:hint="eastAsia"/>
          <w:bCs/>
          <w:szCs w:val="21"/>
        </w:rPr>
        <w:lastRenderedPageBreak/>
        <w:t>关高级管理人员作出处罚。</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20交通银行CD029（代码：112006029）、20交通银行CD020（代码：112006020）是易方达龙宝货币市场基金的前十大持仓证券。2019年7月25日，中国银行保险监督管理委员会上海监管局对交通银行股份有限公司太平洋信用卡中心的如下违法违规行为作出“处以责令改正，并处罚款40万元”的行政处罚决定：2017年6月至10月期间在办理部分客户信用卡业务时未遵守总授信额度管理制度。2019年12月27日，中国银行保险监督管理委员会对交通银行股份有限公司如下违法违规行为作出“罚款150万元”的行政处罚：1、授信审批不审慎；2、总行对分支机构管控不力承担管理责任。</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本基金投资19农业银行CD094、20农业银行CD016、20上海银行CD060、20交通银行CD029、20交通银行CD020的投资决策程序符合公司投资制度的规定。</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除19农业银行CD094、20农业银行CD016、20上海银行CD060、20交通银行CD029、20交通银行CD020外，本基金投资的前十名证券的发行主体本期没有出现被监管部门立案调查，或在报告编制日前一年内受到公开谴责、处罚的情形。</w:t>
      </w:r>
    </w:p>
    <w:p w:rsidR="00D240C0" w:rsidRPr="00425151" w:rsidRDefault="00D240C0" w:rsidP="00425151">
      <w:pPr>
        <w:snapToGrid w:val="0"/>
        <w:spacing w:line="360" w:lineRule="auto"/>
        <w:ind w:firstLineChars="200" w:firstLine="420"/>
        <w:rPr>
          <w:rFonts w:asciiTheme="minorEastAsia" w:eastAsiaTheme="minorEastAsia" w:hAnsiTheme="minorEastAsia"/>
          <w:bCs/>
          <w:szCs w:val="21"/>
        </w:rPr>
      </w:pPr>
      <w:r w:rsidRPr="00425151">
        <w:rPr>
          <w:rFonts w:asciiTheme="minorEastAsia" w:eastAsiaTheme="minorEastAsia" w:hAnsiTheme="minorEastAsia" w:hint="eastAsia"/>
          <w:bCs/>
          <w:szCs w:val="21"/>
        </w:rPr>
        <w:t>（3）其他各项资产构成</w:t>
      </w:r>
    </w:p>
    <w:tbl>
      <w:tblPr>
        <w:tblW w:w="8004"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7"/>
        <w:gridCol w:w="3042"/>
        <w:gridCol w:w="4125"/>
      </w:tblGrid>
      <w:tr w:rsidR="00D240C0" w:rsidTr="00D240C0">
        <w:tc>
          <w:tcPr>
            <w:tcW w:w="94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7"/>
              <w:jc w:val="center"/>
              <w:rPr>
                <w:rFonts w:ascii="宋体" w:hAnsi="宋体"/>
                <w:color w:val="000000"/>
                <w:kern w:val="0"/>
              </w:rPr>
            </w:pPr>
            <w:r>
              <w:rPr>
                <w:rFonts w:ascii="宋体" w:hAnsi="宋体" w:hint="eastAsia"/>
                <w:color w:val="000000"/>
                <w:kern w:val="0"/>
              </w:rPr>
              <w:t>序号</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7"/>
              <w:jc w:val="center"/>
              <w:rPr>
                <w:rFonts w:ascii="宋体" w:hAnsi="宋体"/>
                <w:color w:val="000000"/>
                <w:kern w:val="0"/>
              </w:rPr>
            </w:pPr>
            <w:r>
              <w:rPr>
                <w:rFonts w:ascii="宋体" w:hAnsi="宋体" w:hint="eastAsia"/>
                <w:color w:val="000000"/>
                <w:kern w:val="0"/>
              </w:rPr>
              <w:t>名称</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7"/>
              <w:jc w:val="center"/>
              <w:rPr>
                <w:rFonts w:ascii="宋体" w:hAnsi="宋体"/>
                <w:color w:val="000000"/>
                <w:kern w:val="0"/>
              </w:rPr>
            </w:pPr>
            <w:r>
              <w:rPr>
                <w:rFonts w:ascii="宋体" w:hAnsi="宋体" w:hint="eastAsia"/>
                <w:color w:val="000000"/>
                <w:kern w:val="0"/>
              </w:rPr>
              <w:t>金额（元）</w:t>
            </w:r>
          </w:p>
        </w:tc>
      </w:tr>
      <w:tr w:rsidR="00D240C0" w:rsidTr="00D240C0">
        <w:tc>
          <w:tcPr>
            <w:tcW w:w="94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kern w:val="0"/>
              </w:rPr>
            </w:pPr>
            <w:r>
              <w:rPr>
                <w:rFonts w:ascii="宋体" w:hAnsi="宋体" w:hint="eastAsia"/>
                <w:color w:val="000000"/>
              </w:rPr>
              <w:t>1</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存出保证金</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w:t>
            </w:r>
          </w:p>
        </w:tc>
      </w:tr>
      <w:tr w:rsidR="00D240C0" w:rsidTr="00D240C0">
        <w:tc>
          <w:tcPr>
            <w:tcW w:w="94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2</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应收证券清算款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9,013.69</w:t>
            </w:r>
          </w:p>
        </w:tc>
      </w:tr>
      <w:tr w:rsidR="00D240C0" w:rsidTr="00D240C0">
        <w:tc>
          <w:tcPr>
            <w:tcW w:w="94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3</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应收利息</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5,047,972.78</w:t>
            </w:r>
          </w:p>
        </w:tc>
      </w:tr>
      <w:tr w:rsidR="00D240C0" w:rsidTr="00D240C0">
        <w:tc>
          <w:tcPr>
            <w:tcW w:w="94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4</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应收申购款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1,252,211.72</w:t>
            </w:r>
          </w:p>
        </w:tc>
      </w:tr>
      <w:tr w:rsidR="00D240C0" w:rsidTr="00D240C0">
        <w:tc>
          <w:tcPr>
            <w:tcW w:w="94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5</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其他应收款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w:t>
            </w:r>
          </w:p>
        </w:tc>
      </w:tr>
      <w:tr w:rsidR="00D240C0" w:rsidTr="00D240C0">
        <w:tc>
          <w:tcPr>
            <w:tcW w:w="94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6</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待摊费用</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w:t>
            </w:r>
          </w:p>
        </w:tc>
      </w:tr>
      <w:tr w:rsidR="00D240C0" w:rsidTr="00D240C0">
        <w:tc>
          <w:tcPr>
            <w:tcW w:w="94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7</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其他</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w:t>
            </w:r>
          </w:p>
        </w:tc>
      </w:tr>
      <w:tr w:rsidR="00D240C0" w:rsidTr="00D240C0">
        <w:tc>
          <w:tcPr>
            <w:tcW w:w="942"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center"/>
              <w:rPr>
                <w:rFonts w:ascii="宋体" w:hAnsi="宋体"/>
                <w:color w:val="000000"/>
              </w:rPr>
            </w:pPr>
            <w:r>
              <w:rPr>
                <w:rFonts w:ascii="宋体" w:hAnsi="宋体" w:hint="eastAsia"/>
                <w:color w:val="000000"/>
              </w:rPr>
              <w:t>8</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left"/>
              <w:rPr>
                <w:rFonts w:ascii="宋体" w:hAnsi="宋体"/>
                <w:color w:val="000000"/>
                <w:kern w:val="0"/>
              </w:rPr>
            </w:pPr>
            <w:r>
              <w:rPr>
                <w:rFonts w:ascii="宋体" w:hAnsi="宋体" w:hint="eastAsia"/>
                <w:color w:val="000000"/>
                <w:kern w:val="0"/>
              </w:rPr>
              <w:t>合计</w:t>
            </w:r>
          </w:p>
        </w:tc>
        <w:tc>
          <w:tcPr>
            <w:tcW w:w="4808" w:type="dxa"/>
            <w:tcBorders>
              <w:top w:val="single" w:sz="4" w:space="0" w:color="000000"/>
              <w:left w:val="single" w:sz="4" w:space="0" w:color="000000"/>
              <w:bottom w:val="single" w:sz="4" w:space="0" w:color="000000"/>
              <w:right w:val="single" w:sz="4" w:space="0" w:color="000000"/>
            </w:tcBorders>
            <w:vAlign w:val="center"/>
            <w:hideMark/>
          </w:tcPr>
          <w:p w:rsidR="00D240C0" w:rsidRDefault="00D240C0">
            <w:pPr>
              <w:autoSpaceDE w:val="0"/>
              <w:autoSpaceDN w:val="0"/>
              <w:adjustRightInd w:val="0"/>
              <w:spacing w:before="29" w:line="300" w:lineRule="auto"/>
              <w:ind w:left="15"/>
              <w:jc w:val="right"/>
              <w:rPr>
                <w:rFonts w:ascii="宋体" w:hAnsi="宋体"/>
                <w:color w:val="000000"/>
                <w:kern w:val="0"/>
              </w:rPr>
            </w:pPr>
            <w:r>
              <w:rPr>
                <w:rFonts w:ascii="宋体" w:hAnsi="宋体" w:hint="eastAsia"/>
                <w:color w:val="000000"/>
                <w:kern w:val="0"/>
              </w:rPr>
              <w:t>6,309,198.19</w:t>
            </w:r>
          </w:p>
        </w:tc>
      </w:tr>
    </w:tbl>
    <w:p w:rsidR="00D240C0" w:rsidRDefault="00D240C0" w:rsidP="00D240C0">
      <w:pPr>
        <w:spacing w:line="300" w:lineRule="auto"/>
        <w:rPr>
          <w:rFonts w:ascii="宋体" w:hAnsi="宋体" w:cstheme="minorBidi"/>
          <w:szCs w:val="22"/>
        </w:rPr>
      </w:pPr>
    </w:p>
    <w:p w:rsidR="0080127D" w:rsidRPr="00763781" w:rsidRDefault="0080127D" w:rsidP="00BB159E">
      <w:pPr>
        <w:pStyle w:val="111"/>
        <w:snapToGrid w:val="0"/>
        <w:spacing w:beforeLines="0" w:afterLines="0" w:line="360" w:lineRule="auto"/>
        <w:ind w:firstLine="600"/>
        <w:rPr>
          <w:rFonts w:asciiTheme="minorEastAsia" w:eastAsiaTheme="minorEastAsia" w:hAnsiTheme="minorEastAsia"/>
          <w:szCs w:val="21"/>
        </w:rPr>
      </w:pPr>
      <w:bookmarkStart w:id="88" w:name="_Toc414024618"/>
      <w:bookmarkStart w:id="89" w:name="_Toc30078547"/>
      <w:r w:rsidRPr="00763781">
        <w:rPr>
          <w:rFonts w:asciiTheme="minorEastAsia" w:eastAsiaTheme="minorEastAsia" w:hAnsiTheme="minorEastAsia" w:hint="eastAsia"/>
          <w:sz w:val="30"/>
        </w:rPr>
        <w:lastRenderedPageBreak/>
        <w:t>十三、基金的业绩</w:t>
      </w:r>
      <w:bookmarkEnd w:id="88"/>
      <w:bookmarkEnd w:id="89"/>
    </w:p>
    <w:p w:rsidR="0080127D" w:rsidRPr="00763781" w:rsidRDefault="0080127D"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rsidR="0080127D" w:rsidRPr="00763781" w:rsidRDefault="0080127D"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本基金合同生效日为2014年9月12日，</w:t>
      </w:r>
      <w:r w:rsidR="00D240C0">
        <w:rPr>
          <w:rFonts w:asciiTheme="minorEastAsia" w:eastAsiaTheme="minorEastAsia" w:hAnsiTheme="minorEastAsia" w:hint="eastAsia"/>
          <w:szCs w:val="21"/>
        </w:rPr>
        <w:t>基金合同生效以来（截至20</w:t>
      </w:r>
      <w:r w:rsidR="00CB67FF">
        <w:rPr>
          <w:rFonts w:asciiTheme="minorEastAsia" w:eastAsiaTheme="minorEastAsia" w:hAnsiTheme="minorEastAsia" w:hint="eastAsia"/>
          <w:szCs w:val="21"/>
        </w:rPr>
        <w:t>20</w:t>
      </w:r>
      <w:r w:rsidR="00D240C0">
        <w:rPr>
          <w:rFonts w:asciiTheme="minorEastAsia" w:eastAsiaTheme="minorEastAsia" w:hAnsiTheme="minorEastAsia" w:hint="eastAsia"/>
          <w:szCs w:val="21"/>
        </w:rPr>
        <w:t>年</w:t>
      </w:r>
      <w:r w:rsidR="00CB67FF">
        <w:rPr>
          <w:rFonts w:asciiTheme="minorEastAsia" w:eastAsiaTheme="minorEastAsia" w:hAnsiTheme="minorEastAsia" w:hint="eastAsia"/>
          <w:szCs w:val="21"/>
        </w:rPr>
        <w:t>6</w:t>
      </w:r>
      <w:r w:rsidR="00D240C0">
        <w:rPr>
          <w:rFonts w:asciiTheme="minorEastAsia" w:eastAsiaTheme="minorEastAsia" w:hAnsiTheme="minorEastAsia" w:hint="eastAsia"/>
          <w:szCs w:val="21"/>
        </w:rPr>
        <w:t>月3</w:t>
      </w:r>
      <w:r w:rsidR="00CB67FF">
        <w:rPr>
          <w:rFonts w:asciiTheme="minorEastAsia" w:eastAsiaTheme="minorEastAsia" w:hAnsiTheme="minorEastAsia" w:hint="eastAsia"/>
          <w:szCs w:val="21"/>
        </w:rPr>
        <w:t>0</w:t>
      </w:r>
      <w:r w:rsidR="00D240C0">
        <w:rPr>
          <w:rFonts w:asciiTheme="minorEastAsia" w:eastAsiaTheme="minorEastAsia" w:hAnsiTheme="minorEastAsia" w:hint="eastAsia"/>
          <w:szCs w:val="21"/>
        </w:rPr>
        <w:t>日）的投资业绩及与同期基准的比较如下表所示</w:t>
      </w:r>
      <w:r w:rsidRPr="00763781">
        <w:rPr>
          <w:rFonts w:asciiTheme="minorEastAsia" w:eastAsiaTheme="minorEastAsia" w:hAnsiTheme="minorEastAsia" w:hint="eastAsia"/>
          <w:szCs w:val="21"/>
        </w:rPr>
        <w:t>：</w:t>
      </w:r>
    </w:p>
    <w:p w:rsidR="00EA3B90" w:rsidRPr="00763781" w:rsidRDefault="00311CF5"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w:t>
      </w:r>
      <w:r w:rsidR="00413D82" w:rsidRPr="00763781">
        <w:rPr>
          <w:rFonts w:asciiTheme="minorEastAsia" w:eastAsiaTheme="minorEastAsia" w:hAnsiTheme="minorEastAsia" w:hint="eastAsia"/>
          <w:bCs/>
          <w:szCs w:val="21"/>
        </w:rPr>
        <w:t>易方达龙宝货币</w:t>
      </w:r>
      <w:r w:rsidR="00413D82" w:rsidRPr="00763781">
        <w:rPr>
          <w:rFonts w:asciiTheme="minorEastAsia" w:eastAsiaTheme="minorEastAsia" w:hAnsiTheme="minorEastAsia"/>
          <w:bCs/>
          <w:szCs w:val="21"/>
        </w:rPr>
        <w:t>A</w:t>
      </w:r>
      <w:r w:rsidR="00413D82" w:rsidRPr="00763781">
        <w:rPr>
          <w:rFonts w:asciiTheme="minorEastAsia" w:eastAsiaTheme="minorEastAsia" w:hAnsiTheme="minorEastAsia" w:hint="eastAsia"/>
          <w:bCs/>
          <w:szCs w:val="21"/>
        </w:rPr>
        <w:t>类基金份额净值收益率与同期业绩比较基准收益率比较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12"/>
        <w:gridCol w:w="1134"/>
        <w:gridCol w:w="1417"/>
        <w:gridCol w:w="1273"/>
        <w:gridCol w:w="1133"/>
        <w:gridCol w:w="1266"/>
      </w:tblGrid>
      <w:tr w:rsidR="00763781" w:rsidRPr="00763781" w:rsidTr="00BD28D8">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EA3B90" w:rsidRPr="00763781" w:rsidRDefault="00413D82"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阶段</w:t>
            </w:r>
          </w:p>
        </w:tc>
        <w:tc>
          <w:tcPr>
            <w:tcW w:w="1112"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份额净值收益率（1）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份额净值收益率标准差（2）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业绩比较基准收益率（3）</w:t>
            </w:r>
          </w:p>
        </w:tc>
        <w:tc>
          <w:tcPr>
            <w:tcW w:w="1273"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业绩比较基准收益率标准差（4）</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（1）-（3）</w:t>
            </w:r>
          </w:p>
        </w:tc>
        <w:tc>
          <w:tcPr>
            <w:tcW w:w="1266"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（2）-（4）</w:t>
            </w:r>
          </w:p>
        </w:tc>
      </w:tr>
      <w:tr w:rsidR="00763781" w:rsidRPr="00763781" w:rsidTr="00BD28D8">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C93958"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自基金合同生效日至</w:t>
            </w:r>
            <w:r w:rsidR="00413D82" w:rsidRPr="00763781">
              <w:rPr>
                <w:rFonts w:asciiTheme="minorEastAsia" w:eastAsiaTheme="minorEastAsia" w:hAnsiTheme="minorEastAsia" w:hint="eastAsia"/>
                <w:bCs/>
                <w:szCs w:val="21"/>
              </w:rPr>
              <w:t>2014年12月31日</w:t>
            </w:r>
          </w:p>
        </w:tc>
        <w:tc>
          <w:tcPr>
            <w:tcW w:w="1112"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1.0335%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ind w:firstLineChars="100" w:firstLine="210"/>
              <w:jc w:val="center"/>
              <w:rPr>
                <w:rFonts w:asciiTheme="minorEastAsia" w:eastAsiaTheme="minorEastAsia" w:hAnsiTheme="minorEastAsia"/>
                <w:bCs/>
                <w:szCs w:val="21"/>
              </w:rPr>
            </w:pPr>
            <w:r w:rsidRPr="00763781">
              <w:rPr>
                <w:rFonts w:asciiTheme="minorEastAsia" w:eastAsiaTheme="minorEastAsia" w:hAnsiTheme="minorEastAsia"/>
                <w:bCs/>
                <w:szCs w:val="21"/>
              </w:rPr>
              <w:t>0.4171%</w:t>
            </w:r>
          </w:p>
        </w:tc>
        <w:tc>
          <w:tcPr>
            <w:tcW w:w="1273"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0.6164%</w:t>
            </w:r>
          </w:p>
        </w:tc>
        <w:tc>
          <w:tcPr>
            <w:tcW w:w="1266"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0.0016%</w:t>
            </w:r>
          </w:p>
        </w:tc>
      </w:tr>
      <w:tr w:rsidR="00763781" w:rsidRPr="00763781" w:rsidTr="00BD28D8">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310BEF"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2015年1月1日至2015年12月31日</w:t>
            </w:r>
          </w:p>
        </w:tc>
        <w:tc>
          <w:tcPr>
            <w:tcW w:w="1112"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3.8160%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ind w:firstLineChars="100" w:firstLine="210"/>
              <w:jc w:val="center"/>
              <w:rPr>
                <w:rFonts w:asciiTheme="minorEastAsia" w:eastAsiaTheme="minorEastAsia" w:hAnsiTheme="minorEastAsia"/>
                <w:bCs/>
                <w:szCs w:val="21"/>
              </w:rPr>
            </w:pPr>
            <w:r w:rsidRPr="00763781">
              <w:rPr>
                <w:rFonts w:asciiTheme="minorEastAsia" w:eastAsiaTheme="minorEastAsia" w:hAnsiTheme="minorEastAsia"/>
                <w:bCs/>
                <w:szCs w:val="21"/>
              </w:rPr>
              <w:t>1.3781%</w:t>
            </w:r>
          </w:p>
        </w:tc>
        <w:tc>
          <w:tcPr>
            <w:tcW w:w="1273"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2.4379%</w:t>
            </w:r>
          </w:p>
        </w:tc>
        <w:tc>
          <w:tcPr>
            <w:tcW w:w="1266"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0.0062%</w:t>
            </w:r>
          </w:p>
        </w:tc>
      </w:tr>
      <w:tr w:rsidR="00763781" w:rsidRPr="00763781" w:rsidTr="0085380B">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0C08C1" w:rsidRPr="00763781" w:rsidRDefault="000C08C1" w:rsidP="000C08C1">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szCs w:val="21"/>
              </w:rPr>
              <w:t>201</w:t>
            </w:r>
            <w:r w:rsidRPr="00763781">
              <w:rPr>
                <w:rFonts w:asciiTheme="minorEastAsia" w:eastAsiaTheme="minorEastAsia" w:hAnsiTheme="minorEastAsia"/>
                <w:szCs w:val="21"/>
              </w:rPr>
              <w:t>6</w:t>
            </w:r>
            <w:r w:rsidRPr="00763781">
              <w:rPr>
                <w:rFonts w:asciiTheme="minorEastAsia" w:eastAsiaTheme="minorEastAsia" w:hAnsiTheme="minorEastAsia" w:hint="eastAsia"/>
                <w:bCs/>
                <w:szCs w:val="21"/>
              </w:rPr>
              <w:t>年1月1日至</w:t>
            </w:r>
            <w:r w:rsidRPr="00763781">
              <w:rPr>
                <w:rFonts w:asciiTheme="minorEastAsia" w:eastAsiaTheme="minorEastAsia" w:hAnsiTheme="minorEastAsia" w:hint="eastAsia"/>
                <w:kern w:val="0"/>
                <w:szCs w:val="21"/>
              </w:rPr>
              <w:t>2016年12月31日</w:t>
            </w:r>
          </w:p>
        </w:tc>
        <w:tc>
          <w:tcPr>
            <w:tcW w:w="1112" w:type="dxa"/>
            <w:tcBorders>
              <w:top w:val="single" w:sz="4" w:space="0" w:color="auto"/>
              <w:left w:val="single" w:sz="4" w:space="0" w:color="auto"/>
              <w:bottom w:val="single" w:sz="4" w:space="0" w:color="auto"/>
              <w:right w:val="single" w:sz="4" w:space="0" w:color="auto"/>
            </w:tcBorders>
            <w:vAlign w:val="center"/>
          </w:tcPr>
          <w:p w:rsidR="004E0F93" w:rsidRPr="00763781" w:rsidRDefault="00DB597A" w:rsidP="0085380B">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2.7590%</w:t>
            </w:r>
          </w:p>
        </w:tc>
        <w:tc>
          <w:tcPr>
            <w:tcW w:w="1134" w:type="dxa"/>
            <w:tcBorders>
              <w:top w:val="single" w:sz="4" w:space="0" w:color="auto"/>
              <w:left w:val="single" w:sz="4" w:space="0" w:color="auto"/>
              <w:bottom w:val="single" w:sz="4" w:space="0" w:color="auto"/>
              <w:right w:val="single" w:sz="4" w:space="0" w:color="auto"/>
            </w:tcBorders>
            <w:vAlign w:val="center"/>
          </w:tcPr>
          <w:p w:rsidR="004E0F93" w:rsidRPr="00763781" w:rsidRDefault="00DB597A" w:rsidP="0085380B">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0.0025%</w:t>
            </w:r>
          </w:p>
        </w:tc>
        <w:tc>
          <w:tcPr>
            <w:tcW w:w="1417" w:type="dxa"/>
            <w:tcBorders>
              <w:top w:val="single" w:sz="4" w:space="0" w:color="auto"/>
              <w:left w:val="single" w:sz="4" w:space="0" w:color="auto"/>
              <w:bottom w:val="single" w:sz="4" w:space="0" w:color="auto"/>
              <w:right w:val="single" w:sz="4" w:space="0" w:color="auto"/>
            </w:tcBorders>
            <w:vAlign w:val="center"/>
          </w:tcPr>
          <w:p w:rsidR="004E0F93" w:rsidRPr="00763781" w:rsidRDefault="00DB597A" w:rsidP="0085380B">
            <w:pPr>
              <w:snapToGrid w:val="0"/>
              <w:spacing w:line="360" w:lineRule="auto"/>
              <w:ind w:firstLineChars="100" w:firstLine="210"/>
              <w:jc w:val="center"/>
              <w:rPr>
                <w:rFonts w:asciiTheme="minorEastAsia" w:eastAsiaTheme="minorEastAsia" w:hAnsiTheme="minorEastAsia"/>
                <w:bCs/>
                <w:szCs w:val="21"/>
              </w:rPr>
            </w:pPr>
            <w:r w:rsidRPr="00763781">
              <w:rPr>
                <w:rFonts w:asciiTheme="minorEastAsia" w:eastAsiaTheme="minorEastAsia" w:hAnsiTheme="minorEastAsia"/>
                <w:bCs/>
                <w:szCs w:val="21"/>
              </w:rPr>
              <w:t>1.3819%</w:t>
            </w:r>
          </w:p>
        </w:tc>
        <w:tc>
          <w:tcPr>
            <w:tcW w:w="1273" w:type="dxa"/>
            <w:tcBorders>
              <w:top w:val="single" w:sz="4" w:space="0" w:color="auto"/>
              <w:left w:val="single" w:sz="4" w:space="0" w:color="auto"/>
              <w:bottom w:val="single" w:sz="4" w:space="0" w:color="auto"/>
              <w:right w:val="single" w:sz="4" w:space="0" w:color="auto"/>
            </w:tcBorders>
            <w:vAlign w:val="center"/>
          </w:tcPr>
          <w:p w:rsidR="004E0F93" w:rsidRPr="00763781" w:rsidRDefault="00DB597A" w:rsidP="0085380B">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rsidR="004E0F93" w:rsidRPr="00763781" w:rsidRDefault="00DB597A" w:rsidP="0085380B">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1.3771%</w:t>
            </w:r>
          </w:p>
        </w:tc>
        <w:tc>
          <w:tcPr>
            <w:tcW w:w="1266" w:type="dxa"/>
            <w:tcBorders>
              <w:top w:val="single" w:sz="4" w:space="0" w:color="auto"/>
              <w:left w:val="single" w:sz="4" w:space="0" w:color="auto"/>
              <w:bottom w:val="single" w:sz="4" w:space="0" w:color="auto"/>
              <w:right w:val="single" w:sz="4" w:space="0" w:color="auto"/>
            </w:tcBorders>
            <w:vAlign w:val="center"/>
          </w:tcPr>
          <w:p w:rsidR="004E0F93" w:rsidRPr="00763781" w:rsidRDefault="00DB597A" w:rsidP="0085380B">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0.0025%</w:t>
            </w:r>
          </w:p>
        </w:tc>
      </w:tr>
      <w:tr w:rsidR="00763781" w:rsidRPr="00763781" w:rsidTr="0085380B">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rPr>
                <w:rFonts w:asciiTheme="minorEastAsia" w:eastAsiaTheme="minorEastAsia" w:hAnsiTheme="minorEastAsia"/>
                <w:szCs w:val="21"/>
              </w:rPr>
            </w:pPr>
            <w:r w:rsidRPr="00763781">
              <w:rPr>
                <w:rFonts w:asciiTheme="minorEastAsia" w:eastAsiaTheme="minorEastAsia" w:hAnsiTheme="minorEastAsia" w:hint="eastAsia"/>
                <w:szCs w:val="21"/>
              </w:rPr>
              <w:t>201</w:t>
            </w:r>
            <w:r w:rsidRPr="00763781">
              <w:rPr>
                <w:rFonts w:asciiTheme="minorEastAsia" w:eastAsiaTheme="minorEastAsia" w:hAnsiTheme="minorEastAsia"/>
                <w:szCs w:val="21"/>
              </w:rPr>
              <w:t>7</w:t>
            </w:r>
            <w:r w:rsidRPr="00763781">
              <w:rPr>
                <w:rFonts w:asciiTheme="minorEastAsia" w:eastAsiaTheme="minorEastAsia" w:hAnsiTheme="minorEastAsia" w:hint="eastAsia"/>
                <w:bCs/>
                <w:szCs w:val="21"/>
              </w:rPr>
              <w:t>年1月1日至</w:t>
            </w:r>
            <w:r w:rsidRPr="00763781">
              <w:rPr>
                <w:rFonts w:asciiTheme="minorEastAsia" w:eastAsiaTheme="minorEastAsia" w:hAnsiTheme="minorEastAsia" w:hint="eastAsia"/>
                <w:kern w:val="0"/>
                <w:szCs w:val="21"/>
              </w:rPr>
              <w:t>201</w:t>
            </w:r>
            <w:r w:rsidRPr="00763781">
              <w:rPr>
                <w:rFonts w:asciiTheme="minorEastAsia" w:eastAsiaTheme="minorEastAsia" w:hAnsiTheme="minorEastAsia"/>
                <w:kern w:val="0"/>
                <w:szCs w:val="21"/>
              </w:rPr>
              <w:t>7</w:t>
            </w:r>
            <w:r w:rsidRPr="00763781">
              <w:rPr>
                <w:rFonts w:asciiTheme="minorEastAsia" w:eastAsiaTheme="minorEastAsia" w:hAnsiTheme="minorEastAsia" w:hint="eastAsia"/>
                <w:kern w:val="0"/>
                <w:szCs w:val="21"/>
              </w:rPr>
              <w:t>年</w:t>
            </w:r>
            <w:r w:rsidRPr="00763781">
              <w:rPr>
                <w:rFonts w:asciiTheme="minorEastAsia" w:eastAsiaTheme="minorEastAsia" w:hAnsiTheme="minorEastAsia"/>
                <w:kern w:val="0"/>
                <w:szCs w:val="21"/>
              </w:rPr>
              <w:t>12</w:t>
            </w:r>
            <w:r w:rsidRPr="00763781">
              <w:rPr>
                <w:rFonts w:asciiTheme="minorEastAsia" w:eastAsiaTheme="minorEastAsia" w:hAnsiTheme="minorEastAsia" w:hint="eastAsia"/>
                <w:kern w:val="0"/>
                <w:szCs w:val="21"/>
              </w:rPr>
              <w:t>月</w:t>
            </w:r>
            <w:r w:rsidRPr="00763781">
              <w:rPr>
                <w:rFonts w:asciiTheme="minorEastAsia" w:eastAsiaTheme="minorEastAsia" w:hAnsiTheme="minorEastAsia"/>
                <w:kern w:val="0"/>
                <w:szCs w:val="21"/>
              </w:rPr>
              <w:t>31</w:t>
            </w:r>
            <w:r w:rsidRPr="00763781">
              <w:rPr>
                <w:rFonts w:asciiTheme="minorEastAsia" w:eastAsiaTheme="minorEastAsia" w:hAnsiTheme="minorEastAsia" w:hint="eastAsia"/>
                <w:kern w:val="0"/>
                <w:szCs w:val="21"/>
              </w:rPr>
              <w:t>日</w:t>
            </w:r>
          </w:p>
        </w:tc>
        <w:tc>
          <w:tcPr>
            <w:tcW w:w="1112"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4.0476%</w:t>
            </w:r>
          </w:p>
        </w:tc>
        <w:tc>
          <w:tcPr>
            <w:tcW w:w="1134"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0.0008%</w:t>
            </w:r>
          </w:p>
        </w:tc>
        <w:tc>
          <w:tcPr>
            <w:tcW w:w="1417"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ind w:firstLineChars="100" w:firstLine="210"/>
              <w:jc w:val="center"/>
              <w:rPr>
                <w:rFonts w:asciiTheme="minorEastAsia" w:eastAsiaTheme="minorEastAsia" w:hAnsiTheme="minorEastAsia"/>
                <w:bCs/>
                <w:szCs w:val="21"/>
              </w:rPr>
            </w:pPr>
            <w:r w:rsidRPr="00763781">
              <w:rPr>
                <w:rFonts w:asciiTheme="minorEastAsia" w:eastAsiaTheme="minorEastAsia" w:hAnsiTheme="minorEastAsia"/>
                <w:bCs/>
                <w:szCs w:val="21"/>
              </w:rPr>
              <w:t>1.3781%</w:t>
            </w:r>
          </w:p>
        </w:tc>
        <w:tc>
          <w:tcPr>
            <w:tcW w:w="1273"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2.6695%</w:t>
            </w:r>
          </w:p>
        </w:tc>
        <w:tc>
          <w:tcPr>
            <w:tcW w:w="1266"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0.0008%</w:t>
            </w:r>
          </w:p>
        </w:tc>
      </w:tr>
      <w:tr w:rsidR="00763781" w:rsidRPr="00763781" w:rsidTr="00BD28D8">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9B5F49">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bCs/>
                <w:szCs w:val="21"/>
              </w:rPr>
              <w:t>2018年1月1日至2018年12月31日</w:t>
            </w:r>
          </w:p>
        </w:tc>
        <w:tc>
          <w:tcPr>
            <w:tcW w:w="1112"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3.7343%</w:t>
            </w:r>
          </w:p>
        </w:tc>
        <w:tc>
          <w:tcPr>
            <w:tcW w:w="1134"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0.0016%</w:t>
            </w:r>
          </w:p>
        </w:tc>
        <w:tc>
          <w:tcPr>
            <w:tcW w:w="1417"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ind w:firstLineChars="100" w:firstLine="210"/>
              <w:jc w:val="center"/>
              <w:rPr>
                <w:rFonts w:asciiTheme="minorEastAsia" w:eastAsiaTheme="minorEastAsia" w:hAnsiTheme="minorEastAsia"/>
                <w:bCs/>
                <w:szCs w:val="21"/>
              </w:rPr>
            </w:pPr>
            <w:r w:rsidRPr="00763781">
              <w:rPr>
                <w:rFonts w:asciiTheme="minorEastAsia" w:eastAsiaTheme="minorEastAsia" w:hAnsiTheme="minorEastAsia"/>
                <w:bCs/>
                <w:szCs w:val="21"/>
              </w:rPr>
              <w:t>1.3781%</w:t>
            </w:r>
          </w:p>
        </w:tc>
        <w:tc>
          <w:tcPr>
            <w:tcW w:w="1273"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2.3562%</w:t>
            </w:r>
          </w:p>
        </w:tc>
        <w:tc>
          <w:tcPr>
            <w:tcW w:w="1266"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0.0016%</w:t>
            </w:r>
          </w:p>
        </w:tc>
      </w:tr>
      <w:tr w:rsidR="00763781" w:rsidRPr="00763781" w:rsidTr="00763781">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bCs/>
                <w:szCs w:val="21"/>
              </w:rPr>
              <w:t>2019年1月1日至2019年12月31日</w:t>
            </w:r>
          </w:p>
        </w:tc>
        <w:tc>
          <w:tcPr>
            <w:tcW w:w="1112"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2.5488%</w:t>
            </w:r>
          </w:p>
        </w:tc>
        <w:tc>
          <w:tcPr>
            <w:tcW w:w="1134"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0.0009%</w:t>
            </w:r>
          </w:p>
        </w:tc>
        <w:tc>
          <w:tcPr>
            <w:tcW w:w="1417"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ind w:firstLineChars="100" w:firstLine="210"/>
              <w:jc w:val="center"/>
              <w:rPr>
                <w:rFonts w:asciiTheme="minorEastAsia" w:eastAsiaTheme="minorEastAsia" w:hAnsiTheme="minorEastAsia"/>
                <w:bCs/>
                <w:szCs w:val="21"/>
              </w:rPr>
            </w:pPr>
            <w:r w:rsidRPr="00763781">
              <w:rPr>
                <w:rFonts w:asciiTheme="minorEastAsia" w:eastAsiaTheme="minorEastAsia" w:hAnsiTheme="minorEastAsia"/>
                <w:bCs/>
                <w:szCs w:val="21"/>
              </w:rPr>
              <w:t>1.3781%</w:t>
            </w:r>
          </w:p>
        </w:tc>
        <w:tc>
          <w:tcPr>
            <w:tcW w:w="1273"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1.1707%</w:t>
            </w:r>
          </w:p>
        </w:tc>
        <w:tc>
          <w:tcPr>
            <w:tcW w:w="1266"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0.0009%</w:t>
            </w:r>
          </w:p>
        </w:tc>
      </w:tr>
      <w:tr w:rsidR="00DF750F" w:rsidRPr="00763781" w:rsidTr="00763781">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rPr>
                <w:rFonts w:asciiTheme="minorEastAsia" w:eastAsiaTheme="minorEastAsia" w:hAnsiTheme="minorEastAsia"/>
                <w:bCs/>
                <w:szCs w:val="21"/>
              </w:rPr>
            </w:pPr>
            <w:r>
              <w:rPr>
                <w:rFonts w:asciiTheme="minorEastAsia" w:eastAsiaTheme="minorEastAsia" w:hAnsiTheme="minorEastAsia"/>
                <w:szCs w:val="21"/>
              </w:rPr>
              <w:t>2020</w:t>
            </w:r>
            <w:r w:rsidRPr="0092170B">
              <w:rPr>
                <w:rFonts w:asciiTheme="minorEastAsia" w:eastAsiaTheme="minorEastAsia" w:hAnsiTheme="minorEastAsia"/>
                <w:szCs w:val="21"/>
              </w:rPr>
              <w:t>年1月1日至</w:t>
            </w:r>
            <w:r>
              <w:rPr>
                <w:rFonts w:asciiTheme="minorEastAsia" w:eastAsiaTheme="minorEastAsia" w:hAnsiTheme="minorEastAsia"/>
                <w:szCs w:val="21"/>
              </w:rPr>
              <w:t>2020</w:t>
            </w:r>
            <w:r w:rsidRPr="0092170B">
              <w:rPr>
                <w:rFonts w:asciiTheme="minorEastAsia" w:eastAsiaTheme="minorEastAsia" w:hAnsiTheme="minorEastAsia"/>
                <w:szCs w:val="21"/>
              </w:rPr>
              <w:t>年</w:t>
            </w:r>
            <w:r>
              <w:rPr>
                <w:rFonts w:asciiTheme="minorEastAsia" w:eastAsiaTheme="minorEastAsia" w:hAnsiTheme="minorEastAsia"/>
                <w:szCs w:val="21"/>
              </w:rPr>
              <w:t>6</w:t>
            </w:r>
            <w:r w:rsidRPr="0092170B">
              <w:rPr>
                <w:rFonts w:asciiTheme="minorEastAsia" w:eastAsiaTheme="minorEastAsia" w:hAnsiTheme="minorEastAsia"/>
                <w:szCs w:val="21"/>
              </w:rPr>
              <w:t>月</w:t>
            </w:r>
            <w:r>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1112"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t>1.0605%</w:t>
            </w:r>
          </w:p>
        </w:tc>
        <w:tc>
          <w:tcPr>
            <w:tcW w:w="1134"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t>0.0020%</w:t>
            </w:r>
          </w:p>
        </w:tc>
        <w:tc>
          <w:tcPr>
            <w:tcW w:w="1417"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425151">
            <w:pPr>
              <w:snapToGrid w:val="0"/>
              <w:spacing w:line="360" w:lineRule="auto"/>
              <w:ind w:firstLineChars="100" w:firstLine="210"/>
              <w:jc w:val="center"/>
              <w:rPr>
                <w:rFonts w:asciiTheme="minorEastAsia" w:eastAsiaTheme="minorEastAsia" w:hAnsiTheme="minorEastAsia"/>
                <w:bCs/>
                <w:szCs w:val="21"/>
              </w:rPr>
            </w:pPr>
            <w:r w:rsidRPr="00425151">
              <w:rPr>
                <w:rFonts w:asciiTheme="minorEastAsia" w:eastAsiaTheme="minorEastAsia" w:hAnsiTheme="minorEastAsia"/>
                <w:bCs/>
                <w:szCs w:val="21"/>
              </w:rPr>
              <w:t>0.6848%</w:t>
            </w:r>
          </w:p>
        </w:tc>
        <w:tc>
          <w:tcPr>
            <w:tcW w:w="1273"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t>0.3757%</w:t>
            </w:r>
          </w:p>
        </w:tc>
        <w:tc>
          <w:tcPr>
            <w:tcW w:w="1266"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B5079F">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t>0.0020%</w:t>
            </w:r>
          </w:p>
        </w:tc>
      </w:tr>
      <w:tr w:rsidR="00DF750F" w:rsidRPr="00763781" w:rsidTr="00763781">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DF750F" w:rsidRDefault="00DF750F" w:rsidP="00DF750F">
            <w:pPr>
              <w:snapToGrid w:val="0"/>
              <w:spacing w:line="360" w:lineRule="auto"/>
              <w:rPr>
                <w:rFonts w:asciiTheme="minorEastAsia" w:eastAsiaTheme="minorEastAsia" w:hAnsiTheme="minorEastAsia" w:hint="eastAsia"/>
                <w:bCs/>
                <w:szCs w:val="21"/>
              </w:rPr>
            </w:pPr>
            <w:r w:rsidRPr="001D66A5">
              <w:rPr>
                <w:rFonts w:asciiTheme="minorEastAsia" w:eastAsiaTheme="minorEastAsia" w:hAnsiTheme="minorEastAsia" w:hint="eastAsia"/>
              </w:rPr>
              <w:t>自</w:t>
            </w:r>
            <w:r w:rsidRPr="001D66A5">
              <w:rPr>
                <w:rFonts w:asciiTheme="minorEastAsia" w:eastAsiaTheme="minorEastAsia" w:hAnsiTheme="minorEastAsia"/>
              </w:rPr>
              <w:t>基金合同</w:t>
            </w:r>
            <w:r w:rsidRPr="001D66A5">
              <w:rPr>
                <w:rFonts w:asciiTheme="minorEastAsia" w:eastAsiaTheme="minorEastAsia" w:hAnsiTheme="minorEastAsia"/>
              </w:rPr>
              <w:lastRenderedPageBreak/>
              <w:t>生效日</w:t>
            </w:r>
            <w:r w:rsidRPr="0092170B">
              <w:rPr>
                <w:rFonts w:asciiTheme="minorEastAsia" w:eastAsiaTheme="minorEastAsia" w:hAnsiTheme="minorEastAsia" w:hint="eastAsia"/>
                <w:kern w:val="0"/>
                <w:szCs w:val="21"/>
              </w:rPr>
              <w:t>至</w:t>
            </w:r>
            <w:r>
              <w:rPr>
                <w:rFonts w:asciiTheme="minorEastAsia" w:eastAsiaTheme="minorEastAsia" w:hAnsiTheme="minorEastAsia"/>
                <w:szCs w:val="21"/>
              </w:rPr>
              <w:t>2020</w:t>
            </w:r>
            <w:r w:rsidRPr="0092170B">
              <w:rPr>
                <w:rFonts w:asciiTheme="minorEastAsia" w:eastAsiaTheme="minorEastAsia" w:hAnsiTheme="minorEastAsia"/>
                <w:szCs w:val="21"/>
              </w:rPr>
              <w:t>年</w:t>
            </w:r>
            <w:r>
              <w:rPr>
                <w:rFonts w:asciiTheme="minorEastAsia" w:eastAsiaTheme="minorEastAsia" w:hAnsiTheme="minorEastAsia"/>
                <w:szCs w:val="21"/>
              </w:rPr>
              <w:t>6</w:t>
            </w:r>
            <w:r w:rsidRPr="0092170B">
              <w:rPr>
                <w:rFonts w:asciiTheme="minorEastAsia" w:eastAsiaTheme="minorEastAsia" w:hAnsiTheme="minorEastAsia"/>
                <w:szCs w:val="21"/>
              </w:rPr>
              <w:t>月</w:t>
            </w:r>
            <w:r>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1112"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lastRenderedPageBreak/>
              <w:t>20.5635%</w:t>
            </w:r>
          </w:p>
        </w:tc>
        <w:tc>
          <w:tcPr>
            <w:tcW w:w="1134"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t>0.0034%</w:t>
            </w:r>
          </w:p>
        </w:tc>
        <w:tc>
          <w:tcPr>
            <w:tcW w:w="1417"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ind w:firstLineChars="100" w:firstLine="210"/>
              <w:jc w:val="center"/>
              <w:rPr>
                <w:rFonts w:asciiTheme="minorEastAsia" w:eastAsiaTheme="minorEastAsia" w:hAnsiTheme="minorEastAsia"/>
                <w:bCs/>
                <w:szCs w:val="21"/>
              </w:rPr>
            </w:pPr>
            <w:r w:rsidRPr="00425151">
              <w:rPr>
                <w:rFonts w:asciiTheme="minorEastAsia" w:eastAsiaTheme="minorEastAsia" w:hAnsiTheme="minorEastAsia"/>
                <w:bCs/>
                <w:szCs w:val="21"/>
              </w:rPr>
              <w:t>8.2703%</w:t>
            </w:r>
          </w:p>
        </w:tc>
        <w:tc>
          <w:tcPr>
            <w:tcW w:w="1273"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t>12.2932%</w:t>
            </w:r>
          </w:p>
        </w:tc>
        <w:tc>
          <w:tcPr>
            <w:tcW w:w="1266"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bCs/>
                <w:szCs w:val="21"/>
              </w:rPr>
            </w:pPr>
            <w:r w:rsidRPr="00425151">
              <w:rPr>
                <w:rFonts w:asciiTheme="minorEastAsia" w:eastAsiaTheme="minorEastAsia" w:hAnsiTheme="minorEastAsia"/>
                <w:bCs/>
                <w:szCs w:val="21"/>
              </w:rPr>
              <w:t>0.0034%</w:t>
            </w:r>
          </w:p>
        </w:tc>
      </w:tr>
    </w:tbl>
    <w:p w:rsidR="00EA3B90" w:rsidRPr="00763781" w:rsidRDefault="00311CF5"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w:t>
      </w:r>
      <w:r w:rsidR="00413D82" w:rsidRPr="00763781">
        <w:rPr>
          <w:rFonts w:asciiTheme="minorEastAsia" w:eastAsiaTheme="minorEastAsia" w:hAnsiTheme="minorEastAsia" w:hint="eastAsia"/>
          <w:bCs/>
          <w:szCs w:val="21"/>
        </w:rPr>
        <w:t>易方达龙宝货币</w:t>
      </w:r>
      <w:r w:rsidR="00413D82" w:rsidRPr="00763781">
        <w:rPr>
          <w:rFonts w:asciiTheme="minorEastAsia" w:eastAsiaTheme="minorEastAsia" w:hAnsiTheme="minorEastAsia"/>
          <w:bCs/>
          <w:szCs w:val="21"/>
        </w:rPr>
        <w:t>B</w:t>
      </w:r>
      <w:r w:rsidR="00413D82" w:rsidRPr="00763781">
        <w:rPr>
          <w:rFonts w:asciiTheme="minorEastAsia" w:eastAsiaTheme="minorEastAsia" w:hAnsiTheme="minorEastAsia" w:hint="eastAsia"/>
          <w:bCs/>
          <w:szCs w:val="21"/>
        </w:rPr>
        <w:t>类基金份额净值收益率与同期业绩比较基准收益率比较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79"/>
        <w:gridCol w:w="1439"/>
        <w:gridCol w:w="1439"/>
        <w:gridCol w:w="1178"/>
        <w:gridCol w:w="1120"/>
      </w:tblGrid>
      <w:tr w:rsidR="00763781" w:rsidRPr="00763781" w:rsidTr="00C57512">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EA3B90" w:rsidRPr="00763781" w:rsidRDefault="00413D82"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份额净值收益率（1）</w:t>
            </w:r>
          </w:p>
        </w:tc>
        <w:tc>
          <w:tcPr>
            <w:tcW w:w="1079"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份额净值收益率标准差（2）</w:t>
            </w:r>
          </w:p>
        </w:tc>
        <w:tc>
          <w:tcPr>
            <w:tcW w:w="1439"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业绩比较基准收益率（3）</w:t>
            </w:r>
          </w:p>
        </w:tc>
        <w:tc>
          <w:tcPr>
            <w:tcW w:w="1439"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业绩比较基准收益率标准差（4）</w:t>
            </w:r>
          </w:p>
        </w:tc>
        <w:tc>
          <w:tcPr>
            <w:tcW w:w="1178"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（1）-（3）</w:t>
            </w:r>
          </w:p>
        </w:tc>
        <w:tc>
          <w:tcPr>
            <w:tcW w:w="1120"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（2）-（4）</w:t>
            </w:r>
          </w:p>
        </w:tc>
      </w:tr>
      <w:tr w:rsidR="00763781" w:rsidRPr="00763781" w:rsidTr="00C57512">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C93958"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自基金合同生效日至</w:t>
            </w:r>
            <w:r w:rsidR="00413D82" w:rsidRPr="00763781">
              <w:rPr>
                <w:rFonts w:asciiTheme="minorEastAsia" w:eastAsiaTheme="minorEastAsia" w:hAnsiTheme="minorEastAsia" w:hint="eastAsia"/>
                <w:bCs/>
                <w:szCs w:val="21"/>
              </w:rPr>
              <w:t>2014年12月31日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1.1067%</w:t>
            </w:r>
          </w:p>
        </w:tc>
        <w:tc>
          <w:tcPr>
            <w:tcW w:w="1079"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0.0017%</w:t>
            </w:r>
          </w:p>
        </w:tc>
        <w:tc>
          <w:tcPr>
            <w:tcW w:w="1439"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pPr>
              <w:snapToGrid w:val="0"/>
              <w:spacing w:line="360" w:lineRule="auto"/>
              <w:ind w:firstLineChars="150" w:firstLine="315"/>
              <w:jc w:val="center"/>
              <w:rPr>
                <w:rFonts w:asciiTheme="minorEastAsia" w:eastAsiaTheme="minorEastAsia" w:hAnsiTheme="minorEastAsia"/>
                <w:bCs/>
                <w:szCs w:val="21"/>
              </w:rPr>
            </w:pPr>
            <w:r w:rsidRPr="00763781">
              <w:rPr>
                <w:rFonts w:asciiTheme="minorEastAsia" w:eastAsiaTheme="minorEastAsia" w:hAnsiTheme="minorEastAsia"/>
                <w:bCs/>
                <w:szCs w:val="21"/>
              </w:rPr>
              <w:t>0.4171%</w:t>
            </w:r>
          </w:p>
        </w:tc>
        <w:tc>
          <w:tcPr>
            <w:tcW w:w="1439"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0.6896%</w:t>
            </w:r>
          </w:p>
        </w:tc>
        <w:tc>
          <w:tcPr>
            <w:tcW w:w="1120" w:type="dxa"/>
            <w:tcBorders>
              <w:top w:val="single" w:sz="4" w:space="0" w:color="auto"/>
              <w:left w:val="single" w:sz="4" w:space="0" w:color="auto"/>
              <w:bottom w:val="single" w:sz="4" w:space="0" w:color="auto"/>
              <w:right w:val="single" w:sz="4" w:space="0" w:color="auto"/>
            </w:tcBorders>
            <w:vAlign w:val="center"/>
            <w:hideMark/>
          </w:tcPr>
          <w:p w:rsidR="00EA75CB" w:rsidRPr="00763781" w:rsidRDefault="00413D82"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0.0017%</w:t>
            </w:r>
          </w:p>
        </w:tc>
      </w:tr>
      <w:tr w:rsidR="00763781" w:rsidRPr="00763781" w:rsidTr="00C57512">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310BEF" w:rsidP="00BB159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2015年1月1日至2015年12月31日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4.0637%</w:t>
            </w:r>
          </w:p>
        </w:tc>
        <w:tc>
          <w:tcPr>
            <w:tcW w:w="1079"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0.0062%</w:t>
            </w:r>
          </w:p>
        </w:tc>
        <w:tc>
          <w:tcPr>
            <w:tcW w:w="1439"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pPr>
              <w:snapToGrid w:val="0"/>
              <w:spacing w:line="360" w:lineRule="auto"/>
              <w:ind w:firstLineChars="150" w:firstLine="315"/>
              <w:jc w:val="center"/>
              <w:rPr>
                <w:rFonts w:asciiTheme="minorEastAsia" w:eastAsiaTheme="minorEastAsia" w:hAnsiTheme="minorEastAsia"/>
                <w:bCs/>
                <w:szCs w:val="21"/>
              </w:rPr>
            </w:pPr>
            <w:r w:rsidRPr="00763781">
              <w:rPr>
                <w:rFonts w:asciiTheme="minorEastAsia" w:eastAsiaTheme="minorEastAsia" w:hAnsiTheme="minorEastAsia"/>
                <w:bCs/>
                <w:szCs w:val="21"/>
              </w:rPr>
              <w:t>1.3781%</w:t>
            </w:r>
          </w:p>
        </w:tc>
        <w:tc>
          <w:tcPr>
            <w:tcW w:w="1439"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78"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2.6856%</w:t>
            </w:r>
          </w:p>
        </w:tc>
        <w:tc>
          <w:tcPr>
            <w:tcW w:w="1120" w:type="dxa"/>
            <w:tcBorders>
              <w:top w:val="single" w:sz="4" w:space="0" w:color="auto"/>
              <w:left w:val="single" w:sz="4" w:space="0" w:color="auto"/>
              <w:bottom w:val="single" w:sz="4" w:space="0" w:color="auto"/>
              <w:right w:val="single" w:sz="4" w:space="0" w:color="auto"/>
            </w:tcBorders>
            <w:vAlign w:val="center"/>
            <w:hideMark/>
          </w:tcPr>
          <w:p w:rsidR="00310BEF" w:rsidRPr="00763781" w:rsidRDefault="00DE492F" w:rsidP="00B4651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0.0062%</w:t>
            </w:r>
          </w:p>
        </w:tc>
      </w:tr>
      <w:tr w:rsidR="00763781" w:rsidRPr="00763781" w:rsidTr="00C57512">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0C08C1" w:rsidRPr="00763781" w:rsidRDefault="000C08C1" w:rsidP="000C08C1">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hint="eastAsia"/>
                <w:szCs w:val="21"/>
              </w:rPr>
              <w:t>201</w:t>
            </w:r>
            <w:r w:rsidRPr="00763781">
              <w:rPr>
                <w:rFonts w:asciiTheme="minorEastAsia" w:eastAsiaTheme="minorEastAsia" w:hAnsiTheme="minorEastAsia"/>
                <w:szCs w:val="21"/>
              </w:rPr>
              <w:t>6</w:t>
            </w:r>
            <w:r w:rsidRPr="00763781">
              <w:rPr>
                <w:rFonts w:asciiTheme="minorEastAsia" w:eastAsiaTheme="minorEastAsia" w:hAnsiTheme="minorEastAsia" w:hint="eastAsia"/>
                <w:bCs/>
                <w:szCs w:val="21"/>
              </w:rPr>
              <w:t>年1月1日至</w:t>
            </w:r>
            <w:r w:rsidRPr="00763781">
              <w:rPr>
                <w:rFonts w:asciiTheme="minorEastAsia" w:eastAsiaTheme="minorEastAsia" w:hAnsiTheme="minorEastAsia" w:hint="eastAsia"/>
                <w:kern w:val="0"/>
                <w:szCs w:val="21"/>
              </w:rPr>
              <w:t>2016年12月31日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0C08C1" w:rsidRPr="00763781" w:rsidRDefault="00DB597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3.0059%</w:t>
            </w:r>
          </w:p>
        </w:tc>
        <w:tc>
          <w:tcPr>
            <w:tcW w:w="1079" w:type="dxa"/>
            <w:tcBorders>
              <w:top w:val="single" w:sz="4" w:space="0" w:color="auto"/>
              <w:left w:val="single" w:sz="4" w:space="0" w:color="auto"/>
              <w:bottom w:val="single" w:sz="4" w:space="0" w:color="auto"/>
              <w:right w:val="single" w:sz="4" w:space="0" w:color="auto"/>
            </w:tcBorders>
            <w:vAlign w:val="center"/>
          </w:tcPr>
          <w:p w:rsidR="000C08C1" w:rsidRPr="00763781" w:rsidRDefault="00DB597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0.0025%</w:t>
            </w:r>
          </w:p>
        </w:tc>
        <w:tc>
          <w:tcPr>
            <w:tcW w:w="1439" w:type="dxa"/>
            <w:tcBorders>
              <w:top w:val="single" w:sz="4" w:space="0" w:color="auto"/>
              <w:left w:val="single" w:sz="4" w:space="0" w:color="auto"/>
              <w:bottom w:val="single" w:sz="4" w:space="0" w:color="auto"/>
              <w:right w:val="single" w:sz="4" w:space="0" w:color="auto"/>
            </w:tcBorders>
            <w:vAlign w:val="center"/>
          </w:tcPr>
          <w:p w:rsidR="004E0F93" w:rsidRPr="00763781" w:rsidRDefault="00DB597A" w:rsidP="0085380B">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1.3819%</w:t>
            </w:r>
          </w:p>
        </w:tc>
        <w:tc>
          <w:tcPr>
            <w:tcW w:w="1439" w:type="dxa"/>
            <w:tcBorders>
              <w:top w:val="single" w:sz="4" w:space="0" w:color="auto"/>
              <w:left w:val="single" w:sz="4" w:space="0" w:color="auto"/>
              <w:bottom w:val="single" w:sz="4" w:space="0" w:color="auto"/>
              <w:right w:val="single" w:sz="4" w:space="0" w:color="auto"/>
            </w:tcBorders>
            <w:vAlign w:val="center"/>
          </w:tcPr>
          <w:p w:rsidR="000C08C1" w:rsidRPr="00763781" w:rsidRDefault="00DB597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0C08C1" w:rsidRPr="00763781" w:rsidRDefault="00DB597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1.6240%</w:t>
            </w:r>
          </w:p>
        </w:tc>
        <w:tc>
          <w:tcPr>
            <w:tcW w:w="1120" w:type="dxa"/>
            <w:tcBorders>
              <w:top w:val="single" w:sz="4" w:space="0" w:color="auto"/>
              <w:left w:val="single" w:sz="4" w:space="0" w:color="auto"/>
              <w:bottom w:val="single" w:sz="4" w:space="0" w:color="auto"/>
              <w:right w:val="single" w:sz="4" w:space="0" w:color="auto"/>
            </w:tcBorders>
            <w:vAlign w:val="center"/>
          </w:tcPr>
          <w:p w:rsidR="000C08C1" w:rsidRPr="00763781" w:rsidRDefault="00DB597A">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0.0025%</w:t>
            </w:r>
          </w:p>
        </w:tc>
      </w:tr>
      <w:tr w:rsidR="00763781" w:rsidRPr="00763781" w:rsidTr="00C57512">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szCs w:val="21"/>
              </w:rPr>
            </w:pPr>
            <w:r w:rsidRPr="00763781">
              <w:rPr>
                <w:rFonts w:asciiTheme="minorEastAsia" w:eastAsiaTheme="minorEastAsia" w:hAnsiTheme="minorEastAsia" w:hint="eastAsia"/>
                <w:szCs w:val="21"/>
              </w:rPr>
              <w:t>201</w:t>
            </w:r>
            <w:r w:rsidRPr="00763781">
              <w:rPr>
                <w:rFonts w:asciiTheme="minorEastAsia" w:eastAsiaTheme="minorEastAsia" w:hAnsiTheme="minorEastAsia"/>
                <w:szCs w:val="21"/>
              </w:rPr>
              <w:t>7</w:t>
            </w:r>
            <w:r w:rsidRPr="00763781">
              <w:rPr>
                <w:rFonts w:asciiTheme="minorEastAsia" w:eastAsiaTheme="minorEastAsia" w:hAnsiTheme="minorEastAsia" w:hint="eastAsia"/>
                <w:bCs/>
                <w:szCs w:val="21"/>
              </w:rPr>
              <w:t>年1月1日至</w:t>
            </w:r>
            <w:r w:rsidRPr="00763781">
              <w:rPr>
                <w:rFonts w:asciiTheme="minorEastAsia" w:eastAsiaTheme="minorEastAsia" w:hAnsiTheme="minorEastAsia" w:hint="eastAsia"/>
                <w:kern w:val="0"/>
                <w:szCs w:val="21"/>
              </w:rPr>
              <w:t>201</w:t>
            </w:r>
            <w:r w:rsidRPr="00763781">
              <w:rPr>
                <w:rFonts w:asciiTheme="minorEastAsia" w:eastAsiaTheme="minorEastAsia" w:hAnsiTheme="minorEastAsia"/>
                <w:kern w:val="0"/>
                <w:szCs w:val="21"/>
              </w:rPr>
              <w:t>7</w:t>
            </w:r>
            <w:r w:rsidRPr="00763781">
              <w:rPr>
                <w:rFonts w:asciiTheme="minorEastAsia" w:eastAsiaTheme="minorEastAsia" w:hAnsiTheme="minorEastAsia" w:hint="eastAsia"/>
                <w:kern w:val="0"/>
                <w:szCs w:val="21"/>
              </w:rPr>
              <w:t>年</w:t>
            </w:r>
            <w:r w:rsidRPr="00763781">
              <w:rPr>
                <w:rFonts w:asciiTheme="minorEastAsia" w:eastAsiaTheme="minorEastAsia" w:hAnsiTheme="minorEastAsia"/>
                <w:kern w:val="0"/>
                <w:szCs w:val="21"/>
              </w:rPr>
              <w:t>12</w:t>
            </w:r>
            <w:r w:rsidRPr="00763781">
              <w:rPr>
                <w:rFonts w:asciiTheme="minorEastAsia" w:eastAsiaTheme="minorEastAsia" w:hAnsiTheme="minorEastAsia" w:hint="eastAsia"/>
                <w:kern w:val="0"/>
                <w:szCs w:val="21"/>
              </w:rPr>
              <w:t>月</w:t>
            </w:r>
            <w:r w:rsidRPr="00763781">
              <w:rPr>
                <w:rFonts w:asciiTheme="minorEastAsia" w:eastAsiaTheme="minorEastAsia" w:hAnsiTheme="minorEastAsia"/>
                <w:kern w:val="0"/>
                <w:szCs w:val="21"/>
              </w:rPr>
              <w:t>31</w:t>
            </w:r>
            <w:r w:rsidRPr="00763781">
              <w:rPr>
                <w:rFonts w:asciiTheme="minorEastAsia" w:eastAsiaTheme="minorEastAsia" w:hAnsiTheme="minorEastAsia" w:hint="eastAsia"/>
                <w:kern w:val="0"/>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4.2969%</w:t>
            </w:r>
          </w:p>
        </w:tc>
        <w:tc>
          <w:tcPr>
            <w:tcW w:w="1079"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0.0008%</w:t>
            </w:r>
          </w:p>
        </w:tc>
        <w:tc>
          <w:tcPr>
            <w:tcW w:w="1439"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1.3781%</w:t>
            </w:r>
          </w:p>
        </w:tc>
        <w:tc>
          <w:tcPr>
            <w:tcW w:w="1439"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2.9188%</w:t>
            </w:r>
          </w:p>
        </w:tc>
        <w:tc>
          <w:tcPr>
            <w:tcW w:w="1120" w:type="dxa"/>
            <w:tcBorders>
              <w:top w:val="single" w:sz="4" w:space="0" w:color="auto"/>
              <w:left w:val="single" w:sz="4" w:space="0" w:color="auto"/>
              <w:bottom w:val="single" w:sz="4" w:space="0" w:color="auto"/>
              <w:right w:val="single" w:sz="4" w:space="0" w:color="auto"/>
            </w:tcBorders>
            <w:vAlign w:val="center"/>
          </w:tcPr>
          <w:p w:rsidR="00D548C0" w:rsidRPr="00763781" w:rsidRDefault="00D548C0" w:rsidP="00D548C0">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0.0008%</w:t>
            </w:r>
          </w:p>
        </w:tc>
      </w:tr>
      <w:tr w:rsidR="00763781" w:rsidRPr="00763781" w:rsidTr="00C57512">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9B5F49">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bCs/>
                <w:szCs w:val="21"/>
              </w:rPr>
              <w:t>2018年1月1日至2018年12月31日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3.9837%</w:t>
            </w:r>
          </w:p>
        </w:tc>
        <w:tc>
          <w:tcPr>
            <w:tcW w:w="1079"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0.0016%</w:t>
            </w:r>
          </w:p>
        </w:tc>
        <w:tc>
          <w:tcPr>
            <w:tcW w:w="1439"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ind w:firstLineChars="150" w:firstLine="315"/>
              <w:jc w:val="center"/>
              <w:rPr>
                <w:rFonts w:asciiTheme="minorEastAsia" w:eastAsiaTheme="minorEastAsia" w:hAnsiTheme="minorEastAsia"/>
                <w:bCs/>
                <w:szCs w:val="21"/>
              </w:rPr>
            </w:pPr>
            <w:r w:rsidRPr="00763781">
              <w:rPr>
                <w:rFonts w:asciiTheme="minorEastAsia" w:eastAsiaTheme="minorEastAsia" w:hAnsiTheme="minorEastAsia"/>
                <w:bCs/>
                <w:szCs w:val="21"/>
              </w:rPr>
              <w:t>1.3781%</w:t>
            </w:r>
          </w:p>
        </w:tc>
        <w:tc>
          <w:tcPr>
            <w:tcW w:w="1439"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2.6056%</w:t>
            </w:r>
          </w:p>
        </w:tc>
        <w:tc>
          <w:tcPr>
            <w:tcW w:w="1120"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521C0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0.0016%</w:t>
            </w:r>
          </w:p>
        </w:tc>
      </w:tr>
      <w:tr w:rsidR="00763781" w:rsidRPr="00763781" w:rsidTr="00763781">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bCs/>
                <w:szCs w:val="21"/>
              </w:rPr>
              <w:t>2019年1月1日至2019年12月31日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2.7956%</w:t>
            </w:r>
          </w:p>
        </w:tc>
        <w:tc>
          <w:tcPr>
            <w:tcW w:w="1079"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0.0009%</w:t>
            </w:r>
          </w:p>
        </w:tc>
        <w:tc>
          <w:tcPr>
            <w:tcW w:w="1439"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ind w:firstLineChars="150" w:firstLine="315"/>
              <w:jc w:val="center"/>
              <w:rPr>
                <w:rFonts w:asciiTheme="minorEastAsia" w:eastAsiaTheme="minorEastAsia" w:hAnsiTheme="minorEastAsia"/>
                <w:bCs/>
                <w:szCs w:val="21"/>
              </w:rPr>
            </w:pPr>
            <w:r w:rsidRPr="00763781">
              <w:rPr>
                <w:rFonts w:asciiTheme="minorEastAsia" w:eastAsiaTheme="minorEastAsia" w:hAnsiTheme="minorEastAsia"/>
              </w:rPr>
              <w:t>1.3781%</w:t>
            </w:r>
          </w:p>
        </w:tc>
        <w:tc>
          <w:tcPr>
            <w:tcW w:w="1439"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1.4175%</w:t>
            </w:r>
          </w:p>
        </w:tc>
        <w:tc>
          <w:tcPr>
            <w:tcW w:w="1120"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0.0009%</w:t>
            </w:r>
          </w:p>
        </w:tc>
      </w:tr>
      <w:tr w:rsidR="00DF750F" w:rsidRPr="00763781" w:rsidTr="00763781">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rPr>
                <w:rFonts w:asciiTheme="minorEastAsia" w:eastAsiaTheme="minorEastAsia" w:hAnsiTheme="minorEastAsia"/>
                <w:bCs/>
                <w:szCs w:val="21"/>
              </w:rPr>
            </w:pPr>
            <w:r>
              <w:rPr>
                <w:rFonts w:asciiTheme="minorEastAsia" w:eastAsiaTheme="minorEastAsia" w:hAnsiTheme="minorEastAsia"/>
                <w:szCs w:val="21"/>
              </w:rPr>
              <w:t>2020</w:t>
            </w:r>
            <w:r w:rsidRPr="0092170B">
              <w:rPr>
                <w:rFonts w:asciiTheme="minorEastAsia" w:eastAsiaTheme="minorEastAsia" w:hAnsiTheme="minorEastAsia"/>
                <w:szCs w:val="21"/>
              </w:rPr>
              <w:t>年1月1日至</w:t>
            </w:r>
            <w:r>
              <w:rPr>
                <w:rFonts w:asciiTheme="minorEastAsia" w:eastAsiaTheme="minorEastAsia" w:hAnsiTheme="minorEastAsia"/>
                <w:szCs w:val="21"/>
              </w:rPr>
              <w:t>2020</w:t>
            </w:r>
            <w:r w:rsidRPr="0092170B">
              <w:rPr>
                <w:rFonts w:asciiTheme="minorEastAsia" w:eastAsiaTheme="minorEastAsia" w:hAnsiTheme="minorEastAsia"/>
                <w:szCs w:val="21"/>
              </w:rPr>
              <w:t>年</w:t>
            </w:r>
            <w:r>
              <w:rPr>
                <w:rFonts w:asciiTheme="minorEastAsia" w:eastAsiaTheme="minorEastAsia" w:hAnsiTheme="minorEastAsia"/>
                <w:szCs w:val="21"/>
              </w:rPr>
              <w:t>6</w:t>
            </w:r>
            <w:r w:rsidRPr="0092170B">
              <w:rPr>
                <w:rFonts w:asciiTheme="minorEastAsia" w:eastAsiaTheme="minorEastAsia" w:hAnsiTheme="minorEastAsia"/>
                <w:szCs w:val="21"/>
              </w:rPr>
              <w:t>月</w:t>
            </w:r>
            <w:r>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1.1811%</w:t>
            </w:r>
          </w:p>
        </w:tc>
        <w:tc>
          <w:tcPr>
            <w:tcW w:w="1079"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0.0020%</w:t>
            </w:r>
          </w:p>
        </w:tc>
        <w:tc>
          <w:tcPr>
            <w:tcW w:w="1439"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425151">
            <w:pPr>
              <w:snapToGrid w:val="0"/>
              <w:spacing w:line="360" w:lineRule="auto"/>
              <w:ind w:firstLineChars="150" w:firstLine="315"/>
              <w:jc w:val="center"/>
              <w:rPr>
                <w:rFonts w:asciiTheme="minorEastAsia" w:eastAsiaTheme="minorEastAsia" w:hAnsiTheme="minorEastAsia"/>
              </w:rPr>
            </w:pPr>
            <w:r w:rsidRPr="00425151">
              <w:rPr>
                <w:rFonts w:asciiTheme="minorEastAsia" w:eastAsiaTheme="minorEastAsia" w:hAnsiTheme="minorEastAsia"/>
              </w:rPr>
              <w:t>0.6848%</w:t>
            </w:r>
          </w:p>
        </w:tc>
        <w:tc>
          <w:tcPr>
            <w:tcW w:w="1439"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0.4963%</w:t>
            </w:r>
          </w:p>
        </w:tc>
        <w:tc>
          <w:tcPr>
            <w:tcW w:w="1120"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0.0020%</w:t>
            </w:r>
          </w:p>
        </w:tc>
      </w:tr>
      <w:tr w:rsidR="00DF750F" w:rsidRPr="00763781" w:rsidTr="00763781">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DF750F" w:rsidRDefault="00DF750F" w:rsidP="00DF750F">
            <w:pPr>
              <w:snapToGrid w:val="0"/>
              <w:spacing w:line="360" w:lineRule="auto"/>
              <w:rPr>
                <w:rFonts w:asciiTheme="minorEastAsia" w:eastAsiaTheme="minorEastAsia" w:hAnsiTheme="minorEastAsia" w:hint="eastAsia"/>
                <w:bCs/>
                <w:szCs w:val="21"/>
              </w:rPr>
            </w:pPr>
            <w:r w:rsidRPr="001D66A5">
              <w:rPr>
                <w:rFonts w:asciiTheme="minorEastAsia" w:eastAsiaTheme="minorEastAsia" w:hAnsiTheme="minorEastAsia" w:hint="eastAsia"/>
              </w:rPr>
              <w:t>自</w:t>
            </w:r>
            <w:r w:rsidRPr="001D66A5">
              <w:rPr>
                <w:rFonts w:asciiTheme="minorEastAsia" w:eastAsiaTheme="minorEastAsia" w:hAnsiTheme="minorEastAsia"/>
              </w:rPr>
              <w:t>基金合同生效日</w:t>
            </w:r>
            <w:r w:rsidRPr="0092170B">
              <w:rPr>
                <w:rFonts w:asciiTheme="minorEastAsia" w:eastAsiaTheme="minorEastAsia" w:hAnsiTheme="minorEastAsia" w:hint="eastAsia"/>
                <w:kern w:val="0"/>
                <w:szCs w:val="21"/>
              </w:rPr>
              <w:t>至</w:t>
            </w:r>
            <w:r>
              <w:rPr>
                <w:rFonts w:asciiTheme="minorEastAsia" w:eastAsiaTheme="minorEastAsia" w:hAnsiTheme="minorEastAsia"/>
                <w:szCs w:val="21"/>
              </w:rPr>
              <w:t>2020</w:t>
            </w:r>
            <w:r w:rsidRPr="0092170B">
              <w:rPr>
                <w:rFonts w:asciiTheme="minorEastAsia" w:eastAsiaTheme="minorEastAsia" w:hAnsiTheme="minorEastAsia"/>
                <w:szCs w:val="21"/>
              </w:rPr>
              <w:t>年</w:t>
            </w:r>
            <w:r>
              <w:rPr>
                <w:rFonts w:asciiTheme="minorEastAsia" w:eastAsiaTheme="minorEastAsia" w:hAnsiTheme="minorEastAsia"/>
                <w:szCs w:val="21"/>
              </w:rPr>
              <w:t>6</w:t>
            </w:r>
            <w:r w:rsidRPr="0092170B">
              <w:rPr>
                <w:rFonts w:asciiTheme="minorEastAsia" w:eastAsiaTheme="minorEastAsia" w:hAnsiTheme="minorEastAsia"/>
                <w:szCs w:val="21"/>
              </w:rPr>
              <w:t>月</w:t>
            </w:r>
            <w:r>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22.2510%</w:t>
            </w:r>
          </w:p>
        </w:tc>
        <w:tc>
          <w:tcPr>
            <w:tcW w:w="1079"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0.0034%</w:t>
            </w:r>
          </w:p>
        </w:tc>
        <w:tc>
          <w:tcPr>
            <w:tcW w:w="1439"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ind w:firstLineChars="150" w:firstLine="315"/>
              <w:jc w:val="center"/>
              <w:rPr>
                <w:rFonts w:asciiTheme="minorEastAsia" w:eastAsiaTheme="minorEastAsia" w:hAnsiTheme="minorEastAsia"/>
              </w:rPr>
            </w:pPr>
            <w:r w:rsidRPr="00425151">
              <w:rPr>
                <w:rFonts w:asciiTheme="minorEastAsia" w:eastAsiaTheme="minorEastAsia" w:hAnsiTheme="minorEastAsia"/>
              </w:rPr>
              <w:t>8.2703%</w:t>
            </w:r>
          </w:p>
        </w:tc>
        <w:tc>
          <w:tcPr>
            <w:tcW w:w="1439"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13.9807%</w:t>
            </w:r>
          </w:p>
        </w:tc>
        <w:tc>
          <w:tcPr>
            <w:tcW w:w="1120"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0.0034%</w:t>
            </w:r>
          </w:p>
        </w:tc>
      </w:tr>
    </w:tbl>
    <w:p w:rsidR="00025DD5" w:rsidRPr="00763781" w:rsidRDefault="00025DD5" w:rsidP="00025DD5">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、易方达龙宝货币</w:t>
      </w:r>
      <w:r w:rsidRPr="00763781">
        <w:rPr>
          <w:rFonts w:asciiTheme="minorEastAsia" w:eastAsiaTheme="minorEastAsia" w:hAnsiTheme="minorEastAsia"/>
          <w:bCs/>
          <w:szCs w:val="21"/>
        </w:rPr>
        <w:t>C</w:t>
      </w:r>
      <w:r w:rsidRPr="00763781">
        <w:rPr>
          <w:rFonts w:asciiTheme="minorEastAsia" w:eastAsiaTheme="minorEastAsia" w:hAnsiTheme="minorEastAsia" w:hint="eastAsia"/>
          <w:bCs/>
          <w:szCs w:val="21"/>
        </w:rPr>
        <w:t>类基金份额净值收益率与同期业绩比较基准收益率比较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79"/>
        <w:gridCol w:w="1439"/>
        <w:gridCol w:w="1439"/>
        <w:gridCol w:w="1178"/>
        <w:gridCol w:w="1120"/>
      </w:tblGrid>
      <w:tr w:rsidR="00763781" w:rsidRPr="00763781" w:rsidTr="003F310E">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025DD5" w:rsidRPr="00763781" w:rsidRDefault="00025DD5" w:rsidP="003F310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025DD5" w:rsidRPr="00763781" w:rsidRDefault="00025DD5" w:rsidP="003F310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份额净值收益率（1）</w:t>
            </w:r>
          </w:p>
        </w:tc>
        <w:tc>
          <w:tcPr>
            <w:tcW w:w="1079" w:type="dxa"/>
            <w:tcBorders>
              <w:top w:val="single" w:sz="4" w:space="0" w:color="auto"/>
              <w:left w:val="single" w:sz="4" w:space="0" w:color="auto"/>
              <w:bottom w:val="single" w:sz="4" w:space="0" w:color="auto"/>
              <w:right w:val="single" w:sz="4" w:space="0" w:color="auto"/>
            </w:tcBorders>
            <w:vAlign w:val="center"/>
            <w:hideMark/>
          </w:tcPr>
          <w:p w:rsidR="00025DD5" w:rsidRPr="00763781" w:rsidRDefault="00025DD5" w:rsidP="003F310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份额净值收益率标准差（2）</w:t>
            </w:r>
          </w:p>
        </w:tc>
        <w:tc>
          <w:tcPr>
            <w:tcW w:w="1439" w:type="dxa"/>
            <w:tcBorders>
              <w:top w:val="single" w:sz="4" w:space="0" w:color="auto"/>
              <w:left w:val="single" w:sz="4" w:space="0" w:color="auto"/>
              <w:bottom w:val="single" w:sz="4" w:space="0" w:color="auto"/>
              <w:right w:val="single" w:sz="4" w:space="0" w:color="auto"/>
            </w:tcBorders>
            <w:vAlign w:val="center"/>
            <w:hideMark/>
          </w:tcPr>
          <w:p w:rsidR="00025DD5" w:rsidRPr="00763781" w:rsidRDefault="00025DD5" w:rsidP="003F310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业绩比较基准收益率（3）</w:t>
            </w:r>
          </w:p>
        </w:tc>
        <w:tc>
          <w:tcPr>
            <w:tcW w:w="1439" w:type="dxa"/>
            <w:tcBorders>
              <w:top w:val="single" w:sz="4" w:space="0" w:color="auto"/>
              <w:left w:val="single" w:sz="4" w:space="0" w:color="auto"/>
              <w:bottom w:val="single" w:sz="4" w:space="0" w:color="auto"/>
              <w:right w:val="single" w:sz="4" w:space="0" w:color="auto"/>
            </w:tcBorders>
            <w:vAlign w:val="center"/>
            <w:hideMark/>
          </w:tcPr>
          <w:p w:rsidR="00025DD5" w:rsidRPr="00763781" w:rsidRDefault="00025DD5" w:rsidP="003F310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业绩比较基准收益率标准差（4）</w:t>
            </w:r>
          </w:p>
        </w:tc>
        <w:tc>
          <w:tcPr>
            <w:tcW w:w="1178" w:type="dxa"/>
            <w:tcBorders>
              <w:top w:val="single" w:sz="4" w:space="0" w:color="auto"/>
              <w:left w:val="single" w:sz="4" w:space="0" w:color="auto"/>
              <w:bottom w:val="single" w:sz="4" w:space="0" w:color="auto"/>
              <w:right w:val="single" w:sz="4" w:space="0" w:color="auto"/>
            </w:tcBorders>
            <w:vAlign w:val="center"/>
            <w:hideMark/>
          </w:tcPr>
          <w:p w:rsidR="00025DD5" w:rsidRPr="00763781" w:rsidRDefault="00025DD5" w:rsidP="003F310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（1）-（3）</w:t>
            </w:r>
          </w:p>
        </w:tc>
        <w:tc>
          <w:tcPr>
            <w:tcW w:w="1120" w:type="dxa"/>
            <w:tcBorders>
              <w:top w:val="single" w:sz="4" w:space="0" w:color="auto"/>
              <w:left w:val="single" w:sz="4" w:space="0" w:color="auto"/>
              <w:bottom w:val="single" w:sz="4" w:space="0" w:color="auto"/>
              <w:right w:val="single" w:sz="4" w:space="0" w:color="auto"/>
            </w:tcBorders>
            <w:vAlign w:val="center"/>
            <w:hideMark/>
          </w:tcPr>
          <w:p w:rsidR="00025DD5" w:rsidRPr="00763781" w:rsidRDefault="00025DD5" w:rsidP="003F310E">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（2）-（4）</w:t>
            </w:r>
          </w:p>
        </w:tc>
      </w:tr>
      <w:tr w:rsidR="00763781" w:rsidRPr="00763781" w:rsidTr="00025DD5">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D548C0" w:rsidRPr="00763781" w:rsidRDefault="00D548C0" w:rsidP="00D548C0">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hint="eastAsia"/>
                <w:bCs/>
                <w:szCs w:val="21"/>
              </w:rPr>
              <w:t>2017年8月30日至201</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FA2AF8" w:rsidRPr="00763781" w:rsidRDefault="00D548C0" w:rsidP="00436B6E">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1.4401%</w:t>
            </w:r>
          </w:p>
        </w:tc>
        <w:tc>
          <w:tcPr>
            <w:tcW w:w="1079" w:type="dxa"/>
            <w:tcBorders>
              <w:top w:val="single" w:sz="4" w:space="0" w:color="auto"/>
              <w:left w:val="single" w:sz="4" w:space="0" w:color="auto"/>
              <w:bottom w:val="single" w:sz="4" w:space="0" w:color="auto"/>
              <w:right w:val="single" w:sz="4" w:space="0" w:color="auto"/>
            </w:tcBorders>
            <w:vAlign w:val="center"/>
          </w:tcPr>
          <w:p w:rsidR="00FA2AF8" w:rsidRPr="00763781" w:rsidRDefault="00D548C0" w:rsidP="00436B6E">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0.0006%</w:t>
            </w:r>
          </w:p>
        </w:tc>
        <w:tc>
          <w:tcPr>
            <w:tcW w:w="1439" w:type="dxa"/>
            <w:tcBorders>
              <w:top w:val="single" w:sz="4" w:space="0" w:color="auto"/>
              <w:left w:val="single" w:sz="4" w:space="0" w:color="auto"/>
              <w:bottom w:val="single" w:sz="4" w:space="0" w:color="auto"/>
              <w:right w:val="single" w:sz="4" w:space="0" w:color="auto"/>
            </w:tcBorders>
            <w:vAlign w:val="center"/>
          </w:tcPr>
          <w:p w:rsidR="00FA2AF8" w:rsidRPr="00763781" w:rsidRDefault="00D548C0" w:rsidP="00436B6E">
            <w:pPr>
              <w:snapToGrid w:val="0"/>
              <w:spacing w:line="360" w:lineRule="auto"/>
              <w:ind w:firstLineChars="150" w:firstLine="315"/>
              <w:jc w:val="center"/>
              <w:rPr>
                <w:rFonts w:asciiTheme="minorEastAsia" w:eastAsiaTheme="minorEastAsia" w:hAnsiTheme="minorEastAsia"/>
                <w:bCs/>
                <w:szCs w:val="21"/>
              </w:rPr>
            </w:pPr>
            <w:r w:rsidRPr="00763781">
              <w:rPr>
                <w:rFonts w:asciiTheme="minorEastAsia" w:eastAsiaTheme="minorEastAsia" w:hAnsiTheme="minorEastAsia"/>
                <w:bCs/>
                <w:szCs w:val="21"/>
              </w:rPr>
              <w:t>0.4661%</w:t>
            </w:r>
          </w:p>
        </w:tc>
        <w:tc>
          <w:tcPr>
            <w:tcW w:w="1439" w:type="dxa"/>
            <w:tcBorders>
              <w:top w:val="single" w:sz="4" w:space="0" w:color="auto"/>
              <w:left w:val="single" w:sz="4" w:space="0" w:color="auto"/>
              <w:bottom w:val="single" w:sz="4" w:space="0" w:color="auto"/>
              <w:right w:val="single" w:sz="4" w:space="0" w:color="auto"/>
            </w:tcBorders>
            <w:vAlign w:val="center"/>
          </w:tcPr>
          <w:p w:rsidR="00FA2AF8" w:rsidRPr="00763781" w:rsidRDefault="00D548C0" w:rsidP="00436B6E">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FA2AF8" w:rsidRPr="00763781" w:rsidRDefault="00D548C0" w:rsidP="00436B6E">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0.9740%</w:t>
            </w:r>
          </w:p>
        </w:tc>
        <w:tc>
          <w:tcPr>
            <w:tcW w:w="1120" w:type="dxa"/>
            <w:tcBorders>
              <w:top w:val="single" w:sz="4" w:space="0" w:color="auto"/>
              <w:left w:val="single" w:sz="4" w:space="0" w:color="auto"/>
              <w:bottom w:val="single" w:sz="4" w:space="0" w:color="auto"/>
              <w:right w:val="single" w:sz="4" w:space="0" w:color="auto"/>
            </w:tcBorders>
            <w:vAlign w:val="center"/>
          </w:tcPr>
          <w:p w:rsidR="00FA2AF8" w:rsidRPr="00763781" w:rsidRDefault="00D548C0" w:rsidP="00436B6E">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0.0006%</w:t>
            </w:r>
          </w:p>
        </w:tc>
      </w:tr>
      <w:tr w:rsidR="00763781" w:rsidRPr="00763781" w:rsidTr="00436B6E">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rsidR="009B5F49" w:rsidRPr="00763781" w:rsidRDefault="009B5F49" w:rsidP="009B5F49">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bCs/>
                <w:szCs w:val="21"/>
              </w:rPr>
              <w:t>2018年1月1日至2018年</w:t>
            </w:r>
            <w:r w:rsidRPr="00763781">
              <w:rPr>
                <w:rFonts w:asciiTheme="minorEastAsia" w:eastAsiaTheme="minorEastAsia" w:hAnsiTheme="minorEastAsia" w:hint="eastAsia"/>
                <w:bCs/>
                <w:szCs w:val="21"/>
              </w:rPr>
              <w:t>1</w:t>
            </w:r>
            <w:r w:rsidRPr="00763781">
              <w:rPr>
                <w:rFonts w:asciiTheme="minorEastAsia" w:eastAsiaTheme="minorEastAsia" w:hAnsiTheme="minorEastAsia"/>
                <w:bCs/>
                <w:szCs w:val="21"/>
              </w:rPr>
              <w:t>2月31日</w:t>
            </w:r>
          </w:p>
        </w:tc>
        <w:tc>
          <w:tcPr>
            <w:tcW w:w="1080"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9B5F4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3.9427%</w:t>
            </w:r>
          </w:p>
        </w:tc>
        <w:tc>
          <w:tcPr>
            <w:tcW w:w="1079"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9B5F4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0.0016%</w:t>
            </w:r>
          </w:p>
        </w:tc>
        <w:tc>
          <w:tcPr>
            <w:tcW w:w="1439"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9B5F49">
            <w:pPr>
              <w:snapToGrid w:val="0"/>
              <w:spacing w:line="360" w:lineRule="auto"/>
              <w:ind w:firstLineChars="150" w:firstLine="315"/>
              <w:jc w:val="center"/>
              <w:rPr>
                <w:rFonts w:asciiTheme="minorEastAsia" w:eastAsiaTheme="minorEastAsia" w:hAnsiTheme="minorEastAsia"/>
                <w:bCs/>
                <w:szCs w:val="21"/>
              </w:rPr>
            </w:pPr>
            <w:r w:rsidRPr="00763781">
              <w:rPr>
                <w:rFonts w:asciiTheme="minorEastAsia" w:eastAsiaTheme="minorEastAsia" w:hAnsiTheme="minorEastAsia"/>
                <w:bCs/>
                <w:szCs w:val="21"/>
              </w:rPr>
              <w:t>1.3781%</w:t>
            </w:r>
          </w:p>
        </w:tc>
        <w:tc>
          <w:tcPr>
            <w:tcW w:w="1439"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9B5F4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9B5F4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2.5646%</w:t>
            </w:r>
          </w:p>
        </w:tc>
        <w:tc>
          <w:tcPr>
            <w:tcW w:w="1120" w:type="dxa"/>
            <w:tcBorders>
              <w:top w:val="single" w:sz="4" w:space="0" w:color="auto"/>
              <w:left w:val="single" w:sz="4" w:space="0" w:color="auto"/>
              <w:bottom w:val="single" w:sz="4" w:space="0" w:color="auto"/>
              <w:right w:val="single" w:sz="4" w:space="0" w:color="auto"/>
            </w:tcBorders>
            <w:vAlign w:val="center"/>
          </w:tcPr>
          <w:p w:rsidR="009B5F49" w:rsidRPr="00763781" w:rsidRDefault="009B5F49" w:rsidP="009B5F49">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bCs/>
                <w:szCs w:val="21"/>
              </w:rPr>
              <w:t>0.0016%</w:t>
            </w:r>
          </w:p>
        </w:tc>
      </w:tr>
      <w:tr w:rsidR="00763781" w:rsidRPr="00763781" w:rsidTr="00763781">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rPr>
                <w:rFonts w:asciiTheme="minorEastAsia" w:eastAsiaTheme="minorEastAsia" w:hAnsiTheme="minorEastAsia"/>
                <w:bCs/>
                <w:szCs w:val="21"/>
              </w:rPr>
            </w:pPr>
            <w:r w:rsidRPr="00763781">
              <w:rPr>
                <w:rFonts w:asciiTheme="minorEastAsia" w:eastAsiaTheme="minorEastAsia" w:hAnsiTheme="minorEastAsia"/>
                <w:bCs/>
                <w:szCs w:val="21"/>
              </w:rPr>
              <w:t>2019年1月1日至2019年12月31日</w:t>
            </w:r>
          </w:p>
        </w:tc>
        <w:tc>
          <w:tcPr>
            <w:tcW w:w="1080"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2.7546%</w:t>
            </w:r>
          </w:p>
        </w:tc>
        <w:tc>
          <w:tcPr>
            <w:tcW w:w="1079"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10514D">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0.0009%</w:t>
            </w:r>
          </w:p>
        </w:tc>
        <w:tc>
          <w:tcPr>
            <w:tcW w:w="1439"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ind w:firstLineChars="150" w:firstLine="315"/>
              <w:jc w:val="center"/>
              <w:rPr>
                <w:rFonts w:asciiTheme="minorEastAsia" w:eastAsiaTheme="minorEastAsia" w:hAnsiTheme="minorEastAsia"/>
                <w:bCs/>
                <w:szCs w:val="21"/>
              </w:rPr>
            </w:pPr>
            <w:r w:rsidRPr="00763781">
              <w:rPr>
                <w:rFonts w:asciiTheme="minorEastAsia" w:eastAsiaTheme="minorEastAsia" w:hAnsiTheme="minorEastAsia"/>
              </w:rPr>
              <w:t>1.3781%</w:t>
            </w:r>
          </w:p>
        </w:tc>
        <w:tc>
          <w:tcPr>
            <w:tcW w:w="1439"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1.3765%</w:t>
            </w:r>
          </w:p>
        </w:tc>
        <w:tc>
          <w:tcPr>
            <w:tcW w:w="1120" w:type="dxa"/>
            <w:tcBorders>
              <w:top w:val="single" w:sz="4" w:space="0" w:color="auto"/>
              <w:left w:val="single" w:sz="4" w:space="0" w:color="auto"/>
              <w:bottom w:val="single" w:sz="4" w:space="0" w:color="auto"/>
              <w:right w:val="single" w:sz="4" w:space="0" w:color="auto"/>
            </w:tcBorders>
            <w:vAlign w:val="center"/>
          </w:tcPr>
          <w:p w:rsidR="0010514D" w:rsidRPr="00763781" w:rsidRDefault="0010514D" w:rsidP="00763781">
            <w:pPr>
              <w:snapToGrid w:val="0"/>
              <w:spacing w:line="360" w:lineRule="auto"/>
              <w:jc w:val="center"/>
              <w:rPr>
                <w:rFonts w:asciiTheme="minorEastAsia" w:eastAsiaTheme="minorEastAsia" w:hAnsiTheme="minorEastAsia"/>
                <w:bCs/>
                <w:szCs w:val="21"/>
              </w:rPr>
            </w:pPr>
            <w:r w:rsidRPr="00763781">
              <w:rPr>
                <w:rFonts w:asciiTheme="minorEastAsia" w:eastAsiaTheme="minorEastAsia" w:hAnsiTheme="minorEastAsia"/>
              </w:rPr>
              <w:t>0.0009%</w:t>
            </w:r>
          </w:p>
        </w:tc>
      </w:tr>
      <w:tr w:rsidR="00DF750F" w:rsidRPr="00763781" w:rsidTr="00763781">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rPr>
                <w:rFonts w:asciiTheme="minorEastAsia" w:eastAsiaTheme="minorEastAsia" w:hAnsiTheme="minorEastAsia"/>
                <w:bCs/>
                <w:szCs w:val="21"/>
              </w:rPr>
            </w:pPr>
            <w:r>
              <w:rPr>
                <w:rFonts w:asciiTheme="minorEastAsia" w:eastAsiaTheme="minorEastAsia" w:hAnsiTheme="minorEastAsia"/>
                <w:szCs w:val="21"/>
              </w:rPr>
              <w:t>2020</w:t>
            </w:r>
            <w:r w:rsidRPr="0092170B">
              <w:rPr>
                <w:rFonts w:asciiTheme="minorEastAsia" w:eastAsiaTheme="minorEastAsia" w:hAnsiTheme="minorEastAsia"/>
                <w:szCs w:val="21"/>
              </w:rPr>
              <w:t>年1月1日至</w:t>
            </w:r>
            <w:r>
              <w:rPr>
                <w:rFonts w:asciiTheme="minorEastAsia" w:eastAsiaTheme="minorEastAsia" w:hAnsiTheme="minorEastAsia"/>
                <w:szCs w:val="21"/>
              </w:rPr>
              <w:t>2020</w:t>
            </w:r>
            <w:r w:rsidRPr="0092170B">
              <w:rPr>
                <w:rFonts w:asciiTheme="minorEastAsia" w:eastAsiaTheme="minorEastAsia" w:hAnsiTheme="minorEastAsia"/>
                <w:szCs w:val="21"/>
              </w:rPr>
              <w:t>年</w:t>
            </w:r>
            <w:r>
              <w:rPr>
                <w:rFonts w:asciiTheme="minorEastAsia" w:eastAsiaTheme="minorEastAsia" w:hAnsiTheme="minorEastAsia"/>
                <w:szCs w:val="21"/>
              </w:rPr>
              <w:t>6</w:t>
            </w:r>
            <w:r w:rsidRPr="0092170B">
              <w:rPr>
                <w:rFonts w:asciiTheme="minorEastAsia" w:eastAsiaTheme="minorEastAsia" w:hAnsiTheme="minorEastAsia"/>
                <w:szCs w:val="21"/>
              </w:rPr>
              <w:t>月</w:t>
            </w:r>
            <w:r>
              <w:rPr>
                <w:rFonts w:asciiTheme="minorEastAsia" w:eastAsiaTheme="minorEastAsia" w:hAnsiTheme="minorEastAsia"/>
                <w:szCs w:val="21"/>
              </w:rPr>
              <w:t>30</w:t>
            </w:r>
            <w:r w:rsidRPr="0092170B">
              <w:rPr>
                <w:rFonts w:asciiTheme="minorEastAsia" w:eastAsiaTheme="minorEastAsia" w:hAnsiTheme="minor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1.1611%</w:t>
            </w:r>
          </w:p>
        </w:tc>
        <w:tc>
          <w:tcPr>
            <w:tcW w:w="1079"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0.0020%</w:t>
            </w:r>
          </w:p>
        </w:tc>
        <w:tc>
          <w:tcPr>
            <w:tcW w:w="1439"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425151">
            <w:pPr>
              <w:snapToGrid w:val="0"/>
              <w:spacing w:line="360" w:lineRule="auto"/>
              <w:ind w:firstLineChars="150" w:firstLine="315"/>
              <w:jc w:val="center"/>
              <w:rPr>
                <w:rFonts w:asciiTheme="minorEastAsia" w:eastAsiaTheme="minorEastAsia" w:hAnsiTheme="minorEastAsia"/>
              </w:rPr>
            </w:pPr>
            <w:r w:rsidRPr="00425151">
              <w:rPr>
                <w:rFonts w:asciiTheme="minorEastAsia" w:eastAsiaTheme="minorEastAsia" w:hAnsiTheme="minorEastAsia"/>
              </w:rPr>
              <w:t>0.6848%</w:t>
            </w:r>
          </w:p>
        </w:tc>
        <w:tc>
          <w:tcPr>
            <w:tcW w:w="1439"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DF750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0.4763%</w:t>
            </w:r>
          </w:p>
        </w:tc>
        <w:tc>
          <w:tcPr>
            <w:tcW w:w="1120" w:type="dxa"/>
            <w:tcBorders>
              <w:top w:val="single" w:sz="4" w:space="0" w:color="auto"/>
              <w:left w:val="single" w:sz="4" w:space="0" w:color="auto"/>
              <w:bottom w:val="single" w:sz="4" w:space="0" w:color="auto"/>
              <w:right w:val="single" w:sz="4" w:space="0" w:color="auto"/>
            </w:tcBorders>
            <w:vAlign w:val="center"/>
          </w:tcPr>
          <w:p w:rsidR="00DF750F" w:rsidRPr="00763781" w:rsidRDefault="00DF750F" w:rsidP="00B5079F">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0.0020%</w:t>
            </w:r>
          </w:p>
        </w:tc>
      </w:tr>
      <w:tr w:rsidR="00DF750F" w:rsidRPr="00763781" w:rsidTr="00763781">
        <w:trPr>
          <w:trHeight w:val="300"/>
        </w:trPr>
        <w:tc>
          <w:tcPr>
            <w:tcW w:w="1440" w:type="dxa"/>
            <w:tcBorders>
              <w:top w:val="single" w:sz="4" w:space="0" w:color="auto"/>
              <w:left w:val="single" w:sz="4" w:space="0" w:color="auto"/>
              <w:bottom w:val="single" w:sz="4" w:space="0" w:color="auto"/>
              <w:right w:val="single" w:sz="4" w:space="0" w:color="auto"/>
            </w:tcBorders>
            <w:vAlign w:val="center"/>
          </w:tcPr>
          <w:p w:rsidR="00DF750F" w:rsidRDefault="00425151" w:rsidP="00DF750F">
            <w:pPr>
              <w:snapToGrid w:val="0"/>
              <w:spacing w:line="360" w:lineRule="auto"/>
              <w:rPr>
                <w:rFonts w:asciiTheme="minorEastAsia" w:eastAsiaTheme="minorEastAsia" w:hAnsiTheme="minorEastAsia" w:hint="eastAsia"/>
                <w:bCs/>
                <w:szCs w:val="21"/>
              </w:rPr>
            </w:pPr>
            <w:r w:rsidRPr="00763781">
              <w:rPr>
                <w:rFonts w:asciiTheme="minorEastAsia" w:eastAsiaTheme="minorEastAsia" w:hAnsiTheme="minorEastAsia" w:hint="eastAsia"/>
                <w:bCs/>
                <w:szCs w:val="21"/>
              </w:rPr>
              <w:t>2017年8月30日</w:t>
            </w:r>
            <w:r w:rsidR="00DF750F" w:rsidRPr="0092170B">
              <w:rPr>
                <w:rFonts w:asciiTheme="minorEastAsia" w:eastAsiaTheme="minorEastAsia" w:hAnsiTheme="minorEastAsia" w:hint="eastAsia"/>
                <w:kern w:val="0"/>
                <w:szCs w:val="21"/>
              </w:rPr>
              <w:t>至</w:t>
            </w:r>
            <w:r w:rsidR="00DF750F">
              <w:rPr>
                <w:rFonts w:asciiTheme="minorEastAsia" w:eastAsiaTheme="minorEastAsia" w:hAnsiTheme="minorEastAsia"/>
                <w:szCs w:val="21"/>
              </w:rPr>
              <w:t>2020</w:t>
            </w:r>
            <w:r w:rsidR="00DF750F" w:rsidRPr="0092170B">
              <w:rPr>
                <w:rFonts w:asciiTheme="minorEastAsia" w:eastAsiaTheme="minorEastAsia" w:hAnsiTheme="minorEastAsia"/>
                <w:szCs w:val="21"/>
              </w:rPr>
              <w:t>年</w:t>
            </w:r>
            <w:r w:rsidR="00DF750F">
              <w:rPr>
                <w:rFonts w:asciiTheme="minorEastAsia" w:eastAsiaTheme="minorEastAsia" w:hAnsiTheme="minorEastAsia"/>
                <w:szCs w:val="21"/>
              </w:rPr>
              <w:t>6</w:t>
            </w:r>
            <w:r w:rsidR="00DF750F" w:rsidRPr="0092170B">
              <w:rPr>
                <w:rFonts w:asciiTheme="minorEastAsia" w:eastAsiaTheme="minorEastAsia" w:hAnsiTheme="minorEastAsia"/>
                <w:szCs w:val="21"/>
              </w:rPr>
              <w:t>月</w:t>
            </w:r>
            <w:r w:rsidR="00DF750F">
              <w:rPr>
                <w:rFonts w:asciiTheme="minorEastAsia" w:eastAsiaTheme="minorEastAsia" w:hAnsiTheme="minorEastAsia"/>
                <w:szCs w:val="21"/>
              </w:rPr>
              <w:t>30</w:t>
            </w:r>
            <w:r w:rsidR="00DF750F" w:rsidRPr="0092170B">
              <w:rPr>
                <w:rFonts w:asciiTheme="minorEastAsia" w:eastAsiaTheme="minorEastAsia" w:hAnsiTheme="minor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9.6020%</w:t>
            </w:r>
          </w:p>
        </w:tc>
        <w:tc>
          <w:tcPr>
            <w:tcW w:w="1079"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0.0024%</w:t>
            </w:r>
          </w:p>
        </w:tc>
        <w:tc>
          <w:tcPr>
            <w:tcW w:w="1439"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ind w:firstLineChars="150" w:firstLine="315"/>
              <w:jc w:val="center"/>
              <w:rPr>
                <w:rFonts w:asciiTheme="minorEastAsia" w:eastAsiaTheme="minorEastAsia" w:hAnsiTheme="minorEastAsia"/>
              </w:rPr>
            </w:pPr>
            <w:r w:rsidRPr="00425151">
              <w:rPr>
                <w:rFonts w:asciiTheme="minorEastAsia" w:eastAsiaTheme="minorEastAsia" w:hAnsiTheme="minorEastAsia"/>
              </w:rPr>
              <w:t>3.9614%</w:t>
            </w:r>
          </w:p>
        </w:tc>
        <w:tc>
          <w:tcPr>
            <w:tcW w:w="1439"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0.0000%</w:t>
            </w:r>
          </w:p>
        </w:tc>
        <w:tc>
          <w:tcPr>
            <w:tcW w:w="1178"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5.6406%</w:t>
            </w:r>
          </w:p>
        </w:tc>
        <w:tc>
          <w:tcPr>
            <w:tcW w:w="1120" w:type="dxa"/>
            <w:tcBorders>
              <w:top w:val="single" w:sz="4" w:space="0" w:color="auto"/>
              <w:left w:val="single" w:sz="4" w:space="0" w:color="auto"/>
              <w:bottom w:val="single" w:sz="4" w:space="0" w:color="auto"/>
              <w:right w:val="single" w:sz="4" w:space="0" w:color="auto"/>
            </w:tcBorders>
            <w:vAlign w:val="center"/>
          </w:tcPr>
          <w:p w:rsidR="00DF750F" w:rsidRDefault="00DF750F" w:rsidP="00425151">
            <w:pPr>
              <w:snapToGrid w:val="0"/>
              <w:spacing w:line="360" w:lineRule="auto"/>
              <w:jc w:val="center"/>
              <w:rPr>
                <w:rFonts w:asciiTheme="minorEastAsia" w:eastAsiaTheme="minorEastAsia" w:hAnsiTheme="minorEastAsia"/>
              </w:rPr>
            </w:pPr>
            <w:r w:rsidRPr="00425151">
              <w:rPr>
                <w:rFonts w:asciiTheme="minorEastAsia" w:eastAsiaTheme="minorEastAsia" w:hAnsiTheme="minorEastAsia"/>
              </w:rPr>
              <w:t>0.0024%</w:t>
            </w:r>
          </w:p>
        </w:tc>
      </w:tr>
    </w:tbl>
    <w:p w:rsidR="0080127D" w:rsidRPr="00763781" w:rsidRDefault="00025DD5"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注：自2017年8月29日起，本基金增设C类份额类别，份额首次确认日为2017年8月30日。</w:t>
      </w:r>
    </w:p>
    <w:p w:rsidR="00436B6E" w:rsidRPr="00763781" w:rsidRDefault="00436B6E" w:rsidP="00BB159E">
      <w:pPr>
        <w:snapToGrid w:val="0"/>
        <w:spacing w:line="360" w:lineRule="auto"/>
        <w:ind w:firstLineChars="200" w:firstLine="420"/>
        <w:rPr>
          <w:rFonts w:asciiTheme="minorEastAsia" w:eastAsiaTheme="minorEastAsia" w:hAnsiTheme="minorEastAsia"/>
          <w:bCs/>
          <w:szCs w:val="21"/>
        </w:rPr>
      </w:pPr>
    </w:p>
    <w:p w:rsidR="00436B6E" w:rsidRPr="00763781" w:rsidRDefault="00436B6E">
      <w:pPr>
        <w:widowControl/>
        <w:jc w:val="left"/>
        <w:rPr>
          <w:rFonts w:asciiTheme="minorEastAsia" w:eastAsiaTheme="minorEastAsia" w:hAnsiTheme="minorEastAsia"/>
          <w:bCs/>
          <w:szCs w:val="21"/>
        </w:rPr>
      </w:pPr>
      <w:r w:rsidRPr="00763781">
        <w:rPr>
          <w:rFonts w:asciiTheme="minorEastAsia" w:eastAsiaTheme="minorEastAsia" w:hAnsiTheme="minorEastAsia"/>
          <w:bCs/>
          <w:szCs w:val="21"/>
        </w:rPr>
        <w:br w:type="page"/>
      </w:r>
    </w:p>
    <w:p w:rsidR="00436B6E" w:rsidRPr="00763781" w:rsidRDefault="00436B6E" w:rsidP="00BB159E">
      <w:pPr>
        <w:snapToGrid w:val="0"/>
        <w:spacing w:line="360" w:lineRule="auto"/>
        <w:ind w:firstLineChars="200" w:firstLine="420"/>
        <w:rPr>
          <w:rFonts w:asciiTheme="minorEastAsia" w:eastAsiaTheme="minorEastAsia" w:hAnsiTheme="minorEastAsia"/>
          <w:bCs/>
          <w:szCs w:val="21"/>
        </w:rPr>
      </w:pPr>
    </w:p>
    <w:p w:rsidR="00DB3659" w:rsidRPr="00763781" w:rsidRDefault="0080127D" w:rsidP="00BB159E">
      <w:pPr>
        <w:pStyle w:val="1"/>
        <w:snapToGrid w:val="0"/>
        <w:spacing w:beforeLines="0" w:afterLines="0" w:line="360" w:lineRule="auto"/>
        <w:ind w:firstLine="600"/>
        <w:rPr>
          <w:rFonts w:asciiTheme="minorEastAsia" w:eastAsiaTheme="minorEastAsia" w:hAnsiTheme="minorEastAsia"/>
          <w:szCs w:val="21"/>
        </w:rPr>
      </w:pPr>
      <w:bookmarkStart w:id="90" w:name="_Toc30078548"/>
      <w:r w:rsidRPr="00763781">
        <w:rPr>
          <w:rFonts w:asciiTheme="minorEastAsia" w:eastAsiaTheme="minorEastAsia" w:hAnsiTheme="minorEastAsia" w:hint="eastAsia"/>
          <w:sz w:val="30"/>
        </w:rPr>
        <w:t>十四</w:t>
      </w:r>
      <w:r w:rsidR="00DB3659" w:rsidRPr="00763781">
        <w:rPr>
          <w:rFonts w:asciiTheme="minorEastAsia" w:eastAsiaTheme="minorEastAsia" w:hAnsiTheme="minorEastAsia" w:hint="eastAsia"/>
          <w:sz w:val="30"/>
        </w:rPr>
        <w:t>、基金的财产</w:t>
      </w:r>
      <w:bookmarkEnd w:id="90"/>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（一）基金资产总值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基金资产总值是指购买的各类证券及票据价值、银行存款本息和基金应收的申购基金款以及其他投资所形成的价值总和。</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（二）基金资产净值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基金资产净值是指基金资产总值减去基金负债后的价值。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（三）基金财产的账户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（四）基金财产的保管和处分</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br/>
      </w:r>
    </w:p>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bCs/>
        </w:rPr>
      </w:pPr>
      <w:r w:rsidRPr="00763781">
        <w:rPr>
          <w:rFonts w:asciiTheme="minorEastAsia" w:eastAsiaTheme="minorEastAsia" w:hAnsiTheme="minorEastAsia"/>
          <w:sz w:val="30"/>
        </w:rPr>
        <w:br w:type="column"/>
      </w:r>
      <w:bookmarkStart w:id="91" w:name="_Toc30078549"/>
      <w:r w:rsidR="0080127D" w:rsidRPr="00763781">
        <w:rPr>
          <w:rFonts w:asciiTheme="minorEastAsia" w:eastAsiaTheme="minorEastAsia" w:hAnsiTheme="minorEastAsia" w:hint="eastAsia"/>
          <w:sz w:val="30"/>
        </w:rPr>
        <w:lastRenderedPageBreak/>
        <w:t>十五</w:t>
      </w:r>
      <w:r w:rsidRPr="00763781">
        <w:rPr>
          <w:rFonts w:asciiTheme="minorEastAsia" w:eastAsiaTheme="minorEastAsia" w:hAnsiTheme="minorEastAsia" w:hint="eastAsia"/>
          <w:sz w:val="30"/>
        </w:rPr>
        <w:t>、基金资产的估值</w:t>
      </w:r>
      <w:bookmarkEnd w:id="91"/>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（一）估值日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本基金的估值日为本基金相关的证券交易场所的交易日以及国家法律法规规定需要对外披露基金净值的非交易日。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（二）估值对象</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基金所拥有的各类证券和银行存款本息、应收款项、其它投资等资产及负债。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（三）估值方法</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w:t>
      </w:r>
      <w:r w:rsidR="00344766" w:rsidRPr="00763781">
        <w:rPr>
          <w:rFonts w:asciiTheme="minorEastAsia" w:eastAsiaTheme="minorEastAsia" w:hAnsiTheme="minorEastAsia" w:hint="eastAsia"/>
          <w:bCs/>
          <w:szCs w:val="21"/>
        </w:rPr>
        <w:t>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r w:rsidRPr="00763781">
        <w:rPr>
          <w:rFonts w:asciiTheme="minorEastAsia" w:eastAsiaTheme="minorEastAsia" w:hAnsiTheme="minorEastAsia" w:hint="eastAsia"/>
          <w:bCs/>
          <w:szCs w:val="21"/>
        </w:rPr>
        <w:t>。</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00344766" w:rsidRPr="00763781">
        <w:rPr>
          <w:rFonts w:asciiTheme="minorEastAsia" w:eastAsiaTheme="minorEastAsia" w:hAnsiTheme="minorEastAsia" w:hint="eastAsia"/>
          <w:bCs/>
          <w:szCs w:val="21"/>
        </w:rPr>
        <w:t>当“影子定价”确定的基金资产净值与“摊余成本法”计算的基金资产净值的负偏离度绝对值达到或超过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、如有充足理由表明按上述方法进行估值不能客观反映其公允价值的，基金管理人可根据具体情况与基金托管人商定后，按最能反映公允价值的价格估值。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、相关法律法规以及监管部门有强制规定的，从其规定。如有新增事项，按国家最新规定估值。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（四）估值程序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、每万份基金已实现收益是按照相关法规计算的每万份基金份额的日已实现收益，精</w:t>
      </w:r>
      <w:r w:rsidRPr="00763781">
        <w:rPr>
          <w:rFonts w:asciiTheme="minorEastAsia" w:eastAsiaTheme="minorEastAsia" w:hAnsiTheme="minorEastAsia" w:hint="eastAsia"/>
          <w:bCs/>
          <w:szCs w:val="21"/>
        </w:rPr>
        <w:lastRenderedPageBreak/>
        <w:t>确到小数点后第</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位，小数点后第</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位四舍五入。</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日年化收益率是以最近</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日（含节假日）收益所折算的年资产收益率，精确到百分号内小数点后</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位，百分号内小数点后第</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位四舍五入。国家另有规定的，从其规定。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管理人应每个工作日对基金资产估值。但基金管理人根据法律法规或基金合同的规定暂停估值时除外。基金管理人每个工作日对基金资产估值后，将基金估值结果发送基金托管人，经基金托管人复核无误后，由基金管理人</w:t>
      </w:r>
      <w:r w:rsidR="00CA2EAE" w:rsidRPr="00763781">
        <w:rPr>
          <w:rFonts w:asciiTheme="minorEastAsia" w:eastAsiaTheme="minorEastAsia" w:hAnsiTheme="minorEastAsia" w:hint="eastAsia"/>
          <w:bCs/>
          <w:szCs w:val="21"/>
        </w:rPr>
        <w:t>按规定</w:t>
      </w:r>
      <w:r w:rsidRPr="00763781">
        <w:rPr>
          <w:rFonts w:asciiTheme="minorEastAsia" w:eastAsiaTheme="minorEastAsia" w:hAnsiTheme="minorEastAsia" w:hint="eastAsia"/>
          <w:bCs/>
          <w:szCs w:val="21"/>
        </w:rPr>
        <w:t>对外公布。</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（五）估值错误的处理</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基金管理人和基金托管人将采取必要、适当、合理的措施确保基金资产估值的准确性、及时性。当基金资产的计价导致每万份基金已实现收益小数点后</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位以内（含第</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位）发生差错时，视为估值错误。</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基金合同的当事人应按照以下约定处理：</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、估值错误类型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上述估值错误的主要类型包括但不限于：资料申报差错、数据传输差错、数据计算差错、系统故障差错、下达指令差错等。</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、估值错误处理原则</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）估值错误的责任方对有关当事人的直接损失负责，不对间接损失负责，并且仅对估值错误的有关直接当事人负责，不对第三方负责。</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）估值错误调整采用尽量恢复至假设未发生估值错误的正确情形的方式。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lastRenderedPageBreak/>
        <w:t>3</w:t>
      </w:r>
      <w:r w:rsidRPr="00763781">
        <w:rPr>
          <w:rFonts w:asciiTheme="minorEastAsia" w:eastAsiaTheme="minorEastAsia" w:hAnsiTheme="minorEastAsia" w:hint="eastAsia"/>
          <w:bCs/>
          <w:szCs w:val="21"/>
        </w:rPr>
        <w:t>、估值错误处理程序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估值错误被发现后，有关的当事人应当及时进行处理，处理的程序如下：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）查明估值错误发生的原因，列明所有的当事人，并根据估值错误发生的原因确定估值错误的责任方；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）根据估值错误处理原则或当事人协商的方法对因估值错误造成的损失进行评估；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）根据估值错误处理原则或当事人协商的方法由估值错误的责任方进行更正和赔偿损失；</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）根据估值错误处理的方法，需要修改基金登记机构交易数据的，由基金登记机构进行更正，并就估值错误的更正向有关当事人进行确认。</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、基金估值错误处理的方法如下：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）基金估值计算出现错误时，基金管理人应当立即予以纠正，通报基金托管人，并采取合理的措施防止损失进一步扩大。</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）错误偏差达到基金资产净值的</w:t>
      </w:r>
      <w:r w:rsidRPr="00763781">
        <w:rPr>
          <w:rFonts w:asciiTheme="minorEastAsia" w:eastAsiaTheme="minorEastAsia" w:hAnsiTheme="minorEastAsia"/>
          <w:bCs/>
          <w:szCs w:val="21"/>
        </w:rPr>
        <w:t>0.25%</w:t>
      </w:r>
      <w:r w:rsidRPr="00763781">
        <w:rPr>
          <w:rFonts w:asciiTheme="minorEastAsia" w:eastAsiaTheme="minorEastAsia" w:hAnsiTheme="minorEastAsia" w:hint="eastAsia"/>
          <w:bCs/>
          <w:szCs w:val="21"/>
        </w:rPr>
        <w:t>时，基金管理人应当通报基金托管人并报中国证监会备案；错误偏差达到基金资产净值的</w:t>
      </w:r>
      <w:r w:rsidRPr="00763781">
        <w:rPr>
          <w:rFonts w:asciiTheme="minorEastAsia" w:eastAsiaTheme="minorEastAsia" w:hAnsiTheme="minorEastAsia"/>
          <w:bCs/>
          <w:szCs w:val="21"/>
        </w:rPr>
        <w:t>0.5%</w:t>
      </w:r>
      <w:r w:rsidRPr="00763781">
        <w:rPr>
          <w:rFonts w:asciiTheme="minorEastAsia" w:eastAsiaTheme="minorEastAsia" w:hAnsiTheme="minorEastAsia" w:hint="eastAsia"/>
          <w:bCs/>
          <w:szCs w:val="21"/>
        </w:rPr>
        <w:t>时，基金管理人应当公告。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）前述内容如法律法规或监管机关另有规定的，从其规定处理。</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（六）暂停估值的情形</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、基金投资所涉及的证券交易市场遇法定节假日或因其他原因暂停营业时；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、因不可抗力致使基金管理人、基金托管人无法准确评估基金资产价值时；</w:t>
      </w:r>
    </w:p>
    <w:p w:rsidR="00AB30D5" w:rsidRPr="00763781" w:rsidRDefault="00DB3659" w:rsidP="003548EA">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w:t>
      </w:r>
      <w:r w:rsidR="00AB30D5" w:rsidRPr="00763781">
        <w:rPr>
          <w:rFonts w:asciiTheme="minorEastAsia" w:eastAsiaTheme="minorEastAsia" w:hAnsiTheme="minorEastAsia" w:hint="eastAsia"/>
          <w:bCs/>
          <w:szCs w:val="21"/>
        </w:rPr>
        <w:t>当前一估值日基金资产净值</w:t>
      </w:r>
      <w:r w:rsidR="00AB30D5" w:rsidRPr="00763781">
        <w:rPr>
          <w:rFonts w:asciiTheme="minorEastAsia" w:eastAsiaTheme="minorEastAsia" w:hAnsiTheme="minorEastAsia"/>
          <w:bCs/>
          <w:szCs w:val="21"/>
        </w:rPr>
        <w:t>50%</w:t>
      </w:r>
      <w:r w:rsidR="00AB30D5" w:rsidRPr="00763781">
        <w:rPr>
          <w:rFonts w:asciiTheme="minorEastAsia" w:eastAsiaTheme="minorEastAsia" w:hAnsiTheme="minorEastAsia" w:hint="eastAsia"/>
          <w:bCs/>
          <w:szCs w:val="21"/>
        </w:rPr>
        <w:t>以上的资产出现无可参考的活跃市场价格且采用估值技术仍导致公允价值存在重大不确定性时，经与基金托管人协商一致的；</w:t>
      </w:r>
    </w:p>
    <w:p w:rsidR="00AB30D5" w:rsidRPr="00763781" w:rsidRDefault="00AB30D5" w:rsidP="003548EA">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中国证监会和基金合同认定的其它情形。</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（七）基金净值的确认</w:t>
      </w:r>
    </w:p>
    <w:p w:rsidR="00D74D91" w:rsidRPr="00763781" w:rsidRDefault="00DB3659" w:rsidP="003548EA">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用于基金信息披露的基金资产净值、各类基金份额的每万份基金已实现收益和</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日年化收益率由基金管理人负责计算，基金托管人负责进行复核。基金管理人应于每个开放日交易结束后计算当日的基金资产净值、各类基金份额的每万份基金已实现收益和</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日年化收益率并发送给基金托管人。基金托管人复核确认后发送给基金管理人，由基金管理人</w:t>
      </w:r>
      <w:r w:rsidR="00CA2EAE" w:rsidRPr="00763781">
        <w:rPr>
          <w:rFonts w:asciiTheme="minorEastAsia" w:eastAsiaTheme="minorEastAsia" w:hAnsiTheme="minorEastAsia" w:hint="eastAsia"/>
          <w:bCs/>
          <w:szCs w:val="21"/>
        </w:rPr>
        <w:t>按规定</w:t>
      </w:r>
      <w:r w:rsidRPr="00763781">
        <w:rPr>
          <w:rFonts w:asciiTheme="minorEastAsia" w:eastAsiaTheme="minorEastAsia" w:hAnsiTheme="minorEastAsia" w:hint="eastAsia"/>
          <w:bCs/>
          <w:szCs w:val="21"/>
        </w:rPr>
        <w:t>予以公布。</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（八）特殊情形的处理</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、基金管理人按估值方法的第</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项进行估值时，所造成的误差不作为基金资产估值错误处理；</w:t>
      </w:r>
    </w:p>
    <w:p w:rsidR="00DB3659" w:rsidRPr="00763781" w:rsidRDefault="00DB3659">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w:t>
      </w:r>
      <w:r w:rsidRPr="00763781">
        <w:rPr>
          <w:rFonts w:asciiTheme="minorEastAsia" w:eastAsiaTheme="minorEastAsia" w:hAnsiTheme="minorEastAsia" w:hint="eastAsia"/>
          <w:bCs/>
          <w:szCs w:val="21"/>
        </w:rPr>
        <w:lastRenderedPageBreak/>
        <w:t>人应当积极采取必要的措施消除或减轻由此造成的影响。</w:t>
      </w:r>
    </w:p>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bCs/>
        </w:rPr>
      </w:pPr>
      <w:r w:rsidRPr="00763781">
        <w:rPr>
          <w:rFonts w:asciiTheme="minorEastAsia" w:eastAsiaTheme="minorEastAsia" w:hAnsiTheme="minorEastAsia"/>
          <w:sz w:val="30"/>
        </w:rPr>
        <w:br w:type="column"/>
      </w:r>
      <w:bookmarkStart w:id="92" w:name="_Toc30078550"/>
      <w:r w:rsidR="0080127D" w:rsidRPr="00763781">
        <w:rPr>
          <w:rFonts w:asciiTheme="minorEastAsia" w:eastAsiaTheme="minorEastAsia" w:hAnsiTheme="minorEastAsia" w:hint="eastAsia"/>
          <w:sz w:val="30"/>
        </w:rPr>
        <w:lastRenderedPageBreak/>
        <w:t>十六</w:t>
      </w:r>
      <w:r w:rsidRPr="00763781">
        <w:rPr>
          <w:rFonts w:asciiTheme="minorEastAsia" w:eastAsiaTheme="minorEastAsia" w:hAnsiTheme="minorEastAsia" w:hint="eastAsia"/>
          <w:sz w:val="30"/>
        </w:rPr>
        <w:t>、基金的收益分配</w:t>
      </w:r>
      <w:bookmarkEnd w:id="92"/>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（一）基金利润的构成</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基金利润指基金利息收入、投资收益、公允价值变动收益和其他收入扣除相关费用后的余额；基金已实现收益指基金利润减去公允价值变动损益后的余额。</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（二）收益分配原则</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本基金收益分配应遵循下列原则：</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本基金同一类别内的每份基金份额享有同等分配权；</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本基金收益分配方式为红利再投资，免收再投资的费用；</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rsidR="00DB3659" w:rsidRPr="00763781">
        <w:rPr>
          <w:rFonts w:asciiTheme="minorEastAsia" w:eastAsiaTheme="minorEastAsia" w:hAnsiTheme="minorEastAsia"/>
          <w:szCs w:val="21"/>
        </w:rPr>
        <w:t>2</w:t>
      </w:r>
      <w:r w:rsidR="00DB3659" w:rsidRPr="00763781">
        <w:rPr>
          <w:rFonts w:asciiTheme="minorEastAsia" w:eastAsiaTheme="minorEastAsia" w:hAnsiTheme="minorEastAsia" w:hint="eastAsia"/>
          <w:szCs w:val="21"/>
        </w:rPr>
        <w:t>位，小数点后第</w:t>
      </w:r>
      <w:r w:rsidR="00DB3659" w:rsidRPr="00763781">
        <w:rPr>
          <w:rFonts w:asciiTheme="minorEastAsia" w:eastAsiaTheme="minorEastAsia" w:hAnsiTheme="minorEastAsia"/>
          <w:szCs w:val="21"/>
        </w:rPr>
        <w:t>3</w:t>
      </w:r>
      <w:r w:rsidR="00DB3659" w:rsidRPr="00763781">
        <w:rPr>
          <w:rFonts w:asciiTheme="minorEastAsia" w:eastAsiaTheme="minorEastAsia" w:hAnsiTheme="minorEastAsia" w:hint="eastAsia"/>
          <w:szCs w:val="21"/>
        </w:rPr>
        <w:t>位按去尾原则处理，因去尾形成的余额进行再次分配，直到分完为止；</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每日进行收益计算并分配时，收益支付方式只采用红利再投资（即红利转基金份额）方式，投资人可通过赎回基金份额获得现金收益；若投资人在收益支付时，其累计收益为正值，则为投资人增加相应的基金份额，其累计收益为负值，则缩减投资人基金份额；</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6</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当日申购的基金份额自下一个工作日起，享有基金的收益分配权益；当日赎回的基金份额自下一个工作日起，不享有基金的收益分配权益；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7</w:t>
      </w:r>
      <w:r w:rsidR="00311CF5" w:rsidRPr="00763781">
        <w:rPr>
          <w:rFonts w:asciiTheme="minorEastAsia" w:eastAsiaTheme="minorEastAsia" w:hAnsiTheme="minorEastAsia" w:hint="eastAsia"/>
          <w:szCs w:val="21"/>
        </w:rPr>
        <w:t>、</w:t>
      </w:r>
      <w:r w:rsidRPr="00763781">
        <w:rPr>
          <w:rFonts w:asciiTheme="minorEastAsia" w:eastAsiaTheme="minorEastAsia" w:hAnsiTheme="minorEastAsia" w:hint="eastAsia"/>
          <w:szCs w:val="21"/>
        </w:rPr>
        <w:t>在不违反法律法规且对基金份额持有人利益无实质不利影响的前提下，基金管理人可调整基金收益的分配原则和支付方式，不需召开基金份额持有人大会审议；</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8</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法律法规或监管机构另有规定的从其规定。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（三）收益分配方案</w:t>
      </w:r>
    </w:p>
    <w:p w:rsidR="00DB3659" w:rsidRPr="00763781" w:rsidRDefault="00DB3659" w:rsidP="00BB159E">
      <w:pPr>
        <w:snapToGrid w:val="0"/>
        <w:spacing w:line="360" w:lineRule="auto"/>
        <w:ind w:firstLineChars="200" w:firstLine="420"/>
        <w:rPr>
          <w:rFonts w:asciiTheme="minorEastAsia" w:eastAsiaTheme="minorEastAsia" w:hAnsiTheme="minorEastAsia" w:cs="Heiti SC Light"/>
          <w:szCs w:val="21"/>
        </w:rPr>
      </w:pPr>
      <w:r w:rsidRPr="00763781">
        <w:rPr>
          <w:rFonts w:asciiTheme="minorEastAsia" w:eastAsiaTheme="minorEastAsia" w:hAnsiTheme="minorEastAsia" w:cs="Heiti SC Light" w:hint="eastAsia"/>
          <w:szCs w:val="21"/>
        </w:rPr>
        <w:t>本基金按日计算并分配收益，基金管理人不另行公告基金收益分配方案。</w:t>
      </w:r>
    </w:p>
    <w:p w:rsidR="00DB3659" w:rsidRPr="00763781" w:rsidRDefault="00DB3659" w:rsidP="00BB159E">
      <w:pPr>
        <w:snapToGrid w:val="0"/>
        <w:spacing w:line="360" w:lineRule="auto"/>
        <w:ind w:firstLineChars="200" w:firstLine="420"/>
        <w:rPr>
          <w:rFonts w:asciiTheme="minorEastAsia" w:eastAsiaTheme="minorEastAsia" w:hAnsiTheme="minorEastAsia" w:cs="Heiti SC Light"/>
          <w:szCs w:val="21"/>
        </w:rPr>
      </w:pPr>
      <w:r w:rsidRPr="00763781">
        <w:rPr>
          <w:rFonts w:asciiTheme="minorEastAsia" w:eastAsiaTheme="minorEastAsia" w:hAnsiTheme="minorEastAsia" w:cs="Heiti SC Light" w:hint="eastAsia"/>
          <w:szCs w:val="21"/>
        </w:rPr>
        <w:t>（四）收益分配的时间和程序</w:t>
      </w:r>
    </w:p>
    <w:p w:rsidR="00DB3659" w:rsidRPr="00763781" w:rsidRDefault="00DB3659" w:rsidP="00BB159E">
      <w:pPr>
        <w:snapToGrid w:val="0"/>
        <w:spacing w:line="360" w:lineRule="auto"/>
        <w:ind w:firstLineChars="200" w:firstLine="420"/>
        <w:rPr>
          <w:rFonts w:asciiTheme="minorEastAsia" w:eastAsiaTheme="minorEastAsia" w:hAnsiTheme="minorEastAsia" w:cs="Heiti SC Light"/>
          <w:szCs w:val="21"/>
        </w:rPr>
      </w:pPr>
      <w:r w:rsidRPr="00763781">
        <w:rPr>
          <w:rFonts w:asciiTheme="minorEastAsia" w:eastAsiaTheme="minorEastAsia" w:hAnsiTheme="minorEastAsia" w:cs="Heiti SC Light" w:hint="eastAsia"/>
          <w:szCs w:val="21"/>
        </w:rPr>
        <w:t>本基金每日进行收益分配。</w:t>
      </w:r>
    </w:p>
    <w:p w:rsidR="00311CF5" w:rsidRPr="00763781" w:rsidRDefault="00DB3659" w:rsidP="00311CF5">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通常情况下，本基金每月</w:t>
      </w:r>
      <w:r w:rsidRPr="00763781">
        <w:rPr>
          <w:rFonts w:asciiTheme="minorEastAsia" w:eastAsiaTheme="minorEastAsia" w:hAnsiTheme="minorEastAsia"/>
          <w:szCs w:val="21"/>
        </w:rPr>
        <w:t>15</w:t>
      </w:r>
      <w:r w:rsidRPr="00763781">
        <w:rPr>
          <w:rFonts w:asciiTheme="minorEastAsia" w:eastAsiaTheme="minorEastAsia" w:hAnsiTheme="minorEastAsia" w:hint="eastAsia"/>
          <w:szCs w:val="21"/>
        </w:rPr>
        <w:t>日（如遇特殊情况，本公司将另行公告，基金合同生效不满</w:t>
      </w:r>
      <w:r w:rsidRPr="00763781">
        <w:rPr>
          <w:rFonts w:asciiTheme="minorEastAsia" w:eastAsiaTheme="minorEastAsia" w:hAnsiTheme="minorEastAsia"/>
          <w:szCs w:val="21"/>
        </w:rPr>
        <w:t>15</w:t>
      </w:r>
      <w:r w:rsidRPr="00763781">
        <w:rPr>
          <w:rFonts w:asciiTheme="minorEastAsia" w:eastAsiaTheme="minorEastAsia" w:hAnsiTheme="minorEastAsia" w:hint="eastAsia"/>
          <w:szCs w:val="21"/>
        </w:rPr>
        <w:t>天时可不结转）例行对累计实现的收益进行收益结转（如遇节假日顺延，例行的收益结转不再另行公告）；对于可支持按日支付的销售机构，本基金的收益支付方式经基金管理人和销售机构双方协商一致后可以按日支付。</w:t>
      </w:r>
    </w:p>
    <w:p w:rsidR="00DB3659" w:rsidRPr="00763781" w:rsidRDefault="0080127D" w:rsidP="00311CF5">
      <w:pPr>
        <w:pStyle w:val="1"/>
        <w:snapToGrid w:val="0"/>
        <w:spacing w:beforeLines="0" w:afterLines="0" w:line="360" w:lineRule="auto"/>
        <w:ind w:firstLineChars="0" w:firstLine="0"/>
        <w:rPr>
          <w:rFonts w:asciiTheme="minorEastAsia" w:eastAsiaTheme="minorEastAsia" w:hAnsiTheme="minorEastAsia"/>
          <w:bCs/>
        </w:rPr>
      </w:pPr>
      <w:bookmarkStart w:id="93" w:name="_Toc30078551"/>
      <w:r w:rsidRPr="00763781">
        <w:rPr>
          <w:rFonts w:asciiTheme="minorEastAsia" w:eastAsiaTheme="minorEastAsia" w:hAnsiTheme="minorEastAsia" w:hint="eastAsia"/>
          <w:sz w:val="30"/>
        </w:rPr>
        <w:lastRenderedPageBreak/>
        <w:t>十七</w:t>
      </w:r>
      <w:r w:rsidR="00DB3659" w:rsidRPr="00763781">
        <w:rPr>
          <w:rFonts w:asciiTheme="minorEastAsia" w:eastAsiaTheme="minorEastAsia" w:hAnsiTheme="minorEastAsia" w:hint="eastAsia"/>
          <w:sz w:val="30"/>
        </w:rPr>
        <w:t>、基金的费用与税收</w:t>
      </w:r>
      <w:bookmarkEnd w:id="93"/>
    </w:p>
    <w:p w:rsidR="0092352E"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w:t>
      </w:r>
      <w:r w:rsidR="0092352E" w:rsidRPr="00763781">
        <w:rPr>
          <w:rFonts w:asciiTheme="minorEastAsia" w:eastAsiaTheme="minorEastAsia" w:hAnsiTheme="minorEastAsia" w:hint="eastAsia"/>
          <w:bCs/>
          <w:szCs w:val="21"/>
        </w:rPr>
        <w:t>与基金运作相关的费用</w:t>
      </w:r>
    </w:p>
    <w:p w:rsidR="00DB3659" w:rsidRPr="00763781" w:rsidRDefault="00311CF5"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w:t>
      </w:r>
      <w:r w:rsidR="00DB3659" w:rsidRPr="00763781">
        <w:rPr>
          <w:rFonts w:asciiTheme="minorEastAsia" w:eastAsiaTheme="minorEastAsia" w:hAnsiTheme="minorEastAsia" w:hint="eastAsia"/>
          <w:bCs/>
          <w:szCs w:val="21"/>
        </w:rPr>
        <w:t>基金费用的种类</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基金管理人的管理费；</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基金托管人的托管费；</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销售服务费；</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《基金合同》生效后与基金相关的信息披露费用；</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《基金合同》生效后与基金相关的会计师费、律师费、诉讼费和仲裁费；</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基金份额持有人大会费用；</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基金的证券交易费用；</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8</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基金的银行汇划费用；</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9</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证券账户开户费用、账户维护费用；</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按照国家有关规定和《基金合同》约定，可以在基金财产中列支的其他费用。</w:t>
      </w:r>
    </w:p>
    <w:p w:rsidR="00DB3659" w:rsidRPr="00763781" w:rsidRDefault="00311CF5"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w:t>
      </w:r>
      <w:r w:rsidR="00DB3659" w:rsidRPr="00763781">
        <w:rPr>
          <w:rFonts w:asciiTheme="minorEastAsia" w:eastAsiaTheme="minorEastAsia" w:hAnsiTheme="minorEastAsia" w:hint="eastAsia"/>
          <w:bCs/>
          <w:szCs w:val="21"/>
        </w:rPr>
        <w:t>基金费用计提方法、计提标准和支付方式</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基金管理人的管理费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本基金的管理费按前一日基金资产净值的</w:t>
      </w:r>
      <w:r w:rsidRPr="00763781">
        <w:rPr>
          <w:rFonts w:asciiTheme="minorEastAsia" w:eastAsiaTheme="minorEastAsia" w:hAnsiTheme="minorEastAsia"/>
          <w:bCs/>
          <w:szCs w:val="21"/>
        </w:rPr>
        <w:t>0.33%</w:t>
      </w:r>
      <w:r w:rsidRPr="00763781">
        <w:rPr>
          <w:rFonts w:asciiTheme="minorEastAsia" w:eastAsiaTheme="minorEastAsia" w:hAnsiTheme="minorEastAsia" w:hint="eastAsia"/>
          <w:bCs/>
          <w:szCs w:val="21"/>
        </w:rPr>
        <w:t>年费率计提。管理费的计算方法如下：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E</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0.33%</w:t>
      </w:r>
      <w:r w:rsidRPr="00763781">
        <w:rPr>
          <w:rFonts w:asciiTheme="minorEastAsia" w:eastAsiaTheme="minorEastAsia" w:hAnsiTheme="minorEastAsia" w:hint="eastAsia"/>
          <w:bCs/>
          <w:szCs w:val="21"/>
        </w:rPr>
        <w:t>÷当年天数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为每日应计提的基金管理费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E</w:t>
      </w:r>
      <w:r w:rsidRPr="00763781">
        <w:rPr>
          <w:rFonts w:asciiTheme="minorEastAsia" w:eastAsiaTheme="minorEastAsia" w:hAnsiTheme="minorEastAsia" w:hint="eastAsia"/>
          <w:bCs/>
          <w:szCs w:val="21"/>
        </w:rPr>
        <w:t>为前一日的基金资产净值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基金管理费每日计提，按月支付。由基金托管人根据与基金管理人核对一致的财务数据，自动在月初</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基金托管人的托管费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本基金的托管费按前一日基金资产净值的</w:t>
      </w:r>
      <w:r w:rsidRPr="00763781">
        <w:rPr>
          <w:rFonts w:asciiTheme="minorEastAsia" w:eastAsiaTheme="minorEastAsia" w:hAnsiTheme="minorEastAsia"/>
          <w:bCs/>
          <w:szCs w:val="21"/>
        </w:rPr>
        <w:t>0.10%</w:t>
      </w:r>
      <w:r w:rsidRPr="00763781">
        <w:rPr>
          <w:rFonts w:asciiTheme="minorEastAsia" w:eastAsiaTheme="minorEastAsia" w:hAnsiTheme="minorEastAsia" w:hint="eastAsia"/>
          <w:bCs/>
          <w:szCs w:val="21"/>
        </w:rPr>
        <w:t>的年费率计提。托管费的计算方法如下：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E</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0.10%</w:t>
      </w:r>
      <w:r w:rsidRPr="00763781">
        <w:rPr>
          <w:rFonts w:asciiTheme="minorEastAsia" w:eastAsiaTheme="minorEastAsia" w:hAnsiTheme="minorEastAsia" w:hint="eastAsia"/>
          <w:bCs/>
          <w:szCs w:val="21"/>
        </w:rPr>
        <w:t>÷当年天数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为每日应计提的基金托管费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E</w:t>
      </w:r>
      <w:r w:rsidRPr="00763781">
        <w:rPr>
          <w:rFonts w:asciiTheme="minorEastAsia" w:eastAsiaTheme="minorEastAsia" w:hAnsiTheme="minorEastAsia" w:hint="eastAsia"/>
          <w:bCs/>
          <w:szCs w:val="21"/>
        </w:rPr>
        <w:t>为前一日的基金资产净值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基金托管费每日计提，按月支付。由基金托管人根据与基金管理人核对一致的财务数据，自动在月初</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DB3659" w:rsidRPr="00763781" w:rsidRDefault="0092352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基金销售服务费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w:t>
      </w:r>
      <w:r w:rsidRPr="00763781">
        <w:rPr>
          <w:rFonts w:asciiTheme="minorEastAsia" w:eastAsiaTheme="minorEastAsia" w:hAnsiTheme="minorEastAsia"/>
          <w:bCs/>
          <w:szCs w:val="21"/>
        </w:rPr>
        <w:t>A</w:t>
      </w:r>
      <w:r w:rsidRPr="00763781">
        <w:rPr>
          <w:rFonts w:asciiTheme="minorEastAsia" w:eastAsiaTheme="minorEastAsia" w:hAnsiTheme="minorEastAsia" w:hint="eastAsia"/>
          <w:bCs/>
          <w:szCs w:val="21"/>
        </w:rPr>
        <w:t>类基金份额的年销售服务费率为</w:t>
      </w:r>
      <w:r w:rsidRPr="00763781">
        <w:rPr>
          <w:rFonts w:asciiTheme="minorEastAsia" w:eastAsiaTheme="minorEastAsia" w:hAnsiTheme="minorEastAsia"/>
          <w:bCs/>
          <w:szCs w:val="21"/>
        </w:rPr>
        <w:t>0.25%</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B</w:t>
      </w:r>
      <w:r w:rsidRPr="00763781">
        <w:rPr>
          <w:rFonts w:asciiTheme="minorEastAsia" w:eastAsiaTheme="minorEastAsia" w:hAnsiTheme="minorEastAsia" w:hint="eastAsia"/>
          <w:bCs/>
          <w:szCs w:val="21"/>
        </w:rPr>
        <w:t>类基金份额的年销售服务费率为</w:t>
      </w:r>
      <w:r w:rsidRPr="00763781">
        <w:rPr>
          <w:rFonts w:asciiTheme="minorEastAsia" w:eastAsiaTheme="minorEastAsia" w:hAnsiTheme="minorEastAsia"/>
          <w:bCs/>
          <w:szCs w:val="21"/>
        </w:rPr>
        <w:lastRenderedPageBreak/>
        <w:t>0.01%</w:t>
      </w:r>
      <w:r w:rsidR="00094955" w:rsidRPr="00763781">
        <w:rPr>
          <w:rFonts w:asciiTheme="minorEastAsia" w:eastAsiaTheme="minorEastAsia" w:hAnsiTheme="minorEastAsia" w:hint="eastAsia"/>
          <w:bCs/>
          <w:szCs w:val="21"/>
        </w:rPr>
        <w:t>，C类基金份额的年销售服务费率为</w:t>
      </w:r>
      <w:r w:rsidR="00094955" w:rsidRPr="00763781">
        <w:rPr>
          <w:rFonts w:asciiTheme="minorEastAsia" w:eastAsiaTheme="minorEastAsia" w:hAnsiTheme="minorEastAsia"/>
          <w:bCs/>
          <w:szCs w:val="21"/>
        </w:rPr>
        <w:t>0.05%</w:t>
      </w:r>
      <w:r w:rsidRPr="00763781">
        <w:rPr>
          <w:rFonts w:asciiTheme="minorEastAsia" w:eastAsiaTheme="minorEastAsia" w:hAnsiTheme="minorEastAsia" w:hint="eastAsia"/>
          <w:bCs/>
          <w:szCs w:val="21"/>
        </w:rPr>
        <w:t>。</w:t>
      </w:r>
      <w:r w:rsidR="00094955" w:rsidRPr="00763781">
        <w:rPr>
          <w:rFonts w:asciiTheme="minorEastAsia" w:eastAsiaTheme="minorEastAsia" w:hAnsiTheme="minorEastAsia" w:hint="eastAsia"/>
          <w:bCs/>
          <w:szCs w:val="21"/>
        </w:rPr>
        <w:t>各类</w:t>
      </w:r>
      <w:r w:rsidRPr="00763781">
        <w:rPr>
          <w:rFonts w:asciiTheme="minorEastAsia" w:eastAsiaTheme="minorEastAsia" w:hAnsiTheme="minorEastAsia" w:hint="eastAsia"/>
          <w:bCs/>
          <w:szCs w:val="21"/>
        </w:rPr>
        <w:t>基金份额的销售服务费计提的计算公式相同，具体如下：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E</w:t>
      </w:r>
      <w:r w:rsidRPr="00763781">
        <w:rPr>
          <w:rFonts w:asciiTheme="minorEastAsia" w:eastAsiaTheme="minorEastAsia" w:hAnsiTheme="minorEastAsia" w:hint="eastAsia"/>
          <w:bCs/>
          <w:szCs w:val="21"/>
        </w:rPr>
        <w:t>×年销售服务费率÷当年天数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为每日该类基金份额应计提的基金销售服务费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E</w:t>
      </w:r>
      <w:r w:rsidRPr="00763781">
        <w:rPr>
          <w:rFonts w:asciiTheme="minorEastAsia" w:eastAsiaTheme="minorEastAsia" w:hAnsiTheme="minorEastAsia" w:hint="eastAsia"/>
          <w:bCs/>
          <w:szCs w:val="21"/>
        </w:rPr>
        <w:t>为前一日该类基金份额的基金资产净值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销售服务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销售服务费可用于本基金市场推广、销售以及基金份额持有人服务等各项费用。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上述“（一）基金费用的种类中第</w:t>
      </w:r>
      <w:r w:rsidR="00D40333"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00D40333" w:rsidRPr="00763781">
        <w:rPr>
          <w:rFonts w:asciiTheme="minorEastAsia" w:eastAsiaTheme="minorEastAsia" w:hAnsiTheme="minorEastAsia" w:hint="eastAsia"/>
          <w:bCs/>
          <w:szCs w:val="21"/>
        </w:rPr>
        <w:t>）</w:t>
      </w:r>
      <w:r w:rsidRPr="00763781">
        <w:rPr>
          <w:rFonts w:asciiTheme="minorEastAsia" w:eastAsiaTheme="minorEastAsia" w:hAnsiTheme="minorEastAsia" w:hint="eastAsia"/>
          <w:bCs/>
          <w:szCs w:val="21"/>
        </w:rPr>
        <w:t>－</w:t>
      </w:r>
      <w:r w:rsidR="00D40333"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10</w:t>
      </w:r>
      <w:r w:rsidR="00D40333" w:rsidRPr="00763781">
        <w:rPr>
          <w:rFonts w:asciiTheme="minorEastAsia" w:eastAsiaTheme="minorEastAsia" w:hAnsiTheme="minorEastAsia" w:hint="eastAsia"/>
          <w:bCs/>
          <w:szCs w:val="21"/>
        </w:rPr>
        <w:t>）</w:t>
      </w:r>
      <w:r w:rsidRPr="00763781">
        <w:rPr>
          <w:rFonts w:asciiTheme="minorEastAsia" w:eastAsiaTheme="minorEastAsia" w:hAnsiTheme="minorEastAsia" w:hint="eastAsia"/>
          <w:bCs/>
          <w:szCs w:val="21"/>
        </w:rPr>
        <w:t>项费用”，根据有关法规及相应协议规定，按费用实际支出金额列入当期费用，由基金托管人从基金财产中支付。</w:t>
      </w:r>
    </w:p>
    <w:p w:rsidR="00DB3659" w:rsidRPr="00763781" w:rsidRDefault="00311CF5"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w:t>
      </w:r>
      <w:r w:rsidR="00DB3659" w:rsidRPr="00763781">
        <w:rPr>
          <w:rFonts w:asciiTheme="minorEastAsia" w:eastAsiaTheme="minorEastAsia" w:hAnsiTheme="minorEastAsia" w:hint="eastAsia"/>
          <w:bCs/>
          <w:szCs w:val="21"/>
        </w:rPr>
        <w:t>不列入基金费用的项目</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下列费用不列入基金费用：</w:t>
      </w:r>
    </w:p>
    <w:p w:rsidR="00DB3659" w:rsidRPr="00763781" w:rsidRDefault="000D07C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1</w:t>
      </w:r>
      <w:r w:rsidR="0092352E"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基金管理人和基金托管人因未履行或未完全履行义务导致的费用支出或基金财产的损失；</w:t>
      </w:r>
    </w:p>
    <w:p w:rsidR="00DB3659" w:rsidRPr="00763781" w:rsidRDefault="000D07C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2</w:t>
      </w:r>
      <w:r w:rsidR="0092352E"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基金管理人和基金托管人处理与基金运作无关的事项发生的费用；</w:t>
      </w:r>
    </w:p>
    <w:p w:rsidR="00DB3659" w:rsidRPr="00763781" w:rsidRDefault="000D07C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3</w:t>
      </w:r>
      <w:r w:rsidR="0092352E"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《基金合同》生效前的相关费用；</w:t>
      </w:r>
    </w:p>
    <w:p w:rsidR="00DB3659" w:rsidRPr="00763781" w:rsidRDefault="000D07C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bCs/>
          <w:szCs w:val="21"/>
        </w:rPr>
        <w:t>4</w:t>
      </w:r>
      <w:r w:rsidR="0092352E" w:rsidRPr="00763781">
        <w:rPr>
          <w:rFonts w:asciiTheme="minorEastAsia" w:eastAsiaTheme="minorEastAsia" w:hAnsiTheme="minorEastAsia" w:hint="eastAsia"/>
          <w:bCs/>
          <w:szCs w:val="21"/>
        </w:rPr>
        <w:t>）</w:t>
      </w:r>
      <w:r w:rsidR="00DB3659" w:rsidRPr="00763781">
        <w:rPr>
          <w:rFonts w:asciiTheme="minorEastAsia" w:eastAsiaTheme="minorEastAsia" w:hAnsiTheme="minorEastAsia" w:hint="eastAsia"/>
          <w:bCs/>
          <w:szCs w:val="21"/>
        </w:rPr>
        <w:t>其他根据相关法律法规及中国证监会的有关规定不得列入基金费用的项目。</w:t>
      </w:r>
    </w:p>
    <w:p w:rsidR="00DB3659" w:rsidRPr="00763781" w:rsidRDefault="00311CF5"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w:t>
      </w:r>
      <w:r w:rsidR="00DB3659" w:rsidRPr="00763781">
        <w:rPr>
          <w:rFonts w:asciiTheme="minorEastAsia" w:eastAsiaTheme="minorEastAsia" w:hAnsiTheme="minorEastAsia" w:hint="eastAsia"/>
          <w:bCs/>
          <w:szCs w:val="21"/>
        </w:rPr>
        <w:t>费用调整</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基金管理人和基金托管人协商一致后，可按照基金发展情况，并根据法律法规规定和基金合同约定，调低基金管理费率、基金托管费率或基金销售服务费率等相关费率。</w:t>
      </w:r>
    </w:p>
    <w:p w:rsidR="0092352E" w:rsidRPr="00763781" w:rsidRDefault="0092352E"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（二）与基金销售相关的费用</w:t>
      </w:r>
    </w:p>
    <w:p w:rsidR="000D07C9" w:rsidRPr="00763781" w:rsidRDefault="000D07C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rPr>
        <w:t>1</w:t>
      </w:r>
      <w:r w:rsidR="00311CF5" w:rsidRPr="00763781">
        <w:rPr>
          <w:rFonts w:asciiTheme="minorEastAsia" w:eastAsiaTheme="minorEastAsia" w:hAnsiTheme="minorEastAsia" w:hint="eastAsia"/>
        </w:rPr>
        <w:t>、</w:t>
      </w:r>
      <w:r w:rsidRPr="00763781">
        <w:rPr>
          <w:rFonts w:asciiTheme="minorEastAsia" w:eastAsiaTheme="minorEastAsia" w:hAnsiTheme="minorEastAsia" w:hint="eastAsia"/>
          <w:szCs w:val="21"/>
        </w:rPr>
        <w:t>本基金申购费、赎回费和转换费的费率水平、计算公式、收取方式和使用方式请详见本招募说明书“九、基金份额的申购、赎回”中的“</w:t>
      </w:r>
      <w:r w:rsidRPr="00763781">
        <w:rPr>
          <w:rStyle w:val="da"/>
          <w:rFonts w:asciiTheme="minorEastAsia" w:eastAsiaTheme="minorEastAsia" w:hAnsiTheme="minorEastAsia" w:hint="eastAsia"/>
          <w:szCs w:val="21"/>
        </w:rPr>
        <w:t>（七）基金的申购费和赎回费</w:t>
      </w: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(八)申购和赎回的数额和价格</w:t>
      </w:r>
      <w:r w:rsidRPr="00763781">
        <w:rPr>
          <w:rFonts w:asciiTheme="minorEastAsia" w:eastAsiaTheme="minorEastAsia" w:hAnsiTheme="minorEastAsia" w:hint="eastAsia"/>
          <w:szCs w:val="21"/>
        </w:rPr>
        <w:t>”和“十、基金的转换”中的“（五）基金转换费率”、“（六）基金转换份额的计算方式”的相关规定。</w:t>
      </w:r>
    </w:p>
    <w:p w:rsidR="000D07C9" w:rsidRPr="00763781" w:rsidRDefault="00311CF5"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2、</w:t>
      </w:r>
      <w:r w:rsidR="000D07C9" w:rsidRPr="00763781">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0D07C9" w:rsidRPr="00763781" w:rsidRDefault="00311CF5"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3、</w:t>
      </w:r>
      <w:r w:rsidR="000D07C9" w:rsidRPr="00763781">
        <w:rPr>
          <w:rFonts w:asciiTheme="minorEastAsia" w:eastAsiaTheme="minorEastAsia" w:hAnsiTheme="minorEastAsia" w:hint="eastAsia"/>
        </w:rPr>
        <w:t>基金管理人可以在法律法规和基金合同规定的范围内调整上述费率。上述费率如发生变更，基金管理人最迟应于新的费率或收费方式实施日前依照《信息披露办法》的有关规定在指定</w:t>
      </w:r>
      <w:r w:rsidR="00CA2EAE" w:rsidRPr="00763781">
        <w:rPr>
          <w:rFonts w:asciiTheme="minorEastAsia" w:eastAsiaTheme="minorEastAsia" w:hAnsiTheme="minorEastAsia" w:hint="eastAsia"/>
        </w:rPr>
        <w:t>媒介</w:t>
      </w:r>
      <w:r w:rsidR="000D07C9" w:rsidRPr="00763781">
        <w:rPr>
          <w:rFonts w:asciiTheme="minorEastAsia" w:eastAsiaTheme="minorEastAsia" w:hAnsiTheme="minorEastAsia" w:hint="eastAsia"/>
        </w:rPr>
        <w:t>上公告。</w:t>
      </w:r>
    </w:p>
    <w:p w:rsidR="000D07C9" w:rsidRPr="00763781" w:rsidRDefault="000D07C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rPr>
        <w:t>4</w:t>
      </w:r>
      <w:r w:rsidR="00311CF5" w:rsidRPr="00763781">
        <w:rPr>
          <w:rFonts w:asciiTheme="minorEastAsia" w:eastAsiaTheme="minorEastAsia" w:hAnsiTheme="minorEastAsia" w:hint="eastAsia"/>
        </w:rPr>
        <w:t>、</w:t>
      </w:r>
      <w:r w:rsidR="00B12C77" w:rsidRPr="00763781">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w:t>
      </w:r>
      <w:r w:rsidR="00B12C77" w:rsidRPr="00763781">
        <w:rPr>
          <w:rFonts w:asciiTheme="minorEastAsia" w:eastAsiaTheme="minorEastAsia" w:hAnsiTheme="minorEastAsia" w:hint="eastAsia"/>
        </w:rPr>
        <w:lastRenderedPageBreak/>
        <w:t>基金管理人可以适当调低基金销售费率，或针对特定渠道、特定投资群体开展有差别的费率优惠活动。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0D07C9" w:rsidRPr="00763781">
        <w:rPr>
          <w:rFonts w:asciiTheme="minorEastAsia" w:eastAsiaTheme="minorEastAsia" w:hAnsiTheme="minorEastAsia" w:hint="eastAsia"/>
          <w:bCs/>
          <w:szCs w:val="21"/>
        </w:rPr>
        <w:t>三</w:t>
      </w:r>
      <w:r w:rsidRPr="00763781">
        <w:rPr>
          <w:rFonts w:asciiTheme="minorEastAsia" w:eastAsiaTheme="minorEastAsia" w:hAnsiTheme="minorEastAsia" w:hint="eastAsia"/>
          <w:bCs/>
          <w:szCs w:val="21"/>
        </w:rPr>
        <w:t>）基金税收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本基金运作过程中涉及的各纳税主体，其纳税义务按国家税收法律、法规执行。</w:t>
      </w:r>
    </w:p>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bCs/>
        </w:rPr>
      </w:pPr>
      <w:r w:rsidRPr="00763781">
        <w:rPr>
          <w:rFonts w:asciiTheme="minorEastAsia" w:eastAsiaTheme="minorEastAsia" w:hAnsiTheme="minorEastAsia"/>
          <w:sz w:val="30"/>
        </w:rPr>
        <w:br w:type="page"/>
      </w:r>
      <w:bookmarkStart w:id="94" w:name="_Hlt88827255"/>
      <w:bookmarkStart w:id="95" w:name="_Toc30078552"/>
      <w:bookmarkEnd w:id="94"/>
      <w:r w:rsidR="0080127D" w:rsidRPr="00763781">
        <w:rPr>
          <w:rFonts w:asciiTheme="minorEastAsia" w:eastAsiaTheme="minorEastAsia" w:hAnsiTheme="minorEastAsia" w:hint="eastAsia"/>
          <w:sz w:val="30"/>
        </w:rPr>
        <w:lastRenderedPageBreak/>
        <w:t>十八</w:t>
      </w:r>
      <w:r w:rsidRPr="00763781">
        <w:rPr>
          <w:rFonts w:asciiTheme="minorEastAsia" w:eastAsiaTheme="minorEastAsia" w:hAnsiTheme="minorEastAsia" w:hint="eastAsia"/>
          <w:sz w:val="30"/>
        </w:rPr>
        <w:t>、基金的会计与审计</w:t>
      </w:r>
      <w:bookmarkEnd w:id="95"/>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（一）基金会计政策</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、基金管理人为本基金的基金会计责任方；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、基金的会计年度为公历年度的</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月</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日至</w:t>
      </w:r>
      <w:r w:rsidRPr="00763781">
        <w:rPr>
          <w:rFonts w:asciiTheme="minorEastAsia" w:eastAsiaTheme="minorEastAsia" w:hAnsiTheme="minorEastAsia"/>
          <w:bCs/>
          <w:szCs w:val="21"/>
        </w:rPr>
        <w:t>12</w:t>
      </w:r>
      <w:r w:rsidRPr="00763781">
        <w:rPr>
          <w:rFonts w:asciiTheme="minorEastAsia" w:eastAsiaTheme="minorEastAsia" w:hAnsiTheme="minorEastAsia" w:hint="eastAsia"/>
          <w:bCs/>
          <w:szCs w:val="21"/>
        </w:rPr>
        <w:t>月</w:t>
      </w:r>
      <w:r w:rsidRPr="00763781">
        <w:rPr>
          <w:rFonts w:asciiTheme="minorEastAsia" w:eastAsiaTheme="minorEastAsia" w:hAnsiTheme="minorEastAsia"/>
          <w:bCs/>
          <w:szCs w:val="21"/>
        </w:rPr>
        <w:t>31</w:t>
      </w:r>
      <w:r w:rsidRPr="00763781">
        <w:rPr>
          <w:rFonts w:asciiTheme="minorEastAsia" w:eastAsiaTheme="minorEastAsia" w:hAnsiTheme="minorEastAsia" w:hint="eastAsia"/>
          <w:bCs/>
          <w:szCs w:val="21"/>
        </w:rPr>
        <w:t>日；基金首次募集的会计年度按如下原则：如果《基金合同》生效少于</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个月，可以并入下一个会计年度；</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、基金核算以人民币为记账本位币，以人民币元为记账单位；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、会计制度执行国家有关会计制度；</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、本基金独立建账、独立核算；</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、基金管理人及基金托管人各自保留完整的会计账目、凭证并进行日常的会计核算，按照有关规定编制基金会计报表；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、基金托管人每月与基金管理人就基金的会计核算、报表编制等进行核对确认。</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（二）基金的年度审计</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1、基金管理人聘请与基金管理人、基金托管人相互独立的具有证券、期货相关业务资格的会计师事务所及其注册会计师对本基金的年度财务报表进行审计。</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2、会计师事务所更换经办注册会计师，应事先征得基金管理人同意。</w:t>
      </w:r>
    </w:p>
    <w:p w:rsidR="00DB3659" w:rsidRPr="00763781" w:rsidRDefault="00CA2EA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3、基金管理人认为有充足理由更换会计师事务所，须通报基金托管人。更换会计师事务所需在2日内在指定媒介公告。</w:t>
      </w:r>
    </w:p>
    <w:p w:rsidR="00DB3659" w:rsidRPr="00763781" w:rsidRDefault="00DB3659" w:rsidP="00BB159E">
      <w:pPr>
        <w:snapToGrid w:val="0"/>
        <w:spacing w:line="360" w:lineRule="auto"/>
        <w:ind w:firstLine="480"/>
        <w:rPr>
          <w:rFonts w:asciiTheme="minorEastAsia" w:eastAsiaTheme="minorEastAsia" w:hAnsiTheme="minorEastAsia"/>
        </w:rPr>
      </w:pPr>
    </w:p>
    <w:p w:rsidR="00DB3659" w:rsidRPr="00763781" w:rsidRDefault="00DB3659" w:rsidP="00BB159E">
      <w:pPr>
        <w:snapToGrid w:val="0"/>
        <w:spacing w:line="360" w:lineRule="auto"/>
        <w:ind w:firstLine="480"/>
        <w:rPr>
          <w:rFonts w:asciiTheme="minorEastAsia" w:eastAsiaTheme="minorEastAsia" w:hAnsiTheme="minorEastAsia"/>
        </w:rPr>
      </w:pPr>
    </w:p>
    <w:p w:rsidR="00DB3659" w:rsidRPr="00763781" w:rsidRDefault="00DB3659" w:rsidP="00BB159E">
      <w:pPr>
        <w:snapToGrid w:val="0"/>
        <w:spacing w:line="360" w:lineRule="auto"/>
        <w:ind w:firstLine="480"/>
        <w:rPr>
          <w:rFonts w:asciiTheme="minorEastAsia" w:eastAsiaTheme="minorEastAsia" w:hAnsiTheme="minorEastAsia"/>
        </w:rPr>
      </w:pPr>
    </w:p>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b/>
        </w:rPr>
      </w:pPr>
      <w:r w:rsidRPr="00763781">
        <w:rPr>
          <w:rFonts w:asciiTheme="minorEastAsia" w:eastAsiaTheme="minorEastAsia" w:hAnsiTheme="minorEastAsia"/>
          <w:sz w:val="30"/>
        </w:rPr>
        <w:br w:type="column"/>
      </w:r>
      <w:bookmarkStart w:id="96" w:name="_Toc30078553"/>
      <w:r w:rsidR="0080127D" w:rsidRPr="00763781">
        <w:rPr>
          <w:rFonts w:asciiTheme="minorEastAsia" w:eastAsiaTheme="minorEastAsia" w:hAnsiTheme="minorEastAsia" w:hint="eastAsia"/>
          <w:sz w:val="30"/>
        </w:rPr>
        <w:lastRenderedPageBreak/>
        <w:t>十九</w:t>
      </w:r>
      <w:r w:rsidRPr="00763781">
        <w:rPr>
          <w:rFonts w:asciiTheme="minorEastAsia" w:eastAsiaTheme="minorEastAsia" w:hAnsiTheme="minorEastAsia" w:hint="eastAsia"/>
          <w:sz w:val="30"/>
        </w:rPr>
        <w:t>、基金的信息披露</w:t>
      </w:r>
      <w:bookmarkEnd w:id="96"/>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本基金的信息披露应符合《基金法》、《运作办法》、《信息披露办法》、《基金合同》及其他有关规定。相关法律法规关于信息披露的披露方式、登载媒介、报备方式等规定发生变化时，本基金从其最新规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二、信息披露义务人</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本基金信息披露义务人包括基金管理人、基金托管人、召集基金份额持有人大会的基金份额持有人等法律、行政法规和中国证监会规定的自然人、法人和非法人组织。</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本基金信息披露义务人以保护基金份额持有人利益为根本出发点，按照法律法规和中国证监会的规定披露基金信息，并保证所披露信息的真实性、准确性和完整性、及时性、简明性和易得性。</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三、本基金信息披露义务人承诺公开披露的基金信息，不得有下列行为：</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1、虚假记载、误导性陈述或者重大遗漏；</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2、对证券投资业绩进行预测；</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3、违规承诺收益或者承担损失；</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4、诋毁其他基金管理人、基金托管人或者基金销售机构；</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5、登载任何自然人、法人和非法人组织的祝贺性、恭维性或推荐性的文字；</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6、中国证监会禁止的其他行为。</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四、本基金公开披露的信息应采用中文文本。如同时采用外文文本的，基金信息披露义务人应保证不同文本的内容一致。不同文本之间发生歧义的，以中文文本为准。</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本基金公开披露的信息采用阿拉伯数字；除特别说明外，货币单位为人民币元。</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五、公开披露的基金信息</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公开披露的基金信息包括：</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（一）基金招募说明书、《基金合同》、基金托管协议、基金产品资料概要</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3、基金托管协议是界定基金托管人和基金管理人在基金财产保管及基金运作监督等活动中的权利、义务关系的法律文件。</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基金募集申请经中国证监会注册后，基金管理人在基金份额发售的3日前，将基金招募说明书、《基金合同》摘要登载在指定媒介上；基金管理人、基金托管人应当将《基金合同》、基金托管协议登载在网站上。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（二）基金份额发售公告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基金管理人应当就基金份额发售的具体事宜编制基金份额发售公告，并在披露招募说明书的当日登载于指定媒介上。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（三）《基金合同》生效公告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基金管理人应当在收到中国证监会确认文件的次日在指定媒介上登载《基金合同》生效公告。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（四）基金每万份基金已实现收益和7日年化收益率信息</w:t>
      </w:r>
    </w:p>
    <w:p w:rsidR="00DB3659" w:rsidRPr="00763781" w:rsidRDefault="00CA2EA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1、本基金的基金合同生效后，在开始办理基金份额申购或者赎回前，基金管理人将至少每周在指定网站披露一次基金的每万份基金已实现收益和7日年化收益率；</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每万份基金已实现收益和</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日年化收益率的计算方法如下：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每万份基金已实现收益＝当日该类基金份额的已实现收益</w:t>
      </w:r>
      <w:r w:rsidRPr="00763781">
        <w:rPr>
          <w:rFonts w:asciiTheme="minorEastAsia" w:eastAsiaTheme="minorEastAsia" w:hAnsiTheme="minorEastAsia"/>
          <w:bCs/>
          <w:szCs w:val="21"/>
        </w:rPr>
        <w:t>/</w:t>
      </w:r>
      <w:r w:rsidRPr="00763781">
        <w:rPr>
          <w:rFonts w:asciiTheme="minorEastAsia" w:eastAsiaTheme="minorEastAsia" w:hAnsiTheme="minorEastAsia" w:hint="eastAsia"/>
          <w:bCs/>
          <w:szCs w:val="21"/>
        </w:rPr>
        <w:t>当日该类基金份额总额×</w:t>
      </w:r>
      <w:r w:rsidRPr="00763781">
        <w:rPr>
          <w:rFonts w:asciiTheme="minorEastAsia" w:eastAsiaTheme="minorEastAsia" w:hAnsiTheme="minorEastAsia"/>
          <w:bCs/>
          <w:szCs w:val="21"/>
        </w:rPr>
        <w:t>10000</w:t>
      </w:r>
      <w:r w:rsidRPr="00763781">
        <w:rPr>
          <w:rFonts w:asciiTheme="minorEastAsia" w:eastAsiaTheme="minorEastAsia" w:hAnsiTheme="minorEastAsia" w:hint="eastAsia"/>
          <w:bCs/>
          <w:szCs w:val="21"/>
        </w:rPr>
        <w:t>。其中，当日分配的基金收益自其下一日起享有分红权益，自下一日起纳入基金份额总数的计算；收益的精度为以四舍五入的方法保留小数点后</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w:t>
      </w:r>
      <w:r w:rsidRPr="00763781">
        <w:rPr>
          <w:rFonts w:asciiTheme="minorEastAsia" w:eastAsiaTheme="minorEastAsia" w:hAnsiTheme="minorEastAsia"/>
          <w:bCs/>
          <w:szCs w:val="21"/>
        </w:rPr>
        <w:object w:dxaOrig="774"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 o:ole="" filled="t">
            <v:fill color2="black"/>
            <v:imagedata r:id="rId20" o:title=""/>
          </v:shape>
          <o:OLEObject Type="Embed" ProgID="Equation.3" ShapeID="_x0000_i1025" DrawAspect="Content" ObjectID="_1657713272" r:id="rId21"/>
        </w:objec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×100%</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其中，</w:t>
      </w:r>
      <w:r w:rsidRPr="00763781">
        <w:rPr>
          <w:rFonts w:asciiTheme="minorEastAsia" w:eastAsiaTheme="minorEastAsia" w:hAnsiTheme="minorEastAsia"/>
          <w:bCs/>
          <w:szCs w:val="21"/>
        </w:rPr>
        <w:t>Ri</w:t>
      </w:r>
      <w:r w:rsidRPr="00763781">
        <w:rPr>
          <w:rFonts w:asciiTheme="minorEastAsia" w:eastAsiaTheme="minorEastAsia" w:hAnsiTheme="minorEastAsia" w:hint="eastAsia"/>
          <w:bCs/>
          <w:szCs w:val="21"/>
        </w:rPr>
        <w:t>为最近第</w:t>
      </w:r>
      <w:r w:rsidRPr="00763781">
        <w:rPr>
          <w:rFonts w:asciiTheme="minorEastAsia" w:eastAsiaTheme="minorEastAsia" w:hAnsiTheme="minorEastAsia"/>
          <w:bCs/>
          <w:szCs w:val="21"/>
        </w:rPr>
        <w:t>i</w:t>
      </w:r>
      <w:r w:rsidRPr="00763781">
        <w:rPr>
          <w:rFonts w:asciiTheme="minorEastAsia" w:eastAsiaTheme="minorEastAsia" w:hAnsiTheme="minorEastAsia" w:hint="eastAsia"/>
          <w:bCs/>
          <w:szCs w:val="21"/>
        </w:rPr>
        <w:t>个自然日（包括计算当日）的每万份基金已实现收益。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每万份基金已实现收益采用四舍五入保留至小数点后第</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位，</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日年化收益率采用四舍五入保留至百分号内小数点后第</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如果基金成立不足七日，按类似规则计算。当任一类基金份额为零时，将暂停计算和披露该类基金份额的每万份基金已实现收益、</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日年化收益率，待该类份额不为零时重新开始计算和披露。</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在开始办理基金份额申购或者赎回后，基金管理人应不晚于每个开放日的次日，通过指定网站、基金销售机构网站或者营业网点，披露开放日的每万份基金已实现收益和7日年化收益率。若遇法定节假日，于节假日结束后第2个自然日，公告节假日期间的基金份</w:t>
      </w:r>
      <w:r w:rsidRPr="00763781">
        <w:rPr>
          <w:rFonts w:asciiTheme="minorEastAsia" w:eastAsiaTheme="minorEastAsia" w:hAnsiTheme="minorEastAsia" w:hint="eastAsia"/>
          <w:bCs/>
          <w:szCs w:val="21"/>
        </w:rPr>
        <w:lastRenderedPageBreak/>
        <w:t>额每万份基金已实现收益、节假日最后一日的7日年化收益率，以及节假日后首个开放日的基金份额每万份基金已实现收益和7日年化收益率。</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3、基金管理人应当在不晚于半年度和年度最后一日的次日，在指定网站披露半年度和年度最后一日的每万份基金已实现收益和7日年化收益率。</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（五）基金定期报告，包括基金年度报告、基金中期报告和基金季度报告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基金管理人应当在季度结束之日起15个工作日内，编制完成基金季度报告，将季度报告登载在指定网站上，并将季度报告提示性公告登载在指定报刊上。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《基金合同》生效不足2个月的，基金管理人可以不编制当期季度报告、中期报告或者年度报告。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报告期内出现单一投资者持有基金份额比例达到或超过20%的情形，基金管理人应当在季度报告、中期报告、年度报告等定期报告文件中披露该投资者的类别、报告期末持有份额及占比、报告期内持有份额变化情况及产品的特有风险，中国证监会认定的特殊情形除外。</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基金管理人应当在本基金年度报告、中期报告中，至少披露报告期末基金前10名份额持有人的类别、持有份额及占总份额的比例等信息。</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基金持续运作过程中，基金管理人应当在基金年度报告和中期报告中披露基金组合资产情况及其流动性风险分析等。</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（六）临时报告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本基金发生重大事件，有关信息披露义务人应当在2日内编制临时报告书，予以公告，并登载在指定报刊和指定网站上。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前款所称重大事件，是指可能对基金份额持有人权益或者基金份额的价格产生重大影响的下列事件：</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1、基金份额持有人大会的召开及决定的事项；</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2、基金合同终止、基金清算；</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3、转换基金运作方式、基金合并；</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4、更换基金管理人、基金托管人、基金份额登记机构，基金改聘会计师事务所；</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5、基金管理人委托基金服务机构代为办理基金的份额登记、核算、估值等事项，基金托管人委托基金服务机构代为办理基金的核算、估值、复核等事项；</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6、基金管理人、基金托管人的法定名称、住所发生变更；</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7、基金管理公司变更持有百分之五以上股权的股东、基金管理人的实际控制人变更；</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8、基金募集期延长或提前结束募集；</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9、基金管理人的高级管理人员、基金经理和基金托管人专门基金托管部门负责人发生变动；</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10、基金管理人的董事在最近12个月内变更超过百分之五十，基金管理人、基金托管人专门基金托管部门的主要业务人员在最近12个月内变动超过百分之三十；</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11、涉及基金管理业务、基金财产、基金托管业务的诉讼或者仲裁；</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12、基金管理人或其高级管理人员、基金经理因基金管理业务相关行为受到重大行政处罚、刑事处罚，基金托管人或其专门基金托管部门负责人因基金托管业务相关行为受到重大行政处罚、刑事处罚；</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14、基金收益分配事项；</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15、管理费、托管费、销售服务费等费用计提标准、计提方式和费率发生变更；</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16、基金资产净值计算错误达基金资产净值百分之零点五；</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17、当“摊余成本法”计算的基金资产净值与“影子定价”确定的基金资产净值偏离度绝对值达到或超过0.5%的情形；</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18、本基金开始办理申购、赎回；</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19、本基金暂停接受申购、赎回申请或重新接受申购、赎回申请；</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20、调整基金份额类别的设置；</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21、基金推出新业务或服务；</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22、基金信息披露义务人认为可能对基金份额持有人权益或者基金份额的价格产生重大影响的其他事项或中国证监会规定的其他事项。</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（七）澄清公告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在《基金合同》存续期限内，任何公共媒体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（八）基金份额持有人大会决议</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基金份额持有人大会决定的事项，应当依法报国务院证券监督管理机构备案，并予以公告。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（九）清算报告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（十）中国证监会规定的其他信息。</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六、信息披露事务管理</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托管人应当按照相关法律法规、中国证监会的规定和《基金合同》的约定，对基金管理人编制的基金资产净值、每万份基金已实现收益、7日年化收益率、基金份额申购赎回价格、基金定期报告、更新的招募说明书、基金产品资料概要、基金清算报告等公开披露的相关基金信息进行复核、审查，并向基金管理人进行书面或电子确认。</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七、信息披露文件的存放与查阅</w:t>
      </w:r>
    </w:p>
    <w:p w:rsidR="00DB3659" w:rsidRPr="00763781" w:rsidRDefault="00CA2EA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p>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rPr>
      </w:pPr>
      <w:r w:rsidRPr="00763781">
        <w:rPr>
          <w:rFonts w:asciiTheme="minorEastAsia" w:eastAsiaTheme="minorEastAsia" w:hAnsiTheme="minorEastAsia"/>
          <w:sz w:val="30"/>
        </w:rPr>
        <w:br w:type="column"/>
      </w:r>
      <w:bookmarkStart w:id="97" w:name="_Toc30078554"/>
      <w:r w:rsidR="0080127D" w:rsidRPr="00763781">
        <w:rPr>
          <w:rFonts w:asciiTheme="minorEastAsia" w:eastAsiaTheme="minorEastAsia" w:hAnsiTheme="minorEastAsia" w:hint="eastAsia"/>
          <w:sz w:val="30"/>
        </w:rPr>
        <w:lastRenderedPageBreak/>
        <w:t>二十</w:t>
      </w:r>
      <w:r w:rsidRPr="00763781">
        <w:rPr>
          <w:rFonts w:asciiTheme="minorEastAsia" w:eastAsiaTheme="minorEastAsia" w:hAnsiTheme="minorEastAsia" w:hint="eastAsia"/>
          <w:sz w:val="30"/>
        </w:rPr>
        <w:t>、风险揭示</w:t>
      </w:r>
      <w:bookmarkEnd w:id="97"/>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（一）市场风险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本基金主要投资于具有良好流动性的金融工具，而其价格因受到经济因素、政治因素、投资者心理和交易制度等各种因素的影响而产生波动，从而导致基金收益水平发生变化，产生风险。主要的风险因素包括：</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、政策风险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因国家宏观政策（如货币政策、财政政策、行业政策、地区发展政策等）发生变化，导致市场价格波动而产生风险。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、利率风险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利率风险主要是指因金融市场利率的波动而导致证券市场价格和收益率变动的风险。利率直接影响着债券的价格和收益率，影响着企业的融资成本和利润。本基金主要投资固定收益类金融工具，其收益水平直接受到利率变化的影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、再投资风险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债券、票据、定期存款偿付本息后以及回购到期后可能由于市场利率的下降面临资金再投资的收益率低于原来利率，由此本基金面临再投资风险。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、信用风险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信用风险主要指债券发行主体、票据发行主体、存款银行信用状况可能恶化而可能产生的到期不能兑付的风险。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、经营风险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债券发行主体的经营活动受多种因素影响。如果债券发行主体经营不善，其债券价格可能下跌；同时，其偿债能力也会受到影响。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bookmarkStart w:id="98" w:name="_Toc327734902"/>
      <w:r w:rsidRPr="00763781">
        <w:rPr>
          <w:rFonts w:asciiTheme="minorEastAsia" w:eastAsiaTheme="minorEastAsia" w:hAnsiTheme="minorEastAsia" w:hint="eastAsia"/>
          <w:bCs/>
          <w:szCs w:val="21"/>
        </w:rPr>
        <w:t>（二）管理风险</w:t>
      </w:r>
      <w:bookmarkEnd w:id="98"/>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、在基金管理运作过程中，基金管理人的知识、经验、判断、决策、技能等，会影响其对信息的占有以及对经济形势、证券价格走势的判断，从而影响基金收益水平；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、基金管理人的管理手段和管理技术等因素的变化也会影响基金收益水平。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bookmarkStart w:id="99" w:name="_Toc327734903"/>
      <w:r w:rsidRPr="00763781">
        <w:rPr>
          <w:rFonts w:asciiTheme="minorEastAsia" w:eastAsiaTheme="minorEastAsia" w:hAnsiTheme="minorEastAsia" w:hint="eastAsia"/>
          <w:bCs/>
          <w:szCs w:val="21"/>
        </w:rPr>
        <w:t>（三）流动性风险</w:t>
      </w:r>
      <w:bookmarkEnd w:id="99"/>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1、流动性风险评估</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为货币市场基金，投资于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上述投资标的一般情况下具有良好的流动性，但在特殊情况下，也存在部分企业债、资产证券化等债券品种交投不活跃、成交量不足的情形，此时如果基金赎回量较大，可能会影响基金的流动性。</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2、巨额赎回情形下的流动性风险管理措施</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先行对该单个基金份额持有人超出该比例的赎回申请实施延期办理。具体情形、程序见招募说明书“基金份额的申购、赎回”之“巨额赎回的认定及处理方式”。</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发生上述情形时，投资人面临无法全部赎回或无法及时获得赎回资金的风险。在本基金暂停或延期办理投资者赎回申请的情况下，投资者未能赎回的基金份额还将面临万份基金已实现收益和七日年化收益率波动的风险。</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3、除巨额赎回情形外实施备用的流动性风险管理工具的情形、程序及对投资者的潜在影响</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除巨额赎回情形外，本基金备用流动性风险管理工具包括但不限于暂停接受赎回申请、延缓支付赎回款项、收取强制赎回费用、暂停基金估值以及证监会认定的其他措施。</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暂停接受赎回申请、延缓支付赎回款项等工具的情形、程序见招募说明书“基金份额的申购、赎回”之“拒绝或暂停申购、暂停赎回或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发生“基金份额的申购、赎回”之“基金的申购费和赎回费”中“强制赎回费用”规定的情形之一时，本基金对当日单个基金份额持有人申请赎回基金份额超过基金总份额1%以上的赎回申请（指超过基金总份额1%以上的部分）征收1%的强制赎回费用，并将上述赎回费用全额计入基金财产。基金管理人与基金托管人协商确认上述做法无益于基金利益最大化的情形除外。</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暂停基金估值的情形、程序见招募说明书“基金资产的估值”之“暂停估值的情形”的相关规定。若本基金暂停基金估值，一方面投资者将无法知晓本基金的万份基金已实现收益和七日年化收益率，另一方面基金将延缓支付赎回款项或暂停接受基金申购赎回申请，延缓支付赎回款项可能影响投资者的资金安排，暂停接受基金申购赎回申请将导致投资者无法申购或赎回本基金。</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bookmarkStart w:id="100" w:name="_Toc327734904"/>
      <w:r w:rsidRPr="00763781">
        <w:rPr>
          <w:rFonts w:asciiTheme="minorEastAsia" w:eastAsiaTheme="minorEastAsia" w:hAnsiTheme="minorEastAsia" w:hint="eastAsia"/>
          <w:bCs/>
          <w:szCs w:val="21"/>
        </w:rPr>
        <w:t>（四）特有风险</w:t>
      </w:r>
      <w:bookmarkEnd w:id="100"/>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1、估值的风险：</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本基金的估值过程中，发生影子定价法确定的基金资产净值与摊余成本法计算的基金资产净值的正偏离度绝对值达到0.5%时，本基金可能暂停接受申购申请。</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的估值过程中，当“影子定价”确定的基金资产净值与“摊余成本法”计算的基金资产净值的负偏离度绝对值达到0.5%时，基金管理人应当使用风险准备金或者固有资金弥补潜在资产损失，将负偏离度绝对值控制在0.5%以内。当负偏离度绝对值连续两个交易</w:t>
      </w:r>
      <w:r w:rsidRPr="00763781">
        <w:rPr>
          <w:rFonts w:asciiTheme="minorEastAsia" w:eastAsiaTheme="minorEastAsia" w:hAnsiTheme="minorEastAsia" w:hint="eastAsia"/>
          <w:bCs/>
          <w:szCs w:val="21"/>
        </w:rPr>
        <w:lastRenderedPageBreak/>
        <w:t>日超过0.5%时，基金管理人应当采用公允价值估值方法对持有投资组合的账面价值进行调整，或者采取暂停接受所有赎回申请并终止基金合同进行财产清算等措施。由此，本基金面临基金资产净值波动的风险，或者本基金合同终止的风险。</w:t>
      </w:r>
    </w:p>
    <w:p w:rsidR="00667E65" w:rsidRPr="00763781" w:rsidRDefault="00667E65" w:rsidP="00667E65">
      <w:pPr>
        <w:adjustRightInd w:val="0"/>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2、投资组合平均剩余期限变动的风险</w:t>
      </w:r>
    </w:p>
    <w:p w:rsidR="00667E65" w:rsidRPr="00763781" w:rsidRDefault="00667E65"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般情况下，本基金投资组合的平均剩余期限不得超过120天，平均剩余存续期不得超过240天。但本基金还将根据份额持有人集中度情况对本基金的投资组合实施调整，并遵守以下要求：（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12548F" w:rsidRPr="00763781" w:rsidRDefault="00DB3659" w:rsidP="0012548F">
      <w:pPr>
        <w:snapToGrid w:val="0"/>
        <w:spacing w:line="360" w:lineRule="auto"/>
        <w:ind w:firstLineChars="200" w:firstLine="420"/>
        <w:rPr>
          <w:rFonts w:asciiTheme="minorEastAsia" w:eastAsiaTheme="minorEastAsia" w:hAnsiTheme="minorEastAsia"/>
          <w:bCs/>
          <w:szCs w:val="21"/>
        </w:rPr>
      </w:pPr>
      <w:bookmarkStart w:id="101" w:name="_Toc327734905"/>
      <w:r w:rsidRPr="00763781">
        <w:rPr>
          <w:rFonts w:asciiTheme="minorEastAsia" w:eastAsiaTheme="minorEastAsia" w:hAnsiTheme="minorEastAsia" w:hint="eastAsia"/>
          <w:bCs/>
          <w:szCs w:val="21"/>
        </w:rPr>
        <w:t>（五）</w:t>
      </w:r>
      <w:r w:rsidR="0012548F" w:rsidRPr="00763781">
        <w:rPr>
          <w:rFonts w:asciiTheme="minorEastAsia" w:eastAsiaTheme="minorEastAsia" w:hAnsiTheme="minorEastAsia" w:hint="eastAsia"/>
          <w:bCs/>
          <w:szCs w:val="21"/>
        </w:rPr>
        <w:t>本基金法律文件中涉及基金风险特征的表述与销售机构对基金的风险评级可能不一致的风险</w:t>
      </w:r>
    </w:p>
    <w:p w:rsidR="0012548F" w:rsidRPr="00763781" w:rsidRDefault="0012548F" w:rsidP="0012548F">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DB3659" w:rsidRPr="00763781" w:rsidRDefault="0012548F" w:rsidP="0012548F">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（六）</w:t>
      </w:r>
      <w:r w:rsidR="00DB3659" w:rsidRPr="00763781">
        <w:rPr>
          <w:rFonts w:asciiTheme="minorEastAsia" w:eastAsiaTheme="minorEastAsia" w:hAnsiTheme="minorEastAsia" w:hint="eastAsia"/>
          <w:bCs/>
          <w:szCs w:val="21"/>
        </w:rPr>
        <w:t>其他风险</w:t>
      </w:r>
      <w:bookmarkEnd w:id="101"/>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、本基金力争战胜业绩比较基准，但本基金的收益水平有可能不能达到或超过业绩比较基准，基金份额持有人面临无法获得目标收益率甚至本金亏损的风险；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、因固定收益类金融工具主要在场外市场进行交易，场外市场交易现阶段自动化程度较场内市场低，本基金在投资运作过程中可能面临操作风险；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、因战争、自然灾害等不可抗力导致的基金管理人、基金托管人、基金销售机构等机构无法正常工作，从而影响基金运作的风险；</w:t>
      </w:r>
    </w:p>
    <w:p w:rsidR="00DB3659" w:rsidRPr="00763781" w:rsidRDefault="00DB3659" w:rsidP="00795CAB">
      <w:pPr>
        <w:snapToGrid w:val="0"/>
        <w:spacing w:line="360" w:lineRule="auto"/>
        <w:ind w:firstLineChars="200" w:firstLine="420"/>
        <w:rPr>
          <w:rFonts w:asciiTheme="minorEastAsia" w:eastAsiaTheme="minorEastAsia" w:hAnsiTheme="minorEastAsia"/>
          <w:kern w:val="0"/>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、因金融市场危机、代理商违约、基金托管人违约等超出基金管理人自身控制能力的因素出现，可能导致基金或者基金份额持有人利益受损的风险。</w:t>
      </w:r>
    </w:p>
    <w:p w:rsidR="00DB3659" w:rsidRPr="00763781" w:rsidRDefault="00DB3659" w:rsidP="00311CF5">
      <w:pPr>
        <w:pStyle w:val="1"/>
        <w:snapToGrid w:val="0"/>
        <w:spacing w:beforeLines="0" w:afterLines="0" w:line="360" w:lineRule="auto"/>
        <w:ind w:firstLine="600"/>
        <w:rPr>
          <w:rFonts w:asciiTheme="minorEastAsia" w:eastAsiaTheme="minorEastAsia" w:hAnsiTheme="minorEastAsia"/>
        </w:rPr>
      </w:pPr>
      <w:r w:rsidRPr="00763781">
        <w:rPr>
          <w:rFonts w:asciiTheme="minorEastAsia" w:eastAsiaTheme="minorEastAsia" w:hAnsiTheme="minorEastAsia"/>
          <w:sz w:val="30"/>
        </w:rPr>
        <w:br w:type="column"/>
      </w:r>
      <w:bookmarkStart w:id="102" w:name="_Toc30078555"/>
      <w:r w:rsidRPr="00763781">
        <w:rPr>
          <w:rFonts w:asciiTheme="minorEastAsia" w:eastAsiaTheme="minorEastAsia" w:hAnsiTheme="minorEastAsia" w:hint="eastAsia"/>
          <w:sz w:val="30"/>
        </w:rPr>
        <w:lastRenderedPageBreak/>
        <w:t>二十</w:t>
      </w:r>
      <w:r w:rsidR="0080127D" w:rsidRPr="00763781">
        <w:rPr>
          <w:rFonts w:asciiTheme="minorEastAsia" w:eastAsiaTheme="minorEastAsia" w:hAnsiTheme="minorEastAsia" w:hint="eastAsia"/>
          <w:sz w:val="30"/>
        </w:rPr>
        <w:t>一</w:t>
      </w:r>
      <w:r w:rsidRPr="00763781">
        <w:rPr>
          <w:rFonts w:asciiTheme="minorEastAsia" w:eastAsiaTheme="minorEastAsia" w:hAnsiTheme="minorEastAsia" w:hint="eastAsia"/>
          <w:sz w:val="30"/>
        </w:rPr>
        <w:t>、基金合同的变更、终止与基金财产的清算</w:t>
      </w:r>
      <w:bookmarkEnd w:id="102"/>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bookmarkStart w:id="103" w:name="_Toc79392639"/>
      <w:r w:rsidRPr="00763781">
        <w:rPr>
          <w:rFonts w:asciiTheme="minorEastAsia" w:eastAsiaTheme="minorEastAsia" w:hAnsiTheme="minorEastAsia" w:hint="eastAsia"/>
          <w:bCs/>
          <w:szCs w:val="21"/>
        </w:rPr>
        <w:t>一、《基金合同》的变更</w:t>
      </w:r>
      <w:bookmarkEnd w:id="103"/>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、关于《基金合同》变更的基金份额持有人大会决议自表决通过之日起生效，自决议生效之日起</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日内在指定媒介公告。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二、《基金合同》的终止事由</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有下列情形之一的，《基金合同》应当终止：</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、基金份额持有人大会决定终止的；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、基金管理人、基金托管人职责终止，在</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个月内没有新基金管理人、新基金托管人承接的；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、《基金合同》约定的其他情形；</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、相关法律法规和中国证监会规定的其他情况。</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三、基金财产的清算</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、基金财产清算小组：自出现《基金合同》终止事由之日起</w:t>
      </w:r>
      <w:r w:rsidRPr="00763781">
        <w:rPr>
          <w:rFonts w:asciiTheme="minorEastAsia" w:eastAsiaTheme="minorEastAsia" w:hAnsiTheme="minorEastAsia"/>
          <w:bCs/>
          <w:szCs w:val="21"/>
        </w:rPr>
        <w:t>30</w:t>
      </w:r>
      <w:r w:rsidRPr="00763781">
        <w:rPr>
          <w:rFonts w:asciiTheme="minorEastAsia" w:eastAsiaTheme="minorEastAsia" w:hAnsiTheme="minorEastAsia" w:hint="eastAsia"/>
          <w:bCs/>
          <w:szCs w:val="21"/>
        </w:rPr>
        <w:t>个工作日内成立清算小组，基金管理人组织基金财产清算小组并在中国证监会的监督下进行基金清算。</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、基金财产清算小组职责：基金财产清算小组负责基金财产的保管、清理、估价、变现和分配。基金财产清算小组可以依法进行必要的民事活动。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、基金财产清算程序：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）《基金合同》终止情形出现时，由基金财产清算小组统一接管基金；</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）对基金财产和债权债务进行清理和确认；</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）对基金财产进行估值和变现；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）制作清算报告；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）聘请会计师事务所对清算报告进行外部审计，聘请律师事务所对清算报告出具法律意见书；</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）将清算报告报中国证监会备案并公告。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）对基金财产进行分配；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、基金财产清算的期限为</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个月。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四、清算费用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清算费用是指基金财产清算小组在进行基金清算过程中发生的所有合理费用，清算费用</w:t>
      </w:r>
      <w:r w:rsidRPr="00763781">
        <w:rPr>
          <w:rFonts w:asciiTheme="minorEastAsia" w:eastAsiaTheme="minorEastAsia" w:hAnsiTheme="minorEastAsia" w:hint="eastAsia"/>
          <w:bCs/>
          <w:szCs w:val="21"/>
        </w:rPr>
        <w:lastRenderedPageBreak/>
        <w:t>由基金财产清算小组优先从基金财产中支付。</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五、基金财产清算剩余资产的分配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依据基金财产清算的分配方案，将基金财产清算后的全部剩余资产扣除基金财产清算费用、交纳所欠税款并清偿基金债务后，按基金份额持有人持有的基金份额比例进行分配。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六、基金财产清算的公告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个工作日内由基金财产清算小组进行公告。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七、基金财产清算账册及文件的保存</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基金财产清算账册及有关文件由基金托管人保存</w:t>
      </w:r>
      <w:r w:rsidRPr="00763781">
        <w:rPr>
          <w:rFonts w:asciiTheme="minorEastAsia" w:eastAsiaTheme="minorEastAsia" w:hAnsiTheme="minorEastAsia"/>
          <w:bCs/>
          <w:szCs w:val="21"/>
        </w:rPr>
        <w:t>15</w:t>
      </w:r>
      <w:r w:rsidRPr="00763781">
        <w:rPr>
          <w:rFonts w:asciiTheme="minorEastAsia" w:eastAsiaTheme="minorEastAsia" w:hAnsiTheme="minorEastAsia" w:hint="eastAsia"/>
          <w:bCs/>
          <w:szCs w:val="21"/>
        </w:rPr>
        <w:t>年以上。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p>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kern w:val="44"/>
          <w:sz w:val="28"/>
          <w:szCs w:val="44"/>
        </w:rPr>
      </w:pPr>
      <w:r w:rsidRPr="00763781">
        <w:rPr>
          <w:rFonts w:asciiTheme="minorEastAsia" w:eastAsiaTheme="minorEastAsia" w:hAnsiTheme="minorEastAsia"/>
          <w:sz w:val="30"/>
        </w:rPr>
        <w:br w:type="column"/>
      </w:r>
      <w:bookmarkStart w:id="104" w:name="_Toc30078556"/>
      <w:r w:rsidR="0080127D" w:rsidRPr="00763781">
        <w:rPr>
          <w:rFonts w:asciiTheme="minorEastAsia" w:eastAsiaTheme="minorEastAsia" w:hAnsiTheme="minorEastAsia" w:hint="eastAsia"/>
          <w:sz w:val="30"/>
        </w:rPr>
        <w:lastRenderedPageBreak/>
        <w:t>二十二</w:t>
      </w:r>
      <w:r w:rsidRPr="00763781">
        <w:rPr>
          <w:rFonts w:asciiTheme="minorEastAsia" w:eastAsiaTheme="minorEastAsia" w:hAnsiTheme="minorEastAsia" w:hint="eastAsia"/>
          <w:sz w:val="30"/>
        </w:rPr>
        <w:t>、基金合同的内容摘要</w:t>
      </w:r>
      <w:bookmarkEnd w:id="104"/>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一、基金份额持有人、基金管理人和基金托管人的权利、义务</w:t>
      </w:r>
    </w:p>
    <w:p w:rsidR="00DB3659" w:rsidRPr="00763781" w:rsidRDefault="00DB3659" w:rsidP="00BB159E">
      <w:pPr>
        <w:snapToGrid w:val="0"/>
        <w:spacing w:line="360" w:lineRule="auto"/>
        <w:ind w:firstLineChars="200" w:firstLine="420"/>
        <w:rPr>
          <w:rFonts w:asciiTheme="minorEastAsia" w:eastAsiaTheme="minorEastAsia" w:hAnsiTheme="minorEastAsia" w:cs="宋体"/>
          <w:kern w:val="0"/>
          <w:szCs w:val="21"/>
        </w:rPr>
      </w:pPr>
      <w:r w:rsidRPr="00763781">
        <w:rPr>
          <w:rFonts w:asciiTheme="minorEastAsia" w:eastAsiaTheme="minorEastAsia" w:hAnsiTheme="minorEastAsia" w:hint="eastAsia"/>
          <w:bCs/>
          <w:szCs w:val="21"/>
        </w:rPr>
        <w:t>（一）基金份额持有人</w:t>
      </w:r>
      <w:r w:rsidRPr="00763781">
        <w:rPr>
          <w:rFonts w:asciiTheme="minorEastAsia" w:eastAsiaTheme="minorEastAsia" w:hAnsiTheme="minorEastAsia" w:cs="宋体" w:hint="eastAsia"/>
          <w:kern w:val="0"/>
          <w:szCs w:val="21"/>
        </w:rPr>
        <w:t>的权利、义务</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同一类别每份基金份额具有同等的合法权益。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、根据《基金法》、《运作办法》及其他有关规定，基金份额持有人的权利包括但不限于：</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）分享基金财产收益；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）参与分配清算后的剩余基金财产；</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）依法申请赎回其持有的基金份额；</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）按照规定要求召开基金份额持有人大会或者召集基金份额持有人大会；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）出席或者委派代表出席基金份额持有人大会，对基金份额持有人大会审议事项行使表决权；</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）查阅或者复制公开披露的基金信息资料；</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）监督基金管理人的投资运作；</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8</w:t>
      </w:r>
      <w:r w:rsidRPr="00763781">
        <w:rPr>
          <w:rFonts w:asciiTheme="minorEastAsia" w:eastAsiaTheme="minorEastAsia" w:hAnsiTheme="minorEastAsia" w:hint="eastAsia"/>
          <w:bCs/>
          <w:szCs w:val="21"/>
        </w:rPr>
        <w:t>）对基金管理人、基金托管人、基金服务机构损害其合法权益的行为依法提起诉讼或仲裁；</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9</w:t>
      </w:r>
      <w:r w:rsidRPr="00763781">
        <w:rPr>
          <w:rFonts w:asciiTheme="minorEastAsia" w:eastAsiaTheme="minorEastAsia" w:hAnsiTheme="minorEastAsia" w:hint="eastAsia"/>
          <w:bCs/>
          <w:szCs w:val="21"/>
        </w:rPr>
        <w:t>）法律法规及中国证监会规定的和《基金合同》约定的其他权利。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、根据《基金法》、《运作办法》及其他有关规定，基金份额持有人的义务包括但不限于：</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）认真阅读并遵守《基金合同》；</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）了解所投资基金产品，了解自身风险承受能力，自行承担投资风险；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）关注基金信息披露，及时行使权利和履行义务；</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）缴纳基金认购、申购款项及法律法规和《基金合同》所规定的费用；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）在其持有的基金份额范围内，承担基金亏损或者《基金合同》终止的有限责任；</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）不从事任何有损基金及其他《基金合同》当事人合法权益的活动；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）执行生效的基金份额持有人大会的决定；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8</w:t>
      </w:r>
      <w:r w:rsidRPr="00763781">
        <w:rPr>
          <w:rFonts w:asciiTheme="minorEastAsia" w:eastAsiaTheme="minorEastAsia" w:hAnsiTheme="minorEastAsia" w:hint="eastAsia"/>
          <w:bCs/>
          <w:szCs w:val="21"/>
        </w:rPr>
        <w:t>）返还在基金交易过程中因任何原因获得的不当得利；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9</w:t>
      </w:r>
      <w:r w:rsidRPr="00763781">
        <w:rPr>
          <w:rFonts w:asciiTheme="minorEastAsia" w:eastAsiaTheme="minorEastAsia" w:hAnsiTheme="minorEastAsia" w:hint="eastAsia"/>
          <w:bCs/>
          <w:szCs w:val="21"/>
        </w:rPr>
        <w:t>）法律法规及中国证监会规定的和《基金合同》约定的其他义务。</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（二）基金管理人的权利与义务</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、根据《基金法》、《运作办法》及其他有关规定，基金管理人的权利包括但不限于：</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）依法募集资金；</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）自《基金合同》生效之日起，根据法律法规和《基金合同》独立运用并管理基金财产；</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）依照《基金合同》收取基金管理费以及法律法规规定或中国证监会批准的其他费用；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）销售基金份额；</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）召集基金份额持有人大会；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）在基金托管人更换时，提名新的基金托管人；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8</w:t>
      </w:r>
      <w:r w:rsidRPr="00763781">
        <w:rPr>
          <w:rFonts w:asciiTheme="minorEastAsia" w:eastAsiaTheme="minorEastAsia" w:hAnsiTheme="minorEastAsia" w:hint="eastAsia"/>
          <w:bCs/>
          <w:szCs w:val="21"/>
        </w:rPr>
        <w:t>）选择、更换基金销售机构，对基金销售机构的相关行为进行监督和处理；</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9</w:t>
      </w:r>
      <w:r w:rsidRPr="00763781">
        <w:rPr>
          <w:rFonts w:asciiTheme="minorEastAsia" w:eastAsiaTheme="minorEastAsia" w:hAnsiTheme="minorEastAsia" w:hint="eastAsia"/>
          <w:bCs/>
          <w:szCs w:val="21"/>
        </w:rPr>
        <w:t>）担任或委托其他符合条件的机构担任基金登记机构办理基金登记业务并获得《基金合同》规定的费用；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）依据《基金合同》及有关法律规定决定基金收益的分配方案；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11</w:t>
      </w:r>
      <w:r w:rsidRPr="00763781">
        <w:rPr>
          <w:rFonts w:asciiTheme="minorEastAsia" w:eastAsiaTheme="minorEastAsia" w:hAnsiTheme="minorEastAsia" w:hint="eastAsia"/>
          <w:bCs/>
          <w:szCs w:val="21"/>
        </w:rPr>
        <w:t>）在《基金合同》约定的范围内，拒绝或暂停受理申购、赎回和转换申请；</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12</w:t>
      </w:r>
      <w:r w:rsidRPr="00763781">
        <w:rPr>
          <w:rFonts w:asciiTheme="minorEastAsia" w:eastAsiaTheme="minorEastAsia" w:hAnsiTheme="minorEastAsia" w:hint="eastAsia"/>
          <w:bCs/>
          <w:szCs w:val="21"/>
        </w:rPr>
        <w:t>）在不违反法律法规和监管规定且对基金份额持有人利益无实质不利影响的前提下，为支付本基金应付的赎回、交易清算等款项，基金管理人有权代表基金份额持有人以基金资产作为抵押进行融资；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13</w:t>
      </w:r>
      <w:r w:rsidRPr="00763781">
        <w:rPr>
          <w:rFonts w:asciiTheme="minorEastAsia" w:eastAsiaTheme="minorEastAsia" w:hAnsiTheme="minorEastAsia" w:hint="eastAsia"/>
          <w:bCs/>
          <w:szCs w:val="21"/>
        </w:rPr>
        <w:t>）以基金管理人的名义，代表基金份额持有人的利益行使诉讼权利或者实施其他法律行为；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14</w:t>
      </w:r>
      <w:r w:rsidRPr="00763781">
        <w:rPr>
          <w:rFonts w:asciiTheme="minorEastAsia" w:eastAsiaTheme="minorEastAsia" w:hAnsiTheme="minorEastAsia" w:hint="eastAsia"/>
          <w:bCs/>
          <w:szCs w:val="21"/>
        </w:rPr>
        <w:t>）选择、更换律师事务所、会计师事务所、证券经纪商或其他为基金提供服务的外部机构；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15</w:t>
      </w:r>
      <w:r w:rsidRPr="00763781">
        <w:rPr>
          <w:rFonts w:asciiTheme="minorEastAsia" w:eastAsiaTheme="minorEastAsia" w:hAnsiTheme="minorEastAsia" w:hint="eastAsia"/>
          <w:bCs/>
          <w:szCs w:val="21"/>
        </w:rPr>
        <w:t>）在符合有关法律、法规的前提下，制订和调整有关基金认购、申购、赎回、转换、非交易过户、转托管和收益分配等的业务规则；</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16</w:t>
      </w:r>
      <w:r w:rsidRPr="00763781">
        <w:rPr>
          <w:rFonts w:asciiTheme="minorEastAsia" w:eastAsiaTheme="minorEastAsia" w:hAnsiTheme="minorEastAsia" w:hint="eastAsia"/>
          <w:bCs/>
          <w:szCs w:val="21"/>
        </w:rPr>
        <w:t>）法律法规及中国证监会规定的和《基金合同》约定的其他权利。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、根据《基金法》、《运作办法》及其他有关规定，基金管理人的义务包括但不限于：</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）依法募集资金，办理或者委托经中国证监会认定的其他机构办理基金份额的发售、申购、赎回和登记事宜；</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）办理基金备案手续；</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）自《基金合同》生效之日起</w:t>
      </w:r>
      <w:r w:rsidRPr="00763781">
        <w:rPr>
          <w:rFonts w:asciiTheme="minorEastAsia" w:eastAsiaTheme="minorEastAsia" w:hAnsiTheme="minorEastAsia"/>
          <w:bCs/>
          <w:szCs w:val="21"/>
        </w:rPr>
        <w:t>,</w:t>
      </w:r>
      <w:r w:rsidRPr="00763781">
        <w:rPr>
          <w:rFonts w:asciiTheme="minorEastAsia" w:eastAsiaTheme="minorEastAsia" w:hAnsiTheme="minorEastAsia" w:hint="eastAsia"/>
          <w:bCs/>
          <w:szCs w:val="21"/>
        </w:rPr>
        <w:t>以诚实信用、谨慎勤勉的原则管理和运用基金财产；</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）配备足够的具有专业资格的人员进行基金投资分析、决策，以专业化的经营方式管理和运作基金财产；</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）建立健全内部风险控制、监察与稽核、财务管理及人事管理等制度，保证所管理</w:t>
      </w:r>
      <w:r w:rsidRPr="00763781">
        <w:rPr>
          <w:rFonts w:asciiTheme="minorEastAsia" w:eastAsiaTheme="minorEastAsia" w:hAnsiTheme="minorEastAsia" w:hint="eastAsia"/>
          <w:bCs/>
          <w:szCs w:val="21"/>
        </w:rPr>
        <w:lastRenderedPageBreak/>
        <w:t>的基金财产和基金管理人的财产相互独立</w:t>
      </w:r>
      <w:r w:rsidRPr="00763781">
        <w:rPr>
          <w:rFonts w:asciiTheme="minorEastAsia" w:eastAsiaTheme="minorEastAsia" w:hAnsiTheme="minorEastAsia"/>
          <w:bCs/>
          <w:szCs w:val="21"/>
        </w:rPr>
        <w:t>,</w:t>
      </w:r>
      <w:r w:rsidRPr="00763781">
        <w:rPr>
          <w:rFonts w:asciiTheme="minorEastAsia" w:eastAsiaTheme="minorEastAsia" w:hAnsiTheme="minorEastAsia" w:hint="eastAsia"/>
          <w:bCs/>
          <w:szCs w:val="21"/>
        </w:rPr>
        <w:t>对所管理的不同基金分别管理，分别记账，进行证券投资；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）除依据《基金法》、《基金合同》及其他有关规定外</w:t>
      </w:r>
      <w:r w:rsidRPr="00763781">
        <w:rPr>
          <w:rFonts w:asciiTheme="minorEastAsia" w:eastAsiaTheme="minorEastAsia" w:hAnsiTheme="minorEastAsia"/>
          <w:bCs/>
          <w:szCs w:val="21"/>
        </w:rPr>
        <w:t>,</w:t>
      </w:r>
      <w:r w:rsidRPr="00763781">
        <w:rPr>
          <w:rFonts w:asciiTheme="minorEastAsia" w:eastAsiaTheme="minorEastAsia" w:hAnsiTheme="minorEastAsia" w:hint="eastAsia"/>
          <w:bCs/>
          <w:szCs w:val="21"/>
        </w:rPr>
        <w:t>不得利用基金财产为自己及任何第三人谋取利益，不得委托第三人运作基金财产；</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）依法接受基金托管人的监督；</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（8）采取适当合理的措施使计算基金份额认购、申购、赎回和注销价格的方法符合《基金合同》等法律文件的规定，按有关规定计算并公告各类基金份额的每万份基金已实现收益和七日年化收益率；</w:t>
      </w:r>
    </w:p>
    <w:p w:rsidR="00CA2EAE" w:rsidRPr="00763781" w:rsidRDefault="00CA2EAE" w:rsidP="00CA2EA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（9）进行基金会计核算并编制基金财务会计报告；</w:t>
      </w:r>
    </w:p>
    <w:p w:rsidR="00DB3659" w:rsidRPr="00763781" w:rsidRDefault="00CA2EA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（10）编制季度报告、中期报告和年度报告；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11</w:t>
      </w:r>
      <w:r w:rsidRPr="00763781">
        <w:rPr>
          <w:rFonts w:asciiTheme="minorEastAsia" w:eastAsiaTheme="minorEastAsia" w:hAnsiTheme="minorEastAsia" w:hint="eastAsia"/>
          <w:bCs/>
          <w:szCs w:val="21"/>
        </w:rPr>
        <w:t>）严格按照《基金法》、《基金合同》及其他有关规定，履行信息披露及报告义务；</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12</w:t>
      </w:r>
      <w:r w:rsidRPr="00763781">
        <w:rPr>
          <w:rFonts w:asciiTheme="minorEastAsia" w:eastAsiaTheme="minorEastAsia" w:hAnsiTheme="minorEastAsia" w:hint="eastAsia"/>
          <w:bCs/>
          <w:szCs w:val="21"/>
        </w:rPr>
        <w:t>）保守基金商业秘密，不泄露基金投资计划、投资意向等。除《基金法》、《基金合同》及其他有关规定另有规定外，在基金信息公开披露前应予保密，不向他人泄露；</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13</w:t>
      </w:r>
      <w:r w:rsidRPr="00763781">
        <w:rPr>
          <w:rFonts w:asciiTheme="minorEastAsia" w:eastAsiaTheme="minorEastAsia" w:hAnsiTheme="minorEastAsia" w:hint="eastAsia"/>
          <w:bCs/>
          <w:szCs w:val="21"/>
        </w:rPr>
        <w:t>）按《基金合同》的约定确定基金收益分配方案，及时向基金份额持有人分配基金收益；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14</w:t>
      </w:r>
      <w:r w:rsidRPr="00763781">
        <w:rPr>
          <w:rFonts w:asciiTheme="minorEastAsia" w:eastAsiaTheme="minorEastAsia" w:hAnsiTheme="minorEastAsia" w:hint="eastAsia"/>
          <w:bCs/>
          <w:szCs w:val="21"/>
        </w:rPr>
        <w:t>）按规定受理申购与赎回申请，及时、足额支付赎回款项；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15</w:t>
      </w:r>
      <w:r w:rsidRPr="00763781">
        <w:rPr>
          <w:rFonts w:asciiTheme="minorEastAsia" w:eastAsiaTheme="minorEastAsia" w:hAnsiTheme="minorEastAsia" w:hint="eastAsia"/>
          <w:bCs/>
          <w:szCs w:val="21"/>
        </w:rPr>
        <w:t>）依据《基金法》、《基金合同》及其他有关规定召集基金份额持有人大会或配合基金托管人、基金份额持有人依法召集基金份额持有人大会；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16</w:t>
      </w:r>
      <w:r w:rsidRPr="00763781">
        <w:rPr>
          <w:rFonts w:asciiTheme="minorEastAsia" w:eastAsiaTheme="minorEastAsia" w:hAnsiTheme="minorEastAsia" w:hint="eastAsia"/>
          <w:bCs/>
          <w:szCs w:val="21"/>
        </w:rPr>
        <w:t>）按规定保存基金财产管理业务活动的会计账册、报表、记录和其他相关资料</w:t>
      </w:r>
      <w:r w:rsidRPr="00763781">
        <w:rPr>
          <w:rFonts w:asciiTheme="minorEastAsia" w:eastAsiaTheme="minorEastAsia" w:hAnsiTheme="minorEastAsia"/>
          <w:bCs/>
          <w:szCs w:val="21"/>
        </w:rPr>
        <w:t>15</w:t>
      </w:r>
      <w:r w:rsidRPr="00763781">
        <w:rPr>
          <w:rFonts w:asciiTheme="minorEastAsia" w:eastAsiaTheme="minorEastAsia" w:hAnsiTheme="minorEastAsia" w:hint="eastAsia"/>
          <w:bCs/>
          <w:szCs w:val="21"/>
        </w:rPr>
        <w:t>年以上；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17</w:t>
      </w:r>
      <w:r w:rsidRPr="00763781">
        <w:rPr>
          <w:rFonts w:asciiTheme="minorEastAsia" w:eastAsiaTheme="minorEastAsia" w:hAnsiTheme="minorEastAsia"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18</w:t>
      </w:r>
      <w:r w:rsidRPr="00763781">
        <w:rPr>
          <w:rFonts w:asciiTheme="minorEastAsia" w:eastAsiaTheme="minorEastAsia" w:hAnsiTheme="minorEastAsia" w:hint="eastAsia"/>
          <w:bCs/>
          <w:szCs w:val="21"/>
        </w:rPr>
        <w:t>）组织并参加基金财产清算小组</w:t>
      </w:r>
      <w:r w:rsidRPr="00763781">
        <w:rPr>
          <w:rFonts w:asciiTheme="minorEastAsia" w:eastAsiaTheme="minorEastAsia" w:hAnsiTheme="minorEastAsia"/>
          <w:bCs/>
          <w:szCs w:val="21"/>
        </w:rPr>
        <w:t>,</w:t>
      </w:r>
      <w:r w:rsidRPr="00763781">
        <w:rPr>
          <w:rFonts w:asciiTheme="minorEastAsia" w:eastAsiaTheme="minorEastAsia" w:hAnsiTheme="minorEastAsia" w:hint="eastAsia"/>
          <w:bCs/>
          <w:szCs w:val="21"/>
        </w:rPr>
        <w:t>参与基金财产的保管、清理、估价、变现和分配；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19</w:t>
      </w:r>
      <w:r w:rsidRPr="00763781">
        <w:rPr>
          <w:rFonts w:asciiTheme="minorEastAsia" w:eastAsiaTheme="minorEastAsia" w:hAnsiTheme="minorEastAsia" w:hint="eastAsia"/>
          <w:bCs/>
          <w:szCs w:val="21"/>
        </w:rPr>
        <w:t>）面临解散、依法被撤销或者被依法宣告破产时，及时报告中国证监会并通知基金托管人；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20</w:t>
      </w:r>
      <w:r w:rsidRPr="00763781">
        <w:rPr>
          <w:rFonts w:asciiTheme="minorEastAsia" w:eastAsiaTheme="minorEastAsia" w:hAnsiTheme="minorEastAsia" w:hint="eastAsia"/>
          <w:bCs/>
          <w:szCs w:val="21"/>
        </w:rPr>
        <w:t>）因违反《基金合同》导致基金财产的损失或损害基金份额持有人合法权益时，应当承担赔偿责任，其赔偿责任不因其退任而免除；</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21</w:t>
      </w:r>
      <w:r w:rsidRPr="00763781">
        <w:rPr>
          <w:rFonts w:asciiTheme="minorEastAsia" w:eastAsiaTheme="minorEastAsia" w:hAnsiTheme="minorEastAsia" w:hint="eastAsia"/>
          <w:bCs/>
          <w:szCs w:val="21"/>
        </w:rPr>
        <w:t>）监督基金托管人按法律法规和《基金合同》规定履行自己的义务，基金托管人违反《基金合同》造成基金财产损失时，基金管理人应为基金份额持有人利益向基金托管人追偿；</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22</w:t>
      </w:r>
      <w:r w:rsidRPr="00763781">
        <w:rPr>
          <w:rFonts w:asciiTheme="minorEastAsia" w:eastAsiaTheme="minorEastAsia" w:hAnsiTheme="minorEastAsia" w:hint="eastAsia"/>
          <w:bCs/>
          <w:szCs w:val="21"/>
        </w:rPr>
        <w:t>）当基金管理人将其义务委托第三方处理时，应当对第三方处理有关基金事务的行为承担责任；</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23</w:t>
      </w:r>
      <w:r w:rsidRPr="00763781">
        <w:rPr>
          <w:rFonts w:asciiTheme="minorEastAsia" w:eastAsiaTheme="minorEastAsia" w:hAnsiTheme="minorEastAsia" w:hint="eastAsia"/>
          <w:bCs/>
          <w:szCs w:val="21"/>
        </w:rPr>
        <w:t>）以基金管理人名义，代表基金份额持有人利益行使诉讼权利或实施其他法律行为；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w:t>
      </w:r>
      <w:r w:rsidRPr="00763781">
        <w:rPr>
          <w:rFonts w:asciiTheme="minorEastAsia" w:eastAsiaTheme="minorEastAsia" w:hAnsiTheme="minorEastAsia"/>
          <w:bCs/>
          <w:szCs w:val="21"/>
        </w:rPr>
        <w:t>24</w:t>
      </w:r>
      <w:r w:rsidRPr="00763781">
        <w:rPr>
          <w:rFonts w:asciiTheme="minorEastAsia" w:eastAsiaTheme="minorEastAsia" w:hAnsiTheme="minorEastAsia" w:hint="eastAsia"/>
          <w:bCs/>
          <w:szCs w:val="21"/>
        </w:rPr>
        <w:t>）基金管理人在募集期间未能达到基金的备案条件，《基金合同》不能生效，基金管理人承担全部募集费用，将已募集资金并加计银行同期存款利息在基金募集期结束后</w:t>
      </w:r>
      <w:r w:rsidRPr="00763781">
        <w:rPr>
          <w:rFonts w:asciiTheme="minorEastAsia" w:eastAsiaTheme="minorEastAsia" w:hAnsiTheme="minorEastAsia"/>
          <w:bCs/>
          <w:szCs w:val="21"/>
        </w:rPr>
        <w:t>30</w:t>
      </w:r>
      <w:r w:rsidRPr="00763781">
        <w:rPr>
          <w:rFonts w:asciiTheme="minorEastAsia" w:eastAsiaTheme="minorEastAsia" w:hAnsiTheme="minorEastAsia" w:hint="eastAsia"/>
          <w:bCs/>
          <w:szCs w:val="21"/>
        </w:rPr>
        <w:t>日内退还基金认购人；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25</w:t>
      </w:r>
      <w:r w:rsidRPr="00763781">
        <w:rPr>
          <w:rFonts w:asciiTheme="minorEastAsia" w:eastAsiaTheme="minorEastAsia" w:hAnsiTheme="minorEastAsia" w:hint="eastAsia"/>
          <w:bCs/>
          <w:szCs w:val="21"/>
        </w:rPr>
        <w:t>）执行生效的基金份额持有人大会的决议；</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26</w:t>
      </w:r>
      <w:r w:rsidRPr="00763781">
        <w:rPr>
          <w:rFonts w:asciiTheme="minorEastAsia" w:eastAsiaTheme="minorEastAsia" w:hAnsiTheme="minorEastAsia" w:hint="eastAsia"/>
          <w:bCs/>
          <w:szCs w:val="21"/>
        </w:rPr>
        <w:t>）建立并保存基金份额持有人名册；</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27</w:t>
      </w:r>
      <w:r w:rsidRPr="00763781">
        <w:rPr>
          <w:rFonts w:asciiTheme="minorEastAsia" w:eastAsiaTheme="minorEastAsia" w:hAnsiTheme="minorEastAsia" w:hint="eastAsia"/>
          <w:bCs/>
          <w:szCs w:val="21"/>
        </w:rPr>
        <w:t>）法律法规及中国证监会规定的和《基金合同》约定的其他义务。</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（三）基金托管人的权利与义务</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、根据《基金法》、《运作办法》及其他有关规定，基金托管人的权利包括但不限于：</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）自《基金合同》生效之日起，依法律法规和《基金合同》的规定安全保管基金财产；</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）依《基金合同》约定获得基金托管费以及法律法规规定或监管部门批准的其他费用；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）根据相关市场规则，为基金开设证券账户、为基金办理证券交易资金清算。</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）提议召开或召集基金份额持有人大会；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）在基金管理人更换时，提名新的基金管理人；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）法律法规及中国证监会规定的和《基金合同》约定的其他权利。</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、根据《基金法》、《运作办法》及其他有关规定，基金托管人的义务包括但不限于：</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）以诚实信用、勤勉尽责的原则持有并安全保管基金财产；</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）设立专门的基金托管部门，具有符合要求的营业场所，配备足够的、合格的熟悉基金托管业务的专职人员，负责基金财产托管事宜；</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）除依据《基金法》、《基金合同》及其他有关规定外，不得利用基金财产为自己及任何第三人谋取利益，不得委托第三人托管基金财产；</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）保管由基金管理人代表基金签订的与基金有关的重大合同及有关凭证；</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）按规定开设基金财产的资金账户和证券账户</w:t>
      </w:r>
      <w:r w:rsidRPr="00763781">
        <w:rPr>
          <w:rFonts w:asciiTheme="minorEastAsia" w:eastAsiaTheme="minorEastAsia" w:hAnsiTheme="minorEastAsia"/>
          <w:bCs/>
          <w:szCs w:val="21"/>
        </w:rPr>
        <w:t>,</w:t>
      </w:r>
      <w:r w:rsidRPr="00763781">
        <w:rPr>
          <w:rFonts w:asciiTheme="minorEastAsia" w:eastAsiaTheme="minorEastAsia" w:hAnsiTheme="minorEastAsia" w:hint="eastAsia"/>
          <w:bCs/>
          <w:szCs w:val="21"/>
        </w:rPr>
        <w:t>按照《基金合同》的约定，根据基金管理人的投资指令，及时办理清算、交割事宜；</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）保守基金商业秘密，除《基金法》、《基金合同》及其他有关规定另有规定外，在基金信息公开披露前予以保密，不得向他人泄露；</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w:t>
      </w:r>
      <w:r w:rsidRPr="00763781">
        <w:rPr>
          <w:rFonts w:asciiTheme="minorEastAsia" w:eastAsiaTheme="minorEastAsia" w:hAnsiTheme="minorEastAsia"/>
          <w:bCs/>
          <w:szCs w:val="21"/>
        </w:rPr>
        <w:t>8</w:t>
      </w:r>
      <w:r w:rsidRPr="00763781">
        <w:rPr>
          <w:rFonts w:asciiTheme="minorEastAsia" w:eastAsiaTheme="minorEastAsia" w:hAnsiTheme="minorEastAsia" w:hint="eastAsia"/>
          <w:bCs/>
          <w:szCs w:val="21"/>
        </w:rPr>
        <w:t>）复核、审查基金管理人计算的基金资产净值、各类基金份额的每万份基金已实现收益和七日年化收益率；</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9</w:t>
      </w:r>
      <w:r w:rsidRPr="00763781">
        <w:rPr>
          <w:rFonts w:asciiTheme="minorEastAsia" w:eastAsiaTheme="minorEastAsia" w:hAnsiTheme="minorEastAsia" w:hint="eastAsia"/>
          <w:bCs/>
          <w:szCs w:val="21"/>
        </w:rPr>
        <w:t>）办理与基金托管业务活动有关的信息披露事项；</w:t>
      </w:r>
    </w:p>
    <w:p w:rsidR="00DB3659" w:rsidRPr="00763781" w:rsidRDefault="00CA2EAE"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11</w:t>
      </w:r>
      <w:r w:rsidRPr="00763781">
        <w:rPr>
          <w:rFonts w:asciiTheme="minorEastAsia" w:eastAsiaTheme="minorEastAsia" w:hAnsiTheme="minorEastAsia" w:hint="eastAsia"/>
          <w:bCs/>
          <w:szCs w:val="21"/>
        </w:rPr>
        <w:t>）保存基金托管业务活动的记录、账册、报表和其他相关资料</w:t>
      </w:r>
      <w:r w:rsidRPr="00763781">
        <w:rPr>
          <w:rFonts w:asciiTheme="minorEastAsia" w:eastAsiaTheme="minorEastAsia" w:hAnsiTheme="minorEastAsia"/>
          <w:szCs w:val="21"/>
        </w:rPr>
        <w:t>15</w:t>
      </w:r>
      <w:r w:rsidRPr="00763781">
        <w:rPr>
          <w:rFonts w:asciiTheme="minorEastAsia" w:eastAsiaTheme="minorEastAsia" w:hAnsiTheme="minorEastAsia" w:hint="eastAsia"/>
          <w:bCs/>
          <w:szCs w:val="21"/>
        </w:rPr>
        <w:t>年以上；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12</w:t>
      </w:r>
      <w:r w:rsidRPr="00763781">
        <w:rPr>
          <w:rFonts w:asciiTheme="minorEastAsia" w:eastAsiaTheme="minorEastAsia" w:hAnsiTheme="minorEastAsia" w:hint="eastAsia"/>
          <w:bCs/>
          <w:szCs w:val="21"/>
        </w:rPr>
        <w:t>）建立并保存基金份额持有人名册；</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13</w:t>
      </w:r>
      <w:r w:rsidRPr="00763781">
        <w:rPr>
          <w:rFonts w:asciiTheme="minorEastAsia" w:eastAsiaTheme="minorEastAsia" w:hAnsiTheme="minorEastAsia" w:hint="eastAsia"/>
          <w:bCs/>
          <w:szCs w:val="21"/>
        </w:rPr>
        <w:t>）按规定制作相关账册并与基金管理人核对；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14</w:t>
      </w:r>
      <w:r w:rsidRPr="00763781">
        <w:rPr>
          <w:rFonts w:asciiTheme="minorEastAsia" w:eastAsiaTheme="minorEastAsia" w:hAnsiTheme="minorEastAsia" w:hint="eastAsia"/>
          <w:bCs/>
          <w:szCs w:val="21"/>
        </w:rPr>
        <w:t>）依据基金管理人的指令或有关规定向基金份额持有人支付基金收益和赎回款项；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15</w:t>
      </w:r>
      <w:r w:rsidRPr="00763781">
        <w:rPr>
          <w:rFonts w:asciiTheme="minorEastAsia" w:eastAsiaTheme="minorEastAsia" w:hAnsiTheme="minorEastAsia" w:hint="eastAsia"/>
          <w:bCs/>
          <w:szCs w:val="21"/>
        </w:rPr>
        <w:t>）依据《基金法》、《基金合同》及其他有关规定，召集基金份额持有人大会或配合基金份额持有人依法召集基金份额持有人大会；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16</w:t>
      </w:r>
      <w:r w:rsidRPr="00763781">
        <w:rPr>
          <w:rFonts w:asciiTheme="minorEastAsia" w:eastAsiaTheme="minorEastAsia" w:hAnsiTheme="minorEastAsia" w:hint="eastAsia"/>
          <w:bCs/>
          <w:szCs w:val="21"/>
        </w:rPr>
        <w:t>）按照法律法规和《基金合同》的规定监督基金管理人的投资运作；</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17</w:t>
      </w:r>
      <w:r w:rsidRPr="00763781">
        <w:rPr>
          <w:rFonts w:asciiTheme="minorEastAsia" w:eastAsiaTheme="minorEastAsia" w:hAnsiTheme="minorEastAsia" w:hint="eastAsia"/>
          <w:bCs/>
          <w:szCs w:val="21"/>
        </w:rPr>
        <w:t>）参加基金财产清算小组，参与基金财产的保管、清理、估价、变现和分配；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18</w:t>
      </w:r>
      <w:r w:rsidRPr="00763781">
        <w:rPr>
          <w:rFonts w:asciiTheme="minorEastAsia" w:eastAsiaTheme="minorEastAsia" w:hAnsiTheme="minorEastAsia" w:hint="eastAsia"/>
          <w:bCs/>
          <w:szCs w:val="21"/>
        </w:rPr>
        <w:t>）面临解散、依法被撤销或者被依法宣告破产时，及时报告中国证监会和银行监管机构，并通知基金管理人；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19</w:t>
      </w:r>
      <w:r w:rsidRPr="00763781">
        <w:rPr>
          <w:rFonts w:asciiTheme="minorEastAsia" w:eastAsiaTheme="minorEastAsia" w:hAnsiTheme="minorEastAsia" w:hint="eastAsia"/>
          <w:bCs/>
          <w:szCs w:val="21"/>
        </w:rPr>
        <w:t>）因违反《基金合同》导致基金财产损失时，应承担赔偿责任，其赔偿责任不因其退任而免除；</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20</w:t>
      </w:r>
      <w:r w:rsidRPr="00763781">
        <w:rPr>
          <w:rFonts w:asciiTheme="minorEastAsia" w:eastAsiaTheme="minorEastAsia" w:hAnsiTheme="minorEastAsia" w:hint="eastAsia"/>
          <w:bCs/>
          <w:szCs w:val="21"/>
        </w:rPr>
        <w:t>）按规定监督基金管理人按法律法规和《基金合同》规定履行自己的义务，基金管理人因违反《基金合同》造成基金财产损失时，应为基金份额持有人利益向基金管理人追偿；</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21</w:t>
      </w:r>
      <w:r w:rsidRPr="00763781">
        <w:rPr>
          <w:rFonts w:asciiTheme="minorEastAsia" w:eastAsiaTheme="minorEastAsia" w:hAnsiTheme="minorEastAsia" w:hint="eastAsia"/>
          <w:bCs/>
          <w:szCs w:val="21"/>
        </w:rPr>
        <w:t>）执行生效的基金份额持有人大会的决定；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22</w:t>
      </w:r>
      <w:r w:rsidRPr="00763781">
        <w:rPr>
          <w:rFonts w:asciiTheme="minorEastAsia" w:eastAsiaTheme="minorEastAsia" w:hAnsiTheme="minorEastAsia" w:hint="eastAsia"/>
          <w:bCs/>
          <w:szCs w:val="21"/>
        </w:rPr>
        <w:t>）法律法规及中国证监会规定的和《基金合同》约定的其他义务。</w:t>
      </w:r>
    </w:p>
    <w:p w:rsidR="00DB3659" w:rsidRPr="00763781" w:rsidRDefault="00DB3659" w:rsidP="00BB159E">
      <w:pPr>
        <w:snapToGrid w:val="0"/>
        <w:spacing w:line="360" w:lineRule="auto"/>
        <w:ind w:firstLineChars="200" w:firstLine="420"/>
        <w:rPr>
          <w:rFonts w:asciiTheme="minorEastAsia" w:eastAsiaTheme="minorEastAsia" w:hAnsiTheme="minorEastAsia" w:cs="宋体"/>
          <w:kern w:val="0"/>
          <w:szCs w:val="21"/>
          <w:shd w:val="clear" w:color="auto" w:fill="FFFFFF"/>
        </w:rPr>
      </w:pPr>
      <w:r w:rsidRPr="00763781">
        <w:rPr>
          <w:rFonts w:asciiTheme="minorEastAsia" w:eastAsiaTheme="minorEastAsia" w:hAnsiTheme="minorEastAsia" w:cs="宋体" w:hint="eastAsia"/>
          <w:kern w:val="0"/>
          <w:szCs w:val="21"/>
          <w:shd w:val="clear" w:color="auto" w:fill="FFFFFF"/>
        </w:rPr>
        <w:t>二、基金份额持有人大会召集、议事及表决的程序和规则</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基金份额持有人大会由基金份额持有人组成，基金份额持有人的合法授权代表有权代表基金份额持有人出席会议并表决。基金份额持有人持有的每一基金份额拥有平等的投票权。</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本基金份额持有人大会未设日常机构。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（一）召开事由</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、当出现或需要决定下列事由之一的，应当召开基金份额持有人大会：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）终止《基金合同》；</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）更换基金管理人；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）更换基金托管人；</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）转换基金运作方式；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）提高基金管理人、基金托管人的报酬标准；</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）变更基金类别；</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）本基金与其他基金的合并；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8</w:t>
      </w:r>
      <w:r w:rsidRPr="00763781">
        <w:rPr>
          <w:rFonts w:asciiTheme="minorEastAsia" w:eastAsiaTheme="minorEastAsia" w:hAnsiTheme="minorEastAsia" w:hint="eastAsia"/>
          <w:bCs/>
          <w:szCs w:val="21"/>
        </w:rPr>
        <w:t>）变更基金投资目标、范围或策略；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9</w:t>
      </w:r>
      <w:r w:rsidRPr="00763781">
        <w:rPr>
          <w:rFonts w:asciiTheme="minorEastAsia" w:eastAsiaTheme="minorEastAsia" w:hAnsiTheme="minorEastAsia" w:hint="eastAsia"/>
          <w:bCs/>
          <w:szCs w:val="21"/>
        </w:rPr>
        <w:t>）变更基金份额持有人大会程序；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）基金管理人或基金托管人要求召开基金份额持有人大会；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11</w:t>
      </w:r>
      <w:r w:rsidRPr="00763781">
        <w:rPr>
          <w:rFonts w:asciiTheme="minorEastAsia" w:eastAsiaTheme="minorEastAsia" w:hAnsiTheme="minorEastAsia" w:hint="eastAsia"/>
          <w:bCs/>
          <w:szCs w:val="21"/>
        </w:rPr>
        <w:t>）单独或合计持有本基金总份额</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以上（含</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）基金份额的基金份额持有人（以基金管理人收到提议当日的基金份额计算，下同）就同一事项书面要求召开基金份额持有人大会；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12</w:t>
      </w:r>
      <w:r w:rsidRPr="00763781">
        <w:rPr>
          <w:rFonts w:asciiTheme="minorEastAsia" w:eastAsiaTheme="minorEastAsia" w:hAnsiTheme="minorEastAsia" w:hint="eastAsia"/>
          <w:bCs/>
          <w:szCs w:val="21"/>
        </w:rPr>
        <w:t>）对基金当事人权利和义务产生重大影响的其他事项；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13</w:t>
      </w:r>
      <w:r w:rsidRPr="00763781">
        <w:rPr>
          <w:rFonts w:asciiTheme="minorEastAsia" w:eastAsiaTheme="minorEastAsia" w:hAnsiTheme="minorEastAsia" w:hint="eastAsia"/>
          <w:bCs/>
          <w:szCs w:val="21"/>
        </w:rPr>
        <w:t>）法律法规、《基金合同》或中国证监会规定的其他应当召开基金份额持有人大会的事项。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、以下情况可由基金管理人和基金托管人协商后修改，不需召开基金份额持有人大会：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）调低基金管理费、基金托管费</w:t>
      </w:r>
      <w:r w:rsidRPr="00763781">
        <w:rPr>
          <w:rFonts w:asciiTheme="minorEastAsia" w:eastAsiaTheme="minorEastAsia" w:hAnsiTheme="minorEastAsia" w:hint="eastAsia"/>
          <w:szCs w:val="21"/>
        </w:rPr>
        <w:t>和其他应由基金承担的费用</w:t>
      </w:r>
      <w:r w:rsidRPr="00763781">
        <w:rPr>
          <w:rFonts w:asciiTheme="minorEastAsia" w:eastAsiaTheme="minorEastAsia" w:hAnsiTheme="minorEastAsia" w:hint="eastAsia"/>
          <w:bCs/>
          <w:szCs w:val="21"/>
        </w:rPr>
        <w:t>；</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）法律法规要求增加的基金费用的收取；</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）在法律法规和本基金合同规定的范围内且对基金份额持有人利益无实质不利影响的前提下，调低基金的销售服务费率或变更收费方式；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）因相应的法律法规发生变动而应当对《基金合同》进行修改；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）对《基金合同》的修改对基金份额持有人利益无实质性不利影响或修改不涉及《基金合同》当事人权利义务关系发生变化；</w:t>
      </w:r>
    </w:p>
    <w:p w:rsidR="00683152" w:rsidRPr="00763781" w:rsidRDefault="00683152"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kern w:val="0"/>
          <w:szCs w:val="21"/>
        </w:rPr>
        <w:t>（</w:t>
      </w:r>
      <w:r w:rsidRPr="00763781">
        <w:rPr>
          <w:rFonts w:asciiTheme="minorEastAsia" w:eastAsiaTheme="minorEastAsia" w:hAnsiTheme="minorEastAsia"/>
          <w:kern w:val="0"/>
          <w:szCs w:val="21"/>
        </w:rPr>
        <w:t>6</w:t>
      </w:r>
      <w:r w:rsidRPr="00763781">
        <w:rPr>
          <w:rFonts w:asciiTheme="minorEastAsia" w:eastAsiaTheme="minorEastAsia" w:hAnsiTheme="minorEastAsia" w:hint="eastAsia"/>
          <w:kern w:val="0"/>
          <w:szCs w:val="21"/>
        </w:rPr>
        <w:t>）当影子定价确定的基金资产净值与摊余成本法计算的基金资产净值的负偏离度绝对值连续两个交易日超过</w:t>
      </w:r>
      <w:r w:rsidRPr="00763781">
        <w:rPr>
          <w:rFonts w:asciiTheme="minorEastAsia" w:eastAsiaTheme="minorEastAsia" w:hAnsiTheme="minorEastAsia"/>
          <w:kern w:val="0"/>
          <w:szCs w:val="21"/>
        </w:rPr>
        <w:t>0.5%</w:t>
      </w:r>
      <w:r w:rsidRPr="00763781">
        <w:rPr>
          <w:rFonts w:asciiTheme="minorEastAsia" w:eastAsiaTheme="minorEastAsia" w:hAnsiTheme="minorEastAsia" w:hint="eastAsia"/>
          <w:kern w:val="0"/>
          <w:szCs w:val="21"/>
        </w:rPr>
        <w:t>，且基金管理人决定暂停接受所有赎回申请并终止基金合同，则基金合同将根据第十九部分的约定进行基金财产清算并终止。</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00683152"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）按照法律法规和《基金合同》规定不需召开基金份额持有人大会的其他情形。</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（二）会议召集人及召集方式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、除法律法规规定或《基金合同》另有约定外，基金份额持有人大会由基金管理人召集；</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、基金管理人未按规定召集或不能召开时，由基金托管人召集；</w:t>
      </w:r>
    </w:p>
    <w:p w:rsidR="00AB30D5" w:rsidRPr="00763781" w:rsidRDefault="00DB3659" w:rsidP="003548EA">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、基金托管人认为有必要召开基金份额持有人大会的，应当向基金管理人提出书面提议。基金管理人应当自收到书面提议之日起</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日内决定是否召集，并书面告知基金托管人。基金管理人决定召集的，应当自出具书面决定之日起</w:t>
      </w:r>
      <w:r w:rsidRPr="00763781">
        <w:rPr>
          <w:rFonts w:asciiTheme="minorEastAsia" w:eastAsiaTheme="minorEastAsia" w:hAnsiTheme="minorEastAsia"/>
          <w:bCs/>
          <w:szCs w:val="21"/>
        </w:rPr>
        <w:t>60</w:t>
      </w:r>
      <w:r w:rsidRPr="00763781">
        <w:rPr>
          <w:rFonts w:asciiTheme="minorEastAsia" w:eastAsiaTheme="minorEastAsia" w:hAnsiTheme="minorEastAsia" w:hint="eastAsia"/>
          <w:bCs/>
          <w:szCs w:val="21"/>
        </w:rPr>
        <w:t>日内召开；基金管理人决定不召集，基金托管人仍认为有必要召开的，应当由基金托管人自行召集，并自出具书面决定之日起六十日内召开并告知基金管理人，基金管理人应当配合。</w:t>
      </w:r>
    </w:p>
    <w:p w:rsidR="00AB30D5" w:rsidRPr="00763781" w:rsidRDefault="00DB3659" w:rsidP="003548EA">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、代表基金份额</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以上（含</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）的基金份额持有人就同一事项书面要求召开基金份额持有人大会，应当向基金管理人提出书面提议。基金管理人应当自收到书面提议之日起</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日内决定是否召集，并书面告知提出提议的基金份额持有人代表和基金托管人。基金管</w:t>
      </w:r>
      <w:r w:rsidRPr="00763781">
        <w:rPr>
          <w:rFonts w:asciiTheme="minorEastAsia" w:eastAsiaTheme="minorEastAsia" w:hAnsiTheme="minorEastAsia" w:hint="eastAsia"/>
          <w:bCs/>
          <w:szCs w:val="21"/>
        </w:rPr>
        <w:lastRenderedPageBreak/>
        <w:t>理人决定召集的，应当自出具书面决定之日起</w:t>
      </w:r>
      <w:r w:rsidRPr="00763781">
        <w:rPr>
          <w:rFonts w:asciiTheme="minorEastAsia" w:eastAsiaTheme="minorEastAsia" w:hAnsiTheme="minorEastAsia"/>
          <w:bCs/>
          <w:szCs w:val="21"/>
        </w:rPr>
        <w:t>60</w:t>
      </w:r>
      <w:r w:rsidRPr="00763781">
        <w:rPr>
          <w:rFonts w:asciiTheme="minorEastAsia" w:eastAsiaTheme="minorEastAsia" w:hAnsiTheme="minorEastAsia" w:hint="eastAsia"/>
          <w:bCs/>
          <w:szCs w:val="21"/>
        </w:rPr>
        <w:t>日内召开；基金管理人决定不召集，代表基金份额</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以上（含</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）的基金份额持有人仍认为有必要召开的，应当向基金托管人提出书面提议。基金托管人应当自收到书面提议之日起</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日内决定是否召集，并书面告知提出提议的基金份额持有人代表和基金管理人；基金托管人决定召集的，应当自出具书面决定之日起</w:t>
      </w:r>
      <w:r w:rsidRPr="00763781">
        <w:rPr>
          <w:rFonts w:asciiTheme="minorEastAsia" w:eastAsiaTheme="minorEastAsia" w:hAnsiTheme="minorEastAsia"/>
          <w:bCs/>
          <w:szCs w:val="21"/>
        </w:rPr>
        <w:t>60</w:t>
      </w:r>
      <w:r w:rsidRPr="00763781">
        <w:rPr>
          <w:rFonts w:asciiTheme="minorEastAsia" w:eastAsiaTheme="minorEastAsia" w:hAnsiTheme="minorEastAsia" w:hint="eastAsia"/>
          <w:bCs/>
          <w:szCs w:val="21"/>
        </w:rPr>
        <w:t>日内召开。</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、代表基金份额</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以上（含</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）的基金份额持有人就同一事项要求召开基金份额持有人大会，而基金管理人、基金托管人都不召集的，单独或合计代表基金份额</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以上（含</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）的基金份额持有人有权自行召集，并至少提前</w:t>
      </w:r>
      <w:r w:rsidRPr="00763781">
        <w:rPr>
          <w:rFonts w:asciiTheme="minorEastAsia" w:eastAsiaTheme="minorEastAsia" w:hAnsiTheme="minorEastAsia"/>
          <w:bCs/>
          <w:szCs w:val="21"/>
        </w:rPr>
        <w:t>30</w:t>
      </w:r>
      <w:r w:rsidRPr="00763781">
        <w:rPr>
          <w:rFonts w:asciiTheme="minorEastAsia" w:eastAsiaTheme="minorEastAsia" w:hAnsiTheme="minorEastAsia" w:hint="eastAsia"/>
          <w:bCs/>
          <w:szCs w:val="21"/>
        </w:rPr>
        <w:t>日报中国证监会备案。基金份额持有人依法自行召集基金份额持有人大会的，基金管理人、基金托管人应当配合，不得阻碍、干扰。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、基金份额持有人会议的召集人负责选择确定开会时间、地点、方式和权益登记日。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（三）召开基金份额持有人大会的通知时间、通知内容、通知方式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、召开基金份额持有人大会，召集人应于会议召开前</w:t>
      </w:r>
      <w:r w:rsidRPr="00763781">
        <w:rPr>
          <w:rFonts w:asciiTheme="minorEastAsia" w:eastAsiaTheme="minorEastAsia" w:hAnsiTheme="minorEastAsia"/>
          <w:bCs/>
          <w:szCs w:val="21"/>
        </w:rPr>
        <w:t>30</w:t>
      </w:r>
      <w:r w:rsidRPr="00763781">
        <w:rPr>
          <w:rFonts w:asciiTheme="minorEastAsia" w:eastAsiaTheme="minorEastAsia" w:hAnsiTheme="minorEastAsia" w:hint="eastAsia"/>
          <w:bCs/>
          <w:szCs w:val="21"/>
        </w:rPr>
        <w:t>日，在指定媒介公告。基金份额持有人大会通知应至少载明以下内容：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）会议召开的时间、地点和会议形式；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）会议拟审议的事项、议事程序和表决方式；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）有权出席基金份额持有人大会的基金份额持有人的权益登记日；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）授权委托证明的内容要求（包括但不限于代理人身份，代理权限和代理有效期限等）、送达时间和地点</w:t>
      </w:r>
      <w:r w:rsidRPr="00763781">
        <w:rPr>
          <w:rFonts w:asciiTheme="minorEastAsia" w:eastAsiaTheme="minorEastAsia" w:hAnsiTheme="minorEastAsia"/>
          <w:bCs/>
          <w:szCs w:val="21"/>
        </w:rPr>
        <w:t>;</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）会务常设联系人姓名及联系电话；</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）出席会议者必须准备的文件和必须履行的手续；</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）召集人需要通知的其他事项。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（四）基金份额持有人出席会议的方式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基金份额持有人大会可通过现场开会方式、通讯开会方式及法律法规、中国证监会允许的其他方式召开，会议的召开方式由会议召集人确定。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、现场开会。由基金份额持有人本人出席或以代理投票授权委托证明委派代表出席，</w:t>
      </w:r>
      <w:r w:rsidRPr="00763781">
        <w:rPr>
          <w:rFonts w:asciiTheme="minorEastAsia" w:eastAsiaTheme="minorEastAsia" w:hAnsiTheme="minorEastAsia" w:hint="eastAsia"/>
          <w:bCs/>
          <w:szCs w:val="21"/>
        </w:rPr>
        <w:lastRenderedPageBreak/>
        <w:t>现场开会时基金管理人和基金托管人的授权代表应当列席基金份额持有人大会，基金管理人或托管人不派代表列席的，不影响表决效力。现场开会同时符合以下条件时，可以进行基金份额持有人大会议程：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亲自出席会议者持有有关证明文件、受托出席会议者出示的委托人的代理投票授权委托证明及有关证明文件符合法律法规、《基金合同》和会议通知的规定，并且持有基金份额的凭证与基金管理人持有的登记资料相符；</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）经核对，到会者在权益登记日代表的有效的基金份额不少于本基金在权益登记日基金总份额的</w:t>
      </w:r>
      <w:r w:rsidRPr="00763781">
        <w:rPr>
          <w:rFonts w:asciiTheme="minorEastAsia" w:eastAsiaTheme="minorEastAsia" w:hAnsiTheme="minorEastAsia"/>
          <w:bCs/>
          <w:szCs w:val="21"/>
        </w:rPr>
        <w:t>50%</w:t>
      </w:r>
      <w:r w:rsidRPr="00763781">
        <w:rPr>
          <w:rFonts w:asciiTheme="minorEastAsia" w:eastAsiaTheme="minorEastAsia" w:hAnsiTheme="minorEastAsia" w:hint="eastAsia"/>
          <w:bCs/>
          <w:szCs w:val="21"/>
        </w:rPr>
        <w:t>（含</w:t>
      </w:r>
      <w:r w:rsidRPr="00763781">
        <w:rPr>
          <w:rFonts w:asciiTheme="minorEastAsia" w:eastAsiaTheme="minorEastAsia" w:hAnsiTheme="minorEastAsia"/>
          <w:bCs/>
          <w:szCs w:val="21"/>
        </w:rPr>
        <w:t>50%</w:t>
      </w:r>
      <w:r w:rsidRPr="00763781">
        <w:rPr>
          <w:rFonts w:asciiTheme="minorEastAsia" w:eastAsiaTheme="minorEastAsia" w:hAnsiTheme="minorEastAsia" w:hint="eastAsia"/>
          <w:bCs/>
          <w:szCs w:val="21"/>
        </w:rPr>
        <w:t>）。</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、通讯开会。通讯开会系指基金份额持有人将其对表决事项的投票以书面形式在表决截至日以前送达至召集人指定的地址。通讯开会应以书面方式进行表决。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在同时符合以下条件时，通讯开会的方式视为有效：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）会议召集人按《基金合同》约定公布会议通知后，在</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个工作日内连续公布相关提示性公告；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B3659" w:rsidRPr="00763781" w:rsidRDefault="00DB3659" w:rsidP="00BB159E">
      <w:pPr>
        <w:snapToGrid w:val="0"/>
        <w:spacing w:line="360" w:lineRule="auto"/>
        <w:ind w:firstLineChars="225" w:firstLine="473"/>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）本人直接出具书面意见或授权他人代表出具书面意见的，基金份额持有人所持有的基金份额不小于在权益登记日基金总份额的</w:t>
      </w:r>
      <w:r w:rsidRPr="00763781">
        <w:rPr>
          <w:rFonts w:asciiTheme="minorEastAsia" w:eastAsiaTheme="minorEastAsia" w:hAnsiTheme="minorEastAsia"/>
          <w:bCs/>
          <w:szCs w:val="21"/>
        </w:rPr>
        <w:t>50%</w:t>
      </w:r>
      <w:r w:rsidRPr="00763781">
        <w:rPr>
          <w:rFonts w:asciiTheme="minorEastAsia" w:eastAsiaTheme="minorEastAsia" w:hAnsiTheme="minorEastAsia" w:hint="eastAsia"/>
          <w:bCs/>
          <w:szCs w:val="21"/>
        </w:rPr>
        <w:t>（含</w:t>
      </w:r>
      <w:r w:rsidRPr="00763781">
        <w:rPr>
          <w:rFonts w:asciiTheme="minorEastAsia" w:eastAsiaTheme="minorEastAsia" w:hAnsiTheme="minorEastAsia"/>
          <w:bCs/>
          <w:szCs w:val="21"/>
        </w:rPr>
        <w:t>50%</w:t>
      </w:r>
      <w:r w:rsidRPr="00763781">
        <w:rPr>
          <w:rFonts w:asciiTheme="minorEastAsia" w:eastAsiaTheme="minorEastAsia" w:hAnsiTheme="minorEastAsia" w:hint="eastAsia"/>
          <w:bCs/>
          <w:szCs w:val="21"/>
        </w:rPr>
        <w:t>）；</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）上述第（</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、重新召集基金份额持有人大会的条件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基金份额持有人大会应当有代表二分之一以上基金份额的持有人参加，方可召开。</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、基金份额持有人授权他人代为出席会议并表决的，授权方式可以采用书面、网络、</w:t>
      </w:r>
      <w:r w:rsidRPr="00763781">
        <w:rPr>
          <w:rFonts w:asciiTheme="minorEastAsia" w:eastAsiaTheme="minorEastAsia" w:hAnsiTheme="minorEastAsia" w:hint="eastAsia"/>
          <w:bCs/>
          <w:szCs w:val="21"/>
        </w:rPr>
        <w:lastRenderedPageBreak/>
        <w:t>电话、短信或其他方式，具体方式在会议通知中列明。</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（五）议事内容与程序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、议事内容及提案权</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基金份额持有人大会的召集人发出召集会议的通知后，对原有提案的修改应当在基金份额持有人大会召开前及时公告。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基金份额持有人大会不得对未事先公告的议事内容进行表决。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、议事程序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）现场开会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63781">
        <w:rPr>
          <w:rFonts w:asciiTheme="minorEastAsia" w:eastAsiaTheme="minorEastAsia" w:hAnsiTheme="minorEastAsia"/>
          <w:bCs/>
          <w:szCs w:val="21"/>
        </w:rPr>
        <w:t>50%</w:t>
      </w:r>
      <w:r w:rsidRPr="00763781">
        <w:rPr>
          <w:rFonts w:asciiTheme="minorEastAsia" w:eastAsiaTheme="minorEastAsia" w:hAnsiTheme="minorEastAsia" w:hint="eastAsia"/>
          <w:bCs/>
          <w:szCs w:val="21"/>
        </w:rPr>
        <w:t>以上（含</w:t>
      </w:r>
      <w:r w:rsidRPr="00763781">
        <w:rPr>
          <w:rFonts w:asciiTheme="minorEastAsia" w:eastAsiaTheme="minorEastAsia" w:hAnsiTheme="minorEastAsia"/>
          <w:bCs/>
          <w:szCs w:val="21"/>
        </w:rPr>
        <w:t>50%</w:t>
      </w:r>
      <w:r w:rsidRPr="00763781">
        <w:rPr>
          <w:rFonts w:asciiTheme="minorEastAsia" w:eastAsiaTheme="minorEastAsia" w:hAnsiTheme="minorEastAsia"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）通讯开会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在通讯开会的情况下，首先由召集人提前</w:t>
      </w:r>
      <w:r w:rsidRPr="00763781">
        <w:rPr>
          <w:rFonts w:asciiTheme="minorEastAsia" w:eastAsiaTheme="minorEastAsia" w:hAnsiTheme="minorEastAsia"/>
          <w:bCs/>
          <w:szCs w:val="21"/>
        </w:rPr>
        <w:t>30</w:t>
      </w:r>
      <w:r w:rsidRPr="00763781">
        <w:rPr>
          <w:rFonts w:asciiTheme="minorEastAsia" w:eastAsiaTheme="minorEastAsia" w:hAnsiTheme="minorEastAsia" w:hint="eastAsia"/>
          <w:bCs/>
          <w:szCs w:val="21"/>
        </w:rPr>
        <w:t>日公布提案，在所通知的表决截止日期后</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个工作日内在公证机关监督下由召集人统计全部有效表决，在公证机关监督下形成决议。</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（六）表决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基金份额持有人所持每份基金份额有一票表决权。</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基金份额持有人大会决议分为一般决议和特别决议：</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、一般决议，一般决议须经参加大会的基金份额持有人或其代理人所持表决权的</w:t>
      </w:r>
      <w:r w:rsidRPr="00763781">
        <w:rPr>
          <w:rFonts w:asciiTheme="minorEastAsia" w:eastAsiaTheme="minorEastAsia" w:hAnsiTheme="minorEastAsia"/>
          <w:bCs/>
          <w:szCs w:val="21"/>
        </w:rPr>
        <w:t>50%</w:t>
      </w:r>
      <w:r w:rsidRPr="00763781">
        <w:rPr>
          <w:rFonts w:asciiTheme="minorEastAsia" w:eastAsiaTheme="minorEastAsia" w:hAnsiTheme="minorEastAsia" w:hint="eastAsia"/>
          <w:bCs/>
          <w:szCs w:val="21"/>
        </w:rPr>
        <w:t>以上（含</w:t>
      </w:r>
      <w:r w:rsidRPr="00763781">
        <w:rPr>
          <w:rFonts w:asciiTheme="minorEastAsia" w:eastAsiaTheme="minorEastAsia" w:hAnsiTheme="minorEastAsia"/>
          <w:bCs/>
          <w:szCs w:val="21"/>
        </w:rPr>
        <w:t>50%</w:t>
      </w:r>
      <w:r w:rsidRPr="00763781">
        <w:rPr>
          <w:rFonts w:asciiTheme="minorEastAsia" w:eastAsiaTheme="minorEastAsia" w:hAnsiTheme="minorEastAsia" w:hint="eastAsia"/>
          <w:bCs/>
          <w:szCs w:val="21"/>
        </w:rPr>
        <w:t>）通过方为有效；除下列第</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项所规定的须以特别决议通过事项以外的其他事项均以一般决议的方式通过。</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、特别决议，特别决议应当经参加大会的基金份额持有人或其代理人所持表决权的三分之二以上（含三分之二）通过方可做出。</w:t>
      </w:r>
      <w:r w:rsidR="00683152" w:rsidRPr="00763781">
        <w:rPr>
          <w:rFonts w:asciiTheme="minorEastAsia" w:eastAsiaTheme="minorEastAsia" w:hAnsiTheme="minorEastAsia" w:hint="eastAsia"/>
          <w:bCs/>
          <w:kern w:val="0"/>
          <w:szCs w:val="21"/>
        </w:rPr>
        <w:t>除基金合同另有约定外，</w:t>
      </w:r>
      <w:r w:rsidRPr="00763781">
        <w:rPr>
          <w:rFonts w:asciiTheme="minorEastAsia" w:eastAsiaTheme="minorEastAsia" w:hAnsiTheme="minorEastAsia" w:hint="eastAsia"/>
          <w:bCs/>
          <w:szCs w:val="21"/>
        </w:rPr>
        <w:t>转换基金运作方式、更换基金管理人或者基金托管人、终止《基金合同》、与其他基金合并以特别决议通过方为有效。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基金份额持有人大会采取记名方式进行投票表决。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基金份额持有人大会的各项提案或同一项提案内并列的各项议题应当分开审议、逐项表决。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（七）计票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、现场开会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）监票人应当在基金份额持有人表决后立即进行清点并由大会主持人当场公布计票结果。</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）计票过程应由公证机关予以公证</w:t>
      </w:r>
      <w:r w:rsidRPr="00763781">
        <w:rPr>
          <w:rFonts w:asciiTheme="minorEastAsia" w:eastAsiaTheme="minorEastAsia" w:hAnsiTheme="minorEastAsia"/>
          <w:bCs/>
          <w:szCs w:val="21"/>
        </w:rPr>
        <w:t>,</w:t>
      </w:r>
      <w:r w:rsidRPr="00763781">
        <w:rPr>
          <w:rFonts w:asciiTheme="minorEastAsia" w:eastAsiaTheme="minorEastAsia" w:hAnsiTheme="minorEastAsia" w:hint="eastAsia"/>
          <w:bCs/>
          <w:szCs w:val="21"/>
        </w:rPr>
        <w:t>基金管理人或基金托管人拒不出席大会的，不影响计票的效力。</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、通讯开会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（八）生效与公告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基金份额持有人大会的决议，自表决通过之日起生效。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基金份额持有人大会的决议，召集人应当自通过之日起</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日内报中国证监会备案。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基金份额持有人大会决议自生效之日起</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日内在指定媒介上公告。如果采用通讯方式进行表决，在公告基金份额持有人大会决议时，必须将公证书全文、公证机构、公证员姓名等一同公告。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基金管理人、基金托管人和基金份额持有人应当执行生效的基金份额持有人大会的决议。</w:t>
      </w:r>
      <w:r w:rsidRPr="00763781">
        <w:rPr>
          <w:rFonts w:asciiTheme="minorEastAsia" w:eastAsiaTheme="minorEastAsia" w:hAnsiTheme="minorEastAsia" w:hint="eastAsia"/>
          <w:bCs/>
          <w:szCs w:val="21"/>
        </w:rPr>
        <w:lastRenderedPageBreak/>
        <w:t>生效的基金份额持有人大会决议对全体基金份额持有人、基金管理人、基金托管人均有约束力。</w:t>
      </w:r>
    </w:p>
    <w:p w:rsidR="00DB3659" w:rsidRPr="00763781" w:rsidRDefault="00DB3659" w:rsidP="00BB159E">
      <w:pPr>
        <w:snapToGrid w:val="0"/>
        <w:spacing w:line="360" w:lineRule="auto"/>
        <w:ind w:firstLineChars="200" w:firstLine="420"/>
        <w:rPr>
          <w:rFonts w:asciiTheme="minorEastAsia" w:eastAsiaTheme="minorEastAsia" w:hAnsiTheme="minorEastAsia" w:cs="宋体"/>
          <w:kern w:val="0"/>
          <w:szCs w:val="21"/>
          <w:shd w:val="clear" w:color="auto" w:fill="FFFFFF"/>
        </w:rPr>
      </w:pPr>
      <w:r w:rsidRPr="00763781">
        <w:rPr>
          <w:rFonts w:asciiTheme="minorEastAsia" w:eastAsiaTheme="minorEastAsia" w:hAnsiTheme="minorEastAsia" w:cs="宋体" w:hint="eastAsia"/>
          <w:kern w:val="0"/>
          <w:szCs w:val="21"/>
          <w:shd w:val="clear" w:color="auto" w:fill="FFFFFF"/>
        </w:rPr>
        <w:t>三、基金收益分配原则、执行方式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（一）基金利润的构成</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基金利润指基金利息收入、投资收益、公允价值变动收益和其他收入扣除相关费用后的余额；基金已实现收益指基金利润减去公允价值变动损益后的余额。</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（二）收益分配原则</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本基金收益分配应遵循下列原则：</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本基金同一类别内的每份基金份额享有同等分配权；</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本基金收益分配方式为红利再投资，免收再投资的费用；</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rsidR="00DB3659" w:rsidRPr="00763781">
        <w:rPr>
          <w:rFonts w:asciiTheme="minorEastAsia" w:eastAsiaTheme="minorEastAsia" w:hAnsiTheme="minorEastAsia"/>
          <w:szCs w:val="21"/>
        </w:rPr>
        <w:t>2</w:t>
      </w:r>
      <w:r w:rsidR="00DB3659" w:rsidRPr="00763781">
        <w:rPr>
          <w:rFonts w:asciiTheme="minorEastAsia" w:eastAsiaTheme="minorEastAsia" w:hAnsiTheme="minorEastAsia" w:hint="eastAsia"/>
          <w:szCs w:val="21"/>
        </w:rPr>
        <w:t>位，小数点后第</w:t>
      </w:r>
      <w:r w:rsidR="00DB3659" w:rsidRPr="00763781">
        <w:rPr>
          <w:rFonts w:asciiTheme="minorEastAsia" w:eastAsiaTheme="minorEastAsia" w:hAnsiTheme="minorEastAsia"/>
          <w:szCs w:val="21"/>
        </w:rPr>
        <w:t>3</w:t>
      </w:r>
      <w:r w:rsidR="00DB3659" w:rsidRPr="00763781">
        <w:rPr>
          <w:rFonts w:asciiTheme="minorEastAsia" w:eastAsiaTheme="minorEastAsia" w:hAnsiTheme="minorEastAsia" w:hint="eastAsia"/>
          <w:szCs w:val="21"/>
        </w:rPr>
        <w:t>位按去尾原则处理，因去尾形成的余额进行再次分配，直到分完为止；</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本基金每日进行收益计算并分配时，收益支付方式只采用红利再投资（即红利转基金份额）方式，投资人可通过赎回基金份额获得现金收益；若投资人在收益支付时，其累计收益为正值，则为投资人增加相应的基金份额，其累计收益为负值，则缩减投资人基金份额；</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6</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当日申购的基金份额自下一个工作日起，享有基金的收益分配权益；当日赎回的基金份额自下一个工作日起，不享有基金的收益分配权益；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7</w:t>
      </w:r>
      <w:r w:rsidR="00311CF5" w:rsidRPr="00763781">
        <w:rPr>
          <w:rFonts w:asciiTheme="minorEastAsia" w:eastAsiaTheme="minorEastAsia" w:hAnsiTheme="minorEastAsia" w:hint="eastAsia"/>
          <w:szCs w:val="21"/>
        </w:rPr>
        <w:t>、</w:t>
      </w:r>
      <w:r w:rsidRPr="00763781">
        <w:rPr>
          <w:rFonts w:asciiTheme="minorEastAsia" w:eastAsiaTheme="minorEastAsia" w:hAnsiTheme="minorEastAsia" w:hint="eastAsia"/>
          <w:szCs w:val="21"/>
        </w:rPr>
        <w:t>在不违反法律法规且对基金份额持有人利益无实质不利影响的前提下，基金管理人可调整基金收益的分配原则和支付方式，不需召开基金份额持有人大会审议；</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8</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法律法规或监管机构另有规定的从其规定。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（三）收益分配方案</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本基金每日进行收益分配，基金管理人不另行公告基金收益分配方案。</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（四）收益分配的时间和程序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本基金每日进行收益分配。</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通常情况下，本基金每月例行对累计实现的收益进行收益结转（例行的收益结转不再另行公告）；对于可支持按日支付的销售机构，本基金的收益支付方式经基金管理人和销售机</w:t>
      </w:r>
      <w:r w:rsidRPr="00763781">
        <w:rPr>
          <w:rFonts w:asciiTheme="minorEastAsia" w:eastAsiaTheme="minorEastAsia" w:hAnsiTheme="minorEastAsia" w:hint="eastAsia"/>
          <w:szCs w:val="21"/>
        </w:rPr>
        <w:lastRenderedPageBreak/>
        <w:t>构双方协商一致后可以按日支付。</w:t>
      </w:r>
    </w:p>
    <w:p w:rsidR="00DB3659" w:rsidRPr="00763781" w:rsidRDefault="00DB3659" w:rsidP="00BB159E">
      <w:pPr>
        <w:snapToGrid w:val="0"/>
        <w:spacing w:line="360" w:lineRule="auto"/>
        <w:ind w:firstLineChars="200" w:firstLine="420"/>
        <w:rPr>
          <w:rFonts w:asciiTheme="minorEastAsia" w:eastAsiaTheme="minorEastAsia" w:hAnsiTheme="minorEastAsia" w:cs="宋体"/>
          <w:kern w:val="0"/>
          <w:szCs w:val="21"/>
          <w:shd w:val="clear" w:color="auto" w:fill="FFFFFF"/>
        </w:rPr>
      </w:pPr>
      <w:r w:rsidRPr="00763781">
        <w:rPr>
          <w:rFonts w:asciiTheme="minorEastAsia" w:eastAsiaTheme="minorEastAsia" w:hAnsiTheme="minorEastAsia" w:hint="eastAsia"/>
          <w:szCs w:val="21"/>
        </w:rPr>
        <w:t>四、与基金财产管</w:t>
      </w:r>
      <w:r w:rsidRPr="00763781">
        <w:rPr>
          <w:rFonts w:asciiTheme="minorEastAsia" w:eastAsiaTheme="minorEastAsia" w:hAnsiTheme="minorEastAsia" w:cs="宋体" w:hint="eastAsia"/>
          <w:kern w:val="0"/>
          <w:szCs w:val="21"/>
          <w:shd w:val="clear" w:color="auto" w:fill="FFFFFF"/>
        </w:rPr>
        <w:t>理、运用有关费用的提取、支付方式与比例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（一）基金费用的种类</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、基金管理人的管理费；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、基金托管人的托管费；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、销售服务费；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、《基金合同》生效后与基金相关的信息披露费用；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、《基金合同》生效后与基金相关的会计师费、律师费、诉讼费和仲裁费；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、基金份额持有人大会费用；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、基金的证券交易费用；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8</w:t>
      </w:r>
      <w:r w:rsidRPr="00763781">
        <w:rPr>
          <w:rFonts w:asciiTheme="minorEastAsia" w:eastAsiaTheme="minorEastAsia" w:hAnsiTheme="minorEastAsia" w:hint="eastAsia"/>
          <w:bCs/>
          <w:szCs w:val="21"/>
        </w:rPr>
        <w:t>、基金的银行汇划费用；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9</w:t>
      </w:r>
      <w:r w:rsidRPr="00763781">
        <w:rPr>
          <w:rFonts w:asciiTheme="minorEastAsia" w:eastAsiaTheme="minorEastAsia" w:hAnsiTheme="minorEastAsia" w:hint="eastAsia"/>
          <w:bCs/>
          <w:szCs w:val="21"/>
        </w:rPr>
        <w:t>、证券账户开户费用、账户维护费用；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、按照国家有关规定和《基金合同》约定，可以在基金财产中列支的其他费用。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（二）基金费用计提方法、计提标准和支付方式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、基金管理人的管理费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本基金的管理费按前一日基金资产净值的</w:t>
      </w:r>
      <w:r w:rsidRPr="00763781">
        <w:rPr>
          <w:rFonts w:asciiTheme="minorEastAsia" w:eastAsiaTheme="minorEastAsia" w:hAnsiTheme="minorEastAsia"/>
          <w:bCs/>
          <w:szCs w:val="21"/>
        </w:rPr>
        <w:t>0.33%</w:t>
      </w:r>
      <w:r w:rsidRPr="00763781">
        <w:rPr>
          <w:rFonts w:asciiTheme="minorEastAsia" w:eastAsiaTheme="minorEastAsia" w:hAnsiTheme="minorEastAsia" w:hint="eastAsia"/>
          <w:bCs/>
          <w:szCs w:val="21"/>
        </w:rPr>
        <w:t>年费率计提。管理费的计算方法如下：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E×0.33%÷</w:t>
      </w:r>
      <w:r w:rsidRPr="00763781">
        <w:rPr>
          <w:rFonts w:asciiTheme="minorEastAsia" w:eastAsiaTheme="minorEastAsia" w:hAnsiTheme="minorEastAsia" w:hint="eastAsia"/>
          <w:bCs/>
          <w:szCs w:val="21"/>
        </w:rPr>
        <w:t>当年天数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为每日应计提的基金管理费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E</w:t>
      </w:r>
      <w:r w:rsidRPr="00763781">
        <w:rPr>
          <w:rFonts w:asciiTheme="minorEastAsia" w:eastAsiaTheme="minorEastAsia" w:hAnsiTheme="minorEastAsia" w:hint="eastAsia"/>
          <w:bCs/>
          <w:szCs w:val="21"/>
        </w:rPr>
        <w:t>为前一日的基金资产净值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szCs w:val="21"/>
        </w:rPr>
        <w:t>基金管理费每日计提，按月支付。由基金托管人根据与基金管理人核对一致的财务数据，自动在月初</w:t>
      </w: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r w:rsidRPr="00763781">
        <w:rPr>
          <w:rFonts w:asciiTheme="minorEastAsia" w:eastAsiaTheme="minorEastAsia" w:hAnsiTheme="minorEastAsia" w:hint="eastAsia"/>
          <w:bCs/>
          <w:szCs w:val="21"/>
        </w:rPr>
        <w:t>。</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、基金托管人的托管费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本基金的托管费按前一日基金资产净值的</w:t>
      </w:r>
      <w:r w:rsidRPr="00763781">
        <w:rPr>
          <w:rFonts w:asciiTheme="minorEastAsia" w:eastAsiaTheme="minorEastAsia" w:hAnsiTheme="minorEastAsia"/>
          <w:bCs/>
          <w:szCs w:val="21"/>
        </w:rPr>
        <w:t>0.10%</w:t>
      </w:r>
      <w:r w:rsidRPr="00763781">
        <w:rPr>
          <w:rFonts w:asciiTheme="minorEastAsia" w:eastAsiaTheme="minorEastAsia" w:hAnsiTheme="minorEastAsia" w:hint="eastAsia"/>
          <w:bCs/>
          <w:szCs w:val="21"/>
        </w:rPr>
        <w:t>的年费率计提。托管费的计算方法如下：</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E×0.10%÷</w:t>
      </w:r>
      <w:r w:rsidRPr="00763781">
        <w:rPr>
          <w:rFonts w:asciiTheme="minorEastAsia" w:eastAsiaTheme="minorEastAsia" w:hAnsiTheme="minorEastAsia" w:hint="eastAsia"/>
          <w:bCs/>
          <w:szCs w:val="21"/>
        </w:rPr>
        <w:t>当年天数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H</w:t>
      </w:r>
      <w:r w:rsidRPr="00763781">
        <w:rPr>
          <w:rFonts w:asciiTheme="minorEastAsia" w:eastAsiaTheme="minorEastAsia" w:hAnsiTheme="minorEastAsia" w:hint="eastAsia"/>
          <w:bCs/>
          <w:szCs w:val="21"/>
        </w:rPr>
        <w:t>为每日应计提的基金托管费</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E</w:t>
      </w:r>
      <w:r w:rsidRPr="00763781">
        <w:rPr>
          <w:rFonts w:asciiTheme="minorEastAsia" w:eastAsiaTheme="minorEastAsia" w:hAnsiTheme="minorEastAsia" w:hint="eastAsia"/>
          <w:bCs/>
          <w:szCs w:val="21"/>
        </w:rPr>
        <w:t>为前一日的基金资产净值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szCs w:val="21"/>
        </w:rPr>
        <w:t>基金托管费每日计提，按月支付。由基金托管人根据与基金管理人核对一致的财务数据，自动在月初</w:t>
      </w: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r w:rsidRPr="00763781">
        <w:rPr>
          <w:rFonts w:asciiTheme="minorEastAsia" w:eastAsiaTheme="minorEastAsia" w:hAnsiTheme="minorEastAsia" w:hint="eastAsia"/>
          <w:bCs/>
          <w:szCs w:val="21"/>
        </w:rPr>
        <w:t>。</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基金销售服务费</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w:t>
      </w:r>
      <w:r w:rsidRPr="00763781">
        <w:rPr>
          <w:rFonts w:asciiTheme="minorEastAsia" w:eastAsiaTheme="minorEastAsia" w:hAnsiTheme="minorEastAsia"/>
          <w:szCs w:val="21"/>
        </w:rPr>
        <w:t>A</w:t>
      </w:r>
      <w:r w:rsidRPr="00763781">
        <w:rPr>
          <w:rFonts w:asciiTheme="minorEastAsia" w:eastAsiaTheme="minorEastAsia" w:hAnsiTheme="minorEastAsia" w:hint="eastAsia"/>
          <w:szCs w:val="21"/>
        </w:rPr>
        <w:t>类基金份额的年销售服务费率为</w:t>
      </w:r>
      <w:r w:rsidRPr="00763781">
        <w:rPr>
          <w:rFonts w:asciiTheme="minorEastAsia" w:eastAsiaTheme="minorEastAsia" w:hAnsiTheme="minorEastAsia"/>
          <w:szCs w:val="21"/>
        </w:rPr>
        <w:t>0.25%</w:t>
      </w: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B</w:t>
      </w:r>
      <w:r w:rsidRPr="00763781">
        <w:rPr>
          <w:rFonts w:asciiTheme="minorEastAsia" w:eastAsiaTheme="minorEastAsia" w:hAnsiTheme="minorEastAsia" w:hint="eastAsia"/>
          <w:szCs w:val="21"/>
        </w:rPr>
        <w:t>类基金份额的年销售服务费率为</w:t>
      </w:r>
      <w:r w:rsidRPr="00763781">
        <w:rPr>
          <w:rFonts w:asciiTheme="minorEastAsia" w:eastAsiaTheme="minorEastAsia" w:hAnsiTheme="minorEastAsia"/>
          <w:szCs w:val="21"/>
        </w:rPr>
        <w:lastRenderedPageBreak/>
        <w:t>0.01%</w:t>
      </w:r>
      <w:r w:rsidR="00094955" w:rsidRPr="00763781">
        <w:rPr>
          <w:rFonts w:asciiTheme="minorEastAsia" w:eastAsiaTheme="minorEastAsia" w:hAnsiTheme="minorEastAsia" w:hint="eastAsia"/>
          <w:bCs/>
          <w:szCs w:val="21"/>
        </w:rPr>
        <w:t>，C类基金份额的年销售服务费率为</w:t>
      </w:r>
      <w:r w:rsidR="00094955" w:rsidRPr="00763781">
        <w:rPr>
          <w:rFonts w:asciiTheme="minorEastAsia" w:eastAsiaTheme="minorEastAsia" w:hAnsiTheme="minorEastAsia"/>
          <w:bCs/>
          <w:szCs w:val="21"/>
        </w:rPr>
        <w:t>0.05%</w:t>
      </w:r>
      <w:r w:rsidRPr="00763781">
        <w:rPr>
          <w:rFonts w:asciiTheme="minorEastAsia" w:eastAsiaTheme="minorEastAsia" w:hAnsiTheme="minorEastAsia" w:hint="eastAsia"/>
          <w:szCs w:val="21"/>
        </w:rPr>
        <w:t>。</w:t>
      </w:r>
      <w:r w:rsidR="00094955" w:rsidRPr="00763781">
        <w:rPr>
          <w:rFonts w:asciiTheme="minorEastAsia" w:eastAsiaTheme="minorEastAsia" w:hAnsiTheme="minorEastAsia" w:hint="eastAsia"/>
          <w:szCs w:val="21"/>
        </w:rPr>
        <w:t>各类</w:t>
      </w:r>
      <w:r w:rsidRPr="00763781">
        <w:rPr>
          <w:rFonts w:asciiTheme="minorEastAsia" w:eastAsiaTheme="minorEastAsia" w:hAnsiTheme="minorEastAsia" w:hint="eastAsia"/>
          <w:szCs w:val="21"/>
        </w:rPr>
        <w:t>基金份额的销售服务费计提的计算公式相同，具体如下：</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H</w:t>
      </w: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E</w:t>
      </w:r>
      <w:r w:rsidRPr="00763781">
        <w:rPr>
          <w:rFonts w:asciiTheme="minorEastAsia" w:eastAsiaTheme="minorEastAsia" w:hAnsiTheme="minorEastAsia" w:hint="eastAsia"/>
          <w:szCs w:val="21"/>
        </w:rPr>
        <w:t>×年销售服务费率÷当年天数</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H</w:t>
      </w:r>
      <w:r w:rsidRPr="00763781">
        <w:rPr>
          <w:rFonts w:asciiTheme="minorEastAsia" w:eastAsiaTheme="minorEastAsia" w:hAnsiTheme="minorEastAsia" w:hint="eastAsia"/>
          <w:szCs w:val="21"/>
        </w:rPr>
        <w:t>为每日该类基金份额应计提的基金销售服务费</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E</w:t>
      </w:r>
      <w:r w:rsidRPr="00763781">
        <w:rPr>
          <w:rFonts w:asciiTheme="minorEastAsia" w:eastAsiaTheme="minorEastAsia" w:hAnsiTheme="minorEastAsia" w:hint="eastAsia"/>
          <w:szCs w:val="21"/>
        </w:rPr>
        <w:t>为前一日该类基金份额的基金资产净值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szCs w:val="21"/>
        </w:rPr>
        <w:t>销售服务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szCs w:val="21"/>
        </w:rPr>
        <w:t>销售服务费可用于本基金市场推广、销售以及基金份额持有人服务等各项费用。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上述“（一）基金费用的种类中第</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10</w:t>
      </w:r>
      <w:r w:rsidRPr="00763781">
        <w:rPr>
          <w:rFonts w:asciiTheme="minorEastAsia" w:eastAsiaTheme="minorEastAsia" w:hAnsiTheme="minorEastAsia" w:hint="eastAsia"/>
          <w:bCs/>
          <w:szCs w:val="21"/>
        </w:rPr>
        <w:t>项费用”，根据有关法规及相应协议规定，按费用实际支出金额列入当期费用，由基金托管人从基金财产中支付。</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（三）不列入基金费用的项目</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下列费用不列入基金费用：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、基金管理人和基金托管人因未履行或未完全履行义务导致的费用支出或基金财产的损失；</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、基金管理人和基金托管人处理与基金运作无关的事项发生的费用；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、《基金合同》生效前的相关费用；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、其他根据相关法律法规及中国证监会的有关规定不得列入基金费用的项目。</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（四）费用调整</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szCs w:val="21"/>
        </w:rPr>
        <w:t>基金管理人和基金托管人协商一致后，可按照基金发展情况，并根据法律法规规定和基金合同约定，调低基金管理费率、基金托管费率或基金销售服务费率等相关费率。</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（五）基金税收</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bCs/>
          <w:szCs w:val="21"/>
        </w:rPr>
        <w:t>本基金运作过程中涉及的各纳税主体，其纳税义务按国家税收法律、法规执行。</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五、基金财产的投资方向和投资限制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（一）投资目标</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在严格控制投资风险和保持高流动性的基础上，力争获得高于业绩比较基准的投资回报。</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（二）投资范围</w:t>
      </w:r>
    </w:p>
    <w:p w:rsidR="00DB3659" w:rsidRPr="00763781" w:rsidRDefault="00683152"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kern w:val="0"/>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r w:rsidRPr="00763781">
        <w:rPr>
          <w:rFonts w:asciiTheme="minorEastAsia" w:eastAsiaTheme="minorEastAsia" w:hAnsiTheme="minorEastAsia" w:hint="eastAsia"/>
          <w:bCs/>
          <w:kern w:val="0"/>
          <w:szCs w:val="21"/>
        </w:rPr>
        <w:t>。</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法律法规或监管机构以后对货币市场基金的投资范围与限制进行调整的，本基金可随之调整。</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（三）投资限制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、本基金不得投资于以下金融工具：</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（1）股票；</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（2）可转换债券、可交换债券；</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（3）以定期存款利率为基准利率的浮动利率债券，已进入最后一个利率调整期的除外；</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（4）信用等级在AA+级以下的债券与非金融企业债务融资工具；</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（5）中国证监会、中国人民银行禁止投资的其他金融工具。</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法律法规或监管部门取消或变更上述限制后，本基金不受上述规定的限制并以最新规定为准。</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2、本基金的投资组合将遵循以下比例限制：</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（1）本基金投资组合的平均剩余期限不得超过120天，平均剩余存续期不得超过240天；</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（2）本基金持有同一机构发行的债券、非金融企业债务融资工具及其作为原始权益人的资产支持证券占基金资产净值的比例合计不得超过10%，国债、中央银行票据、政策性金融债券除外；</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（3）本基金持有一家公司发行的证券，其市值不得超过基金资产净值的10%；本基金与由基金管理人管理的其他全部基金持有一家公司发行的证券，不得超过该证券的10%；</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（5）本基金应保持足够比例的流动性资产以应对潜在的赎回要求，其投资组合应当符合下列规定：</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1）现金、国债、中央银行票据、政策性金融债券占基金资产净值的比例合计不得低于5%，其中现金不包括结算备付金、存出保证金、应收申购款等；</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2）现金、国债、中央银行票据、政策性金融债券以及五个交易日内到期的其他金融工具占基金资产净值的比例合计不得低于10%；</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3）到期日在10个交易日以上的逆回购、银行定期存款等流动性受限资产投资占基金资产净值的比例合计不得超过30%；</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4）除发生巨额赎回、连续3个交易日累计赎回20%以上或者连续5个交易日累计赎回30%以上的情形外，本基金债券正回购的资金余额占基金资产净值的比例不得超过20%；</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（6）本基金基金总资产不得超过基金净资产的140%；</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（7）本基金在全国银行间同业市场的债券回购最长期限为1年，债券回购到期后不得</w:t>
      </w:r>
      <w:r w:rsidRPr="00763781">
        <w:rPr>
          <w:rFonts w:asciiTheme="minorEastAsia" w:eastAsiaTheme="minorEastAsia" w:hAnsiTheme="minorEastAsia" w:hint="eastAsia"/>
          <w:bCs/>
          <w:szCs w:val="21"/>
        </w:rPr>
        <w:lastRenderedPageBreak/>
        <w:t>展期；</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9）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（11）本基金根据份额持有人集中度情况对本基金的投资组合实施调整，并遵守以下要求：</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（12）本基金与私募类证券资管产品及中国证监会认定的其他主体为交易对手开展逆回购交易的，可接受质押品的资质要求应当与基金合同约定的投资范围保持一致。</w:t>
      </w:r>
    </w:p>
    <w:p w:rsidR="00D74D91" w:rsidRPr="00763781" w:rsidRDefault="00D74D91" w:rsidP="00D74D91">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（13）中国证监会规定的其他比例限制。</w:t>
      </w:r>
    </w:p>
    <w:p w:rsidR="00683152" w:rsidRPr="00763781" w:rsidRDefault="00D74D91"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除第（1）、（5）之1）、（9）、（12）项外，因市场波动、基金规模变动等基金管理人之外的因素致使基金投资不符合上述规定投资比例的，基金管理人应当在10个交易日内进行调整，但中国证监会规定或上述条款另有约定的特殊情形除外。法律法规另有规定的，从其规定。</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3、若法律法规或中国证监会的相关规定发生修改或变更，以修改或变更后的规定为准。</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基金管理人应当自基金合同生效之日起6个月内使基金的投资组合比例符合基金合同</w:t>
      </w:r>
      <w:r w:rsidRPr="00763781">
        <w:rPr>
          <w:rFonts w:asciiTheme="minorEastAsia" w:eastAsiaTheme="minorEastAsia" w:hAnsiTheme="minorEastAsia" w:hint="eastAsia"/>
          <w:bCs/>
          <w:szCs w:val="21"/>
        </w:rPr>
        <w:lastRenderedPageBreak/>
        <w:t>的有关约定。上述期间，基金的投资范围、投资策略应当符合基金合同的约定。基金托管人对基金的投资的监督与检查自本基金合同生效之日起。</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4、投资组合平均剩余期限和平均剩余存续期限的计算</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（1）平均剩余期限（天）的计算公式如下：</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（Σ投资于金融工具产生的资产×剩余期限-Σ投资于金融工具产生的负债×剩余期限+债券正回购×剩余期限）/（投资于金融工具产生的资产-投资于金融工具产生的负债+债券正回购）</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（2）平均剩余存续期限的计算公式如下：</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（Σ投资于金融工具产生的资产×剩余存续期限-Σ投资于金融工具产生的负债×剩余存续期限+债券正回购×剩余存续期限）/（投资于金融工具产生的资产-投资于金融工具产生的负债+债券正回购）</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（3）各类资产和负债剩余期限和剩余存续期限的确定</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1）银行活期存款、清算备付金、交易保证金的剩余期限和剩余存续期限为0天；证券清算款的剩余期限和剩余存续期限以计算日至交收日的剩余交易日天数计算；</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4）中央银行票据的剩余期限和剩余存续期限以计算日至中央银行票据到期日的实际剩余天数计算；</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5）组合中债券的剩余期限和剩余存续期限是指计算日至债券到期日为止所剩余的天数，以下情况除外：</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A、允许投资的可变利率或浮动利率债券的剩余期限以计算日至下一个利率调整日的实际剩余天数计算。</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B、允许投资的可变利率或浮动利率债券的剩余存续期限以计算日至债券到期日的实际剩余天数计算。</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平均剩余期限的计算结果保留至整数位，小数点后四舍五入。如法律法规或中国证监会对剩余期限计算方法另有规定的从其规定。</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5、禁止行为</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为维护基金份额持有人的合法权益，基金财产不得用于下列投资或者活动：</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（1）承销证券；</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（2）违反规定向他人贷款或者提供担保；</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（3）从事承担无限责任的投资；</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（4）向其基金管理人、基金托管人出资；</w:t>
      </w:r>
    </w:p>
    <w:p w:rsidR="00683152" w:rsidRPr="00763781" w:rsidRDefault="00683152" w:rsidP="00683152">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（5）从事内幕交易、操纵证券交易价格及其他不正当的证券交易活动；</w:t>
      </w:r>
    </w:p>
    <w:p w:rsidR="00DB3659" w:rsidRPr="00763781" w:rsidRDefault="00683152"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kern w:val="0"/>
          <w:szCs w:val="21"/>
        </w:rPr>
        <w:t>（6）法律、行政法规和中国证监会规定禁止的其他活动。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六、基金资产净值的计算方法和公告方式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（一）基金资产总值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基金资产总值是指购买的各类证券及票据价值、银行存款本息和基金应收的申购基金款以及其他投资所形成的价值总和。</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（二）基金资产净值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基金资产净值是指基金资产总值减去基金负债后的价值。</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（三）基金资产净值、每万份基金已实现收益和</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、本基金的基金合同生效后，在开始办理基金份额申购或者赎回前，基金管理人将至少每周公告一次基金资产净值、每万份基金已实现收益和</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bCs/>
          <w:szCs w:val="21"/>
        </w:rPr>
        <w:t>每万份基金已实现收益和</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日年化收益率的计算方法见招募说明书。</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lang w:val="zh-CN"/>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w:t>
      </w:r>
      <w:r w:rsidRPr="00763781">
        <w:rPr>
          <w:rFonts w:asciiTheme="minorEastAsia" w:eastAsiaTheme="minorEastAsia" w:hAnsiTheme="minorEastAsia" w:hint="eastAsia"/>
          <w:bCs/>
          <w:szCs w:val="21"/>
          <w:lang w:val="zh-CN"/>
        </w:rPr>
        <w:t>在开始办理基金份额申购或者赎回后，基金管理人将在每个开放日的次日，通过网站、基金份额销售网点以及其他媒介，披露开放日的每万份基金已实现收益和</w:t>
      </w:r>
      <w:r w:rsidRPr="00763781">
        <w:rPr>
          <w:rFonts w:asciiTheme="minorEastAsia" w:eastAsiaTheme="minorEastAsia" w:hAnsiTheme="minorEastAsia"/>
          <w:bCs/>
          <w:szCs w:val="21"/>
          <w:lang w:val="zh-CN"/>
        </w:rPr>
        <w:t>7</w:t>
      </w:r>
      <w:r w:rsidRPr="00763781">
        <w:rPr>
          <w:rFonts w:asciiTheme="minorEastAsia" w:eastAsiaTheme="minorEastAsia" w:hAnsiTheme="minorEastAsia" w:hint="eastAsia"/>
          <w:bCs/>
          <w:szCs w:val="21"/>
          <w:lang w:val="zh-CN"/>
        </w:rPr>
        <w:t>日年化收益率。</w:t>
      </w:r>
      <w:r w:rsidRPr="00763781">
        <w:rPr>
          <w:rFonts w:asciiTheme="minorEastAsia" w:eastAsiaTheme="minorEastAsia" w:hAnsiTheme="minorEastAsia" w:hint="eastAsia"/>
          <w:bCs/>
          <w:szCs w:val="21"/>
        </w:rPr>
        <w:t>若遇法定节假日，于节假日结束后第</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个自然日，公告节假日期间的基金份额每万份基金已实现收益、节假日最后一日的</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日年化收益率，以及节假日后首个开放日的基金份额每万份基金已实现收益和</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日年化收益率。</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w:t>
      </w:r>
      <w:r w:rsidRPr="00763781">
        <w:rPr>
          <w:rFonts w:asciiTheme="minorEastAsia" w:eastAsiaTheme="minorEastAsia" w:hAnsiTheme="minorEastAsia" w:hint="eastAsia"/>
          <w:bCs/>
          <w:szCs w:val="21"/>
          <w:lang w:val="zh-CN"/>
        </w:rPr>
        <w:t>基金管理人将公告半年度和年度最后一个市场交易日（或自然日）基金资产净值、每万份基金已实现收益和</w:t>
      </w:r>
      <w:r w:rsidRPr="00763781">
        <w:rPr>
          <w:rFonts w:asciiTheme="minorEastAsia" w:eastAsiaTheme="minorEastAsia" w:hAnsiTheme="minorEastAsia"/>
          <w:bCs/>
          <w:szCs w:val="21"/>
          <w:lang w:val="zh-CN"/>
        </w:rPr>
        <w:t>7</w:t>
      </w:r>
      <w:r w:rsidRPr="00763781">
        <w:rPr>
          <w:rFonts w:asciiTheme="minorEastAsia" w:eastAsiaTheme="minorEastAsia" w:hAnsiTheme="minorEastAsia" w:hint="eastAsia"/>
          <w:bCs/>
          <w:szCs w:val="21"/>
          <w:lang w:val="zh-CN"/>
        </w:rPr>
        <w:t>日年化收益率。基金管理人应当在上述市场交易日（或自然日）的次日，将基金资产净值、每万份基金已实现收益和</w:t>
      </w:r>
      <w:r w:rsidRPr="00763781">
        <w:rPr>
          <w:rFonts w:asciiTheme="minorEastAsia" w:eastAsiaTheme="minorEastAsia" w:hAnsiTheme="minorEastAsia"/>
          <w:bCs/>
          <w:szCs w:val="21"/>
          <w:lang w:val="zh-CN"/>
        </w:rPr>
        <w:t>7</w:t>
      </w:r>
      <w:r w:rsidRPr="00763781">
        <w:rPr>
          <w:rFonts w:asciiTheme="minorEastAsia" w:eastAsiaTheme="minorEastAsia" w:hAnsiTheme="minorEastAsia" w:hint="eastAsia"/>
          <w:bCs/>
          <w:szCs w:val="21"/>
          <w:lang w:val="zh-CN"/>
        </w:rPr>
        <w:t>日年化收益率登载在</w:t>
      </w:r>
      <w:r w:rsidRPr="00763781">
        <w:rPr>
          <w:rFonts w:asciiTheme="minorEastAsia" w:eastAsiaTheme="minorEastAsia" w:hAnsiTheme="minorEastAsia" w:hint="eastAsia"/>
          <w:bCs/>
          <w:szCs w:val="21"/>
        </w:rPr>
        <w:t>指定媒介</w:t>
      </w:r>
      <w:r w:rsidRPr="00763781">
        <w:rPr>
          <w:rFonts w:asciiTheme="minorEastAsia" w:eastAsiaTheme="minorEastAsia" w:hAnsiTheme="minorEastAsia" w:hint="eastAsia"/>
          <w:bCs/>
          <w:szCs w:val="21"/>
          <w:lang w:val="zh-CN"/>
        </w:rPr>
        <w:t>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七、基金合同解除和终止的事由、程序以及基金财产清算方式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（一）《基金合同》的变更</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、关于《基金合同》变更的基金份额持有人大会决议自表决通过之日起生效，自决议生效之日起</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日内在指定媒介公告。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（二）《基金合同》的终止事由</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有下列情形之一的，《基金合同》应当终止：</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、基金份额持有人大会决定终止的；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lastRenderedPageBreak/>
        <w:t>2</w:t>
      </w:r>
      <w:r w:rsidRPr="00763781">
        <w:rPr>
          <w:rFonts w:asciiTheme="minorEastAsia" w:eastAsiaTheme="minorEastAsia" w:hAnsiTheme="minorEastAsia" w:hint="eastAsia"/>
          <w:bCs/>
          <w:szCs w:val="21"/>
        </w:rPr>
        <w:t>、基金管理人、基金托管人职责终止，在</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个月内没有新基金管理人、新基金托管人承接的；</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、《基金合同》约定的其他情形；</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、相关法律法规和中国证监会规定的其他情况。</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（三）基金财产的清算</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、基金财产清算小组：自出现《基金合同》终止事由之日起</w:t>
      </w:r>
      <w:r w:rsidRPr="00763781">
        <w:rPr>
          <w:rFonts w:asciiTheme="minorEastAsia" w:eastAsiaTheme="minorEastAsia" w:hAnsiTheme="minorEastAsia"/>
          <w:bCs/>
          <w:szCs w:val="21"/>
        </w:rPr>
        <w:t>30</w:t>
      </w:r>
      <w:r w:rsidRPr="00763781">
        <w:rPr>
          <w:rFonts w:asciiTheme="minorEastAsia" w:eastAsiaTheme="minorEastAsia" w:hAnsiTheme="minorEastAsia" w:hint="eastAsia"/>
          <w:bCs/>
          <w:szCs w:val="21"/>
        </w:rPr>
        <w:t>个工作日内成立清算小组，基金管理人组织基金财产清算小组并在中国证监会的监督下进行基金清算。</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、基金财产清算小组职责：基金财产清算小组负责基金财产的保管、清理、估价、变现和分配。基金财产清算小组可以依法进行必要的民事活动。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、基金财产清算程序：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）《基金合同》终止情形出现时，由基金财产清算小组统一接管基金；</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）对基金财产和债权债务进行清理和确认；</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）对基金财产进行估值和变现；</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）制作清算报告；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）聘请会计师事务所对清算报告进行外部审计，聘请律师事务所对清算报告出具法律意见书；</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）将清算报告报中国证监会备案并公告；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w:t>
      </w:r>
      <w:r w:rsidRPr="00763781">
        <w:rPr>
          <w:rFonts w:asciiTheme="minorEastAsia" w:eastAsiaTheme="minorEastAsia" w:hAnsiTheme="minorEastAsia"/>
          <w:bCs/>
          <w:szCs w:val="21"/>
        </w:rPr>
        <w:t>7</w:t>
      </w:r>
      <w:r w:rsidRPr="00763781">
        <w:rPr>
          <w:rFonts w:asciiTheme="minorEastAsia" w:eastAsiaTheme="minorEastAsia" w:hAnsiTheme="minorEastAsia" w:hint="eastAsia"/>
          <w:bCs/>
          <w:szCs w:val="21"/>
        </w:rPr>
        <w:t>）对基金财产进行分配。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、基金财产清算的期限为</w:t>
      </w:r>
      <w:r w:rsidRPr="00763781">
        <w:rPr>
          <w:rFonts w:asciiTheme="minorEastAsia" w:eastAsiaTheme="minorEastAsia" w:hAnsiTheme="minorEastAsia"/>
          <w:bCs/>
          <w:szCs w:val="21"/>
        </w:rPr>
        <w:t>6</w:t>
      </w:r>
      <w:r w:rsidRPr="00763781">
        <w:rPr>
          <w:rFonts w:asciiTheme="minorEastAsia" w:eastAsiaTheme="minorEastAsia" w:hAnsiTheme="minorEastAsia" w:hint="eastAsia"/>
          <w:bCs/>
          <w:szCs w:val="21"/>
        </w:rPr>
        <w:t>个月。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（四）清算费用</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清算费用是指基金财产清算小组在进行基金清算过程中发生的所有合理费用，清算费用由基金财产清算小组优先从基金财产中支付。</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（五）基金财产清算剩余资产的分配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依据基金财产清算的分配方案，将基金财产清算后的全部剩余资产扣除基金财产清算费用、交纳所欠税款并清偿基金债务后，按基金份额持有人持有的基金份额比例进行分配。</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（六）基金财产清算的公告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个工作日内由基金财产清算小组进行公告。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（七）基金财产清算账册及文件的保存</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基金财产清算账册及有关文件由基金托管人保存</w:t>
      </w:r>
      <w:r w:rsidRPr="00763781">
        <w:rPr>
          <w:rFonts w:asciiTheme="minorEastAsia" w:eastAsiaTheme="minorEastAsia" w:hAnsiTheme="minorEastAsia"/>
          <w:bCs/>
          <w:szCs w:val="21"/>
        </w:rPr>
        <w:t>15</w:t>
      </w:r>
      <w:r w:rsidRPr="00763781">
        <w:rPr>
          <w:rFonts w:asciiTheme="minorEastAsia" w:eastAsiaTheme="minorEastAsia" w:hAnsiTheme="minorEastAsia" w:hint="eastAsia"/>
          <w:bCs/>
          <w:szCs w:val="21"/>
        </w:rPr>
        <w:t>年以上。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lastRenderedPageBreak/>
        <w:t>八、争议解决方式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《基金合同》受中国法律管辖。</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九、基金合同存放地和投资者取得基金合同的方式</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hint="eastAsia"/>
          <w:bCs/>
          <w:szCs w:val="21"/>
        </w:rPr>
        <w:t>《基金合同》是约定基金当事人之间、基金与基金当事人之间权利义务关系的法律文件。</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1</w:t>
      </w:r>
      <w:r w:rsidRPr="00763781">
        <w:rPr>
          <w:rFonts w:asciiTheme="minorEastAsia" w:eastAsiaTheme="minorEastAsia" w:hAnsiTheme="minorEastAsia" w:hint="eastAsia"/>
          <w:bCs/>
          <w:szCs w:val="21"/>
        </w:rPr>
        <w:t>、《基金合同》经基金管理人、基金托管人双方盖章以及双方法定代表人或授权代表签字或盖章并在募集结束后经基金管理人向中国证监会办理基金备案手续，并经中国证监会书面确认后生效。</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2</w:t>
      </w:r>
      <w:r w:rsidRPr="00763781">
        <w:rPr>
          <w:rFonts w:asciiTheme="minorEastAsia" w:eastAsiaTheme="minorEastAsia" w:hAnsiTheme="minorEastAsia" w:hint="eastAsia"/>
          <w:bCs/>
          <w:szCs w:val="21"/>
        </w:rPr>
        <w:t>、《基金合同》的有效期自其生效之日起至基金财产清算结果报中国证监会备案并公告之日止。</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3</w:t>
      </w:r>
      <w:r w:rsidRPr="00763781">
        <w:rPr>
          <w:rFonts w:asciiTheme="minorEastAsia" w:eastAsiaTheme="minorEastAsia" w:hAnsiTheme="minorEastAsia" w:hint="eastAsia"/>
          <w:bCs/>
          <w:szCs w:val="21"/>
        </w:rPr>
        <w:t>、《基金合同》自生效之日起对包括基金管理人、基金托管人和基金份额持有人在内的《基金合同》各方当事人具有同等的法律约束力。</w:t>
      </w:r>
    </w:p>
    <w:p w:rsidR="00DB3659" w:rsidRPr="00763781" w:rsidRDefault="00DB3659" w:rsidP="00BB159E">
      <w:pPr>
        <w:snapToGrid w:val="0"/>
        <w:spacing w:line="360" w:lineRule="auto"/>
        <w:ind w:firstLineChars="200" w:firstLine="420"/>
        <w:rPr>
          <w:rFonts w:asciiTheme="minorEastAsia" w:eastAsiaTheme="minorEastAsia" w:hAnsiTheme="minorEastAsia"/>
          <w:bCs/>
          <w:szCs w:val="21"/>
        </w:rPr>
      </w:pPr>
      <w:r w:rsidRPr="00763781">
        <w:rPr>
          <w:rFonts w:asciiTheme="minorEastAsia" w:eastAsiaTheme="minorEastAsia" w:hAnsiTheme="minorEastAsia"/>
          <w:bCs/>
          <w:szCs w:val="21"/>
        </w:rPr>
        <w:t>4</w:t>
      </w:r>
      <w:r w:rsidRPr="00763781">
        <w:rPr>
          <w:rFonts w:asciiTheme="minorEastAsia" w:eastAsiaTheme="minorEastAsia" w:hAnsiTheme="minorEastAsia" w:hint="eastAsia"/>
          <w:bCs/>
          <w:szCs w:val="21"/>
        </w:rPr>
        <w:t>、《基金合同》正本一式六份，除上报有关监管机构一式二份外，基金管理人、基金托管人各持有二份，每份具有同等的法律效力。</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bCs/>
          <w:szCs w:val="21"/>
        </w:rPr>
        <w:t>5</w:t>
      </w:r>
      <w:r w:rsidRPr="00763781">
        <w:rPr>
          <w:rFonts w:asciiTheme="minorEastAsia" w:eastAsiaTheme="minorEastAsia" w:hAnsiTheme="minorEastAsia" w:hint="eastAsia"/>
          <w:bCs/>
          <w:szCs w:val="21"/>
        </w:rPr>
        <w:t>、《基金合同》可印制成册，供投资者在基金管理人、基金托管人、销售机构的办公场所和营业场所查阅。</w:t>
      </w:r>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bCs/>
          <w:szCs w:val="20"/>
        </w:rPr>
      </w:pPr>
      <w:r w:rsidRPr="00763781">
        <w:rPr>
          <w:rFonts w:asciiTheme="minorEastAsia" w:eastAsiaTheme="minorEastAsia" w:hAnsiTheme="minorEastAsia"/>
          <w:sz w:val="30"/>
        </w:rPr>
        <w:br w:type="page"/>
      </w:r>
      <w:bookmarkStart w:id="105" w:name="_Toc30078557"/>
      <w:r w:rsidR="0080127D" w:rsidRPr="00763781">
        <w:rPr>
          <w:rFonts w:asciiTheme="minorEastAsia" w:eastAsiaTheme="minorEastAsia" w:hAnsiTheme="minorEastAsia" w:hint="eastAsia"/>
          <w:sz w:val="30"/>
        </w:rPr>
        <w:lastRenderedPageBreak/>
        <w:t>二十三</w:t>
      </w:r>
      <w:r w:rsidRPr="00763781">
        <w:rPr>
          <w:rFonts w:asciiTheme="minorEastAsia" w:eastAsiaTheme="minorEastAsia" w:hAnsiTheme="minorEastAsia" w:hint="eastAsia"/>
          <w:sz w:val="30"/>
        </w:rPr>
        <w:t>、基金托管协议的内容摘要</w:t>
      </w:r>
      <w:bookmarkEnd w:id="105"/>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一、托管协议当事人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（一）基金管理人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名称：易方达基金管理有限公司</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注册地址：</w:t>
      </w:r>
      <w:r w:rsidR="00554170" w:rsidRPr="00763781">
        <w:rPr>
          <w:rFonts w:asciiTheme="minorEastAsia" w:eastAsiaTheme="minorEastAsia" w:hAnsiTheme="minorEastAsia" w:hint="eastAsia"/>
          <w:szCs w:val="21"/>
        </w:rPr>
        <w:t>广东省珠海市横琴新区宝华路6号105室-42891（集中办公区）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办公地址：广州市</w:t>
      </w:r>
      <w:r w:rsidR="004360C8" w:rsidRPr="00763781">
        <w:rPr>
          <w:rFonts w:asciiTheme="minorEastAsia" w:eastAsiaTheme="minorEastAsia" w:hAnsiTheme="minorEastAsia" w:hint="eastAsia"/>
          <w:szCs w:val="21"/>
        </w:rPr>
        <w:t>天河区</w:t>
      </w:r>
      <w:r w:rsidRPr="00763781">
        <w:rPr>
          <w:rFonts w:asciiTheme="minorEastAsia" w:eastAsiaTheme="minorEastAsia" w:hAnsiTheme="minorEastAsia" w:hint="eastAsia"/>
          <w:szCs w:val="21"/>
        </w:rPr>
        <w:t>珠江新城珠江东路</w:t>
      </w:r>
      <w:r w:rsidRPr="00763781">
        <w:rPr>
          <w:rFonts w:asciiTheme="minorEastAsia" w:eastAsiaTheme="minorEastAsia" w:hAnsiTheme="minorEastAsia"/>
          <w:szCs w:val="21"/>
        </w:rPr>
        <w:t>30</w:t>
      </w:r>
      <w:r w:rsidRPr="00763781">
        <w:rPr>
          <w:rFonts w:asciiTheme="minorEastAsia" w:eastAsiaTheme="minorEastAsia" w:hAnsiTheme="minorEastAsia" w:hint="eastAsia"/>
          <w:szCs w:val="21"/>
        </w:rPr>
        <w:t>号广州银行大厦</w:t>
      </w:r>
      <w:r w:rsidRPr="00763781">
        <w:rPr>
          <w:rFonts w:asciiTheme="minorEastAsia" w:eastAsiaTheme="minorEastAsia" w:hAnsiTheme="minorEastAsia"/>
          <w:szCs w:val="21"/>
        </w:rPr>
        <w:t>40-43</w:t>
      </w:r>
      <w:r w:rsidRPr="00763781">
        <w:rPr>
          <w:rFonts w:asciiTheme="minorEastAsia" w:eastAsiaTheme="minorEastAsia" w:hAnsiTheme="minorEastAsia" w:hint="eastAsia"/>
          <w:szCs w:val="21"/>
        </w:rPr>
        <w:t>楼</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邮政编码：</w:t>
      </w:r>
      <w:r w:rsidRPr="00763781">
        <w:rPr>
          <w:rFonts w:asciiTheme="minorEastAsia" w:eastAsiaTheme="minorEastAsia" w:hAnsiTheme="minorEastAsia"/>
          <w:szCs w:val="21"/>
        </w:rPr>
        <w:t>510620</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法定代表人：</w:t>
      </w:r>
      <w:r w:rsidR="00F808FD" w:rsidRPr="00763781">
        <w:rPr>
          <w:rFonts w:asciiTheme="minorEastAsia" w:eastAsiaTheme="minorEastAsia" w:hAnsiTheme="minorEastAsia" w:hint="eastAsia"/>
          <w:szCs w:val="21"/>
        </w:rPr>
        <w:t>刘晓艳</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成立日期：</w:t>
      </w:r>
      <w:r w:rsidRPr="00763781">
        <w:rPr>
          <w:rFonts w:asciiTheme="minorEastAsia" w:eastAsiaTheme="minorEastAsia" w:hAnsiTheme="minorEastAsia"/>
          <w:szCs w:val="21"/>
        </w:rPr>
        <w:t>2001</w:t>
      </w:r>
      <w:r w:rsidRPr="00763781">
        <w:rPr>
          <w:rFonts w:asciiTheme="minorEastAsia" w:eastAsiaTheme="minorEastAsia" w:hAnsiTheme="minorEastAsia" w:hint="eastAsia"/>
          <w:szCs w:val="21"/>
        </w:rPr>
        <w:t>年</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月</w:t>
      </w:r>
      <w:r w:rsidRPr="00763781">
        <w:rPr>
          <w:rFonts w:asciiTheme="minorEastAsia" w:eastAsiaTheme="minorEastAsia" w:hAnsiTheme="minorEastAsia"/>
          <w:szCs w:val="21"/>
        </w:rPr>
        <w:t>17</w:t>
      </w:r>
      <w:r w:rsidRPr="00763781">
        <w:rPr>
          <w:rFonts w:asciiTheme="minorEastAsia" w:eastAsiaTheme="minorEastAsia" w:hAnsiTheme="minorEastAsia" w:hint="eastAsia"/>
          <w:szCs w:val="21"/>
        </w:rPr>
        <w:t>日</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批准设立机关及批准设立文号：</w:t>
      </w:r>
      <w:r w:rsidR="00CA1A9C" w:rsidRPr="00763781">
        <w:rPr>
          <w:rFonts w:asciiTheme="minorEastAsia" w:eastAsiaTheme="minorEastAsia" w:hAnsiTheme="minorEastAsia" w:hint="eastAsia"/>
          <w:szCs w:val="21"/>
        </w:rPr>
        <w:t>中国证券监督管理委员会，</w:t>
      </w:r>
      <w:r w:rsidRPr="00763781">
        <w:rPr>
          <w:rFonts w:asciiTheme="minorEastAsia" w:eastAsiaTheme="minorEastAsia" w:hAnsiTheme="minorEastAsia" w:hint="eastAsia"/>
          <w:szCs w:val="21"/>
        </w:rPr>
        <w:t>证监基</w:t>
      </w:r>
      <w:r w:rsidR="00675CC2" w:rsidRPr="00763781">
        <w:rPr>
          <w:rFonts w:asciiTheme="minorEastAsia" w:eastAsiaTheme="minorEastAsia" w:hAnsiTheme="minorEastAsia" w:hint="eastAsia"/>
          <w:szCs w:val="21"/>
        </w:rPr>
        <w:t>金</w:t>
      </w:r>
      <w:r w:rsidRPr="00763781">
        <w:rPr>
          <w:rFonts w:asciiTheme="minorEastAsia" w:eastAsiaTheme="minorEastAsia" w:hAnsiTheme="minorEastAsia" w:hint="eastAsia"/>
          <w:szCs w:val="21"/>
        </w:rPr>
        <w:t>字［</w:t>
      </w:r>
      <w:r w:rsidRPr="00763781">
        <w:rPr>
          <w:rFonts w:asciiTheme="minorEastAsia" w:eastAsiaTheme="minorEastAsia" w:hAnsiTheme="minorEastAsia"/>
          <w:szCs w:val="21"/>
        </w:rPr>
        <w:t>2001</w:t>
      </w: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组织形式：有限责任公司</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注册资本：</w:t>
      </w:r>
      <w:r w:rsidR="00B84F47" w:rsidRPr="00763781">
        <w:rPr>
          <w:rFonts w:asciiTheme="minorEastAsia" w:eastAsiaTheme="minorEastAsia" w:hAnsiTheme="minorEastAsia"/>
          <w:szCs w:val="21"/>
        </w:rPr>
        <w:t>13,244.2万元人民币</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存续期间：持续经营</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经营范围：</w:t>
      </w:r>
      <w:r w:rsidR="00554170" w:rsidRPr="00763781">
        <w:rPr>
          <w:rFonts w:asciiTheme="minorEastAsia" w:eastAsiaTheme="minorEastAsia" w:hAnsiTheme="minorEastAsia" w:hint="eastAsia"/>
          <w:szCs w:val="21"/>
        </w:rPr>
        <w:t>公开募集证券投资基金管理、基金销售、特定客户资产管理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（二）基金托管人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名称：华夏银行股份有限公司（简称：华夏银行）</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住所、办公地址：北京市东城区建国门内大街</w:t>
      </w:r>
      <w:r w:rsidRPr="00763781">
        <w:rPr>
          <w:rFonts w:asciiTheme="minorEastAsia" w:eastAsiaTheme="minorEastAsia" w:hAnsiTheme="minorEastAsia"/>
          <w:szCs w:val="21"/>
        </w:rPr>
        <w:t>22</w:t>
      </w:r>
      <w:r w:rsidRPr="00763781">
        <w:rPr>
          <w:rFonts w:asciiTheme="minorEastAsia" w:eastAsiaTheme="minorEastAsia" w:hAnsiTheme="minorEastAsia" w:hint="eastAsia"/>
          <w:szCs w:val="21"/>
        </w:rPr>
        <w:t>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邮政编码：</w:t>
      </w:r>
      <w:r w:rsidRPr="00763781">
        <w:rPr>
          <w:rFonts w:asciiTheme="minorEastAsia" w:eastAsiaTheme="minorEastAsia" w:hAnsiTheme="minorEastAsia"/>
          <w:szCs w:val="21"/>
        </w:rPr>
        <w:t>100005</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法定代表人：</w:t>
      </w:r>
      <w:r w:rsidR="00025DD5" w:rsidRPr="00763781">
        <w:rPr>
          <w:rFonts w:asciiTheme="minorEastAsia" w:eastAsiaTheme="minorEastAsia" w:hAnsiTheme="minorEastAsia" w:hint="eastAsia"/>
          <w:szCs w:val="21"/>
        </w:rPr>
        <w:t>李民吉</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成立日期：</w:t>
      </w:r>
      <w:r w:rsidRPr="00763781">
        <w:rPr>
          <w:rFonts w:asciiTheme="minorEastAsia" w:eastAsiaTheme="minorEastAsia" w:hAnsiTheme="minorEastAsia"/>
          <w:szCs w:val="21"/>
        </w:rPr>
        <w:t>1992</w:t>
      </w:r>
      <w:r w:rsidRPr="00763781">
        <w:rPr>
          <w:rFonts w:asciiTheme="minorEastAsia" w:eastAsiaTheme="minorEastAsia" w:hAnsiTheme="minorEastAsia" w:hint="eastAsia"/>
          <w:szCs w:val="21"/>
        </w:rPr>
        <w:t>年</w:t>
      </w:r>
      <w:r w:rsidRPr="00763781">
        <w:rPr>
          <w:rFonts w:asciiTheme="minorEastAsia" w:eastAsiaTheme="minorEastAsia" w:hAnsiTheme="minorEastAsia"/>
          <w:szCs w:val="21"/>
        </w:rPr>
        <w:t>10</w:t>
      </w:r>
      <w:r w:rsidRPr="00763781">
        <w:rPr>
          <w:rFonts w:asciiTheme="minorEastAsia" w:eastAsiaTheme="minorEastAsia" w:hAnsiTheme="minorEastAsia" w:hint="eastAsia"/>
          <w:szCs w:val="21"/>
        </w:rPr>
        <w:t>月</w:t>
      </w:r>
      <w:r w:rsidRPr="00763781">
        <w:rPr>
          <w:rFonts w:asciiTheme="minorEastAsia" w:eastAsiaTheme="minorEastAsia" w:hAnsiTheme="minorEastAsia"/>
          <w:szCs w:val="21"/>
        </w:rPr>
        <w:t>14</w:t>
      </w:r>
      <w:r w:rsidRPr="00763781">
        <w:rPr>
          <w:rFonts w:asciiTheme="minorEastAsia" w:eastAsiaTheme="minorEastAsia" w:hAnsiTheme="minorEastAsia" w:hint="eastAsia"/>
          <w:szCs w:val="21"/>
        </w:rPr>
        <w:t>日</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批准设立机关和批准设立文号：中国人民银行</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银复（</w:t>
      </w:r>
      <w:r w:rsidRPr="00763781">
        <w:rPr>
          <w:rFonts w:asciiTheme="minorEastAsia" w:eastAsiaTheme="minorEastAsia" w:hAnsiTheme="minorEastAsia"/>
          <w:szCs w:val="21"/>
        </w:rPr>
        <w:t>1992</w:t>
      </w: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391</w:t>
      </w:r>
      <w:r w:rsidRPr="00763781">
        <w:rPr>
          <w:rFonts w:asciiTheme="minorEastAsia" w:eastAsiaTheme="minorEastAsia" w:hAnsiTheme="minorEastAsia" w:hint="eastAsia"/>
          <w:szCs w:val="21"/>
        </w:rPr>
        <w:t>号</w:t>
      </w:r>
      <w:r w:rsidRPr="00763781">
        <w:rPr>
          <w:rFonts w:asciiTheme="minorEastAsia" w:eastAsiaTheme="minorEastAsia" w:hAnsiTheme="minorEastAsia"/>
          <w:szCs w:val="21"/>
        </w:rPr>
        <w:t>]</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基金托管业务批准文号：中国证监会证监基字</w:t>
      </w:r>
      <w:r w:rsidRPr="00763781">
        <w:rPr>
          <w:rFonts w:asciiTheme="minorEastAsia" w:eastAsiaTheme="minorEastAsia" w:hAnsiTheme="minorEastAsia"/>
          <w:szCs w:val="21"/>
        </w:rPr>
        <w:t>[2005]25</w:t>
      </w:r>
      <w:r w:rsidRPr="00763781">
        <w:rPr>
          <w:rFonts w:asciiTheme="minorEastAsia" w:eastAsiaTheme="minorEastAsia" w:hAnsiTheme="minorEastAsia" w:hint="eastAsia"/>
          <w:szCs w:val="21"/>
        </w:rPr>
        <w:t>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组织形式：股份有限公司</w:t>
      </w:r>
    </w:p>
    <w:p w:rsidR="00CA2EAE" w:rsidRPr="00763781" w:rsidRDefault="00CA2EAE"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注册资本：15,387,223,983元人民币</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存续期间：持续经营</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保险兼业代理业务；经中国银行业监督管理委员会批准的其他业务。</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二、基金托管人对基金管理人的业务监督和核查</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w:t>
      </w:r>
      <w:r w:rsidRPr="00763781">
        <w:rPr>
          <w:rFonts w:asciiTheme="minorEastAsia" w:eastAsiaTheme="minorEastAsia" w:hAnsiTheme="minorEastAsia" w:hint="eastAsia"/>
          <w:szCs w:val="21"/>
        </w:rPr>
        <w:lastRenderedPageBreak/>
        <w:t>际投资是否符合《基金合同》关于证券选择标准的约定进行监督，对存在疑义的事项进行核查。</w:t>
      </w:r>
    </w:p>
    <w:p w:rsidR="00DB3659" w:rsidRPr="00763781" w:rsidRDefault="0068315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kern w:val="0"/>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法律法规或监管机构以后对货币市场基金的投资范围与限制进行调整的，本基金可随之调整。</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（二）基金托管人根据有关法律法规的规定及《基金合同》的约定，对基金投资、融资比例进行监督。基金托管人按下述比例和调整期限进行监督：</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、本基金不得投资于以下金融工具：</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（1）股票；</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（2）可转换债券、可交换债券；</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（3）以定期存款利率为基准利率的浮动利率债券，已进入最后一个利率调整期的除外；</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（4）信用等级在AA+级以下的债券与非金融企业债务融资工具；</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（5）中国证监会、中国人民银行禁止投资的其他金融工具。</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法律法规或监管部门取消或变更上述限制后，本基金不受上述规定的限制并以最新规定为准。</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2、本基金的投资组合将遵循以下比例限制：</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（1）本基金投资组合的平均剩余期限不得超过120天，平均剩余存续期不得超过240天；</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（2）本基金持有同一机构发行的债券、非金融企业债务融资工具及其作为原始权益人的资产支持证券占基金资产净值的比例合计不得超过10%，国债、中央银行票据、政策性金融债券除外；</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（3）本基金持有一家公司发行的证券，其市值不得超过基金资产净值的10%；本基金与由基金管理人管理的其他全部基金持有一家公司发行的证券，不得超过该证券的10%；</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（5）本基金应保持足够比例的流动性资产以应对潜在的赎回要求，其投资组合应当符合下列规定：</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1）现金、国债、中央银行票据、政策性金融债券占基金资产净值的比例合计不得低于</w:t>
      </w:r>
      <w:r w:rsidRPr="00763781">
        <w:rPr>
          <w:rFonts w:asciiTheme="minorEastAsia" w:eastAsiaTheme="minorEastAsia" w:hAnsiTheme="minorEastAsia" w:hint="eastAsia"/>
          <w:szCs w:val="21"/>
        </w:rPr>
        <w:lastRenderedPageBreak/>
        <w:t>5%，其中现金不包括结算备付金、存出保证金、应收申购款等；</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2）现金、国债、中央银行票据、政策性金融债券以及五个交易日内到期的其他金融工具占基金资产净值的比例合计不得低于10%；</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3）到期日在10个交易日以上的逆回购、银行定期存款等流动性受限资产投资占基金资产净值的比例合计不得超过30%；</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4）除发生巨额赎回、连续3个交易日累计赎回20%以上或者连续5个交易日累计赎回30%以上的情形外，本基金债券正回购的资金余额占基金资产净值的比例不得超过20%；</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（6）本基金基金总资产不得超过基金净资产的140%；</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（7）本基金在全国银行间同业市场的债券回购最长期限为1年，债券回购到期后不得展期；</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9）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10）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（11）本基金根据份额持有人集中度情况对本基金的投资组合实施调整，并遵守以下要求：</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lastRenderedPageBreak/>
        <w:t>（12）本基金与私募类证券资管产品及中国证监会认定的其他主体为交易对手开展逆回购交易的，可接受质押品的资质要求应当与基金合同约定的投资范围保持一致。</w:t>
      </w:r>
    </w:p>
    <w:p w:rsidR="00FD7D2F" w:rsidRPr="00763781" w:rsidRDefault="00FD7D2F" w:rsidP="00FD7D2F">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（13）中国证监会规定的其他比例限制。</w:t>
      </w:r>
    </w:p>
    <w:p w:rsidR="00683152" w:rsidRPr="00763781" w:rsidRDefault="00FD7D2F"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除第（1）、（5）之1）、（9）、（12）项外，</w:t>
      </w:r>
      <w:r w:rsidR="00683152" w:rsidRPr="00763781">
        <w:rPr>
          <w:rFonts w:asciiTheme="minorEastAsia" w:eastAsiaTheme="minorEastAsia" w:hAnsiTheme="minorEastAsia" w:hint="eastAsia"/>
          <w:szCs w:val="21"/>
        </w:rPr>
        <w:t>因市场波动、基金规模变动等基金管理人之外的因素致使基金投资不符合上述规定投资比例的，基金管理人应当在10个交易日内进行调整，但中国证监会规定或上述条款另有约定的特殊情形除外。法律法规另有规定的，从其规定。</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3、本基金投资的资产支持证券须具有评级资质的资信评级机构进行持续信用评级，且其信用评级应不低于国内信用评级机构评定的AAA级或相当于AAA级的信用级别。</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本基金持有的资产支持证券信用等级下降、不再符合投资标准的，基金管理人应在评级报告发布之日起3个月内对其予以全部卖出。</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4、若法律法规或中国证监会的相关规定发生修改或变更，以修改或变更后的规定为准。</w:t>
      </w:r>
    </w:p>
    <w:p w:rsidR="00DB3659" w:rsidRPr="00763781" w:rsidRDefault="00683152"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kern w:val="0"/>
          <w:szCs w:val="21"/>
        </w:rPr>
        <w:t>基金管理人应当自基金合同生效之日起6个月内使基金的投资组合比例符合基金合同的有关约定。期间，基金的投资范围、投资策略应当符合基金合同的约定。基金托管人对基金的投资的监督与检查自本基金合同生效之日起。</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（三）基金托管人根据有关法律法规的规定及《基金合同》的约定，对本托管协议第十五条第九款基金投资禁止行为进行监督。基金托管人通过事后监督方式对基金管理人基金投资禁止行为进行监督。</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个工作日内与基金托管人协商解决。</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w:t>
      </w:r>
      <w:r w:rsidRPr="00763781">
        <w:rPr>
          <w:rFonts w:asciiTheme="minorEastAsia" w:eastAsiaTheme="minorEastAsia" w:hAnsiTheme="minorEastAsia" w:hint="eastAsia"/>
          <w:szCs w:val="21"/>
        </w:rPr>
        <w:lastRenderedPageBreak/>
        <w:t>时提醒基金管理人，基金托管人不承担由此造成的任何损失和责任。</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（五）基金托管人根据有关法律法规的规定及《基金合同》的约定，对基金资产净值计算、每万份基金已实现收益、</w:t>
      </w: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日年化收益率、应收资金到账、基金费用开支及收入确定、基金收益分配、相关信息披露、基金宣传推介材料中登载基金业绩表现数据等进行监督和核查。</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（八）若基金托管人发现基金管理人依据交易程序已经生效的指令违反法律、行政法规和其他有关规定，或者违反《基金合同》约定的，应当立即通知基金管理人，由此造成的损失由基金管理人承担。</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三、基金管理人对基金托管人的业务核查</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基金管理人对基金托管人履行托管职责情况进行核查，核查事项包括基金托管人安全保管基金财产、开设基金财产的资金账户和证券账户、复核基金管理人计算的基金资产净值、基金份额的每万份基金已实现收益、</w:t>
      </w: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日年化收益率根据基金管理人指令办理清算交收、相关信息披露和监督基金投资运作等行为。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w:t>
      </w:r>
      <w:r w:rsidRPr="00763781">
        <w:rPr>
          <w:rFonts w:asciiTheme="minorEastAsia" w:eastAsiaTheme="minorEastAsia" w:hAnsiTheme="minorEastAsia" w:hint="eastAsia"/>
          <w:szCs w:val="21"/>
        </w:rPr>
        <w:lastRenderedPageBreak/>
        <w:t>查，督促基金托管人改正。基金托管人应积极配合基金管理人的核查行为，包括但不限于：提交相关资料以供基金管理人核查托管财产的完整性和真实性，在规定时间内答复基金管理人并改正。</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四、基金财产的保管</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（一）基金财产保管的原则</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基金财产应独立于基金管理人、基金托管人的固有财产。</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基金托管人应安全保管基金财产。</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基金托管人按照规定开设基金财产的资金账户和证券账户。</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基金托管人对所托管的不同基金财产分别设置账户，确保基金财产的完整与独立。</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6</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除依据法律法规和《基金合同》的规定外，基金托管人不得委托第三人托管基金财产。</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（二）基金募集期间及募集资金的验资</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基金募集期间募集的资金应存于基金管理人开设的基金募集专户，在基金募集行为结束前，任何人不得动用。</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募集期满或基金停止募集时，募集的基金份额总额、基金募集金额、基金份额持有人人数符合《基金法》、《运作办法》等有关规定后，基金管理人应将属于基金财产的全部资金划入基金托管人以本基金的名义开立的基金银行账户，由基金管理人同时在规定时间内，聘请具有从事证券相关业务资格的会计师事务所进行验资，出具验资报告，验资报告中需对基金募集的资金进行确认。出具的验资报告由参加验资的</w:t>
      </w:r>
      <w:r w:rsidR="00DB3659" w:rsidRPr="00763781">
        <w:rPr>
          <w:rFonts w:asciiTheme="minorEastAsia" w:eastAsiaTheme="minorEastAsia" w:hAnsiTheme="minorEastAsia"/>
          <w:szCs w:val="21"/>
        </w:rPr>
        <w:t>2</w:t>
      </w:r>
      <w:r w:rsidR="00DB3659" w:rsidRPr="00763781">
        <w:rPr>
          <w:rFonts w:asciiTheme="minorEastAsia" w:eastAsiaTheme="minorEastAsia" w:hAnsiTheme="minorEastAsia" w:hint="eastAsia"/>
          <w:szCs w:val="21"/>
        </w:rPr>
        <w:t>名或</w:t>
      </w:r>
      <w:r w:rsidR="00DB3659" w:rsidRPr="00763781">
        <w:rPr>
          <w:rFonts w:asciiTheme="minorEastAsia" w:eastAsiaTheme="minorEastAsia" w:hAnsiTheme="minorEastAsia"/>
          <w:szCs w:val="21"/>
        </w:rPr>
        <w:t>2</w:t>
      </w:r>
      <w:r w:rsidR="00DB3659" w:rsidRPr="00763781">
        <w:rPr>
          <w:rFonts w:asciiTheme="minorEastAsia" w:eastAsiaTheme="minorEastAsia" w:hAnsiTheme="minorEastAsia" w:hint="eastAsia"/>
          <w:szCs w:val="21"/>
        </w:rPr>
        <w:t>名以上中国注册会计师签字方为有效。</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若基金募集期限届满，未能达到《基金合同》生效的条件，由基金管理人按规定办</w:t>
      </w:r>
      <w:r w:rsidR="00DB3659" w:rsidRPr="00763781">
        <w:rPr>
          <w:rFonts w:asciiTheme="minorEastAsia" w:eastAsiaTheme="minorEastAsia" w:hAnsiTheme="minorEastAsia" w:hint="eastAsia"/>
          <w:szCs w:val="21"/>
        </w:rPr>
        <w:lastRenderedPageBreak/>
        <w:t>理退款等事宜，基金托管人应提供必要协助。</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（三）基金银行账户的开立和管理</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基金托管人应以本基金的名义在其营业机构开立基金的银行账户，并根据基金管理人合法合规的指令办理资金收付。本基金的银行预留印鉴由基金托管人保管和使用。</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基金银行账户的开立和管理应符合银行业监督管理机构的有关规定。</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在符合法律法规规定的条件下，基金托管人可以通过基金银行账户办理基金资产的支付。</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（四）基金证券账户和结算备付金账户的开立和管理</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基金托管人在中国证券登记结算有限责任公司上海分公司、深圳分公司为基金开立基金托管人与基金联名的证券账户。</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基金证券账户的开立和证券账户卡的保管由基金托管人负责，账户资产的管理和运用由基金管理人负责。</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（五）债券托管专户的开设和管理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协议正本由基金托管人保管，协议副本由基金管理人保存。</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（六）其他账户的开立和管理</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因业务发展需要而开立的其他账户，可以根据法律法规和《基金合同》的规定，由基金托管人负责开立。新账户按有关规定使用并管理。</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法律法规等有关规定对相关账户的开立和管理另有规定的，从其规定办理。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lastRenderedPageBreak/>
        <w:t>（七）基金财产投资的有关有价凭证等的保管</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基金财产投资的有关实物证券、银行定期存款证实书等有价凭证由基金托管人存放于基金托管人的保管库，也可存入中央国债登记结算有限责任公司、中国证券登记结算有限责任公司上海分公司</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（八）与基金财产有关的重大合同的保管</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w:t>
      </w:r>
      <w:r w:rsidRPr="00763781">
        <w:rPr>
          <w:rFonts w:asciiTheme="minorEastAsia" w:eastAsiaTheme="minorEastAsia" w:hAnsiTheme="minorEastAsia"/>
          <w:szCs w:val="21"/>
        </w:rPr>
        <w:t>15</w:t>
      </w:r>
      <w:r w:rsidRPr="00763781">
        <w:rPr>
          <w:rFonts w:asciiTheme="minorEastAsia" w:eastAsiaTheme="minorEastAsia" w:hAnsiTheme="minorEastAsia" w:hint="eastAsia"/>
          <w:szCs w:val="21"/>
        </w:rPr>
        <w:t>年。</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五、基金资产净值计算和会计核算</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（一）基金资产净值、基金份额的每万份基金已实现收益、</w:t>
      </w: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日年化收益率的计算、复核与完成的时间及程序</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每万份基金已实现收益和</w:t>
      </w:r>
      <w:r w:rsidR="00DB3659" w:rsidRPr="00763781">
        <w:rPr>
          <w:rFonts w:asciiTheme="minorEastAsia" w:eastAsiaTheme="minorEastAsia" w:hAnsiTheme="minorEastAsia"/>
          <w:szCs w:val="21"/>
        </w:rPr>
        <w:t>7</w:t>
      </w:r>
      <w:r w:rsidR="00DB3659" w:rsidRPr="00763781">
        <w:rPr>
          <w:rFonts w:asciiTheme="minorEastAsia" w:eastAsiaTheme="minorEastAsia" w:hAnsiTheme="minorEastAsia" w:hint="eastAsia"/>
          <w:szCs w:val="21"/>
        </w:rPr>
        <w:t>日年化收益率的计算方法如下：</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每万份基金已实现收益＝当日该类基金份额的已实现收益</w:t>
      </w:r>
      <w:r w:rsidRPr="00763781">
        <w:rPr>
          <w:rFonts w:asciiTheme="minorEastAsia" w:eastAsiaTheme="minorEastAsia" w:hAnsiTheme="minorEastAsia"/>
          <w:szCs w:val="21"/>
        </w:rPr>
        <w:t>/</w:t>
      </w:r>
      <w:r w:rsidRPr="00763781">
        <w:rPr>
          <w:rFonts w:asciiTheme="minorEastAsia" w:eastAsiaTheme="minorEastAsia" w:hAnsiTheme="minorEastAsia" w:hint="eastAsia"/>
          <w:szCs w:val="21"/>
        </w:rPr>
        <w:t>当日该类基金份额总额×</w:t>
      </w:r>
      <w:r w:rsidRPr="00763781">
        <w:rPr>
          <w:rFonts w:asciiTheme="minorEastAsia" w:eastAsiaTheme="minorEastAsia" w:hAnsiTheme="minorEastAsia"/>
          <w:szCs w:val="21"/>
        </w:rPr>
        <w:t>10000</w:t>
      </w:r>
      <w:r w:rsidRPr="00763781">
        <w:rPr>
          <w:rFonts w:asciiTheme="minorEastAsia" w:eastAsiaTheme="minorEastAsia" w:hAnsiTheme="minorEastAsia" w:hint="eastAsia"/>
          <w:szCs w:val="21"/>
        </w:rPr>
        <w:t>。其中，当日分配的基金收益自其下一日起享有分红权益，自下一日起纳入基金份额总数的计算；收益的精度为以四舍五入的方法保留小数点后</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位。</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日年化收益率</w:t>
      </w:r>
      <w:r w:rsidRPr="00763781">
        <w:rPr>
          <w:rFonts w:asciiTheme="minorEastAsia" w:eastAsiaTheme="minorEastAsia" w:hAnsiTheme="minorEastAsia"/>
          <w:szCs w:val="21"/>
        </w:rPr>
        <w:t>=</w:t>
      </w:r>
      <w:r w:rsidRPr="00763781">
        <w:rPr>
          <w:rFonts w:asciiTheme="minorEastAsia" w:eastAsiaTheme="minorEastAsia" w:hAnsiTheme="minorEastAsia"/>
          <w:szCs w:val="21"/>
        </w:rPr>
        <w:object w:dxaOrig="3482" w:dyaOrig="880">
          <v:shape id="_x0000_i1026" type="#_x0000_t75" style="width:173.25pt;height:43.5pt;mso-position-horizontal-relative:page;mso-position-vertical-relative:page" o:ole="">
            <v:imagedata r:id="rId22" o:title=""/>
          </v:shape>
          <o:OLEObject Type="Embed" ProgID="Equation.DSMT4" ShapeID="_x0000_i1026" DrawAspect="Content" ObjectID="_1657713273" r:id="rId23"/>
        </w:objec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其中，</w:t>
      </w:r>
      <w:r w:rsidRPr="00763781">
        <w:rPr>
          <w:rFonts w:asciiTheme="minorEastAsia" w:eastAsiaTheme="minorEastAsia" w:hAnsiTheme="minorEastAsia"/>
          <w:szCs w:val="21"/>
        </w:rPr>
        <w:t>Ri</w:t>
      </w:r>
      <w:r w:rsidRPr="00763781">
        <w:rPr>
          <w:rFonts w:asciiTheme="minorEastAsia" w:eastAsiaTheme="minorEastAsia" w:hAnsiTheme="minorEastAsia" w:hint="eastAsia"/>
          <w:szCs w:val="21"/>
        </w:rPr>
        <w:t>为最近第</w:t>
      </w:r>
      <w:r w:rsidRPr="00763781">
        <w:rPr>
          <w:rFonts w:asciiTheme="minorEastAsia" w:eastAsiaTheme="minorEastAsia" w:hAnsiTheme="minorEastAsia"/>
          <w:szCs w:val="21"/>
        </w:rPr>
        <w:t>i</w:t>
      </w:r>
      <w:r w:rsidRPr="00763781">
        <w:rPr>
          <w:rFonts w:asciiTheme="minorEastAsia" w:eastAsiaTheme="minorEastAsia" w:hAnsiTheme="minorEastAsia" w:hint="eastAsia"/>
          <w:szCs w:val="21"/>
        </w:rPr>
        <w:t>个自然日（包括计算当日）的每万份基金已实现收益。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每万份基金已实现收益采用四舍五入保留至小数点后第</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位，</w:t>
      </w: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日年化收益率采用四舍五入保留至百分号内小数点后第</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位。</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如果基金成立不足七日，按类似规则计算。当任一类基金份额为零时，将暂停计算和披露该类基金份额的每万份基金已实现收益、</w:t>
      </w: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日年化收益率，待该类份额不为零时重新开始计算和披露。</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每个交易日计算基金资产净值、基金份额的每万份基金已实现收益和</w:t>
      </w: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日年化收益率，并按规定公告。</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基金管理人应每交易日对基金资产估值。但基金管理人根据法律法规或《基金合同》的规定暂停估值时除外。基金管理人每个交易日对基金资产估值后，将基金资产净值、基金</w:t>
      </w:r>
      <w:r w:rsidR="00DB3659" w:rsidRPr="00763781">
        <w:rPr>
          <w:rFonts w:asciiTheme="minorEastAsia" w:eastAsiaTheme="minorEastAsia" w:hAnsiTheme="minorEastAsia" w:hint="eastAsia"/>
          <w:szCs w:val="21"/>
        </w:rPr>
        <w:lastRenderedPageBreak/>
        <w:t>份额的每万份基金已实现收益、</w:t>
      </w:r>
      <w:r w:rsidR="00DB3659" w:rsidRPr="00763781">
        <w:rPr>
          <w:rFonts w:asciiTheme="minorEastAsia" w:eastAsiaTheme="minorEastAsia" w:hAnsiTheme="minorEastAsia"/>
          <w:szCs w:val="21"/>
        </w:rPr>
        <w:t>7</w:t>
      </w:r>
      <w:r w:rsidR="00DB3659" w:rsidRPr="00763781">
        <w:rPr>
          <w:rFonts w:asciiTheme="minorEastAsia" w:eastAsiaTheme="minorEastAsia" w:hAnsiTheme="minorEastAsia" w:hint="eastAsia"/>
          <w:szCs w:val="21"/>
        </w:rPr>
        <w:t>日年化收益率结果发送基金托管人，经基金托管人复核无误后，由基金管理人</w:t>
      </w:r>
      <w:r w:rsidR="00CA2EAE" w:rsidRPr="00763781">
        <w:rPr>
          <w:rFonts w:asciiTheme="minorEastAsia" w:eastAsiaTheme="minorEastAsia" w:hAnsiTheme="minorEastAsia" w:hint="eastAsia"/>
          <w:szCs w:val="21"/>
        </w:rPr>
        <w:t>按规定</w:t>
      </w:r>
      <w:r w:rsidR="00DB3659" w:rsidRPr="00763781">
        <w:rPr>
          <w:rFonts w:asciiTheme="minorEastAsia" w:eastAsiaTheme="minorEastAsia" w:hAnsiTheme="minorEastAsia" w:hint="eastAsia"/>
          <w:szCs w:val="21"/>
        </w:rPr>
        <w:t>对外公布。</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（二）基金资产估值方法和特殊情形的处理</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估值对象</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基金所拥有的各类证券和银行存款本息、应收款项、其它投资等资产及负债。</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估值方法</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683152" w:rsidRPr="00763781" w:rsidRDefault="00683152" w:rsidP="00683152">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或超过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）如有充足理由表明按上述方法进行估值不能客观反映其公允价值的，基金管理人可根据具体情况与基金托管人商定后，按最能反映公允价值的价格估值。</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）相关法律法规以及监管部门有强制规定的，从其规定。如有新增事项，按国家最新规定估值。</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特殊情形的处理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基金管理人、基金托管人按估值方法的第（</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）项进行估值时，所造成的误差不作为基金资产估值错误处理。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lastRenderedPageBreak/>
        <w:t>（三）基金估值错误的处理方式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基金管理人和基金托管人将采取必要、适当、合理的措施确保基金资产估值的准确性、及时性。当基金资产的计价导致每万份基金已实现收益小数点后</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位以内（含第</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位）发生差错时，视为估值错误。</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00311CF5" w:rsidRPr="00763781">
        <w:rPr>
          <w:rFonts w:asciiTheme="minorEastAsia" w:eastAsiaTheme="minorEastAsia" w:hAnsiTheme="minorEastAsia" w:hint="eastAsia"/>
          <w:szCs w:val="21"/>
        </w:rPr>
        <w:t>、</w:t>
      </w:r>
      <w:r w:rsidRPr="00763781">
        <w:rPr>
          <w:rFonts w:asciiTheme="minorEastAsia" w:eastAsiaTheme="minorEastAsia" w:hAnsiTheme="minorEastAsia" w:hint="eastAsia"/>
          <w:szCs w:val="21"/>
        </w:rPr>
        <w:t>估值错误类型</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上述估值错误的主要类型包括但不限于：资料申报差错、数据传输差错、数据计算差错、系统故障差错、下达指令差错等。</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00311CF5" w:rsidRPr="00763781">
        <w:rPr>
          <w:rFonts w:asciiTheme="minorEastAsia" w:eastAsiaTheme="minorEastAsia" w:hAnsiTheme="minorEastAsia" w:hint="eastAsia"/>
          <w:szCs w:val="21"/>
        </w:rPr>
        <w:t>、</w:t>
      </w:r>
      <w:r w:rsidRPr="00763781">
        <w:rPr>
          <w:rFonts w:asciiTheme="minorEastAsia" w:eastAsiaTheme="minorEastAsia" w:hAnsiTheme="minorEastAsia" w:hint="eastAsia"/>
          <w:szCs w:val="21"/>
        </w:rPr>
        <w:t>估值错误处理原则</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）估值错误的责任方对有关当事人的直接损失负责，不对间接损失负责，并且仅对估值错误的有关直接当事人负责，不对第三方负责。</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）估值错误调整采用尽量恢复至假设未发生估值错误的正确情形的方式。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00311CF5" w:rsidRPr="00763781">
        <w:rPr>
          <w:rFonts w:asciiTheme="minorEastAsia" w:eastAsiaTheme="minorEastAsia" w:hAnsiTheme="minorEastAsia" w:hint="eastAsia"/>
          <w:szCs w:val="21"/>
        </w:rPr>
        <w:t>、</w:t>
      </w:r>
      <w:r w:rsidRPr="00763781">
        <w:rPr>
          <w:rFonts w:asciiTheme="minorEastAsia" w:eastAsiaTheme="minorEastAsia" w:hAnsiTheme="minorEastAsia" w:hint="eastAsia"/>
          <w:szCs w:val="21"/>
        </w:rPr>
        <w:t>估值错误处理程序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估值错误被发现后，有关的当事人应当及时进行处理，处理的程序如下：</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）查明估值错误发生的原因，列明所有的当事人，并根据估值错误发生的原因确定估值错误的责任方；</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）根据估值错误处理原则或当事人协商的方法对因估值错误造成的损失进行评估；</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）根据估值错误处理原则或当事人协商的方法由估值错误的责任方进行更正和赔偿损失；</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lastRenderedPageBreak/>
        <w:t>（</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）根据估值错误处理的方法，需要修改基金登记机构交易数据的，由基金登记机构进行更正，并就估值错误的更正向有关当事人进行确认。</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00311CF5" w:rsidRPr="00763781">
        <w:rPr>
          <w:rFonts w:asciiTheme="minorEastAsia" w:eastAsiaTheme="minorEastAsia" w:hAnsiTheme="minorEastAsia" w:hint="eastAsia"/>
          <w:szCs w:val="21"/>
        </w:rPr>
        <w:t>、</w:t>
      </w:r>
      <w:r w:rsidRPr="00763781">
        <w:rPr>
          <w:rFonts w:asciiTheme="minorEastAsia" w:eastAsiaTheme="minorEastAsia" w:hAnsiTheme="minorEastAsia" w:hint="eastAsia"/>
          <w:szCs w:val="21"/>
        </w:rPr>
        <w:t>基金估值错误处理的方法如下：</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）基金估值计算出现错误时，基金管理人应当立即予以纠正，通报基金托管人，并采取合理的措施防止损失进一步扩大。</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）错误偏差达到基金资产净值的</w:t>
      </w:r>
      <w:r w:rsidRPr="00763781">
        <w:rPr>
          <w:rFonts w:asciiTheme="minorEastAsia" w:eastAsiaTheme="minorEastAsia" w:hAnsiTheme="minorEastAsia"/>
          <w:szCs w:val="21"/>
        </w:rPr>
        <w:t>0.25%</w:t>
      </w:r>
      <w:r w:rsidRPr="00763781">
        <w:rPr>
          <w:rFonts w:asciiTheme="minorEastAsia" w:eastAsiaTheme="minorEastAsia" w:hAnsiTheme="minorEastAsia" w:hint="eastAsia"/>
          <w:szCs w:val="21"/>
        </w:rPr>
        <w:t>时，基金管理人应当通报基金托管人并报中国证监会备案；错误偏差达到基金资产净值的</w:t>
      </w:r>
      <w:r w:rsidRPr="00763781">
        <w:rPr>
          <w:rFonts w:asciiTheme="minorEastAsia" w:eastAsiaTheme="minorEastAsia" w:hAnsiTheme="minorEastAsia"/>
          <w:szCs w:val="21"/>
        </w:rPr>
        <w:t>0.5%</w:t>
      </w:r>
      <w:r w:rsidRPr="00763781">
        <w:rPr>
          <w:rFonts w:asciiTheme="minorEastAsia" w:eastAsiaTheme="minorEastAsia" w:hAnsiTheme="minorEastAsia" w:hint="eastAsia"/>
          <w:szCs w:val="21"/>
        </w:rPr>
        <w:t>时，基金管理人应当公告。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）前述内容如法律法规或监管机关另有规定的，从其规定处理。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（四）暂停估值与公告的情形</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00FD7D2F"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基金投资所涉及的证券交易市场遇法定节假日或因其他原因暂停营业时；</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00FD7D2F"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因不可抗力致使基金管理人、基金托管人无法准确评估基金资产价值时；</w:t>
      </w:r>
    </w:p>
    <w:p w:rsidR="00AB30D5" w:rsidRPr="00763781" w:rsidRDefault="00311CF5" w:rsidP="003548EA">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00FD7D2F" w:rsidRPr="00763781">
        <w:rPr>
          <w:rFonts w:asciiTheme="minorEastAsia" w:eastAsiaTheme="minorEastAsia" w:hAnsiTheme="minorEastAsia" w:hint="eastAsia"/>
          <w:szCs w:val="21"/>
        </w:rPr>
        <w:t>.</w:t>
      </w:r>
      <w:r w:rsidR="00AB30D5" w:rsidRPr="00763781">
        <w:rPr>
          <w:rFonts w:asciiTheme="minorEastAsia" w:eastAsiaTheme="minorEastAsia" w:hAnsiTheme="minorEastAsia" w:hint="eastAsia"/>
          <w:szCs w:val="21"/>
        </w:rPr>
        <w:t>当前一估值日基金资产净值</w:t>
      </w:r>
      <w:r w:rsidR="00AB30D5" w:rsidRPr="00763781">
        <w:rPr>
          <w:rFonts w:asciiTheme="minorEastAsia" w:eastAsiaTheme="minorEastAsia" w:hAnsiTheme="minorEastAsia"/>
          <w:szCs w:val="21"/>
        </w:rPr>
        <w:t>50%以上的资产出现无可参考的活跃市场价格且采用估值技术仍导致公允价值存在重大不确定性时，经与基金托管人协商一致的；</w:t>
      </w:r>
    </w:p>
    <w:p w:rsidR="00AB30D5" w:rsidRPr="00763781" w:rsidRDefault="00AB30D5" w:rsidP="003548EA">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00DB3659" w:rsidRPr="00763781">
        <w:rPr>
          <w:rFonts w:asciiTheme="minorEastAsia" w:eastAsiaTheme="minorEastAsia" w:hAnsiTheme="minorEastAsia" w:hint="eastAsia"/>
          <w:szCs w:val="21"/>
        </w:rPr>
        <w:t>中国证监会和基金合同认定的其它情形。</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（五）基金会计制度</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按国家有关部门规定的会计制度执行。</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（六）基金账册的建立</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（七）基金财务报表与报告的编制和复核</w:t>
      </w:r>
    </w:p>
    <w:p w:rsidR="00CA2EAE" w:rsidRPr="00763781" w:rsidRDefault="00CA2EAE" w:rsidP="00CA2EA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财务报表由基金管理人和基金托管人每月分别独立编制。月度报表的编制，应于每月终了后5个工作日内完成。基金管理人应当在每年结束之日起三个月内，编制完成基金年度报告；基金管理人应当在上半年结束之日起两个月内，编制完成基金中期报告；基金管理人应当在季度结束之日起15个工作日内，编制完成基金季度报告。《基金合同》生效不足2个月的，基金管理人可以不编制当期季度报告、中期报告或者年度报告。</w:t>
      </w:r>
    </w:p>
    <w:p w:rsidR="00CA2EAE" w:rsidRPr="00763781" w:rsidRDefault="00CA2EAE" w:rsidP="00CA2EA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管理人在5个工作日内完成月度报告，在月度报告完成当日，对报告加盖公章后，以传真方式将有关报告提供基金托管人复核；基金托管人在3个工作日内进行复核，并将复核结果及时书面通知基金管理人。基金管理人在季度结束之日起7个工作日内完成季度报告，在季度报告完成当日，将有关报告提供基金托管人复核，基金托管人在收到后7个工作日内</w:t>
      </w:r>
      <w:r w:rsidRPr="00763781">
        <w:rPr>
          <w:rFonts w:asciiTheme="minorEastAsia" w:eastAsiaTheme="minorEastAsia" w:hAnsiTheme="minorEastAsia" w:hint="eastAsia"/>
          <w:szCs w:val="21"/>
        </w:rPr>
        <w:lastRenderedPageBreak/>
        <w:t>进行复核，并将复核结果书面通知基金管理人。基金管理人在上半年结束之日起30日内完成中期报告，在中期报完成当日，将有关报告提供基金托管人复核，基金托管人在收到后30日内进行复核，并将复核结果书面通知基金管理人。基金管理人在每年结束之日起45日内完成年度报告，在年度报告完成当日，将有关报告提供基金托管人复核，基金托管人在收到后45日内复核，并将复核结果书面通知基金管理人。</w:t>
      </w:r>
    </w:p>
    <w:p w:rsidR="00CA2EAE" w:rsidRPr="00763781" w:rsidRDefault="00CA2EAE" w:rsidP="00CA2EA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DB3659" w:rsidRPr="00763781" w:rsidRDefault="00CA2EAE"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基金托管人在对财务会计报告、中期报告或年度报告复核完毕后，需盖章确认或出具相应的复核确认书，以备有权机构对相关文件审核时提示。</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（八）基金管理人应在编制季度报告、</w:t>
      </w:r>
      <w:r w:rsidR="00CA2EAE" w:rsidRPr="00763781">
        <w:rPr>
          <w:rFonts w:asciiTheme="minorEastAsia" w:eastAsiaTheme="minorEastAsia" w:hAnsiTheme="minorEastAsia" w:hint="eastAsia"/>
          <w:szCs w:val="21"/>
        </w:rPr>
        <w:t>中期</w:t>
      </w:r>
      <w:r w:rsidRPr="00763781">
        <w:rPr>
          <w:rFonts w:asciiTheme="minorEastAsia" w:eastAsiaTheme="minorEastAsia" w:hAnsiTheme="minorEastAsia" w:hint="eastAsia"/>
          <w:szCs w:val="21"/>
        </w:rPr>
        <w:t>报告或者年度报告之前及时向基金托管人提供基金业绩比较基准的基础数据和编制结果。</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六、基金份额持有人名册的登记与保管</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763781">
        <w:rPr>
          <w:rFonts w:asciiTheme="minorEastAsia" w:eastAsiaTheme="minorEastAsia" w:hAnsiTheme="minorEastAsia"/>
          <w:szCs w:val="21"/>
        </w:rPr>
        <w:t>15</w:t>
      </w:r>
      <w:r w:rsidRPr="00763781">
        <w:rPr>
          <w:rFonts w:asciiTheme="minorEastAsia" w:eastAsiaTheme="minorEastAsia" w:hAnsiTheme="minorEastAsia" w:hint="eastAsia"/>
          <w:szCs w:val="21"/>
        </w:rPr>
        <w:t>年。如不能妥善保管，则按相关法规承担责任。</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七、争议解决方式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争议处理期间，双方当事人应恪守基金管理人和基金托管人职责，各自继续忠实、勤勉、尽责地履行《基金合同》和本托管协议规定的义务，维护基金份额持有人的合法权益。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本协议受中国法律管辖。</w:t>
      </w:r>
    </w:p>
    <w:p w:rsidR="00FD7D2F" w:rsidRPr="00763781" w:rsidRDefault="00FD7D2F" w:rsidP="00BB159E">
      <w:pPr>
        <w:snapToGrid w:val="0"/>
        <w:spacing w:line="360" w:lineRule="auto"/>
        <w:ind w:firstLineChars="200" w:firstLine="420"/>
        <w:rPr>
          <w:rFonts w:asciiTheme="minorEastAsia" w:eastAsiaTheme="minorEastAsia" w:hAnsiTheme="minorEastAsia"/>
          <w:szCs w:val="21"/>
        </w:rPr>
      </w:pP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八、托管协议的变更、终止与基金财产的清算</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（一）托管协议的变更程序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lastRenderedPageBreak/>
        <w:t>本协议双方当事人经协商一致，可以对协议进行修改。修改后的新协议，其内容不得与《基金合同》的规定有任何冲突。</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（二）基金托管协议终止出现的情形</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《基金合同》终止；</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基金托管人解散、依法被撤销、破产或由其他基金托管人接管基金资产；</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基金管理人解散、依法被撤销、破产或由其他基金管理人接管基金管理权；</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发生法律法规或《基金合同》规定的终止事项。</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（三）基金财产的清算</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基金财产清算小组：自出现《基金合同》终止事由之日起</w:t>
      </w:r>
      <w:r w:rsidR="00DB3659" w:rsidRPr="00763781">
        <w:rPr>
          <w:rFonts w:asciiTheme="minorEastAsia" w:eastAsiaTheme="minorEastAsia" w:hAnsiTheme="minorEastAsia"/>
          <w:szCs w:val="21"/>
        </w:rPr>
        <w:t>30</w:t>
      </w:r>
      <w:r w:rsidR="00DB3659" w:rsidRPr="00763781">
        <w:rPr>
          <w:rFonts w:asciiTheme="minorEastAsia" w:eastAsiaTheme="minorEastAsia" w:hAnsiTheme="minorEastAsia" w:hint="eastAsia"/>
          <w:szCs w:val="21"/>
        </w:rPr>
        <w:t>个工作日内成立清算小组，基金管理人组织基金财产清算小组并在中国证监会的监督下进行基金清算。</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基金财产清算小组职责：基金财产清算小组负责基金财产的保管、清理、估价、变现和分配。基金财产清算小组可以依法进行必要的民事活动。</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基金财产清算程序：</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1</w:t>
      </w:r>
      <w:r w:rsidRPr="00763781">
        <w:rPr>
          <w:rFonts w:asciiTheme="minorEastAsia" w:eastAsiaTheme="minorEastAsia" w:hAnsiTheme="minorEastAsia" w:hint="eastAsia"/>
          <w:szCs w:val="21"/>
        </w:rPr>
        <w:t>）《基金合同》终止情形出现时，由基金财产清算小组统一接管基金；</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2</w:t>
      </w:r>
      <w:r w:rsidRPr="00763781">
        <w:rPr>
          <w:rFonts w:asciiTheme="minorEastAsia" w:eastAsiaTheme="minorEastAsia" w:hAnsiTheme="minorEastAsia" w:hint="eastAsia"/>
          <w:szCs w:val="21"/>
        </w:rPr>
        <w:t>）对基金财产和债权债务进行清理和确认；</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3</w:t>
      </w:r>
      <w:r w:rsidRPr="00763781">
        <w:rPr>
          <w:rFonts w:asciiTheme="minorEastAsia" w:eastAsiaTheme="minorEastAsia" w:hAnsiTheme="minorEastAsia" w:hint="eastAsia"/>
          <w:szCs w:val="21"/>
        </w:rPr>
        <w:t>）对基金财产进行估值和变现；</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4</w:t>
      </w:r>
      <w:r w:rsidRPr="00763781">
        <w:rPr>
          <w:rFonts w:asciiTheme="minorEastAsia" w:eastAsiaTheme="minorEastAsia" w:hAnsiTheme="minorEastAsia" w:hint="eastAsia"/>
          <w:szCs w:val="21"/>
        </w:rPr>
        <w:t>）制作清算报告；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）聘请会计师事务所对清算报告进行外部审计，聘请律师事务所对清算报告出具法律意见书；</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6</w:t>
      </w:r>
      <w:r w:rsidRPr="00763781">
        <w:rPr>
          <w:rFonts w:asciiTheme="minorEastAsia" w:eastAsiaTheme="minorEastAsia" w:hAnsiTheme="minorEastAsia" w:hint="eastAsia"/>
          <w:szCs w:val="21"/>
        </w:rPr>
        <w:t>）将清算结果报中国证监会备案并公告；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w:t>
      </w: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）对基金财产进行分配。</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基金财产清算的期限为</w:t>
      </w:r>
      <w:r w:rsidR="00DB3659" w:rsidRPr="00763781">
        <w:rPr>
          <w:rFonts w:asciiTheme="minorEastAsia" w:eastAsiaTheme="minorEastAsia" w:hAnsiTheme="minorEastAsia"/>
          <w:szCs w:val="21"/>
        </w:rPr>
        <w:t>6</w:t>
      </w:r>
      <w:r w:rsidR="00DB3659" w:rsidRPr="00763781">
        <w:rPr>
          <w:rFonts w:asciiTheme="minorEastAsia" w:eastAsiaTheme="minorEastAsia" w:hAnsiTheme="minorEastAsia" w:hint="eastAsia"/>
          <w:szCs w:val="21"/>
        </w:rPr>
        <w:t>个月。</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6</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清算费用</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清算费用是指基金财产清算小组在进行基金清算过程中发生的所有合理费用，清算费用由基金财产清算小组优先从基金财产中支付。</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7</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基金财产清算剩余资产的分配：</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依据基金财产清算的分配方案，将基金财产清算后的全部剩余资产扣除基金财产清算费用、交纳所欠税款并清偿基金债务后，按基金份额持有人持有的基金份额比例进行分配。</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8</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基金财产清算的公告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清算过程中的有关重大事项须及时公告；基金财产清算报告经会计师事务所审计、并由律师事务所出具法律意见书后，报中国证监会备案并公告。基金财产清算公告于基金财产清</w:t>
      </w:r>
      <w:r w:rsidRPr="00763781">
        <w:rPr>
          <w:rFonts w:asciiTheme="minorEastAsia" w:eastAsiaTheme="minorEastAsia" w:hAnsiTheme="minorEastAsia" w:hint="eastAsia"/>
          <w:szCs w:val="21"/>
        </w:rPr>
        <w:lastRenderedPageBreak/>
        <w:t>算报告报中国证监会备案后</w:t>
      </w:r>
      <w:r w:rsidRPr="00763781">
        <w:rPr>
          <w:rFonts w:asciiTheme="minorEastAsia" w:eastAsiaTheme="minorEastAsia" w:hAnsiTheme="minorEastAsia"/>
          <w:szCs w:val="21"/>
        </w:rPr>
        <w:t>5</w:t>
      </w:r>
      <w:r w:rsidRPr="00763781">
        <w:rPr>
          <w:rFonts w:asciiTheme="minorEastAsia" w:eastAsiaTheme="minorEastAsia" w:hAnsiTheme="minorEastAsia" w:hint="eastAsia"/>
          <w:szCs w:val="21"/>
        </w:rPr>
        <w:t>个工作日内由基金财产清算小组进行公告。</w:t>
      </w:r>
    </w:p>
    <w:p w:rsidR="00DB3659" w:rsidRPr="00763781" w:rsidRDefault="00311CF5"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szCs w:val="21"/>
        </w:rPr>
        <w:t>9</w:t>
      </w:r>
      <w:r w:rsidRPr="00763781">
        <w:rPr>
          <w:rFonts w:asciiTheme="minorEastAsia" w:eastAsiaTheme="minorEastAsia" w:hAnsiTheme="minorEastAsia" w:hint="eastAsia"/>
          <w:szCs w:val="21"/>
        </w:rPr>
        <w:t>、</w:t>
      </w:r>
      <w:r w:rsidR="00DB3659" w:rsidRPr="00763781">
        <w:rPr>
          <w:rFonts w:asciiTheme="minorEastAsia" w:eastAsiaTheme="minorEastAsia" w:hAnsiTheme="minorEastAsia" w:hint="eastAsia"/>
          <w:szCs w:val="21"/>
        </w:rPr>
        <w:t>基金财产清算账册及文件的保存</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基金财产清算账册及有关文件由基金托管人保存</w:t>
      </w:r>
      <w:r w:rsidRPr="00763781">
        <w:rPr>
          <w:rFonts w:asciiTheme="minorEastAsia" w:eastAsiaTheme="minorEastAsia" w:hAnsiTheme="minorEastAsia"/>
          <w:szCs w:val="21"/>
        </w:rPr>
        <w:t>15</w:t>
      </w:r>
      <w:r w:rsidRPr="00763781">
        <w:rPr>
          <w:rFonts w:asciiTheme="minorEastAsia" w:eastAsiaTheme="minorEastAsia" w:hAnsiTheme="minorEastAsia" w:hint="eastAsia"/>
          <w:szCs w:val="21"/>
        </w:rPr>
        <w:t>年以上。</w:t>
      </w: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p>
    <w:p w:rsidR="00DB3659" w:rsidRPr="00763781" w:rsidRDefault="00DB3659" w:rsidP="00BB159E">
      <w:pPr>
        <w:snapToGrid w:val="0"/>
        <w:spacing w:line="360" w:lineRule="auto"/>
        <w:ind w:firstLineChars="200" w:firstLine="420"/>
        <w:rPr>
          <w:rFonts w:asciiTheme="minorEastAsia" w:eastAsiaTheme="minorEastAsia" w:hAnsiTheme="minorEastAsia"/>
          <w:szCs w:val="21"/>
        </w:rPr>
      </w:pPr>
    </w:p>
    <w:p w:rsidR="00DB3659" w:rsidRPr="00763781" w:rsidRDefault="0080127D" w:rsidP="00BB159E">
      <w:pPr>
        <w:pStyle w:val="1"/>
        <w:pageBreakBefore/>
        <w:snapToGrid w:val="0"/>
        <w:spacing w:beforeLines="0" w:afterLines="0" w:line="360" w:lineRule="auto"/>
        <w:ind w:firstLine="600"/>
        <w:rPr>
          <w:rFonts w:asciiTheme="minorEastAsia" w:eastAsiaTheme="minorEastAsia" w:hAnsiTheme="minorEastAsia"/>
          <w:bCs/>
        </w:rPr>
      </w:pPr>
      <w:bookmarkStart w:id="106" w:name="_Toc30078558"/>
      <w:r w:rsidRPr="00763781">
        <w:rPr>
          <w:rFonts w:asciiTheme="minorEastAsia" w:eastAsiaTheme="minorEastAsia" w:hAnsiTheme="minorEastAsia" w:hint="eastAsia"/>
          <w:sz w:val="30"/>
        </w:rPr>
        <w:lastRenderedPageBreak/>
        <w:t>二十四</w:t>
      </w:r>
      <w:r w:rsidR="00DB3659" w:rsidRPr="00763781">
        <w:rPr>
          <w:rFonts w:asciiTheme="minorEastAsia" w:eastAsiaTheme="minorEastAsia" w:hAnsiTheme="minorEastAsia" w:hint="eastAsia"/>
          <w:sz w:val="30"/>
        </w:rPr>
        <w:t>、对基金份额持有人的服务</w:t>
      </w:r>
      <w:bookmarkEnd w:id="106"/>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（一）基金份额持有人投资交易确认服务</w:t>
      </w:r>
    </w:p>
    <w:p w:rsidR="009D4035" w:rsidRPr="00763781" w:rsidRDefault="00DB3659" w:rsidP="00BB159E">
      <w:pPr>
        <w:pStyle w:val="af1"/>
        <w:snapToGrid w:val="0"/>
        <w:spacing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基金登记机构保留基金份额持有人名册上列明的所有基金份额持有人的基金交易记录。</w:t>
      </w:r>
    </w:p>
    <w:p w:rsidR="00DB3659" w:rsidRPr="00763781" w:rsidRDefault="00DB3659" w:rsidP="00BB159E">
      <w:pPr>
        <w:pStyle w:val="af1"/>
        <w:snapToGrid w:val="0"/>
        <w:spacing w:line="360" w:lineRule="auto"/>
        <w:ind w:firstLineChars="200"/>
        <w:rPr>
          <w:rFonts w:asciiTheme="minorEastAsia" w:eastAsiaTheme="minorEastAsia" w:hAnsiTheme="minorEastAsia"/>
          <w:szCs w:val="21"/>
        </w:rPr>
      </w:pPr>
      <w:r w:rsidRPr="00763781">
        <w:rPr>
          <w:rFonts w:asciiTheme="minorEastAsia" w:eastAsiaTheme="minorEastAsia" w:hAnsiTheme="minorEastAsia" w:hint="eastAsia"/>
        </w:rPr>
        <w:t>基金管理人直销网点应根据在基金管理人直销网点进行交易的投资者的要求提供成交确认单。基金非直销销售机构应根据在销售网点进行交易的投资</w:t>
      </w:r>
      <w:r w:rsidRPr="00763781">
        <w:rPr>
          <w:rFonts w:asciiTheme="minorEastAsia" w:eastAsiaTheme="minorEastAsia" w:hAnsiTheme="minorEastAsia" w:hint="eastAsia"/>
          <w:szCs w:val="21"/>
        </w:rPr>
        <w:t>者的要求提供成交确认单。</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（二）基金份额持有人交易记录查询服务</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本基金份额持有人可通过基金管理人的客户服务中心查询历史交易记录。</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（三）基金份额持有人的对账单服务</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rPr>
        <w:t>1</w:t>
      </w:r>
      <w:r w:rsidRPr="00763781">
        <w:rPr>
          <w:rFonts w:asciiTheme="minorEastAsia" w:eastAsiaTheme="minorEastAsia" w:hAnsiTheme="minorEastAsia" w:hint="eastAsia"/>
        </w:rPr>
        <w:t>、基金份额持有人可登录本公司网站（</w:t>
      </w:r>
      <w:hyperlink r:id="rId24" w:history="1">
        <w:r w:rsidRPr="00763781">
          <w:rPr>
            <w:rStyle w:val="a4"/>
            <w:rFonts w:asciiTheme="minorEastAsia" w:eastAsiaTheme="minorEastAsia" w:hAnsiTheme="minorEastAsia"/>
            <w:color w:val="auto"/>
            <w:u w:val="none"/>
          </w:rPr>
          <w:t>http://www.efunds.com.cn</w:t>
        </w:r>
      </w:hyperlink>
      <w:r w:rsidRPr="00763781">
        <w:rPr>
          <w:rFonts w:asciiTheme="minorEastAsia" w:eastAsiaTheme="minorEastAsia" w:hAnsiTheme="minorEastAsia" w:hint="eastAsia"/>
        </w:rPr>
        <w:t>）查阅对账单。</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rPr>
        <w:t>2</w:t>
      </w:r>
      <w:r w:rsidRPr="00763781">
        <w:rPr>
          <w:rFonts w:asciiTheme="minorEastAsia" w:eastAsiaTheme="minorEastAsia" w:hAnsiTheme="minorEastAsia" w:hint="eastAsia"/>
        </w:rPr>
        <w:t>、基金份额持有人也可向本公司定制电子对账单。</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具体查阅和定制账单的方法可参见本公司网站或拨打客服热线咨询。</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（四）定期定额投资计划</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kern w:val="0"/>
        </w:rPr>
        <w:t>基金管理人可利用非直销销售机构网点和本公司网上交易系统为投资者提供定期定额投资的</w:t>
      </w:r>
      <w:r w:rsidRPr="00763781">
        <w:rPr>
          <w:rFonts w:asciiTheme="minorEastAsia" w:eastAsiaTheme="minorEastAsia" w:hAnsiTheme="minorEastAsia" w:hint="eastAsia"/>
          <w:kern w:val="0"/>
          <w:szCs w:val="21"/>
        </w:rPr>
        <w:t>服务（本公司网上交易系统的定期定额投资服务目前仅对个人投资者开通）。</w:t>
      </w:r>
      <w:r w:rsidRPr="00763781">
        <w:rPr>
          <w:rFonts w:asciiTheme="minorEastAsia" w:eastAsiaTheme="minorEastAsia" w:hAnsiTheme="minorEastAsia" w:hint="eastAsia"/>
        </w:rPr>
        <w:t>通过定期定额投资计划，投资者可以通过固定的渠道，定期定额申购基金份额，具体实施方法见有关公告。</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（五）资讯服务</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rPr>
        <w:t>1</w:t>
      </w:r>
      <w:r w:rsidRPr="00763781">
        <w:rPr>
          <w:rFonts w:asciiTheme="minorEastAsia" w:eastAsiaTheme="minorEastAsia" w:hAnsiTheme="minorEastAsia" w:hint="eastAsia"/>
        </w:rPr>
        <w:t>、客户服务中心电话</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kern w:val="0"/>
          <w:szCs w:val="21"/>
        </w:rPr>
        <w:t>投资者如果想了解申购与赎回的交易情况、基金账户余额、基金产品与服务等信息</w:t>
      </w:r>
      <w:r w:rsidR="009D4035" w:rsidRPr="00763781">
        <w:rPr>
          <w:rFonts w:asciiTheme="minorEastAsia" w:eastAsiaTheme="minorEastAsia" w:hAnsiTheme="minorEastAsia" w:hint="eastAsia"/>
          <w:kern w:val="0"/>
          <w:szCs w:val="21"/>
        </w:rPr>
        <w:t>，</w:t>
      </w:r>
      <w:r w:rsidR="009D4035" w:rsidRPr="00763781">
        <w:rPr>
          <w:rFonts w:asciiTheme="minorEastAsia" w:eastAsiaTheme="minorEastAsia" w:hAnsiTheme="minorEastAsia" w:hint="eastAsia"/>
          <w:kern w:val="0"/>
        </w:rPr>
        <w:t>或反馈投资过程中需要投诉与建议的情况</w:t>
      </w:r>
      <w:r w:rsidRPr="00763781">
        <w:rPr>
          <w:rFonts w:asciiTheme="minorEastAsia" w:eastAsiaTheme="minorEastAsia" w:hAnsiTheme="minorEastAsia" w:hint="eastAsia"/>
        </w:rPr>
        <w:t>，可拨打如下电话：</w:t>
      </w:r>
      <w:r w:rsidRPr="00763781">
        <w:rPr>
          <w:rFonts w:asciiTheme="minorEastAsia" w:eastAsiaTheme="minorEastAsia" w:hAnsiTheme="minorEastAsia"/>
        </w:rPr>
        <w:t>4008818088</w:t>
      </w:r>
      <w:r w:rsidRPr="00763781">
        <w:rPr>
          <w:rFonts w:asciiTheme="minorEastAsia" w:eastAsiaTheme="minorEastAsia" w:hAnsiTheme="minorEastAsia" w:hint="eastAsia"/>
        </w:rPr>
        <w:t>（免长途话费）。</w:t>
      </w:r>
      <w:r w:rsidRPr="00763781">
        <w:rPr>
          <w:rFonts w:asciiTheme="minorEastAsia" w:eastAsiaTheme="minorEastAsia" w:hAnsiTheme="minorEastAsia" w:hint="eastAsia"/>
          <w:szCs w:val="21"/>
        </w:rPr>
        <w:t>投资者如果认为自己不能准确理解本基金《招募说明书》、《基金合同》的具体内容，也可拨打上述电话详询。</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rPr>
        <w:t>2</w:t>
      </w:r>
      <w:r w:rsidRPr="00763781">
        <w:rPr>
          <w:rFonts w:asciiTheme="minorEastAsia" w:eastAsiaTheme="minorEastAsia" w:hAnsiTheme="minorEastAsia" w:hint="eastAsia"/>
        </w:rPr>
        <w:t>、互联网站及电子信箱</w:t>
      </w:r>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网址：</w:t>
      </w:r>
      <w:hyperlink r:id="rId25" w:history="1">
        <w:r w:rsidRPr="00763781">
          <w:rPr>
            <w:rStyle w:val="a4"/>
            <w:rFonts w:asciiTheme="minorEastAsia" w:eastAsiaTheme="minorEastAsia" w:hAnsiTheme="minorEastAsia"/>
            <w:color w:val="auto"/>
            <w:u w:val="none"/>
          </w:rPr>
          <w:t>http://www.efunds.com.cn</w:t>
        </w:r>
      </w:hyperlink>
    </w:p>
    <w:p w:rsidR="00DB3659" w:rsidRPr="00763781" w:rsidRDefault="00DB3659" w:rsidP="00BB159E">
      <w:pPr>
        <w:pStyle w:val="ab"/>
        <w:autoSpaceDE w:val="0"/>
        <w:autoSpaceDN w:val="0"/>
        <w:adjustRightInd w:val="0"/>
        <w:snapToGrid w:val="0"/>
        <w:spacing w:after="0" w:line="360" w:lineRule="auto"/>
        <w:ind w:firstLineChars="200"/>
        <w:rPr>
          <w:rFonts w:asciiTheme="minorEastAsia" w:eastAsiaTheme="minorEastAsia" w:hAnsiTheme="minorEastAsia"/>
        </w:rPr>
      </w:pPr>
      <w:r w:rsidRPr="00763781">
        <w:rPr>
          <w:rFonts w:asciiTheme="minorEastAsia" w:eastAsiaTheme="minorEastAsia" w:hAnsiTheme="minorEastAsia" w:hint="eastAsia"/>
        </w:rPr>
        <w:t>电子信箱：</w:t>
      </w:r>
      <w:hyperlink r:id="rId26" w:history="1">
        <w:r w:rsidRPr="00763781">
          <w:rPr>
            <w:rStyle w:val="a4"/>
            <w:rFonts w:asciiTheme="minorEastAsia" w:eastAsiaTheme="minorEastAsia" w:hAnsiTheme="minorEastAsia"/>
            <w:color w:val="auto"/>
            <w:u w:val="none"/>
          </w:rPr>
          <w:t>service@efunds.com.cn</w:t>
        </w:r>
      </w:hyperlink>
    </w:p>
    <w:p w:rsidR="00DB3659" w:rsidRPr="00763781" w:rsidRDefault="00DB3659" w:rsidP="00BB159E">
      <w:pPr>
        <w:snapToGrid w:val="0"/>
        <w:spacing w:line="360" w:lineRule="auto"/>
        <w:ind w:firstLine="420"/>
        <w:rPr>
          <w:rFonts w:asciiTheme="minorEastAsia" w:eastAsiaTheme="minorEastAsia" w:hAnsiTheme="minorEastAsia"/>
        </w:rPr>
      </w:pPr>
    </w:p>
    <w:p w:rsidR="00DB3659" w:rsidRPr="00763781" w:rsidRDefault="0080127D" w:rsidP="00BB159E">
      <w:pPr>
        <w:pStyle w:val="1"/>
        <w:pageBreakBefore/>
        <w:snapToGrid w:val="0"/>
        <w:spacing w:beforeLines="0" w:afterLines="0" w:line="360" w:lineRule="auto"/>
        <w:ind w:firstLineChars="850" w:firstLine="2550"/>
        <w:jc w:val="both"/>
        <w:rPr>
          <w:rFonts w:asciiTheme="minorEastAsia" w:eastAsiaTheme="minorEastAsia" w:hAnsiTheme="minorEastAsia"/>
        </w:rPr>
      </w:pPr>
      <w:bookmarkStart w:id="107" w:name="_Toc30078559"/>
      <w:r w:rsidRPr="00763781">
        <w:rPr>
          <w:rFonts w:asciiTheme="minorEastAsia" w:eastAsiaTheme="minorEastAsia" w:hAnsiTheme="minorEastAsia" w:hint="eastAsia"/>
          <w:sz w:val="30"/>
        </w:rPr>
        <w:lastRenderedPageBreak/>
        <w:t>二十五</w:t>
      </w:r>
      <w:r w:rsidR="00DB3659" w:rsidRPr="00763781">
        <w:rPr>
          <w:rFonts w:asciiTheme="minorEastAsia" w:eastAsiaTheme="minorEastAsia" w:hAnsiTheme="minorEastAsia" w:hint="eastAsia"/>
          <w:sz w:val="30"/>
        </w:rPr>
        <w:t>、其他应披露事项</w:t>
      </w:r>
      <w:bookmarkEnd w:id="107"/>
    </w:p>
    <w:tbl>
      <w:tblPr>
        <w:tblW w:w="0" w:type="auto"/>
        <w:tblInd w:w="113" w:type="dxa"/>
        <w:tblLayout w:type="fixed"/>
        <w:tblLook w:val="04A0" w:firstRow="1" w:lastRow="0" w:firstColumn="1" w:lastColumn="0" w:noHBand="0" w:noVBand="1"/>
      </w:tblPr>
      <w:tblGrid>
        <w:gridCol w:w="6941"/>
        <w:gridCol w:w="1468"/>
      </w:tblGrid>
      <w:tr w:rsidR="00271A67" w:rsidRPr="00271A67" w:rsidTr="00271A67">
        <w:trPr>
          <w:trHeight w:val="270"/>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A67" w:rsidRPr="00271A67" w:rsidRDefault="00D240C0" w:rsidP="00271A67">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公告事项</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271A67" w:rsidRPr="00271A67" w:rsidRDefault="00D240C0" w:rsidP="00271A67">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披露日期</w:t>
            </w:r>
          </w:p>
        </w:tc>
      </w:tr>
      <w:tr w:rsidR="0029382B" w:rsidRPr="00271A67" w:rsidTr="0029382B">
        <w:trPr>
          <w:trHeight w:val="270"/>
        </w:trPr>
        <w:tc>
          <w:tcPr>
            <w:tcW w:w="6941" w:type="dxa"/>
            <w:tcBorders>
              <w:top w:val="nil"/>
              <w:left w:val="single" w:sz="4" w:space="0" w:color="auto"/>
              <w:bottom w:val="single" w:sz="4" w:space="0" w:color="auto"/>
              <w:right w:val="single" w:sz="4" w:space="0" w:color="auto"/>
            </w:tcBorders>
            <w:shd w:val="clear" w:color="auto" w:fill="auto"/>
            <w:noWrap/>
            <w:hideMark/>
          </w:tcPr>
          <w:p w:rsidR="0029382B" w:rsidRPr="0029382B" w:rsidRDefault="00D240C0" w:rsidP="0029382B">
            <w:pPr>
              <w:rPr>
                <w:rFonts w:asciiTheme="minorEastAsia" w:eastAsiaTheme="minorEastAsia" w:hAnsiTheme="minorEastAsia"/>
              </w:rPr>
            </w:pPr>
            <w:r>
              <w:rPr>
                <w:rFonts w:asciiTheme="minorEastAsia" w:eastAsiaTheme="minorEastAsia" w:hAnsiTheme="minorEastAsia" w:hint="eastAsia"/>
              </w:rPr>
              <w:t>易方达基金管理有限公司旗下基金</w:t>
            </w:r>
            <w:r>
              <w:rPr>
                <w:rFonts w:asciiTheme="minorEastAsia" w:eastAsiaTheme="minorEastAsia" w:hAnsiTheme="minorEastAsia"/>
              </w:rPr>
              <w:t>2019年第4季度报告提示性公告</w:t>
            </w:r>
          </w:p>
        </w:tc>
        <w:tc>
          <w:tcPr>
            <w:tcW w:w="1468" w:type="dxa"/>
            <w:tcBorders>
              <w:top w:val="nil"/>
              <w:left w:val="nil"/>
              <w:bottom w:val="single" w:sz="4" w:space="0" w:color="auto"/>
              <w:right w:val="single" w:sz="4" w:space="0" w:color="auto"/>
            </w:tcBorders>
            <w:shd w:val="clear" w:color="auto" w:fill="auto"/>
            <w:noWrap/>
            <w:vAlign w:val="center"/>
            <w:hideMark/>
          </w:tcPr>
          <w:p w:rsidR="0029382B" w:rsidRPr="0029382B" w:rsidRDefault="00D240C0" w:rsidP="0029382B">
            <w:pPr>
              <w:jc w:val="center"/>
              <w:rPr>
                <w:rFonts w:asciiTheme="minorEastAsia" w:eastAsiaTheme="minorEastAsia" w:hAnsiTheme="minorEastAsia"/>
              </w:rPr>
            </w:pPr>
            <w:r>
              <w:rPr>
                <w:rFonts w:asciiTheme="minorEastAsia" w:eastAsiaTheme="minorEastAsia" w:hAnsiTheme="minorEastAsia"/>
              </w:rPr>
              <w:t>2020-01-18</w:t>
            </w:r>
          </w:p>
        </w:tc>
      </w:tr>
      <w:tr w:rsidR="0029382B" w:rsidRPr="00271A67" w:rsidTr="0029382B">
        <w:trPr>
          <w:trHeight w:val="270"/>
        </w:trPr>
        <w:tc>
          <w:tcPr>
            <w:tcW w:w="6941" w:type="dxa"/>
            <w:tcBorders>
              <w:top w:val="nil"/>
              <w:left w:val="single" w:sz="4" w:space="0" w:color="auto"/>
              <w:bottom w:val="single" w:sz="4" w:space="0" w:color="auto"/>
              <w:right w:val="single" w:sz="4" w:space="0" w:color="auto"/>
            </w:tcBorders>
            <w:shd w:val="clear" w:color="auto" w:fill="auto"/>
            <w:noWrap/>
            <w:hideMark/>
          </w:tcPr>
          <w:p w:rsidR="0029382B" w:rsidRPr="0029382B" w:rsidRDefault="00D240C0" w:rsidP="0029382B">
            <w:pPr>
              <w:rPr>
                <w:rFonts w:asciiTheme="minorEastAsia" w:eastAsiaTheme="minorEastAsia" w:hAnsiTheme="minorEastAsia"/>
              </w:rPr>
            </w:pPr>
            <w:r>
              <w:rPr>
                <w:rFonts w:asciiTheme="minorEastAsia" w:eastAsiaTheme="minorEastAsia" w:hAnsiTheme="minorEastAsia" w:hint="eastAsia"/>
              </w:rPr>
              <w:t>易方达基金管理有限公司关于旗下基金</w:t>
            </w:r>
            <w:r>
              <w:rPr>
                <w:rFonts w:asciiTheme="minorEastAsia" w:eastAsiaTheme="minorEastAsia" w:hAnsiTheme="minorEastAsia"/>
              </w:rPr>
              <w:t>2020年1月31日不开放申购、赎回、转换、定期定额投资等业务的提示性公告</w:t>
            </w:r>
          </w:p>
        </w:tc>
        <w:tc>
          <w:tcPr>
            <w:tcW w:w="1468" w:type="dxa"/>
            <w:tcBorders>
              <w:top w:val="nil"/>
              <w:left w:val="nil"/>
              <w:bottom w:val="single" w:sz="4" w:space="0" w:color="auto"/>
              <w:right w:val="single" w:sz="4" w:space="0" w:color="auto"/>
            </w:tcBorders>
            <w:shd w:val="clear" w:color="auto" w:fill="auto"/>
            <w:noWrap/>
            <w:vAlign w:val="center"/>
            <w:hideMark/>
          </w:tcPr>
          <w:p w:rsidR="0029382B" w:rsidRPr="0029382B" w:rsidRDefault="00D240C0" w:rsidP="0029382B">
            <w:pPr>
              <w:jc w:val="center"/>
              <w:rPr>
                <w:rFonts w:asciiTheme="minorEastAsia" w:eastAsiaTheme="minorEastAsia" w:hAnsiTheme="minorEastAsia"/>
              </w:rPr>
            </w:pPr>
            <w:r>
              <w:rPr>
                <w:rFonts w:asciiTheme="minorEastAsia" w:eastAsiaTheme="minorEastAsia" w:hAnsiTheme="minorEastAsia"/>
              </w:rPr>
              <w:t>2020-01-30</w:t>
            </w:r>
          </w:p>
        </w:tc>
      </w:tr>
      <w:tr w:rsidR="0029382B" w:rsidRPr="00271A67" w:rsidTr="0029382B">
        <w:trPr>
          <w:trHeight w:val="270"/>
        </w:trPr>
        <w:tc>
          <w:tcPr>
            <w:tcW w:w="6941" w:type="dxa"/>
            <w:tcBorders>
              <w:top w:val="nil"/>
              <w:left w:val="single" w:sz="4" w:space="0" w:color="auto"/>
              <w:bottom w:val="single" w:sz="4" w:space="0" w:color="auto"/>
              <w:right w:val="single" w:sz="4" w:space="0" w:color="auto"/>
            </w:tcBorders>
            <w:shd w:val="clear" w:color="auto" w:fill="auto"/>
            <w:noWrap/>
            <w:hideMark/>
          </w:tcPr>
          <w:p w:rsidR="0029382B" w:rsidRPr="0029382B" w:rsidRDefault="00D240C0" w:rsidP="0029382B">
            <w:pPr>
              <w:rPr>
                <w:rFonts w:asciiTheme="minorEastAsia" w:eastAsiaTheme="minorEastAsia" w:hAnsiTheme="minorEastAsia"/>
              </w:rPr>
            </w:pPr>
            <w:r>
              <w:rPr>
                <w:rFonts w:asciiTheme="minorEastAsia" w:eastAsiaTheme="minorEastAsia" w:hAnsiTheme="minorEastAsia" w:hint="eastAsia"/>
              </w:rPr>
              <w:t>易方达基金管理有限公司及全资子公司投资旗下基金相关事宜的公告</w:t>
            </w:r>
          </w:p>
        </w:tc>
        <w:tc>
          <w:tcPr>
            <w:tcW w:w="1468" w:type="dxa"/>
            <w:tcBorders>
              <w:top w:val="nil"/>
              <w:left w:val="nil"/>
              <w:bottom w:val="single" w:sz="4" w:space="0" w:color="auto"/>
              <w:right w:val="single" w:sz="4" w:space="0" w:color="auto"/>
            </w:tcBorders>
            <w:shd w:val="clear" w:color="auto" w:fill="auto"/>
            <w:noWrap/>
            <w:vAlign w:val="center"/>
            <w:hideMark/>
          </w:tcPr>
          <w:p w:rsidR="0029382B" w:rsidRPr="0029382B" w:rsidRDefault="00D240C0" w:rsidP="0029382B">
            <w:pPr>
              <w:jc w:val="center"/>
              <w:rPr>
                <w:rFonts w:asciiTheme="minorEastAsia" w:eastAsiaTheme="minorEastAsia" w:hAnsiTheme="minorEastAsia"/>
              </w:rPr>
            </w:pPr>
            <w:r>
              <w:rPr>
                <w:rFonts w:asciiTheme="minorEastAsia" w:eastAsiaTheme="minorEastAsia" w:hAnsiTheme="minorEastAsia"/>
              </w:rPr>
              <w:t>2020-02-04</w:t>
            </w:r>
          </w:p>
        </w:tc>
      </w:tr>
      <w:tr w:rsidR="0029382B" w:rsidRPr="00271A67" w:rsidTr="0029382B">
        <w:trPr>
          <w:trHeight w:val="270"/>
        </w:trPr>
        <w:tc>
          <w:tcPr>
            <w:tcW w:w="6941" w:type="dxa"/>
            <w:tcBorders>
              <w:top w:val="nil"/>
              <w:left w:val="single" w:sz="4" w:space="0" w:color="auto"/>
              <w:bottom w:val="single" w:sz="4" w:space="0" w:color="auto"/>
              <w:right w:val="single" w:sz="4" w:space="0" w:color="auto"/>
            </w:tcBorders>
            <w:shd w:val="clear" w:color="auto" w:fill="auto"/>
            <w:noWrap/>
            <w:hideMark/>
          </w:tcPr>
          <w:p w:rsidR="0029382B" w:rsidRPr="0029382B" w:rsidRDefault="00D240C0" w:rsidP="0029382B">
            <w:pPr>
              <w:rPr>
                <w:rFonts w:asciiTheme="minorEastAsia" w:eastAsiaTheme="minorEastAsia" w:hAnsiTheme="minorEastAsia"/>
              </w:rPr>
            </w:pPr>
            <w:r>
              <w:rPr>
                <w:rFonts w:asciiTheme="minorEastAsia" w:eastAsiaTheme="minorEastAsia" w:hAnsiTheme="minorEastAsia" w:hint="eastAsia"/>
              </w:rPr>
              <w:t>易方达基金管理有限公司旗下部分开放式基金增加华瑞保险销售为销售机构、参加华瑞保险销售费率优惠活动的公告</w:t>
            </w:r>
          </w:p>
        </w:tc>
        <w:tc>
          <w:tcPr>
            <w:tcW w:w="1468" w:type="dxa"/>
            <w:tcBorders>
              <w:top w:val="nil"/>
              <w:left w:val="nil"/>
              <w:bottom w:val="single" w:sz="4" w:space="0" w:color="auto"/>
              <w:right w:val="single" w:sz="4" w:space="0" w:color="auto"/>
            </w:tcBorders>
            <w:shd w:val="clear" w:color="auto" w:fill="auto"/>
            <w:noWrap/>
            <w:vAlign w:val="center"/>
            <w:hideMark/>
          </w:tcPr>
          <w:p w:rsidR="0029382B" w:rsidRPr="0029382B" w:rsidRDefault="00D240C0" w:rsidP="0029382B">
            <w:pPr>
              <w:jc w:val="center"/>
              <w:rPr>
                <w:rFonts w:asciiTheme="minorEastAsia" w:eastAsiaTheme="minorEastAsia" w:hAnsiTheme="minorEastAsia"/>
              </w:rPr>
            </w:pPr>
            <w:r>
              <w:rPr>
                <w:rFonts w:asciiTheme="minorEastAsia" w:eastAsiaTheme="minorEastAsia" w:hAnsiTheme="minorEastAsia"/>
              </w:rPr>
              <w:t>2020-03-23</w:t>
            </w:r>
          </w:p>
        </w:tc>
      </w:tr>
      <w:tr w:rsidR="00897213" w:rsidRPr="00271A67" w:rsidTr="00425151">
        <w:trPr>
          <w:trHeight w:val="270"/>
        </w:trPr>
        <w:tc>
          <w:tcPr>
            <w:tcW w:w="6941" w:type="dxa"/>
            <w:tcBorders>
              <w:top w:val="nil"/>
              <w:left w:val="single" w:sz="4" w:space="0" w:color="auto"/>
              <w:bottom w:val="single" w:sz="4" w:space="0" w:color="auto"/>
              <w:right w:val="single" w:sz="4" w:space="0" w:color="auto"/>
            </w:tcBorders>
            <w:shd w:val="clear" w:color="auto" w:fill="auto"/>
            <w:noWrap/>
            <w:vAlign w:val="bottom"/>
          </w:tcPr>
          <w:p w:rsidR="00897213" w:rsidRDefault="00897213" w:rsidP="00897213">
            <w:pPr>
              <w:rPr>
                <w:rFonts w:asciiTheme="minorEastAsia" w:eastAsiaTheme="minorEastAsia" w:hAnsiTheme="minorEastAsia" w:hint="eastAsia"/>
              </w:rPr>
            </w:pPr>
            <w:r w:rsidRPr="00DF7AED">
              <w:rPr>
                <w:rFonts w:ascii="宋体" w:hAnsi="宋体" w:cs="宋体" w:hint="eastAsia"/>
                <w:color w:val="000000"/>
                <w:kern w:val="0"/>
                <w:szCs w:val="21"/>
              </w:rPr>
              <w:t>易方达基金管理有限公司旗下基金2019年年度报告提示性公告</w:t>
            </w:r>
          </w:p>
        </w:tc>
        <w:tc>
          <w:tcPr>
            <w:tcW w:w="1468" w:type="dxa"/>
            <w:tcBorders>
              <w:top w:val="nil"/>
              <w:left w:val="nil"/>
              <w:bottom w:val="single" w:sz="4" w:space="0" w:color="auto"/>
              <w:right w:val="single" w:sz="4" w:space="0" w:color="auto"/>
            </w:tcBorders>
            <w:shd w:val="clear" w:color="auto" w:fill="auto"/>
            <w:noWrap/>
            <w:vAlign w:val="center"/>
          </w:tcPr>
          <w:p w:rsidR="00897213" w:rsidRDefault="00897213" w:rsidP="00897213">
            <w:pPr>
              <w:jc w:val="center"/>
              <w:rPr>
                <w:rFonts w:asciiTheme="minorEastAsia" w:eastAsiaTheme="minorEastAsia" w:hAnsiTheme="minorEastAsia"/>
              </w:rPr>
            </w:pPr>
            <w:r w:rsidRPr="00DF7AED">
              <w:rPr>
                <w:rFonts w:ascii="宋体" w:hAnsi="宋体" w:cs="宋体"/>
                <w:color w:val="000000"/>
                <w:kern w:val="0"/>
                <w:szCs w:val="21"/>
              </w:rPr>
              <w:t>2020-03-31</w:t>
            </w:r>
          </w:p>
        </w:tc>
      </w:tr>
      <w:tr w:rsidR="0029382B" w:rsidRPr="00271A67" w:rsidTr="0029382B">
        <w:trPr>
          <w:trHeight w:val="270"/>
        </w:trPr>
        <w:tc>
          <w:tcPr>
            <w:tcW w:w="6941" w:type="dxa"/>
            <w:tcBorders>
              <w:top w:val="nil"/>
              <w:left w:val="single" w:sz="4" w:space="0" w:color="auto"/>
              <w:bottom w:val="single" w:sz="4" w:space="0" w:color="auto"/>
              <w:right w:val="single" w:sz="4" w:space="0" w:color="auto"/>
            </w:tcBorders>
            <w:shd w:val="clear" w:color="auto" w:fill="auto"/>
            <w:noWrap/>
            <w:hideMark/>
          </w:tcPr>
          <w:p w:rsidR="0029382B" w:rsidRPr="0029382B" w:rsidRDefault="00D240C0" w:rsidP="0029382B">
            <w:pPr>
              <w:rPr>
                <w:rFonts w:asciiTheme="minorEastAsia" w:eastAsiaTheme="minorEastAsia" w:hAnsiTheme="minorEastAsia"/>
              </w:rPr>
            </w:pPr>
            <w:r>
              <w:rPr>
                <w:rFonts w:asciiTheme="minorEastAsia" w:eastAsiaTheme="minorEastAsia" w:hAnsiTheme="minorEastAsia" w:hint="eastAsia"/>
              </w:rPr>
              <w:t>易方达基金管理有限公司关于提醒投资者及时提供或更新身份信息资料的公告</w:t>
            </w:r>
          </w:p>
        </w:tc>
        <w:tc>
          <w:tcPr>
            <w:tcW w:w="1468" w:type="dxa"/>
            <w:tcBorders>
              <w:top w:val="nil"/>
              <w:left w:val="nil"/>
              <w:bottom w:val="single" w:sz="4" w:space="0" w:color="auto"/>
              <w:right w:val="single" w:sz="4" w:space="0" w:color="auto"/>
            </w:tcBorders>
            <w:shd w:val="clear" w:color="auto" w:fill="auto"/>
            <w:noWrap/>
            <w:vAlign w:val="center"/>
            <w:hideMark/>
          </w:tcPr>
          <w:p w:rsidR="0029382B" w:rsidRPr="0029382B" w:rsidRDefault="00D240C0" w:rsidP="0029382B">
            <w:pPr>
              <w:jc w:val="center"/>
              <w:rPr>
                <w:rFonts w:asciiTheme="minorEastAsia" w:eastAsiaTheme="minorEastAsia" w:hAnsiTheme="minorEastAsia"/>
              </w:rPr>
            </w:pPr>
            <w:r>
              <w:rPr>
                <w:rFonts w:asciiTheme="minorEastAsia" w:eastAsiaTheme="minorEastAsia" w:hAnsiTheme="minorEastAsia"/>
              </w:rPr>
              <w:t>2020-04-10</w:t>
            </w:r>
          </w:p>
        </w:tc>
      </w:tr>
      <w:tr w:rsidR="00897213" w:rsidRPr="00271A67" w:rsidTr="00425151">
        <w:trPr>
          <w:trHeight w:val="270"/>
        </w:trPr>
        <w:tc>
          <w:tcPr>
            <w:tcW w:w="6941" w:type="dxa"/>
            <w:tcBorders>
              <w:top w:val="nil"/>
              <w:left w:val="single" w:sz="4" w:space="0" w:color="auto"/>
              <w:bottom w:val="single" w:sz="4" w:space="0" w:color="auto"/>
              <w:right w:val="single" w:sz="4" w:space="0" w:color="auto"/>
            </w:tcBorders>
            <w:shd w:val="clear" w:color="auto" w:fill="auto"/>
            <w:noWrap/>
            <w:vAlign w:val="bottom"/>
          </w:tcPr>
          <w:p w:rsidR="00897213" w:rsidRDefault="00897213" w:rsidP="00897213">
            <w:pPr>
              <w:rPr>
                <w:rFonts w:asciiTheme="minorEastAsia" w:eastAsiaTheme="minorEastAsia" w:hAnsiTheme="minorEastAsia" w:hint="eastAsia"/>
              </w:rPr>
            </w:pPr>
            <w:r w:rsidRPr="00DF7AED">
              <w:rPr>
                <w:rFonts w:ascii="宋体" w:hAnsi="宋体" w:cs="宋体" w:hint="eastAsia"/>
                <w:color w:val="000000"/>
                <w:kern w:val="0"/>
                <w:szCs w:val="21"/>
              </w:rPr>
              <w:t>易方达基金管理有限公司旗下基金2020年第1季度报告提示性公告</w:t>
            </w:r>
          </w:p>
        </w:tc>
        <w:tc>
          <w:tcPr>
            <w:tcW w:w="1468" w:type="dxa"/>
            <w:tcBorders>
              <w:top w:val="nil"/>
              <w:left w:val="nil"/>
              <w:bottom w:val="single" w:sz="4" w:space="0" w:color="auto"/>
              <w:right w:val="single" w:sz="4" w:space="0" w:color="auto"/>
            </w:tcBorders>
            <w:shd w:val="clear" w:color="auto" w:fill="auto"/>
            <w:noWrap/>
            <w:vAlign w:val="center"/>
          </w:tcPr>
          <w:p w:rsidR="00897213" w:rsidRDefault="00897213" w:rsidP="00897213">
            <w:pPr>
              <w:jc w:val="center"/>
              <w:rPr>
                <w:rFonts w:asciiTheme="minorEastAsia" w:eastAsiaTheme="minorEastAsia" w:hAnsiTheme="minorEastAsia"/>
              </w:rPr>
            </w:pPr>
            <w:r w:rsidRPr="00DF7AED">
              <w:rPr>
                <w:rFonts w:ascii="宋体" w:hAnsi="宋体" w:cs="宋体"/>
                <w:color w:val="000000"/>
                <w:kern w:val="0"/>
                <w:szCs w:val="21"/>
              </w:rPr>
              <w:t>2020-04-21</w:t>
            </w:r>
          </w:p>
        </w:tc>
      </w:tr>
      <w:tr w:rsidR="0029382B" w:rsidRPr="00271A67" w:rsidTr="0029382B">
        <w:trPr>
          <w:trHeight w:val="270"/>
        </w:trPr>
        <w:tc>
          <w:tcPr>
            <w:tcW w:w="6941" w:type="dxa"/>
            <w:tcBorders>
              <w:top w:val="nil"/>
              <w:left w:val="single" w:sz="4" w:space="0" w:color="auto"/>
              <w:bottom w:val="single" w:sz="4" w:space="0" w:color="auto"/>
              <w:right w:val="single" w:sz="4" w:space="0" w:color="auto"/>
            </w:tcBorders>
            <w:shd w:val="clear" w:color="auto" w:fill="auto"/>
            <w:noWrap/>
            <w:hideMark/>
          </w:tcPr>
          <w:p w:rsidR="0029382B" w:rsidRPr="0029382B" w:rsidRDefault="00D240C0" w:rsidP="0029382B">
            <w:pPr>
              <w:rPr>
                <w:rFonts w:asciiTheme="minorEastAsia" w:eastAsiaTheme="minorEastAsia" w:hAnsiTheme="minorEastAsia"/>
              </w:rPr>
            </w:pPr>
            <w:r>
              <w:rPr>
                <w:rFonts w:asciiTheme="minorEastAsia" w:eastAsiaTheme="minorEastAsia" w:hAnsiTheme="minorEastAsia" w:hint="eastAsia"/>
              </w:rPr>
              <w:t>易方达基金管理有限公司旗下部分开放式基金增加金海九州为销售机构、参加金海九州费率优惠活动的公告</w:t>
            </w:r>
          </w:p>
        </w:tc>
        <w:tc>
          <w:tcPr>
            <w:tcW w:w="1468" w:type="dxa"/>
            <w:tcBorders>
              <w:top w:val="nil"/>
              <w:left w:val="nil"/>
              <w:bottom w:val="single" w:sz="4" w:space="0" w:color="auto"/>
              <w:right w:val="single" w:sz="4" w:space="0" w:color="auto"/>
            </w:tcBorders>
            <w:shd w:val="clear" w:color="auto" w:fill="auto"/>
            <w:noWrap/>
            <w:vAlign w:val="center"/>
            <w:hideMark/>
          </w:tcPr>
          <w:p w:rsidR="0029382B" w:rsidRPr="0029382B" w:rsidRDefault="00D240C0" w:rsidP="0029382B">
            <w:pPr>
              <w:jc w:val="center"/>
              <w:rPr>
                <w:rFonts w:asciiTheme="minorEastAsia" w:eastAsiaTheme="minorEastAsia" w:hAnsiTheme="minorEastAsia"/>
              </w:rPr>
            </w:pPr>
            <w:r>
              <w:rPr>
                <w:rFonts w:asciiTheme="minorEastAsia" w:eastAsiaTheme="minorEastAsia" w:hAnsiTheme="minorEastAsia"/>
              </w:rPr>
              <w:t>2020-04-28</w:t>
            </w:r>
          </w:p>
        </w:tc>
      </w:tr>
      <w:tr w:rsidR="0029382B" w:rsidRPr="00271A67" w:rsidTr="0029382B">
        <w:trPr>
          <w:trHeight w:val="270"/>
        </w:trPr>
        <w:tc>
          <w:tcPr>
            <w:tcW w:w="6941" w:type="dxa"/>
            <w:tcBorders>
              <w:top w:val="nil"/>
              <w:left w:val="single" w:sz="4" w:space="0" w:color="auto"/>
              <w:bottom w:val="single" w:sz="4" w:space="0" w:color="auto"/>
              <w:right w:val="single" w:sz="4" w:space="0" w:color="auto"/>
            </w:tcBorders>
            <w:shd w:val="clear" w:color="auto" w:fill="auto"/>
            <w:noWrap/>
            <w:hideMark/>
          </w:tcPr>
          <w:p w:rsidR="0029382B" w:rsidRPr="0029382B" w:rsidRDefault="00D240C0" w:rsidP="0029382B">
            <w:pPr>
              <w:rPr>
                <w:rFonts w:asciiTheme="minorEastAsia" w:eastAsiaTheme="minorEastAsia" w:hAnsiTheme="minorEastAsia"/>
              </w:rPr>
            </w:pPr>
            <w:r>
              <w:rPr>
                <w:rFonts w:asciiTheme="minorEastAsia" w:eastAsiaTheme="minorEastAsia" w:hAnsiTheme="minorEastAsia" w:hint="eastAsia"/>
              </w:rPr>
              <w:t>易方达基金管理有限公司旗下部分开放式基金参加华夏财富费率优惠活动的公告</w:t>
            </w:r>
          </w:p>
        </w:tc>
        <w:tc>
          <w:tcPr>
            <w:tcW w:w="1468" w:type="dxa"/>
            <w:tcBorders>
              <w:top w:val="nil"/>
              <w:left w:val="nil"/>
              <w:bottom w:val="single" w:sz="4" w:space="0" w:color="auto"/>
              <w:right w:val="single" w:sz="4" w:space="0" w:color="auto"/>
            </w:tcBorders>
            <w:shd w:val="clear" w:color="auto" w:fill="auto"/>
            <w:noWrap/>
            <w:vAlign w:val="center"/>
            <w:hideMark/>
          </w:tcPr>
          <w:p w:rsidR="0029382B" w:rsidRPr="0029382B" w:rsidRDefault="00D240C0" w:rsidP="0029382B">
            <w:pPr>
              <w:jc w:val="center"/>
              <w:rPr>
                <w:rFonts w:asciiTheme="minorEastAsia" w:eastAsiaTheme="minorEastAsia" w:hAnsiTheme="minorEastAsia"/>
              </w:rPr>
            </w:pPr>
            <w:r>
              <w:rPr>
                <w:rFonts w:asciiTheme="minorEastAsia" w:eastAsiaTheme="minorEastAsia" w:hAnsiTheme="minorEastAsia"/>
              </w:rPr>
              <w:t>2020-05-23</w:t>
            </w:r>
          </w:p>
        </w:tc>
      </w:tr>
      <w:tr w:rsidR="0029382B" w:rsidRPr="00271A67" w:rsidTr="0029382B">
        <w:trPr>
          <w:trHeight w:val="270"/>
        </w:trPr>
        <w:tc>
          <w:tcPr>
            <w:tcW w:w="6941" w:type="dxa"/>
            <w:tcBorders>
              <w:top w:val="nil"/>
              <w:left w:val="single" w:sz="4" w:space="0" w:color="auto"/>
              <w:bottom w:val="single" w:sz="4" w:space="0" w:color="auto"/>
              <w:right w:val="single" w:sz="4" w:space="0" w:color="auto"/>
            </w:tcBorders>
            <w:shd w:val="clear" w:color="auto" w:fill="auto"/>
            <w:noWrap/>
            <w:hideMark/>
          </w:tcPr>
          <w:p w:rsidR="0029382B" w:rsidRPr="0029382B" w:rsidRDefault="00D240C0" w:rsidP="0029382B">
            <w:pPr>
              <w:rPr>
                <w:rFonts w:asciiTheme="minorEastAsia" w:eastAsiaTheme="minorEastAsia" w:hAnsiTheme="minorEastAsia"/>
              </w:rPr>
            </w:pPr>
            <w:r>
              <w:rPr>
                <w:rFonts w:asciiTheme="minorEastAsia" w:eastAsiaTheme="minorEastAsia" w:hAnsiTheme="minorEastAsia" w:hint="eastAsia"/>
              </w:rPr>
              <w:t>易方达基金管理有限公司关于暂停上海朝阳永续基金销售有限公司办理旗下基金相关销售业务的公告</w:t>
            </w:r>
          </w:p>
        </w:tc>
        <w:tc>
          <w:tcPr>
            <w:tcW w:w="1468" w:type="dxa"/>
            <w:tcBorders>
              <w:top w:val="nil"/>
              <w:left w:val="nil"/>
              <w:bottom w:val="single" w:sz="4" w:space="0" w:color="auto"/>
              <w:right w:val="single" w:sz="4" w:space="0" w:color="auto"/>
            </w:tcBorders>
            <w:shd w:val="clear" w:color="auto" w:fill="auto"/>
            <w:noWrap/>
            <w:vAlign w:val="center"/>
            <w:hideMark/>
          </w:tcPr>
          <w:p w:rsidR="0029382B" w:rsidRPr="0029382B" w:rsidRDefault="00D240C0" w:rsidP="0029382B">
            <w:pPr>
              <w:jc w:val="center"/>
              <w:rPr>
                <w:rFonts w:asciiTheme="minorEastAsia" w:eastAsiaTheme="minorEastAsia" w:hAnsiTheme="minorEastAsia"/>
              </w:rPr>
            </w:pPr>
            <w:r>
              <w:rPr>
                <w:rFonts w:asciiTheme="minorEastAsia" w:eastAsiaTheme="minorEastAsia" w:hAnsiTheme="minorEastAsia"/>
              </w:rPr>
              <w:t>2020-06-03</w:t>
            </w:r>
          </w:p>
        </w:tc>
      </w:tr>
      <w:tr w:rsidR="0029382B" w:rsidRPr="00271A67" w:rsidTr="0029382B">
        <w:trPr>
          <w:trHeight w:val="270"/>
        </w:trPr>
        <w:tc>
          <w:tcPr>
            <w:tcW w:w="6941" w:type="dxa"/>
            <w:tcBorders>
              <w:top w:val="nil"/>
              <w:left w:val="single" w:sz="4" w:space="0" w:color="auto"/>
              <w:bottom w:val="single" w:sz="4" w:space="0" w:color="auto"/>
              <w:right w:val="single" w:sz="4" w:space="0" w:color="auto"/>
            </w:tcBorders>
            <w:shd w:val="clear" w:color="auto" w:fill="auto"/>
            <w:noWrap/>
            <w:hideMark/>
          </w:tcPr>
          <w:p w:rsidR="0029382B" w:rsidRPr="0029382B" w:rsidRDefault="00D240C0" w:rsidP="0029382B">
            <w:pPr>
              <w:rPr>
                <w:rFonts w:asciiTheme="minorEastAsia" w:eastAsiaTheme="minorEastAsia" w:hAnsiTheme="minorEastAsia"/>
              </w:rPr>
            </w:pPr>
            <w:r>
              <w:rPr>
                <w:rFonts w:asciiTheme="minorEastAsia" w:eastAsiaTheme="minorEastAsia" w:hAnsiTheme="minorEastAsia" w:hint="eastAsia"/>
              </w:rPr>
              <w:t>易方达基金管理有限公司关于调整旗下部分开放式基金在招商银行最低定期定额投资金额限制的公告</w:t>
            </w:r>
          </w:p>
        </w:tc>
        <w:tc>
          <w:tcPr>
            <w:tcW w:w="1468" w:type="dxa"/>
            <w:tcBorders>
              <w:top w:val="nil"/>
              <w:left w:val="nil"/>
              <w:bottom w:val="single" w:sz="4" w:space="0" w:color="auto"/>
              <w:right w:val="single" w:sz="4" w:space="0" w:color="auto"/>
            </w:tcBorders>
            <w:shd w:val="clear" w:color="auto" w:fill="auto"/>
            <w:noWrap/>
            <w:vAlign w:val="center"/>
            <w:hideMark/>
          </w:tcPr>
          <w:p w:rsidR="0029382B" w:rsidRPr="0029382B" w:rsidRDefault="00D240C0" w:rsidP="0029382B">
            <w:pPr>
              <w:jc w:val="center"/>
              <w:rPr>
                <w:rFonts w:asciiTheme="minorEastAsia" w:eastAsiaTheme="minorEastAsia" w:hAnsiTheme="minorEastAsia"/>
              </w:rPr>
            </w:pPr>
            <w:r>
              <w:rPr>
                <w:rFonts w:asciiTheme="minorEastAsia" w:eastAsiaTheme="minorEastAsia" w:hAnsiTheme="minorEastAsia"/>
              </w:rPr>
              <w:t>2020-06-04</w:t>
            </w:r>
          </w:p>
        </w:tc>
      </w:tr>
    </w:tbl>
    <w:p w:rsidR="004967FB" w:rsidRPr="00763781" w:rsidRDefault="00AD0AF8" w:rsidP="00C74491">
      <w:pPr>
        <w:snapToGrid w:val="0"/>
        <w:spacing w:line="360" w:lineRule="auto"/>
        <w:ind w:firstLineChars="200" w:firstLine="420"/>
        <w:rPr>
          <w:rFonts w:asciiTheme="minorEastAsia" w:eastAsiaTheme="minorEastAsia" w:hAnsiTheme="minorEastAsia"/>
          <w:szCs w:val="21"/>
        </w:rPr>
      </w:pPr>
      <w:r w:rsidRPr="00763781">
        <w:rPr>
          <w:rFonts w:asciiTheme="minorEastAsia" w:eastAsiaTheme="minorEastAsia" w:hAnsiTheme="minorEastAsia" w:hint="eastAsia"/>
          <w:szCs w:val="21"/>
        </w:rPr>
        <w:t>注：</w:t>
      </w:r>
      <w:r w:rsidR="00FD266B" w:rsidRPr="00763781">
        <w:rPr>
          <w:rFonts w:asciiTheme="minorEastAsia" w:eastAsiaTheme="minorEastAsia" w:hAnsiTheme="minorEastAsia" w:hint="eastAsia"/>
          <w:szCs w:val="21"/>
        </w:rPr>
        <w:t>以上公告事项披露在指定媒介及基金管理人网站上。</w:t>
      </w:r>
    </w:p>
    <w:p w:rsidR="00DB3659" w:rsidRPr="00763781" w:rsidRDefault="00DB3659" w:rsidP="00BB159E">
      <w:pPr>
        <w:snapToGrid w:val="0"/>
        <w:spacing w:line="360" w:lineRule="auto"/>
        <w:rPr>
          <w:rFonts w:asciiTheme="minorEastAsia" w:eastAsiaTheme="minorEastAsia" w:hAnsiTheme="minorEastAsia"/>
        </w:rPr>
      </w:pPr>
    </w:p>
    <w:p w:rsidR="00DB3659" w:rsidRPr="00763781" w:rsidRDefault="00DB3659" w:rsidP="00BB159E">
      <w:pPr>
        <w:snapToGrid w:val="0"/>
        <w:spacing w:line="360" w:lineRule="auto"/>
        <w:rPr>
          <w:rFonts w:asciiTheme="minorEastAsia" w:eastAsiaTheme="minorEastAsia" w:hAnsiTheme="minorEastAsia"/>
        </w:rPr>
      </w:pPr>
    </w:p>
    <w:p w:rsidR="00DB3659" w:rsidRPr="00763781" w:rsidRDefault="00DB3659" w:rsidP="00BB159E">
      <w:pPr>
        <w:snapToGrid w:val="0"/>
        <w:spacing w:line="360" w:lineRule="auto"/>
        <w:rPr>
          <w:rFonts w:asciiTheme="minorEastAsia" w:eastAsiaTheme="minorEastAsia" w:hAnsiTheme="minorEastAsia"/>
        </w:rPr>
      </w:pPr>
    </w:p>
    <w:p w:rsidR="00DB3659" w:rsidRPr="00763781" w:rsidRDefault="00DB3659" w:rsidP="00BB159E">
      <w:pPr>
        <w:snapToGrid w:val="0"/>
        <w:spacing w:line="360" w:lineRule="auto"/>
        <w:rPr>
          <w:rFonts w:asciiTheme="minorEastAsia" w:eastAsiaTheme="minorEastAsia" w:hAnsiTheme="minorEastAsia"/>
        </w:rPr>
      </w:pPr>
    </w:p>
    <w:p w:rsidR="00DB3659" w:rsidRPr="00763781" w:rsidRDefault="00DB3659" w:rsidP="00BB159E">
      <w:pPr>
        <w:snapToGrid w:val="0"/>
        <w:spacing w:line="360" w:lineRule="auto"/>
        <w:rPr>
          <w:rFonts w:asciiTheme="minorEastAsia" w:eastAsiaTheme="minorEastAsia" w:hAnsiTheme="minorEastAsia"/>
        </w:rPr>
      </w:pPr>
    </w:p>
    <w:p w:rsidR="00311CF5" w:rsidRPr="00763781" w:rsidRDefault="00311CF5" w:rsidP="00BB159E">
      <w:pPr>
        <w:snapToGrid w:val="0"/>
        <w:spacing w:line="360" w:lineRule="auto"/>
        <w:rPr>
          <w:rFonts w:asciiTheme="minorEastAsia" w:eastAsiaTheme="minorEastAsia" w:hAnsiTheme="minorEastAsia"/>
        </w:rPr>
      </w:pPr>
    </w:p>
    <w:p w:rsidR="00B4651A" w:rsidRPr="00763781" w:rsidRDefault="00B4651A" w:rsidP="00BB159E">
      <w:pPr>
        <w:snapToGrid w:val="0"/>
        <w:spacing w:line="360" w:lineRule="auto"/>
        <w:rPr>
          <w:rFonts w:asciiTheme="minorEastAsia" w:eastAsiaTheme="minorEastAsia" w:hAnsiTheme="minorEastAsia"/>
        </w:rPr>
        <w:sectPr w:rsidR="00B4651A" w:rsidRPr="00763781" w:rsidSect="00684869">
          <w:headerReference w:type="default" r:id="rId27"/>
          <w:pgSz w:w="11906" w:h="16838"/>
          <w:pgMar w:top="1440" w:right="1800" w:bottom="1440" w:left="1800" w:header="851" w:footer="992" w:gutter="0"/>
          <w:cols w:space="425"/>
          <w:docGrid w:type="lines" w:linePitch="312"/>
        </w:sectPr>
      </w:pPr>
    </w:p>
    <w:p w:rsidR="00DB3659" w:rsidRPr="00763781" w:rsidRDefault="0080127D" w:rsidP="00BB159E">
      <w:pPr>
        <w:pStyle w:val="1"/>
        <w:snapToGrid w:val="0"/>
        <w:spacing w:beforeLines="0" w:afterLines="0" w:line="360" w:lineRule="auto"/>
        <w:ind w:firstLine="600"/>
        <w:rPr>
          <w:rFonts w:asciiTheme="minorEastAsia" w:eastAsiaTheme="minorEastAsia" w:hAnsiTheme="minorEastAsia"/>
          <w:bCs/>
          <w:szCs w:val="20"/>
        </w:rPr>
      </w:pPr>
      <w:bookmarkStart w:id="108" w:name="_Toc30078560"/>
      <w:r w:rsidRPr="00763781">
        <w:rPr>
          <w:rFonts w:asciiTheme="minorEastAsia" w:eastAsiaTheme="minorEastAsia" w:hAnsiTheme="minorEastAsia" w:hint="eastAsia"/>
          <w:sz w:val="30"/>
        </w:rPr>
        <w:lastRenderedPageBreak/>
        <w:t>二十六</w:t>
      </w:r>
      <w:r w:rsidR="00DB3659" w:rsidRPr="00763781">
        <w:rPr>
          <w:rFonts w:asciiTheme="minorEastAsia" w:eastAsiaTheme="minorEastAsia" w:hAnsiTheme="minorEastAsia" w:hint="eastAsia"/>
          <w:sz w:val="30"/>
        </w:rPr>
        <w:t>、招募说明书的存放及查阅方式</w:t>
      </w:r>
      <w:bookmarkEnd w:id="108"/>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本招募说明书存放在基金管理人、基金托管人及基金销售机构处，投资者可在营业时间免费查阅，也可按工本费购买复印件。</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基金管理人和基金托管人保证文本的内容与公告的内容完全一致。</w:t>
      </w:r>
    </w:p>
    <w:p w:rsidR="00DB3659" w:rsidRPr="00763781" w:rsidRDefault="00DB3659" w:rsidP="00BB159E">
      <w:pPr>
        <w:pStyle w:val="1"/>
        <w:snapToGrid w:val="0"/>
        <w:spacing w:beforeLines="0" w:afterLines="0" w:line="360" w:lineRule="auto"/>
        <w:ind w:firstLine="600"/>
        <w:rPr>
          <w:rFonts w:asciiTheme="minorEastAsia" w:eastAsiaTheme="minorEastAsia" w:hAnsiTheme="minorEastAsia"/>
          <w:bCs/>
          <w:szCs w:val="20"/>
        </w:rPr>
      </w:pPr>
      <w:r w:rsidRPr="00763781">
        <w:rPr>
          <w:rFonts w:asciiTheme="minorEastAsia" w:eastAsiaTheme="minorEastAsia" w:hAnsiTheme="minorEastAsia"/>
          <w:sz w:val="30"/>
        </w:rPr>
        <w:br w:type="column"/>
      </w:r>
      <w:bookmarkStart w:id="109" w:name="_Toc30078561"/>
      <w:r w:rsidR="0080127D" w:rsidRPr="00763781">
        <w:rPr>
          <w:rFonts w:asciiTheme="minorEastAsia" w:eastAsiaTheme="minorEastAsia" w:hAnsiTheme="minorEastAsia" w:hint="eastAsia"/>
          <w:sz w:val="30"/>
        </w:rPr>
        <w:lastRenderedPageBreak/>
        <w:t>二十七</w:t>
      </w:r>
      <w:r w:rsidRPr="00763781">
        <w:rPr>
          <w:rFonts w:asciiTheme="minorEastAsia" w:eastAsiaTheme="minorEastAsia" w:hAnsiTheme="minorEastAsia" w:hint="eastAsia"/>
          <w:sz w:val="30"/>
        </w:rPr>
        <w:t>、备查文件</w:t>
      </w:r>
      <w:bookmarkEnd w:id="109"/>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rPr>
        <w:t>1</w:t>
      </w:r>
      <w:r w:rsidRPr="00763781">
        <w:rPr>
          <w:rFonts w:asciiTheme="minorEastAsia" w:eastAsiaTheme="minorEastAsia" w:hAnsiTheme="minorEastAsia" w:hint="eastAsia"/>
        </w:rPr>
        <w:t>、中国证监会注册易方达龙宝货币市场基金募集的文件；</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rPr>
        <w:t>2</w:t>
      </w:r>
      <w:r w:rsidRPr="00763781">
        <w:rPr>
          <w:rFonts w:asciiTheme="minorEastAsia" w:eastAsiaTheme="minorEastAsia" w:hAnsiTheme="minorEastAsia" w:hint="eastAsia"/>
        </w:rPr>
        <w:t>、《易方达龙宝货币市场基金基金合同》；</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rPr>
        <w:t>3</w:t>
      </w:r>
      <w:r w:rsidRPr="00763781">
        <w:rPr>
          <w:rFonts w:asciiTheme="minorEastAsia" w:eastAsiaTheme="minorEastAsia" w:hAnsiTheme="minorEastAsia" w:hint="eastAsia"/>
        </w:rPr>
        <w:t>、《易方达龙宝货币市场基金托管协议》；</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rPr>
        <w:t>4</w:t>
      </w:r>
      <w:r w:rsidRPr="00763781">
        <w:rPr>
          <w:rFonts w:asciiTheme="minorEastAsia" w:eastAsiaTheme="minorEastAsia" w:hAnsiTheme="minorEastAsia" w:hint="eastAsia"/>
        </w:rPr>
        <w:t>、《易方达基金管理有限公司开放式基金业务规则》；</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rPr>
        <w:t>5</w:t>
      </w:r>
      <w:r w:rsidRPr="00763781">
        <w:rPr>
          <w:rFonts w:asciiTheme="minorEastAsia" w:eastAsiaTheme="minorEastAsia" w:hAnsiTheme="minorEastAsia" w:hint="eastAsia"/>
        </w:rPr>
        <w:t>、法律意见书；</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rPr>
        <w:t>6</w:t>
      </w:r>
      <w:r w:rsidRPr="00763781">
        <w:rPr>
          <w:rFonts w:asciiTheme="minorEastAsia" w:eastAsiaTheme="minorEastAsia" w:hAnsiTheme="minorEastAsia" w:hint="eastAsia"/>
        </w:rPr>
        <w:t>、基金管理人业务资格批件、营业执照；</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rPr>
        <w:t>7</w:t>
      </w:r>
      <w:r w:rsidRPr="00763781">
        <w:rPr>
          <w:rFonts w:asciiTheme="minorEastAsia" w:eastAsiaTheme="minorEastAsia" w:hAnsiTheme="minorEastAsia" w:hint="eastAsia"/>
        </w:rPr>
        <w:t>、基金托管人业务资格批件、营业执照。</w:t>
      </w:r>
    </w:p>
    <w:p w:rsidR="00DB3659" w:rsidRPr="00763781" w:rsidRDefault="00DB3659" w:rsidP="00BB159E">
      <w:pPr>
        <w:snapToGrid w:val="0"/>
        <w:spacing w:line="360" w:lineRule="auto"/>
        <w:ind w:firstLineChars="200" w:firstLine="420"/>
        <w:rPr>
          <w:rFonts w:asciiTheme="minorEastAsia" w:eastAsiaTheme="minorEastAsia" w:hAnsiTheme="minorEastAsia"/>
        </w:rPr>
      </w:pPr>
      <w:r w:rsidRPr="00763781">
        <w:rPr>
          <w:rFonts w:asciiTheme="minorEastAsia" w:eastAsiaTheme="minorEastAsia" w:hAnsiTheme="minorEastAsia" w:hint="eastAsia"/>
        </w:rPr>
        <w:t>存放地点：基金管理人、基金托管人处</w:t>
      </w:r>
    </w:p>
    <w:p w:rsidR="00DB3659" w:rsidRPr="00763781" w:rsidRDefault="00DB3659" w:rsidP="00BB159E">
      <w:pPr>
        <w:pStyle w:val="ad"/>
        <w:snapToGrid w:val="0"/>
        <w:spacing w:line="360" w:lineRule="auto"/>
        <w:ind w:firstLine="420"/>
        <w:rPr>
          <w:rFonts w:asciiTheme="minorEastAsia" w:eastAsiaTheme="minorEastAsia" w:hAnsiTheme="minorEastAsia"/>
          <w:sz w:val="21"/>
        </w:rPr>
      </w:pPr>
      <w:r w:rsidRPr="00763781">
        <w:rPr>
          <w:rFonts w:asciiTheme="minorEastAsia" w:eastAsiaTheme="minorEastAsia" w:hAnsiTheme="minorEastAsia" w:hint="eastAsia"/>
          <w:sz w:val="21"/>
        </w:rPr>
        <w:t>查阅方式：投资者可在营业时间免费查阅，也可按工本费购买复印件。</w:t>
      </w:r>
    </w:p>
    <w:p w:rsidR="00DB3659" w:rsidRPr="00763781" w:rsidRDefault="00DB3659" w:rsidP="00BB159E">
      <w:pPr>
        <w:pStyle w:val="ad"/>
        <w:snapToGrid w:val="0"/>
        <w:spacing w:line="360" w:lineRule="auto"/>
        <w:ind w:firstLine="420"/>
        <w:rPr>
          <w:rFonts w:asciiTheme="minorEastAsia" w:eastAsiaTheme="minorEastAsia" w:hAnsiTheme="minorEastAsia"/>
          <w:sz w:val="21"/>
        </w:rPr>
      </w:pPr>
    </w:p>
    <w:p w:rsidR="00DB3659" w:rsidRPr="00763781" w:rsidRDefault="00DB3659" w:rsidP="00BB159E">
      <w:pPr>
        <w:pStyle w:val="ad"/>
        <w:snapToGrid w:val="0"/>
        <w:spacing w:line="360" w:lineRule="auto"/>
        <w:ind w:firstLine="420"/>
        <w:rPr>
          <w:rFonts w:asciiTheme="minorEastAsia" w:eastAsiaTheme="minorEastAsia" w:hAnsiTheme="minorEastAsia"/>
          <w:sz w:val="21"/>
        </w:rPr>
      </w:pPr>
    </w:p>
    <w:p w:rsidR="00DB3659" w:rsidRPr="00763781" w:rsidRDefault="00DB3659" w:rsidP="00BB159E">
      <w:pPr>
        <w:pStyle w:val="ad"/>
        <w:snapToGrid w:val="0"/>
        <w:spacing w:line="360" w:lineRule="auto"/>
        <w:ind w:firstLine="420"/>
        <w:jc w:val="right"/>
        <w:rPr>
          <w:rFonts w:asciiTheme="minorEastAsia" w:eastAsiaTheme="minorEastAsia" w:hAnsiTheme="minorEastAsia"/>
          <w:sz w:val="21"/>
        </w:rPr>
      </w:pPr>
      <w:bookmarkStart w:id="110" w:name="_Toc38438350"/>
      <w:bookmarkStart w:id="111" w:name="_Toc38438687"/>
      <w:bookmarkStart w:id="112" w:name="_Toc38439024"/>
      <w:bookmarkStart w:id="113" w:name="_Toc38439361"/>
      <w:bookmarkStart w:id="114" w:name="_Toc38439698"/>
      <w:bookmarkStart w:id="115" w:name="_Toc38440035"/>
      <w:bookmarkStart w:id="116" w:name="_Toc38440372"/>
      <w:bookmarkStart w:id="117" w:name="_Toc38440904"/>
      <w:bookmarkStart w:id="118" w:name="_Toc38441236"/>
      <w:bookmarkStart w:id="119" w:name="_Toc38441568"/>
      <w:bookmarkStart w:id="120" w:name="_Toc38441896"/>
      <w:bookmarkStart w:id="121" w:name="_Toc38442228"/>
      <w:bookmarkStart w:id="122" w:name="_Toc38442560"/>
      <w:bookmarkStart w:id="123" w:name="_Toc38442891"/>
      <w:bookmarkStart w:id="124" w:name="_Toc38443222"/>
      <w:bookmarkStart w:id="125" w:name="_Toc38443553"/>
      <w:bookmarkStart w:id="126" w:name="_Toc38443883"/>
      <w:bookmarkStart w:id="127" w:name="_Toc38438351"/>
      <w:bookmarkStart w:id="128" w:name="_Toc38438688"/>
      <w:bookmarkStart w:id="129" w:name="_Toc38439025"/>
      <w:bookmarkStart w:id="130" w:name="_Toc38439362"/>
      <w:bookmarkStart w:id="131" w:name="_Toc38439699"/>
      <w:bookmarkStart w:id="132" w:name="_Toc38440036"/>
      <w:bookmarkStart w:id="133" w:name="_Toc38440373"/>
      <w:bookmarkStart w:id="134" w:name="_Toc38440905"/>
      <w:bookmarkStart w:id="135" w:name="_Toc38441237"/>
      <w:bookmarkStart w:id="136" w:name="_Toc38441569"/>
      <w:bookmarkStart w:id="137" w:name="_Toc38441897"/>
      <w:bookmarkStart w:id="138" w:name="_Toc38442229"/>
      <w:bookmarkStart w:id="139" w:name="_Toc38442561"/>
      <w:bookmarkStart w:id="140" w:name="_Toc38442892"/>
      <w:bookmarkStart w:id="141" w:name="_Toc38443223"/>
      <w:bookmarkStart w:id="142" w:name="_Toc38443554"/>
      <w:bookmarkStart w:id="143" w:name="_Toc38443884"/>
      <w:bookmarkStart w:id="144" w:name="_Toc38438352"/>
      <w:bookmarkStart w:id="145" w:name="_Toc38438689"/>
      <w:bookmarkStart w:id="146" w:name="_Toc38439026"/>
      <w:bookmarkStart w:id="147" w:name="_Toc38439363"/>
      <w:bookmarkStart w:id="148" w:name="_Toc38439700"/>
      <w:bookmarkStart w:id="149" w:name="_Toc38440037"/>
      <w:bookmarkStart w:id="150" w:name="_Toc38440374"/>
      <w:bookmarkStart w:id="151" w:name="_Toc38440906"/>
      <w:bookmarkStart w:id="152" w:name="_Toc38441238"/>
      <w:bookmarkStart w:id="153" w:name="_Toc38441570"/>
      <w:bookmarkStart w:id="154" w:name="_Toc38441898"/>
      <w:bookmarkStart w:id="155" w:name="_Toc38442230"/>
      <w:bookmarkStart w:id="156" w:name="_Toc38442562"/>
      <w:bookmarkStart w:id="157" w:name="_Toc38442893"/>
      <w:bookmarkStart w:id="158" w:name="_Toc38443224"/>
      <w:bookmarkStart w:id="159" w:name="_Toc38443555"/>
      <w:bookmarkStart w:id="160" w:name="_Toc38443885"/>
      <w:bookmarkStart w:id="161" w:name="_Toc38438353"/>
      <w:bookmarkStart w:id="162" w:name="_Toc38438690"/>
      <w:bookmarkStart w:id="163" w:name="_Toc38439027"/>
      <w:bookmarkStart w:id="164" w:name="_Toc38439364"/>
      <w:bookmarkStart w:id="165" w:name="_Toc38439701"/>
      <w:bookmarkStart w:id="166" w:name="_Toc38440038"/>
      <w:bookmarkStart w:id="167" w:name="_Toc38440375"/>
      <w:bookmarkStart w:id="168" w:name="_Toc38440907"/>
      <w:bookmarkStart w:id="169" w:name="_Toc38441239"/>
      <w:bookmarkStart w:id="170" w:name="_Toc38441571"/>
      <w:bookmarkStart w:id="171" w:name="_Toc38441899"/>
      <w:bookmarkStart w:id="172" w:name="_Toc38442231"/>
      <w:bookmarkStart w:id="173" w:name="_Toc38442563"/>
      <w:bookmarkStart w:id="174" w:name="_Toc38442894"/>
      <w:bookmarkStart w:id="175" w:name="_Toc38443225"/>
      <w:bookmarkStart w:id="176" w:name="_Toc38443556"/>
      <w:bookmarkStart w:id="177" w:name="_Toc38443886"/>
      <w:bookmarkStart w:id="178" w:name="_Toc38438354"/>
      <w:bookmarkStart w:id="179" w:name="_Toc38438691"/>
      <w:bookmarkStart w:id="180" w:name="_Toc38439028"/>
      <w:bookmarkStart w:id="181" w:name="_Toc38439365"/>
      <w:bookmarkStart w:id="182" w:name="_Toc38439702"/>
      <w:bookmarkStart w:id="183" w:name="_Toc38440039"/>
      <w:bookmarkStart w:id="184" w:name="_Toc38440376"/>
      <w:bookmarkStart w:id="185" w:name="_Toc38440908"/>
      <w:bookmarkStart w:id="186" w:name="_Toc38441240"/>
      <w:bookmarkStart w:id="187" w:name="_Toc38441572"/>
      <w:bookmarkStart w:id="188" w:name="_Toc38441900"/>
      <w:bookmarkStart w:id="189" w:name="_Toc38442232"/>
      <w:bookmarkStart w:id="190" w:name="_Toc38442564"/>
      <w:bookmarkStart w:id="191" w:name="_Toc38442895"/>
      <w:bookmarkStart w:id="192" w:name="_Toc38443226"/>
      <w:bookmarkStart w:id="193" w:name="_Toc38443557"/>
      <w:bookmarkStart w:id="194" w:name="_Toc38443887"/>
      <w:bookmarkStart w:id="195" w:name="_Toc38438355"/>
      <w:bookmarkStart w:id="196" w:name="_Toc38438692"/>
      <w:bookmarkStart w:id="197" w:name="_Toc38439029"/>
      <w:bookmarkStart w:id="198" w:name="_Toc38439366"/>
      <w:bookmarkStart w:id="199" w:name="_Toc38439703"/>
      <w:bookmarkStart w:id="200" w:name="_Toc38440040"/>
      <w:bookmarkStart w:id="201" w:name="_Toc38440377"/>
      <w:bookmarkStart w:id="202" w:name="_Toc38440909"/>
      <w:bookmarkStart w:id="203" w:name="_Toc38441241"/>
      <w:bookmarkStart w:id="204" w:name="_Toc38441573"/>
      <w:bookmarkStart w:id="205" w:name="_Toc38441901"/>
      <w:bookmarkStart w:id="206" w:name="_Toc38442233"/>
      <w:bookmarkStart w:id="207" w:name="_Toc38442565"/>
      <w:bookmarkStart w:id="208" w:name="_Toc38442896"/>
      <w:bookmarkStart w:id="209" w:name="_Toc38443227"/>
      <w:bookmarkStart w:id="210" w:name="_Toc38443558"/>
      <w:bookmarkStart w:id="211" w:name="_Toc38443888"/>
      <w:bookmarkStart w:id="212" w:name="_Toc38438356"/>
      <w:bookmarkStart w:id="213" w:name="_Toc38438693"/>
      <w:bookmarkStart w:id="214" w:name="_Toc38439030"/>
      <w:bookmarkStart w:id="215" w:name="_Toc38439367"/>
      <w:bookmarkStart w:id="216" w:name="_Toc38439704"/>
      <w:bookmarkStart w:id="217" w:name="_Toc38440041"/>
      <w:bookmarkStart w:id="218" w:name="_Toc38440378"/>
      <w:bookmarkStart w:id="219" w:name="_Toc38440910"/>
      <w:bookmarkStart w:id="220" w:name="_Toc38441242"/>
      <w:bookmarkStart w:id="221" w:name="_Toc38441574"/>
      <w:bookmarkStart w:id="222" w:name="_Toc38441902"/>
      <w:bookmarkStart w:id="223" w:name="_Toc38442234"/>
      <w:bookmarkStart w:id="224" w:name="_Toc38442566"/>
      <w:bookmarkStart w:id="225" w:name="_Toc38442897"/>
      <w:bookmarkStart w:id="226" w:name="_Toc38443228"/>
      <w:bookmarkStart w:id="227" w:name="_Toc38443559"/>
      <w:bookmarkStart w:id="228" w:name="_Toc38443889"/>
      <w:bookmarkStart w:id="229" w:name="_Toc38438357"/>
      <w:bookmarkStart w:id="230" w:name="_Toc38438694"/>
      <w:bookmarkStart w:id="231" w:name="_Toc38439031"/>
      <w:bookmarkStart w:id="232" w:name="_Toc38439368"/>
      <w:bookmarkStart w:id="233" w:name="_Toc38439705"/>
      <w:bookmarkStart w:id="234" w:name="_Toc38440042"/>
      <w:bookmarkStart w:id="235" w:name="_Toc38440379"/>
      <w:bookmarkStart w:id="236" w:name="_Toc38440911"/>
      <w:bookmarkStart w:id="237" w:name="_Toc38441243"/>
      <w:bookmarkStart w:id="238" w:name="_Toc38441575"/>
      <w:bookmarkStart w:id="239" w:name="_Toc38441903"/>
      <w:bookmarkStart w:id="240" w:name="_Toc38442235"/>
      <w:bookmarkStart w:id="241" w:name="_Toc38442567"/>
      <w:bookmarkStart w:id="242" w:name="_Toc38442898"/>
      <w:bookmarkStart w:id="243" w:name="_Toc38443229"/>
      <w:bookmarkStart w:id="244" w:name="_Toc38443560"/>
      <w:bookmarkStart w:id="245" w:name="_Toc38443890"/>
      <w:bookmarkStart w:id="246" w:name="_Toc38438358"/>
      <w:bookmarkStart w:id="247" w:name="_Toc38438695"/>
      <w:bookmarkStart w:id="248" w:name="_Toc38439032"/>
      <w:bookmarkStart w:id="249" w:name="_Toc38439369"/>
      <w:bookmarkStart w:id="250" w:name="_Toc38439706"/>
      <w:bookmarkStart w:id="251" w:name="_Toc38440043"/>
      <w:bookmarkStart w:id="252" w:name="_Toc38440380"/>
      <w:bookmarkStart w:id="253" w:name="_Toc38440912"/>
      <w:bookmarkStart w:id="254" w:name="_Toc38441244"/>
      <w:bookmarkStart w:id="255" w:name="_Toc38441576"/>
      <w:bookmarkStart w:id="256" w:name="_Toc38441904"/>
      <w:bookmarkStart w:id="257" w:name="_Toc38442236"/>
      <w:bookmarkStart w:id="258" w:name="_Toc38442568"/>
      <w:bookmarkStart w:id="259" w:name="_Toc38442899"/>
      <w:bookmarkStart w:id="260" w:name="_Toc38443230"/>
      <w:bookmarkStart w:id="261" w:name="_Toc38443561"/>
      <w:bookmarkStart w:id="262" w:name="_Toc38443891"/>
      <w:bookmarkStart w:id="263" w:name="_Toc38438359"/>
      <w:bookmarkStart w:id="264" w:name="_Toc38438696"/>
      <w:bookmarkStart w:id="265" w:name="_Toc38439033"/>
      <w:bookmarkStart w:id="266" w:name="_Toc38439370"/>
      <w:bookmarkStart w:id="267" w:name="_Toc38439707"/>
      <w:bookmarkStart w:id="268" w:name="_Toc38440044"/>
      <w:bookmarkStart w:id="269" w:name="_Toc38440381"/>
      <w:bookmarkStart w:id="270" w:name="_Toc38440913"/>
      <w:bookmarkStart w:id="271" w:name="_Toc38441245"/>
      <w:bookmarkStart w:id="272" w:name="_Toc38441577"/>
      <w:bookmarkStart w:id="273" w:name="_Toc38441905"/>
      <w:bookmarkStart w:id="274" w:name="_Toc38442237"/>
      <w:bookmarkStart w:id="275" w:name="_Toc38442569"/>
      <w:bookmarkStart w:id="276" w:name="_Toc38442900"/>
      <w:bookmarkStart w:id="277" w:name="_Toc38443231"/>
      <w:bookmarkStart w:id="278" w:name="_Toc38443562"/>
      <w:bookmarkStart w:id="279" w:name="_Toc38443892"/>
      <w:bookmarkStart w:id="280" w:name="_Toc38438360"/>
      <w:bookmarkStart w:id="281" w:name="_Toc38438697"/>
      <w:bookmarkStart w:id="282" w:name="_Toc38439034"/>
      <w:bookmarkStart w:id="283" w:name="_Toc38439371"/>
      <w:bookmarkStart w:id="284" w:name="_Toc38439708"/>
      <w:bookmarkStart w:id="285" w:name="_Toc38440045"/>
      <w:bookmarkStart w:id="286" w:name="_Toc38440382"/>
      <w:bookmarkStart w:id="287" w:name="_Toc38440914"/>
      <w:bookmarkStart w:id="288" w:name="_Toc38441246"/>
      <w:bookmarkStart w:id="289" w:name="_Toc38441578"/>
      <w:bookmarkStart w:id="290" w:name="_Toc38441906"/>
      <w:bookmarkStart w:id="291" w:name="_Toc38442238"/>
      <w:bookmarkStart w:id="292" w:name="_Toc38442570"/>
      <w:bookmarkStart w:id="293" w:name="_Toc38442901"/>
      <w:bookmarkStart w:id="294" w:name="_Toc38443232"/>
      <w:bookmarkStart w:id="295" w:name="_Toc38443563"/>
      <w:bookmarkStart w:id="296" w:name="_Toc38443893"/>
      <w:bookmarkStart w:id="297" w:name="_Toc38438361"/>
      <w:bookmarkStart w:id="298" w:name="_Toc38438698"/>
      <w:bookmarkStart w:id="299" w:name="_Toc38439035"/>
      <w:bookmarkStart w:id="300" w:name="_Toc38439372"/>
      <w:bookmarkStart w:id="301" w:name="_Toc38439709"/>
      <w:bookmarkStart w:id="302" w:name="_Toc38440046"/>
      <w:bookmarkStart w:id="303" w:name="_Toc38440383"/>
      <w:bookmarkStart w:id="304" w:name="_Toc38440915"/>
      <w:bookmarkStart w:id="305" w:name="_Toc38441247"/>
      <w:bookmarkStart w:id="306" w:name="_Toc38441579"/>
      <w:bookmarkStart w:id="307" w:name="_Toc38441907"/>
      <w:bookmarkStart w:id="308" w:name="_Toc38442239"/>
      <w:bookmarkStart w:id="309" w:name="_Toc38442571"/>
      <w:bookmarkStart w:id="310" w:name="_Toc38442902"/>
      <w:bookmarkStart w:id="311" w:name="_Toc38443233"/>
      <w:bookmarkStart w:id="312" w:name="_Toc38443564"/>
      <w:bookmarkStart w:id="313" w:name="_Toc38443894"/>
      <w:bookmarkStart w:id="314" w:name="_Toc38438362"/>
      <w:bookmarkStart w:id="315" w:name="_Toc38438699"/>
      <w:bookmarkStart w:id="316" w:name="_Toc38439036"/>
      <w:bookmarkStart w:id="317" w:name="_Toc38439373"/>
      <w:bookmarkStart w:id="318" w:name="_Toc38439710"/>
      <w:bookmarkStart w:id="319" w:name="_Toc38440047"/>
      <w:bookmarkStart w:id="320" w:name="_Toc38440384"/>
      <w:bookmarkStart w:id="321" w:name="_Toc38440916"/>
      <w:bookmarkStart w:id="322" w:name="_Toc38441248"/>
      <w:bookmarkStart w:id="323" w:name="_Toc38441580"/>
      <w:bookmarkStart w:id="324" w:name="_Toc38441908"/>
      <w:bookmarkStart w:id="325" w:name="_Toc38442240"/>
      <w:bookmarkStart w:id="326" w:name="_Toc38442572"/>
      <w:bookmarkStart w:id="327" w:name="_Toc38442903"/>
      <w:bookmarkStart w:id="328" w:name="_Toc38443234"/>
      <w:bookmarkStart w:id="329" w:name="_Toc38443565"/>
      <w:bookmarkStart w:id="330" w:name="_Toc38443895"/>
      <w:bookmarkStart w:id="331" w:name="_Toc38438363"/>
      <w:bookmarkStart w:id="332" w:name="_Toc38438700"/>
      <w:bookmarkStart w:id="333" w:name="_Toc38439037"/>
      <w:bookmarkStart w:id="334" w:name="_Toc38439374"/>
      <w:bookmarkStart w:id="335" w:name="_Toc38439711"/>
      <w:bookmarkStart w:id="336" w:name="_Toc38440048"/>
      <w:bookmarkStart w:id="337" w:name="_Toc38440385"/>
      <w:bookmarkStart w:id="338" w:name="_Toc38440917"/>
      <w:bookmarkStart w:id="339" w:name="_Toc38441249"/>
      <w:bookmarkStart w:id="340" w:name="_Toc38441581"/>
      <w:bookmarkStart w:id="341" w:name="_Toc38441909"/>
      <w:bookmarkStart w:id="342" w:name="_Toc38442241"/>
      <w:bookmarkStart w:id="343" w:name="_Toc38442573"/>
      <w:bookmarkStart w:id="344" w:name="_Toc38442904"/>
      <w:bookmarkStart w:id="345" w:name="_Toc38443235"/>
      <w:bookmarkStart w:id="346" w:name="_Toc38443566"/>
      <w:bookmarkStart w:id="347" w:name="_Toc38443896"/>
      <w:bookmarkStart w:id="348" w:name="_Toc38438364"/>
      <w:bookmarkStart w:id="349" w:name="_Toc38438701"/>
      <w:bookmarkStart w:id="350" w:name="_Toc38439038"/>
      <w:bookmarkStart w:id="351" w:name="_Toc38439375"/>
      <w:bookmarkStart w:id="352" w:name="_Toc38439712"/>
      <w:bookmarkStart w:id="353" w:name="_Toc38440049"/>
      <w:bookmarkStart w:id="354" w:name="_Toc38440386"/>
      <w:bookmarkStart w:id="355" w:name="_Toc38440918"/>
      <w:bookmarkStart w:id="356" w:name="_Toc38441250"/>
      <w:bookmarkStart w:id="357" w:name="_Toc38441582"/>
      <w:bookmarkStart w:id="358" w:name="_Toc38441910"/>
      <w:bookmarkStart w:id="359" w:name="_Toc38442242"/>
      <w:bookmarkStart w:id="360" w:name="_Toc38442574"/>
      <w:bookmarkStart w:id="361" w:name="_Toc38442905"/>
      <w:bookmarkStart w:id="362" w:name="_Toc38443236"/>
      <w:bookmarkStart w:id="363" w:name="_Toc38443567"/>
      <w:bookmarkStart w:id="364" w:name="_Toc38443897"/>
      <w:bookmarkStart w:id="365" w:name="_Toc38438365"/>
      <w:bookmarkStart w:id="366" w:name="_Toc38438702"/>
      <w:bookmarkStart w:id="367" w:name="_Toc38439039"/>
      <w:bookmarkStart w:id="368" w:name="_Toc38439376"/>
      <w:bookmarkStart w:id="369" w:name="_Toc38439713"/>
      <w:bookmarkStart w:id="370" w:name="_Toc38440050"/>
      <w:bookmarkStart w:id="371" w:name="_Toc38440387"/>
      <w:bookmarkStart w:id="372" w:name="_Toc38440919"/>
      <w:bookmarkStart w:id="373" w:name="_Toc38441251"/>
      <w:bookmarkStart w:id="374" w:name="_Toc38441583"/>
      <w:bookmarkStart w:id="375" w:name="_Toc38441911"/>
      <w:bookmarkStart w:id="376" w:name="_Toc38442243"/>
      <w:bookmarkStart w:id="377" w:name="_Toc38442575"/>
      <w:bookmarkStart w:id="378" w:name="_Toc38442906"/>
      <w:bookmarkStart w:id="379" w:name="_Toc38443237"/>
      <w:bookmarkStart w:id="380" w:name="_Toc38443568"/>
      <w:bookmarkStart w:id="381" w:name="_Toc38443898"/>
      <w:bookmarkStart w:id="382" w:name="_Toc38438366"/>
      <w:bookmarkStart w:id="383" w:name="_Toc38438703"/>
      <w:bookmarkStart w:id="384" w:name="_Toc38439040"/>
      <w:bookmarkStart w:id="385" w:name="_Toc38439377"/>
      <w:bookmarkStart w:id="386" w:name="_Toc38439714"/>
      <w:bookmarkStart w:id="387" w:name="_Toc38440051"/>
      <w:bookmarkStart w:id="388" w:name="_Toc38440388"/>
      <w:bookmarkStart w:id="389" w:name="_Toc38440920"/>
      <w:bookmarkStart w:id="390" w:name="_Toc38441252"/>
      <w:bookmarkStart w:id="391" w:name="_Toc38441584"/>
      <w:bookmarkStart w:id="392" w:name="_Toc38441912"/>
      <w:bookmarkStart w:id="393" w:name="_Toc38442244"/>
      <w:bookmarkStart w:id="394" w:name="_Toc38442576"/>
      <w:bookmarkStart w:id="395" w:name="_Toc38442907"/>
      <w:bookmarkStart w:id="396" w:name="_Toc38443238"/>
      <w:bookmarkStart w:id="397" w:name="_Toc38443569"/>
      <w:bookmarkStart w:id="398" w:name="_Toc38443899"/>
      <w:bookmarkStart w:id="399" w:name="_Toc38438367"/>
      <w:bookmarkStart w:id="400" w:name="_Toc38438704"/>
      <w:bookmarkStart w:id="401" w:name="_Toc38439041"/>
      <w:bookmarkStart w:id="402" w:name="_Toc38439378"/>
      <w:bookmarkStart w:id="403" w:name="_Toc38439715"/>
      <w:bookmarkStart w:id="404" w:name="_Toc38440052"/>
      <w:bookmarkStart w:id="405" w:name="_Toc38440389"/>
      <w:bookmarkStart w:id="406" w:name="_Toc38440921"/>
      <w:bookmarkStart w:id="407" w:name="_Toc38441253"/>
      <w:bookmarkStart w:id="408" w:name="_Toc38441585"/>
      <w:bookmarkStart w:id="409" w:name="_Toc38441913"/>
      <w:bookmarkStart w:id="410" w:name="_Toc38442245"/>
      <w:bookmarkStart w:id="411" w:name="_Toc38442577"/>
      <w:bookmarkStart w:id="412" w:name="_Toc38442908"/>
      <w:bookmarkStart w:id="413" w:name="_Toc38443239"/>
      <w:bookmarkStart w:id="414" w:name="_Toc38443570"/>
      <w:bookmarkStart w:id="415" w:name="_Toc38443900"/>
      <w:bookmarkStart w:id="416" w:name="_Toc38438368"/>
      <w:bookmarkStart w:id="417" w:name="_Toc38438705"/>
      <w:bookmarkStart w:id="418" w:name="_Toc38439042"/>
      <w:bookmarkStart w:id="419" w:name="_Toc38439379"/>
      <w:bookmarkStart w:id="420" w:name="_Toc38439716"/>
      <w:bookmarkStart w:id="421" w:name="_Toc38440053"/>
      <w:bookmarkStart w:id="422" w:name="_Toc38440390"/>
      <w:bookmarkStart w:id="423" w:name="_Toc38440922"/>
      <w:bookmarkStart w:id="424" w:name="_Toc38441254"/>
      <w:bookmarkStart w:id="425" w:name="_Toc38441586"/>
      <w:bookmarkStart w:id="426" w:name="_Toc38441914"/>
      <w:bookmarkStart w:id="427" w:name="_Toc38442246"/>
      <w:bookmarkStart w:id="428" w:name="_Toc38442578"/>
      <w:bookmarkStart w:id="429" w:name="_Toc38442909"/>
      <w:bookmarkStart w:id="430" w:name="_Toc38443240"/>
      <w:bookmarkStart w:id="431" w:name="_Toc38443571"/>
      <w:bookmarkStart w:id="432" w:name="_Toc38443901"/>
      <w:bookmarkStart w:id="433" w:name="_Toc38438369"/>
      <w:bookmarkStart w:id="434" w:name="_Toc38438706"/>
      <w:bookmarkStart w:id="435" w:name="_Toc38439043"/>
      <w:bookmarkStart w:id="436" w:name="_Toc38439380"/>
      <w:bookmarkStart w:id="437" w:name="_Toc38439717"/>
      <w:bookmarkStart w:id="438" w:name="_Toc38440054"/>
      <w:bookmarkStart w:id="439" w:name="_Toc38440391"/>
      <w:bookmarkStart w:id="440" w:name="_Toc38440923"/>
      <w:bookmarkStart w:id="441" w:name="_Toc38441255"/>
      <w:bookmarkStart w:id="442" w:name="_Toc38441587"/>
      <w:bookmarkStart w:id="443" w:name="_Toc38441915"/>
      <w:bookmarkStart w:id="444" w:name="_Toc38442247"/>
      <w:bookmarkStart w:id="445" w:name="_Toc38442579"/>
      <w:bookmarkStart w:id="446" w:name="_Toc38442910"/>
      <w:bookmarkStart w:id="447" w:name="_Toc38443241"/>
      <w:bookmarkStart w:id="448" w:name="_Toc38443572"/>
      <w:bookmarkStart w:id="449" w:name="_Toc38443902"/>
      <w:bookmarkStart w:id="450" w:name="_Toc38438371"/>
      <w:bookmarkStart w:id="451" w:name="_Toc38438708"/>
      <w:bookmarkStart w:id="452" w:name="_Toc38439045"/>
      <w:bookmarkStart w:id="453" w:name="_Toc38439382"/>
      <w:bookmarkStart w:id="454" w:name="_Toc38439719"/>
      <w:bookmarkStart w:id="455" w:name="_Toc38440056"/>
      <w:bookmarkStart w:id="456" w:name="_Toc38440393"/>
      <w:bookmarkStart w:id="457" w:name="_Toc38440925"/>
      <w:bookmarkStart w:id="458" w:name="_Toc38441257"/>
      <w:bookmarkStart w:id="459" w:name="_Toc38441589"/>
      <w:bookmarkStart w:id="460" w:name="_Toc38441917"/>
      <w:bookmarkStart w:id="461" w:name="_Toc38442249"/>
      <w:bookmarkStart w:id="462" w:name="_Toc38442581"/>
      <w:bookmarkStart w:id="463" w:name="_Toc38442912"/>
      <w:bookmarkStart w:id="464" w:name="_Toc38443243"/>
      <w:bookmarkStart w:id="465" w:name="_Toc38443574"/>
      <w:bookmarkStart w:id="466" w:name="_Toc38443904"/>
      <w:bookmarkStart w:id="467" w:name="_Toc38438372"/>
      <w:bookmarkStart w:id="468" w:name="_Toc38438709"/>
      <w:bookmarkStart w:id="469" w:name="_Toc38439046"/>
      <w:bookmarkStart w:id="470" w:name="_Toc38439383"/>
      <w:bookmarkStart w:id="471" w:name="_Toc38439720"/>
      <w:bookmarkStart w:id="472" w:name="_Toc38440057"/>
      <w:bookmarkStart w:id="473" w:name="_Toc38440394"/>
      <w:bookmarkStart w:id="474" w:name="_Toc38440926"/>
      <w:bookmarkStart w:id="475" w:name="_Toc38441258"/>
      <w:bookmarkStart w:id="476" w:name="_Toc38441590"/>
      <w:bookmarkStart w:id="477" w:name="_Toc38441918"/>
      <w:bookmarkStart w:id="478" w:name="_Toc38442250"/>
      <w:bookmarkStart w:id="479" w:name="_Toc38442582"/>
      <w:bookmarkStart w:id="480" w:name="_Toc38442913"/>
      <w:bookmarkStart w:id="481" w:name="_Toc38443244"/>
      <w:bookmarkStart w:id="482" w:name="_Toc38443575"/>
      <w:bookmarkStart w:id="483" w:name="_Toc38443905"/>
      <w:bookmarkStart w:id="484" w:name="_Toc38438373"/>
      <w:bookmarkStart w:id="485" w:name="_Toc38438710"/>
      <w:bookmarkStart w:id="486" w:name="_Toc38439047"/>
      <w:bookmarkStart w:id="487" w:name="_Toc38439384"/>
      <w:bookmarkStart w:id="488" w:name="_Toc38439721"/>
      <w:bookmarkStart w:id="489" w:name="_Toc38440058"/>
      <w:bookmarkStart w:id="490" w:name="_Toc38440395"/>
      <w:bookmarkStart w:id="491" w:name="_Toc38440927"/>
      <w:bookmarkStart w:id="492" w:name="_Toc38441259"/>
      <w:bookmarkStart w:id="493" w:name="_Toc38441591"/>
      <w:bookmarkStart w:id="494" w:name="_Toc38441919"/>
      <w:bookmarkStart w:id="495" w:name="_Toc38442251"/>
      <w:bookmarkStart w:id="496" w:name="_Toc38442583"/>
      <w:bookmarkStart w:id="497" w:name="_Toc38442914"/>
      <w:bookmarkStart w:id="498" w:name="_Toc38443245"/>
      <w:bookmarkStart w:id="499" w:name="_Toc38443576"/>
      <w:bookmarkStart w:id="500" w:name="_Toc38443906"/>
      <w:bookmarkStart w:id="501" w:name="_Toc38438374"/>
      <w:bookmarkStart w:id="502" w:name="_Toc38438711"/>
      <w:bookmarkStart w:id="503" w:name="_Toc38439048"/>
      <w:bookmarkStart w:id="504" w:name="_Toc38439385"/>
      <w:bookmarkStart w:id="505" w:name="_Toc38439722"/>
      <w:bookmarkStart w:id="506" w:name="_Toc38440059"/>
      <w:bookmarkStart w:id="507" w:name="_Toc38440396"/>
      <w:bookmarkStart w:id="508" w:name="_Toc38440928"/>
      <w:bookmarkStart w:id="509" w:name="_Toc38441260"/>
      <w:bookmarkStart w:id="510" w:name="_Toc38441592"/>
      <w:bookmarkStart w:id="511" w:name="_Toc38441920"/>
      <w:bookmarkStart w:id="512" w:name="_Toc38442252"/>
      <w:bookmarkStart w:id="513" w:name="_Toc38442584"/>
      <w:bookmarkStart w:id="514" w:name="_Toc38442915"/>
      <w:bookmarkStart w:id="515" w:name="_Toc38443246"/>
      <w:bookmarkStart w:id="516" w:name="_Toc38443577"/>
      <w:bookmarkStart w:id="517" w:name="_Toc38443907"/>
      <w:bookmarkStart w:id="518" w:name="_Toc38438375"/>
      <w:bookmarkStart w:id="519" w:name="_Toc38438712"/>
      <w:bookmarkStart w:id="520" w:name="_Toc38439049"/>
      <w:bookmarkStart w:id="521" w:name="_Toc38439386"/>
      <w:bookmarkStart w:id="522" w:name="_Toc38439723"/>
      <w:bookmarkStart w:id="523" w:name="_Toc38440060"/>
      <w:bookmarkStart w:id="524" w:name="_Toc38440397"/>
      <w:bookmarkStart w:id="525" w:name="_Toc38440929"/>
      <w:bookmarkStart w:id="526" w:name="_Toc38441261"/>
      <w:bookmarkStart w:id="527" w:name="_Toc38441593"/>
      <w:bookmarkStart w:id="528" w:name="_Toc38441921"/>
      <w:bookmarkStart w:id="529" w:name="_Toc38442253"/>
      <w:bookmarkStart w:id="530" w:name="_Toc38442585"/>
      <w:bookmarkStart w:id="531" w:name="_Toc38442916"/>
      <w:bookmarkStart w:id="532" w:name="_Toc38443247"/>
      <w:bookmarkStart w:id="533" w:name="_Toc38443578"/>
      <w:bookmarkStart w:id="534" w:name="_Toc38443908"/>
      <w:bookmarkStart w:id="535" w:name="_Toc38438376"/>
      <w:bookmarkStart w:id="536" w:name="_Toc38438713"/>
      <w:bookmarkStart w:id="537" w:name="_Toc38439050"/>
      <w:bookmarkStart w:id="538" w:name="_Toc38439387"/>
      <w:bookmarkStart w:id="539" w:name="_Toc38439724"/>
      <w:bookmarkStart w:id="540" w:name="_Toc38440061"/>
      <w:bookmarkStart w:id="541" w:name="_Toc38440398"/>
      <w:bookmarkStart w:id="542" w:name="_Toc38440930"/>
      <w:bookmarkStart w:id="543" w:name="_Toc38441262"/>
      <w:bookmarkStart w:id="544" w:name="_Toc38441594"/>
      <w:bookmarkStart w:id="545" w:name="_Toc38441922"/>
      <w:bookmarkStart w:id="546" w:name="_Toc38442254"/>
      <w:bookmarkStart w:id="547" w:name="_Toc38442586"/>
      <w:bookmarkStart w:id="548" w:name="_Toc38442917"/>
      <w:bookmarkStart w:id="549" w:name="_Toc38443248"/>
      <w:bookmarkStart w:id="550" w:name="_Toc38443579"/>
      <w:bookmarkStart w:id="551" w:name="_Toc38443909"/>
      <w:bookmarkStart w:id="552" w:name="_Toc38438377"/>
      <w:bookmarkStart w:id="553" w:name="_Toc38438714"/>
      <w:bookmarkStart w:id="554" w:name="_Toc38439051"/>
      <w:bookmarkStart w:id="555" w:name="_Toc38439388"/>
      <w:bookmarkStart w:id="556" w:name="_Toc38439725"/>
      <w:bookmarkStart w:id="557" w:name="_Toc38440062"/>
      <w:bookmarkStart w:id="558" w:name="_Toc38440399"/>
      <w:bookmarkStart w:id="559" w:name="_Toc38440931"/>
      <w:bookmarkStart w:id="560" w:name="_Toc38441263"/>
      <w:bookmarkStart w:id="561" w:name="_Toc38441595"/>
      <w:bookmarkStart w:id="562" w:name="_Toc38441923"/>
      <w:bookmarkStart w:id="563" w:name="_Toc38442255"/>
      <w:bookmarkStart w:id="564" w:name="_Toc38442587"/>
      <w:bookmarkStart w:id="565" w:name="_Toc38442918"/>
      <w:bookmarkStart w:id="566" w:name="_Toc38443249"/>
      <w:bookmarkStart w:id="567" w:name="_Toc38443580"/>
      <w:bookmarkStart w:id="568" w:name="_Toc38443910"/>
      <w:bookmarkStart w:id="569" w:name="_Toc38438378"/>
      <w:bookmarkStart w:id="570" w:name="_Toc38438715"/>
      <w:bookmarkStart w:id="571" w:name="_Toc38439052"/>
      <w:bookmarkStart w:id="572" w:name="_Toc38439389"/>
      <w:bookmarkStart w:id="573" w:name="_Toc38439726"/>
      <w:bookmarkStart w:id="574" w:name="_Toc38440063"/>
      <w:bookmarkStart w:id="575" w:name="_Toc38440400"/>
      <w:bookmarkStart w:id="576" w:name="_Toc38440932"/>
      <w:bookmarkStart w:id="577" w:name="_Toc38441264"/>
      <w:bookmarkStart w:id="578" w:name="_Toc38441596"/>
      <w:bookmarkStart w:id="579" w:name="_Toc38441924"/>
      <w:bookmarkStart w:id="580" w:name="_Toc38442256"/>
      <w:bookmarkStart w:id="581" w:name="_Toc38442588"/>
      <w:bookmarkStart w:id="582" w:name="_Toc38442919"/>
      <w:bookmarkStart w:id="583" w:name="_Toc38443250"/>
      <w:bookmarkStart w:id="584" w:name="_Toc38443581"/>
      <w:bookmarkStart w:id="585" w:name="_Toc38443911"/>
      <w:bookmarkStart w:id="586" w:name="_Toc38438379"/>
      <w:bookmarkStart w:id="587" w:name="_Toc38438716"/>
      <w:bookmarkStart w:id="588" w:name="_Toc38439053"/>
      <w:bookmarkStart w:id="589" w:name="_Toc38439390"/>
      <w:bookmarkStart w:id="590" w:name="_Toc38439727"/>
      <w:bookmarkStart w:id="591" w:name="_Toc38440064"/>
      <w:bookmarkStart w:id="592" w:name="_Toc38440401"/>
      <w:bookmarkStart w:id="593" w:name="_Toc38440933"/>
      <w:bookmarkStart w:id="594" w:name="_Toc38441265"/>
      <w:bookmarkStart w:id="595" w:name="_Toc38441597"/>
      <w:bookmarkStart w:id="596" w:name="_Toc38441925"/>
      <w:bookmarkStart w:id="597" w:name="_Toc38442257"/>
      <w:bookmarkStart w:id="598" w:name="_Toc38442589"/>
      <w:bookmarkStart w:id="599" w:name="_Toc38442920"/>
      <w:bookmarkStart w:id="600" w:name="_Toc38443251"/>
      <w:bookmarkStart w:id="601" w:name="_Toc38443582"/>
      <w:bookmarkStart w:id="602" w:name="_Toc38443912"/>
      <w:bookmarkStart w:id="603" w:name="_Toc38438380"/>
      <w:bookmarkStart w:id="604" w:name="_Toc38438717"/>
      <w:bookmarkStart w:id="605" w:name="_Toc38439054"/>
      <w:bookmarkStart w:id="606" w:name="_Toc38439391"/>
      <w:bookmarkStart w:id="607" w:name="_Toc38439728"/>
      <w:bookmarkStart w:id="608" w:name="_Toc38440065"/>
      <w:bookmarkStart w:id="609" w:name="_Toc38440402"/>
      <w:bookmarkStart w:id="610" w:name="_Toc38440934"/>
      <w:bookmarkStart w:id="611" w:name="_Toc38441266"/>
      <w:bookmarkStart w:id="612" w:name="_Toc38441598"/>
      <w:bookmarkStart w:id="613" w:name="_Toc38441926"/>
      <w:bookmarkStart w:id="614" w:name="_Toc38442258"/>
      <w:bookmarkStart w:id="615" w:name="_Toc38442590"/>
      <w:bookmarkStart w:id="616" w:name="_Toc38442921"/>
      <w:bookmarkStart w:id="617" w:name="_Toc38443252"/>
      <w:bookmarkStart w:id="618" w:name="_Toc38443583"/>
      <w:bookmarkStart w:id="619" w:name="_Toc38443913"/>
      <w:bookmarkStart w:id="620" w:name="_Toc38438381"/>
      <w:bookmarkStart w:id="621" w:name="_Toc38438718"/>
      <w:bookmarkStart w:id="622" w:name="_Toc38439055"/>
      <w:bookmarkStart w:id="623" w:name="_Toc38439392"/>
      <w:bookmarkStart w:id="624" w:name="_Toc38439729"/>
      <w:bookmarkStart w:id="625" w:name="_Toc38440066"/>
      <w:bookmarkStart w:id="626" w:name="_Toc38440403"/>
      <w:bookmarkStart w:id="627" w:name="_Toc38440935"/>
      <w:bookmarkStart w:id="628" w:name="_Toc38441267"/>
      <w:bookmarkStart w:id="629" w:name="_Toc38441599"/>
      <w:bookmarkStart w:id="630" w:name="_Toc38441927"/>
      <w:bookmarkStart w:id="631" w:name="_Toc38442259"/>
      <w:bookmarkStart w:id="632" w:name="_Toc38442591"/>
      <w:bookmarkStart w:id="633" w:name="_Toc38442922"/>
      <w:bookmarkStart w:id="634" w:name="_Toc38443253"/>
      <w:bookmarkStart w:id="635" w:name="_Toc38443584"/>
      <w:bookmarkStart w:id="636" w:name="_Toc38443914"/>
      <w:bookmarkStart w:id="637" w:name="_Toc38438382"/>
      <w:bookmarkStart w:id="638" w:name="_Toc38438719"/>
      <w:bookmarkStart w:id="639" w:name="_Toc38439056"/>
      <w:bookmarkStart w:id="640" w:name="_Toc38439393"/>
      <w:bookmarkStart w:id="641" w:name="_Toc38439730"/>
      <w:bookmarkStart w:id="642" w:name="_Toc38440067"/>
      <w:bookmarkStart w:id="643" w:name="_Toc38440404"/>
      <w:bookmarkStart w:id="644" w:name="_Toc38440936"/>
      <w:bookmarkStart w:id="645" w:name="_Toc38441268"/>
      <w:bookmarkStart w:id="646" w:name="_Toc38441600"/>
      <w:bookmarkStart w:id="647" w:name="_Toc38441928"/>
      <w:bookmarkStart w:id="648" w:name="_Toc38442260"/>
      <w:bookmarkStart w:id="649" w:name="_Toc38442592"/>
      <w:bookmarkStart w:id="650" w:name="_Toc38442923"/>
      <w:bookmarkStart w:id="651" w:name="_Toc38443254"/>
      <w:bookmarkStart w:id="652" w:name="_Toc38443585"/>
      <w:bookmarkStart w:id="653" w:name="_Toc38443915"/>
      <w:bookmarkStart w:id="654" w:name="_Toc38438383"/>
      <w:bookmarkStart w:id="655" w:name="_Toc38438720"/>
      <w:bookmarkStart w:id="656" w:name="_Toc38439057"/>
      <w:bookmarkStart w:id="657" w:name="_Toc38439394"/>
      <w:bookmarkStart w:id="658" w:name="_Toc38439731"/>
      <w:bookmarkStart w:id="659" w:name="_Toc38440068"/>
      <w:bookmarkStart w:id="660" w:name="_Toc38440405"/>
      <w:bookmarkStart w:id="661" w:name="_Toc38440937"/>
      <w:bookmarkStart w:id="662" w:name="_Toc38441269"/>
      <w:bookmarkStart w:id="663" w:name="_Toc38441601"/>
      <w:bookmarkStart w:id="664" w:name="_Toc38441929"/>
      <w:bookmarkStart w:id="665" w:name="_Toc38442261"/>
      <w:bookmarkStart w:id="666" w:name="_Toc38442593"/>
      <w:bookmarkStart w:id="667" w:name="_Toc38442924"/>
      <w:bookmarkStart w:id="668" w:name="_Toc38443255"/>
      <w:bookmarkStart w:id="669" w:name="_Toc38443586"/>
      <w:bookmarkStart w:id="670" w:name="_Toc38443916"/>
      <w:bookmarkStart w:id="671" w:name="_Toc38438384"/>
      <w:bookmarkStart w:id="672" w:name="_Toc38438721"/>
      <w:bookmarkStart w:id="673" w:name="_Toc38439058"/>
      <w:bookmarkStart w:id="674" w:name="_Toc38439395"/>
      <w:bookmarkStart w:id="675" w:name="_Toc38439732"/>
      <w:bookmarkStart w:id="676" w:name="_Toc38440069"/>
      <w:bookmarkStart w:id="677" w:name="_Toc38440406"/>
      <w:bookmarkStart w:id="678" w:name="_Toc38440938"/>
      <w:bookmarkStart w:id="679" w:name="_Toc38441270"/>
      <w:bookmarkStart w:id="680" w:name="_Toc38441602"/>
      <w:bookmarkStart w:id="681" w:name="_Toc38441930"/>
      <w:bookmarkStart w:id="682" w:name="_Toc38442262"/>
      <w:bookmarkStart w:id="683" w:name="_Toc38442594"/>
      <w:bookmarkStart w:id="684" w:name="_Toc38442925"/>
      <w:bookmarkStart w:id="685" w:name="_Toc38443256"/>
      <w:bookmarkStart w:id="686" w:name="_Toc38443587"/>
      <w:bookmarkStart w:id="687" w:name="_Toc38443917"/>
      <w:bookmarkStart w:id="688" w:name="_Toc38438385"/>
      <w:bookmarkStart w:id="689" w:name="_Toc38438722"/>
      <w:bookmarkStart w:id="690" w:name="_Toc38439059"/>
      <w:bookmarkStart w:id="691" w:name="_Toc38439396"/>
      <w:bookmarkStart w:id="692" w:name="_Toc38439733"/>
      <w:bookmarkStart w:id="693" w:name="_Toc38440070"/>
      <w:bookmarkStart w:id="694" w:name="_Toc38440407"/>
      <w:bookmarkStart w:id="695" w:name="_Toc38440939"/>
      <w:bookmarkStart w:id="696" w:name="_Toc38441271"/>
      <w:bookmarkStart w:id="697" w:name="_Toc38441603"/>
      <w:bookmarkStart w:id="698" w:name="_Toc38441931"/>
      <w:bookmarkStart w:id="699" w:name="_Toc38442263"/>
      <w:bookmarkStart w:id="700" w:name="_Toc38442595"/>
      <w:bookmarkStart w:id="701" w:name="_Toc38442926"/>
      <w:bookmarkStart w:id="702" w:name="_Toc38443257"/>
      <w:bookmarkStart w:id="703" w:name="_Toc38443588"/>
      <w:bookmarkStart w:id="704" w:name="_Toc38443918"/>
      <w:bookmarkStart w:id="705" w:name="_Toc38438386"/>
      <w:bookmarkStart w:id="706" w:name="_Toc38438723"/>
      <w:bookmarkStart w:id="707" w:name="_Toc38439060"/>
      <w:bookmarkStart w:id="708" w:name="_Toc38439397"/>
      <w:bookmarkStart w:id="709" w:name="_Toc38439734"/>
      <w:bookmarkStart w:id="710" w:name="_Toc38440071"/>
      <w:bookmarkStart w:id="711" w:name="_Toc38440408"/>
      <w:bookmarkStart w:id="712" w:name="_Toc38440940"/>
      <w:bookmarkStart w:id="713" w:name="_Toc38441272"/>
      <w:bookmarkStart w:id="714" w:name="_Toc38441604"/>
      <w:bookmarkStart w:id="715" w:name="_Toc38441932"/>
      <w:bookmarkStart w:id="716" w:name="_Toc38442264"/>
      <w:bookmarkStart w:id="717" w:name="_Toc38442596"/>
      <w:bookmarkStart w:id="718" w:name="_Toc38442927"/>
      <w:bookmarkStart w:id="719" w:name="_Toc38443258"/>
      <w:bookmarkStart w:id="720" w:name="_Toc38443589"/>
      <w:bookmarkStart w:id="721" w:name="_Toc38443919"/>
      <w:bookmarkStart w:id="722" w:name="_Toc38438387"/>
      <w:bookmarkStart w:id="723" w:name="_Toc38438724"/>
      <w:bookmarkStart w:id="724" w:name="_Toc38439061"/>
      <w:bookmarkStart w:id="725" w:name="_Toc38439398"/>
      <w:bookmarkStart w:id="726" w:name="_Toc38439735"/>
      <w:bookmarkStart w:id="727" w:name="_Toc38440072"/>
      <w:bookmarkStart w:id="728" w:name="_Toc38440409"/>
      <w:bookmarkStart w:id="729" w:name="_Toc38440941"/>
      <w:bookmarkStart w:id="730" w:name="_Toc38441273"/>
      <w:bookmarkStart w:id="731" w:name="_Toc38441605"/>
      <w:bookmarkStart w:id="732" w:name="_Toc38441933"/>
      <w:bookmarkStart w:id="733" w:name="_Toc38442265"/>
      <w:bookmarkStart w:id="734" w:name="_Toc38442597"/>
      <w:bookmarkStart w:id="735" w:name="_Toc38442928"/>
      <w:bookmarkStart w:id="736" w:name="_Toc38443259"/>
      <w:bookmarkStart w:id="737" w:name="_Toc38443590"/>
      <w:bookmarkStart w:id="738" w:name="_Toc38443920"/>
      <w:bookmarkStart w:id="739" w:name="_Toc38438388"/>
      <w:bookmarkStart w:id="740" w:name="_Toc38438725"/>
      <w:bookmarkStart w:id="741" w:name="_Toc38439062"/>
      <w:bookmarkStart w:id="742" w:name="_Toc38439399"/>
      <w:bookmarkStart w:id="743" w:name="_Toc38439736"/>
      <w:bookmarkStart w:id="744" w:name="_Toc38440073"/>
      <w:bookmarkStart w:id="745" w:name="_Toc38440410"/>
      <w:bookmarkStart w:id="746" w:name="_Toc38440942"/>
      <w:bookmarkStart w:id="747" w:name="_Toc38441274"/>
      <w:bookmarkStart w:id="748" w:name="_Toc38441606"/>
      <w:bookmarkStart w:id="749" w:name="_Toc38441934"/>
      <w:bookmarkStart w:id="750" w:name="_Toc38442266"/>
      <w:bookmarkStart w:id="751" w:name="_Toc38442598"/>
      <w:bookmarkStart w:id="752" w:name="_Toc38442929"/>
      <w:bookmarkStart w:id="753" w:name="_Toc38443260"/>
      <w:bookmarkStart w:id="754" w:name="_Toc38443591"/>
      <w:bookmarkStart w:id="755" w:name="_Toc38443921"/>
      <w:bookmarkStart w:id="756" w:name="_Toc38438389"/>
      <w:bookmarkStart w:id="757" w:name="_Toc38438726"/>
      <w:bookmarkStart w:id="758" w:name="_Toc38439063"/>
      <w:bookmarkStart w:id="759" w:name="_Toc38439400"/>
      <w:bookmarkStart w:id="760" w:name="_Toc38439737"/>
      <w:bookmarkStart w:id="761" w:name="_Toc38440074"/>
      <w:bookmarkStart w:id="762" w:name="_Toc38440411"/>
      <w:bookmarkStart w:id="763" w:name="_Toc38440943"/>
      <w:bookmarkStart w:id="764" w:name="_Toc38441275"/>
      <w:bookmarkStart w:id="765" w:name="_Toc38441607"/>
      <w:bookmarkStart w:id="766" w:name="_Toc38441935"/>
      <w:bookmarkStart w:id="767" w:name="_Toc38442267"/>
      <w:bookmarkStart w:id="768" w:name="_Toc38442599"/>
      <w:bookmarkStart w:id="769" w:name="_Toc38442930"/>
      <w:bookmarkStart w:id="770" w:name="_Toc38443261"/>
      <w:bookmarkStart w:id="771" w:name="_Toc38443592"/>
      <w:bookmarkStart w:id="772" w:name="_Toc38443922"/>
      <w:bookmarkStart w:id="773" w:name="_Toc38438390"/>
      <w:bookmarkStart w:id="774" w:name="_Toc38438727"/>
      <w:bookmarkStart w:id="775" w:name="_Toc38439064"/>
      <w:bookmarkStart w:id="776" w:name="_Toc38439401"/>
      <w:bookmarkStart w:id="777" w:name="_Toc38439738"/>
      <w:bookmarkStart w:id="778" w:name="_Toc38440075"/>
      <w:bookmarkStart w:id="779" w:name="_Toc38440412"/>
      <w:bookmarkStart w:id="780" w:name="_Toc38440944"/>
      <w:bookmarkStart w:id="781" w:name="_Toc38441276"/>
      <w:bookmarkStart w:id="782" w:name="_Toc38441608"/>
      <w:bookmarkStart w:id="783" w:name="_Toc38441936"/>
      <w:bookmarkStart w:id="784" w:name="_Toc38442268"/>
      <w:bookmarkStart w:id="785" w:name="_Toc38442600"/>
      <w:bookmarkStart w:id="786" w:name="_Toc38442931"/>
      <w:bookmarkStart w:id="787" w:name="_Toc38443262"/>
      <w:bookmarkStart w:id="788" w:name="_Toc38443593"/>
      <w:bookmarkStart w:id="789" w:name="_Toc38443923"/>
      <w:bookmarkStart w:id="790" w:name="_Toc38438391"/>
      <w:bookmarkStart w:id="791" w:name="_Toc38438728"/>
      <w:bookmarkStart w:id="792" w:name="_Toc38439065"/>
      <w:bookmarkStart w:id="793" w:name="_Toc38439402"/>
      <w:bookmarkStart w:id="794" w:name="_Toc38439739"/>
      <w:bookmarkStart w:id="795" w:name="_Toc38440076"/>
      <w:bookmarkStart w:id="796" w:name="_Toc38440413"/>
      <w:bookmarkStart w:id="797" w:name="_Toc38440945"/>
      <w:bookmarkStart w:id="798" w:name="_Toc38441277"/>
      <w:bookmarkStart w:id="799" w:name="_Toc38441609"/>
      <w:bookmarkStart w:id="800" w:name="_Toc38441937"/>
      <w:bookmarkStart w:id="801" w:name="_Toc38442269"/>
      <w:bookmarkStart w:id="802" w:name="_Toc38442601"/>
      <w:bookmarkStart w:id="803" w:name="_Toc38442932"/>
      <w:bookmarkStart w:id="804" w:name="_Toc38443263"/>
      <w:bookmarkStart w:id="805" w:name="_Toc38443594"/>
      <w:bookmarkStart w:id="806" w:name="_Toc38443924"/>
      <w:bookmarkStart w:id="807" w:name="_Toc38438392"/>
      <w:bookmarkStart w:id="808" w:name="_Toc38438729"/>
      <w:bookmarkStart w:id="809" w:name="_Toc38439066"/>
      <w:bookmarkStart w:id="810" w:name="_Toc38439403"/>
      <w:bookmarkStart w:id="811" w:name="_Toc38439740"/>
      <w:bookmarkStart w:id="812" w:name="_Toc38440077"/>
      <w:bookmarkStart w:id="813" w:name="_Toc38440414"/>
      <w:bookmarkStart w:id="814" w:name="_Toc38440946"/>
      <w:bookmarkStart w:id="815" w:name="_Toc38441278"/>
      <w:bookmarkStart w:id="816" w:name="_Toc38441610"/>
      <w:bookmarkStart w:id="817" w:name="_Toc38441938"/>
      <w:bookmarkStart w:id="818" w:name="_Toc38442270"/>
      <w:bookmarkStart w:id="819" w:name="_Toc38442602"/>
      <w:bookmarkStart w:id="820" w:name="_Toc38442933"/>
      <w:bookmarkStart w:id="821" w:name="_Toc38443264"/>
      <w:bookmarkStart w:id="822" w:name="_Toc38443595"/>
      <w:bookmarkStart w:id="823" w:name="_Toc38443925"/>
      <w:bookmarkStart w:id="824" w:name="_Toc38438393"/>
      <w:bookmarkStart w:id="825" w:name="_Toc38438730"/>
      <w:bookmarkStart w:id="826" w:name="_Toc38439067"/>
      <w:bookmarkStart w:id="827" w:name="_Toc38439404"/>
      <w:bookmarkStart w:id="828" w:name="_Toc38439741"/>
      <w:bookmarkStart w:id="829" w:name="_Toc38440078"/>
      <w:bookmarkStart w:id="830" w:name="_Toc38440415"/>
      <w:bookmarkStart w:id="831" w:name="_Toc38440947"/>
      <w:bookmarkStart w:id="832" w:name="_Toc38441279"/>
      <w:bookmarkStart w:id="833" w:name="_Toc38441611"/>
      <w:bookmarkStart w:id="834" w:name="_Toc38441939"/>
      <w:bookmarkStart w:id="835" w:name="_Toc38442271"/>
      <w:bookmarkStart w:id="836" w:name="_Toc38442603"/>
      <w:bookmarkStart w:id="837" w:name="_Toc38442934"/>
      <w:bookmarkStart w:id="838" w:name="_Toc38443265"/>
      <w:bookmarkStart w:id="839" w:name="_Toc38443596"/>
      <w:bookmarkStart w:id="840" w:name="_Toc38443926"/>
      <w:bookmarkStart w:id="841" w:name="_Toc38438394"/>
      <w:bookmarkStart w:id="842" w:name="_Toc38438731"/>
      <w:bookmarkStart w:id="843" w:name="_Toc38439068"/>
      <w:bookmarkStart w:id="844" w:name="_Toc38439405"/>
      <w:bookmarkStart w:id="845" w:name="_Toc38439742"/>
      <w:bookmarkStart w:id="846" w:name="_Toc38440079"/>
      <w:bookmarkStart w:id="847" w:name="_Toc38440416"/>
      <w:bookmarkStart w:id="848" w:name="_Toc38440948"/>
      <w:bookmarkStart w:id="849" w:name="_Toc38441280"/>
      <w:bookmarkStart w:id="850" w:name="_Toc38441612"/>
      <w:bookmarkStart w:id="851" w:name="_Toc38441940"/>
      <w:bookmarkStart w:id="852" w:name="_Toc38442272"/>
      <w:bookmarkStart w:id="853" w:name="_Toc38442604"/>
      <w:bookmarkStart w:id="854" w:name="_Toc38442935"/>
      <w:bookmarkStart w:id="855" w:name="_Toc38443266"/>
      <w:bookmarkStart w:id="856" w:name="_Toc38443597"/>
      <w:bookmarkStart w:id="857" w:name="_Toc38443927"/>
      <w:bookmarkStart w:id="858" w:name="_Toc38438395"/>
      <w:bookmarkStart w:id="859" w:name="_Toc38438732"/>
      <w:bookmarkStart w:id="860" w:name="_Toc38439069"/>
      <w:bookmarkStart w:id="861" w:name="_Toc38439406"/>
      <w:bookmarkStart w:id="862" w:name="_Toc38439743"/>
      <w:bookmarkStart w:id="863" w:name="_Toc38440080"/>
      <w:bookmarkStart w:id="864" w:name="_Toc38440417"/>
      <w:bookmarkStart w:id="865" w:name="_Toc38440949"/>
      <w:bookmarkStart w:id="866" w:name="_Toc38441281"/>
      <w:bookmarkStart w:id="867" w:name="_Toc38441613"/>
      <w:bookmarkStart w:id="868" w:name="_Toc38441941"/>
      <w:bookmarkStart w:id="869" w:name="_Toc38442273"/>
      <w:bookmarkStart w:id="870" w:name="_Toc38442605"/>
      <w:bookmarkStart w:id="871" w:name="_Toc38442936"/>
      <w:bookmarkStart w:id="872" w:name="_Toc38443267"/>
      <w:bookmarkStart w:id="873" w:name="_Toc38443598"/>
      <w:bookmarkStart w:id="874" w:name="_Toc38443928"/>
      <w:bookmarkStart w:id="875" w:name="_Toc38438396"/>
      <w:bookmarkStart w:id="876" w:name="_Toc38438733"/>
      <w:bookmarkStart w:id="877" w:name="_Toc38439070"/>
      <w:bookmarkStart w:id="878" w:name="_Toc38439407"/>
      <w:bookmarkStart w:id="879" w:name="_Toc38439744"/>
      <w:bookmarkStart w:id="880" w:name="_Toc38440081"/>
      <w:bookmarkStart w:id="881" w:name="_Toc38440418"/>
      <w:bookmarkStart w:id="882" w:name="_Toc38440950"/>
      <w:bookmarkStart w:id="883" w:name="_Toc38441282"/>
      <w:bookmarkStart w:id="884" w:name="_Toc38441614"/>
      <w:bookmarkStart w:id="885" w:name="_Toc38441942"/>
      <w:bookmarkStart w:id="886" w:name="_Toc38442274"/>
      <w:bookmarkStart w:id="887" w:name="_Toc38442606"/>
      <w:bookmarkStart w:id="888" w:name="_Toc38442937"/>
      <w:bookmarkStart w:id="889" w:name="_Toc38443268"/>
      <w:bookmarkStart w:id="890" w:name="_Toc38443599"/>
      <w:bookmarkStart w:id="891" w:name="_Toc38443929"/>
      <w:bookmarkStart w:id="892" w:name="_Toc38438397"/>
      <w:bookmarkStart w:id="893" w:name="_Toc38438734"/>
      <w:bookmarkStart w:id="894" w:name="_Toc38439071"/>
      <w:bookmarkStart w:id="895" w:name="_Toc38439408"/>
      <w:bookmarkStart w:id="896" w:name="_Toc38439745"/>
      <w:bookmarkStart w:id="897" w:name="_Toc38440082"/>
      <w:bookmarkStart w:id="898" w:name="_Toc38440419"/>
      <w:bookmarkStart w:id="899" w:name="_Toc38440951"/>
      <w:bookmarkStart w:id="900" w:name="_Toc38441283"/>
      <w:bookmarkStart w:id="901" w:name="_Toc38441615"/>
      <w:bookmarkStart w:id="902" w:name="_Toc38441943"/>
      <w:bookmarkStart w:id="903" w:name="_Toc38442275"/>
      <w:bookmarkStart w:id="904" w:name="_Toc38442607"/>
      <w:bookmarkStart w:id="905" w:name="_Toc38442938"/>
      <w:bookmarkStart w:id="906" w:name="_Toc38443269"/>
      <w:bookmarkStart w:id="907" w:name="_Toc38443600"/>
      <w:bookmarkStart w:id="908" w:name="_Toc38443930"/>
      <w:bookmarkStart w:id="909" w:name="_Toc38438398"/>
      <w:bookmarkStart w:id="910" w:name="_Toc38438735"/>
      <w:bookmarkStart w:id="911" w:name="_Toc38439072"/>
      <w:bookmarkStart w:id="912" w:name="_Toc38439409"/>
      <w:bookmarkStart w:id="913" w:name="_Toc38439746"/>
      <w:bookmarkStart w:id="914" w:name="_Toc38440083"/>
      <w:bookmarkStart w:id="915" w:name="_Toc38440420"/>
      <w:bookmarkStart w:id="916" w:name="_Toc38440952"/>
      <w:bookmarkStart w:id="917" w:name="_Toc38441284"/>
      <w:bookmarkStart w:id="918" w:name="_Toc38441616"/>
      <w:bookmarkStart w:id="919" w:name="_Toc38441944"/>
      <w:bookmarkStart w:id="920" w:name="_Toc38442276"/>
      <w:bookmarkStart w:id="921" w:name="_Toc38442608"/>
      <w:bookmarkStart w:id="922" w:name="_Toc38442939"/>
      <w:bookmarkStart w:id="923" w:name="_Toc38443270"/>
      <w:bookmarkStart w:id="924" w:name="_Toc38443601"/>
      <w:bookmarkStart w:id="925" w:name="_Toc38443931"/>
      <w:bookmarkStart w:id="926" w:name="_Toc38438400"/>
      <w:bookmarkStart w:id="927" w:name="_Toc38438737"/>
      <w:bookmarkStart w:id="928" w:name="_Toc38439074"/>
      <w:bookmarkStart w:id="929" w:name="_Toc38439411"/>
      <w:bookmarkStart w:id="930" w:name="_Toc38439748"/>
      <w:bookmarkStart w:id="931" w:name="_Toc38440085"/>
      <w:bookmarkStart w:id="932" w:name="_Toc38440422"/>
      <w:bookmarkStart w:id="933" w:name="_Toc38440954"/>
      <w:bookmarkStart w:id="934" w:name="_Toc38441286"/>
      <w:bookmarkStart w:id="935" w:name="_Toc38441618"/>
      <w:bookmarkStart w:id="936" w:name="_Toc38441946"/>
      <w:bookmarkStart w:id="937" w:name="_Toc38442278"/>
      <w:bookmarkStart w:id="938" w:name="_Toc38442610"/>
      <w:bookmarkStart w:id="939" w:name="_Toc38442941"/>
      <w:bookmarkStart w:id="940" w:name="_Toc38443272"/>
      <w:bookmarkStart w:id="941" w:name="_Toc38443603"/>
      <w:bookmarkStart w:id="942" w:name="_Toc38443933"/>
      <w:bookmarkStart w:id="943" w:name="_Toc38438401"/>
      <w:bookmarkStart w:id="944" w:name="_Toc38438738"/>
      <w:bookmarkStart w:id="945" w:name="_Toc38439075"/>
      <w:bookmarkStart w:id="946" w:name="_Toc38439412"/>
      <w:bookmarkStart w:id="947" w:name="_Toc38439749"/>
      <w:bookmarkStart w:id="948" w:name="_Toc38440086"/>
      <w:bookmarkStart w:id="949" w:name="_Toc38440423"/>
      <w:bookmarkStart w:id="950" w:name="_Toc38440955"/>
      <w:bookmarkStart w:id="951" w:name="_Toc38441287"/>
      <w:bookmarkStart w:id="952" w:name="_Toc38441619"/>
      <w:bookmarkStart w:id="953" w:name="_Toc38441947"/>
      <w:bookmarkStart w:id="954" w:name="_Toc38442279"/>
      <w:bookmarkStart w:id="955" w:name="_Toc38442611"/>
      <w:bookmarkStart w:id="956" w:name="_Toc38442942"/>
      <w:bookmarkStart w:id="957" w:name="_Toc38443273"/>
      <w:bookmarkStart w:id="958" w:name="_Toc38443604"/>
      <w:bookmarkStart w:id="959" w:name="_Toc38443934"/>
      <w:bookmarkStart w:id="960" w:name="_Toc38438402"/>
      <w:bookmarkStart w:id="961" w:name="_Toc38438739"/>
      <w:bookmarkStart w:id="962" w:name="_Toc38439076"/>
      <w:bookmarkStart w:id="963" w:name="_Toc38439413"/>
      <w:bookmarkStart w:id="964" w:name="_Toc38439750"/>
      <w:bookmarkStart w:id="965" w:name="_Toc38440087"/>
      <w:bookmarkStart w:id="966" w:name="_Toc38440424"/>
      <w:bookmarkStart w:id="967" w:name="_Toc38440956"/>
      <w:bookmarkStart w:id="968" w:name="_Toc38441288"/>
      <w:bookmarkStart w:id="969" w:name="_Toc38441620"/>
      <w:bookmarkStart w:id="970" w:name="_Toc38441948"/>
      <w:bookmarkStart w:id="971" w:name="_Toc38442280"/>
      <w:bookmarkStart w:id="972" w:name="_Toc38442612"/>
      <w:bookmarkStart w:id="973" w:name="_Toc38442943"/>
      <w:bookmarkStart w:id="974" w:name="_Toc38443274"/>
      <w:bookmarkStart w:id="975" w:name="_Toc38443605"/>
      <w:bookmarkStart w:id="976" w:name="_Toc38443935"/>
      <w:bookmarkStart w:id="977" w:name="_Toc38438404"/>
      <w:bookmarkStart w:id="978" w:name="_Toc38438741"/>
      <w:bookmarkStart w:id="979" w:name="_Toc38439078"/>
      <w:bookmarkStart w:id="980" w:name="_Toc38439415"/>
      <w:bookmarkStart w:id="981" w:name="_Toc38439752"/>
      <w:bookmarkStart w:id="982" w:name="_Toc38440089"/>
      <w:bookmarkStart w:id="983" w:name="_Toc38440426"/>
      <w:bookmarkStart w:id="984" w:name="_Toc38440958"/>
      <w:bookmarkStart w:id="985" w:name="_Toc38441290"/>
      <w:bookmarkStart w:id="986" w:name="_Toc38441622"/>
      <w:bookmarkStart w:id="987" w:name="_Toc38441950"/>
      <w:bookmarkStart w:id="988" w:name="_Toc38442282"/>
      <w:bookmarkStart w:id="989" w:name="_Toc38442614"/>
      <w:bookmarkStart w:id="990" w:name="_Toc38442945"/>
      <w:bookmarkStart w:id="991" w:name="_Toc38443276"/>
      <w:bookmarkStart w:id="992" w:name="_Toc38443607"/>
      <w:bookmarkStart w:id="993" w:name="_Toc38443937"/>
      <w:bookmarkStart w:id="994" w:name="_Toc38438405"/>
      <w:bookmarkStart w:id="995" w:name="_Toc38438742"/>
      <w:bookmarkStart w:id="996" w:name="_Toc38439079"/>
      <w:bookmarkStart w:id="997" w:name="_Toc38439416"/>
      <w:bookmarkStart w:id="998" w:name="_Toc38439753"/>
      <w:bookmarkStart w:id="999" w:name="_Toc38440090"/>
      <w:bookmarkStart w:id="1000" w:name="_Toc38440427"/>
      <w:bookmarkStart w:id="1001" w:name="_Toc38440959"/>
      <w:bookmarkStart w:id="1002" w:name="_Toc38441291"/>
      <w:bookmarkStart w:id="1003" w:name="_Toc38441623"/>
      <w:bookmarkStart w:id="1004" w:name="_Toc38441951"/>
      <w:bookmarkStart w:id="1005" w:name="_Toc38442283"/>
      <w:bookmarkStart w:id="1006" w:name="_Toc38442615"/>
      <w:bookmarkStart w:id="1007" w:name="_Toc38442946"/>
      <w:bookmarkStart w:id="1008" w:name="_Toc38443277"/>
      <w:bookmarkStart w:id="1009" w:name="_Toc38443608"/>
      <w:bookmarkStart w:id="1010" w:name="_Toc38443938"/>
      <w:bookmarkStart w:id="1011" w:name="_Toc38438406"/>
      <w:bookmarkStart w:id="1012" w:name="_Toc38438743"/>
      <w:bookmarkStart w:id="1013" w:name="_Toc38439080"/>
      <w:bookmarkStart w:id="1014" w:name="_Toc38439417"/>
      <w:bookmarkStart w:id="1015" w:name="_Toc38439754"/>
      <w:bookmarkStart w:id="1016" w:name="_Toc38440091"/>
      <w:bookmarkStart w:id="1017" w:name="_Toc38440428"/>
      <w:bookmarkStart w:id="1018" w:name="_Toc38440960"/>
      <w:bookmarkStart w:id="1019" w:name="_Toc38441292"/>
      <w:bookmarkStart w:id="1020" w:name="_Toc38441624"/>
      <w:bookmarkStart w:id="1021" w:name="_Toc38441952"/>
      <w:bookmarkStart w:id="1022" w:name="_Toc38442284"/>
      <w:bookmarkStart w:id="1023" w:name="_Toc38442616"/>
      <w:bookmarkStart w:id="1024" w:name="_Toc38442947"/>
      <w:bookmarkStart w:id="1025" w:name="_Toc38443278"/>
      <w:bookmarkStart w:id="1026" w:name="_Toc38443609"/>
      <w:bookmarkStart w:id="1027" w:name="_Toc38443939"/>
      <w:bookmarkStart w:id="1028" w:name="_Toc38438407"/>
      <w:bookmarkStart w:id="1029" w:name="_Toc38438744"/>
      <w:bookmarkStart w:id="1030" w:name="_Toc38439081"/>
      <w:bookmarkStart w:id="1031" w:name="_Toc38439418"/>
      <w:bookmarkStart w:id="1032" w:name="_Toc38439755"/>
      <w:bookmarkStart w:id="1033" w:name="_Toc38440092"/>
      <w:bookmarkStart w:id="1034" w:name="_Toc38440429"/>
      <w:bookmarkStart w:id="1035" w:name="_Toc38440961"/>
      <w:bookmarkStart w:id="1036" w:name="_Toc38441293"/>
      <w:bookmarkStart w:id="1037" w:name="_Toc38441625"/>
      <w:bookmarkStart w:id="1038" w:name="_Toc38441953"/>
      <w:bookmarkStart w:id="1039" w:name="_Toc38442285"/>
      <w:bookmarkStart w:id="1040" w:name="_Toc38442617"/>
      <w:bookmarkStart w:id="1041" w:name="_Toc38442948"/>
      <w:bookmarkStart w:id="1042" w:name="_Toc38443279"/>
      <w:bookmarkStart w:id="1043" w:name="_Toc38443610"/>
      <w:bookmarkStart w:id="1044" w:name="_Toc38443940"/>
      <w:bookmarkStart w:id="1045" w:name="_Toc38438408"/>
      <w:bookmarkStart w:id="1046" w:name="_Toc38438745"/>
      <w:bookmarkStart w:id="1047" w:name="_Toc38439082"/>
      <w:bookmarkStart w:id="1048" w:name="_Toc38439419"/>
      <w:bookmarkStart w:id="1049" w:name="_Toc38439756"/>
      <w:bookmarkStart w:id="1050" w:name="_Toc38440093"/>
      <w:bookmarkStart w:id="1051" w:name="_Toc38440430"/>
      <w:bookmarkStart w:id="1052" w:name="_Toc38440962"/>
      <w:bookmarkStart w:id="1053" w:name="_Toc38441294"/>
      <w:bookmarkStart w:id="1054" w:name="_Toc38441626"/>
      <w:bookmarkStart w:id="1055" w:name="_Toc38441954"/>
      <w:bookmarkStart w:id="1056" w:name="_Toc38442286"/>
      <w:bookmarkStart w:id="1057" w:name="_Toc38442618"/>
      <w:bookmarkStart w:id="1058" w:name="_Toc38442949"/>
      <w:bookmarkStart w:id="1059" w:name="_Toc38443280"/>
      <w:bookmarkStart w:id="1060" w:name="_Toc38443611"/>
      <w:bookmarkStart w:id="1061" w:name="_Toc38443941"/>
      <w:bookmarkStart w:id="1062" w:name="_Toc38438409"/>
      <w:bookmarkStart w:id="1063" w:name="_Toc38438746"/>
      <w:bookmarkStart w:id="1064" w:name="_Toc38439083"/>
      <w:bookmarkStart w:id="1065" w:name="_Toc38439420"/>
      <w:bookmarkStart w:id="1066" w:name="_Toc38439757"/>
      <w:bookmarkStart w:id="1067" w:name="_Toc38440094"/>
      <w:bookmarkStart w:id="1068" w:name="_Toc38440431"/>
      <w:bookmarkStart w:id="1069" w:name="_Toc38440963"/>
      <w:bookmarkStart w:id="1070" w:name="_Toc38441295"/>
      <w:bookmarkStart w:id="1071" w:name="_Toc38441627"/>
      <w:bookmarkStart w:id="1072" w:name="_Toc38441955"/>
      <w:bookmarkStart w:id="1073" w:name="_Toc38442287"/>
      <w:bookmarkStart w:id="1074" w:name="_Toc38442619"/>
      <w:bookmarkStart w:id="1075" w:name="_Toc38442950"/>
      <w:bookmarkStart w:id="1076" w:name="_Toc38443281"/>
      <w:bookmarkStart w:id="1077" w:name="_Toc38443612"/>
      <w:bookmarkStart w:id="1078" w:name="_Toc38443942"/>
      <w:bookmarkStart w:id="1079" w:name="_Toc38438410"/>
      <w:bookmarkStart w:id="1080" w:name="_Toc38438747"/>
      <w:bookmarkStart w:id="1081" w:name="_Toc38439084"/>
      <w:bookmarkStart w:id="1082" w:name="_Toc38439421"/>
      <w:bookmarkStart w:id="1083" w:name="_Toc38439758"/>
      <w:bookmarkStart w:id="1084" w:name="_Toc38440095"/>
      <w:bookmarkStart w:id="1085" w:name="_Toc38440432"/>
      <w:bookmarkStart w:id="1086" w:name="_Toc38440964"/>
      <w:bookmarkStart w:id="1087" w:name="_Toc38441296"/>
      <w:bookmarkStart w:id="1088" w:name="_Toc38441628"/>
      <w:bookmarkStart w:id="1089" w:name="_Toc38441956"/>
      <w:bookmarkStart w:id="1090" w:name="_Toc38442288"/>
      <w:bookmarkStart w:id="1091" w:name="_Toc38442620"/>
      <w:bookmarkStart w:id="1092" w:name="_Toc38442951"/>
      <w:bookmarkStart w:id="1093" w:name="_Toc38443282"/>
      <w:bookmarkStart w:id="1094" w:name="_Toc38443613"/>
      <w:bookmarkStart w:id="1095" w:name="_Toc38443943"/>
      <w:bookmarkStart w:id="1096" w:name="_Toc38438411"/>
      <w:bookmarkStart w:id="1097" w:name="_Toc38438748"/>
      <w:bookmarkStart w:id="1098" w:name="_Toc38439085"/>
      <w:bookmarkStart w:id="1099" w:name="_Toc38439422"/>
      <w:bookmarkStart w:id="1100" w:name="_Toc38439759"/>
      <w:bookmarkStart w:id="1101" w:name="_Toc38440096"/>
      <w:bookmarkStart w:id="1102" w:name="_Toc38440433"/>
      <w:bookmarkStart w:id="1103" w:name="_Toc38440965"/>
      <w:bookmarkStart w:id="1104" w:name="_Toc38441297"/>
      <w:bookmarkStart w:id="1105" w:name="_Toc38441629"/>
      <w:bookmarkStart w:id="1106" w:name="_Toc38441957"/>
      <w:bookmarkStart w:id="1107" w:name="_Toc38442289"/>
      <w:bookmarkStart w:id="1108" w:name="_Toc38442621"/>
      <w:bookmarkStart w:id="1109" w:name="_Toc38442952"/>
      <w:bookmarkStart w:id="1110" w:name="_Toc38443283"/>
      <w:bookmarkStart w:id="1111" w:name="_Toc38443614"/>
      <w:bookmarkStart w:id="1112" w:name="_Toc38443944"/>
      <w:bookmarkStart w:id="1113" w:name="_Toc38438412"/>
      <w:bookmarkStart w:id="1114" w:name="_Toc38438749"/>
      <w:bookmarkStart w:id="1115" w:name="_Toc38439086"/>
      <w:bookmarkStart w:id="1116" w:name="_Toc38439423"/>
      <w:bookmarkStart w:id="1117" w:name="_Toc38439760"/>
      <w:bookmarkStart w:id="1118" w:name="_Toc38440097"/>
      <w:bookmarkStart w:id="1119" w:name="_Toc38440434"/>
      <w:bookmarkStart w:id="1120" w:name="_Toc38440966"/>
      <w:bookmarkStart w:id="1121" w:name="_Toc38441298"/>
      <w:bookmarkStart w:id="1122" w:name="_Toc38441630"/>
      <w:bookmarkStart w:id="1123" w:name="_Toc38441958"/>
      <w:bookmarkStart w:id="1124" w:name="_Toc38442290"/>
      <w:bookmarkStart w:id="1125" w:name="_Toc38442622"/>
      <w:bookmarkStart w:id="1126" w:name="_Toc38442953"/>
      <w:bookmarkStart w:id="1127" w:name="_Toc38443284"/>
      <w:bookmarkStart w:id="1128" w:name="_Toc38443615"/>
      <w:bookmarkStart w:id="1129" w:name="_Toc38443945"/>
      <w:bookmarkStart w:id="1130" w:name="_Toc38438413"/>
      <w:bookmarkStart w:id="1131" w:name="_Toc38438750"/>
      <w:bookmarkStart w:id="1132" w:name="_Toc38439087"/>
      <w:bookmarkStart w:id="1133" w:name="_Toc38439424"/>
      <w:bookmarkStart w:id="1134" w:name="_Toc38439761"/>
      <w:bookmarkStart w:id="1135" w:name="_Toc38440098"/>
      <w:bookmarkStart w:id="1136" w:name="_Toc38440435"/>
      <w:bookmarkStart w:id="1137" w:name="_Toc38440967"/>
      <w:bookmarkStart w:id="1138" w:name="_Toc38441299"/>
      <w:bookmarkStart w:id="1139" w:name="_Toc38441631"/>
      <w:bookmarkStart w:id="1140" w:name="_Toc38441959"/>
      <w:bookmarkStart w:id="1141" w:name="_Toc38442291"/>
      <w:bookmarkStart w:id="1142" w:name="_Toc38442623"/>
      <w:bookmarkStart w:id="1143" w:name="_Toc38442954"/>
      <w:bookmarkStart w:id="1144" w:name="_Toc38443285"/>
      <w:bookmarkStart w:id="1145" w:name="_Toc38443616"/>
      <w:bookmarkStart w:id="1146" w:name="_Toc38443946"/>
      <w:bookmarkStart w:id="1147" w:name="_Toc38438414"/>
      <w:bookmarkStart w:id="1148" w:name="_Toc38438751"/>
      <w:bookmarkStart w:id="1149" w:name="_Toc38439088"/>
      <w:bookmarkStart w:id="1150" w:name="_Toc38439425"/>
      <w:bookmarkStart w:id="1151" w:name="_Toc38439762"/>
      <w:bookmarkStart w:id="1152" w:name="_Toc38440099"/>
      <w:bookmarkStart w:id="1153" w:name="_Toc38440436"/>
      <w:bookmarkStart w:id="1154" w:name="_Toc38440968"/>
      <w:bookmarkStart w:id="1155" w:name="_Toc38441300"/>
      <w:bookmarkStart w:id="1156" w:name="_Toc38441632"/>
      <w:bookmarkStart w:id="1157" w:name="_Toc38441960"/>
      <w:bookmarkStart w:id="1158" w:name="_Toc38442292"/>
      <w:bookmarkStart w:id="1159" w:name="_Toc38442624"/>
      <w:bookmarkStart w:id="1160" w:name="_Toc38442955"/>
      <w:bookmarkStart w:id="1161" w:name="_Toc38443286"/>
      <w:bookmarkStart w:id="1162" w:name="_Toc38443617"/>
      <w:bookmarkStart w:id="1163" w:name="_Toc38443947"/>
      <w:bookmarkStart w:id="1164" w:name="_Toc38438415"/>
      <w:bookmarkStart w:id="1165" w:name="_Toc38438752"/>
      <w:bookmarkStart w:id="1166" w:name="_Toc38439089"/>
      <w:bookmarkStart w:id="1167" w:name="_Toc38439426"/>
      <w:bookmarkStart w:id="1168" w:name="_Toc38439763"/>
      <w:bookmarkStart w:id="1169" w:name="_Toc38440100"/>
      <w:bookmarkStart w:id="1170" w:name="_Toc38440437"/>
      <w:bookmarkStart w:id="1171" w:name="_Toc38440969"/>
      <w:bookmarkStart w:id="1172" w:name="_Toc38441301"/>
      <w:bookmarkStart w:id="1173" w:name="_Toc38441633"/>
      <w:bookmarkStart w:id="1174" w:name="_Toc38441961"/>
      <w:bookmarkStart w:id="1175" w:name="_Toc38442293"/>
      <w:bookmarkStart w:id="1176" w:name="_Toc38442625"/>
      <w:bookmarkStart w:id="1177" w:name="_Toc38442956"/>
      <w:bookmarkStart w:id="1178" w:name="_Toc38443287"/>
      <w:bookmarkStart w:id="1179" w:name="_Toc38443618"/>
      <w:bookmarkStart w:id="1180" w:name="_Toc38443948"/>
      <w:bookmarkStart w:id="1181" w:name="_Toc38438416"/>
      <w:bookmarkStart w:id="1182" w:name="_Toc38438753"/>
      <w:bookmarkStart w:id="1183" w:name="_Toc38439090"/>
      <w:bookmarkStart w:id="1184" w:name="_Toc38439427"/>
      <w:bookmarkStart w:id="1185" w:name="_Toc38439764"/>
      <w:bookmarkStart w:id="1186" w:name="_Toc38440101"/>
      <w:bookmarkStart w:id="1187" w:name="_Toc38440438"/>
      <w:bookmarkStart w:id="1188" w:name="_Toc38440970"/>
      <w:bookmarkStart w:id="1189" w:name="_Toc38441302"/>
      <w:bookmarkStart w:id="1190" w:name="_Toc38441634"/>
      <w:bookmarkStart w:id="1191" w:name="_Toc38441962"/>
      <w:bookmarkStart w:id="1192" w:name="_Toc38442294"/>
      <w:bookmarkStart w:id="1193" w:name="_Toc38442626"/>
      <w:bookmarkStart w:id="1194" w:name="_Toc38442957"/>
      <w:bookmarkStart w:id="1195" w:name="_Toc38443288"/>
      <w:bookmarkStart w:id="1196" w:name="_Toc38443619"/>
      <w:bookmarkStart w:id="1197" w:name="_Toc38443949"/>
      <w:bookmarkStart w:id="1198" w:name="_Toc38438417"/>
      <w:bookmarkStart w:id="1199" w:name="_Toc38438754"/>
      <w:bookmarkStart w:id="1200" w:name="_Toc38439091"/>
      <w:bookmarkStart w:id="1201" w:name="_Toc38439428"/>
      <w:bookmarkStart w:id="1202" w:name="_Toc38439765"/>
      <w:bookmarkStart w:id="1203" w:name="_Toc38440102"/>
      <w:bookmarkStart w:id="1204" w:name="_Toc38440439"/>
      <w:bookmarkStart w:id="1205" w:name="_Toc38440971"/>
      <w:bookmarkStart w:id="1206" w:name="_Toc38441303"/>
      <w:bookmarkStart w:id="1207" w:name="_Toc38441635"/>
      <w:bookmarkStart w:id="1208" w:name="_Toc38441963"/>
      <w:bookmarkStart w:id="1209" w:name="_Toc38442295"/>
      <w:bookmarkStart w:id="1210" w:name="_Toc38442627"/>
      <w:bookmarkStart w:id="1211" w:name="_Toc38442958"/>
      <w:bookmarkStart w:id="1212" w:name="_Toc38443289"/>
      <w:bookmarkStart w:id="1213" w:name="_Toc38443620"/>
      <w:bookmarkStart w:id="1214" w:name="_Toc38443950"/>
      <w:bookmarkStart w:id="1215" w:name="_Toc38438418"/>
      <w:bookmarkStart w:id="1216" w:name="_Toc38438755"/>
      <w:bookmarkStart w:id="1217" w:name="_Toc38439092"/>
      <w:bookmarkStart w:id="1218" w:name="_Toc38439429"/>
      <w:bookmarkStart w:id="1219" w:name="_Toc38439766"/>
      <w:bookmarkStart w:id="1220" w:name="_Toc38440103"/>
      <w:bookmarkStart w:id="1221" w:name="_Toc38440440"/>
      <w:bookmarkStart w:id="1222" w:name="_Toc38440972"/>
      <w:bookmarkStart w:id="1223" w:name="_Toc38441304"/>
      <w:bookmarkStart w:id="1224" w:name="_Toc38441636"/>
      <w:bookmarkStart w:id="1225" w:name="_Toc38441964"/>
      <w:bookmarkStart w:id="1226" w:name="_Toc38442296"/>
      <w:bookmarkStart w:id="1227" w:name="_Toc38442628"/>
      <w:bookmarkStart w:id="1228" w:name="_Toc38442959"/>
      <w:bookmarkStart w:id="1229" w:name="_Toc38443290"/>
      <w:bookmarkStart w:id="1230" w:name="_Toc38443621"/>
      <w:bookmarkStart w:id="1231" w:name="_Toc38443951"/>
      <w:bookmarkStart w:id="1232" w:name="_Toc38438419"/>
      <w:bookmarkStart w:id="1233" w:name="_Toc38438756"/>
      <w:bookmarkStart w:id="1234" w:name="_Toc38439093"/>
      <w:bookmarkStart w:id="1235" w:name="_Toc38439430"/>
      <w:bookmarkStart w:id="1236" w:name="_Toc38439767"/>
      <w:bookmarkStart w:id="1237" w:name="_Toc38440104"/>
      <w:bookmarkStart w:id="1238" w:name="_Toc38440441"/>
      <w:bookmarkStart w:id="1239" w:name="_Toc38440973"/>
      <w:bookmarkStart w:id="1240" w:name="_Toc38441305"/>
      <w:bookmarkStart w:id="1241" w:name="_Toc38441637"/>
      <w:bookmarkStart w:id="1242" w:name="_Toc38441965"/>
      <w:bookmarkStart w:id="1243" w:name="_Toc38442297"/>
      <w:bookmarkStart w:id="1244" w:name="_Toc38442629"/>
      <w:bookmarkStart w:id="1245" w:name="_Toc38442960"/>
      <w:bookmarkStart w:id="1246" w:name="_Toc38443291"/>
      <w:bookmarkStart w:id="1247" w:name="_Toc38443622"/>
      <w:bookmarkStart w:id="1248" w:name="_Toc38443952"/>
      <w:bookmarkStart w:id="1249" w:name="_Toc38438420"/>
      <w:bookmarkStart w:id="1250" w:name="_Toc38438757"/>
      <w:bookmarkStart w:id="1251" w:name="_Toc38439094"/>
      <w:bookmarkStart w:id="1252" w:name="_Toc38439431"/>
      <w:bookmarkStart w:id="1253" w:name="_Toc38439768"/>
      <w:bookmarkStart w:id="1254" w:name="_Toc38440105"/>
      <w:bookmarkStart w:id="1255" w:name="_Toc38440442"/>
      <w:bookmarkStart w:id="1256" w:name="_Toc38440974"/>
      <w:bookmarkStart w:id="1257" w:name="_Toc38441306"/>
      <w:bookmarkStart w:id="1258" w:name="_Toc38441638"/>
      <w:bookmarkStart w:id="1259" w:name="_Toc38441966"/>
      <w:bookmarkStart w:id="1260" w:name="_Toc38442298"/>
      <w:bookmarkStart w:id="1261" w:name="_Toc38442630"/>
      <w:bookmarkStart w:id="1262" w:name="_Toc38442961"/>
      <w:bookmarkStart w:id="1263" w:name="_Toc38443292"/>
      <w:bookmarkStart w:id="1264" w:name="_Toc38443623"/>
      <w:bookmarkStart w:id="1265" w:name="_Toc38443953"/>
      <w:bookmarkStart w:id="1266" w:name="_Toc38438421"/>
      <w:bookmarkStart w:id="1267" w:name="_Toc38438758"/>
      <w:bookmarkStart w:id="1268" w:name="_Toc38439095"/>
      <w:bookmarkStart w:id="1269" w:name="_Toc38439432"/>
      <w:bookmarkStart w:id="1270" w:name="_Toc38439769"/>
      <w:bookmarkStart w:id="1271" w:name="_Toc38440106"/>
      <w:bookmarkStart w:id="1272" w:name="_Toc38440443"/>
      <w:bookmarkStart w:id="1273" w:name="_Toc38440975"/>
      <w:bookmarkStart w:id="1274" w:name="_Toc38441307"/>
      <w:bookmarkStart w:id="1275" w:name="_Toc38441639"/>
      <w:bookmarkStart w:id="1276" w:name="_Toc38441967"/>
      <w:bookmarkStart w:id="1277" w:name="_Toc38442299"/>
      <w:bookmarkStart w:id="1278" w:name="_Toc38442631"/>
      <w:bookmarkStart w:id="1279" w:name="_Toc38442962"/>
      <w:bookmarkStart w:id="1280" w:name="_Toc38443293"/>
      <w:bookmarkStart w:id="1281" w:name="_Toc38443624"/>
      <w:bookmarkStart w:id="1282" w:name="_Toc38443954"/>
      <w:bookmarkStart w:id="1283" w:name="_Toc38438422"/>
      <w:bookmarkStart w:id="1284" w:name="_Toc38438759"/>
      <w:bookmarkStart w:id="1285" w:name="_Toc38439096"/>
      <w:bookmarkStart w:id="1286" w:name="_Toc38439433"/>
      <w:bookmarkStart w:id="1287" w:name="_Toc38439770"/>
      <w:bookmarkStart w:id="1288" w:name="_Toc38440107"/>
      <w:bookmarkStart w:id="1289" w:name="_Toc38440444"/>
      <w:bookmarkStart w:id="1290" w:name="_Toc38440976"/>
      <w:bookmarkStart w:id="1291" w:name="_Toc38441308"/>
      <w:bookmarkStart w:id="1292" w:name="_Toc38441640"/>
      <w:bookmarkStart w:id="1293" w:name="_Toc38441968"/>
      <w:bookmarkStart w:id="1294" w:name="_Toc38442300"/>
      <w:bookmarkStart w:id="1295" w:name="_Toc38442632"/>
      <w:bookmarkStart w:id="1296" w:name="_Toc38442963"/>
      <w:bookmarkStart w:id="1297" w:name="_Toc38443294"/>
      <w:bookmarkStart w:id="1298" w:name="_Toc38443625"/>
      <w:bookmarkStart w:id="1299" w:name="_Toc38443955"/>
      <w:bookmarkStart w:id="1300" w:name="_Toc38438423"/>
      <w:bookmarkStart w:id="1301" w:name="_Toc38438760"/>
      <w:bookmarkStart w:id="1302" w:name="_Toc38439097"/>
      <w:bookmarkStart w:id="1303" w:name="_Toc38439434"/>
      <w:bookmarkStart w:id="1304" w:name="_Toc38439771"/>
      <w:bookmarkStart w:id="1305" w:name="_Toc38440108"/>
      <w:bookmarkStart w:id="1306" w:name="_Toc38440445"/>
      <w:bookmarkStart w:id="1307" w:name="_Toc38440977"/>
      <w:bookmarkStart w:id="1308" w:name="_Toc38441309"/>
      <w:bookmarkStart w:id="1309" w:name="_Toc38441641"/>
      <w:bookmarkStart w:id="1310" w:name="_Toc38441969"/>
      <w:bookmarkStart w:id="1311" w:name="_Toc38442301"/>
      <w:bookmarkStart w:id="1312" w:name="_Toc38442633"/>
      <w:bookmarkStart w:id="1313" w:name="_Toc38442964"/>
      <w:bookmarkStart w:id="1314" w:name="_Toc38443295"/>
      <w:bookmarkStart w:id="1315" w:name="_Toc38443626"/>
      <w:bookmarkStart w:id="1316" w:name="_Toc38443956"/>
      <w:bookmarkStart w:id="1317" w:name="_Toc38438424"/>
      <w:bookmarkStart w:id="1318" w:name="_Toc38438761"/>
      <w:bookmarkStart w:id="1319" w:name="_Toc38439098"/>
      <w:bookmarkStart w:id="1320" w:name="_Toc38439435"/>
      <w:bookmarkStart w:id="1321" w:name="_Toc38439772"/>
      <w:bookmarkStart w:id="1322" w:name="_Toc38440109"/>
      <w:bookmarkStart w:id="1323" w:name="_Toc38440446"/>
      <w:bookmarkStart w:id="1324" w:name="_Toc38440978"/>
      <w:bookmarkStart w:id="1325" w:name="_Toc38441310"/>
      <w:bookmarkStart w:id="1326" w:name="_Toc38441642"/>
      <w:bookmarkStart w:id="1327" w:name="_Toc38441970"/>
      <w:bookmarkStart w:id="1328" w:name="_Toc38442302"/>
      <w:bookmarkStart w:id="1329" w:name="_Toc38442634"/>
      <w:bookmarkStart w:id="1330" w:name="_Toc38442965"/>
      <w:bookmarkStart w:id="1331" w:name="_Toc38443296"/>
      <w:bookmarkStart w:id="1332" w:name="_Toc38443627"/>
      <w:bookmarkStart w:id="1333" w:name="_Toc38443957"/>
      <w:bookmarkStart w:id="1334" w:name="_Toc38438425"/>
      <w:bookmarkStart w:id="1335" w:name="_Toc38438762"/>
      <w:bookmarkStart w:id="1336" w:name="_Toc38439099"/>
      <w:bookmarkStart w:id="1337" w:name="_Toc38439436"/>
      <w:bookmarkStart w:id="1338" w:name="_Toc38439773"/>
      <w:bookmarkStart w:id="1339" w:name="_Toc38440110"/>
      <w:bookmarkStart w:id="1340" w:name="_Toc38440447"/>
      <w:bookmarkStart w:id="1341" w:name="_Toc38440979"/>
      <w:bookmarkStart w:id="1342" w:name="_Toc38441311"/>
      <w:bookmarkStart w:id="1343" w:name="_Toc38441643"/>
      <w:bookmarkStart w:id="1344" w:name="_Toc38441971"/>
      <w:bookmarkStart w:id="1345" w:name="_Toc38442303"/>
      <w:bookmarkStart w:id="1346" w:name="_Toc38442635"/>
      <w:bookmarkStart w:id="1347" w:name="_Toc38442966"/>
      <w:bookmarkStart w:id="1348" w:name="_Toc38443297"/>
      <w:bookmarkStart w:id="1349" w:name="_Toc38443628"/>
      <w:bookmarkStart w:id="1350" w:name="_Toc38443958"/>
      <w:bookmarkStart w:id="1351" w:name="_Toc38438426"/>
      <w:bookmarkStart w:id="1352" w:name="_Toc38438763"/>
      <w:bookmarkStart w:id="1353" w:name="_Toc38439100"/>
      <w:bookmarkStart w:id="1354" w:name="_Toc38439437"/>
      <w:bookmarkStart w:id="1355" w:name="_Toc38439774"/>
      <w:bookmarkStart w:id="1356" w:name="_Toc38440111"/>
      <w:bookmarkStart w:id="1357" w:name="_Toc38440448"/>
      <w:bookmarkStart w:id="1358" w:name="_Toc38440980"/>
      <w:bookmarkStart w:id="1359" w:name="_Toc38441312"/>
      <w:bookmarkStart w:id="1360" w:name="_Toc38441644"/>
      <w:bookmarkStart w:id="1361" w:name="_Toc38441972"/>
      <w:bookmarkStart w:id="1362" w:name="_Toc38442304"/>
      <w:bookmarkStart w:id="1363" w:name="_Toc38442636"/>
      <w:bookmarkStart w:id="1364" w:name="_Toc38442967"/>
      <w:bookmarkStart w:id="1365" w:name="_Toc38443298"/>
      <w:bookmarkStart w:id="1366" w:name="_Toc38443629"/>
      <w:bookmarkStart w:id="1367" w:name="_Toc38443959"/>
      <w:bookmarkStart w:id="1368" w:name="_Toc38438427"/>
      <w:bookmarkStart w:id="1369" w:name="_Toc38438764"/>
      <w:bookmarkStart w:id="1370" w:name="_Toc38439101"/>
      <w:bookmarkStart w:id="1371" w:name="_Toc38439438"/>
      <w:bookmarkStart w:id="1372" w:name="_Toc38439775"/>
      <w:bookmarkStart w:id="1373" w:name="_Toc38440112"/>
      <w:bookmarkStart w:id="1374" w:name="_Toc38440449"/>
      <w:bookmarkStart w:id="1375" w:name="_Toc38440981"/>
      <w:bookmarkStart w:id="1376" w:name="_Toc38441313"/>
      <w:bookmarkStart w:id="1377" w:name="_Toc38441645"/>
      <w:bookmarkStart w:id="1378" w:name="_Toc38441973"/>
      <w:bookmarkStart w:id="1379" w:name="_Toc38442305"/>
      <w:bookmarkStart w:id="1380" w:name="_Toc38442637"/>
      <w:bookmarkStart w:id="1381" w:name="_Toc38442968"/>
      <w:bookmarkStart w:id="1382" w:name="_Toc38443299"/>
      <w:bookmarkStart w:id="1383" w:name="_Toc38443630"/>
      <w:bookmarkStart w:id="1384" w:name="_Toc38443960"/>
      <w:bookmarkStart w:id="1385" w:name="_Toc38438428"/>
      <w:bookmarkStart w:id="1386" w:name="_Toc38438765"/>
      <w:bookmarkStart w:id="1387" w:name="_Toc38439102"/>
      <w:bookmarkStart w:id="1388" w:name="_Toc38439439"/>
      <w:bookmarkStart w:id="1389" w:name="_Toc38439776"/>
      <w:bookmarkStart w:id="1390" w:name="_Toc38440113"/>
      <w:bookmarkStart w:id="1391" w:name="_Toc38440450"/>
      <w:bookmarkStart w:id="1392" w:name="_Toc38440982"/>
      <w:bookmarkStart w:id="1393" w:name="_Toc38441314"/>
      <w:bookmarkStart w:id="1394" w:name="_Toc38441646"/>
      <w:bookmarkStart w:id="1395" w:name="_Toc38441974"/>
      <w:bookmarkStart w:id="1396" w:name="_Toc38442306"/>
      <w:bookmarkStart w:id="1397" w:name="_Toc38442638"/>
      <w:bookmarkStart w:id="1398" w:name="_Toc38442969"/>
      <w:bookmarkStart w:id="1399" w:name="_Toc38443300"/>
      <w:bookmarkStart w:id="1400" w:name="_Toc38443631"/>
      <w:bookmarkStart w:id="1401" w:name="_Toc38443961"/>
      <w:bookmarkStart w:id="1402" w:name="_Toc38438429"/>
      <w:bookmarkStart w:id="1403" w:name="_Toc38438766"/>
      <w:bookmarkStart w:id="1404" w:name="_Toc38439103"/>
      <w:bookmarkStart w:id="1405" w:name="_Toc38439440"/>
      <w:bookmarkStart w:id="1406" w:name="_Toc38439777"/>
      <w:bookmarkStart w:id="1407" w:name="_Toc38440114"/>
      <w:bookmarkStart w:id="1408" w:name="_Toc38440451"/>
      <w:bookmarkStart w:id="1409" w:name="_Toc38440983"/>
      <w:bookmarkStart w:id="1410" w:name="_Toc38441315"/>
      <w:bookmarkStart w:id="1411" w:name="_Toc38441647"/>
      <w:bookmarkStart w:id="1412" w:name="_Toc38441975"/>
      <w:bookmarkStart w:id="1413" w:name="_Toc38442307"/>
      <w:bookmarkStart w:id="1414" w:name="_Toc38442639"/>
      <w:bookmarkStart w:id="1415" w:name="_Toc38442970"/>
      <w:bookmarkStart w:id="1416" w:name="_Toc38443301"/>
      <w:bookmarkStart w:id="1417" w:name="_Toc38443632"/>
      <w:bookmarkStart w:id="1418" w:name="_Toc38443962"/>
      <w:bookmarkStart w:id="1419" w:name="_Toc38438430"/>
      <w:bookmarkStart w:id="1420" w:name="_Toc38438767"/>
      <w:bookmarkStart w:id="1421" w:name="_Toc38439104"/>
      <w:bookmarkStart w:id="1422" w:name="_Toc38439441"/>
      <w:bookmarkStart w:id="1423" w:name="_Toc38439778"/>
      <w:bookmarkStart w:id="1424" w:name="_Toc38440115"/>
      <w:bookmarkStart w:id="1425" w:name="_Toc38440452"/>
      <w:bookmarkStart w:id="1426" w:name="_Toc38440984"/>
      <w:bookmarkStart w:id="1427" w:name="_Toc38441316"/>
      <w:bookmarkStart w:id="1428" w:name="_Toc38441648"/>
      <w:bookmarkStart w:id="1429" w:name="_Toc38441976"/>
      <w:bookmarkStart w:id="1430" w:name="_Toc38442308"/>
      <w:bookmarkStart w:id="1431" w:name="_Toc38442640"/>
      <w:bookmarkStart w:id="1432" w:name="_Toc38442971"/>
      <w:bookmarkStart w:id="1433" w:name="_Toc38443302"/>
      <w:bookmarkStart w:id="1434" w:name="_Toc38443633"/>
      <w:bookmarkStart w:id="1435" w:name="_Toc38443963"/>
      <w:bookmarkStart w:id="1436" w:name="_Toc38438431"/>
      <w:bookmarkStart w:id="1437" w:name="_Toc38438768"/>
      <w:bookmarkStart w:id="1438" w:name="_Toc38439105"/>
      <w:bookmarkStart w:id="1439" w:name="_Toc38439442"/>
      <w:bookmarkStart w:id="1440" w:name="_Toc38439779"/>
      <w:bookmarkStart w:id="1441" w:name="_Toc38440116"/>
      <w:bookmarkStart w:id="1442" w:name="_Toc38440453"/>
      <w:bookmarkStart w:id="1443" w:name="_Toc38440985"/>
      <w:bookmarkStart w:id="1444" w:name="_Toc38441317"/>
      <w:bookmarkStart w:id="1445" w:name="_Toc38441649"/>
      <w:bookmarkStart w:id="1446" w:name="_Toc38441977"/>
      <w:bookmarkStart w:id="1447" w:name="_Toc38442309"/>
      <w:bookmarkStart w:id="1448" w:name="_Toc38442641"/>
      <w:bookmarkStart w:id="1449" w:name="_Toc38442972"/>
      <w:bookmarkStart w:id="1450" w:name="_Toc38443303"/>
      <w:bookmarkStart w:id="1451" w:name="_Toc38443634"/>
      <w:bookmarkStart w:id="1452" w:name="_Toc38443964"/>
      <w:bookmarkStart w:id="1453" w:name="_Toc38438432"/>
      <w:bookmarkStart w:id="1454" w:name="_Toc38438769"/>
      <w:bookmarkStart w:id="1455" w:name="_Toc38439106"/>
      <w:bookmarkStart w:id="1456" w:name="_Toc38439443"/>
      <w:bookmarkStart w:id="1457" w:name="_Toc38439780"/>
      <w:bookmarkStart w:id="1458" w:name="_Toc38440117"/>
      <w:bookmarkStart w:id="1459" w:name="_Toc38440454"/>
      <w:bookmarkStart w:id="1460" w:name="_Toc38440986"/>
      <w:bookmarkStart w:id="1461" w:name="_Toc38441318"/>
      <w:bookmarkStart w:id="1462" w:name="_Toc38441650"/>
      <w:bookmarkStart w:id="1463" w:name="_Toc38441978"/>
      <w:bookmarkStart w:id="1464" w:name="_Toc38442310"/>
      <w:bookmarkStart w:id="1465" w:name="_Toc38442642"/>
      <w:bookmarkStart w:id="1466" w:name="_Toc38442973"/>
      <w:bookmarkStart w:id="1467" w:name="_Toc38443304"/>
      <w:bookmarkStart w:id="1468" w:name="_Toc38443635"/>
      <w:bookmarkStart w:id="1469" w:name="_Toc38443965"/>
      <w:bookmarkStart w:id="1470" w:name="_Toc38438433"/>
      <w:bookmarkStart w:id="1471" w:name="_Toc38438770"/>
      <w:bookmarkStart w:id="1472" w:name="_Toc38439107"/>
      <w:bookmarkStart w:id="1473" w:name="_Toc38439444"/>
      <w:bookmarkStart w:id="1474" w:name="_Toc38439781"/>
      <w:bookmarkStart w:id="1475" w:name="_Toc38440118"/>
      <w:bookmarkStart w:id="1476" w:name="_Toc38440455"/>
      <w:bookmarkStart w:id="1477" w:name="_Toc38440987"/>
      <w:bookmarkStart w:id="1478" w:name="_Toc38441319"/>
      <w:bookmarkStart w:id="1479" w:name="_Toc38441651"/>
      <w:bookmarkStart w:id="1480" w:name="_Toc38441979"/>
      <w:bookmarkStart w:id="1481" w:name="_Toc38442311"/>
      <w:bookmarkStart w:id="1482" w:name="_Toc38442643"/>
      <w:bookmarkStart w:id="1483" w:name="_Toc38442974"/>
      <w:bookmarkStart w:id="1484" w:name="_Toc38443305"/>
      <w:bookmarkStart w:id="1485" w:name="_Toc38443636"/>
      <w:bookmarkStart w:id="1486" w:name="_Toc38443966"/>
      <w:bookmarkStart w:id="1487" w:name="_Toc38438434"/>
      <w:bookmarkStart w:id="1488" w:name="_Toc38438771"/>
      <w:bookmarkStart w:id="1489" w:name="_Toc38439108"/>
      <w:bookmarkStart w:id="1490" w:name="_Toc38439445"/>
      <w:bookmarkStart w:id="1491" w:name="_Toc38439782"/>
      <w:bookmarkStart w:id="1492" w:name="_Toc38440119"/>
      <w:bookmarkStart w:id="1493" w:name="_Toc38440456"/>
      <w:bookmarkStart w:id="1494" w:name="_Toc38440988"/>
      <w:bookmarkStart w:id="1495" w:name="_Toc38441320"/>
      <w:bookmarkStart w:id="1496" w:name="_Toc38441652"/>
      <w:bookmarkStart w:id="1497" w:name="_Toc38441980"/>
      <w:bookmarkStart w:id="1498" w:name="_Toc38442312"/>
      <w:bookmarkStart w:id="1499" w:name="_Toc38442644"/>
      <w:bookmarkStart w:id="1500" w:name="_Toc38442975"/>
      <w:bookmarkStart w:id="1501" w:name="_Toc38443306"/>
      <w:bookmarkStart w:id="1502" w:name="_Toc38443637"/>
      <w:bookmarkStart w:id="1503" w:name="_Toc38443967"/>
      <w:bookmarkStart w:id="1504" w:name="_Toc38438435"/>
      <w:bookmarkStart w:id="1505" w:name="_Toc38438772"/>
      <w:bookmarkStart w:id="1506" w:name="_Toc38439109"/>
      <w:bookmarkStart w:id="1507" w:name="_Toc38439446"/>
      <w:bookmarkStart w:id="1508" w:name="_Toc38439783"/>
      <w:bookmarkStart w:id="1509" w:name="_Toc38440120"/>
      <w:bookmarkStart w:id="1510" w:name="_Toc38440457"/>
      <w:bookmarkStart w:id="1511" w:name="_Toc38440989"/>
      <w:bookmarkStart w:id="1512" w:name="_Toc38441321"/>
      <w:bookmarkStart w:id="1513" w:name="_Toc38441653"/>
      <w:bookmarkStart w:id="1514" w:name="_Toc38441981"/>
      <w:bookmarkStart w:id="1515" w:name="_Toc38442313"/>
      <w:bookmarkStart w:id="1516" w:name="_Toc38442645"/>
      <w:bookmarkStart w:id="1517" w:name="_Toc38442976"/>
      <w:bookmarkStart w:id="1518" w:name="_Toc38443307"/>
      <w:bookmarkStart w:id="1519" w:name="_Toc38443638"/>
      <w:bookmarkStart w:id="1520" w:name="_Toc38443968"/>
      <w:bookmarkStart w:id="1521" w:name="_Toc38438436"/>
      <w:bookmarkStart w:id="1522" w:name="_Toc38438773"/>
      <w:bookmarkStart w:id="1523" w:name="_Toc38439110"/>
      <w:bookmarkStart w:id="1524" w:name="_Toc38439447"/>
      <w:bookmarkStart w:id="1525" w:name="_Toc38439784"/>
      <w:bookmarkStart w:id="1526" w:name="_Toc38440121"/>
      <w:bookmarkStart w:id="1527" w:name="_Toc38440458"/>
      <w:bookmarkStart w:id="1528" w:name="_Toc38440990"/>
      <w:bookmarkStart w:id="1529" w:name="_Toc38441322"/>
      <w:bookmarkStart w:id="1530" w:name="_Toc38441654"/>
      <w:bookmarkStart w:id="1531" w:name="_Toc38441982"/>
      <w:bookmarkStart w:id="1532" w:name="_Toc38442314"/>
      <w:bookmarkStart w:id="1533" w:name="_Toc38442646"/>
      <w:bookmarkStart w:id="1534" w:name="_Toc38442977"/>
      <w:bookmarkStart w:id="1535" w:name="_Toc38443308"/>
      <w:bookmarkStart w:id="1536" w:name="_Toc38443639"/>
      <w:bookmarkStart w:id="1537" w:name="_Toc38443969"/>
      <w:bookmarkStart w:id="1538" w:name="_Toc38438437"/>
      <w:bookmarkStart w:id="1539" w:name="_Toc38438774"/>
      <w:bookmarkStart w:id="1540" w:name="_Toc38439111"/>
      <w:bookmarkStart w:id="1541" w:name="_Toc38439448"/>
      <w:bookmarkStart w:id="1542" w:name="_Toc38439785"/>
      <w:bookmarkStart w:id="1543" w:name="_Toc38440122"/>
      <w:bookmarkStart w:id="1544" w:name="_Toc38440459"/>
      <w:bookmarkStart w:id="1545" w:name="_Toc38440991"/>
      <w:bookmarkStart w:id="1546" w:name="_Toc38441323"/>
      <w:bookmarkStart w:id="1547" w:name="_Toc38441655"/>
      <w:bookmarkStart w:id="1548" w:name="_Toc38441983"/>
      <w:bookmarkStart w:id="1549" w:name="_Toc38442315"/>
      <w:bookmarkStart w:id="1550" w:name="_Toc38442647"/>
      <w:bookmarkStart w:id="1551" w:name="_Toc38442978"/>
      <w:bookmarkStart w:id="1552" w:name="_Toc38443309"/>
      <w:bookmarkStart w:id="1553" w:name="_Toc38443640"/>
      <w:bookmarkStart w:id="1554" w:name="_Toc38443970"/>
      <w:bookmarkStart w:id="1555" w:name="_Toc38438438"/>
      <w:bookmarkStart w:id="1556" w:name="_Toc38438775"/>
      <w:bookmarkStart w:id="1557" w:name="_Toc38439112"/>
      <w:bookmarkStart w:id="1558" w:name="_Toc38439449"/>
      <w:bookmarkStart w:id="1559" w:name="_Toc38439786"/>
      <w:bookmarkStart w:id="1560" w:name="_Toc38440123"/>
      <w:bookmarkStart w:id="1561" w:name="_Toc38440460"/>
      <w:bookmarkStart w:id="1562" w:name="_Toc38440992"/>
      <w:bookmarkStart w:id="1563" w:name="_Toc38441324"/>
      <w:bookmarkStart w:id="1564" w:name="_Toc38441656"/>
      <w:bookmarkStart w:id="1565" w:name="_Toc38441984"/>
      <w:bookmarkStart w:id="1566" w:name="_Toc38442316"/>
      <w:bookmarkStart w:id="1567" w:name="_Toc38442648"/>
      <w:bookmarkStart w:id="1568" w:name="_Toc38442979"/>
      <w:bookmarkStart w:id="1569" w:name="_Toc38443310"/>
      <w:bookmarkStart w:id="1570" w:name="_Toc38443641"/>
      <w:bookmarkStart w:id="1571" w:name="_Toc38443971"/>
      <w:bookmarkStart w:id="1572" w:name="_Toc38438439"/>
      <w:bookmarkStart w:id="1573" w:name="_Toc38438776"/>
      <w:bookmarkStart w:id="1574" w:name="_Toc38439113"/>
      <w:bookmarkStart w:id="1575" w:name="_Toc38439450"/>
      <w:bookmarkStart w:id="1576" w:name="_Toc38439787"/>
      <w:bookmarkStart w:id="1577" w:name="_Toc38440124"/>
      <w:bookmarkStart w:id="1578" w:name="_Toc38440461"/>
      <w:bookmarkStart w:id="1579" w:name="_Toc38440993"/>
      <w:bookmarkStart w:id="1580" w:name="_Toc38441325"/>
      <w:bookmarkStart w:id="1581" w:name="_Toc38441657"/>
      <w:bookmarkStart w:id="1582" w:name="_Toc38441985"/>
      <w:bookmarkStart w:id="1583" w:name="_Toc38442317"/>
      <w:bookmarkStart w:id="1584" w:name="_Toc38442649"/>
      <w:bookmarkStart w:id="1585" w:name="_Toc38442980"/>
      <w:bookmarkStart w:id="1586" w:name="_Toc38443311"/>
      <w:bookmarkStart w:id="1587" w:name="_Toc38443642"/>
      <w:bookmarkStart w:id="1588" w:name="_Toc38443972"/>
      <w:bookmarkStart w:id="1589" w:name="_Toc38438440"/>
      <w:bookmarkStart w:id="1590" w:name="_Toc38438777"/>
      <w:bookmarkStart w:id="1591" w:name="_Toc38439114"/>
      <w:bookmarkStart w:id="1592" w:name="_Toc38439451"/>
      <w:bookmarkStart w:id="1593" w:name="_Toc38439788"/>
      <w:bookmarkStart w:id="1594" w:name="_Toc38440125"/>
      <w:bookmarkStart w:id="1595" w:name="_Toc38440462"/>
      <w:bookmarkStart w:id="1596" w:name="_Toc38440994"/>
      <w:bookmarkStart w:id="1597" w:name="_Toc38441326"/>
      <w:bookmarkStart w:id="1598" w:name="_Toc38441658"/>
      <w:bookmarkStart w:id="1599" w:name="_Toc38441986"/>
      <w:bookmarkStart w:id="1600" w:name="_Toc38442318"/>
      <w:bookmarkStart w:id="1601" w:name="_Toc38442650"/>
      <w:bookmarkStart w:id="1602" w:name="_Toc38442981"/>
      <w:bookmarkStart w:id="1603" w:name="_Toc38443312"/>
      <w:bookmarkStart w:id="1604" w:name="_Toc38443643"/>
      <w:bookmarkStart w:id="1605" w:name="_Toc38443973"/>
      <w:bookmarkStart w:id="1606" w:name="_Toc38438441"/>
      <w:bookmarkStart w:id="1607" w:name="_Toc38438778"/>
      <w:bookmarkStart w:id="1608" w:name="_Toc38439115"/>
      <w:bookmarkStart w:id="1609" w:name="_Toc38439452"/>
      <w:bookmarkStart w:id="1610" w:name="_Toc38439789"/>
      <w:bookmarkStart w:id="1611" w:name="_Toc38440126"/>
      <w:bookmarkStart w:id="1612" w:name="_Toc38440463"/>
      <w:bookmarkStart w:id="1613" w:name="_Toc38440995"/>
      <w:bookmarkStart w:id="1614" w:name="_Toc38441327"/>
      <w:bookmarkStart w:id="1615" w:name="_Toc38441659"/>
      <w:bookmarkStart w:id="1616" w:name="_Toc38441987"/>
      <w:bookmarkStart w:id="1617" w:name="_Toc38442319"/>
      <w:bookmarkStart w:id="1618" w:name="_Toc38442651"/>
      <w:bookmarkStart w:id="1619" w:name="_Toc38442982"/>
      <w:bookmarkStart w:id="1620" w:name="_Toc38443313"/>
      <w:bookmarkStart w:id="1621" w:name="_Toc38443644"/>
      <w:bookmarkStart w:id="1622" w:name="_Toc38443974"/>
      <w:bookmarkStart w:id="1623" w:name="_Toc38438442"/>
      <w:bookmarkStart w:id="1624" w:name="_Toc38438779"/>
      <w:bookmarkStart w:id="1625" w:name="_Toc38439116"/>
      <w:bookmarkStart w:id="1626" w:name="_Toc38439453"/>
      <w:bookmarkStart w:id="1627" w:name="_Toc38439790"/>
      <w:bookmarkStart w:id="1628" w:name="_Toc38440127"/>
      <w:bookmarkStart w:id="1629" w:name="_Toc38440464"/>
      <w:bookmarkStart w:id="1630" w:name="_Toc38440996"/>
      <w:bookmarkStart w:id="1631" w:name="_Toc38441328"/>
      <w:bookmarkStart w:id="1632" w:name="_Toc38441660"/>
      <w:bookmarkStart w:id="1633" w:name="_Toc38441988"/>
      <w:bookmarkStart w:id="1634" w:name="_Toc38442320"/>
      <w:bookmarkStart w:id="1635" w:name="_Toc38442652"/>
      <w:bookmarkStart w:id="1636" w:name="_Toc38442983"/>
      <w:bookmarkStart w:id="1637" w:name="_Toc38443314"/>
      <w:bookmarkStart w:id="1638" w:name="_Toc38443645"/>
      <w:bookmarkStart w:id="1639" w:name="_Toc38443975"/>
      <w:bookmarkStart w:id="1640" w:name="_Toc38438443"/>
      <w:bookmarkStart w:id="1641" w:name="_Toc38438780"/>
      <w:bookmarkStart w:id="1642" w:name="_Toc38439117"/>
      <w:bookmarkStart w:id="1643" w:name="_Toc38439454"/>
      <w:bookmarkStart w:id="1644" w:name="_Toc38439791"/>
      <w:bookmarkStart w:id="1645" w:name="_Toc38440128"/>
      <w:bookmarkStart w:id="1646" w:name="_Toc38440465"/>
      <w:bookmarkStart w:id="1647" w:name="_Toc38440997"/>
      <w:bookmarkStart w:id="1648" w:name="_Toc38441329"/>
      <w:bookmarkStart w:id="1649" w:name="_Toc38441661"/>
      <w:bookmarkStart w:id="1650" w:name="_Toc38441989"/>
      <w:bookmarkStart w:id="1651" w:name="_Toc38442321"/>
      <w:bookmarkStart w:id="1652" w:name="_Toc38442653"/>
      <w:bookmarkStart w:id="1653" w:name="_Toc38442984"/>
      <w:bookmarkStart w:id="1654" w:name="_Toc38443315"/>
      <w:bookmarkStart w:id="1655" w:name="_Toc38443646"/>
      <w:bookmarkStart w:id="1656" w:name="_Toc38443976"/>
      <w:bookmarkStart w:id="1657" w:name="_Toc38438444"/>
      <w:bookmarkStart w:id="1658" w:name="_Toc38438781"/>
      <w:bookmarkStart w:id="1659" w:name="_Toc38439118"/>
      <w:bookmarkStart w:id="1660" w:name="_Toc38439455"/>
      <w:bookmarkStart w:id="1661" w:name="_Toc38439792"/>
      <w:bookmarkStart w:id="1662" w:name="_Toc38440129"/>
      <w:bookmarkStart w:id="1663" w:name="_Toc38440466"/>
      <w:bookmarkStart w:id="1664" w:name="_Toc38440998"/>
      <w:bookmarkStart w:id="1665" w:name="_Toc38441330"/>
      <w:bookmarkStart w:id="1666" w:name="_Toc38441662"/>
      <w:bookmarkStart w:id="1667" w:name="_Toc38441990"/>
      <w:bookmarkStart w:id="1668" w:name="_Toc38442322"/>
      <w:bookmarkStart w:id="1669" w:name="_Toc38442654"/>
      <w:bookmarkStart w:id="1670" w:name="_Toc38442985"/>
      <w:bookmarkStart w:id="1671" w:name="_Toc38443316"/>
      <w:bookmarkStart w:id="1672" w:name="_Toc38443647"/>
      <w:bookmarkStart w:id="1673" w:name="_Toc38443977"/>
      <w:bookmarkStart w:id="1674" w:name="_Toc38438445"/>
      <w:bookmarkStart w:id="1675" w:name="_Toc38438782"/>
      <w:bookmarkStart w:id="1676" w:name="_Toc38439119"/>
      <w:bookmarkStart w:id="1677" w:name="_Toc38439456"/>
      <w:bookmarkStart w:id="1678" w:name="_Toc38439793"/>
      <w:bookmarkStart w:id="1679" w:name="_Toc38440130"/>
      <w:bookmarkStart w:id="1680" w:name="_Toc38440467"/>
      <w:bookmarkStart w:id="1681" w:name="_Toc38440999"/>
      <w:bookmarkStart w:id="1682" w:name="_Toc38441331"/>
      <w:bookmarkStart w:id="1683" w:name="_Toc38441663"/>
      <w:bookmarkStart w:id="1684" w:name="_Toc38441991"/>
      <w:bookmarkStart w:id="1685" w:name="_Toc38442323"/>
      <w:bookmarkStart w:id="1686" w:name="_Toc38442655"/>
      <w:bookmarkStart w:id="1687" w:name="_Toc38442986"/>
      <w:bookmarkStart w:id="1688" w:name="_Toc38443317"/>
      <w:bookmarkStart w:id="1689" w:name="_Toc38443648"/>
      <w:bookmarkStart w:id="1690" w:name="_Toc38443978"/>
      <w:bookmarkStart w:id="1691" w:name="_Toc38438446"/>
      <w:bookmarkStart w:id="1692" w:name="_Toc38438783"/>
      <w:bookmarkStart w:id="1693" w:name="_Toc38439120"/>
      <w:bookmarkStart w:id="1694" w:name="_Toc38439457"/>
      <w:bookmarkStart w:id="1695" w:name="_Toc38439794"/>
      <w:bookmarkStart w:id="1696" w:name="_Toc38440131"/>
      <w:bookmarkStart w:id="1697" w:name="_Toc38440468"/>
      <w:bookmarkStart w:id="1698" w:name="_Toc38441000"/>
      <w:bookmarkStart w:id="1699" w:name="_Toc38441332"/>
      <w:bookmarkStart w:id="1700" w:name="_Toc38441664"/>
      <w:bookmarkStart w:id="1701" w:name="_Toc38441992"/>
      <w:bookmarkStart w:id="1702" w:name="_Toc38442324"/>
      <w:bookmarkStart w:id="1703" w:name="_Toc38442656"/>
      <w:bookmarkStart w:id="1704" w:name="_Toc38442987"/>
      <w:bookmarkStart w:id="1705" w:name="_Toc38443318"/>
      <w:bookmarkStart w:id="1706" w:name="_Toc38443649"/>
      <w:bookmarkStart w:id="1707" w:name="_Toc38443979"/>
      <w:bookmarkStart w:id="1708" w:name="_Toc38438447"/>
      <w:bookmarkStart w:id="1709" w:name="_Toc38438784"/>
      <w:bookmarkStart w:id="1710" w:name="_Toc38439121"/>
      <w:bookmarkStart w:id="1711" w:name="_Toc38439458"/>
      <w:bookmarkStart w:id="1712" w:name="_Toc38439795"/>
      <w:bookmarkStart w:id="1713" w:name="_Toc38440132"/>
      <w:bookmarkStart w:id="1714" w:name="_Toc38440469"/>
      <w:bookmarkStart w:id="1715" w:name="_Toc38441001"/>
      <w:bookmarkStart w:id="1716" w:name="_Toc38441333"/>
      <w:bookmarkStart w:id="1717" w:name="_Toc38441665"/>
      <w:bookmarkStart w:id="1718" w:name="_Toc38441993"/>
      <w:bookmarkStart w:id="1719" w:name="_Toc38442325"/>
      <w:bookmarkStart w:id="1720" w:name="_Toc38442657"/>
      <w:bookmarkStart w:id="1721" w:name="_Toc38442988"/>
      <w:bookmarkStart w:id="1722" w:name="_Toc38443319"/>
      <w:bookmarkStart w:id="1723" w:name="_Toc38443650"/>
      <w:bookmarkStart w:id="1724" w:name="_Toc38443980"/>
      <w:bookmarkStart w:id="1725" w:name="_Toc38438448"/>
      <w:bookmarkStart w:id="1726" w:name="_Toc38438785"/>
      <w:bookmarkStart w:id="1727" w:name="_Toc38439122"/>
      <w:bookmarkStart w:id="1728" w:name="_Toc38439459"/>
      <w:bookmarkStart w:id="1729" w:name="_Toc38439796"/>
      <w:bookmarkStart w:id="1730" w:name="_Toc38440133"/>
      <w:bookmarkStart w:id="1731" w:name="_Toc38440470"/>
      <w:bookmarkStart w:id="1732" w:name="_Toc38441002"/>
      <w:bookmarkStart w:id="1733" w:name="_Toc38441334"/>
      <w:bookmarkStart w:id="1734" w:name="_Toc38441666"/>
      <w:bookmarkStart w:id="1735" w:name="_Toc38441994"/>
      <w:bookmarkStart w:id="1736" w:name="_Toc38442326"/>
      <w:bookmarkStart w:id="1737" w:name="_Toc38442658"/>
      <w:bookmarkStart w:id="1738" w:name="_Toc38442989"/>
      <w:bookmarkStart w:id="1739" w:name="_Toc38443320"/>
      <w:bookmarkStart w:id="1740" w:name="_Toc38443651"/>
      <w:bookmarkStart w:id="1741" w:name="_Toc38443981"/>
      <w:bookmarkStart w:id="1742" w:name="_Toc38438449"/>
      <w:bookmarkStart w:id="1743" w:name="_Toc38438786"/>
      <w:bookmarkStart w:id="1744" w:name="_Toc38439123"/>
      <w:bookmarkStart w:id="1745" w:name="_Toc38439460"/>
      <w:bookmarkStart w:id="1746" w:name="_Toc38439797"/>
      <w:bookmarkStart w:id="1747" w:name="_Toc38440134"/>
      <w:bookmarkStart w:id="1748" w:name="_Toc38440471"/>
      <w:bookmarkStart w:id="1749" w:name="_Toc38441003"/>
      <w:bookmarkStart w:id="1750" w:name="_Toc38441335"/>
      <w:bookmarkStart w:id="1751" w:name="_Toc38441667"/>
      <w:bookmarkStart w:id="1752" w:name="_Toc38441995"/>
      <w:bookmarkStart w:id="1753" w:name="_Toc38442327"/>
      <w:bookmarkStart w:id="1754" w:name="_Toc38442659"/>
      <w:bookmarkStart w:id="1755" w:name="_Toc38442990"/>
      <w:bookmarkStart w:id="1756" w:name="_Toc38443321"/>
      <w:bookmarkStart w:id="1757" w:name="_Toc38443652"/>
      <w:bookmarkStart w:id="1758" w:name="_Toc38443982"/>
      <w:bookmarkStart w:id="1759" w:name="_Toc38438450"/>
      <w:bookmarkStart w:id="1760" w:name="_Toc38438787"/>
      <w:bookmarkStart w:id="1761" w:name="_Toc38439124"/>
      <w:bookmarkStart w:id="1762" w:name="_Toc38439461"/>
      <w:bookmarkStart w:id="1763" w:name="_Toc38439798"/>
      <w:bookmarkStart w:id="1764" w:name="_Toc38440135"/>
      <w:bookmarkStart w:id="1765" w:name="_Toc38440472"/>
      <w:bookmarkStart w:id="1766" w:name="_Toc38441004"/>
      <w:bookmarkStart w:id="1767" w:name="_Toc38441336"/>
      <w:bookmarkStart w:id="1768" w:name="_Toc38441668"/>
      <w:bookmarkStart w:id="1769" w:name="_Toc38441996"/>
      <w:bookmarkStart w:id="1770" w:name="_Toc38442328"/>
      <w:bookmarkStart w:id="1771" w:name="_Toc38442660"/>
      <w:bookmarkStart w:id="1772" w:name="_Toc38442991"/>
      <w:bookmarkStart w:id="1773" w:name="_Toc38443322"/>
      <w:bookmarkStart w:id="1774" w:name="_Toc38443653"/>
      <w:bookmarkStart w:id="1775" w:name="_Toc38443983"/>
      <w:bookmarkStart w:id="1776" w:name="_Toc38438451"/>
      <w:bookmarkStart w:id="1777" w:name="_Toc38438788"/>
      <w:bookmarkStart w:id="1778" w:name="_Toc38439125"/>
      <w:bookmarkStart w:id="1779" w:name="_Toc38439462"/>
      <w:bookmarkStart w:id="1780" w:name="_Toc38439799"/>
      <w:bookmarkStart w:id="1781" w:name="_Toc38440136"/>
      <w:bookmarkStart w:id="1782" w:name="_Toc38440473"/>
      <w:bookmarkStart w:id="1783" w:name="_Toc38441005"/>
      <w:bookmarkStart w:id="1784" w:name="_Toc38441337"/>
      <w:bookmarkStart w:id="1785" w:name="_Toc38441669"/>
      <w:bookmarkStart w:id="1786" w:name="_Toc38441997"/>
      <w:bookmarkStart w:id="1787" w:name="_Toc38442329"/>
      <w:bookmarkStart w:id="1788" w:name="_Toc38442661"/>
      <w:bookmarkStart w:id="1789" w:name="_Toc38442992"/>
      <w:bookmarkStart w:id="1790" w:name="_Toc38443323"/>
      <w:bookmarkStart w:id="1791" w:name="_Toc38443654"/>
      <w:bookmarkStart w:id="1792" w:name="_Toc38443984"/>
      <w:bookmarkStart w:id="1793" w:name="_Toc38438452"/>
      <w:bookmarkStart w:id="1794" w:name="_Toc38438789"/>
      <w:bookmarkStart w:id="1795" w:name="_Toc38439126"/>
      <w:bookmarkStart w:id="1796" w:name="_Toc38439463"/>
      <w:bookmarkStart w:id="1797" w:name="_Toc38439800"/>
      <w:bookmarkStart w:id="1798" w:name="_Toc38440137"/>
      <w:bookmarkStart w:id="1799" w:name="_Toc38440474"/>
      <w:bookmarkStart w:id="1800" w:name="_Toc38441006"/>
      <w:bookmarkStart w:id="1801" w:name="_Toc38441338"/>
      <w:bookmarkStart w:id="1802" w:name="_Toc38441670"/>
      <w:bookmarkStart w:id="1803" w:name="_Toc38441998"/>
      <w:bookmarkStart w:id="1804" w:name="_Toc38442330"/>
      <w:bookmarkStart w:id="1805" w:name="_Toc38442662"/>
      <w:bookmarkStart w:id="1806" w:name="_Toc38442993"/>
      <w:bookmarkStart w:id="1807" w:name="_Toc38443324"/>
      <w:bookmarkStart w:id="1808" w:name="_Toc38443655"/>
      <w:bookmarkStart w:id="1809" w:name="_Toc38443985"/>
      <w:bookmarkStart w:id="1810" w:name="_Toc38438453"/>
      <w:bookmarkStart w:id="1811" w:name="_Toc38438790"/>
      <w:bookmarkStart w:id="1812" w:name="_Toc38439127"/>
      <w:bookmarkStart w:id="1813" w:name="_Toc38439464"/>
      <w:bookmarkStart w:id="1814" w:name="_Toc38439801"/>
      <w:bookmarkStart w:id="1815" w:name="_Toc38440138"/>
      <w:bookmarkStart w:id="1816" w:name="_Toc38440475"/>
      <w:bookmarkStart w:id="1817" w:name="_Toc38441007"/>
      <w:bookmarkStart w:id="1818" w:name="_Toc38441339"/>
      <w:bookmarkStart w:id="1819" w:name="_Toc38441671"/>
      <w:bookmarkStart w:id="1820" w:name="_Toc38441999"/>
      <w:bookmarkStart w:id="1821" w:name="_Toc38442331"/>
      <w:bookmarkStart w:id="1822" w:name="_Toc38442663"/>
      <w:bookmarkStart w:id="1823" w:name="_Toc38442994"/>
      <w:bookmarkStart w:id="1824" w:name="_Toc38443325"/>
      <w:bookmarkStart w:id="1825" w:name="_Toc38443656"/>
      <w:bookmarkStart w:id="1826" w:name="_Toc38443986"/>
      <w:bookmarkStart w:id="1827" w:name="_Toc38438454"/>
      <w:bookmarkStart w:id="1828" w:name="_Toc38438791"/>
      <w:bookmarkStart w:id="1829" w:name="_Toc38439128"/>
      <w:bookmarkStart w:id="1830" w:name="_Toc38439465"/>
      <w:bookmarkStart w:id="1831" w:name="_Toc38439802"/>
      <w:bookmarkStart w:id="1832" w:name="_Toc38440139"/>
      <w:bookmarkStart w:id="1833" w:name="_Toc38440476"/>
      <w:bookmarkStart w:id="1834" w:name="_Toc38441008"/>
      <w:bookmarkStart w:id="1835" w:name="_Toc38441340"/>
      <w:bookmarkStart w:id="1836" w:name="_Toc38441672"/>
      <w:bookmarkStart w:id="1837" w:name="_Toc38442000"/>
      <w:bookmarkStart w:id="1838" w:name="_Toc38442332"/>
      <w:bookmarkStart w:id="1839" w:name="_Toc38442664"/>
      <w:bookmarkStart w:id="1840" w:name="_Toc38442995"/>
      <w:bookmarkStart w:id="1841" w:name="_Toc38443326"/>
      <w:bookmarkStart w:id="1842" w:name="_Toc38443657"/>
      <w:bookmarkStart w:id="1843" w:name="_Toc38443987"/>
      <w:bookmarkStart w:id="1844" w:name="_Toc38438455"/>
      <w:bookmarkStart w:id="1845" w:name="_Toc38438792"/>
      <w:bookmarkStart w:id="1846" w:name="_Toc38439129"/>
      <w:bookmarkStart w:id="1847" w:name="_Toc38439466"/>
      <w:bookmarkStart w:id="1848" w:name="_Toc38439803"/>
      <w:bookmarkStart w:id="1849" w:name="_Toc38440140"/>
      <w:bookmarkStart w:id="1850" w:name="_Toc38440477"/>
      <w:bookmarkStart w:id="1851" w:name="_Toc38441009"/>
      <w:bookmarkStart w:id="1852" w:name="_Toc38441341"/>
      <w:bookmarkStart w:id="1853" w:name="_Toc38441673"/>
      <w:bookmarkStart w:id="1854" w:name="_Toc38442001"/>
      <w:bookmarkStart w:id="1855" w:name="_Toc38442333"/>
      <w:bookmarkStart w:id="1856" w:name="_Toc38442665"/>
      <w:bookmarkStart w:id="1857" w:name="_Toc38442996"/>
      <w:bookmarkStart w:id="1858" w:name="_Toc38443327"/>
      <w:bookmarkStart w:id="1859" w:name="_Toc38443658"/>
      <w:bookmarkStart w:id="1860" w:name="_Toc38443988"/>
      <w:bookmarkStart w:id="1861" w:name="_Toc38438456"/>
      <w:bookmarkStart w:id="1862" w:name="_Toc38438793"/>
      <w:bookmarkStart w:id="1863" w:name="_Toc38439130"/>
      <w:bookmarkStart w:id="1864" w:name="_Toc38439467"/>
      <w:bookmarkStart w:id="1865" w:name="_Toc38439804"/>
      <w:bookmarkStart w:id="1866" w:name="_Toc38440141"/>
      <w:bookmarkStart w:id="1867" w:name="_Toc38440478"/>
      <w:bookmarkStart w:id="1868" w:name="_Toc38441010"/>
      <w:bookmarkStart w:id="1869" w:name="_Toc38441342"/>
      <w:bookmarkStart w:id="1870" w:name="_Toc38441674"/>
      <w:bookmarkStart w:id="1871" w:name="_Toc38442002"/>
      <w:bookmarkStart w:id="1872" w:name="_Toc38442334"/>
      <w:bookmarkStart w:id="1873" w:name="_Toc38442666"/>
      <w:bookmarkStart w:id="1874" w:name="_Toc38442997"/>
      <w:bookmarkStart w:id="1875" w:name="_Toc38443328"/>
      <w:bookmarkStart w:id="1876" w:name="_Toc38443659"/>
      <w:bookmarkStart w:id="1877" w:name="_Toc38443989"/>
      <w:bookmarkStart w:id="1878" w:name="_Toc38438457"/>
      <w:bookmarkStart w:id="1879" w:name="_Toc38438794"/>
      <w:bookmarkStart w:id="1880" w:name="_Toc38439131"/>
      <w:bookmarkStart w:id="1881" w:name="_Toc38439468"/>
      <w:bookmarkStart w:id="1882" w:name="_Toc38439805"/>
      <w:bookmarkStart w:id="1883" w:name="_Toc38440142"/>
      <w:bookmarkStart w:id="1884" w:name="_Toc38440479"/>
      <w:bookmarkStart w:id="1885" w:name="_Toc38441011"/>
      <w:bookmarkStart w:id="1886" w:name="_Toc38441343"/>
      <w:bookmarkStart w:id="1887" w:name="_Toc38441675"/>
      <w:bookmarkStart w:id="1888" w:name="_Toc38442003"/>
      <w:bookmarkStart w:id="1889" w:name="_Toc38442335"/>
      <w:bookmarkStart w:id="1890" w:name="_Toc38442667"/>
      <w:bookmarkStart w:id="1891" w:name="_Toc38442998"/>
      <w:bookmarkStart w:id="1892" w:name="_Toc38443329"/>
      <w:bookmarkStart w:id="1893" w:name="_Toc38443660"/>
      <w:bookmarkStart w:id="1894" w:name="_Toc38443990"/>
      <w:bookmarkStart w:id="1895" w:name="_Toc38438458"/>
      <w:bookmarkStart w:id="1896" w:name="_Toc38438795"/>
      <w:bookmarkStart w:id="1897" w:name="_Toc38439132"/>
      <w:bookmarkStart w:id="1898" w:name="_Toc38439469"/>
      <w:bookmarkStart w:id="1899" w:name="_Toc38439806"/>
      <w:bookmarkStart w:id="1900" w:name="_Toc38440143"/>
      <w:bookmarkStart w:id="1901" w:name="_Toc38440480"/>
      <w:bookmarkStart w:id="1902" w:name="_Toc38441012"/>
      <w:bookmarkStart w:id="1903" w:name="_Toc38441344"/>
      <w:bookmarkStart w:id="1904" w:name="_Toc38441676"/>
      <w:bookmarkStart w:id="1905" w:name="_Toc38442004"/>
      <w:bookmarkStart w:id="1906" w:name="_Toc38442336"/>
      <w:bookmarkStart w:id="1907" w:name="_Toc38442668"/>
      <w:bookmarkStart w:id="1908" w:name="_Toc38442999"/>
      <w:bookmarkStart w:id="1909" w:name="_Toc38443330"/>
      <w:bookmarkStart w:id="1910" w:name="_Toc38443661"/>
      <w:bookmarkStart w:id="1911" w:name="_Toc3844399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rsidRPr="00763781">
        <w:rPr>
          <w:rFonts w:asciiTheme="minorEastAsia" w:eastAsiaTheme="minorEastAsia" w:hAnsiTheme="minorEastAsia" w:hint="eastAsia"/>
          <w:sz w:val="21"/>
        </w:rPr>
        <w:t>易方达基金管理有限公司</w:t>
      </w:r>
    </w:p>
    <w:p w:rsidR="0020128E" w:rsidRPr="00763781" w:rsidRDefault="00D240C0" w:rsidP="00311CF5">
      <w:pPr>
        <w:wordWrap w:val="0"/>
        <w:snapToGrid w:val="0"/>
        <w:spacing w:line="360" w:lineRule="auto"/>
        <w:ind w:right="210"/>
        <w:jc w:val="right"/>
        <w:rPr>
          <w:rFonts w:asciiTheme="minorEastAsia" w:eastAsiaTheme="minorEastAsia" w:hAnsiTheme="minorEastAsia"/>
        </w:rPr>
      </w:pPr>
      <w:r>
        <w:rPr>
          <w:rFonts w:asciiTheme="minorEastAsia" w:eastAsiaTheme="minorEastAsia" w:hAnsiTheme="minorEastAsia"/>
        </w:rPr>
        <w:t>2020年</w:t>
      </w:r>
      <w:r w:rsidR="00367A7A">
        <w:rPr>
          <w:rFonts w:asciiTheme="minorEastAsia" w:eastAsiaTheme="minorEastAsia" w:hAnsiTheme="minorEastAsia"/>
        </w:rPr>
        <w:t>8</w:t>
      </w:r>
      <w:r>
        <w:rPr>
          <w:rFonts w:asciiTheme="minorEastAsia" w:eastAsiaTheme="minorEastAsia" w:hAnsiTheme="minorEastAsia"/>
        </w:rPr>
        <w:t>月1日</w:t>
      </w:r>
    </w:p>
    <w:sectPr w:rsidR="0020128E" w:rsidRPr="00763781" w:rsidSect="00684869">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B1" w:rsidRDefault="00CD38B1" w:rsidP="00C06549">
      <w:r>
        <w:separator/>
      </w:r>
    </w:p>
  </w:endnote>
  <w:endnote w:type="continuationSeparator" w:id="0">
    <w:p w:rsidR="00CD38B1" w:rsidRDefault="00CD38B1" w:rsidP="00C0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宋体t.祯畴S.">
    <w:altName w:val="宋体"/>
    <w:panose1 w:val="00000000000000000000"/>
    <w:charset w:val="86"/>
    <w:family w:val="roman"/>
    <w:notTrueType/>
    <w:pitch w:val="default"/>
    <w:sig w:usb0="00000001" w:usb1="080E0000" w:usb2="00000010" w:usb3="00000000" w:csb0="00040000" w:csb1="00000000"/>
  </w:font>
  <w:font w:name="宋体S.....">
    <w:altName w:val="Arial Unicode MS"/>
    <w:panose1 w:val="00000000000000000000"/>
    <w:charset w:val="86"/>
    <w:family w:val="roman"/>
    <w:notTrueType/>
    <w:pitch w:val="default"/>
    <w:sig w:usb0="00000001" w:usb1="080E0000" w:usb2="00000010" w:usb3="00000000" w:csb0="00040000" w:csb1="00000000"/>
  </w:font>
  <w:font w:name="Heiti SC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73" w:rsidRDefault="00781B73" w:rsidP="00C06549">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73" w:rsidRDefault="00781B73" w:rsidP="008B4D04">
    <w:pPr>
      <w:pStyle w:val="aa"/>
      <w:ind w:firstLine="360"/>
      <w:jc w:val="center"/>
    </w:pPr>
  </w:p>
  <w:p w:rsidR="00781B73" w:rsidRDefault="00781B73" w:rsidP="00C06549">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73" w:rsidRDefault="00781B73" w:rsidP="00C06549">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73" w:rsidRDefault="00781B73" w:rsidP="008B4D04">
    <w:pPr>
      <w:pStyle w:val="aa"/>
      <w:ind w:firstLine="360"/>
      <w:jc w:val="center"/>
    </w:pPr>
  </w:p>
  <w:p w:rsidR="00781B73" w:rsidRDefault="00781B73" w:rsidP="00C06549">
    <w:pPr>
      <w:pStyle w:val="aa"/>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61528"/>
      <w:docPartObj>
        <w:docPartGallery w:val="Page Numbers (Bottom of Page)"/>
        <w:docPartUnique/>
      </w:docPartObj>
    </w:sdtPr>
    <w:sdtEndPr/>
    <w:sdtContent>
      <w:p w:rsidR="00781B73" w:rsidRDefault="00781B73" w:rsidP="008B4D04">
        <w:pPr>
          <w:pStyle w:val="aa"/>
          <w:ind w:firstLine="360"/>
          <w:jc w:val="center"/>
        </w:pPr>
        <w:r>
          <w:fldChar w:fldCharType="begin"/>
        </w:r>
        <w:r>
          <w:instrText xml:space="preserve"> PAGE   \* MERGEFORMAT </w:instrText>
        </w:r>
        <w:r>
          <w:fldChar w:fldCharType="separate"/>
        </w:r>
        <w:r w:rsidR="0012086F" w:rsidRPr="0012086F">
          <w:rPr>
            <w:noProof/>
            <w:lang w:val="zh-CN"/>
          </w:rPr>
          <w:t>I</w:t>
        </w:r>
        <w:r>
          <w:rPr>
            <w:noProof/>
            <w:lang w:val="zh-CN"/>
          </w:rPr>
          <w:fldChar w:fldCharType="end"/>
        </w:r>
      </w:p>
    </w:sdtContent>
  </w:sdt>
  <w:p w:rsidR="00781B73" w:rsidRDefault="00781B73" w:rsidP="00C06549">
    <w:pPr>
      <w:pStyle w:val="aa"/>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61529"/>
      <w:docPartObj>
        <w:docPartGallery w:val="Page Numbers (Bottom of Page)"/>
        <w:docPartUnique/>
      </w:docPartObj>
    </w:sdtPr>
    <w:sdtEndPr/>
    <w:sdtContent>
      <w:p w:rsidR="00781B73" w:rsidRDefault="00781B73" w:rsidP="008B4D04">
        <w:pPr>
          <w:pStyle w:val="aa"/>
          <w:ind w:firstLine="360"/>
          <w:jc w:val="center"/>
        </w:pPr>
        <w:r>
          <w:fldChar w:fldCharType="begin"/>
        </w:r>
        <w:r>
          <w:instrText xml:space="preserve"> PAGE   \* MERGEFORMAT </w:instrText>
        </w:r>
        <w:r>
          <w:fldChar w:fldCharType="separate"/>
        </w:r>
        <w:r w:rsidR="0012086F" w:rsidRPr="0012086F">
          <w:rPr>
            <w:noProof/>
            <w:lang w:val="zh-CN"/>
          </w:rPr>
          <w:t>17</w:t>
        </w:r>
        <w:r>
          <w:rPr>
            <w:noProof/>
            <w:lang w:val="zh-CN"/>
          </w:rPr>
          <w:fldChar w:fldCharType="end"/>
        </w:r>
      </w:p>
    </w:sdtContent>
  </w:sdt>
  <w:p w:rsidR="00781B73" w:rsidRDefault="00781B73" w:rsidP="00C06549">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B1" w:rsidRDefault="00CD38B1" w:rsidP="00C06549">
      <w:r>
        <w:separator/>
      </w:r>
    </w:p>
  </w:footnote>
  <w:footnote w:type="continuationSeparator" w:id="0">
    <w:p w:rsidR="00CD38B1" w:rsidRDefault="00CD38B1" w:rsidP="00C0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73" w:rsidRDefault="00781B73" w:rsidP="00C06549">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73" w:rsidRPr="00BB159E" w:rsidRDefault="00781B73" w:rsidP="00B05983">
    <w:pPr>
      <w:pStyle w:val="a9"/>
      <w:pBdr>
        <w:bottom w:val="none" w:sz="0" w:space="0" w:color="auto"/>
      </w:pBdr>
      <w:ind w:firstLine="360"/>
      <w:rPr>
        <w:rFonts w:asciiTheme="minorEastAsia" w:eastAsia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73" w:rsidRDefault="00781B73" w:rsidP="00192AA5">
    <w:pPr>
      <w:pStyle w:val="a9"/>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73" w:rsidRDefault="00781B73">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ECB"/>
    <w:multiLevelType w:val="singleLevel"/>
    <w:tmpl w:val="2136817C"/>
    <w:lvl w:ilvl="0">
      <w:start w:val="1"/>
      <w:numFmt w:val="decimal"/>
      <w:pStyle w:val="Listbullet"/>
      <w:lvlText w:val="(%1)"/>
      <w:lvlJc w:val="left"/>
      <w:pPr>
        <w:tabs>
          <w:tab w:val="num" w:pos="425"/>
        </w:tabs>
        <w:ind w:left="425" w:hanging="425"/>
      </w:pPr>
    </w:lvl>
  </w:abstractNum>
  <w:abstractNum w:abstractNumId="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39E2F0F"/>
    <w:multiLevelType w:val="multilevel"/>
    <w:tmpl w:val="97B69774"/>
    <w:lvl w:ilvl="0">
      <w:start w:val="1"/>
      <w:numFmt w:val="chineseCountingThousand"/>
      <w:suff w:val="space"/>
      <w:lvlText w:val="%1、"/>
      <w:lvlJc w:val="left"/>
      <w:pPr>
        <w:ind w:left="0" w:firstLine="0"/>
      </w:pPr>
    </w:lvl>
    <w:lvl w:ilvl="1">
      <w:start w:val="1"/>
      <w:numFmt w:val="chineseCountingThousand"/>
      <w:pStyle w:val="2111111"/>
      <w:suff w:val="nothing"/>
      <w:lvlText w:val="%2、"/>
      <w:lvlJc w:val="left"/>
      <w:pPr>
        <w:ind w:left="0" w:firstLine="0"/>
      </w:pPr>
    </w:lvl>
    <w:lvl w:ilvl="2">
      <w:start w:val="1"/>
      <w:numFmt w:val="decimal"/>
      <w:suff w:val="space"/>
      <w:lvlText w:val="%3."/>
      <w:lvlJc w:val="left"/>
      <w:pPr>
        <w:ind w:left="0" w:firstLine="0"/>
      </w:pPr>
    </w:lvl>
    <w:lvl w:ilvl="3">
      <w:start w:val="1"/>
      <w:numFmt w:val="none"/>
      <w:pStyle w:val="4"/>
      <w:suff w:val="nothing"/>
      <w:lvlText w:val=""/>
      <w:lvlJc w:val="left"/>
      <w:pPr>
        <w:ind w:left="851" w:firstLine="0"/>
      </w:pPr>
    </w:lvl>
    <w:lvl w:ilvl="4">
      <w:start w:val="1"/>
      <w:numFmt w:val="none"/>
      <w:pStyle w:val="5"/>
      <w:suff w:val="nothing"/>
      <w:lvlText w:val=""/>
      <w:lvlJc w:val="left"/>
      <w:pPr>
        <w:ind w:left="851" w:firstLine="0"/>
      </w:pPr>
    </w:lvl>
    <w:lvl w:ilvl="5">
      <w:start w:val="1"/>
      <w:numFmt w:val="none"/>
      <w:pStyle w:val="6"/>
      <w:suff w:val="nothing"/>
      <w:lvlText w:val=""/>
      <w:lvlJc w:val="left"/>
      <w:pPr>
        <w:ind w:left="851" w:firstLine="0"/>
      </w:pPr>
    </w:lvl>
    <w:lvl w:ilvl="6">
      <w:start w:val="1"/>
      <w:numFmt w:val="none"/>
      <w:pStyle w:val="7"/>
      <w:suff w:val="nothing"/>
      <w:lvlText w:val=""/>
      <w:lvlJc w:val="left"/>
      <w:pPr>
        <w:ind w:left="851" w:firstLine="0"/>
      </w:pPr>
    </w:lvl>
    <w:lvl w:ilvl="7">
      <w:start w:val="1"/>
      <w:numFmt w:val="none"/>
      <w:pStyle w:val="8"/>
      <w:suff w:val="nothing"/>
      <w:lvlText w:val=""/>
      <w:lvlJc w:val="left"/>
      <w:pPr>
        <w:ind w:left="851" w:firstLine="0"/>
      </w:pPr>
    </w:lvl>
    <w:lvl w:ilvl="8">
      <w:start w:val="1"/>
      <w:numFmt w:val="none"/>
      <w:pStyle w:val="9"/>
      <w:suff w:val="nothing"/>
      <w:lvlText w:val=""/>
      <w:lvlJc w:val="left"/>
      <w:pPr>
        <w:ind w:left="851" w:firstLine="0"/>
      </w:pPr>
    </w:lvl>
  </w:abstractNum>
  <w:abstractNum w:abstractNumId="3" w15:restartNumberingAfterBreak="0">
    <w:nsid w:val="4B385D0F"/>
    <w:multiLevelType w:val="hybridMultilevel"/>
    <w:tmpl w:val="36E8BDCC"/>
    <w:lvl w:ilvl="0" w:tplc="FFFFFFFF">
      <w:start w:val="1"/>
      <w:numFmt w:val="japaneseCounting"/>
      <w:lvlText w:val="（%1）"/>
      <w:lvlJc w:val="left"/>
      <w:pPr>
        <w:tabs>
          <w:tab w:val="num" w:pos="720"/>
        </w:tabs>
        <w:ind w:left="720" w:hanging="720"/>
      </w:pPr>
    </w:lvl>
    <w:lvl w:ilvl="1" w:tplc="FFFFFFFF">
      <w:start w:val="1"/>
      <w:numFmt w:val="decimal"/>
      <w:pStyle w:val="a"/>
      <w:lvlText w:val="%2、"/>
      <w:lvlJc w:val="left"/>
      <w:pPr>
        <w:tabs>
          <w:tab w:val="num" w:pos="780"/>
        </w:tabs>
        <w:ind w:left="7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64887D73"/>
    <w:multiLevelType w:val="hybridMultilevel"/>
    <w:tmpl w:val="D8BA1510"/>
    <w:lvl w:ilvl="0" w:tplc="992CC2C0">
      <w:start w:val="1"/>
      <w:numFmt w:val="decimal"/>
      <w:lvlText w:val="%1."/>
      <w:lvlJc w:val="left"/>
      <w:pPr>
        <w:tabs>
          <w:tab w:val="num" w:pos="420"/>
        </w:tabs>
        <w:ind w:left="840" w:firstLine="0"/>
      </w:pPr>
      <w:rPr>
        <w:rFonts w:ascii="宋体" w:eastAsia="宋体" w:hAnsi="宋体"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6732404"/>
    <w:multiLevelType w:val="multilevel"/>
    <w:tmpl w:val="CDC0E6D0"/>
    <w:lvl w:ilvl="0">
      <w:start w:val="1"/>
      <w:numFmt w:val="japaneseCounting"/>
      <w:lvlText w:val="（%1）"/>
      <w:lvlJc w:val="left"/>
      <w:pPr>
        <w:tabs>
          <w:tab w:val="num" w:pos="990"/>
        </w:tabs>
        <w:ind w:left="990" w:hanging="840"/>
      </w:pPr>
    </w:lvl>
    <w:lvl w:ilvl="1">
      <w:start w:val="1"/>
      <w:numFmt w:val="decimal"/>
      <w:lvlText w:val="（%2）"/>
      <w:lvlJc w:val="left"/>
      <w:pPr>
        <w:tabs>
          <w:tab w:val="num" w:pos="1290"/>
        </w:tabs>
        <w:ind w:left="1290" w:hanging="720"/>
      </w:pPr>
    </w:lvl>
    <w:lvl w:ilvl="2">
      <w:start w:val="4"/>
      <w:numFmt w:val="japaneseCounting"/>
      <w:pStyle w:val="3"/>
      <w:lvlText w:val="%3、"/>
      <w:lvlJc w:val="left"/>
      <w:pPr>
        <w:tabs>
          <w:tab w:val="num" w:pos="1710"/>
        </w:tabs>
        <w:ind w:left="1710" w:hanging="720"/>
      </w:pPr>
      <w:rPr>
        <w:rFonts w:ascii="Times New Roman" w:eastAsia="宋体" w:hAnsi="Times New Roman"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6" w15:restartNumberingAfterBreak="0">
    <w:nsid w:val="77B4748A"/>
    <w:multiLevelType w:val="hybridMultilevel"/>
    <w:tmpl w:val="806C3D62"/>
    <w:lvl w:ilvl="0" w:tplc="99AA8908">
      <w:start w:val="1"/>
      <w:numFmt w:val="decimal"/>
      <w:lvlText w:val="%1."/>
      <w:lvlJc w:val="left"/>
      <w:pPr>
        <w:tabs>
          <w:tab w:val="num" w:pos="780"/>
        </w:tabs>
        <w:ind w:left="420" w:firstLine="0"/>
      </w:pPr>
    </w:lvl>
    <w:lvl w:ilvl="1" w:tplc="271E205C">
      <w:start w:val="1"/>
      <w:numFmt w:val="decimal"/>
      <w:lvlText w:val="（%2）"/>
      <w:lvlJc w:val="left"/>
      <w:pPr>
        <w:tabs>
          <w:tab w:val="num" w:pos="851"/>
        </w:tabs>
        <w:ind w:left="851" w:hanging="567"/>
      </w:pPr>
    </w:lvl>
    <w:lvl w:ilvl="2" w:tplc="23888C08">
      <w:start w:val="1"/>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659"/>
    <w:rsid w:val="000065CB"/>
    <w:rsid w:val="00013C27"/>
    <w:rsid w:val="00025DD5"/>
    <w:rsid w:val="00034147"/>
    <w:rsid w:val="00036D79"/>
    <w:rsid w:val="0003775A"/>
    <w:rsid w:val="00045BE3"/>
    <w:rsid w:val="00047EDC"/>
    <w:rsid w:val="00053CD9"/>
    <w:rsid w:val="00063B82"/>
    <w:rsid w:val="00071A29"/>
    <w:rsid w:val="00082929"/>
    <w:rsid w:val="0008493E"/>
    <w:rsid w:val="00085BFB"/>
    <w:rsid w:val="00087060"/>
    <w:rsid w:val="0008794A"/>
    <w:rsid w:val="00094955"/>
    <w:rsid w:val="000A24FD"/>
    <w:rsid w:val="000A3FE5"/>
    <w:rsid w:val="000A7791"/>
    <w:rsid w:val="000B2324"/>
    <w:rsid w:val="000C08C1"/>
    <w:rsid w:val="000C3CAF"/>
    <w:rsid w:val="000C4214"/>
    <w:rsid w:val="000C73C7"/>
    <w:rsid w:val="000D07C9"/>
    <w:rsid w:val="00102961"/>
    <w:rsid w:val="0010514D"/>
    <w:rsid w:val="0010635E"/>
    <w:rsid w:val="001119C3"/>
    <w:rsid w:val="0012086F"/>
    <w:rsid w:val="00123690"/>
    <w:rsid w:val="0012548F"/>
    <w:rsid w:val="001277AA"/>
    <w:rsid w:val="00140243"/>
    <w:rsid w:val="00140482"/>
    <w:rsid w:val="00140D33"/>
    <w:rsid w:val="0014732F"/>
    <w:rsid w:val="00153E99"/>
    <w:rsid w:val="0015641F"/>
    <w:rsid w:val="00161EE6"/>
    <w:rsid w:val="00172ED4"/>
    <w:rsid w:val="0017363C"/>
    <w:rsid w:val="001755E9"/>
    <w:rsid w:val="0018020E"/>
    <w:rsid w:val="00184068"/>
    <w:rsid w:val="00185E31"/>
    <w:rsid w:val="001873EC"/>
    <w:rsid w:val="00192AA5"/>
    <w:rsid w:val="00194AB2"/>
    <w:rsid w:val="001A7B73"/>
    <w:rsid w:val="001B4CBE"/>
    <w:rsid w:val="001B4CF7"/>
    <w:rsid w:val="001B5898"/>
    <w:rsid w:val="001B6DC8"/>
    <w:rsid w:val="001C6E40"/>
    <w:rsid w:val="001D1EFA"/>
    <w:rsid w:val="001E05C5"/>
    <w:rsid w:val="001E329C"/>
    <w:rsid w:val="001F4BA7"/>
    <w:rsid w:val="0020128E"/>
    <w:rsid w:val="00205A63"/>
    <w:rsid w:val="00211848"/>
    <w:rsid w:val="0021432B"/>
    <w:rsid w:val="00243506"/>
    <w:rsid w:val="00245803"/>
    <w:rsid w:val="00252E92"/>
    <w:rsid w:val="002559FD"/>
    <w:rsid w:val="002700B6"/>
    <w:rsid w:val="00271A67"/>
    <w:rsid w:val="002731AD"/>
    <w:rsid w:val="00274226"/>
    <w:rsid w:val="00275E93"/>
    <w:rsid w:val="0027756A"/>
    <w:rsid w:val="00282E7C"/>
    <w:rsid w:val="00284E27"/>
    <w:rsid w:val="0029382B"/>
    <w:rsid w:val="00294337"/>
    <w:rsid w:val="00296C13"/>
    <w:rsid w:val="002A5BA2"/>
    <w:rsid w:val="002A6BEF"/>
    <w:rsid w:val="002B2F27"/>
    <w:rsid w:val="002B7707"/>
    <w:rsid w:val="002C3F57"/>
    <w:rsid w:val="002D3389"/>
    <w:rsid w:val="002D7E6E"/>
    <w:rsid w:val="002E0849"/>
    <w:rsid w:val="002E2C18"/>
    <w:rsid w:val="002E4C66"/>
    <w:rsid w:val="002E7B4C"/>
    <w:rsid w:val="002E7B90"/>
    <w:rsid w:val="002E7D84"/>
    <w:rsid w:val="002F1461"/>
    <w:rsid w:val="002F4F33"/>
    <w:rsid w:val="002F5381"/>
    <w:rsid w:val="003013B3"/>
    <w:rsid w:val="003036E1"/>
    <w:rsid w:val="00304650"/>
    <w:rsid w:val="00304A12"/>
    <w:rsid w:val="00310BEF"/>
    <w:rsid w:val="00311CF5"/>
    <w:rsid w:val="00314318"/>
    <w:rsid w:val="00316D22"/>
    <w:rsid w:val="00324DC0"/>
    <w:rsid w:val="00335CD3"/>
    <w:rsid w:val="00340CC9"/>
    <w:rsid w:val="00342099"/>
    <w:rsid w:val="00343F91"/>
    <w:rsid w:val="00344766"/>
    <w:rsid w:val="003452C1"/>
    <w:rsid w:val="00345D3A"/>
    <w:rsid w:val="0034718F"/>
    <w:rsid w:val="003476B2"/>
    <w:rsid w:val="003548EA"/>
    <w:rsid w:val="00355A6D"/>
    <w:rsid w:val="00357718"/>
    <w:rsid w:val="00367A7A"/>
    <w:rsid w:val="003801E1"/>
    <w:rsid w:val="00383CBC"/>
    <w:rsid w:val="003849C0"/>
    <w:rsid w:val="003924AD"/>
    <w:rsid w:val="003A07BE"/>
    <w:rsid w:val="003D3899"/>
    <w:rsid w:val="003E4BE2"/>
    <w:rsid w:val="003E6BF4"/>
    <w:rsid w:val="003F120A"/>
    <w:rsid w:val="003F2C73"/>
    <w:rsid w:val="003F310E"/>
    <w:rsid w:val="00400B14"/>
    <w:rsid w:val="00405BE2"/>
    <w:rsid w:val="00411023"/>
    <w:rsid w:val="00413D82"/>
    <w:rsid w:val="00422BB7"/>
    <w:rsid w:val="00425151"/>
    <w:rsid w:val="004360C8"/>
    <w:rsid w:val="00436B6E"/>
    <w:rsid w:val="0044258E"/>
    <w:rsid w:val="00450028"/>
    <w:rsid w:val="00461019"/>
    <w:rsid w:val="00461B5B"/>
    <w:rsid w:val="004623DD"/>
    <w:rsid w:val="0048035C"/>
    <w:rsid w:val="004967FB"/>
    <w:rsid w:val="00496991"/>
    <w:rsid w:val="004A0FB3"/>
    <w:rsid w:val="004A14F5"/>
    <w:rsid w:val="004A6DF8"/>
    <w:rsid w:val="004B152D"/>
    <w:rsid w:val="004D4BBA"/>
    <w:rsid w:val="004D7116"/>
    <w:rsid w:val="004E0F93"/>
    <w:rsid w:val="004F203E"/>
    <w:rsid w:val="004F2A1D"/>
    <w:rsid w:val="0050655B"/>
    <w:rsid w:val="0051163B"/>
    <w:rsid w:val="005151D3"/>
    <w:rsid w:val="00521C09"/>
    <w:rsid w:val="00524C8A"/>
    <w:rsid w:val="00532CEB"/>
    <w:rsid w:val="00535C9E"/>
    <w:rsid w:val="00536E83"/>
    <w:rsid w:val="00543628"/>
    <w:rsid w:val="00547194"/>
    <w:rsid w:val="0055092D"/>
    <w:rsid w:val="00554170"/>
    <w:rsid w:val="00556D59"/>
    <w:rsid w:val="00557893"/>
    <w:rsid w:val="00560008"/>
    <w:rsid w:val="0056198F"/>
    <w:rsid w:val="00564074"/>
    <w:rsid w:val="005707F4"/>
    <w:rsid w:val="00573AFC"/>
    <w:rsid w:val="00573F9A"/>
    <w:rsid w:val="00574827"/>
    <w:rsid w:val="00575401"/>
    <w:rsid w:val="0058176D"/>
    <w:rsid w:val="005A14E5"/>
    <w:rsid w:val="005C0D26"/>
    <w:rsid w:val="005C2D6F"/>
    <w:rsid w:val="005C3F14"/>
    <w:rsid w:val="005C7C72"/>
    <w:rsid w:val="005D0892"/>
    <w:rsid w:val="005D4B4F"/>
    <w:rsid w:val="005E0903"/>
    <w:rsid w:val="006033D6"/>
    <w:rsid w:val="00614F89"/>
    <w:rsid w:val="006254EB"/>
    <w:rsid w:val="0063402C"/>
    <w:rsid w:val="00635E46"/>
    <w:rsid w:val="00637229"/>
    <w:rsid w:val="006417CE"/>
    <w:rsid w:val="006608FA"/>
    <w:rsid w:val="00662436"/>
    <w:rsid w:val="00667E65"/>
    <w:rsid w:val="00673E76"/>
    <w:rsid w:val="00675CC2"/>
    <w:rsid w:val="00683152"/>
    <w:rsid w:val="00684809"/>
    <w:rsid w:val="00684869"/>
    <w:rsid w:val="006861B6"/>
    <w:rsid w:val="006B36AF"/>
    <w:rsid w:val="006B6E44"/>
    <w:rsid w:val="006C08F0"/>
    <w:rsid w:val="006C3F38"/>
    <w:rsid w:val="006C6EF2"/>
    <w:rsid w:val="006D1187"/>
    <w:rsid w:val="006E2955"/>
    <w:rsid w:val="006E784C"/>
    <w:rsid w:val="006F035F"/>
    <w:rsid w:val="006F6DAE"/>
    <w:rsid w:val="006F7618"/>
    <w:rsid w:val="00711C3A"/>
    <w:rsid w:val="00712AC4"/>
    <w:rsid w:val="00712ACB"/>
    <w:rsid w:val="00714A91"/>
    <w:rsid w:val="007208AE"/>
    <w:rsid w:val="00722EDC"/>
    <w:rsid w:val="00724C16"/>
    <w:rsid w:val="00724CEF"/>
    <w:rsid w:val="00731AB5"/>
    <w:rsid w:val="0073621A"/>
    <w:rsid w:val="00743919"/>
    <w:rsid w:val="00745CFD"/>
    <w:rsid w:val="00746D98"/>
    <w:rsid w:val="00752344"/>
    <w:rsid w:val="0075532C"/>
    <w:rsid w:val="00763781"/>
    <w:rsid w:val="00764632"/>
    <w:rsid w:val="00771DE9"/>
    <w:rsid w:val="007813EA"/>
    <w:rsid w:val="00781B73"/>
    <w:rsid w:val="0079518E"/>
    <w:rsid w:val="00795CAB"/>
    <w:rsid w:val="007B448D"/>
    <w:rsid w:val="007C406E"/>
    <w:rsid w:val="007D4771"/>
    <w:rsid w:val="007D4CD1"/>
    <w:rsid w:val="007E2B72"/>
    <w:rsid w:val="007E2F2E"/>
    <w:rsid w:val="007E7AA1"/>
    <w:rsid w:val="007F60D9"/>
    <w:rsid w:val="007F68C9"/>
    <w:rsid w:val="007F78F4"/>
    <w:rsid w:val="0080127D"/>
    <w:rsid w:val="00804E58"/>
    <w:rsid w:val="008075E3"/>
    <w:rsid w:val="0081064C"/>
    <w:rsid w:val="008204B4"/>
    <w:rsid w:val="00820BE0"/>
    <w:rsid w:val="008314E2"/>
    <w:rsid w:val="00835391"/>
    <w:rsid w:val="00842913"/>
    <w:rsid w:val="00843CBF"/>
    <w:rsid w:val="00844598"/>
    <w:rsid w:val="0085380B"/>
    <w:rsid w:val="00855AC0"/>
    <w:rsid w:val="00857E54"/>
    <w:rsid w:val="00863B01"/>
    <w:rsid w:val="00870D2F"/>
    <w:rsid w:val="00891F41"/>
    <w:rsid w:val="008932AB"/>
    <w:rsid w:val="008937AE"/>
    <w:rsid w:val="00894D12"/>
    <w:rsid w:val="008953E8"/>
    <w:rsid w:val="00895E97"/>
    <w:rsid w:val="00897213"/>
    <w:rsid w:val="008A0F8D"/>
    <w:rsid w:val="008A5945"/>
    <w:rsid w:val="008A6076"/>
    <w:rsid w:val="008B0504"/>
    <w:rsid w:val="008B4921"/>
    <w:rsid w:val="008B4D04"/>
    <w:rsid w:val="008B6946"/>
    <w:rsid w:val="008C478D"/>
    <w:rsid w:val="008C78FC"/>
    <w:rsid w:val="008D258B"/>
    <w:rsid w:val="008E230F"/>
    <w:rsid w:val="008E41E5"/>
    <w:rsid w:val="008E5FE2"/>
    <w:rsid w:val="008F1C8D"/>
    <w:rsid w:val="008F53C7"/>
    <w:rsid w:val="00900E65"/>
    <w:rsid w:val="0090243D"/>
    <w:rsid w:val="00903CD6"/>
    <w:rsid w:val="0090773D"/>
    <w:rsid w:val="009172EC"/>
    <w:rsid w:val="0092352E"/>
    <w:rsid w:val="00924226"/>
    <w:rsid w:val="009262BB"/>
    <w:rsid w:val="00936F95"/>
    <w:rsid w:val="009513B1"/>
    <w:rsid w:val="00953ED3"/>
    <w:rsid w:val="00954D39"/>
    <w:rsid w:val="00960F8C"/>
    <w:rsid w:val="00961CDE"/>
    <w:rsid w:val="009708B4"/>
    <w:rsid w:val="00972B43"/>
    <w:rsid w:val="00974151"/>
    <w:rsid w:val="0098390B"/>
    <w:rsid w:val="00997A6E"/>
    <w:rsid w:val="009A025B"/>
    <w:rsid w:val="009B1D64"/>
    <w:rsid w:val="009B57AA"/>
    <w:rsid w:val="009B5F49"/>
    <w:rsid w:val="009B7AFB"/>
    <w:rsid w:val="009C36EB"/>
    <w:rsid w:val="009C551B"/>
    <w:rsid w:val="009D1E63"/>
    <w:rsid w:val="009D39A1"/>
    <w:rsid w:val="009D4035"/>
    <w:rsid w:val="009D7563"/>
    <w:rsid w:val="009D7BD5"/>
    <w:rsid w:val="009F4639"/>
    <w:rsid w:val="009F519C"/>
    <w:rsid w:val="009F668A"/>
    <w:rsid w:val="00A154DF"/>
    <w:rsid w:val="00A159A4"/>
    <w:rsid w:val="00A20BE7"/>
    <w:rsid w:val="00A2717E"/>
    <w:rsid w:val="00A273B5"/>
    <w:rsid w:val="00A31662"/>
    <w:rsid w:val="00A3477E"/>
    <w:rsid w:val="00A400E8"/>
    <w:rsid w:val="00A413F6"/>
    <w:rsid w:val="00A428FF"/>
    <w:rsid w:val="00A43E36"/>
    <w:rsid w:val="00A464FB"/>
    <w:rsid w:val="00A55DAC"/>
    <w:rsid w:val="00A6740C"/>
    <w:rsid w:val="00A70CF9"/>
    <w:rsid w:val="00A72DB1"/>
    <w:rsid w:val="00A73800"/>
    <w:rsid w:val="00A73950"/>
    <w:rsid w:val="00A8208B"/>
    <w:rsid w:val="00A82BA8"/>
    <w:rsid w:val="00A84DE5"/>
    <w:rsid w:val="00AA63F6"/>
    <w:rsid w:val="00AB30D5"/>
    <w:rsid w:val="00AC2CDD"/>
    <w:rsid w:val="00AC7C55"/>
    <w:rsid w:val="00AD0AF8"/>
    <w:rsid w:val="00AD1DA0"/>
    <w:rsid w:val="00AD39A1"/>
    <w:rsid w:val="00AD3EA5"/>
    <w:rsid w:val="00AD473B"/>
    <w:rsid w:val="00AF03B3"/>
    <w:rsid w:val="00AF2469"/>
    <w:rsid w:val="00AF4CC6"/>
    <w:rsid w:val="00AF4FA1"/>
    <w:rsid w:val="00B03C2F"/>
    <w:rsid w:val="00B05983"/>
    <w:rsid w:val="00B12C77"/>
    <w:rsid w:val="00B14020"/>
    <w:rsid w:val="00B17EA8"/>
    <w:rsid w:val="00B279A8"/>
    <w:rsid w:val="00B33F84"/>
    <w:rsid w:val="00B36244"/>
    <w:rsid w:val="00B406C4"/>
    <w:rsid w:val="00B4651A"/>
    <w:rsid w:val="00B5079F"/>
    <w:rsid w:val="00B5258A"/>
    <w:rsid w:val="00B564DC"/>
    <w:rsid w:val="00B61A94"/>
    <w:rsid w:val="00B634A2"/>
    <w:rsid w:val="00B66153"/>
    <w:rsid w:val="00B76A58"/>
    <w:rsid w:val="00B84F47"/>
    <w:rsid w:val="00B871D1"/>
    <w:rsid w:val="00B96309"/>
    <w:rsid w:val="00B96AE8"/>
    <w:rsid w:val="00BA0B73"/>
    <w:rsid w:val="00BB111B"/>
    <w:rsid w:val="00BB159E"/>
    <w:rsid w:val="00BC2822"/>
    <w:rsid w:val="00BD28D8"/>
    <w:rsid w:val="00BD2F2E"/>
    <w:rsid w:val="00BD5CFD"/>
    <w:rsid w:val="00BE0492"/>
    <w:rsid w:val="00BE0FD8"/>
    <w:rsid w:val="00BE24DB"/>
    <w:rsid w:val="00BE6234"/>
    <w:rsid w:val="00BE7C7B"/>
    <w:rsid w:val="00BF2446"/>
    <w:rsid w:val="00C00698"/>
    <w:rsid w:val="00C06549"/>
    <w:rsid w:val="00C13A3C"/>
    <w:rsid w:val="00C22744"/>
    <w:rsid w:val="00C30F78"/>
    <w:rsid w:val="00C3599E"/>
    <w:rsid w:val="00C50249"/>
    <w:rsid w:val="00C5030B"/>
    <w:rsid w:val="00C50DFA"/>
    <w:rsid w:val="00C50ED9"/>
    <w:rsid w:val="00C54DE5"/>
    <w:rsid w:val="00C57512"/>
    <w:rsid w:val="00C74491"/>
    <w:rsid w:val="00C876A9"/>
    <w:rsid w:val="00C92739"/>
    <w:rsid w:val="00C93958"/>
    <w:rsid w:val="00CA110F"/>
    <w:rsid w:val="00CA1A9C"/>
    <w:rsid w:val="00CA2EAE"/>
    <w:rsid w:val="00CA31BD"/>
    <w:rsid w:val="00CB67FF"/>
    <w:rsid w:val="00CB7262"/>
    <w:rsid w:val="00CC303D"/>
    <w:rsid w:val="00CC5203"/>
    <w:rsid w:val="00CC671C"/>
    <w:rsid w:val="00CD28B9"/>
    <w:rsid w:val="00CD38B1"/>
    <w:rsid w:val="00CD7E48"/>
    <w:rsid w:val="00CE2020"/>
    <w:rsid w:val="00CE5612"/>
    <w:rsid w:val="00CE58F4"/>
    <w:rsid w:val="00CF244A"/>
    <w:rsid w:val="00D0069E"/>
    <w:rsid w:val="00D007B0"/>
    <w:rsid w:val="00D02493"/>
    <w:rsid w:val="00D0648E"/>
    <w:rsid w:val="00D06725"/>
    <w:rsid w:val="00D07D95"/>
    <w:rsid w:val="00D1583A"/>
    <w:rsid w:val="00D15ABE"/>
    <w:rsid w:val="00D2094F"/>
    <w:rsid w:val="00D21C7A"/>
    <w:rsid w:val="00D23895"/>
    <w:rsid w:val="00D23BF2"/>
    <w:rsid w:val="00D240C0"/>
    <w:rsid w:val="00D35C4E"/>
    <w:rsid w:val="00D37F98"/>
    <w:rsid w:val="00D40333"/>
    <w:rsid w:val="00D50B80"/>
    <w:rsid w:val="00D5199D"/>
    <w:rsid w:val="00D548C0"/>
    <w:rsid w:val="00D72ED4"/>
    <w:rsid w:val="00D7437B"/>
    <w:rsid w:val="00D74D91"/>
    <w:rsid w:val="00D8062C"/>
    <w:rsid w:val="00D87773"/>
    <w:rsid w:val="00D906F2"/>
    <w:rsid w:val="00D92F0C"/>
    <w:rsid w:val="00D946C6"/>
    <w:rsid w:val="00DA71C7"/>
    <w:rsid w:val="00DB20D2"/>
    <w:rsid w:val="00DB3659"/>
    <w:rsid w:val="00DB46D3"/>
    <w:rsid w:val="00DB597A"/>
    <w:rsid w:val="00DC1180"/>
    <w:rsid w:val="00DC7E08"/>
    <w:rsid w:val="00DE492F"/>
    <w:rsid w:val="00DE59CB"/>
    <w:rsid w:val="00DF149F"/>
    <w:rsid w:val="00DF22A4"/>
    <w:rsid w:val="00DF6019"/>
    <w:rsid w:val="00DF750F"/>
    <w:rsid w:val="00E022AA"/>
    <w:rsid w:val="00E14082"/>
    <w:rsid w:val="00E20CA7"/>
    <w:rsid w:val="00E21B48"/>
    <w:rsid w:val="00E3311E"/>
    <w:rsid w:val="00E360FA"/>
    <w:rsid w:val="00E44864"/>
    <w:rsid w:val="00E55161"/>
    <w:rsid w:val="00E57857"/>
    <w:rsid w:val="00E63AF4"/>
    <w:rsid w:val="00E65C6A"/>
    <w:rsid w:val="00E7571D"/>
    <w:rsid w:val="00E76D4A"/>
    <w:rsid w:val="00E80869"/>
    <w:rsid w:val="00E93721"/>
    <w:rsid w:val="00EA3B90"/>
    <w:rsid w:val="00EA75CB"/>
    <w:rsid w:val="00EC12CA"/>
    <w:rsid w:val="00EC4425"/>
    <w:rsid w:val="00ED220B"/>
    <w:rsid w:val="00ED629C"/>
    <w:rsid w:val="00EE136A"/>
    <w:rsid w:val="00EE5C4E"/>
    <w:rsid w:val="00EF0B74"/>
    <w:rsid w:val="00EF4582"/>
    <w:rsid w:val="00F01826"/>
    <w:rsid w:val="00F0325B"/>
    <w:rsid w:val="00F11D98"/>
    <w:rsid w:val="00F12542"/>
    <w:rsid w:val="00F12C61"/>
    <w:rsid w:val="00F22E19"/>
    <w:rsid w:val="00F358DB"/>
    <w:rsid w:val="00F421FA"/>
    <w:rsid w:val="00F616DD"/>
    <w:rsid w:val="00F62F40"/>
    <w:rsid w:val="00F64EE9"/>
    <w:rsid w:val="00F67BE0"/>
    <w:rsid w:val="00F74F0A"/>
    <w:rsid w:val="00F75667"/>
    <w:rsid w:val="00F770F2"/>
    <w:rsid w:val="00F808FD"/>
    <w:rsid w:val="00F80B75"/>
    <w:rsid w:val="00F82387"/>
    <w:rsid w:val="00F875D6"/>
    <w:rsid w:val="00F904A5"/>
    <w:rsid w:val="00F9694F"/>
    <w:rsid w:val="00FA0FA2"/>
    <w:rsid w:val="00FA2AF8"/>
    <w:rsid w:val="00FA72D9"/>
    <w:rsid w:val="00FA73C4"/>
    <w:rsid w:val="00FC55AB"/>
    <w:rsid w:val="00FC5C70"/>
    <w:rsid w:val="00FD266B"/>
    <w:rsid w:val="00FD7D2F"/>
    <w:rsid w:val="00FE03D3"/>
    <w:rsid w:val="00FE5C3B"/>
    <w:rsid w:val="00FF38A3"/>
    <w:rsid w:val="00FF6CFB"/>
    <w:rsid w:val="00FF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200138-F89A-496E-A87C-C10B0DCF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3659"/>
    <w:pPr>
      <w:widowControl w:val="0"/>
      <w:jc w:val="both"/>
    </w:pPr>
    <w:rPr>
      <w:rFonts w:ascii="Times New Roman" w:eastAsia="宋体" w:hAnsi="Times New Roman" w:cs="Times New Roman"/>
      <w:szCs w:val="24"/>
    </w:rPr>
  </w:style>
  <w:style w:type="paragraph" w:styleId="1">
    <w:name w:val="heading 1"/>
    <w:aliases w:val="Heading 0,H1,PIM 1,Heading 11,level 1,Level 1 Head,h1,123321,Level 1 Topic Heading"/>
    <w:basedOn w:val="a0"/>
    <w:next w:val="a0"/>
    <w:link w:val="1Char"/>
    <w:qFormat/>
    <w:rsid w:val="00DB3659"/>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semiHidden/>
    <w:unhideWhenUsed/>
    <w:qFormat/>
    <w:rsid w:val="00DB3659"/>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link w:val="3Char"/>
    <w:semiHidden/>
    <w:unhideWhenUsed/>
    <w:qFormat/>
    <w:rsid w:val="00DB3659"/>
    <w:pPr>
      <w:numPr>
        <w:ilvl w:val="2"/>
        <w:numId w:val="1"/>
      </w:numPr>
      <w:spacing w:before="260" w:after="260" w:line="415" w:lineRule="auto"/>
      <w:outlineLvl w:val="2"/>
    </w:pPr>
    <w:rPr>
      <w:rFonts w:ascii="仿宋_GB2312" w:eastAsia="仿宋_GB2312"/>
      <w:sz w:val="24"/>
      <w:szCs w:val="20"/>
    </w:rPr>
  </w:style>
  <w:style w:type="paragraph" w:styleId="4">
    <w:name w:val="heading 4"/>
    <w:basedOn w:val="a0"/>
    <w:next w:val="a0"/>
    <w:link w:val="4Char"/>
    <w:semiHidden/>
    <w:unhideWhenUsed/>
    <w:qFormat/>
    <w:rsid w:val="00DB3659"/>
    <w:pPr>
      <w:keepNext/>
      <w:keepLines/>
      <w:numPr>
        <w:ilvl w:val="3"/>
        <w:numId w:val="3"/>
      </w:numPr>
      <w:spacing w:before="280" w:after="290" w:line="374" w:lineRule="auto"/>
      <w:outlineLvl w:val="3"/>
    </w:pPr>
    <w:rPr>
      <w:rFonts w:ascii="Arial" w:eastAsia="黑体" w:hAnsi="Arial"/>
      <w:b/>
      <w:bCs/>
      <w:sz w:val="28"/>
      <w:szCs w:val="28"/>
    </w:rPr>
  </w:style>
  <w:style w:type="paragraph" w:styleId="5">
    <w:name w:val="heading 5"/>
    <w:basedOn w:val="a0"/>
    <w:next w:val="a0"/>
    <w:link w:val="5Char"/>
    <w:semiHidden/>
    <w:unhideWhenUsed/>
    <w:qFormat/>
    <w:rsid w:val="00DB3659"/>
    <w:pPr>
      <w:keepNext/>
      <w:keepLines/>
      <w:numPr>
        <w:ilvl w:val="4"/>
        <w:numId w:val="3"/>
      </w:numPr>
      <w:spacing w:before="280" w:after="290" w:line="374" w:lineRule="auto"/>
      <w:ind w:firstLineChars="200" w:firstLine="200"/>
      <w:outlineLvl w:val="4"/>
    </w:pPr>
    <w:rPr>
      <w:b/>
      <w:bCs/>
      <w:sz w:val="28"/>
      <w:szCs w:val="28"/>
    </w:rPr>
  </w:style>
  <w:style w:type="paragraph" w:styleId="6">
    <w:name w:val="heading 6"/>
    <w:basedOn w:val="a0"/>
    <w:next w:val="a0"/>
    <w:link w:val="6Char"/>
    <w:semiHidden/>
    <w:unhideWhenUsed/>
    <w:qFormat/>
    <w:rsid w:val="00DB3659"/>
    <w:pPr>
      <w:keepNext/>
      <w:keepLines/>
      <w:numPr>
        <w:ilvl w:val="5"/>
        <w:numId w:val="3"/>
      </w:numPr>
      <w:spacing w:before="240" w:after="64" w:line="319" w:lineRule="auto"/>
      <w:ind w:firstLineChars="200" w:firstLine="200"/>
      <w:outlineLvl w:val="5"/>
    </w:pPr>
    <w:rPr>
      <w:rFonts w:ascii="Arial" w:eastAsia="黑体" w:hAnsi="Arial"/>
      <w:b/>
      <w:bCs/>
      <w:sz w:val="24"/>
    </w:rPr>
  </w:style>
  <w:style w:type="paragraph" w:styleId="7">
    <w:name w:val="heading 7"/>
    <w:basedOn w:val="a0"/>
    <w:next w:val="a0"/>
    <w:link w:val="7Char"/>
    <w:semiHidden/>
    <w:unhideWhenUsed/>
    <w:qFormat/>
    <w:rsid w:val="00DB3659"/>
    <w:pPr>
      <w:keepNext/>
      <w:keepLines/>
      <w:numPr>
        <w:ilvl w:val="6"/>
        <w:numId w:val="3"/>
      </w:numPr>
      <w:spacing w:before="240" w:after="64" w:line="319" w:lineRule="auto"/>
      <w:ind w:firstLineChars="200" w:firstLine="200"/>
      <w:outlineLvl w:val="6"/>
    </w:pPr>
    <w:rPr>
      <w:b/>
      <w:bCs/>
      <w:sz w:val="24"/>
    </w:rPr>
  </w:style>
  <w:style w:type="paragraph" w:styleId="8">
    <w:name w:val="heading 8"/>
    <w:basedOn w:val="a0"/>
    <w:next w:val="a0"/>
    <w:link w:val="8Char"/>
    <w:semiHidden/>
    <w:unhideWhenUsed/>
    <w:qFormat/>
    <w:rsid w:val="00DB3659"/>
    <w:pPr>
      <w:keepNext/>
      <w:keepLines/>
      <w:numPr>
        <w:ilvl w:val="7"/>
        <w:numId w:val="3"/>
      </w:numPr>
      <w:spacing w:before="240" w:after="64" w:line="319" w:lineRule="auto"/>
      <w:ind w:firstLineChars="200" w:firstLine="200"/>
      <w:outlineLvl w:val="7"/>
    </w:pPr>
    <w:rPr>
      <w:rFonts w:ascii="Arial" w:eastAsia="黑体" w:hAnsi="Arial"/>
      <w:sz w:val="24"/>
    </w:rPr>
  </w:style>
  <w:style w:type="paragraph" w:styleId="9">
    <w:name w:val="heading 9"/>
    <w:basedOn w:val="a0"/>
    <w:next w:val="a0"/>
    <w:link w:val="9Char"/>
    <w:semiHidden/>
    <w:unhideWhenUsed/>
    <w:qFormat/>
    <w:rsid w:val="00DB3659"/>
    <w:pPr>
      <w:keepNext/>
      <w:keepLines/>
      <w:numPr>
        <w:ilvl w:val="8"/>
        <w:numId w:val="3"/>
      </w:numPr>
      <w:spacing w:before="240" w:after="64" w:line="319"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ing 0 Char1,H1 Char1,PIM 1 Char1,Heading 11 Char1,level 1 Char1,Level 1 Head Char1,h1 Char1,123321 Char1,Level 1 Topic Heading Char1"/>
    <w:basedOn w:val="a1"/>
    <w:link w:val="1"/>
    <w:rsid w:val="00DB3659"/>
    <w:rPr>
      <w:rFonts w:ascii="黑体" w:eastAsia="黑体" w:hAnsi="Times New Roman" w:cs="Times New Roman"/>
      <w:sz w:val="32"/>
      <w:szCs w:val="32"/>
    </w:rPr>
  </w:style>
  <w:style w:type="character" w:customStyle="1" w:styleId="2Char">
    <w:name w:val="标题 2 Char"/>
    <w:aliases w:val="H2 Char1,Heading 2 Hidden Char1,Heading 2 CCBS Char1,标题 2 Char Char Char1,2nd level Char1,h2 Char1,2 Char1,Header 2 Char1,PIM2 Char1,l2 Char1,Level 2 Head Char1,proj2 Char1,proj21 Char1,proj22 Char1,proj23 Char1,proj24 Char1,proj25 Char1"/>
    <w:basedOn w:val="a1"/>
    <w:link w:val="2"/>
    <w:semiHidden/>
    <w:rsid w:val="00DB3659"/>
    <w:rPr>
      <w:rFonts w:ascii="Arial" w:eastAsia="宋体" w:hAnsi="Arial" w:cs="Times New Roman"/>
      <w:b/>
      <w:sz w:val="28"/>
      <w:szCs w:val="28"/>
    </w:rPr>
  </w:style>
  <w:style w:type="character" w:customStyle="1" w:styleId="3Char">
    <w:name w:val="标题 3 Char"/>
    <w:basedOn w:val="a1"/>
    <w:link w:val="3"/>
    <w:semiHidden/>
    <w:rsid w:val="00DB3659"/>
    <w:rPr>
      <w:rFonts w:ascii="仿宋_GB2312" w:eastAsia="仿宋_GB2312" w:hAnsi="Times New Roman" w:cs="Times New Roman"/>
      <w:sz w:val="24"/>
      <w:szCs w:val="20"/>
    </w:rPr>
  </w:style>
  <w:style w:type="character" w:customStyle="1" w:styleId="4Char">
    <w:name w:val="标题 4 Char"/>
    <w:basedOn w:val="a1"/>
    <w:link w:val="4"/>
    <w:semiHidden/>
    <w:rsid w:val="00DB3659"/>
    <w:rPr>
      <w:rFonts w:ascii="Arial" w:eastAsia="黑体" w:hAnsi="Arial" w:cs="Times New Roman"/>
      <w:b/>
      <w:bCs/>
      <w:sz w:val="28"/>
      <w:szCs w:val="28"/>
    </w:rPr>
  </w:style>
  <w:style w:type="character" w:customStyle="1" w:styleId="5Char">
    <w:name w:val="标题 5 Char"/>
    <w:basedOn w:val="a1"/>
    <w:link w:val="5"/>
    <w:semiHidden/>
    <w:rsid w:val="00DB3659"/>
    <w:rPr>
      <w:rFonts w:ascii="Times New Roman" w:eastAsia="宋体" w:hAnsi="Times New Roman" w:cs="Times New Roman"/>
      <w:b/>
      <w:bCs/>
      <w:sz w:val="28"/>
      <w:szCs w:val="28"/>
    </w:rPr>
  </w:style>
  <w:style w:type="character" w:customStyle="1" w:styleId="6Char">
    <w:name w:val="标题 6 Char"/>
    <w:basedOn w:val="a1"/>
    <w:link w:val="6"/>
    <w:semiHidden/>
    <w:rsid w:val="00DB3659"/>
    <w:rPr>
      <w:rFonts w:ascii="Arial" w:eastAsia="黑体" w:hAnsi="Arial" w:cs="Times New Roman"/>
      <w:b/>
      <w:bCs/>
      <w:sz w:val="24"/>
      <w:szCs w:val="24"/>
    </w:rPr>
  </w:style>
  <w:style w:type="character" w:customStyle="1" w:styleId="7Char">
    <w:name w:val="标题 7 Char"/>
    <w:basedOn w:val="a1"/>
    <w:link w:val="7"/>
    <w:semiHidden/>
    <w:rsid w:val="00DB3659"/>
    <w:rPr>
      <w:rFonts w:ascii="Times New Roman" w:eastAsia="宋体" w:hAnsi="Times New Roman" w:cs="Times New Roman"/>
      <w:b/>
      <w:bCs/>
      <w:sz w:val="24"/>
      <w:szCs w:val="24"/>
    </w:rPr>
  </w:style>
  <w:style w:type="character" w:customStyle="1" w:styleId="8Char">
    <w:name w:val="标题 8 Char"/>
    <w:basedOn w:val="a1"/>
    <w:link w:val="8"/>
    <w:semiHidden/>
    <w:rsid w:val="00DB3659"/>
    <w:rPr>
      <w:rFonts w:ascii="Arial" w:eastAsia="黑体" w:hAnsi="Arial" w:cs="Times New Roman"/>
      <w:sz w:val="24"/>
      <w:szCs w:val="24"/>
    </w:rPr>
  </w:style>
  <w:style w:type="character" w:customStyle="1" w:styleId="9Char">
    <w:name w:val="标题 9 Char"/>
    <w:basedOn w:val="a1"/>
    <w:link w:val="9"/>
    <w:semiHidden/>
    <w:rsid w:val="00DB3659"/>
    <w:rPr>
      <w:rFonts w:ascii="Arial" w:eastAsia="黑体" w:hAnsi="Arial" w:cs="Times New Roman"/>
      <w:sz w:val="24"/>
      <w:szCs w:val="21"/>
    </w:rPr>
  </w:style>
  <w:style w:type="character" w:styleId="a4">
    <w:name w:val="Hyperlink"/>
    <w:basedOn w:val="a1"/>
    <w:uiPriority w:val="99"/>
    <w:unhideWhenUsed/>
    <w:rsid w:val="00DB3659"/>
    <w:rPr>
      <w:color w:val="0000FF"/>
      <w:u w:val="single"/>
    </w:rPr>
  </w:style>
  <w:style w:type="character" w:styleId="a5">
    <w:name w:val="FollowedHyperlink"/>
    <w:basedOn w:val="a1"/>
    <w:uiPriority w:val="99"/>
    <w:semiHidden/>
    <w:unhideWhenUsed/>
    <w:rsid w:val="00DB3659"/>
    <w:rPr>
      <w:color w:val="800080"/>
      <w:u w:val="single"/>
    </w:rPr>
  </w:style>
  <w:style w:type="character" w:customStyle="1" w:styleId="1Char1">
    <w:name w:val="标题 1 Char1"/>
    <w:aliases w:val="Heading 0 Char,H1 Char,PIM 1 Char,Heading 11 Char,level 1 Char,Level 1 Head Char,h1 Char,123321 Char,Level 1 Topic Heading Char"/>
    <w:basedOn w:val="a1"/>
    <w:rsid w:val="00DB3659"/>
    <w:rPr>
      <w:b/>
      <w:bCs/>
      <w:kern w:val="44"/>
      <w:sz w:val="44"/>
      <w:szCs w:val="44"/>
    </w:rPr>
  </w:style>
  <w:style w:type="character" w:customStyle="1" w:styleId="2Char1">
    <w:name w:val="标题 2 Char1"/>
    <w:aliases w:val="H2 Char,Heading 2 Hidden Char,Heading 2 CCBS Char,标题 2 Char Char Char,2nd level Char,h2 Char,2 Char,Header 2 Char,PIM2 Char,l2 Char,Level 2 Head Char,proj2 Char,proj21 Char,proj22 Char,proj23 Char,proj24 Char,proj25 Char,proj26 Char"/>
    <w:basedOn w:val="a1"/>
    <w:semiHidden/>
    <w:rsid w:val="00DB3659"/>
    <w:rPr>
      <w:rFonts w:asciiTheme="majorHAnsi" w:eastAsiaTheme="majorEastAsia" w:hAnsiTheme="majorHAnsi" w:cstheme="majorBidi"/>
      <w:b/>
      <w:bCs/>
      <w:kern w:val="2"/>
      <w:sz w:val="32"/>
      <w:szCs w:val="32"/>
    </w:rPr>
  </w:style>
  <w:style w:type="paragraph" w:styleId="a6">
    <w:name w:val="Normal (Web)"/>
    <w:basedOn w:val="a0"/>
    <w:semiHidden/>
    <w:unhideWhenUsed/>
    <w:rsid w:val="00DB3659"/>
    <w:pPr>
      <w:widowControl/>
      <w:spacing w:before="100" w:beforeAutospacing="1" w:after="100" w:afterAutospacing="1"/>
      <w:jc w:val="left"/>
    </w:pPr>
    <w:rPr>
      <w:rFonts w:ascii="宋体" w:hAnsi="宋体" w:cs="宋体"/>
      <w:kern w:val="0"/>
      <w:sz w:val="24"/>
    </w:rPr>
  </w:style>
  <w:style w:type="paragraph" w:styleId="10">
    <w:name w:val="toc 1"/>
    <w:basedOn w:val="a0"/>
    <w:next w:val="a0"/>
    <w:autoRedefine/>
    <w:uiPriority w:val="39"/>
    <w:unhideWhenUsed/>
    <w:rsid w:val="0063402C"/>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semiHidden/>
    <w:unhideWhenUsed/>
    <w:rsid w:val="00DB3659"/>
    <w:pPr>
      <w:ind w:left="320" w:firstLineChars="200" w:firstLine="200"/>
      <w:jc w:val="left"/>
    </w:pPr>
    <w:rPr>
      <w:rFonts w:eastAsia="仿宋_GB2312"/>
      <w:smallCaps/>
      <w:szCs w:val="20"/>
    </w:rPr>
  </w:style>
  <w:style w:type="paragraph" w:styleId="30">
    <w:name w:val="toc 3"/>
    <w:basedOn w:val="a0"/>
    <w:next w:val="a0"/>
    <w:autoRedefine/>
    <w:uiPriority w:val="39"/>
    <w:semiHidden/>
    <w:unhideWhenUsed/>
    <w:rsid w:val="00DB3659"/>
    <w:pPr>
      <w:ind w:leftChars="400" w:left="840"/>
    </w:pPr>
  </w:style>
  <w:style w:type="paragraph" w:styleId="40">
    <w:name w:val="toc 4"/>
    <w:basedOn w:val="a0"/>
    <w:next w:val="a0"/>
    <w:autoRedefine/>
    <w:uiPriority w:val="39"/>
    <w:semiHidden/>
    <w:unhideWhenUsed/>
    <w:rsid w:val="00DB3659"/>
    <w:pPr>
      <w:ind w:leftChars="600" w:left="1260"/>
    </w:pPr>
    <w:rPr>
      <w:rFonts w:ascii="Calibri" w:hAnsi="Calibri"/>
      <w:szCs w:val="22"/>
    </w:rPr>
  </w:style>
  <w:style w:type="paragraph" w:styleId="50">
    <w:name w:val="toc 5"/>
    <w:basedOn w:val="a0"/>
    <w:next w:val="a0"/>
    <w:autoRedefine/>
    <w:uiPriority w:val="39"/>
    <w:semiHidden/>
    <w:unhideWhenUsed/>
    <w:rsid w:val="00DB3659"/>
    <w:pPr>
      <w:ind w:leftChars="800" w:left="1680"/>
    </w:pPr>
    <w:rPr>
      <w:rFonts w:ascii="Calibri" w:hAnsi="Calibri"/>
      <w:szCs w:val="22"/>
    </w:rPr>
  </w:style>
  <w:style w:type="paragraph" w:styleId="60">
    <w:name w:val="toc 6"/>
    <w:basedOn w:val="a0"/>
    <w:next w:val="a0"/>
    <w:autoRedefine/>
    <w:uiPriority w:val="39"/>
    <w:semiHidden/>
    <w:unhideWhenUsed/>
    <w:rsid w:val="00DB3659"/>
    <w:pPr>
      <w:ind w:leftChars="1000" w:left="2100"/>
    </w:pPr>
    <w:rPr>
      <w:rFonts w:ascii="Calibri" w:hAnsi="Calibri"/>
      <w:szCs w:val="22"/>
    </w:rPr>
  </w:style>
  <w:style w:type="paragraph" w:styleId="70">
    <w:name w:val="toc 7"/>
    <w:basedOn w:val="a0"/>
    <w:next w:val="a0"/>
    <w:autoRedefine/>
    <w:uiPriority w:val="39"/>
    <w:semiHidden/>
    <w:unhideWhenUsed/>
    <w:rsid w:val="00DB3659"/>
    <w:pPr>
      <w:ind w:leftChars="1200" w:left="2520"/>
    </w:pPr>
    <w:rPr>
      <w:rFonts w:ascii="Calibri" w:hAnsi="Calibri"/>
      <w:szCs w:val="22"/>
    </w:rPr>
  </w:style>
  <w:style w:type="paragraph" w:styleId="80">
    <w:name w:val="toc 8"/>
    <w:basedOn w:val="a0"/>
    <w:next w:val="a0"/>
    <w:autoRedefine/>
    <w:uiPriority w:val="39"/>
    <w:semiHidden/>
    <w:unhideWhenUsed/>
    <w:rsid w:val="00DB3659"/>
    <w:pPr>
      <w:ind w:leftChars="1400" w:left="2940"/>
    </w:pPr>
    <w:rPr>
      <w:rFonts w:ascii="Calibri" w:hAnsi="Calibri"/>
      <w:szCs w:val="22"/>
    </w:rPr>
  </w:style>
  <w:style w:type="paragraph" w:styleId="90">
    <w:name w:val="toc 9"/>
    <w:basedOn w:val="a0"/>
    <w:next w:val="a0"/>
    <w:autoRedefine/>
    <w:uiPriority w:val="39"/>
    <w:semiHidden/>
    <w:unhideWhenUsed/>
    <w:rsid w:val="00DB3659"/>
    <w:pPr>
      <w:ind w:leftChars="1600" w:left="3360"/>
    </w:pPr>
    <w:rPr>
      <w:rFonts w:ascii="Calibri" w:hAnsi="Calibri"/>
      <w:szCs w:val="22"/>
    </w:rPr>
  </w:style>
  <w:style w:type="paragraph" w:styleId="a7">
    <w:name w:val="Normal Indent"/>
    <w:aliases w:val="正文缩进1,ALT+Z"/>
    <w:basedOn w:val="a0"/>
    <w:unhideWhenUsed/>
    <w:rsid w:val="00DB3659"/>
    <w:pPr>
      <w:ind w:firstLine="420"/>
    </w:pPr>
    <w:rPr>
      <w:szCs w:val="20"/>
    </w:rPr>
  </w:style>
  <w:style w:type="paragraph" w:styleId="a8">
    <w:name w:val="annotation text"/>
    <w:basedOn w:val="a0"/>
    <w:link w:val="Char"/>
    <w:semiHidden/>
    <w:unhideWhenUsed/>
    <w:rsid w:val="00DB3659"/>
    <w:pPr>
      <w:jc w:val="left"/>
    </w:pPr>
  </w:style>
  <w:style w:type="character" w:customStyle="1" w:styleId="Char">
    <w:name w:val="批注文字 Char"/>
    <w:basedOn w:val="a1"/>
    <w:link w:val="a8"/>
    <w:semiHidden/>
    <w:rsid w:val="00DB3659"/>
    <w:rPr>
      <w:rFonts w:ascii="Times New Roman" w:eastAsia="宋体" w:hAnsi="Times New Roman" w:cs="Times New Roman"/>
      <w:szCs w:val="24"/>
    </w:rPr>
  </w:style>
  <w:style w:type="paragraph" w:styleId="a9">
    <w:name w:val="header"/>
    <w:basedOn w:val="a0"/>
    <w:link w:val="Char0"/>
    <w:uiPriority w:val="99"/>
    <w:unhideWhenUsed/>
    <w:rsid w:val="00DB3659"/>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0">
    <w:name w:val="页眉 Char"/>
    <w:basedOn w:val="a1"/>
    <w:link w:val="a9"/>
    <w:uiPriority w:val="99"/>
    <w:rsid w:val="00DB3659"/>
    <w:rPr>
      <w:rFonts w:ascii="Times New Roman" w:eastAsia="仿宋_GB2312" w:hAnsi="Times New Roman" w:cs="Times New Roman"/>
      <w:sz w:val="18"/>
      <w:szCs w:val="20"/>
    </w:rPr>
  </w:style>
  <w:style w:type="paragraph" w:styleId="aa">
    <w:name w:val="footer"/>
    <w:basedOn w:val="a0"/>
    <w:link w:val="Char1"/>
    <w:uiPriority w:val="99"/>
    <w:unhideWhenUsed/>
    <w:rsid w:val="00DB3659"/>
    <w:pPr>
      <w:tabs>
        <w:tab w:val="center" w:pos="4153"/>
        <w:tab w:val="right" w:pos="8306"/>
      </w:tabs>
      <w:snapToGrid w:val="0"/>
      <w:ind w:firstLineChars="200" w:firstLine="200"/>
      <w:jc w:val="left"/>
    </w:pPr>
    <w:rPr>
      <w:rFonts w:eastAsia="仿宋_GB2312"/>
      <w:sz w:val="18"/>
      <w:szCs w:val="20"/>
    </w:rPr>
  </w:style>
  <w:style w:type="character" w:customStyle="1" w:styleId="Char1">
    <w:name w:val="页脚 Char"/>
    <w:basedOn w:val="a1"/>
    <w:link w:val="aa"/>
    <w:uiPriority w:val="99"/>
    <w:rsid w:val="00DB3659"/>
    <w:rPr>
      <w:rFonts w:ascii="Times New Roman" w:eastAsia="仿宋_GB2312" w:hAnsi="Times New Roman" w:cs="Times New Roman"/>
      <w:sz w:val="18"/>
      <w:szCs w:val="20"/>
    </w:rPr>
  </w:style>
  <w:style w:type="paragraph" w:styleId="a">
    <w:name w:val="Body Text"/>
    <w:basedOn w:val="a0"/>
    <w:link w:val="Char2"/>
    <w:semiHidden/>
    <w:unhideWhenUsed/>
    <w:rsid w:val="00DB3659"/>
    <w:pPr>
      <w:numPr>
        <w:ilvl w:val="1"/>
        <w:numId w:val="5"/>
      </w:numPr>
      <w:tabs>
        <w:tab w:val="num" w:pos="0"/>
      </w:tabs>
      <w:autoSpaceDE w:val="0"/>
      <w:autoSpaceDN w:val="0"/>
      <w:adjustRightInd w:val="0"/>
      <w:ind w:left="0" w:firstLine="540"/>
      <w:jc w:val="left"/>
    </w:pPr>
    <w:rPr>
      <w:rFonts w:ascii="宋体"/>
      <w:kern w:val="0"/>
      <w:sz w:val="24"/>
    </w:rPr>
  </w:style>
  <w:style w:type="character" w:customStyle="1" w:styleId="Char2">
    <w:name w:val="正文文本 Char"/>
    <w:basedOn w:val="a1"/>
    <w:link w:val="a"/>
    <w:semiHidden/>
    <w:rsid w:val="00DB3659"/>
    <w:rPr>
      <w:rFonts w:ascii="宋体" w:eastAsia="宋体" w:hAnsi="Times New Roman" w:cs="Times New Roman"/>
      <w:kern w:val="0"/>
      <w:sz w:val="24"/>
      <w:szCs w:val="24"/>
    </w:rPr>
  </w:style>
  <w:style w:type="paragraph" w:styleId="ab">
    <w:name w:val="Body Text First Indent"/>
    <w:basedOn w:val="a"/>
    <w:link w:val="Char3"/>
    <w:unhideWhenUsed/>
    <w:rsid w:val="00DB3659"/>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customStyle="1" w:styleId="Char3">
    <w:name w:val="正文首行缩进 Char"/>
    <w:basedOn w:val="Char2"/>
    <w:link w:val="ab"/>
    <w:rsid w:val="00DB3659"/>
    <w:rPr>
      <w:rFonts w:ascii="Times New Roman" w:eastAsia="宋体" w:hAnsi="Times New Roman" w:cs="Times New Roman"/>
      <w:kern w:val="0"/>
      <w:sz w:val="24"/>
      <w:szCs w:val="24"/>
    </w:rPr>
  </w:style>
  <w:style w:type="paragraph" w:styleId="ac">
    <w:name w:val="Document Map"/>
    <w:basedOn w:val="a0"/>
    <w:link w:val="Char4"/>
    <w:semiHidden/>
    <w:unhideWhenUsed/>
    <w:rsid w:val="00DB3659"/>
    <w:rPr>
      <w:rFonts w:ascii="宋体"/>
      <w:sz w:val="18"/>
      <w:szCs w:val="18"/>
    </w:rPr>
  </w:style>
  <w:style w:type="character" w:customStyle="1" w:styleId="Char4">
    <w:name w:val="文档结构图 Char"/>
    <w:basedOn w:val="a1"/>
    <w:link w:val="ac"/>
    <w:semiHidden/>
    <w:rsid w:val="00DB3659"/>
    <w:rPr>
      <w:rFonts w:ascii="宋体" w:eastAsia="宋体" w:hAnsi="Times New Roman" w:cs="Times New Roman"/>
      <w:sz w:val="18"/>
      <w:szCs w:val="18"/>
    </w:rPr>
  </w:style>
  <w:style w:type="paragraph" w:styleId="ad">
    <w:name w:val="Plain Text"/>
    <w:basedOn w:val="a0"/>
    <w:link w:val="Char5"/>
    <w:unhideWhenUsed/>
    <w:rsid w:val="00DB3659"/>
    <w:pPr>
      <w:ind w:firstLineChars="200" w:firstLine="200"/>
    </w:pPr>
    <w:rPr>
      <w:rFonts w:ascii="宋体" w:hAnsi="Courier New"/>
      <w:sz w:val="24"/>
      <w:szCs w:val="21"/>
    </w:rPr>
  </w:style>
  <w:style w:type="character" w:customStyle="1" w:styleId="Char5">
    <w:name w:val="纯文本 Char"/>
    <w:basedOn w:val="a1"/>
    <w:link w:val="ad"/>
    <w:rsid w:val="00DB3659"/>
    <w:rPr>
      <w:rFonts w:ascii="宋体" w:eastAsia="宋体" w:hAnsi="Courier New" w:cs="Times New Roman"/>
      <w:sz w:val="24"/>
      <w:szCs w:val="21"/>
    </w:rPr>
  </w:style>
  <w:style w:type="paragraph" w:styleId="ae">
    <w:name w:val="annotation subject"/>
    <w:basedOn w:val="a8"/>
    <w:next w:val="a8"/>
    <w:link w:val="Char6"/>
    <w:semiHidden/>
    <w:unhideWhenUsed/>
    <w:rsid w:val="00DB3659"/>
    <w:rPr>
      <w:b/>
      <w:bCs/>
    </w:rPr>
  </w:style>
  <w:style w:type="character" w:customStyle="1" w:styleId="Char6">
    <w:name w:val="批注主题 Char"/>
    <w:basedOn w:val="Char"/>
    <w:link w:val="ae"/>
    <w:semiHidden/>
    <w:rsid w:val="00DB3659"/>
    <w:rPr>
      <w:rFonts w:ascii="Times New Roman" w:eastAsia="宋体" w:hAnsi="Times New Roman" w:cs="Times New Roman"/>
      <w:b/>
      <w:bCs/>
      <w:szCs w:val="24"/>
    </w:rPr>
  </w:style>
  <w:style w:type="paragraph" w:styleId="af">
    <w:name w:val="Balloon Text"/>
    <w:basedOn w:val="a0"/>
    <w:link w:val="Char7"/>
    <w:semiHidden/>
    <w:unhideWhenUsed/>
    <w:rsid w:val="00DB3659"/>
    <w:pPr>
      <w:ind w:firstLineChars="200" w:firstLine="200"/>
    </w:pPr>
    <w:rPr>
      <w:sz w:val="18"/>
      <w:szCs w:val="18"/>
    </w:rPr>
  </w:style>
  <w:style w:type="character" w:customStyle="1" w:styleId="Char7">
    <w:name w:val="批注框文本 Char"/>
    <w:basedOn w:val="a1"/>
    <w:link w:val="af"/>
    <w:semiHidden/>
    <w:rsid w:val="00DB3659"/>
    <w:rPr>
      <w:rFonts w:ascii="Times New Roman" w:eastAsia="宋体" w:hAnsi="Times New Roman" w:cs="Times New Roman"/>
      <w:sz w:val="18"/>
      <w:szCs w:val="18"/>
    </w:rPr>
  </w:style>
  <w:style w:type="paragraph" w:styleId="af0">
    <w:name w:val="Revision"/>
    <w:uiPriority w:val="99"/>
    <w:semiHidden/>
    <w:rsid w:val="00DB3659"/>
    <w:rPr>
      <w:rFonts w:ascii="Times New Roman" w:eastAsia="宋体" w:hAnsi="Times New Roman" w:cs="Times New Roman"/>
      <w:szCs w:val="24"/>
    </w:rPr>
  </w:style>
  <w:style w:type="paragraph" w:customStyle="1" w:styleId="211">
    <w:name w:val="样式 标题 2 + 段前: 1 行 段后: 1 行"/>
    <w:basedOn w:val="2"/>
    <w:semiHidden/>
    <w:rsid w:val="00DB3659"/>
    <w:pPr>
      <w:numPr>
        <w:numId w:val="7"/>
      </w:numPr>
    </w:pPr>
    <w:rPr>
      <w:b w:val="0"/>
      <w:szCs w:val="20"/>
    </w:rPr>
  </w:style>
  <w:style w:type="paragraph" w:customStyle="1" w:styleId="2111111">
    <w:name w:val="样式 样式 样式 标题 2 + 段前: 1 行 段后: 1 行1 + 段前: 1 行 段后: 1 行 + 段前: 1 行 段后..."/>
    <w:basedOn w:val="a0"/>
    <w:semiHidden/>
    <w:rsid w:val="00DB3659"/>
    <w:pPr>
      <w:keepNext/>
      <w:keepLines/>
      <w:numPr>
        <w:ilvl w:val="1"/>
        <w:numId w:val="3"/>
      </w:numPr>
      <w:spacing w:beforeLines="100" w:afterLines="100"/>
      <w:outlineLvl w:val="1"/>
    </w:pPr>
    <w:rPr>
      <w:rFonts w:ascii="Arial" w:hAnsi="Arial"/>
      <w:b/>
      <w:bCs/>
      <w:sz w:val="28"/>
      <w:szCs w:val="20"/>
    </w:rPr>
  </w:style>
  <w:style w:type="paragraph" w:customStyle="1" w:styleId="11">
    <w:name w:val="样式 标题 1 + 黑体 非加粗"/>
    <w:basedOn w:val="1"/>
    <w:semiHidden/>
    <w:rsid w:val="00DB3659"/>
    <w:pPr>
      <w:pageBreakBefore/>
    </w:pPr>
    <w:rPr>
      <w:rFonts w:hAnsi="黑体"/>
      <w:b/>
    </w:rPr>
  </w:style>
  <w:style w:type="paragraph" w:customStyle="1" w:styleId="111">
    <w:name w:val="样式 标题 1 + 段前: 1 行 段后: 1 行"/>
    <w:basedOn w:val="1"/>
    <w:rsid w:val="00DB3659"/>
    <w:pPr>
      <w:pageBreakBefore/>
    </w:pPr>
    <w:rPr>
      <w:szCs w:val="20"/>
    </w:rPr>
  </w:style>
  <w:style w:type="paragraph" w:customStyle="1" w:styleId="21">
    <w:name w:val="样式 首行缩进:  2 字符"/>
    <w:basedOn w:val="a0"/>
    <w:rsid w:val="00DB3659"/>
    <w:pPr>
      <w:spacing w:before="100" w:beforeAutospacing="1" w:after="100" w:afterAutospacing="1" w:line="360" w:lineRule="auto"/>
      <w:ind w:firstLineChars="200" w:firstLine="480"/>
    </w:pPr>
    <w:rPr>
      <w:szCs w:val="20"/>
    </w:rPr>
  </w:style>
  <w:style w:type="paragraph" w:customStyle="1" w:styleId="af1">
    <w:name w:val="特点"/>
    <w:aliases w:val="表正文,正文非缩进,段1"/>
    <w:basedOn w:val="a0"/>
    <w:next w:val="a7"/>
    <w:semiHidden/>
    <w:rsid w:val="00DB3659"/>
    <w:pPr>
      <w:ind w:firstLine="420"/>
    </w:pPr>
    <w:rPr>
      <w:szCs w:val="20"/>
    </w:rPr>
  </w:style>
  <w:style w:type="paragraph" w:customStyle="1" w:styleId="Default">
    <w:name w:val="Default"/>
    <w:semiHidden/>
    <w:rsid w:val="00DB3659"/>
    <w:pPr>
      <w:widowControl w:val="0"/>
      <w:autoSpaceDE w:val="0"/>
      <w:autoSpaceDN w:val="0"/>
      <w:adjustRightInd w:val="0"/>
    </w:pPr>
    <w:rPr>
      <w:rFonts w:ascii="宋体t.祯畴S." w:eastAsia="宋体t.祯畴S." w:hAnsi="Times New Roman" w:cs="宋体t.祯畴S."/>
      <w:color w:val="000000"/>
      <w:kern w:val="0"/>
      <w:sz w:val="24"/>
      <w:szCs w:val="24"/>
    </w:rPr>
  </w:style>
  <w:style w:type="paragraph" w:customStyle="1" w:styleId="Listbullet">
    <w:name w:val="List_bullet"/>
    <w:basedOn w:val="a0"/>
    <w:semiHidden/>
    <w:rsid w:val="00DB3659"/>
    <w:pPr>
      <w:widowControl/>
      <w:numPr>
        <w:numId w:val="9"/>
      </w:numPr>
      <w:tabs>
        <w:tab w:val="left" w:pos="360"/>
      </w:tabs>
      <w:jc w:val="left"/>
    </w:pPr>
    <w:rPr>
      <w:kern w:val="0"/>
      <w:sz w:val="24"/>
      <w:szCs w:val="20"/>
    </w:rPr>
  </w:style>
  <w:style w:type="character" w:styleId="af2">
    <w:name w:val="annotation reference"/>
    <w:basedOn w:val="a1"/>
    <w:semiHidden/>
    <w:unhideWhenUsed/>
    <w:rsid w:val="00DB3659"/>
    <w:rPr>
      <w:sz w:val="21"/>
      <w:szCs w:val="21"/>
    </w:rPr>
  </w:style>
  <w:style w:type="character" w:customStyle="1" w:styleId="da">
    <w:name w:val="da"/>
    <w:basedOn w:val="a1"/>
    <w:rsid w:val="00DB3659"/>
  </w:style>
  <w:style w:type="character" w:customStyle="1" w:styleId="read">
    <w:name w:val="read"/>
    <w:basedOn w:val="a1"/>
    <w:rsid w:val="00DB3659"/>
  </w:style>
  <w:style w:type="character" w:customStyle="1" w:styleId="unnamed11">
    <w:name w:val="unnamed11"/>
    <w:basedOn w:val="a1"/>
    <w:rsid w:val="00DB3659"/>
    <w:rPr>
      <w:rFonts w:ascii="宋体" w:eastAsia="宋体" w:hAnsi="宋体" w:hint="eastAsia"/>
      <w:sz w:val="18"/>
      <w:szCs w:val="18"/>
    </w:rPr>
  </w:style>
  <w:style w:type="character" w:customStyle="1" w:styleId="CharChar1">
    <w:name w:val="Char Char1"/>
    <w:basedOn w:val="a1"/>
    <w:rsid w:val="00DB3659"/>
    <w:rPr>
      <w:rFonts w:ascii="宋体" w:eastAsia="宋体" w:hAnsi="宋体" w:hint="eastAsia"/>
      <w:kern w:val="2"/>
      <w:sz w:val="21"/>
      <w:szCs w:val="24"/>
      <w:lang w:val="en-US" w:eastAsia="zh-CN" w:bidi="ar-SA"/>
    </w:rPr>
  </w:style>
  <w:style w:type="character" w:customStyle="1" w:styleId="heigh1801">
    <w:name w:val="heigh1801"/>
    <w:basedOn w:val="a1"/>
    <w:rsid w:val="00DB3659"/>
  </w:style>
  <w:style w:type="character" w:customStyle="1" w:styleId="big1">
    <w:name w:val="big1"/>
    <w:basedOn w:val="a1"/>
    <w:rsid w:val="00DB3659"/>
    <w:rPr>
      <w:spacing w:val="360"/>
      <w:sz w:val="22"/>
      <w:szCs w:val="22"/>
    </w:rPr>
  </w:style>
  <w:style w:type="table" w:styleId="af3">
    <w:name w:val="Table Grid"/>
    <w:basedOn w:val="a2"/>
    <w:uiPriority w:val="99"/>
    <w:rsid w:val="00DB3659"/>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纯文本 Char1"/>
    <w:basedOn w:val="a1"/>
    <w:semiHidden/>
    <w:locked/>
    <w:rsid w:val="006608FA"/>
    <w:rPr>
      <w:rFonts w:ascii="宋体" w:eastAsia="宋体" w:hAnsi="Courier New" w:cs="Courier New"/>
      <w:szCs w:val="21"/>
    </w:rPr>
  </w:style>
  <w:style w:type="paragraph" w:customStyle="1" w:styleId="xmsonormal">
    <w:name w:val="xmsonormal"/>
    <w:basedOn w:val="a0"/>
    <w:rsid w:val="0075532C"/>
    <w:pPr>
      <w:widowControl/>
      <w:spacing w:before="100" w:beforeAutospacing="1" w:after="100" w:afterAutospacing="1"/>
      <w:jc w:val="left"/>
    </w:pPr>
    <w:rPr>
      <w:rFonts w:ascii="宋体" w:hAnsi="宋体" w:cs="宋体"/>
      <w:kern w:val="0"/>
      <w:sz w:val="24"/>
    </w:rPr>
  </w:style>
  <w:style w:type="paragraph" w:styleId="af4">
    <w:name w:val="Date"/>
    <w:basedOn w:val="a0"/>
    <w:next w:val="a0"/>
    <w:link w:val="Char8"/>
    <w:uiPriority w:val="99"/>
    <w:semiHidden/>
    <w:unhideWhenUsed/>
    <w:rsid w:val="00D8062C"/>
    <w:pPr>
      <w:ind w:leftChars="2500" w:left="100"/>
    </w:pPr>
  </w:style>
  <w:style w:type="character" w:customStyle="1" w:styleId="Char8">
    <w:name w:val="日期 Char"/>
    <w:basedOn w:val="a1"/>
    <w:link w:val="af4"/>
    <w:uiPriority w:val="99"/>
    <w:semiHidden/>
    <w:rsid w:val="00D8062C"/>
    <w:rPr>
      <w:rFonts w:ascii="Times New Roman" w:eastAsia="宋体" w:hAnsi="Times New Roman" w:cs="Times New Roman"/>
      <w:szCs w:val="24"/>
    </w:rPr>
  </w:style>
  <w:style w:type="paragraph" w:styleId="HTML">
    <w:name w:val="HTML Preformatted"/>
    <w:basedOn w:val="a0"/>
    <w:link w:val="HTMLChar"/>
    <w:uiPriority w:val="99"/>
    <w:semiHidden/>
    <w:unhideWhenUsed/>
    <w:rsid w:val="00DF22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semiHidden/>
    <w:rsid w:val="00DF22A4"/>
    <w:rPr>
      <w:rFonts w:ascii="宋体" w:eastAsia="宋体" w:hAnsi="宋体"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4108">
      <w:bodyDiv w:val="1"/>
      <w:marLeft w:val="0"/>
      <w:marRight w:val="0"/>
      <w:marTop w:val="0"/>
      <w:marBottom w:val="0"/>
      <w:divBdr>
        <w:top w:val="none" w:sz="0" w:space="0" w:color="auto"/>
        <w:left w:val="none" w:sz="0" w:space="0" w:color="auto"/>
        <w:bottom w:val="none" w:sz="0" w:space="0" w:color="auto"/>
        <w:right w:val="none" w:sz="0" w:space="0" w:color="auto"/>
      </w:divBdr>
    </w:div>
    <w:div w:id="40596329">
      <w:bodyDiv w:val="1"/>
      <w:marLeft w:val="0"/>
      <w:marRight w:val="0"/>
      <w:marTop w:val="0"/>
      <w:marBottom w:val="0"/>
      <w:divBdr>
        <w:top w:val="none" w:sz="0" w:space="0" w:color="auto"/>
        <w:left w:val="none" w:sz="0" w:space="0" w:color="auto"/>
        <w:bottom w:val="none" w:sz="0" w:space="0" w:color="auto"/>
        <w:right w:val="none" w:sz="0" w:space="0" w:color="auto"/>
      </w:divBdr>
    </w:div>
    <w:div w:id="46495447">
      <w:bodyDiv w:val="1"/>
      <w:marLeft w:val="0"/>
      <w:marRight w:val="0"/>
      <w:marTop w:val="0"/>
      <w:marBottom w:val="0"/>
      <w:divBdr>
        <w:top w:val="none" w:sz="0" w:space="0" w:color="auto"/>
        <w:left w:val="none" w:sz="0" w:space="0" w:color="auto"/>
        <w:bottom w:val="none" w:sz="0" w:space="0" w:color="auto"/>
        <w:right w:val="none" w:sz="0" w:space="0" w:color="auto"/>
      </w:divBdr>
    </w:div>
    <w:div w:id="50813350">
      <w:bodyDiv w:val="1"/>
      <w:marLeft w:val="0"/>
      <w:marRight w:val="0"/>
      <w:marTop w:val="0"/>
      <w:marBottom w:val="0"/>
      <w:divBdr>
        <w:top w:val="none" w:sz="0" w:space="0" w:color="auto"/>
        <w:left w:val="none" w:sz="0" w:space="0" w:color="auto"/>
        <w:bottom w:val="none" w:sz="0" w:space="0" w:color="auto"/>
        <w:right w:val="none" w:sz="0" w:space="0" w:color="auto"/>
      </w:divBdr>
    </w:div>
    <w:div w:id="95636156">
      <w:bodyDiv w:val="1"/>
      <w:marLeft w:val="0"/>
      <w:marRight w:val="0"/>
      <w:marTop w:val="0"/>
      <w:marBottom w:val="0"/>
      <w:divBdr>
        <w:top w:val="none" w:sz="0" w:space="0" w:color="auto"/>
        <w:left w:val="none" w:sz="0" w:space="0" w:color="auto"/>
        <w:bottom w:val="none" w:sz="0" w:space="0" w:color="auto"/>
        <w:right w:val="none" w:sz="0" w:space="0" w:color="auto"/>
      </w:divBdr>
    </w:div>
    <w:div w:id="139348666">
      <w:bodyDiv w:val="1"/>
      <w:marLeft w:val="0"/>
      <w:marRight w:val="0"/>
      <w:marTop w:val="0"/>
      <w:marBottom w:val="0"/>
      <w:divBdr>
        <w:top w:val="none" w:sz="0" w:space="0" w:color="auto"/>
        <w:left w:val="none" w:sz="0" w:space="0" w:color="auto"/>
        <w:bottom w:val="none" w:sz="0" w:space="0" w:color="auto"/>
        <w:right w:val="none" w:sz="0" w:space="0" w:color="auto"/>
      </w:divBdr>
    </w:div>
    <w:div w:id="143552897">
      <w:bodyDiv w:val="1"/>
      <w:marLeft w:val="0"/>
      <w:marRight w:val="0"/>
      <w:marTop w:val="0"/>
      <w:marBottom w:val="0"/>
      <w:divBdr>
        <w:top w:val="none" w:sz="0" w:space="0" w:color="auto"/>
        <w:left w:val="none" w:sz="0" w:space="0" w:color="auto"/>
        <w:bottom w:val="none" w:sz="0" w:space="0" w:color="auto"/>
        <w:right w:val="none" w:sz="0" w:space="0" w:color="auto"/>
      </w:divBdr>
    </w:div>
    <w:div w:id="213003181">
      <w:bodyDiv w:val="1"/>
      <w:marLeft w:val="0"/>
      <w:marRight w:val="0"/>
      <w:marTop w:val="0"/>
      <w:marBottom w:val="0"/>
      <w:divBdr>
        <w:top w:val="none" w:sz="0" w:space="0" w:color="auto"/>
        <w:left w:val="none" w:sz="0" w:space="0" w:color="auto"/>
        <w:bottom w:val="none" w:sz="0" w:space="0" w:color="auto"/>
        <w:right w:val="none" w:sz="0" w:space="0" w:color="auto"/>
      </w:divBdr>
    </w:div>
    <w:div w:id="217057358">
      <w:bodyDiv w:val="1"/>
      <w:marLeft w:val="0"/>
      <w:marRight w:val="0"/>
      <w:marTop w:val="0"/>
      <w:marBottom w:val="0"/>
      <w:divBdr>
        <w:top w:val="none" w:sz="0" w:space="0" w:color="auto"/>
        <w:left w:val="none" w:sz="0" w:space="0" w:color="auto"/>
        <w:bottom w:val="none" w:sz="0" w:space="0" w:color="auto"/>
        <w:right w:val="none" w:sz="0" w:space="0" w:color="auto"/>
      </w:divBdr>
    </w:div>
    <w:div w:id="227307779">
      <w:bodyDiv w:val="1"/>
      <w:marLeft w:val="0"/>
      <w:marRight w:val="0"/>
      <w:marTop w:val="0"/>
      <w:marBottom w:val="0"/>
      <w:divBdr>
        <w:top w:val="none" w:sz="0" w:space="0" w:color="auto"/>
        <w:left w:val="none" w:sz="0" w:space="0" w:color="auto"/>
        <w:bottom w:val="none" w:sz="0" w:space="0" w:color="auto"/>
        <w:right w:val="none" w:sz="0" w:space="0" w:color="auto"/>
      </w:divBdr>
    </w:div>
    <w:div w:id="253437525">
      <w:bodyDiv w:val="1"/>
      <w:marLeft w:val="0"/>
      <w:marRight w:val="0"/>
      <w:marTop w:val="0"/>
      <w:marBottom w:val="0"/>
      <w:divBdr>
        <w:top w:val="none" w:sz="0" w:space="0" w:color="auto"/>
        <w:left w:val="none" w:sz="0" w:space="0" w:color="auto"/>
        <w:bottom w:val="none" w:sz="0" w:space="0" w:color="auto"/>
        <w:right w:val="none" w:sz="0" w:space="0" w:color="auto"/>
      </w:divBdr>
    </w:div>
    <w:div w:id="279537608">
      <w:bodyDiv w:val="1"/>
      <w:marLeft w:val="0"/>
      <w:marRight w:val="0"/>
      <w:marTop w:val="0"/>
      <w:marBottom w:val="0"/>
      <w:divBdr>
        <w:top w:val="none" w:sz="0" w:space="0" w:color="auto"/>
        <w:left w:val="none" w:sz="0" w:space="0" w:color="auto"/>
        <w:bottom w:val="none" w:sz="0" w:space="0" w:color="auto"/>
        <w:right w:val="none" w:sz="0" w:space="0" w:color="auto"/>
      </w:divBdr>
    </w:div>
    <w:div w:id="297271505">
      <w:bodyDiv w:val="1"/>
      <w:marLeft w:val="0"/>
      <w:marRight w:val="0"/>
      <w:marTop w:val="0"/>
      <w:marBottom w:val="0"/>
      <w:divBdr>
        <w:top w:val="none" w:sz="0" w:space="0" w:color="auto"/>
        <w:left w:val="none" w:sz="0" w:space="0" w:color="auto"/>
        <w:bottom w:val="none" w:sz="0" w:space="0" w:color="auto"/>
        <w:right w:val="none" w:sz="0" w:space="0" w:color="auto"/>
      </w:divBdr>
    </w:div>
    <w:div w:id="354383181">
      <w:bodyDiv w:val="1"/>
      <w:marLeft w:val="0"/>
      <w:marRight w:val="0"/>
      <w:marTop w:val="0"/>
      <w:marBottom w:val="0"/>
      <w:divBdr>
        <w:top w:val="none" w:sz="0" w:space="0" w:color="auto"/>
        <w:left w:val="none" w:sz="0" w:space="0" w:color="auto"/>
        <w:bottom w:val="none" w:sz="0" w:space="0" w:color="auto"/>
        <w:right w:val="none" w:sz="0" w:space="0" w:color="auto"/>
      </w:divBdr>
    </w:div>
    <w:div w:id="372968924">
      <w:bodyDiv w:val="1"/>
      <w:marLeft w:val="0"/>
      <w:marRight w:val="0"/>
      <w:marTop w:val="0"/>
      <w:marBottom w:val="0"/>
      <w:divBdr>
        <w:top w:val="none" w:sz="0" w:space="0" w:color="auto"/>
        <w:left w:val="none" w:sz="0" w:space="0" w:color="auto"/>
        <w:bottom w:val="none" w:sz="0" w:space="0" w:color="auto"/>
        <w:right w:val="none" w:sz="0" w:space="0" w:color="auto"/>
      </w:divBdr>
    </w:div>
    <w:div w:id="379982869">
      <w:bodyDiv w:val="1"/>
      <w:marLeft w:val="0"/>
      <w:marRight w:val="0"/>
      <w:marTop w:val="0"/>
      <w:marBottom w:val="0"/>
      <w:divBdr>
        <w:top w:val="none" w:sz="0" w:space="0" w:color="auto"/>
        <w:left w:val="none" w:sz="0" w:space="0" w:color="auto"/>
        <w:bottom w:val="none" w:sz="0" w:space="0" w:color="auto"/>
        <w:right w:val="none" w:sz="0" w:space="0" w:color="auto"/>
      </w:divBdr>
    </w:div>
    <w:div w:id="418261614">
      <w:bodyDiv w:val="1"/>
      <w:marLeft w:val="0"/>
      <w:marRight w:val="0"/>
      <w:marTop w:val="0"/>
      <w:marBottom w:val="0"/>
      <w:divBdr>
        <w:top w:val="none" w:sz="0" w:space="0" w:color="auto"/>
        <w:left w:val="none" w:sz="0" w:space="0" w:color="auto"/>
        <w:bottom w:val="none" w:sz="0" w:space="0" w:color="auto"/>
        <w:right w:val="none" w:sz="0" w:space="0" w:color="auto"/>
      </w:divBdr>
    </w:div>
    <w:div w:id="432481160">
      <w:bodyDiv w:val="1"/>
      <w:marLeft w:val="0"/>
      <w:marRight w:val="0"/>
      <w:marTop w:val="0"/>
      <w:marBottom w:val="0"/>
      <w:divBdr>
        <w:top w:val="none" w:sz="0" w:space="0" w:color="auto"/>
        <w:left w:val="none" w:sz="0" w:space="0" w:color="auto"/>
        <w:bottom w:val="none" w:sz="0" w:space="0" w:color="auto"/>
        <w:right w:val="none" w:sz="0" w:space="0" w:color="auto"/>
      </w:divBdr>
    </w:div>
    <w:div w:id="456488624">
      <w:bodyDiv w:val="1"/>
      <w:marLeft w:val="0"/>
      <w:marRight w:val="0"/>
      <w:marTop w:val="0"/>
      <w:marBottom w:val="0"/>
      <w:divBdr>
        <w:top w:val="none" w:sz="0" w:space="0" w:color="auto"/>
        <w:left w:val="none" w:sz="0" w:space="0" w:color="auto"/>
        <w:bottom w:val="none" w:sz="0" w:space="0" w:color="auto"/>
        <w:right w:val="none" w:sz="0" w:space="0" w:color="auto"/>
      </w:divBdr>
    </w:div>
    <w:div w:id="461846974">
      <w:bodyDiv w:val="1"/>
      <w:marLeft w:val="0"/>
      <w:marRight w:val="0"/>
      <w:marTop w:val="0"/>
      <w:marBottom w:val="0"/>
      <w:divBdr>
        <w:top w:val="none" w:sz="0" w:space="0" w:color="auto"/>
        <w:left w:val="none" w:sz="0" w:space="0" w:color="auto"/>
        <w:bottom w:val="none" w:sz="0" w:space="0" w:color="auto"/>
        <w:right w:val="none" w:sz="0" w:space="0" w:color="auto"/>
      </w:divBdr>
    </w:div>
    <w:div w:id="462499186">
      <w:bodyDiv w:val="1"/>
      <w:marLeft w:val="0"/>
      <w:marRight w:val="0"/>
      <w:marTop w:val="0"/>
      <w:marBottom w:val="0"/>
      <w:divBdr>
        <w:top w:val="none" w:sz="0" w:space="0" w:color="auto"/>
        <w:left w:val="none" w:sz="0" w:space="0" w:color="auto"/>
        <w:bottom w:val="none" w:sz="0" w:space="0" w:color="auto"/>
        <w:right w:val="none" w:sz="0" w:space="0" w:color="auto"/>
      </w:divBdr>
    </w:div>
    <w:div w:id="485362877">
      <w:bodyDiv w:val="1"/>
      <w:marLeft w:val="0"/>
      <w:marRight w:val="0"/>
      <w:marTop w:val="0"/>
      <w:marBottom w:val="0"/>
      <w:divBdr>
        <w:top w:val="none" w:sz="0" w:space="0" w:color="auto"/>
        <w:left w:val="none" w:sz="0" w:space="0" w:color="auto"/>
        <w:bottom w:val="none" w:sz="0" w:space="0" w:color="auto"/>
        <w:right w:val="none" w:sz="0" w:space="0" w:color="auto"/>
      </w:divBdr>
    </w:div>
    <w:div w:id="511913628">
      <w:bodyDiv w:val="1"/>
      <w:marLeft w:val="0"/>
      <w:marRight w:val="0"/>
      <w:marTop w:val="0"/>
      <w:marBottom w:val="0"/>
      <w:divBdr>
        <w:top w:val="none" w:sz="0" w:space="0" w:color="auto"/>
        <w:left w:val="none" w:sz="0" w:space="0" w:color="auto"/>
        <w:bottom w:val="none" w:sz="0" w:space="0" w:color="auto"/>
        <w:right w:val="none" w:sz="0" w:space="0" w:color="auto"/>
      </w:divBdr>
    </w:div>
    <w:div w:id="519666161">
      <w:bodyDiv w:val="1"/>
      <w:marLeft w:val="0"/>
      <w:marRight w:val="0"/>
      <w:marTop w:val="0"/>
      <w:marBottom w:val="0"/>
      <w:divBdr>
        <w:top w:val="none" w:sz="0" w:space="0" w:color="auto"/>
        <w:left w:val="none" w:sz="0" w:space="0" w:color="auto"/>
        <w:bottom w:val="none" w:sz="0" w:space="0" w:color="auto"/>
        <w:right w:val="none" w:sz="0" w:space="0" w:color="auto"/>
      </w:divBdr>
    </w:div>
    <w:div w:id="541329502">
      <w:bodyDiv w:val="1"/>
      <w:marLeft w:val="0"/>
      <w:marRight w:val="0"/>
      <w:marTop w:val="0"/>
      <w:marBottom w:val="0"/>
      <w:divBdr>
        <w:top w:val="none" w:sz="0" w:space="0" w:color="auto"/>
        <w:left w:val="none" w:sz="0" w:space="0" w:color="auto"/>
        <w:bottom w:val="none" w:sz="0" w:space="0" w:color="auto"/>
        <w:right w:val="none" w:sz="0" w:space="0" w:color="auto"/>
      </w:divBdr>
    </w:div>
    <w:div w:id="551044583">
      <w:bodyDiv w:val="1"/>
      <w:marLeft w:val="0"/>
      <w:marRight w:val="0"/>
      <w:marTop w:val="0"/>
      <w:marBottom w:val="0"/>
      <w:divBdr>
        <w:top w:val="none" w:sz="0" w:space="0" w:color="auto"/>
        <w:left w:val="none" w:sz="0" w:space="0" w:color="auto"/>
        <w:bottom w:val="none" w:sz="0" w:space="0" w:color="auto"/>
        <w:right w:val="none" w:sz="0" w:space="0" w:color="auto"/>
      </w:divBdr>
    </w:div>
    <w:div w:id="620646632">
      <w:bodyDiv w:val="1"/>
      <w:marLeft w:val="0"/>
      <w:marRight w:val="0"/>
      <w:marTop w:val="0"/>
      <w:marBottom w:val="0"/>
      <w:divBdr>
        <w:top w:val="none" w:sz="0" w:space="0" w:color="auto"/>
        <w:left w:val="none" w:sz="0" w:space="0" w:color="auto"/>
        <w:bottom w:val="none" w:sz="0" w:space="0" w:color="auto"/>
        <w:right w:val="none" w:sz="0" w:space="0" w:color="auto"/>
      </w:divBdr>
    </w:div>
    <w:div w:id="623120353">
      <w:bodyDiv w:val="1"/>
      <w:marLeft w:val="0"/>
      <w:marRight w:val="0"/>
      <w:marTop w:val="0"/>
      <w:marBottom w:val="0"/>
      <w:divBdr>
        <w:top w:val="none" w:sz="0" w:space="0" w:color="auto"/>
        <w:left w:val="none" w:sz="0" w:space="0" w:color="auto"/>
        <w:bottom w:val="none" w:sz="0" w:space="0" w:color="auto"/>
        <w:right w:val="none" w:sz="0" w:space="0" w:color="auto"/>
      </w:divBdr>
    </w:div>
    <w:div w:id="651956040">
      <w:bodyDiv w:val="1"/>
      <w:marLeft w:val="0"/>
      <w:marRight w:val="0"/>
      <w:marTop w:val="0"/>
      <w:marBottom w:val="0"/>
      <w:divBdr>
        <w:top w:val="none" w:sz="0" w:space="0" w:color="auto"/>
        <w:left w:val="none" w:sz="0" w:space="0" w:color="auto"/>
        <w:bottom w:val="none" w:sz="0" w:space="0" w:color="auto"/>
        <w:right w:val="none" w:sz="0" w:space="0" w:color="auto"/>
      </w:divBdr>
    </w:div>
    <w:div w:id="689333158">
      <w:bodyDiv w:val="1"/>
      <w:marLeft w:val="0"/>
      <w:marRight w:val="0"/>
      <w:marTop w:val="0"/>
      <w:marBottom w:val="0"/>
      <w:divBdr>
        <w:top w:val="none" w:sz="0" w:space="0" w:color="auto"/>
        <w:left w:val="none" w:sz="0" w:space="0" w:color="auto"/>
        <w:bottom w:val="none" w:sz="0" w:space="0" w:color="auto"/>
        <w:right w:val="none" w:sz="0" w:space="0" w:color="auto"/>
      </w:divBdr>
    </w:div>
    <w:div w:id="689843534">
      <w:bodyDiv w:val="1"/>
      <w:marLeft w:val="0"/>
      <w:marRight w:val="0"/>
      <w:marTop w:val="0"/>
      <w:marBottom w:val="0"/>
      <w:divBdr>
        <w:top w:val="none" w:sz="0" w:space="0" w:color="auto"/>
        <w:left w:val="none" w:sz="0" w:space="0" w:color="auto"/>
        <w:bottom w:val="none" w:sz="0" w:space="0" w:color="auto"/>
        <w:right w:val="none" w:sz="0" w:space="0" w:color="auto"/>
      </w:divBdr>
    </w:div>
    <w:div w:id="691229093">
      <w:bodyDiv w:val="1"/>
      <w:marLeft w:val="0"/>
      <w:marRight w:val="0"/>
      <w:marTop w:val="0"/>
      <w:marBottom w:val="0"/>
      <w:divBdr>
        <w:top w:val="none" w:sz="0" w:space="0" w:color="auto"/>
        <w:left w:val="none" w:sz="0" w:space="0" w:color="auto"/>
        <w:bottom w:val="none" w:sz="0" w:space="0" w:color="auto"/>
        <w:right w:val="none" w:sz="0" w:space="0" w:color="auto"/>
      </w:divBdr>
    </w:div>
    <w:div w:id="696464757">
      <w:bodyDiv w:val="1"/>
      <w:marLeft w:val="0"/>
      <w:marRight w:val="0"/>
      <w:marTop w:val="0"/>
      <w:marBottom w:val="0"/>
      <w:divBdr>
        <w:top w:val="none" w:sz="0" w:space="0" w:color="auto"/>
        <w:left w:val="none" w:sz="0" w:space="0" w:color="auto"/>
        <w:bottom w:val="none" w:sz="0" w:space="0" w:color="auto"/>
        <w:right w:val="none" w:sz="0" w:space="0" w:color="auto"/>
      </w:divBdr>
    </w:div>
    <w:div w:id="724379053">
      <w:bodyDiv w:val="1"/>
      <w:marLeft w:val="0"/>
      <w:marRight w:val="0"/>
      <w:marTop w:val="0"/>
      <w:marBottom w:val="0"/>
      <w:divBdr>
        <w:top w:val="none" w:sz="0" w:space="0" w:color="auto"/>
        <w:left w:val="none" w:sz="0" w:space="0" w:color="auto"/>
        <w:bottom w:val="none" w:sz="0" w:space="0" w:color="auto"/>
        <w:right w:val="none" w:sz="0" w:space="0" w:color="auto"/>
      </w:divBdr>
    </w:div>
    <w:div w:id="756512196">
      <w:bodyDiv w:val="1"/>
      <w:marLeft w:val="0"/>
      <w:marRight w:val="0"/>
      <w:marTop w:val="0"/>
      <w:marBottom w:val="0"/>
      <w:divBdr>
        <w:top w:val="none" w:sz="0" w:space="0" w:color="auto"/>
        <w:left w:val="none" w:sz="0" w:space="0" w:color="auto"/>
        <w:bottom w:val="none" w:sz="0" w:space="0" w:color="auto"/>
        <w:right w:val="none" w:sz="0" w:space="0" w:color="auto"/>
      </w:divBdr>
    </w:div>
    <w:div w:id="859777598">
      <w:bodyDiv w:val="1"/>
      <w:marLeft w:val="0"/>
      <w:marRight w:val="0"/>
      <w:marTop w:val="0"/>
      <w:marBottom w:val="0"/>
      <w:divBdr>
        <w:top w:val="none" w:sz="0" w:space="0" w:color="auto"/>
        <w:left w:val="none" w:sz="0" w:space="0" w:color="auto"/>
        <w:bottom w:val="none" w:sz="0" w:space="0" w:color="auto"/>
        <w:right w:val="none" w:sz="0" w:space="0" w:color="auto"/>
      </w:divBdr>
    </w:div>
    <w:div w:id="867641764">
      <w:bodyDiv w:val="1"/>
      <w:marLeft w:val="0"/>
      <w:marRight w:val="0"/>
      <w:marTop w:val="0"/>
      <w:marBottom w:val="0"/>
      <w:divBdr>
        <w:top w:val="none" w:sz="0" w:space="0" w:color="auto"/>
        <w:left w:val="none" w:sz="0" w:space="0" w:color="auto"/>
        <w:bottom w:val="none" w:sz="0" w:space="0" w:color="auto"/>
        <w:right w:val="none" w:sz="0" w:space="0" w:color="auto"/>
      </w:divBdr>
    </w:div>
    <w:div w:id="872771047">
      <w:bodyDiv w:val="1"/>
      <w:marLeft w:val="0"/>
      <w:marRight w:val="0"/>
      <w:marTop w:val="0"/>
      <w:marBottom w:val="0"/>
      <w:divBdr>
        <w:top w:val="none" w:sz="0" w:space="0" w:color="auto"/>
        <w:left w:val="none" w:sz="0" w:space="0" w:color="auto"/>
        <w:bottom w:val="none" w:sz="0" w:space="0" w:color="auto"/>
        <w:right w:val="none" w:sz="0" w:space="0" w:color="auto"/>
      </w:divBdr>
    </w:div>
    <w:div w:id="915281122">
      <w:bodyDiv w:val="1"/>
      <w:marLeft w:val="0"/>
      <w:marRight w:val="0"/>
      <w:marTop w:val="0"/>
      <w:marBottom w:val="0"/>
      <w:divBdr>
        <w:top w:val="none" w:sz="0" w:space="0" w:color="auto"/>
        <w:left w:val="none" w:sz="0" w:space="0" w:color="auto"/>
        <w:bottom w:val="none" w:sz="0" w:space="0" w:color="auto"/>
        <w:right w:val="none" w:sz="0" w:space="0" w:color="auto"/>
      </w:divBdr>
    </w:div>
    <w:div w:id="919098008">
      <w:bodyDiv w:val="1"/>
      <w:marLeft w:val="0"/>
      <w:marRight w:val="0"/>
      <w:marTop w:val="0"/>
      <w:marBottom w:val="0"/>
      <w:divBdr>
        <w:top w:val="none" w:sz="0" w:space="0" w:color="auto"/>
        <w:left w:val="none" w:sz="0" w:space="0" w:color="auto"/>
        <w:bottom w:val="none" w:sz="0" w:space="0" w:color="auto"/>
        <w:right w:val="none" w:sz="0" w:space="0" w:color="auto"/>
      </w:divBdr>
    </w:div>
    <w:div w:id="931281808">
      <w:bodyDiv w:val="1"/>
      <w:marLeft w:val="0"/>
      <w:marRight w:val="0"/>
      <w:marTop w:val="0"/>
      <w:marBottom w:val="0"/>
      <w:divBdr>
        <w:top w:val="none" w:sz="0" w:space="0" w:color="auto"/>
        <w:left w:val="none" w:sz="0" w:space="0" w:color="auto"/>
        <w:bottom w:val="none" w:sz="0" w:space="0" w:color="auto"/>
        <w:right w:val="none" w:sz="0" w:space="0" w:color="auto"/>
      </w:divBdr>
    </w:div>
    <w:div w:id="1005981740">
      <w:bodyDiv w:val="1"/>
      <w:marLeft w:val="0"/>
      <w:marRight w:val="0"/>
      <w:marTop w:val="0"/>
      <w:marBottom w:val="0"/>
      <w:divBdr>
        <w:top w:val="none" w:sz="0" w:space="0" w:color="auto"/>
        <w:left w:val="none" w:sz="0" w:space="0" w:color="auto"/>
        <w:bottom w:val="none" w:sz="0" w:space="0" w:color="auto"/>
        <w:right w:val="none" w:sz="0" w:space="0" w:color="auto"/>
      </w:divBdr>
    </w:div>
    <w:div w:id="1017195209">
      <w:bodyDiv w:val="1"/>
      <w:marLeft w:val="0"/>
      <w:marRight w:val="0"/>
      <w:marTop w:val="0"/>
      <w:marBottom w:val="0"/>
      <w:divBdr>
        <w:top w:val="none" w:sz="0" w:space="0" w:color="auto"/>
        <w:left w:val="none" w:sz="0" w:space="0" w:color="auto"/>
        <w:bottom w:val="none" w:sz="0" w:space="0" w:color="auto"/>
        <w:right w:val="none" w:sz="0" w:space="0" w:color="auto"/>
      </w:divBdr>
    </w:div>
    <w:div w:id="1021541932">
      <w:bodyDiv w:val="1"/>
      <w:marLeft w:val="0"/>
      <w:marRight w:val="0"/>
      <w:marTop w:val="0"/>
      <w:marBottom w:val="0"/>
      <w:divBdr>
        <w:top w:val="none" w:sz="0" w:space="0" w:color="auto"/>
        <w:left w:val="none" w:sz="0" w:space="0" w:color="auto"/>
        <w:bottom w:val="none" w:sz="0" w:space="0" w:color="auto"/>
        <w:right w:val="none" w:sz="0" w:space="0" w:color="auto"/>
      </w:divBdr>
    </w:div>
    <w:div w:id="1026981315">
      <w:bodyDiv w:val="1"/>
      <w:marLeft w:val="0"/>
      <w:marRight w:val="0"/>
      <w:marTop w:val="0"/>
      <w:marBottom w:val="0"/>
      <w:divBdr>
        <w:top w:val="none" w:sz="0" w:space="0" w:color="auto"/>
        <w:left w:val="none" w:sz="0" w:space="0" w:color="auto"/>
        <w:bottom w:val="none" w:sz="0" w:space="0" w:color="auto"/>
        <w:right w:val="none" w:sz="0" w:space="0" w:color="auto"/>
      </w:divBdr>
    </w:div>
    <w:div w:id="1055130446">
      <w:bodyDiv w:val="1"/>
      <w:marLeft w:val="0"/>
      <w:marRight w:val="0"/>
      <w:marTop w:val="0"/>
      <w:marBottom w:val="0"/>
      <w:divBdr>
        <w:top w:val="none" w:sz="0" w:space="0" w:color="auto"/>
        <w:left w:val="none" w:sz="0" w:space="0" w:color="auto"/>
        <w:bottom w:val="none" w:sz="0" w:space="0" w:color="auto"/>
        <w:right w:val="none" w:sz="0" w:space="0" w:color="auto"/>
      </w:divBdr>
    </w:div>
    <w:div w:id="1088696335">
      <w:bodyDiv w:val="1"/>
      <w:marLeft w:val="0"/>
      <w:marRight w:val="0"/>
      <w:marTop w:val="0"/>
      <w:marBottom w:val="0"/>
      <w:divBdr>
        <w:top w:val="none" w:sz="0" w:space="0" w:color="auto"/>
        <w:left w:val="none" w:sz="0" w:space="0" w:color="auto"/>
        <w:bottom w:val="none" w:sz="0" w:space="0" w:color="auto"/>
        <w:right w:val="none" w:sz="0" w:space="0" w:color="auto"/>
      </w:divBdr>
    </w:div>
    <w:div w:id="1114178840">
      <w:bodyDiv w:val="1"/>
      <w:marLeft w:val="0"/>
      <w:marRight w:val="0"/>
      <w:marTop w:val="0"/>
      <w:marBottom w:val="0"/>
      <w:divBdr>
        <w:top w:val="none" w:sz="0" w:space="0" w:color="auto"/>
        <w:left w:val="none" w:sz="0" w:space="0" w:color="auto"/>
        <w:bottom w:val="none" w:sz="0" w:space="0" w:color="auto"/>
        <w:right w:val="none" w:sz="0" w:space="0" w:color="auto"/>
      </w:divBdr>
    </w:div>
    <w:div w:id="1150177551">
      <w:bodyDiv w:val="1"/>
      <w:marLeft w:val="0"/>
      <w:marRight w:val="0"/>
      <w:marTop w:val="0"/>
      <w:marBottom w:val="0"/>
      <w:divBdr>
        <w:top w:val="none" w:sz="0" w:space="0" w:color="auto"/>
        <w:left w:val="none" w:sz="0" w:space="0" w:color="auto"/>
        <w:bottom w:val="none" w:sz="0" w:space="0" w:color="auto"/>
        <w:right w:val="none" w:sz="0" w:space="0" w:color="auto"/>
      </w:divBdr>
    </w:div>
    <w:div w:id="1168591140">
      <w:bodyDiv w:val="1"/>
      <w:marLeft w:val="0"/>
      <w:marRight w:val="0"/>
      <w:marTop w:val="0"/>
      <w:marBottom w:val="0"/>
      <w:divBdr>
        <w:top w:val="none" w:sz="0" w:space="0" w:color="auto"/>
        <w:left w:val="none" w:sz="0" w:space="0" w:color="auto"/>
        <w:bottom w:val="none" w:sz="0" w:space="0" w:color="auto"/>
        <w:right w:val="none" w:sz="0" w:space="0" w:color="auto"/>
      </w:divBdr>
    </w:div>
    <w:div w:id="1183940399">
      <w:bodyDiv w:val="1"/>
      <w:marLeft w:val="0"/>
      <w:marRight w:val="0"/>
      <w:marTop w:val="0"/>
      <w:marBottom w:val="0"/>
      <w:divBdr>
        <w:top w:val="none" w:sz="0" w:space="0" w:color="auto"/>
        <w:left w:val="none" w:sz="0" w:space="0" w:color="auto"/>
        <w:bottom w:val="none" w:sz="0" w:space="0" w:color="auto"/>
        <w:right w:val="none" w:sz="0" w:space="0" w:color="auto"/>
      </w:divBdr>
    </w:div>
    <w:div w:id="1193613295">
      <w:bodyDiv w:val="1"/>
      <w:marLeft w:val="0"/>
      <w:marRight w:val="0"/>
      <w:marTop w:val="0"/>
      <w:marBottom w:val="0"/>
      <w:divBdr>
        <w:top w:val="none" w:sz="0" w:space="0" w:color="auto"/>
        <w:left w:val="none" w:sz="0" w:space="0" w:color="auto"/>
        <w:bottom w:val="none" w:sz="0" w:space="0" w:color="auto"/>
        <w:right w:val="none" w:sz="0" w:space="0" w:color="auto"/>
      </w:divBdr>
    </w:div>
    <w:div w:id="1234973564">
      <w:bodyDiv w:val="1"/>
      <w:marLeft w:val="0"/>
      <w:marRight w:val="0"/>
      <w:marTop w:val="0"/>
      <w:marBottom w:val="0"/>
      <w:divBdr>
        <w:top w:val="none" w:sz="0" w:space="0" w:color="auto"/>
        <w:left w:val="none" w:sz="0" w:space="0" w:color="auto"/>
        <w:bottom w:val="none" w:sz="0" w:space="0" w:color="auto"/>
        <w:right w:val="none" w:sz="0" w:space="0" w:color="auto"/>
      </w:divBdr>
    </w:div>
    <w:div w:id="1247031181">
      <w:bodyDiv w:val="1"/>
      <w:marLeft w:val="0"/>
      <w:marRight w:val="0"/>
      <w:marTop w:val="0"/>
      <w:marBottom w:val="0"/>
      <w:divBdr>
        <w:top w:val="none" w:sz="0" w:space="0" w:color="auto"/>
        <w:left w:val="none" w:sz="0" w:space="0" w:color="auto"/>
        <w:bottom w:val="none" w:sz="0" w:space="0" w:color="auto"/>
        <w:right w:val="none" w:sz="0" w:space="0" w:color="auto"/>
      </w:divBdr>
    </w:div>
    <w:div w:id="1273129380">
      <w:bodyDiv w:val="1"/>
      <w:marLeft w:val="0"/>
      <w:marRight w:val="0"/>
      <w:marTop w:val="0"/>
      <w:marBottom w:val="0"/>
      <w:divBdr>
        <w:top w:val="none" w:sz="0" w:space="0" w:color="auto"/>
        <w:left w:val="none" w:sz="0" w:space="0" w:color="auto"/>
        <w:bottom w:val="none" w:sz="0" w:space="0" w:color="auto"/>
        <w:right w:val="none" w:sz="0" w:space="0" w:color="auto"/>
      </w:divBdr>
    </w:div>
    <w:div w:id="1293828939">
      <w:bodyDiv w:val="1"/>
      <w:marLeft w:val="0"/>
      <w:marRight w:val="0"/>
      <w:marTop w:val="0"/>
      <w:marBottom w:val="0"/>
      <w:divBdr>
        <w:top w:val="none" w:sz="0" w:space="0" w:color="auto"/>
        <w:left w:val="none" w:sz="0" w:space="0" w:color="auto"/>
        <w:bottom w:val="none" w:sz="0" w:space="0" w:color="auto"/>
        <w:right w:val="none" w:sz="0" w:space="0" w:color="auto"/>
      </w:divBdr>
    </w:div>
    <w:div w:id="1325356686">
      <w:bodyDiv w:val="1"/>
      <w:marLeft w:val="0"/>
      <w:marRight w:val="0"/>
      <w:marTop w:val="0"/>
      <w:marBottom w:val="0"/>
      <w:divBdr>
        <w:top w:val="none" w:sz="0" w:space="0" w:color="auto"/>
        <w:left w:val="none" w:sz="0" w:space="0" w:color="auto"/>
        <w:bottom w:val="none" w:sz="0" w:space="0" w:color="auto"/>
        <w:right w:val="none" w:sz="0" w:space="0" w:color="auto"/>
      </w:divBdr>
    </w:div>
    <w:div w:id="1362969892">
      <w:bodyDiv w:val="1"/>
      <w:marLeft w:val="0"/>
      <w:marRight w:val="0"/>
      <w:marTop w:val="0"/>
      <w:marBottom w:val="0"/>
      <w:divBdr>
        <w:top w:val="none" w:sz="0" w:space="0" w:color="auto"/>
        <w:left w:val="none" w:sz="0" w:space="0" w:color="auto"/>
        <w:bottom w:val="none" w:sz="0" w:space="0" w:color="auto"/>
        <w:right w:val="none" w:sz="0" w:space="0" w:color="auto"/>
      </w:divBdr>
    </w:div>
    <w:div w:id="1364941414">
      <w:bodyDiv w:val="1"/>
      <w:marLeft w:val="0"/>
      <w:marRight w:val="0"/>
      <w:marTop w:val="0"/>
      <w:marBottom w:val="0"/>
      <w:divBdr>
        <w:top w:val="none" w:sz="0" w:space="0" w:color="auto"/>
        <w:left w:val="none" w:sz="0" w:space="0" w:color="auto"/>
        <w:bottom w:val="none" w:sz="0" w:space="0" w:color="auto"/>
        <w:right w:val="none" w:sz="0" w:space="0" w:color="auto"/>
      </w:divBdr>
    </w:div>
    <w:div w:id="1365711002">
      <w:bodyDiv w:val="1"/>
      <w:marLeft w:val="0"/>
      <w:marRight w:val="0"/>
      <w:marTop w:val="0"/>
      <w:marBottom w:val="0"/>
      <w:divBdr>
        <w:top w:val="none" w:sz="0" w:space="0" w:color="auto"/>
        <w:left w:val="none" w:sz="0" w:space="0" w:color="auto"/>
        <w:bottom w:val="none" w:sz="0" w:space="0" w:color="auto"/>
        <w:right w:val="none" w:sz="0" w:space="0" w:color="auto"/>
      </w:divBdr>
    </w:div>
    <w:div w:id="1400981265">
      <w:bodyDiv w:val="1"/>
      <w:marLeft w:val="0"/>
      <w:marRight w:val="0"/>
      <w:marTop w:val="0"/>
      <w:marBottom w:val="0"/>
      <w:divBdr>
        <w:top w:val="none" w:sz="0" w:space="0" w:color="auto"/>
        <w:left w:val="none" w:sz="0" w:space="0" w:color="auto"/>
        <w:bottom w:val="none" w:sz="0" w:space="0" w:color="auto"/>
        <w:right w:val="none" w:sz="0" w:space="0" w:color="auto"/>
      </w:divBdr>
    </w:div>
    <w:div w:id="1437940894">
      <w:bodyDiv w:val="1"/>
      <w:marLeft w:val="0"/>
      <w:marRight w:val="0"/>
      <w:marTop w:val="0"/>
      <w:marBottom w:val="0"/>
      <w:divBdr>
        <w:top w:val="none" w:sz="0" w:space="0" w:color="auto"/>
        <w:left w:val="none" w:sz="0" w:space="0" w:color="auto"/>
        <w:bottom w:val="none" w:sz="0" w:space="0" w:color="auto"/>
        <w:right w:val="none" w:sz="0" w:space="0" w:color="auto"/>
      </w:divBdr>
    </w:div>
    <w:div w:id="1444572914">
      <w:bodyDiv w:val="1"/>
      <w:marLeft w:val="0"/>
      <w:marRight w:val="0"/>
      <w:marTop w:val="0"/>
      <w:marBottom w:val="0"/>
      <w:divBdr>
        <w:top w:val="none" w:sz="0" w:space="0" w:color="auto"/>
        <w:left w:val="none" w:sz="0" w:space="0" w:color="auto"/>
        <w:bottom w:val="none" w:sz="0" w:space="0" w:color="auto"/>
        <w:right w:val="none" w:sz="0" w:space="0" w:color="auto"/>
      </w:divBdr>
    </w:div>
    <w:div w:id="1514879213">
      <w:bodyDiv w:val="1"/>
      <w:marLeft w:val="0"/>
      <w:marRight w:val="0"/>
      <w:marTop w:val="0"/>
      <w:marBottom w:val="0"/>
      <w:divBdr>
        <w:top w:val="none" w:sz="0" w:space="0" w:color="auto"/>
        <w:left w:val="none" w:sz="0" w:space="0" w:color="auto"/>
        <w:bottom w:val="none" w:sz="0" w:space="0" w:color="auto"/>
        <w:right w:val="none" w:sz="0" w:space="0" w:color="auto"/>
      </w:divBdr>
    </w:div>
    <w:div w:id="1524440116">
      <w:bodyDiv w:val="1"/>
      <w:marLeft w:val="0"/>
      <w:marRight w:val="0"/>
      <w:marTop w:val="0"/>
      <w:marBottom w:val="0"/>
      <w:divBdr>
        <w:top w:val="none" w:sz="0" w:space="0" w:color="auto"/>
        <w:left w:val="none" w:sz="0" w:space="0" w:color="auto"/>
        <w:bottom w:val="none" w:sz="0" w:space="0" w:color="auto"/>
        <w:right w:val="none" w:sz="0" w:space="0" w:color="auto"/>
      </w:divBdr>
    </w:div>
    <w:div w:id="1528332029">
      <w:bodyDiv w:val="1"/>
      <w:marLeft w:val="0"/>
      <w:marRight w:val="0"/>
      <w:marTop w:val="0"/>
      <w:marBottom w:val="0"/>
      <w:divBdr>
        <w:top w:val="none" w:sz="0" w:space="0" w:color="auto"/>
        <w:left w:val="none" w:sz="0" w:space="0" w:color="auto"/>
        <w:bottom w:val="none" w:sz="0" w:space="0" w:color="auto"/>
        <w:right w:val="none" w:sz="0" w:space="0" w:color="auto"/>
      </w:divBdr>
    </w:div>
    <w:div w:id="1537542285">
      <w:bodyDiv w:val="1"/>
      <w:marLeft w:val="0"/>
      <w:marRight w:val="0"/>
      <w:marTop w:val="0"/>
      <w:marBottom w:val="0"/>
      <w:divBdr>
        <w:top w:val="none" w:sz="0" w:space="0" w:color="auto"/>
        <w:left w:val="none" w:sz="0" w:space="0" w:color="auto"/>
        <w:bottom w:val="none" w:sz="0" w:space="0" w:color="auto"/>
        <w:right w:val="none" w:sz="0" w:space="0" w:color="auto"/>
      </w:divBdr>
    </w:div>
    <w:div w:id="1555849317">
      <w:bodyDiv w:val="1"/>
      <w:marLeft w:val="0"/>
      <w:marRight w:val="0"/>
      <w:marTop w:val="0"/>
      <w:marBottom w:val="0"/>
      <w:divBdr>
        <w:top w:val="none" w:sz="0" w:space="0" w:color="auto"/>
        <w:left w:val="none" w:sz="0" w:space="0" w:color="auto"/>
        <w:bottom w:val="none" w:sz="0" w:space="0" w:color="auto"/>
        <w:right w:val="none" w:sz="0" w:space="0" w:color="auto"/>
      </w:divBdr>
    </w:div>
    <w:div w:id="1614706844">
      <w:bodyDiv w:val="1"/>
      <w:marLeft w:val="0"/>
      <w:marRight w:val="0"/>
      <w:marTop w:val="0"/>
      <w:marBottom w:val="0"/>
      <w:divBdr>
        <w:top w:val="none" w:sz="0" w:space="0" w:color="auto"/>
        <w:left w:val="none" w:sz="0" w:space="0" w:color="auto"/>
        <w:bottom w:val="none" w:sz="0" w:space="0" w:color="auto"/>
        <w:right w:val="none" w:sz="0" w:space="0" w:color="auto"/>
      </w:divBdr>
    </w:div>
    <w:div w:id="1687562675">
      <w:bodyDiv w:val="1"/>
      <w:marLeft w:val="0"/>
      <w:marRight w:val="0"/>
      <w:marTop w:val="0"/>
      <w:marBottom w:val="0"/>
      <w:divBdr>
        <w:top w:val="none" w:sz="0" w:space="0" w:color="auto"/>
        <w:left w:val="none" w:sz="0" w:space="0" w:color="auto"/>
        <w:bottom w:val="none" w:sz="0" w:space="0" w:color="auto"/>
        <w:right w:val="none" w:sz="0" w:space="0" w:color="auto"/>
      </w:divBdr>
    </w:div>
    <w:div w:id="1702390736">
      <w:bodyDiv w:val="1"/>
      <w:marLeft w:val="0"/>
      <w:marRight w:val="0"/>
      <w:marTop w:val="0"/>
      <w:marBottom w:val="0"/>
      <w:divBdr>
        <w:top w:val="none" w:sz="0" w:space="0" w:color="auto"/>
        <w:left w:val="none" w:sz="0" w:space="0" w:color="auto"/>
        <w:bottom w:val="none" w:sz="0" w:space="0" w:color="auto"/>
        <w:right w:val="none" w:sz="0" w:space="0" w:color="auto"/>
      </w:divBdr>
    </w:div>
    <w:div w:id="1710763382">
      <w:bodyDiv w:val="1"/>
      <w:marLeft w:val="0"/>
      <w:marRight w:val="0"/>
      <w:marTop w:val="0"/>
      <w:marBottom w:val="0"/>
      <w:divBdr>
        <w:top w:val="none" w:sz="0" w:space="0" w:color="auto"/>
        <w:left w:val="none" w:sz="0" w:space="0" w:color="auto"/>
        <w:bottom w:val="none" w:sz="0" w:space="0" w:color="auto"/>
        <w:right w:val="none" w:sz="0" w:space="0" w:color="auto"/>
      </w:divBdr>
    </w:div>
    <w:div w:id="1724213340">
      <w:bodyDiv w:val="1"/>
      <w:marLeft w:val="0"/>
      <w:marRight w:val="0"/>
      <w:marTop w:val="0"/>
      <w:marBottom w:val="0"/>
      <w:divBdr>
        <w:top w:val="none" w:sz="0" w:space="0" w:color="auto"/>
        <w:left w:val="none" w:sz="0" w:space="0" w:color="auto"/>
        <w:bottom w:val="none" w:sz="0" w:space="0" w:color="auto"/>
        <w:right w:val="none" w:sz="0" w:space="0" w:color="auto"/>
      </w:divBdr>
    </w:div>
    <w:div w:id="1725905251">
      <w:bodyDiv w:val="1"/>
      <w:marLeft w:val="0"/>
      <w:marRight w:val="0"/>
      <w:marTop w:val="0"/>
      <w:marBottom w:val="0"/>
      <w:divBdr>
        <w:top w:val="none" w:sz="0" w:space="0" w:color="auto"/>
        <w:left w:val="none" w:sz="0" w:space="0" w:color="auto"/>
        <w:bottom w:val="none" w:sz="0" w:space="0" w:color="auto"/>
        <w:right w:val="none" w:sz="0" w:space="0" w:color="auto"/>
      </w:divBdr>
    </w:div>
    <w:div w:id="1754740589">
      <w:bodyDiv w:val="1"/>
      <w:marLeft w:val="0"/>
      <w:marRight w:val="0"/>
      <w:marTop w:val="0"/>
      <w:marBottom w:val="0"/>
      <w:divBdr>
        <w:top w:val="none" w:sz="0" w:space="0" w:color="auto"/>
        <w:left w:val="none" w:sz="0" w:space="0" w:color="auto"/>
        <w:bottom w:val="none" w:sz="0" w:space="0" w:color="auto"/>
        <w:right w:val="none" w:sz="0" w:space="0" w:color="auto"/>
      </w:divBdr>
    </w:div>
    <w:div w:id="1765999749">
      <w:bodyDiv w:val="1"/>
      <w:marLeft w:val="0"/>
      <w:marRight w:val="0"/>
      <w:marTop w:val="0"/>
      <w:marBottom w:val="0"/>
      <w:divBdr>
        <w:top w:val="none" w:sz="0" w:space="0" w:color="auto"/>
        <w:left w:val="none" w:sz="0" w:space="0" w:color="auto"/>
        <w:bottom w:val="none" w:sz="0" w:space="0" w:color="auto"/>
        <w:right w:val="none" w:sz="0" w:space="0" w:color="auto"/>
      </w:divBdr>
    </w:div>
    <w:div w:id="1777283985">
      <w:bodyDiv w:val="1"/>
      <w:marLeft w:val="0"/>
      <w:marRight w:val="0"/>
      <w:marTop w:val="0"/>
      <w:marBottom w:val="0"/>
      <w:divBdr>
        <w:top w:val="none" w:sz="0" w:space="0" w:color="auto"/>
        <w:left w:val="none" w:sz="0" w:space="0" w:color="auto"/>
        <w:bottom w:val="none" w:sz="0" w:space="0" w:color="auto"/>
        <w:right w:val="none" w:sz="0" w:space="0" w:color="auto"/>
      </w:divBdr>
    </w:div>
    <w:div w:id="1788500638">
      <w:bodyDiv w:val="1"/>
      <w:marLeft w:val="0"/>
      <w:marRight w:val="0"/>
      <w:marTop w:val="0"/>
      <w:marBottom w:val="0"/>
      <w:divBdr>
        <w:top w:val="none" w:sz="0" w:space="0" w:color="auto"/>
        <w:left w:val="none" w:sz="0" w:space="0" w:color="auto"/>
        <w:bottom w:val="none" w:sz="0" w:space="0" w:color="auto"/>
        <w:right w:val="none" w:sz="0" w:space="0" w:color="auto"/>
      </w:divBdr>
    </w:div>
    <w:div w:id="1806124575">
      <w:bodyDiv w:val="1"/>
      <w:marLeft w:val="0"/>
      <w:marRight w:val="0"/>
      <w:marTop w:val="0"/>
      <w:marBottom w:val="0"/>
      <w:divBdr>
        <w:top w:val="none" w:sz="0" w:space="0" w:color="auto"/>
        <w:left w:val="none" w:sz="0" w:space="0" w:color="auto"/>
        <w:bottom w:val="none" w:sz="0" w:space="0" w:color="auto"/>
        <w:right w:val="none" w:sz="0" w:space="0" w:color="auto"/>
      </w:divBdr>
    </w:div>
    <w:div w:id="1810051071">
      <w:bodyDiv w:val="1"/>
      <w:marLeft w:val="0"/>
      <w:marRight w:val="0"/>
      <w:marTop w:val="0"/>
      <w:marBottom w:val="0"/>
      <w:divBdr>
        <w:top w:val="none" w:sz="0" w:space="0" w:color="auto"/>
        <w:left w:val="none" w:sz="0" w:space="0" w:color="auto"/>
        <w:bottom w:val="none" w:sz="0" w:space="0" w:color="auto"/>
        <w:right w:val="none" w:sz="0" w:space="0" w:color="auto"/>
      </w:divBdr>
    </w:div>
    <w:div w:id="1847985225">
      <w:bodyDiv w:val="1"/>
      <w:marLeft w:val="0"/>
      <w:marRight w:val="0"/>
      <w:marTop w:val="0"/>
      <w:marBottom w:val="0"/>
      <w:divBdr>
        <w:top w:val="none" w:sz="0" w:space="0" w:color="auto"/>
        <w:left w:val="none" w:sz="0" w:space="0" w:color="auto"/>
        <w:bottom w:val="none" w:sz="0" w:space="0" w:color="auto"/>
        <w:right w:val="none" w:sz="0" w:space="0" w:color="auto"/>
      </w:divBdr>
    </w:div>
    <w:div w:id="1860045305">
      <w:bodyDiv w:val="1"/>
      <w:marLeft w:val="0"/>
      <w:marRight w:val="0"/>
      <w:marTop w:val="0"/>
      <w:marBottom w:val="0"/>
      <w:divBdr>
        <w:top w:val="none" w:sz="0" w:space="0" w:color="auto"/>
        <w:left w:val="none" w:sz="0" w:space="0" w:color="auto"/>
        <w:bottom w:val="none" w:sz="0" w:space="0" w:color="auto"/>
        <w:right w:val="none" w:sz="0" w:space="0" w:color="auto"/>
      </w:divBdr>
    </w:div>
    <w:div w:id="1883833038">
      <w:bodyDiv w:val="1"/>
      <w:marLeft w:val="0"/>
      <w:marRight w:val="0"/>
      <w:marTop w:val="0"/>
      <w:marBottom w:val="0"/>
      <w:divBdr>
        <w:top w:val="none" w:sz="0" w:space="0" w:color="auto"/>
        <w:left w:val="none" w:sz="0" w:space="0" w:color="auto"/>
        <w:bottom w:val="none" w:sz="0" w:space="0" w:color="auto"/>
        <w:right w:val="none" w:sz="0" w:space="0" w:color="auto"/>
      </w:divBdr>
    </w:div>
    <w:div w:id="1889410926">
      <w:bodyDiv w:val="1"/>
      <w:marLeft w:val="0"/>
      <w:marRight w:val="0"/>
      <w:marTop w:val="0"/>
      <w:marBottom w:val="0"/>
      <w:divBdr>
        <w:top w:val="none" w:sz="0" w:space="0" w:color="auto"/>
        <w:left w:val="none" w:sz="0" w:space="0" w:color="auto"/>
        <w:bottom w:val="none" w:sz="0" w:space="0" w:color="auto"/>
        <w:right w:val="none" w:sz="0" w:space="0" w:color="auto"/>
      </w:divBdr>
    </w:div>
    <w:div w:id="1901669534">
      <w:bodyDiv w:val="1"/>
      <w:marLeft w:val="0"/>
      <w:marRight w:val="0"/>
      <w:marTop w:val="0"/>
      <w:marBottom w:val="0"/>
      <w:divBdr>
        <w:top w:val="none" w:sz="0" w:space="0" w:color="auto"/>
        <w:left w:val="none" w:sz="0" w:space="0" w:color="auto"/>
        <w:bottom w:val="none" w:sz="0" w:space="0" w:color="auto"/>
        <w:right w:val="none" w:sz="0" w:space="0" w:color="auto"/>
      </w:divBdr>
    </w:div>
    <w:div w:id="1920284924">
      <w:bodyDiv w:val="1"/>
      <w:marLeft w:val="0"/>
      <w:marRight w:val="0"/>
      <w:marTop w:val="0"/>
      <w:marBottom w:val="0"/>
      <w:divBdr>
        <w:top w:val="none" w:sz="0" w:space="0" w:color="auto"/>
        <w:left w:val="none" w:sz="0" w:space="0" w:color="auto"/>
        <w:bottom w:val="none" w:sz="0" w:space="0" w:color="auto"/>
        <w:right w:val="none" w:sz="0" w:space="0" w:color="auto"/>
      </w:divBdr>
    </w:div>
    <w:div w:id="1936328473">
      <w:bodyDiv w:val="1"/>
      <w:marLeft w:val="0"/>
      <w:marRight w:val="0"/>
      <w:marTop w:val="0"/>
      <w:marBottom w:val="0"/>
      <w:divBdr>
        <w:top w:val="none" w:sz="0" w:space="0" w:color="auto"/>
        <w:left w:val="none" w:sz="0" w:space="0" w:color="auto"/>
        <w:bottom w:val="none" w:sz="0" w:space="0" w:color="auto"/>
        <w:right w:val="none" w:sz="0" w:space="0" w:color="auto"/>
      </w:divBdr>
    </w:div>
    <w:div w:id="1951936422">
      <w:bodyDiv w:val="1"/>
      <w:marLeft w:val="0"/>
      <w:marRight w:val="0"/>
      <w:marTop w:val="0"/>
      <w:marBottom w:val="0"/>
      <w:divBdr>
        <w:top w:val="none" w:sz="0" w:space="0" w:color="auto"/>
        <w:left w:val="none" w:sz="0" w:space="0" w:color="auto"/>
        <w:bottom w:val="none" w:sz="0" w:space="0" w:color="auto"/>
        <w:right w:val="none" w:sz="0" w:space="0" w:color="auto"/>
      </w:divBdr>
    </w:div>
    <w:div w:id="1990867181">
      <w:bodyDiv w:val="1"/>
      <w:marLeft w:val="0"/>
      <w:marRight w:val="0"/>
      <w:marTop w:val="0"/>
      <w:marBottom w:val="0"/>
      <w:divBdr>
        <w:top w:val="none" w:sz="0" w:space="0" w:color="auto"/>
        <w:left w:val="none" w:sz="0" w:space="0" w:color="auto"/>
        <w:bottom w:val="none" w:sz="0" w:space="0" w:color="auto"/>
        <w:right w:val="none" w:sz="0" w:space="0" w:color="auto"/>
      </w:divBdr>
    </w:div>
    <w:div w:id="2047172341">
      <w:bodyDiv w:val="1"/>
      <w:marLeft w:val="0"/>
      <w:marRight w:val="0"/>
      <w:marTop w:val="0"/>
      <w:marBottom w:val="0"/>
      <w:divBdr>
        <w:top w:val="none" w:sz="0" w:space="0" w:color="auto"/>
        <w:left w:val="none" w:sz="0" w:space="0" w:color="auto"/>
        <w:bottom w:val="none" w:sz="0" w:space="0" w:color="auto"/>
        <w:right w:val="none" w:sz="0" w:space="0" w:color="auto"/>
      </w:divBdr>
    </w:div>
    <w:div w:id="2050104805">
      <w:bodyDiv w:val="1"/>
      <w:marLeft w:val="0"/>
      <w:marRight w:val="0"/>
      <w:marTop w:val="0"/>
      <w:marBottom w:val="0"/>
      <w:divBdr>
        <w:top w:val="none" w:sz="0" w:space="0" w:color="auto"/>
        <w:left w:val="none" w:sz="0" w:space="0" w:color="auto"/>
        <w:bottom w:val="none" w:sz="0" w:space="0" w:color="auto"/>
        <w:right w:val="none" w:sz="0" w:space="0" w:color="auto"/>
      </w:divBdr>
    </w:div>
    <w:div w:id="2054425664">
      <w:bodyDiv w:val="1"/>
      <w:marLeft w:val="0"/>
      <w:marRight w:val="0"/>
      <w:marTop w:val="0"/>
      <w:marBottom w:val="0"/>
      <w:divBdr>
        <w:top w:val="none" w:sz="0" w:space="0" w:color="auto"/>
        <w:left w:val="none" w:sz="0" w:space="0" w:color="auto"/>
        <w:bottom w:val="none" w:sz="0" w:space="0" w:color="auto"/>
        <w:right w:val="none" w:sz="0" w:space="0" w:color="auto"/>
      </w:divBdr>
    </w:div>
    <w:div w:id="2055303707">
      <w:bodyDiv w:val="1"/>
      <w:marLeft w:val="0"/>
      <w:marRight w:val="0"/>
      <w:marTop w:val="0"/>
      <w:marBottom w:val="0"/>
      <w:divBdr>
        <w:top w:val="none" w:sz="0" w:space="0" w:color="auto"/>
        <w:left w:val="none" w:sz="0" w:space="0" w:color="auto"/>
        <w:bottom w:val="none" w:sz="0" w:space="0" w:color="auto"/>
        <w:right w:val="none" w:sz="0" w:space="0" w:color="auto"/>
      </w:divBdr>
    </w:div>
    <w:div w:id="2056200252">
      <w:bodyDiv w:val="1"/>
      <w:marLeft w:val="0"/>
      <w:marRight w:val="0"/>
      <w:marTop w:val="0"/>
      <w:marBottom w:val="0"/>
      <w:divBdr>
        <w:top w:val="none" w:sz="0" w:space="0" w:color="auto"/>
        <w:left w:val="none" w:sz="0" w:space="0" w:color="auto"/>
        <w:bottom w:val="none" w:sz="0" w:space="0" w:color="auto"/>
        <w:right w:val="none" w:sz="0" w:space="0" w:color="auto"/>
      </w:divBdr>
    </w:div>
    <w:div w:id="2090690360">
      <w:bodyDiv w:val="1"/>
      <w:marLeft w:val="0"/>
      <w:marRight w:val="0"/>
      <w:marTop w:val="0"/>
      <w:marBottom w:val="0"/>
      <w:divBdr>
        <w:top w:val="none" w:sz="0" w:space="0" w:color="auto"/>
        <w:left w:val="none" w:sz="0" w:space="0" w:color="auto"/>
        <w:bottom w:val="none" w:sz="0" w:space="0" w:color="auto"/>
        <w:right w:val="none" w:sz="0" w:space="0" w:color="auto"/>
      </w:divBdr>
    </w:div>
    <w:div w:id="2132237740">
      <w:bodyDiv w:val="1"/>
      <w:marLeft w:val="0"/>
      <w:marRight w:val="0"/>
      <w:marTop w:val="0"/>
      <w:marBottom w:val="0"/>
      <w:divBdr>
        <w:top w:val="none" w:sz="0" w:space="0" w:color="auto"/>
        <w:left w:val="none" w:sz="0" w:space="0" w:color="auto"/>
        <w:bottom w:val="none" w:sz="0" w:space="0" w:color="auto"/>
        <w:right w:val="none" w:sz="0" w:space="0" w:color="auto"/>
      </w:divBdr>
    </w:div>
    <w:div w:id="21368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26" Type="http://schemas.openxmlformats.org/officeDocument/2006/relationships/hyperlink" Target="mailto:service@efunds.com.cn" TargetMode="Externa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qcc.com/firm_54813a9d966ad1869761c8afeaa0002e.html" TargetMode="External"/><Relationship Id="rId25"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image" Target="media/image1.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funds.com.cn"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wmf"/><Relationship Id="rId27"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D0843E-8C85-4C7E-A716-D3A74B95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158</Pages>
  <Words>18494</Words>
  <Characters>105419</Characters>
  <Application>Microsoft Office Word</Application>
  <DocSecurity>0</DocSecurity>
  <Lines>878</Lines>
  <Paragraphs>247</Paragraphs>
  <ScaleCrop>false</ScaleCrop>
  <Company>E Fund</Company>
  <LinksUpToDate>false</LinksUpToDate>
  <CharactersWithSpaces>123666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杨敏</dc:creator>
  <cp:lastModifiedBy>陈宇韬</cp:lastModifiedBy>
  <cp:revision>17</cp:revision>
  <dcterms:created xsi:type="dcterms:W3CDTF">2020-07-28T07:51:00Z</dcterms:created>
  <dcterms:modified xsi:type="dcterms:W3CDTF">2020-07-31T07:08:00Z</dcterms:modified>
</cp:coreProperties>
</file>