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17" w:rsidRPr="00E246D8" w:rsidRDefault="00084917" w:rsidP="00084917">
      <w:pPr>
        <w:snapToGrid w:val="0"/>
        <w:spacing w:line="360" w:lineRule="auto"/>
        <w:ind w:firstLine="881"/>
        <w:jc w:val="center"/>
        <w:rPr>
          <w:rFonts w:asciiTheme="minorEastAsia" w:eastAsiaTheme="minorEastAsia" w:hAnsiTheme="minorEastAsia"/>
          <w:b/>
          <w:color w:val="000000" w:themeColor="text1"/>
          <w:sz w:val="44"/>
        </w:rPr>
      </w:pPr>
    </w:p>
    <w:p w:rsidR="00084917" w:rsidRPr="00E246D8" w:rsidRDefault="00084917" w:rsidP="00084917">
      <w:pPr>
        <w:snapToGrid w:val="0"/>
        <w:spacing w:line="360" w:lineRule="auto"/>
        <w:ind w:firstLine="881"/>
        <w:jc w:val="center"/>
        <w:rPr>
          <w:rFonts w:asciiTheme="minorEastAsia" w:eastAsiaTheme="minorEastAsia" w:hAnsiTheme="minorEastAsia"/>
          <w:b/>
          <w:color w:val="000000" w:themeColor="text1"/>
          <w:sz w:val="44"/>
        </w:rPr>
      </w:pPr>
    </w:p>
    <w:p w:rsidR="00084917" w:rsidRPr="00E246D8" w:rsidRDefault="00084917" w:rsidP="00084917">
      <w:pPr>
        <w:snapToGrid w:val="0"/>
        <w:spacing w:line="360" w:lineRule="auto"/>
        <w:ind w:firstLine="881"/>
        <w:jc w:val="center"/>
        <w:rPr>
          <w:rFonts w:asciiTheme="minorEastAsia" w:eastAsiaTheme="minorEastAsia" w:hAnsiTheme="minorEastAsia"/>
          <w:b/>
          <w:color w:val="000000" w:themeColor="text1"/>
          <w:sz w:val="44"/>
        </w:rPr>
      </w:pPr>
    </w:p>
    <w:p w:rsidR="00084917" w:rsidRPr="00E246D8" w:rsidRDefault="00084917" w:rsidP="00084917">
      <w:pPr>
        <w:snapToGrid w:val="0"/>
        <w:spacing w:line="360" w:lineRule="auto"/>
        <w:ind w:firstLine="881"/>
        <w:jc w:val="center"/>
        <w:rPr>
          <w:rFonts w:asciiTheme="minorEastAsia" w:eastAsiaTheme="minorEastAsia" w:hAnsiTheme="minorEastAsia"/>
          <w:b/>
          <w:color w:val="000000" w:themeColor="text1"/>
          <w:sz w:val="44"/>
        </w:rPr>
      </w:pPr>
    </w:p>
    <w:p w:rsidR="001D2E2F" w:rsidRPr="00E246D8" w:rsidRDefault="001D2E2F" w:rsidP="00084917">
      <w:pPr>
        <w:snapToGrid w:val="0"/>
        <w:spacing w:line="360" w:lineRule="auto"/>
        <w:ind w:firstLine="881"/>
        <w:jc w:val="center"/>
        <w:rPr>
          <w:rFonts w:asciiTheme="minorEastAsia" w:eastAsiaTheme="minorEastAsia" w:hAnsiTheme="minorEastAsia"/>
          <w:b/>
          <w:color w:val="000000" w:themeColor="text1"/>
          <w:sz w:val="44"/>
        </w:rPr>
      </w:pPr>
      <w:r w:rsidRPr="00E246D8">
        <w:rPr>
          <w:rFonts w:asciiTheme="minorEastAsia" w:eastAsiaTheme="minorEastAsia" w:hAnsiTheme="minorEastAsia" w:hint="eastAsia"/>
          <w:b/>
          <w:color w:val="000000" w:themeColor="text1"/>
          <w:sz w:val="44"/>
        </w:rPr>
        <w:t>易方达积极成长证券投资基金</w:t>
      </w:r>
    </w:p>
    <w:p w:rsidR="001D2E2F" w:rsidRPr="00E246D8" w:rsidRDefault="001D2E2F" w:rsidP="00084917">
      <w:pPr>
        <w:snapToGrid w:val="0"/>
        <w:spacing w:line="360" w:lineRule="auto"/>
        <w:ind w:firstLine="881"/>
        <w:jc w:val="center"/>
        <w:rPr>
          <w:rFonts w:asciiTheme="minorEastAsia" w:eastAsiaTheme="minorEastAsia" w:hAnsiTheme="minorEastAsia"/>
          <w:b/>
          <w:color w:val="000000" w:themeColor="text1"/>
          <w:sz w:val="44"/>
        </w:rPr>
      </w:pPr>
      <w:r w:rsidRPr="00E246D8">
        <w:rPr>
          <w:rFonts w:asciiTheme="minorEastAsia" w:eastAsiaTheme="minorEastAsia" w:hAnsiTheme="minorEastAsia" w:hint="eastAsia"/>
          <w:b/>
          <w:bCs/>
          <w:color w:val="000000" w:themeColor="text1"/>
          <w:sz w:val="44"/>
        </w:rPr>
        <w:t>更新的招募说明书</w:t>
      </w:r>
    </w:p>
    <w:p w:rsidR="001D2E2F" w:rsidRPr="00E246D8" w:rsidRDefault="001D2E2F" w:rsidP="00084917">
      <w:pPr>
        <w:snapToGrid w:val="0"/>
        <w:spacing w:line="360" w:lineRule="auto"/>
        <w:ind w:firstLine="600"/>
        <w:jc w:val="center"/>
        <w:rPr>
          <w:rFonts w:asciiTheme="minorEastAsia" w:eastAsiaTheme="minorEastAsia" w:hAnsiTheme="minorEastAsia"/>
          <w:color w:val="000000" w:themeColor="text1"/>
          <w:sz w:val="24"/>
        </w:rPr>
      </w:pPr>
    </w:p>
    <w:p w:rsidR="001D2E2F" w:rsidRPr="00E246D8" w:rsidRDefault="001D2E2F" w:rsidP="00084917">
      <w:pPr>
        <w:snapToGrid w:val="0"/>
        <w:spacing w:line="360" w:lineRule="auto"/>
        <w:ind w:leftChars="800" w:left="1680"/>
        <w:rPr>
          <w:rFonts w:asciiTheme="minorEastAsia" w:eastAsiaTheme="minorEastAsia" w:hAnsiTheme="minorEastAsia"/>
          <w:color w:val="000000" w:themeColor="text1"/>
          <w:sz w:val="30"/>
          <w:szCs w:val="30"/>
        </w:rPr>
      </w:pPr>
    </w:p>
    <w:p w:rsidR="001D2E2F" w:rsidRPr="00E246D8" w:rsidRDefault="001D2E2F" w:rsidP="00084917">
      <w:pPr>
        <w:snapToGrid w:val="0"/>
        <w:spacing w:line="360" w:lineRule="auto"/>
        <w:ind w:leftChars="800" w:left="1680"/>
        <w:rPr>
          <w:rFonts w:asciiTheme="minorEastAsia" w:eastAsiaTheme="minorEastAsia" w:hAnsiTheme="minorEastAsia"/>
          <w:color w:val="000000" w:themeColor="text1"/>
          <w:sz w:val="30"/>
          <w:szCs w:val="30"/>
        </w:rPr>
      </w:pPr>
    </w:p>
    <w:p w:rsidR="00084917" w:rsidRPr="00E246D8" w:rsidRDefault="00084917" w:rsidP="00084917">
      <w:pPr>
        <w:snapToGrid w:val="0"/>
        <w:spacing w:line="360" w:lineRule="auto"/>
        <w:ind w:leftChars="800" w:left="1680"/>
        <w:rPr>
          <w:rFonts w:asciiTheme="minorEastAsia" w:eastAsiaTheme="minorEastAsia" w:hAnsiTheme="minorEastAsia"/>
          <w:color w:val="000000" w:themeColor="text1"/>
          <w:sz w:val="30"/>
          <w:szCs w:val="30"/>
        </w:rPr>
      </w:pPr>
    </w:p>
    <w:p w:rsidR="00084917" w:rsidRPr="00E246D8" w:rsidRDefault="00084917" w:rsidP="00084917">
      <w:pPr>
        <w:snapToGrid w:val="0"/>
        <w:spacing w:line="360" w:lineRule="auto"/>
        <w:ind w:leftChars="800" w:left="1680"/>
        <w:rPr>
          <w:rFonts w:asciiTheme="minorEastAsia" w:eastAsiaTheme="minorEastAsia" w:hAnsiTheme="minorEastAsia"/>
          <w:color w:val="000000" w:themeColor="text1"/>
          <w:sz w:val="30"/>
          <w:szCs w:val="30"/>
        </w:rPr>
      </w:pPr>
    </w:p>
    <w:p w:rsidR="001D2E2F" w:rsidRPr="00E246D8" w:rsidRDefault="001D2E2F" w:rsidP="00084917">
      <w:pPr>
        <w:snapToGrid w:val="0"/>
        <w:spacing w:line="360" w:lineRule="auto"/>
        <w:ind w:leftChars="800" w:left="1680"/>
        <w:rPr>
          <w:rFonts w:asciiTheme="minorEastAsia" w:eastAsiaTheme="minorEastAsia" w:hAnsiTheme="minorEastAsia"/>
          <w:color w:val="000000" w:themeColor="text1"/>
          <w:sz w:val="30"/>
          <w:szCs w:val="30"/>
        </w:rPr>
      </w:pPr>
    </w:p>
    <w:p w:rsidR="001D2E2F" w:rsidRPr="00E246D8" w:rsidRDefault="001D2E2F" w:rsidP="00084917">
      <w:pPr>
        <w:snapToGrid w:val="0"/>
        <w:spacing w:line="360" w:lineRule="auto"/>
        <w:ind w:leftChars="800" w:left="1680"/>
        <w:rPr>
          <w:rFonts w:asciiTheme="minorEastAsia" w:eastAsiaTheme="minorEastAsia" w:hAnsiTheme="minorEastAsia"/>
          <w:color w:val="000000" w:themeColor="text1"/>
          <w:sz w:val="30"/>
          <w:szCs w:val="30"/>
        </w:rPr>
      </w:pPr>
    </w:p>
    <w:p w:rsidR="00084917" w:rsidRPr="00E246D8" w:rsidRDefault="00084917" w:rsidP="00084917">
      <w:pPr>
        <w:snapToGrid w:val="0"/>
        <w:spacing w:line="360" w:lineRule="auto"/>
        <w:ind w:leftChars="800" w:left="1680"/>
        <w:rPr>
          <w:rFonts w:asciiTheme="minorEastAsia" w:eastAsiaTheme="minorEastAsia" w:hAnsiTheme="minorEastAsia"/>
          <w:color w:val="000000" w:themeColor="text1"/>
          <w:sz w:val="30"/>
          <w:szCs w:val="30"/>
        </w:rPr>
      </w:pPr>
    </w:p>
    <w:p w:rsidR="001D2E2F" w:rsidRPr="00E246D8" w:rsidRDefault="001D2E2F" w:rsidP="00084917">
      <w:pPr>
        <w:snapToGrid w:val="0"/>
        <w:spacing w:line="360" w:lineRule="auto"/>
        <w:ind w:leftChars="800" w:left="1680"/>
        <w:rPr>
          <w:rFonts w:asciiTheme="minorEastAsia" w:eastAsiaTheme="minorEastAsia" w:hAnsiTheme="minorEastAsia"/>
          <w:color w:val="000000" w:themeColor="text1"/>
          <w:sz w:val="30"/>
          <w:szCs w:val="30"/>
        </w:rPr>
      </w:pPr>
    </w:p>
    <w:p w:rsidR="001D2E2F" w:rsidRPr="00E246D8" w:rsidRDefault="001D2E2F" w:rsidP="00084917">
      <w:pPr>
        <w:snapToGrid w:val="0"/>
        <w:spacing w:line="360" w:lineRule="auto"/>
        <w:jc w:val="center"/>
        <w:rPr>
          <w:rFonts w:asciiTheme="minorEastAsia" w:eastAsiaTheme="minorEastAsia" w:hAnsiTheme="minorEastAsia"/>
          <w:color w:val="000000" w:themeColor="text1"/>
          <w:sz w:val="30"/>
          <w:szCs w:val="30"/>
        </w:rPr>
      </w:pPr>
      <w:r w:rsidRPr="00E246D8">
        <w:rPr>
          <w:rFonts w:asciiTheme="minorEastAsia" w:eastAsiaTheme="minorEastAsia" w:hAnsiTheme="minorEastAsia" w:hint="eastAsia"/>
          <w:color w:val="000000" w:themeColor="text1"/>
          <w:sz w:val="30"/>
          <w:szCs w:val="30"/>
        </w:rPr>
        <w:t>基金管理人：易方达基金管理有限公司</w:t>
      </w:r>
    </w:p>
    <w:p w:rsidR="001D2E2F" w:rsidRPr="00E246D8" w:rsidRDefault="001D2E2F" w:rsidP="00084917">
      <w:pPr>
        <w:snapToGrid w:val="0"/>
        <w:spacing w:line="360" w:lineRule="auto"/>
        <w:jc w:val="center"/>
        <w:rPr>
          <w:rFonts w:asciiTheme="minorEastAsia" w:eastAsiaTheme="minorEastAsia" w:hAnsiTheme="minorEastAsia"/>
          <w:color w:val="000000" w:themeColor="text1"/>
          <w:sz w:val="30"/>
          <w:szCs w:val="30"/>
        </w:rPr>
      </w:pPr>
      <w:r w:rsidRPr="00E246D8">
        <w:rPr>
          <w:rFonts w:asciiTheme="minorEastAsia" w:eastAsiaTheme="minorEastAsia" w:hAnsiTheme="minorEastAsia" w:hint="eastAsia"/>
          <w:color w:val="000000" w:themeColor="text1"/>
          <w:sz w:val="30"/>
          <w:szCs w:val="30"/>
        </w:rPr>
        <w:t>基金托管人：中国银行股份有限公司</w:t>
      </w:r>
    </w:p>
    <w:p w:rsidR="00BB0801" w:rsidRPr="00E246D8" w:rsidRDefault="00BB0801" w:rsidP="00084917">
      <w:pPr>
        <w:snapToGrid w:val="0"/>
        <w:spacing w:line="360" w:lineRule="auto"/>
        <w:ind w:leftChars="800" w:left="1680"/>
        <w:jc w:val="center"/>
        <w:rPr>
          <w:rFonts w:asciiTheme="minorEastAsia" w:eastAsiaTheme="minorEastAsia" w:hAnsiTheme="minorEastAsia"/>
          <w:color w:val="000000" w:themeColor="text1"/>
          <w:sz w:val="30"/>
          <w:szCs w:val="30"/>
        </w:rPr>
      </w:pPr>
    </w:p>
    <w:p w:rsidR="0031532D" w:rsidRPr="00E246D8" w:rsidRDefault="0031532D" w:rsidP="002F25CF">
      <w:pPr>
        <w:snapToGrid w:val="0"/>
        <w:spacing w:line="360" w:lineRule="auto"/>
        <w:ind w:firstLine="561"/>
        <w:jc w:val="center"/>
        <w:rPr>
          <w:rFonts w:asciiTheme="minorEastAsia" w:eastAsiaTheme="minorEastAsia" w:hAnsiTheme="minorEastAsia"/>
          <w:b/>
          <w:bCs/>
          <w:color w:val="000000" w:themeColor="text1"/>
          <w:sz w:val="30"/>
          <w:szCs w:val="30"/>
        </w:rPr>
      </w:pPr>
      <w:r w:rsidRPr="00E246D8">
        <w:rPr>
          <w:rFonts w:asciiTheme="minorEastAsia" w:eastAsiaTheme="minorEastAsia" w:hAnsiTheme="minorEastAsia" w:hint="eastAsia"/>
          <w:b/>
          <w:bCs/>
          <w:color w:val="000000" w:themeColor="text1"/>
          <w:sz w:val="30"/>
          <w:szCs w:val="30"/>
        </w:rPr>
        <w:t>二○二○年七月</w:t>
      </w:r>
    </w:p>
    <w:p w:rsidR="001D2E2F" w:rsidRPr="00E246D8" w:rsidRDefault="001D2E2F" w:rsidP="002F25CF">
      <w:pPr>
        <w:snapToGrid w:val="0"/>
        <w:spacing w:line="360" w:lineRule="auto"/>
        <w:ind w:firstLine="561"/>
        <w:jc w:val="center"/>
        <w:rPr>
          <w:rFonts w:asciiTheme="minorEastAsia" w:eastAsiaTheme="minorEastAsia" w:hAnsiTheme="minorEastAsia"/>
          <w:b/>
          <w:color w:val="000000" w:themeColor="text1"/>
          <w:sz w:val="24"/>
        </w:rPr>
        <w:sectPr w:rsidR="001D2E2F" w:rsidRPr="00E246D8" w:rsidSect="00796CD9">
          <w:headerReference w:type="even" r:id="rId9"/>
          <w:headerReference w:type="default" r:id="rId10"/>
          <w:footerReference w:type="even" r:id="rId11"/>
          <w:footerReference w:type="default" r:id="rId12"/>
          <w:headerReference w:type="first" r:id="rId13"/>
          <w:footerReference w:type="first" r:id="rId14"/>
          <w:pgSz w:w="11906" w:h="16838" w:code="9"/>
          <w:pgMar w:top="1701" w:right="1814" w:bottom="1701" w:left="1814" w:header="1134" w:footer="1247" w:gutter="0"/>
          <w:pgNumType w:fmt="upperRoman" w:start="1"/>
          <w:cols w:space="425"/>
          <w:titlePg/>
          <w:docGrid w:type="lines" w:linePitch="447"/>
        </w:sectPr>
      </w:pPr>
    </w:p>
    <w:p w:rsidR="001D2E2F" w:rsidRPr="00E246D8" w:rsidRDefault="001D2E2F" w:rsidP="00084917">
      <w:pPr>
        <w:snapToGrid w:val="0"/>
        <w:spacing w:line="360" w:lineRule="auto"/>
        <w:jc w:val="center"/>
        <w:rPr>
          <w:rFonts w:asciiTheme="minorEastAsia" w:eastAsiaTheme="minorEastAsia" w:hAnsiTheme="minorEastAsia"/>
          <w:b/>
          <w:color w:val="000000" w:themeColor="text1"/>
          <w:sz w:val="28"/>
          <w:szCs w:val="28"/>
        </w:rPr>
      </w:pPr>
      <w:r w:rsidRPr="00E246D8">
        <w:rPr>
          <w:rFonts w:asciiTheme="minorEastAsia" w:eastAsiaTheme="minorEastAsia" w:hAnsiTheme="minorEastAsia" w:hint="eastAsia"/>
          <w:b/>
          <w:color w:val="000000" w:themeColor="text1"/>
          <w:sz w:val="28"/>
          <w:szCs w:val="28"/>
        </w:rPr>
        <w:lastRenderedPageBreak/>
        <w:t>重要提示</w:t>
      </w:r>
    </w:p>
    <w:p w:rsidR="001D2E2F" w:rsidRPr="00E246D8" w:rsidRDefault="001D2E2F" w:rsidP="00084917">
      <w:pPr>
        <w:snapToGrid w:val="0"/>
        <w:spacing w:line="360" w:lineRule="auto"/>
        <w:ind w:firstLineChars="200" w:firstLine="422"/>
        <w:rPr>
          <w:rFonts w:asciiTheme="minorEastAsia" w:eastAsiaTheme="minorEastAsia" w:hAnsiTheme="minorEastAsia"/>
          <w:b/>
          <w:bCs/>
          <w:color w:val="000000" w:themeColor="text1"/>
          <w:szCs w:val="21"/>
        </w:rPr>
      </w:pPr>
      <w:r w:rsidRPr="00E246D8">
        <w:rPr>
          <w:rFonts w:asciiTheme="minorEastAsia" w:eastAsiaTheme="minorEastAsia" w:hAnsiTheme="minorEastAsia"/>
          <w:b/>
          <w:color w:val="000000" w:themeColor="text1"/>
          <w:szCs w:val="21"/>
        </w:rPr>
        <w:t>本基金经中国证监会</w:t>
      </w:r>
      <w:r w:rsidRPr="00E246D8">
        <w:rPr>
          <w:rFonts w:asciiTheme="minorEastAsia" w:eastAsiaTheme="minorEastAsia" w:hAnsiTheme="minorEastAsia" w:hint="eastAsia"/>
          <w:b/>
          <w:color w:val="000000" w:themeColor="text1"/>
          <w:szCs w:val="21"/>
        </w:rPr>
        <w:t>2004</w:t>
      </w:r>
      <w:r w:rsidRPr="00E246D8">
        <w:rPr>
          <w:rFonts w:asciiTheme="minorEastAsia" w:eastAsiaTheme="minorEastAsia" w:hAnsiTheme="minorEastAsia"/>
          <w:b/>
          <w:color w:val="000000" w:themeColor="text1"/>
          <w:szCs w:val="21"/>
        </w:rPr>
        <w:t>年</w:t>
      </w:r>
      <w:r w:rsidRPr="00E246D8">
        <w:rPr>
          <w:rFonts w:asciiTheme="minorEastAsia" w:eastAsiaTheme="minorEastAsia" w:hAnsiTheme="minorEastAsia" w:hint="eastAsia"/>
          <w:b/>
          <w:color w:val="000000" w:themeColor="text1"/>
          <w:szCs w:val="21"/>
        </w:rPr>
        <w:t>6</w:t>
      </w:r>
      <w:r w:rsidRPr="00E246D8">
        <w:rPr>
          <w:rFonts w:asciiTheme="minorEastAsia" w:eastAsiaTheme="minorEastAsia" w:hAnsiTheme="minorEastAsia"/>
          <w:b/>
          <w:color w:val="000000" w:themeColor="text1"/>
          <w:szCs w:val="21"/>
        </w:rPr>
        <w:t>月</w:t>
      </w:r>
      <w:r w:rsidRPr="00E246D8">
        <w:rPr>
          <w:rFonts w:asciiTheme="minorEastAsia" w:eastAsiaTheme="minorEastAsia" w:hAnsiTheme="minorEastAsia" w:hint="eastAsia"/>
          <w:b/>
          <w:color w:val="000000" w:themeColor="text1"/>
          <w:szCs w:val="21"/>
        </w:rPr>
        <w:t>8</w:t>
      </w:r>
      <w:r w:rsidRPr="00E246D8">
        <w:rPr>
          <w:rFonts w:asciiTheme="minorEastAsia" w:eastAsiaTheme="minorEastAsia" w:hAnsiTheme="minorEastAsia"/>
          <w:b/>
          <w:color w:val="000000" w:themeColor="text1"/>
          <w:szCs w:val="21"/>
        </w:rPr>
        <w:t>日证监基金字</w:t>
      </w:r>
      <w:r w:rsidRPr="00E246D8">
        <w:rPr>
          <w:rFonts w:asciiTheme="minorEastAsia" w:eastAsiaTheme="minorEastAsia" w:hAnsiTheme="minorEastAsia" w:hint="eastAsia"/>
          <w:b/>
          <w:bCs/>
          <w:color w:val="000000" w:themeColor="text1"/>
          <w:szCs w:val="21"/>
        </w:rPr>
        <w:t>[2004]77号文</w:t>
      </w:r>
      <w:r w:rsidRPr="00E246D8">
        <w:rPr>
          <w:rFonts w:asciiTheme="minorEastAsia" w:eastAsiaTheme="minorEastAsia" w:hAnsiTheme="minorEastAsia"/>
          <w:b/>
          <w:color w:val="000000" w:themeColor="text1"/>
          <w:szCs w:val="21"/>
        </w:rPr>
        <w:t>件批准</w:t>
      </w:r>
      <w:r w:rsidRPr="00E246D8">
        <w:rPr>
          <w:rFonts w:asciiTheme="minorEastAsia" w:eastAsiaTheme="minorEastAsia" w:hAnsiTheme="minorEastAsia" w:hint="eastAsia"/>
          <w:b/>
          <w:bCs/>
          <w:color w:val="000000" w:themeColor="text1"/>
          <w:szCs w:val="21"/>
        </w:rPr>
        <w:t>募集</w:t>
      </w:r>
      <w:r w:rsidRPr="00E246D8">
        <w:rPr>
          <w:rFonts w:asciiTheme="minorEastAsia" w:eastAsiaTheme="minorEastAsia" w:hAnsiTheme="minorEastAsia"/>
          <w:b/>
          <w:bCs/>
          <w:color w:val="000000" w:themeColor="text1"/>
          <w:szCs w:val="21"/>
        </w:rPr>
        <w:t>。</w:t>
      </w:r>
      <w:r w:rsidRPr="00E246D8">
        <w:rPr>
          <w:rFonts w:asciiTheme="minorEastAsia" w:eastAsiaTheme="minorEastAsia" w:hAnsiTheme="minorEastAsia" w:hint="eastAsia"/>
          <w:b/>
          <w:bCs/>
          <w:color w:val="000000" w:themeColor="text1"/>
          <w:szCs w:val="21"/>
        </w:rPr>
        <w:t>本基金的基金合同于2004年9月9日正式生效。本基金类型为契约型开放式。</w:t>
      </w:r>
    </w:p>
    <w:p w:rsidR="001D2E2F" w:rsidRPr="00E246D8" w:rsidRDefault="001D2E2F" w:rsidP="00084917">
      <w:pPr>
        <w:snapToGrid w:val="0"/>
        <w:spacing w:line="360" w:lineRule="auto"/>
        <w:ind w:firstLineChars="200" w:firstLine="422"/>
        <w:rPr>
          <w:rFonts w:asciiTheme="minorEastAsia" w:eastAsiaTheme="minorEastAsia" w:hAnsiTheme="minorEastAsia"/>
          <w:b/>
          <w:color w:val="000000" w:themeColor="text1"/>
          <w:szCs w:val="21"/>
        </w:rPr>
      </w:pPr>
      <w:r w:rsidRPr="00E246D8">
        <w:rPr>
          <w:rFonts w:asciiTheme="minorEastAsia" w:eastAsiaTheme="minorEastAsia" w:hAnsiTheme="minorEastAsia"/>
          <w:b/>
          <w:color w:val="000000" w:themeColor="text1"/>
          <w:szCs w:val="21"/>
        </w:rPr>
        <w:t>基金管理人保证本招募说明书的内容真实、准确、完整。本招募说明书经中国证监会核准</w:t>
      </w:r>
      <w:r w:rsidR="008D32BF" w:rsidRPr="00E246D8">
        <w:rPr>
          <w:rFonts w:asciiTheme="minorEastAsia" w:eastAsiaTheme="minorEastAsia" w:hAnsiTheme="minorEastAsia" w:hint="eastAsia"/>
          <w:b/>
          <w:color w:val="000000" w:themeColor="text1"/>
          <w:szCs w:val="21"/>
        </w:rPr>
        <w:t>，</w:t>
      </w:r>
      <w:r w:rsidRPr="00E246D8">
        <w:rPr>
          <w:rFonts w:asciiTheme="minorEastAsia" w:eastAsiaTheme="minorEastAsia" w:hAnsiTheme="minorEastAsia"/>
          <w:b/>
          <w:color w:val="000000" w:themeColor="text1"/>
          <w:szCs w:val="21"/>
        </w:rPr>
        <w:t>但中国证监会对本基金募集的核准</w:t>
      </w:r>
      <w:r w:rsidRPr="00E246D8">
        <w:rPr>
          <w:rFonts w:asciiTheme="minorEastAsia" w:eastAsiaTheme="minorEastAsia" w:hAnsiTheme="minorEastAsia" w:hint="eastAsia"/>
          <w:b/>
          <w:color w:val="000000" w:themeColor="text1"/>
          <w:szCs w:val="21"/>
        </w:rPr>
        <w:t>，</w:t>
      </w:r>
      <w:r w:rsidRPr="00E246D8">
        <w:rPr>
          <w:rFonts w:asciiTheme="minorEastAsia" w:eastAsiaTheme="minorEastAsia" w:hAnsiTheme="minorEastAsia"/>
          <w:b/>
          <w:color w:val="000000" w:themeColor="text1"/>
          <w:szCs w:val="21"/>
        </w:rPr>
        <w:t>并不表明其对本基金的价值和收益</w:t>
      </w:r>
      <w:r w:rsidRPr="00E246D8">
        <w:rPr>
          <w:rFonts w:asciiTheme="minorEastAsia" w:eastAsiaTheme="minorEastAsia" w:hAnsiTheme="minorEastAsia" w:hint="eastAsia"/>
          <w:b/>
          <w:color w:val="000000" w:themeColor="text1"/>
          <w:szCs w:val="21"/>
        </w:rPr>
        <w:t>作</w:t>
      </w:r>
      <w:r w:rsidRPr="00E246D8">
        <w:rPr>
          <w:rFonts w:asciiTheme="minorEastAsia" w:eastAsiaTheme="minorEastAsia" w:hAnsiTheme="minorEastAsia"/>
          <w:b/>
          <w:color w:val="000000" w:themeColor="text1"/>
          <w:szCs w:val="21"/>
        </w:rPr>
        <w:t>出实质性判断或保证</w:t>
      </w:r>
      <w:r w:rsidRPr="00E246D8">
        <w:rPr>
          <w:rFonts w:asciiTheme="minorEastAsia" w:eastAsiaTheme="minorEastAsia" w:hAnsiTheme="minorEastAsia" w:hint="eastAsia"/>
          <w:b/>
          <w:color w:val="000000" w:themeColor="text1"/>
          <w:szCs w:val="21"/>
        </w:rPr>
        <w:t>，</w:t>
      </w:r>
      <w:r w:rsidRPr="00E246D8">
        <w:rPr>
          <w:rFonts w:asciiTheme="minorEastAsia" w:eastAsiaTheme="minorEastAsia" w:hAnsiTheme="minorEastAsia"/>
          <w:b/>
          <w:color w:val="000000" w:themeColor="text1"/>
          <w:szCs w:val="21"/>
        </w:rPr>
        <w:t>也不表明投资于本基金没有风险。</w:t>
      </w:r>
    </w:p>
    <w:p w:rsidR="001D2E2F" w:rsidRPr="00E246D8" w:rsidRDefault="000F28B9" w:rsidP="00084917">
      <w:pPr>
        <w:snapToGrid w:val="0"/>
        <w:spacing w:line="360" w:lineRule="auto"/>
        <w:ind w:firstLineChars="200" w:firstLine="422"/>
        <w:rPr>
          <w:rFonts w:asciiTheme="minorEastAsia" w:eastAsiaTheme="minorEastAsia" w:hAnsiTheme="minorEastAsia"/>
          <w:b/>
          <w:color w:val="000000" w:themeColor="text1"/>
          <w:szCs w:val="21"/>
        </w:rPr>
      </w:pPr>
      <w:r w:rsidRPr="00E246D8">
        <w:rPr>
          <w:rFonts w:asciiTheme="minorEastAsia" w:eastAsiaTheme="minorEastAsia" w:hAnsiTheme="minorEastAsia"/>
          <w:b/>
          <w:color w:val="000000" w:themeColor="text1"/>
          <w:szCs w:val="21"/>
        </w:rPr>
        <w:t>投资有风险</w:t>
      </w:r>
      <w:r w:rsidRPr="00E246D8">
        <w:rPr>
          <w:rFonts w:asciiTheme="minorEastAsia" w:eastAsiaTheme="minorEastAsia" w:hAnsiTheme="minorEastAsia" w:hint="eastAsia"/>
          <w:b/>
          <w:color w:val="000000" w:themeColor="text1"/>
          <w:szCs w:val="21"/>
        </w:rPr>
        <w:t>，</w:t>
      </w:r>
      <w:r w:rsidRPr="00E246D8">
        <w:rPr>
          <w:rFonts w:asciiTheme="minorEastAsia" w:eastAsiaTheme="minorEastAsia" w:hAnsiTheme="minorEastAsia"/>
          <w:b/>
          <w:color w:val="000000" w:themeColor="text1"/>
          <w:szCs w:val="21"/>
        </w:rPr>
        <w:t>投资者申购基金时应认真阅读本</w:t>
      </w:r>
      <w:r w:rsidRPr="00E246D8">
        <w:rPr>
          <w:rFonts w:asciiTheme="minorEastAsia" w:eastAsiaTheme="minorEastAsia" w:hAnsiTheme="minorEastAsia" w:hint="eastAsia"/>
          <w:b/>
          <w:color w:val="000000" w:themeColor="text1"/>
          <w:szCs w:val="21"/>
        </w:rPr>
        <w:t>招募说明书、基金合同和基金产品资料概要等信息披露文件</w:t>
      </w:r>
      <w:r w:rsidRPr="00E246D8">
        <w:rPr>
          <w:rFonts w:asciiTheme="minorEastAsia" w:eastAsiaTheme="minorEastAsia" w:hAnsiTheme="minorEastAsia"/>
          <w:b/>
          <w:color w:val="000000" w:themeColor="text1"/>
          <w:szCs w:val="21"/>
        </w:rPr>
        <w:t>。</w:t>
      </w:r>
    </w:p>
    <w:p w:rsidR="001D2E2F" w:rsidRPr="00E246D8" w:rsidRDefault="001D2E2F" w:rsidP="00084917">
      <w:pPr>
        <w:snapToGrid w:val="0"/>
        <w:spacing w:line="360" w:lineRule="auto"/>
        <w:ind w:firstLineChars="200" w:firstLine="422"/>
        <w:rPr>
          <w:rFonts w:asciiTheme="minorEastAsia" w:eastAsiaTheme="minorEastAsia" w:hAnsiTheme="minorEastAsia"/>
          <w:b/>
          <w:color w:val="000000" w:themeColor="text1"/>
          <w:szCs w:val="21"/>
        </w:rPr>
      </w:pPr>
      <w:r w:rsidRPr="00E246D8">
        <w:rPr>
          <w:rFonts w:asciiTheme="minorEastAsia" w:eastAsiaTheme="minorEastAsia" w:hAnsiTheme="minorEastAsia"/>
          <w:b/>
          <w:color w:val="000000" w:themeColor="text1"/>
          <w:szCs w:val="21"/>
        </w:rPr>
        <w:t>基金的过往业绩并不预示其未来表现。</w:t>
      </w:r>
    </w:p>
    <w:p w:rsidR="001D2E2F" w:rsidRPr="00E246D8" w:rsidRDefault="001D2E2F" w:rsidP="00084917">
      <w:pPr>
        <w:snapToGrid w:val="0"/>
        <w:spacing w:line="360" w:lineRule="auto"/>
        <w:ind w:firstLineChars="200" w:firstLine="422"/>
        <w:rPr>
          <w:rFonts w:asciiTheme="minorEastAsia" w:eastAsiaTheme="minorEastAsia" w:hAnsiTheme="minorEastAsia"/>
          <w:b/>
          <w:color w:val="000000" w:themeColor="text1"/>
          <w:szCs w:val="21"/>
        </w:rPr>
      </w:pPr>
      <w:r w:rsidRPr="00E246D8">
        <w:rPr>
          <w:rFonts w:asciiTheme="minorEastAsia" w:eastAsiaTheme="minorEastAsia" w:hAnsiTheme="minorEastAsia"/>
          <w:b/>
          <w:color w:val="000000" w:themeColor="text1"/>
          <w:szCs w:val="21"/>
        </w:rPr>
        <w:t>基金管理人依照恪尽职守、诚实信用、谨慎勤勉的原则管理和运用基金</w:t>
      </w:r>
      <w:r w:rsidRPr="00E246D8">
        <w:rPr>
          <w:rFonts w:asciiTheme="minorEastAsia" w:eastAsiaTheme="minorEastAsia" w:hAnsiTheme="minorEastAsia" w:hint="eastAsia"/>
          <w:b/>
          <w:color w:val="000000" w:themeColor="text1"/>
          <w:szCs w:val="21"/>
        </w:rPr>
        <w:t>财产，</w:t>
      </w:r>
      <w:r w:rsidRPr="00E246D8">
        <w:rPr>
          <w:rFonts w:asciiTheme="minorEastAsia" w:eastAsiaTheme="minorEastAsia" w:hAnsiTheme="minorEastAsia"/>
          <w:b/>
          <w:color w:val="000000" w:themeColor="text1"/>
          <w:szCs w:val="21"/>
        </w:rPr>
        <w:t>但不保证基金一定盈利</w:t>
      </w:r>
      <w:r w:rsidR="003F5C66" w:rsidRPr="00E246D8">
        <w:rPr>
          <w:rFonts w:asciiTheme="minorEastAsia" w:eastAsiaTheme="minorEastAsia" w:hAnsiTheme="minorEastAsia" w:hint="eastAsia"/>
          <w:b/>
          <w:color w:val="000000" w:themeColor="text1"/>
          <w:szCs w:val="21"/>
        </w:rPr>
        <w:t>，</w:t>
      </w:r>
      <w:r w:rsidRPr="00E246D8">
        <w:rPr>
          <w:rFonts w:asciiTheme="minorEastAsia" w:eastAsiaTheme="minorEastAsia" w:hAnsiTheme="minorEastAsia"/>
          <w:b/>
          <w:color w:val="000000" w:themeColor="text1"/>
          <w:szCs w:val="21"/>
        </w:rPr>
        <w:t>也不保证最低收益。</w:t>
      </w:r>
    </w:p>
    <w:p w:rsidR="00F50CA5" w:rsidRPr="00E246D8" w:rsidRDefault="00F50CA5" w:rsidP="00084917">
      <w:pPr>
        <w:snapToGrid w:val="0"/>
        <w:spacing w:line="360" w:lineRule="auto"/>
        <w:ind w:firstLineChars="200" w:firstLine="422"/>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bCs/>
          <w:color w:val="000000" w:themeColor="text1"/>
        </w:rPr>
        <w:t>基金合同约定的基金产品资料概要编制、披露与更新要求，自《信息披露办法》实施之日起一年后开始执行。</w:t>
      </w:r>
    </w:p>
    <w:p w:rsidR="001D2E2F" w:rsidRPr="00E246D8" w:rsidRDefault="00F13B8E" w:rsidP="00084917">
      <w:pPr>
        <w:snapToGrid w:val="0"/>
        <w:spacing w:line="360" w:lineRule="auto"/>
        <w:ind w:firstLineChars="200" w:firstLine="422"/>
        <w:rPr>
          <w:rFonts w:asciiTheme="minorEastAsia" w:eastAsiaTheme="minorEastAsia" w:hAnsiTheme="minorEastAsia"/>
          <w:b/>
          <w:bCs/>
          <w:color w:val="000000" w:themeColor="text1"/>
        </w:rPr>
        <w:sectPr w:rsidR="001D2E2F" w:rsidRPr="00E246D8" w:rsidSect="00D937F5">
          <w:footerReference w:type="default" r:id="rId15"/>
          <w:pgSz w:w="11906" w:h="16838" w:code="9"/>
          <w:pgMar w:top="1701" w:right="1814" w:bottom="1701" w:left="1814" w:header="1134" w:footer="1247" w:gutter="0"/>
          <w:pgNumType w:fmt="upperRoman" w:start="1"/>
          <w:cols w:space="425"/>
          <w:docGrid w:type="lines" w:linePitch="447"/>
        </w:sectPr>
      </w:pPr>
      <w:r w:rsidRPr="00F13B8E">
        <w:rPr>
          <w:rFonts w:asciiTheme="minorEastAsia" w:eastAsiaTheme="minorEastAsia" w:hAnsiTheme="minorEastAsia" w:hint="eastAsia"/>
          <w:b/>
          <w:bCs/>
          <w:color w:val="000000" w:themeColor="text1"/>
        </w:rPr>
        <w:t>本基金基金合同修订相关信息更新截止日为</w:t>
      </w:r>
      <w:r w:rsidRPr="00F13B8E">
        <w:rPr>
          <w:rFonts w:asciiTheme="minorEastAsia" w:eastAsiaTheme="minorEastAsia" w:hAnsiTheme="minorEastAsia"/>
          <w:b/>
          <w:bCs/>
          <w:color w:val="000000" w:themeColor="text1"/>
        </w:rPr>
        <w:t>2020</w:t>
      </w:r>
      <w:r w:rsidRPr="00F13B8E">
        <w:rPr>
          <w:rFonts w:asciiTheme="minorEastAsia" w:eastAsiaTheme="minorEastAsia" w:hAnsiTheme="minorEastAsia" w:hint="eastAsia"/>
          <w:b/>
          <w:bCs/>
          <w:color w:val="000000" w:themeColor="text1"/>
        </w:rPr>
        <w:t>年</w:t>
      </w:r>
      <w:r w:rsidRPr="00F13B8E">
        <w:rPr>
          <w:rFonts w:asciiTheme="minorEastAsia" w:eastAsiaTheme="minorEastAsia" w:hAnsiTheme="minorEastAsia"/>
          <w:b/>
          <w:bCs/>
          <w:color w:val="000000" w:themeColor="text1"/>
        </w:rPr>
        <w:t>7</w:t>
      </w:r>
      <w:r w:rsidRPr="00F13B8E">
        <w:rPr>
          <w:rFonts w:asciiTheme="minorEastAsia" w:eastAsiaTheme="minorEastAsia" w:hAnsiTheme="minorEastAsia" w:hint="eastAsia"/>
          <w:b/>
          <w:bCs/>
          <w:color w:val="000000" w:themeColor="text1"/>
        </w:rPr>
        <w:t>月</w:t>
      </w:r>
      <w:r w:rsidRPr="00F13B8E">
        <w:rPr>
          <w:rFonts w:asciiTheme="minorEastAsia" w:eastAsiaTheme="minorEastAsia" w:hAnsiTheme="minorEastAsia"/>
          <w:b/>
          <w:bCs/>
          <w:color w:val="000000" w:themeColor="text1"/>
        </w:rPr>
        <w:t>11</w:t>
      </w:r>
      <w:r w:rsidRPr="00F13B8E">
        <w:rPr>
          <w:rFonts w:asciiTheme="minorEastAsia" w:eastAsiaTheme="minorEastAsia" w:hAnsiTheme="minorEastAsia" w:hint="eastAsia"/>
          <w:b/>
          <w:bCs/>
          <w:color w:val="000000" w:themeColor="text1"/>
        </w:rPr>
        <w:t>日</w:t>
      </w:r>
      <w:r w:rsidR="00E7072C" w:rsidRPr="00E246D8">
        <w:rPr>
          <w:rFonts w:asciiTheme="minorEastAsia" w:eastAsiaTheme="minorEastAsia" w:hAnsiTheme="minorEastAsia" w:hint="eastAsia"/>
          <w:b/>
          <w:bCs/>
          <w:color w:val="000000" w:themeColor="text1"/>
        </w:rPr>
        <w:t>。</w:t>
      </w:r>
      <w:r w:rsidR="00991ECF" w:rsidRPr="00E246D8">
        <w:rPr>
          <w:rFonts w:asciiTheme="minorEastAsia" w:eastAsiaTheme="minorEastAsia" w:hAnsiTheme="minorEastAsia" w:hint="eastAsia"/>
          <w:b/>
          <w:bCs/>
          <w:color w:val="000000" w:themeColor="text1"/>
        </w:rPr>
        <w:t>除非另有说明，</w:t>
      </w:r>
      <w:r w:rsidR="00083CDE" w:rsidRPr="00E246D8">
        <w:rPr>
          <w:rFonts w:asciiTheme="minorEastAsia" w:eastAsiaTheme="minorEastAsia" w:hAnsiTheme="minorEastAsia" w:hint="eastAsia"/>
          <w:b/>
          <w:bCs/>
          <w:color w:val="000000" w:themeColor="text1"/>
        </w:rPr>
        <w:t>本招募说明书</w:t>
      </w:r>
      <w:r w:rsidR="00E7072C" w:rsidRPr="00E246D8">
        <w:rPr>
          <w:rFonts w:asciiTheme="minorEastAsia" w:eastAsiaTheme="minorEastAsia" w:hAnsiTheme="minorEastAsia" w:hint="eastAsia"/>
          <w:b/>
          <w:bCs/>
          <w:color w:val="000000" w:themeColor="text1"/>
        </w:rPr>
        <w:t>其他</w:t>
      </w:r>
      <w:r w:rsidR="0031532D" w:rsidRPr="00E246D8">
        <w:rPr>
          <w:rFonts w:asciiTheme="minorEastAsia" w:eastAsiaTheme="minorEastAsia" w:hAnsiTheme="minorEastAsia" w:hint="eastAsia"/>
          <w:b/>
          <w:bCs/>
          <w:color w:val="000000" w:themeColor="text1"/>
        </w:rPr>
        <w:t>所载内容截止日为2020年6月16日</w:t>
      </w:r>
      <w:r w:rsidR="00991ECF" w:rsidRPr="00E246D8">
        <w:rPr>
          <w:rFonts w:asciiTheme="minorEastAsia" w:eastAsiaTheme="minorEastAsia" w:hAnsiTheme="minorEastAsia" w:hint="eastAsia"/>
          <w:b/>
          <w:bCs/>
          <w:color w:val="000000" w:themeColor="text1"/>
        </w:rPr>
        <w:t>，</w:t>
      </w:r>
      <w:r w:rsidR="0031532D" w:rsidRPr="00E246D8">
        <w:rPr>
          <w:rFonts w:asciiTheme="minorEastAsia" w:eastAsiaTheme="minorEastAsia" w:hAnsiTheme="minorEastAsia" w:hint="eastAsia"/>
          <w:b/>
          <w:bCs/>
          <w:color w:val="000000" w:themeColor="text1"/>
        </w:rPr>
        <w:t>有关财务数据截止日为2020年3月31日</w:t>
      </w:r>
      <w:r w:rsidR="00991ECF" w:rsidRPr="00E246D8">
        <w:rPr>
          <w:rFonts w:asciiTheme="minorEastAsia" w:eastAsiaTheme="minorEastAsia" w:hAnsiTheme="minorEastAsia" w:hint="eastAsia"/>
          <w:b/>
          <w:bCs/>
          <w:color w:val="000000" w:themeColor="text1"/>
        </w:rPr>
        <w:t>，</w:t>
      </w:r>
      <w:r w:rsidR="0031532D" w:rsidRPr="00E246D8">
        <w:rPr>
          <w:rFonts w:asciiTheme="minorEastAsia" w:eastAsiaTheme="minorEastAsia" w:hAnsiTheme="minorEastAsia" w:hint="eastAsia"/>
          <w:b/>
          <w:bCs/>
          <w:color w:val="000000" w:themeColor="text1"/>
        </w:rPr>
        <w:t>净值表现截止日为20</w:t>
      </w:r>
      <w:r w:rsidR="00E7072C" w:rsidRPr="00E246D8">
        <w:rPr>
          <w:rFonts w:asciiTheme="minorEastAsia" w:eastAsiaTheme="minorEastAsia" w:hAnsiTheme="minorEastAsia" w:hint="eastAsia"/>
          <w:b/>
          <w:bCs/>
          <w:color w:val="000000" w:themeColor="text1"/>
        </w:rPr>
        <w:t>20</w:t>
      </w:r>
      <w:r w:rsidR="0031532D" w:rsidRPr="00E246D8">
        <w:rPr>
          <w:rFonts w:asciiTheme="minorEastAsia" w:eastAsiaTheme="minorEastAsia" w:hAnsiTheme="minorEastAsia" w:hint="eastAsia"/>
          <w:b/>
          <w:bCs/>
          <w:color w:val="000000" w:themeColor="text1"/>
        </w:rPr>
        <w:t>年</w:t>
      </w:r>
      <w:r w:rsidR="00E7072C" w:rsidRPr="00E246D8">
        <w:rPr>
          <w:rFonts w:asciiTheme="minorEastAsia" w:eastAsiaTheme="minorEastAsia" w:hAnsiTheme="minorEastAsia" w:hint="eastAsia"/>
          <w:b/>
          <w:bCs/>
          <w:color w:val="000000" w:themeColor="text1"/>
        </w:rPr>
        <w:t>6</w:t>
      </w:r>
      <w:r w:rsidR="0031532D" w:rsidRPr="00E246D8">
        <w:rPr>
          <w:rFonts w:asciiTheme="minorEastAsia" w:eastAsiaTheme="minorEastAsia" w:hAnsiTheme="minorEastAsia" w:hint="eastAsia"/>
          <w:b/>
          <w:bCs/>
          <w:color w:val="000000" w:themeColor="text1"/>
        </w:rPr>
        <w:t>月</w:t>
      </w:r>
      <w:r w:rsidR="00E7072C" w:rsidRPr="00E246D8">
        <w:rPr>
          <w:rFonts w:asciiTheme="minorEastAsia" w:eastAsiaTheme="minorEastAsia" w:hAnsiTheme="minorEastAsia" w:hint="eastAsia"/>
          <w:b/>
          <w:bCs/>
          <w:color w:val="000000" w:themeColor="text1"/>
        </w:rPr>
        <w:t>30</w:t>
      </w:r>
      <w:r w:rsidR="0031532D" w:rsidRPr="00E246D8">
        <w:rPr>
          <w:rFonts w:asciiTheme="minorEastAsia" w:eastAsiaTheme="minorEastAsia" w:hAnsiTheme="minorEastAsia" w:hint="eastAsia"/>
          <w:b/>
          <w:bCs/>
          <w:color w:val="000000" w:themeColor="text1"/>
        </w:rPr>
        <w:t>日</w:t>
      </w:r>
      <w:r w:rsidR="00991ECF" w:rsidRPr="00E246D8">
        <w:rPr>
          <w:rFonts w:asciiTheme="minorEastAsia" w:eastAsiaTheme="minorEastAsia" w:hAnsiTheme="minorEastAsia" w:hint="eastAsia"/>
          <w:b/>
          <w:bCs/>
          <w:color w:val="000000" w:themeColor="text1"/>
        </w:rPr>
        <w:t>。（本报告中财务数据未经审计）</w:t>
      </w:r>
    </w:p>
    <w:p w:rsidR="001D2E2F" w:rsidRPr="00E246D8" w:rsidRDefault="001D2E2F" w:rsidP="00084917">
      <w:pPr>
        <w:snapToGrid w:val="0"/>
        <w:spacing w:line="360" w:lineRule="auto"/>
        <w:ind w:leftChars="-43" w:left="-90" w:firstLineChars="250" w:firstLine="703"/>
        <w:jc w:val="center"/>
        <w:rPr>
          <w:rFonts w:asciiTheme="minorEastAsia" w:eastAsiaTheme="minorEastAsia" w:hAnsiTheme="minorEastAsia"/>
          <w:b/>
          <w:color w:val="000000" w:themeColor="text1"/>
          <w:sz w:val="28"/>
          <w:szCs w:val="28"/>
        </w:rPr>
      </w:pPr>
      <w:r w:rsidRPr="00E246D8">
        <w:rPr>
          <w:rFonts w:asciiTheme="minorEastAsia" w:eastAsiaTheme="minorEastAsia" w:hAnsiTheme="minorEastAsia" w:hint="eastAsia"/>
          <w:b/>
          <w:color w:val="000000" w:themeColor="text1"/>
          <w:sz w:val="28"/>
          <w:szCs w:val="28"/>
        </w:rPr>
        <w:lastRenderedPageBreak/>
        <w:t>目录</w:t>
      </w:r>
    </w:p>
    <w:p w:rsidR="00E246D8" w:rsidRDefault="00531B35">
      <w:pPr>
        <w:pStyle w:val="11"/>
        <w:rPr>
          <w:rFonts w:asciiTheme="minorHAnsi" w:eastAsiaTheme="minorEastAsia" w:hAnsiTheme="minorHAnsi" w:cstheme="minorBidi"/>
          <w:bCs w:val="0"/>
          <w:caps w:val="0"/>
          <w:kern w:val="2"/>
          <w:sz w:val="21"/>
          <w:szCs w:val="22"/>
        </w:rPr>
      </w:pPr>
      <w:r w:rsidRPr="00E246D8">
        <w:rPr>
          <w:rFonts w:asciiTheme="minorEastAsia" w:eastAsiaTheme="minorEastAsia" w:hAnsiTheme="minorEastAsia"/>
          <w:b/>
          <w:bCs w:val="0"/>
          <w:color w:val="000000" w:themeColor="text1"/>
          <w:szCs w:val="21"/>
        </w:rPr>
        <w:fldChar w:fldCharType="begin"/>
      </w:r>
      <w:r w:rsidR="001D2E2F" w:rsidRPr="00E246D8">
        <w:rPr>
          <w:rFonts w:asciiTheme="minorEastAsia" w:eastAsiaTheme="minorEastAsia" w:hAnsiTheme="minorEastAsia"/>
          <w:b/>
          <w:bCs w:val="0"/>
          <w:color w:val="000000" w:themeColor="text1"/>
          <w:szCs w:val="21"/>
        </w:rPr>
        <w:instrText xml:space="preserve"> TOC \o "1-2" \h \z \u </w:instrText>
      </w:r>
      <w:r w:rsidRPr="00E246D8">
        <w:rPr>
          <w:rFonts w:asciiTheme="minorEastAsia" w:eastAsiaTheme="minorEastAsia" w:hAnsiTheme="minorEastAsia"/>
          <w:b/>
          <w:bCs w:val="0"/>
          <w:color w:val="000000" w:themeColor="text1"/>
          <w:szCs w:val="21"/>
        </w:rPr>
        <w:fldChar w:fldCharType="separate"/>
      </w:r>
      <w:hyperlink w:anchor="_Toc46999760" w:history="1">
        <w:r w:rsidR="00E246D8" w:rsidRPr="009E20A5">
          <w:rPr>
            <w:rStyle w:val="a9"/>
            <w:rFonts w:asciiTheme="minorEastAsia" w:hAnsiTheme="minorEastAsia" w:hint="eastAsia"/>
            <w:b/>
          </w:rPr>
          <w:t>一、绪言</w:t>
        </w:r>
        <w:r w:rsidR="00E246D8">
          <w:rPr>
            <w:webHidden/>
          </w:rPr>
          <w:tab/>
        </w:r>
        <w:r w:rsidR="00E246D8">
          <w:rPr>
            <w:webHidden/>
          </w:rPr>
          <w:fldChar w:fldCharType="begin"/>
        </w:r>
        <w:r w:rsidR="00E246D8">
          <w:rPr>
            <w:webHidden/>
          </w:rPr>
          <w:instrText xml:space="preserve"> PAGEREF _Toc46999760 \h </w:instrText>
        </w:r>
        <w:r w:rsidR="00E246D8">
          <w:rPr>
            <w:webHidden/>
          </w:rPr>
        </w:r>
        <w:r w:rsidR="00E246D8">
          <w:rPr>
            <w:webHidden/>
          </w:rPr>
          <w:fldChar w:fldCharType="separate"/>
        </w:r>
        <w:r w:rsidR="00F13B8E">
          <w:rPr>
            <w:webHidden/>
          </w:rPr>
          <w:t>1</w:t>
        </w:r>
        <w:r w:rsidR="00E246D8">
          <w:rPr>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761" w:history="1">
        <w:r w:rsidR="00E246D8" w:rsidRPr="009E20A5">
          <w:rPr>
            <w:rStyle w:val="a9"/>
            <w:rFonts w:asciiTheme="minorEastAsia" w:hAnsiTheme="minorEastAsia" w:hint="eastAsia"/>
            <w:b/>
          </w:rPr>
          <w:t>二、释义</w:t>
        </w:r>
        <w:r w:rsidR="00E246D8">
          <w:rPr>
            <w:webHidden/>
          </w:rPr>
          <w:tab/>
        </w:r>
        <w:r w:rsidR="00E246D8">
          <w:rPr>
            <w:webHidden/>
          </w:rPr>
          <w:fldChar w:fldCharType="begin"/>
        </w:r>
        <w:r w:rsidR="00E246D8">
          <w:rPr>
            <w:webHidden/>
          </w:rPr>
          <w:instrText xml:space="preserve"> PAGEREF _Toc46999761 \h </w:instrText>
        </w:r>
        <w:r w:rsidR="00E246D8">
          <w:rPr>
            <w:webHidden/>
          </w:rPr>
        </w:r>
        <w:r w:rsidR="00E246D8">
          <w:rPr>
            <w:webHidden/>
          </w:rPr>
          <w:fldChar w:fldCharType="separate"/>
        </w:r>
        <w:r w:rsidR="00F13B8E">
          <w:rPr>
            <w:webHidden/>
          </w:rPr>
          <w:t>2</w:t>
        </w:r>
        <w:r w:rsidR="00E246D8">
          <w:rPr>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762" w:history="1">
        <w:r w:rsidR="00E246D8" w:rsidRPr="009E20A5">
          <w:rPr>
            <w:rStyle w:val="a9"/>
            <w:rFonts w:asciiTheme="minorEastAsia" w:hAnsiTheme="minorEastAsia" w:hint="eastAsia"/>
          </w:rPr>
          <w:t>三、</w:t>
        </w:r>
        <w:r w:rsidR="00E246D8" w:rsidRPr="009E20A5">
          <w:rPr>
            <w:rStyle w:val="a9"/>
            <w:rFonts w:asciiTheme="minorEastAsia" w:hAnsiTheme="minorEastAsia" w:hint="eastAsia"/>
            <w:b/>
          </w:rPr>
          <w:t>基金管理人</w:t>
        </w:r>
        <w:r w:rsidR="00E246D8">
          <w:rPr>
            <w:webHidden/>
          </w:rPr>
          <w:tab/>
        </w:r>
        <w:r w:rsidR="00E246D8">
          <w:rPr>
            <w:webHidden/>
          </w:rPr>
          <w:fldChar w:fldCharType="begin"/>
        </w:r>
        <w:r w:rsidR="00E246D8">
          <w:rPr>
            <w:webHidden/>
          </w:rPr>
          <w:instrText xml:space="preserve"> PAGEREF _Toc46999762 \h </w:instrText>
        </w:r>
        <w:r w:rsidR="00E246D8">
          <w:rPr>
            <w:webHidden/>
          </w:rPr>
        </w:r>
        <w:r w:rsidR="00E246D8">
          <w:rPr>
            <w:webHidden/>
          </w:rPr>
          <w:fldChar w:fldCharType="separate"/>
        </w:r>
        <w:r w:rsidR="00F13B8E">
          <w:rPr>
            <w:webHidden/>
          </w:rPr>
          <w:t>5</w:t>
        </w:r>
        <w:r w:rsidR="00E246D8">
          <w:rPr>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63" w:history="1">
        <w:r w:rsidR="00E246D8" w:rsidRPr="009E20A5">
          <w:rPr>
            <w:rStyle w:val="a9"/>
            <w:rFonts w:asciiTheme="minorEastAsia" w:hAnsiTheme="minorEastAsia" w:hint="eastAsia"/>
            <w:bCs/>
            <w:noProof/>
          </w:rPr>
          <w:t>（一）基金管理人基本情况</w:t>
        </w:r>
        <w:r w:rsidR="00E246D8">
          <w:rPr>
            <w:noProof/>
            <w:webHidden/>
          </w:rPr>
          <w:tab/>
        </w:r>
        <w:r w:rsidR="00E246D8">
          <w:rPr>
            <w:noProof/>
            <w:webHidden/>
          </w:rPr>
          <w:fldChar w:fldCharType="begin"/>
        </w:r>
        <w:r w:rsidR="00E246D8">
          <w:rPr>
            <w:noProof/>
            <w:webHidden/>
          </w:rPr>
          <w:instrText xml:space="preserve"> PAGEREF _Toc46999763 \h </w:instrText>
        </w:r>
        <w:r w:rsidR="00E246D8">
          <w:rPr>
            <w:noProof/>
            <w:webHidden/>
          </w:rPr>
        </w:r>
        <w:r w:rsidR="00E246D8">
          <w:rPr>
            <w:noProof/>
            <w:webHidden/>
          </w:rPr>
          <w:fldChar w:fldCharType="separate"/>
        </w:r>
        <w:r w:rsidR="00F13B8E">
          <w:rPr>
            <w:noProof/>
            <w:webHidden/>
          </w:rPr>
          <w:t>5</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64" w:history="1">
        <w:r w:rsidR="00E246D8" w:rsidRPr="009E20A5">
          <w:rPr>
            <w:rStyle w:val="a9"/>
            <w:rFonts w:asciiTheme="minorEastAsia" w:hAnsiTheme="minorEastAsia" w:hint="eastAsia"/>
            <w:bCs/>
            <w:noProof/>
          </w:rPr>
          <w:t>（二）主要人员情况</w:t>
        </w:r>
        <w:r w:rsidR="00E246D8">
          <w:rPr>
            <w:noProof/>
            <w:webHidden/>
          </w:rPr>
          <w:tab/>
        </w:r>
        <w:r w:rsidR="00E246D8">
          <w:rPr>
            <w:noProof/>
            <w:webHidden/>
          </w:rPr>
          <w:fldChar w:fldCharType="begin"/>
        </w:r>
        <w:r w:rsidR="00E246D8">
          <w:rPr>
            <w:noProof/>
            <w:webHidden/>
          </w:rPr>
          <w:instrText xml:space="preserve"> PAGEREF _Toc46999764 \h </w:instrText>
        </w:r>
        <w:r w:rsidR="00E246D8">
          <w:rPr>
            <w:noProof/>
            <w:webHidden/>
          </w:rPr>
        </w:r>
        <w:r w:rsidR="00E246D8">
          <w:rPr>
            <w:noProof/>
            <w:webHidden/>
          </w:rPr>
          <w:fldChar w:fldCharType="separate"/>
        </w:r>
        <w:r w:rsidR="00F13B8E">
          <w:rPr>
            <w:noProof/>
            <w:webHidden/>
          </w:rPr>
          <w:t>5</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65" w:history="1">
        <w:r w:rsidR="00E246D8" w:rsidRPr="009E20A5">
          <w:rPr>
            <w:rStyle w:val="a9"/>
            <w:rFonts w:asciiTheme="minorEastAsia" w:hAnsiTheme="minorEastAsia" w:hint="eastAsia"/>
            <w:bCs/>
            <w:noProof/>
          </w:rPr>
          <w:t>（三）基金管理人的职责</w:t>
        </w:r>
        <w:r w:rsidR="00E246D8">
          <w:rPr>
            <w:noProof/>
            <w:webHidden/>
          </w:rPr>
          <w:tab/>
        </w:r>
        <w:r w:rsidR="00E246D8">
          <w:rPr>
            <w:noProof/>
            <w:webHidden/>
          </w:rPr>
          <w:fldChar w:fldCharType="begin"/>
        </w:r>
        <w:r w:rsidR="00E246D8">
          <w:rPr>
            <w:noProof/>
            <w:webHidden/>
          </w:rPr>
          <w:instrText xml:space="preserve"> PAGEREF _Toc46999765 \h </w:instrText>
        </w:r>
        <w:r w:rsidR="00E246D8">
          <w:rPr>
            <w:noProof/>
            <w:webHidden/>
          </w:rPr>
        </w:r>
        <w:r w:rsidR="00E246D8">
          <w:rPr>
            <w:noProof/>
            <w:webHidden/>
          </w:rPr>
          <w:fldChar w:fldCharType="separate"/>
        </w:r>
        <w:r w:rsidR="00F13B8E">
          <w:rPr>
            <w:noProof/>
            <w:webHidden/>
          </w:rPr>
          <w:t>11</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66" w:history="1">
        <w:r w:rsidR="00E246D8" w:rsidRPr="009E20A5">
          <w:rPr>
            <w:rStyle w:val="a9"/>
            <w:rFonts w:asciiTheme="minorEastAsia" w:hAnsiTheme="minorEastAsia" w:hint="eastAsia"/>
            <w:bCs/>
            <w:noProof/>
          </w:rPr>
          <w:t>（四）基金管理人的承诺</w:t>
        </w:r>
        <w:r w:rsidR="00E246D8">
          <w:rPr>
            <w:noProof/>
            <w:webHidden/>
          </w:rPr>
          <w:tab/>
        </w:r>
        <w:r w:rsidR="00E246D8">
          <w:rPr>
            <w:noProof/>
            <w:webHidden/>
          </w:rPr>
          <w:fldChar w:fldCharType="begin"/>
        </w:r>
        <w:r w:rsidR="00E246D8">
          <w:rPr>
            <w:noProof/>
            <w:webHidden/>
          </w:rPr>
          <w:instrText xml:space="preserve"> PAGEREF _Toc46999766 \h </w:instrText>
        </w:r>
        <w:r w:rsidR="00E246D8">
          <w:rPr>
            <w:noProof/>
            <w:webHidden/>
          </w:rPr>
        </w:r>
        <w:r w:rsidR="00E246D8">
          <w:rPr>
            <w:noProof/>
            <w:webHidden/>
          </w:rPr>
          <w:fldChar w:fldCharType="separate"/>
        </w:r>
        <w:r w:rsidR="00F13B8E">
          <w:rPr>
            <w:noProof/>
            <w:webHidden/>
          </w:rPr>
          <w:t>11</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67" w:history="1">
        <w:r w:rsidR="00E246D8" w:rsidRPr="009E20A5">
          <w:rPr>
            <w:rStyle w:val="a9"/>
            <w:rFonts w:asciiTheme="minorEastAsia" w:hAnsiTheme="minorEastAsia" w:hint="eastAsia"/>
            <w:bCs/>
            <w:noProof/>
          </w:rPr>
          <w:t>（五）基金管理人的内部控制制度</w:t>
        </w:r>
        <w:r w:rsidR="00E246D8">
          <w:rPr>
            <w:noProof/>
            <w:webHidden/>
          </w:rPr>
          <w:tab/>
        </w:r>
        <w:r w:rsidR="00E246D8">
          <w:rPr>
            <w:noProof/>
            <w:webHidden/>
          </w:rPr>
          <w:fldChar w:fldCharType="begin"/>
        </w:r>
        <w:r w:rsidR="00E246D8">
          <w:rPr>
            <w:noProof/>
            <w:webHidden/>
          </w:rPr>
          <w:instrText xml:space="preserve"> PAGEREF _Toc46999767 \h </w:instrText>
        </w:r>
        <w:r w:rsidR="00E246D8">
          <w:rPr>
            <w:noProof/>
            <w:webHidden/>
          </w:rPr>
        </w:r>
        <w:r w:rsidR="00E246D8">
          <w:rPr>
            <w:noProof/>
            <w:webHidden/>
          </w:rPr>
          <w:fldChar w:fldCharType="separate"/>
        </w:r>
        <w:r w:rsidR="00F13B8E">
          <w:rPr>
            <w:noProof/>
            <w:webHidden/>
          </w:rPr>
          <w:t>12</w:t>
        </w:r>
        <w:r w:rsidR="00E246D8">
          <w:rPr>
            <w:noProof/>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768" w:history="1">
        <w:r w:rsidR="00E246D8" w:rsidRPr="009E20A5">
          <w:rPr>
            <w:rStyle w:val="a9"/>
            <w:rFonts w:asciiTheme="minorEastAsia" w:hAnsiTheme="minorEastAsia" w:hint="eastAsia"/>
            <w:b/>
          </w:rPr>
          <w:t>四、基金托管人</w:t>
        </w:r>
        <w:r w:rsidR="00E246D8">
          <w:rPr>
            <w:webHidden/>
          </w:rPr>
          <w:tab/>
        </w:r>
        <w:r w:rsidR="00E246D8">
          <w:rPr>
            <w:webHidden/>
          </w:rPr>
          <w:fldChar w:fldCharType="begin"/>
        </w:r>
        <w:r w:rsidR="00E246D8">
          <w:rPr>
            <w:webHidden/>
          </w:rPr>
          <w:instrText xml:space="preserve"> PAGEREF _Toc46999768 \h </w:instrText>
        </w:r>
        <w:r w:rsidR="00E246D8">
          <w:rPr>
            <w:webHidden/>
          </w:rPr>
        </w:r>
        <w:r w:rsidR="00E246D8">
          <w:rPr>
            <w:webHidden/>
          </w:rPr>
          <w:fldChar w:fldCharType="separate"/>
        </w:r>
        <w:r w:rsidR="00F13B8E">
          <w:rPr>
            <w:webHidden/>
          </w:rPr>
          <w:t>16</w:t>
        </w:r>
        <w:r w:rsidR="00E246D8">
          <w:rPr>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769" w:history="1">
        <w:r w:rsidR="00E246D8" w:rsidRPr="009E20A5">
          <w:rPr>
            <w:rStyle w:val="a9"/>
            <w:rFonts w:asciiTheme="minorEastAsia" w:hAnsiTheme="minorEastAsia" w:hint="eastAsia"/>
            <w:b/>
          </w:rPr>
          <w:t>五、相关服务机构</w:t>
        </w:r>
        <w:r w:rsidR="00E246D8">
          <w:rPr>
            <w:webHidden/>
          </w:rPr>
          <w:tab/>
        </w:r>
        <w:r w:rsidR="00E246D8">
          <w:rPr>
            <w:webHidden/>
          </w:rPr>
          <w:fldChar w:fldCharType="begin"/>
        </w:r>
        <w:r w:rsidR="00E246D8">
          <w:rPr>
            <w:webHidden/>
          </w:rPr>
          <w:instrText xml:space="preserve"> PAGEREF _Toc46999769 \h </w:instrText>
        </w:r>
        <w:r w:rsidR="00E246D8">
          <w:rPr>
            <w:webHidden/>
          </w:rPr>
        </w:r>
        <w:r w:rsidR="00E246D8">
          <w:rPr>
            <w:webHidden/>
          </w:rPr>
          <w:fldChar w:fldCharType="separate"/>
        </w:r>
        <w:r w:rsidR="00F13B8E">
          <w:rPr>
            <w:webHidden/>
          </w:rPr>
          <w:t>18</w:t>
        </w:r>
        <w:r w:rsidR="00E246D8">
          <w:rPr>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70" w:history="1">
        <w:r w:rsidR="00E246D8" w:rsidRPr="009E20A5">
          <w:rPr>
            <w:rStyle w:val="a9"/>
            <w:rFonts w:asciiTheme="minorEastAsia" w:hAnsiTheme="minorEastAsia" w:hint="eastAsia"/>
            <w:noProof/>
          </w:rPr>
          <w:t>（一）基金份额销售机构</w:t>
        </w:r>
        <w:r w:rsidR="00E246D8">
          <w:rPr>
            <w:noProof/>
            <w:webHidden/>
          </w:rPr>
          <w:tab/>
        </w:r>
        <w:r w:rsidR="00E246D8">
          <w:rPr>
            <w:noProof/>
            <w:webHidden/>
          </w:rPr>
          <w:fldChar w:fldCharType="begin"/>
        </w:r>
        <w:r w:rsidR="00E246D8">
          <w:rPr>
            <w:noProof/>
            <w:webHidden/>
          </w:rPr>
          <w:instrText xml:space="preserve"> PAGEREF _Toc46999770 \h </w:instrText>
        </w:r>
        <w:r w:rsidR="00E246D8">
          <w:rPr>
            <w:noProof/>
            <w:webHidden/>
          </w:rPr>
        </w:r>
        <w:r w:rsidR="00E246D8">
          <w:rPr>
            <w:noProof/>
            <w:webHidden/>
          </w:rPr>
          <w:fldChar w:fldCharType="separate"/>
        </w:r>
        <w:r w:rsidR="00F13B8E">
          <w:rPr>
            <w:noProof/>
            <w:webHidden/>
          </w:rPr>
          <w:t>18</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71" w:history="1">
        <w:r w:rsidR="00E246D8" w:rsidRPr="009E20A5">
          <w:rPr>
            <w:rStyle w:val="a9"/>
            <w:rFonts w:asciiTheme="minorEastAsia" w:hAnsiTheme="minorEastAsia" w:hint="eastAsia"/>
            <w:noProof/>
          </w:rPr>
          <w:t>（二）注册登记机构</w:t>
        </w:r>
        <w:r w:rsidR="00E246D8">
          <w:rPr>
            <w:noProof/>
            <w:webHidden/>
          </w:rPr>
          <w:tab/>
        </w:r>
        <w:r w:rsidR="00E246D8">
          <w:rPr>
            <w:noProof/>
            <w:webHidden/>
          </w:rPr>
          <w:fldChar w:fldCharType="begin"/>
        </w:r>
        <w:r w:rsidR="00E246D8">
          <w:rPr>
            <w:noProof/>
            <w:webHidden/>
          </w:rPr>
          <w:instrText xml:space="preserve"> PAGEREF _Toc46999771 \h </w:instrText>
        </w:r>
        <w:r w:rsidR="00E246D8">
          <w:rPr>
            <w:noProof/>
            <w:webHidden/>
          </w:rPr>
        </w:r>
        <w:r w:rsidR="00E246D8">
          <w:rPr>
            <w:noProof/>
            <w:webHidden/>
          </w:rPr>
          <w:fldChar w:fldCharType="separate"/>
        </w:r>
        <w:r w:rsidR="00F13B8E">
          <w:rPr>
            <w:noProof/>
            <w:webHidden/>
          </w:rPr>
          <w:t>75</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72" w:history="1">
        <w:r w:rsidR="00E246D8" w:rsidRPr="009E20A5">
          <w:rPr>
            <w:rStyle w:val="a9"/>
            <w:rFonts w:asciiTheme="minorEastAsia" w:hAnsiTheme="minorEastAsia" w:hint="eastAsia"/>
            <w:noProof/>
          </w:rPr>
          <w:t>（三）律师事务所和经办律师</w:t>
        </w:r>
        <w:r w:rsidR="00E246D8">
          <w:rPr>
            <w:noProof/>
            <w:webHidden/>
          </w:rPr>
          <w:tab/>
        </w:r>
        <w:r w:rsidR="00E246D8">
          <w:rPr>
            <w:noProof/>
            <w:webHidden/>
          </w:rPr>
          <w:fldChar w:fldCharType="begin"/>
        </w:r>
        <w:r w:rsidR="00E246D8">
          <w:rPr>
            <w:noProof/>
            <w:webHidden/>
          </w:rPr>
          <w:instrText xml:space="preserve"> PAGEREF _Toc46999772 \h </w:instrText>
        </w:r>
        <w:r w:rsidR="00E246D8">
          <w:rPr>
            <w:noProof/>
            <w:webHidden/>
          </w:rPr>
        </w:r>
        <w:r w:rsidR="00E246D8">
          <w:rPr>
            <w:noProof/>
            <w:webHidden/>
          </w:rPr>
          <w:fldChar w:fldCharType="separate"/>
        </w:r>
        <w:r w:rsidR="00F13B8E">
          <w:rPr>
            <w:noProof/>
            <w:webHidden/>
          </w:rPr>
          <w:t>75</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73" w:history="1">
        <w:r w:rsidR="00E246D8" w:rsidRPr="009E20A5">
          <w:rPr>
            <w:rStyle w:val="a9"/>
            <w:rFonts w:asciiTheme="minorEastAsia" w:hAnsiTheme="minorEastAsia" w:hint="eastAsia"/>
            <w:noProof/>
          </w:rPr>
          <w:t>（四）会计师事务所和经办注册会计师</w:t>
        </w:r>
        <w:r w:rsidR="00E246D8">
          <w:rPr>
            <w:noProof/>
            <w:webHidden/>
          </w:rPr>
          <w:tab/>
        </w:r>
        <w:r w:rsidR="00E246D8">
          <w:rPr>
            <w:noProof/>
            <w:webHidden/>
          </w:rPr>
          <w:fldChar w:fldCharType="begin"/>
        </w:r>
        <w:r w:rsidR="00E246D8">
          <w:rPr>
            <w:noProof/>
            <w:webHidden/>
          </w:rPr>
          <w:instrText xml:space="preserve"> PAGEREF _Toc46999773 \h </w:instrText>
        </w:r>
        <w:r w:rsidR="00E246D8">
          <w:rPr>
            <w:noProof/>
            <w:webHidden/>
          </w:rPr>
        </w:r>
        <w:r w:rsidR="00E246D8">
          <w:rPr>
            <w:noProof/>
            <w:webHidden/>
          </w:rPr>
          <w:fldChar w:fldCharType="separate"/>
        </w:r>
        <w:r w:rsidR="00F13B8E">
          <w:rPr>
            <w:noProof/>
            <w:webHidden/>
          </w:rPr>
          <w:t>75</w:t>
        </w:r>
        <w:r w:rsidR="00E246D8">
          <w:rPr>
            <w:noProof/>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774" w:history="1">
        <w:r w:rsidR="00E246D8" w:rsidRPr="009E20A5">
          <w:rPr>
            <w:rStyle w:val="a9"/>
            <w:rFonts w:asciiTheme="minorEastAsia" w:hAnsiTheme="minorEastAsia" w:hint="eastAsia"/>
            <w:b/>
          </w:rPr>
          <w:t>六、基金份额的申购、赎回和转换</w:t>
        </w:r>
        <w:r w:rsidR="00E246D8">
          <w:rPr>
            <w:webHidden/>
          </w:rPr>
          <w:tab/>
        </w:r>
        <w:r w:rsidR="00E246D8">
          <w:rPr>
            <w:webHidden/>
          </w:rPr>
          <w:fldChar w:fldCharType="begin"/>
        </w:r>
        <w:r w:rsidR="00E246D8">
          <w:rPr>
            <w:webHidden/>
          </w:rPr>
          <w:instrText xml:space="preserve"> PAGEREF _Toc46999774 \h </w:instrText>
        </w:r>
        <w:r w:rsidR="00E246D8">
          <w:rPr>
            <w:webHidden/>
          </w:rPr>
        </w:r>
        <w:r w:rsidR="00E246D8">
          <w:rPr>
            <w:webHidden/>
          </w:rPr>
          <w:fldChar w:fldCharType="separate"/>
        </w:r>
        <w:r w:rsidR="00F13B8E">
          <w:rPr>
            <w:webHidden/>
          </w:rPr>
          <w:t>77</w:t>
        </w:r>
        <w:r w:rsidR="00E246D8">
          <w:rPr>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75" w:history="1">
        <w:r w:rsidR="00E246D8" w:rsidRPr="009E20A5">
          <w:rPr>
            <w:rStyle w:val="a9"/>
            <w:rFonts w:asciiTheme="minorEastAsia" w:hAnsiTheme="minorEastAsia" w:hint="eastAsia"/>
            <w:bCs/>
            <w:noProof/>
          </w:rPr>
          <w:t>（一）投资者范围</w:t>
        </w:r>
        <w:r w:rsidR="00E246D8">
          <w:rPr>
            <w:noProof/>
            <w:webHidden/>
          </w:rPr>
          <w:tab/>
        </w:r>
        <w:r w:rsidR="00E246D8">
          <w:rPr>
            <w:noProof/>
            <w:webHidden/>
          </w:rPr>
          <w:fldChar w:fldCharType="begin"/>
        </w:r>
        <w:r w:rsidR="00E246D8">
          <w:rPr>
            <w:noProof/>
            <w:webHidden/>
          </w:rPr>
          <w:instrText xml:space="preserve"> PAGEREF _Toc46999775 \h </w:instrText>
        </w:r>
        <w:r w:rsidR="00E246D8">
          <w:rPr>
            <w:noProof/>
            <w:webHidden/>
          </w:rPr>
        </w:r>
        <w:r w:rsidR="00E246D8">
          <w:rPr>
            <w:noProof/>
            <w:webHidden/>
          </w:rPr>
          <w:fldChar w:fldCharType="separate"/>
        </w:r>
        <w:r w:rsidR="00F13B8E">
          <w:rPr>
            <w:noProof/>
            <w:webHidden/>
          </w:rPr>
          <w:t>77</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76" w:history="1">
        <w:r w:rsidR="00E246D8" w:rsidRPr="009E20A5">
          <w:rPr>
            <w:rStyle w:val="a9"/>
            <w:rFonts w:asciiTheme="minorEastAsia" w:hAnsiTheme="minorEastAsia" w:hint="eastAsia"/>
            <w:bCs/>
            <w:noProof/>
          </w:rPr>
          <w:t>（</w:t>
        </w:r>
        <w:r w:rsidR="00E246D8" w:rsidRPr="009E20A5">
          <w:rPr>
            <w:rStyle w:val="a9"/>
            <w:rFonts w:asciiTheme="minorEastAsia" w:hAnsiTheme="minorEastAsia" w:hint="eastAsia"/>
            <w:noProof/>
          </w:rPr>
          <w:t>二</w:t>
        </w:r>
        <w:r w:rsidR="00E246D8" w:rsidRPr="009E20A5">
          <w:rPr>
            <w:rStyle w:val="a9"/>
            <w:rFonts w:asciiTheme="minorEastAsia" w:hAnsiTheme="minorEastAsia" w:hint="eastAsia"/>
            <w:bCs/>
            <w:noProof/>
          </w:rPr>
          <w:t>）申购、赎回和转换场所</w:t>
        </w:r>
        <w:r w:rsidR="00E246D8">
          <w:rPr>
            <w:noProof/>
            <w:webHidden/>
          </w:rPr>
          <w:tab/>
        </w:r>
        <w:r w:rsidR="00E246D8">
          <w:rPr>
            <w:noProof/>
            <w:webHidden/>
          </w:rPr>
          <w:fldChar w:fldCharType="begin"/>
        </w:r>
        <w:r w:rsidR="00E246D8">
          <w:rPr>
            <w:noProof/>
            <w:webHidden/>
          </w:rPr>
          <w:instrText xml:space="preserve"> PAGEREF _Toc46999776 \h </w:instrText>
        </w:r>
        <w:r w:rsidR="00E246D8">
          <w:rPr>
            <w:noProof/>
            <w:webHidden/>
          </w:rPr>
        </w:r>
        <w:r w:rsidR="00E246D8">
          <w:rPr>
            <w:noProof/>
            <w:webHidden/>
          </w:rPr>
          <w:fldChar w:fldCharType="separate"/>
        </w:r>
        <w:r w:rsidR="00F13B8E">
          <w:rPr>
            <w:noProof/>
            <w:webHidden/>
          </w:rPr>
          <w:t>77</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77" w:history="1">
        <w:r w:rsidR="00E246D8" w:rsidRPr="009E20A5">
          <w:rPr>
            <w:rStyle w:val="a9"/>
            <w:rFonts w:asciiTheme="minorEastAsia" w:hAnsiTheme="minorEastAsia" w:hint="eastAsia"/>
            <w:bCs/>
            <w:noProof/>
          </w:rPr>
          <w:t>（三）申购、赎回和转换的开放日期及办理时间</w:t>
        </w:r>
        <w:r w:rsidR="00E246D8">
          <w:rPr>
            <w:noProof/>
            <w:webHidden/>
          </w:rPr>
          <w:tab/>
        </w:r>
        <w:r w:rsidR="00E246D8">
          <w:rPr>
            <w:noProof/>
            <w:webHidden/>
          </w:rPr>
          <w:fldChar w:fldCharType="begin"/>
        </w:r>
        <w:r w:rsidR="00E246D8">
          <w:rPr>
            <w:noProof/>
            <w:webHidden/>
          </w:rPr>
          <w:instrText xml:space="preserve"> PAGEREF _Toc46999777 \h </w:instrText>
        </w:r>
        <w:r w:rsidR="00E246D8">
          <w:rPr>
            <w:noProof/>
            <w:webHidden/>
          </w:rPr>
        </w:r>
        <w:r w:rsidR="00E246D8">
          <w:rPr>
            <w:noProof/>
            <w:webHidden/>
          </w:rPr>
          <w:fldChar w:fldCharType="separate"/>
        </w:r>
        <w:r w:rsidR="00F13B8E">
          <w:rPr>
            <w:noProof/>
            <w:webHidden/>
          </w:rPr>
          <w:t>77</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78" w:history="1">
        <w:r w:rsidR="00E246D8" w:rsidRPr="009E20A5">
          <w:rPr>
            <w:rStyle w:val="a9"/>
            <w:rFonts w:asciiTheme="minorEastAsia" w:hAnsiTheme="minorEastAsia" w:hint="eastAsia"/>
            <w:bCs/>
            <w:noProof/>
          </w:rPr>
          <w:t>（四）申购、赎回和转换的原则</w:t>
        </w:r>
        <w:r w:rsidR="00E246D8">
          <w:rPr>
            <w:noProof/>
            <w:webHidden/>
          </w:rPr>
          <w:tab/>
        </w:r>
        <w:r w:rsidR="00E246D8">
          <w:rPr>
            <w:noProof/>
            <w:webHidden/>
          </w:rPr>
          <w:fldChar w:fldCharType="begin"/>
        </w:r>
        <w:r w:rsidR="00E246D8">
          <w:rPr>
            <w:noProof/>
            <w:webHidden/>
          </w:rPr>
          <w:instrText xml:space="preserve"> PAGEREF _Toc46999778 \h </w:instrText>
        </w:r>
        <w:r w:rsidR="00E246D8">
          <w:rPr>
            <w:noProof/>
            <w:webHidden/>
          </w:rPr>
        </w:r>
        <w:r w:rsidR="00E246D8">
          <w:rPr>
            <w:noProof/>
            <w:webHidden/>
          </w:rPr>
          <w:fldChar w:fldCharType="separate"/>
        </w:r>
        <w:r w:rsidR="00F13B8E">
          <w:rPr>
            <w:noProof/>
            <w:webHidden/>
          </w:rPr>
          <w:t>77</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79" w:history="1">
        <w:r w:rsidR="00E246D8" w:rsidRPr="009E20A5">
          <w:rPr>
            <w:rStyle w:val="a9"/>
            <w:rFonts w:asciiTheme="minorEastAsia" w:hAnsiTheme="minorEastAsia" w:hint="eastAsia"/>
            <w:bCs/>
            <w:noProof/>
          </w:rPr>
          <w:t>（五）申购、赎回和转换的程序</w:t>
        </w:r>
        <w:r w:rsidR="00E246D8">
          <w:rPr>
            <w:noProof/>
            <w:webHidden/>
          </w:rPr>
          <w:tab/>
        </w:r>
        <w:r w:rsidR="00E246D8">
          <w:rPr>
            <w:noProof/>
            <w:webHidden/>
          </w:rPr>
          <w:fldChar w:fldCharType="begin"/>
        </w:r>
        <w:r w:rsidR="00E246D8">
          <w:rPr>
            <w:noProof/>
            <w:webHidden/>
          </w:rPr>
          <w:instrText xml:space="preserve"> PAGEREF _Toc46999779 \h </w:instrText>
        </w:r>
        <w:r w:rsidR="00E246D8">
          <w:rPr>
            <w:noProof/>
            <w:webHidden/>
          </w:rPr>
        </w:r>
        <w:r w:rsidR="00E246D8">
          <w:rPr>
            <w:noProof/>
            <w:webHidden/>
          </w:rPr>
          <w:fldChar w:fldCharType="separate"/>
        </w:r>
        <w:r w:rsidR="00F13B8E">
          <w:rPr>
            <w:noProof/>
            <w:webHidden/>
          </w:rPr>
          <w:t>78</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80" w:history="1">
        <w:r w:rsidR="00E246D8" w:rsidRPr="009E20A5">
          <w:rPr>
            <w:rStyle w:val="a9"/>
            <w:rFonts w:asciiTheme="minorEastAsia" w:hAnsiTheme="minorEastAsia" w:hint="eastAsia"/>
            <w:bCs/>
            <w:noProof/>
          </w:rPr>
          <w:t>（六）申购、赎回和转换的数额限制</w:t>
        </w:r>
        <w:r w:rsidR="00E246D8">
          <w:rPr>
            <w:noProof/>
            <w:webHidden/>
          </w:rPr>
          <w:tab/>
        </w:r>
        <w:r w:rsidR="00E246D8">
          <w:rPr>
            <w:noProof/>
            <w:webHidden/>
          </w:rPr>
          <w:fldChar w:fldCharType="begin"/>
        </w:r>
        <w:r w:rsidR="00E246D8">
          <w:rPr>
            <w:noProof/>
            <w:webHidden/>
          </w:rPr>
          <w:instrText xml:space="preserve"> PAGEREF _Toc46999780 \h </w:instrText>
        </w:r>
        <w:r w:rsidR="00E246D8">
          <w:rPr>
            <w:noProof/>
            <w:webHidden/>
          </w:rPr>
        </w:r>
        <w:r w:rsidR="00E246D8">
          <w:rPr>
            <w:noProof/>
            <w:webHidden/>
          </w:rPr>
          <w:fldChar w:fldCharType="separate"/>
        </w:r>
        <w:r w:rsidR="00F13B8E">
          <w:rPr>
            <w:noProof/>
            <w:webHidden/>
          </w:rPr>
          <w:t>78</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81" w:history="1">
        <w:r w:rsidR="00E246D8" w:rsidRPr="009E20A5">
          <w:rPr>
            <w:rStyle w:val="a9"/>
            <w:rFonts w:asciiTheme="minorEastAsia" w:hAnsiTheme="minorEastAsia" w:hint="eastAsia"/>
            <w:bCs/>
            <w:noProof/>
          </w:rPr>
          <w:t>（七）申购份额、赎回金额和转换份额的计算方式</w:t>
        </w:r>
        <w:r w:rsidR="00E246D8">
          <w:rPr>
            <w:noProof/>
            <w:webHidden/>
          </w:rPr>
          <w:tab/>
        </w:r>
        <w:r w:rsidR="00E246D8">
          <w:rPr>
            <w:noProof/>
            <w:webHidden/>
          </w:rPr>
          <w:fldChar w:fldCharType="begin"/>
        </w:r>
        <w:r w:rsidR="00E246D8">
          <w:rPr>
            <w:noProof/>
            <w:webHidden/>
          </w:rPr>
          <w:instrText xml:space="preserve"> PAGEREF _Toc46999781 \h </w:instrText>
        </w:r>
        <w:r w:rsidR="00E246D8">
          <w:rPr>
            <w:noProof/>
            <w:webHidden/>
          </w:rPr>
        </w:r>
        <w:r w:rsidR="00E246D8">
          <w:rPr>
            <w:noProof/>
            <w:webHidden/>
          </w:rPr>
          <w:fldChar w:fldCharType="separate"/>
        </w:r>
        <w:r w:rsidR="00F13B8E">
          <w:rPr>
            <w:noProof/>
            <w:webHidden/>
          </w:rPr>
          <w:t>79</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82" w:history="1">
        <w:r w:rsidR="00E246D8" w:rsidRPr="009E20A5">
          <w:rPr>
            <w:rStyle w:val="a9"/>
            <w:rFonts w:asciiTheme="minorEastAsia" w:hAnsiTheme="minorEastAsia" w:hint="eastAsia"/>
            <w:bCs/>
            <w:noProof/>
          </w:rPr>
          <w:t>（八）申购、赎回和转换的注册登记</w:t>
        </w:r>
        <w:r w:rsidR="00E246D8">
          <w:rPr>
            <w:noProof/>
            <w:webHidden/>
          </w:rPr>
          <w:tab/>
        </w:r>
        <w:r w:rsidR="00E246D8">
          <w:rPr>
            <w:noProof/>
            <w:webHidden/>
          </w:rPr>
          <w:fldChar w:fldCharType="begin"/>
        </w:r>
        <w:r w:rsidR="00E246D8">
          <w:rPr>
            <w:noProof/>
            <w:webHidden/>
          </w:rPr>
          <w:instrText xml:space="preserve"> PAGEREF _Toc46999782 \h </w:instrText>
        </w:r>
        <w:r w:rsidR="00E246D8">
          <w:rPr>
            <w:noProof/>
            <w:webHidden/>
          </w:rPr>
        </w:r>
        <w:r w:rsidR="00E246D8">
          <w:rPr>
            <w:noProof/>
            <w:webHidden/>
          </w:rPr>
          <w:fldChar w:fldCharType="separate"/>
        </w:r>
        <w:r w:rsidR="00F13B8E">
          <w:rPr>
            <w:noProof/>
            <w:webHidden/>
          </w:rPr>
          <w:t>83</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83" w:history="1">
        <w:r w:rsidR="00E246D8" w:rsidRPr="009E20A5">
          <w:rPr>
            <w:rStyle w:val="a9"/>
            <w:rFonts w:asciiTheme="minorEastAsia" w:hAnsiTheme="minorEastAsia" w:hint="eastAsia"/>
            <w:bCs/>
            <w:noProof/>
          </w:rPr>
          <w:t>（九）巨额赎回的认定及处理方式</w:t>
        </w:r>
        <w:r w:rsidR="00E246D8">
          <w:rPr>
            <w:noProof/>
            <w:webHidden/>
          </w:rPr>
          <w:tab/>
        </w:r>
        <w:r w:rsidR="00E246D8">
          <w:rPr>
            <w:noProof/>
            <w:webHidden/>
          </w:rPr>
          <w:fldChar w:fldCharType="begin"/>
        </w:r>
        <w:r w:rsidR="00E246D8">
          <w:rPr>
            <w:noProof/>
            <w:webHidden/>
          </w:rPr>
          <w:instrText xml:space="preserve"> PAGEREF _Toc46999783 \h </w:instrText>
        </w:r>
        <w:r w:rsidR="00E246D8">
          <w:rPr>
            <w:noProof/>
            <w:webHidden/>
          </w:rPr>
        </w:r>
        <w:r w:rsidR="00E246D8">
          <w:rPr>
            <w:noProof/>
            <w:webHidden/>
          </w:rPr>
          <w:fldChar w:fldCharType="separate"/>
        </w:r>
        <w:r w:rsidR="00F13B8E">
          <w:rPr>
            <w:noProof/>
            <w:webHidden/>
          </w:rPr>
          <w:t>84</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784" w:history="1">
        <w:r w:rsidR="00E246D8" w:rsidRPr="009E20A5">
          <w:rPr>
            <w:rStyle w:val="a9"/>
            <w:rFonts w:asciiTheme="minorEastAsia" w:hAnsiTheme="minorEastAsia" w:hint="eastAsia"/>
            <w:bCs/>
            <w:noProof/>
          </w:rPr>
          <w:t>（十）拒绝或暂停申购、赎回和转换的情形及处理方式</w:t>
        </w:r>
        <w:r w:rsidR="00E246D8">
          <w:rPr>
            <w:noProof/>
            <w:webHidden/>
          </w:rPr>
          <w:tab/>
        </w:r>
        <w:r w:rsidR="00E246D8">
          <w:rPr>
            <w:noProof/>
            <w:webHidden/>
          </w:rPr>
          <w:fldChar w:fldCharType="begin"/>
        </w:r>
        <w:r w:rsidR="00E246D8">
          <w:rPr>
            <w:noProof/>
            <w:webHidden/>
          </w:rPr>
          <w:instrText xml:space="preserve"> PAGEREF _Toc46999784 \h </w:instrText>
        </w:r>
        <w:r w:rsidR="00E246D8">
          <w:rPr>
            <w:noProof/>
            <w:webHidden/>
          </w:rPr>
        </w:r>
        <w:r w:rsidR="00E246D8">
          <w:rPr>
            <w:noProof/>
            <w:webHidden/>
          </w:rPr>
          <w:fldChar w:fldCharType="separate"/>
        </w:r>
        <w:r w:rsidR="00F13B8E">
          <w:rPr>
            <w:noProof/>
            <w:webHidden/>
          </w:rPr>
          <w:t>85</w:t>
        </w:r>
        <w:r w:rsidR="00E246D8">
          <w:rPr>
            <w:noProof/>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785" w:history="1">
        <w:r w:rsidR="00E246D8" w:rsidRPr="009E20A5">
          <w:rPr>
            <w:rStyle w:val="a9"/>
            <w:rFonts w:asciiTheme="minorEastAsia" w:hAnsiTheme="minorEastAsia" w:hint="eastAsia"/>
            <w:b/>
          </w:rPr>
          <w:t>七、基金的非交易过户、转托管、冻结与质押</w:t>
        </w:r>
        <w:r w:rsidR="00E246D8">
          <w:rPr>
            <w:webHidden/>
          </w:rPr>
          <w:tab/>
        </w:r>
        <w:r w:rsidR="00E246D8">
          <w:rPr>
            <w:webHidden/>
          </w:rPr>
          <w:fldChar w:fldCharType="begin"/>
        </w:r>
        <w:r w:rsidR="00E246D8">
          <w:rPr>
            <w:webHidden/>
          </w:rPr>
          <w:instrText xml:space="preserve"> PAGEREF _Toc46999785 \h </w:instrText>
        </w:r>
        <w:r w:rsidR="00E246D8">
          <w:rPr>
            <w:webHidden/>
          </w:rPr>
        </w:r>
        <w:r w:rsidR="00E246D8">
          <w:rPr>
            <w:webHidden/>
          </w:rPr>
          <w:fldChar w:fldCharType="separate"/>
        </w:r>
        <w:r w:rsidR="00F13B8E">
          <w:rPr>
            <w:webHidden/>
          </w:rPr>
          <w:t>87</w:t>
        </w:r>
        <w:r w:rsidR="00E246D8">
          <w:rPr>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786" w:history="1">
        <w:r w:rsidR="00E246D8" w:rsidRPr="009E20A5">
          <w:rPr>
            <w:rStyle w:val="a9"/>
            <w:rFonts w:asciiTheme="minorEastAsia" w:hAnsiTheme="minorEastAsia" w:hint="eastAsia"/>
            <w:b/>
          </w:rPr>
          <w:t>八、基金的投资</w:t>
        </w:r>
        <w:r w:rsidR="00E246D8">
          <w:rPr>
            <w:webHidden/>
          </w:rPr>
          <w:tab/>
        </w:r>
        <w:r w:rsidR="00E246D8">
          <w:rPr>
            <w:webHidden/>
          </w:rPr>
          <w:fldChar w:fldCharType="begin"/>
        </w:r>
        <w:r w:rsidR="00E246D8">
          <w:rPr>
            <w:webHidden/>
          </w:rPr>
          <w:instrText xml:space="preserve"> PAGEREF _Toc46999786 \h </w:instrText>
        </w:r>
        <w:r w:rsidR="00E246D8">
          <w:rPr>
            <w:webHidden/>
          </w:rPr>
        </w:r>
        <w:r w:rsidR="00E246D8">
          <w:rPr>
            <w:webHidden/>
          </w:rPr>
          <w:fldChar w:fldCharType="separate"/>
        </w:r>
        <w:r w:rsidR="00F13B8E">
          <w:rPr>
            <w:webHidden/>
          </w:rPr>
          <w:t>89</w:t>
        </w:r>
        <w:r w:rsidR="00E246D8">
          <w:rPr>
            <w:webHidden/>
          </w:rPr>
          <w:fldChar w:fldCharType="end"/>
        </w:r>
      </w:hyperlink>
    </w:p>
    <w:p w:rsidR="00E246D8" w:rsidRDefault="00197C98">
      <w:pPr>
        <w:pStyle w:val="24"/>
        <w:tabs>
          <w:tab w:val="left" w:pos="1680"/>
          <w:tab w:val="right" w:leader="dot" w:pos="8268"/>
        </w:tabs>
        <w:ind w:firstLine="420"/>
        <w:rPr>
          <w:rFonts w:asciiTheme="minorHAnsi" w:eastAsiaTheme="minorEastAsia" w:hAnsiTheme="minorHAnsi" w:cstheme="minorBidi"/>
          <w:smallCaps w:val="0"/>
          <w:noProof/>
          <w:szCs w:val="22"/>
        </w:rPr>
      </w:pPr>
      <w:hyperlink w:anchor="_Toc46999787" w:history="1">
        <w:r w:rsidR="00E246D8" w:rsidRPr="009E20A5">
          <w:rPr>
            <w:rStyle w:val="a9"/>
            <w:rFonts w:asciiTheme="minorEastAsia" w:hAnsiTheme="minorEastAsia" w:hint="eastAsia"/>
            <w:noProof/>
          </w:rPr>
          <w:t>（一）</w:t>
        </w:r>
        <w:r w:rsidR="00E246D8">
          <w:rPr>
            <w:rFonts w:asciiTheme="minorHAnsi" w:eastAsiaTheme="minorEastAsia" w:hAnsiTheme="minorHAnsi" w:cstheme="minorBidi"/>
            <w:smallCaps w:val="0"/>
            <w:noProof/>
            <w:szCs w:val="22"/>
          </w:rPr>
          <w:tab/>
        </w:r>
        <w:r w:rsidR="00E246D8" w:rsidRPr="009E20A5">
          <w:rPr>
            <w:rStyle w:val="a9"/>
            <w:rFonts w:asciiTheme="minorEastAsia" w:hAnsiTheme="minorEastAsia" w:hint="eastAsia"/>
            <w:noProof/>
          </w:rPr>
          <w:t>投资目标</w:t>
        </w:r>
        <w:r w:rsidR="00E246D8">
          <w:rPr>
            <w:noProof/>
            <w:webHidden/>
          </w:rPr>
          <w:tab/>
        </w:r>
        <w:r w:rsidR="00E246D8">
          <w:rPr>
            <w:noProof/>
            <w:webHidden/>
          </w:rPr>
          <w:fldChar w:fldCharType="begin"/>
        </w:r>
        <w:r w:rsidR="00E246D8">
          <w:rPr>
            <w:noProof/>
            <w:webHidden/>
          </w:rPr>
          <w:instrText xml:space="preserve"> PAGEREF _Toc46999787 \h </w:instrText>
        </w:r>
        <w:r w:rsidR="00E246D8">
          <w:rPr>
            <w:noProof/>
            <w:webHidden/>
          </w:rPr>
        </w:r>
        <w:r w:rsidR="00E246D8">
          <w:rPr>
            <w:noProof/>
            <w:webHidden/>
          </w:rPr>
          <w:fldChar w:fldCharType="separate"/>
        </w:r>
        <w:r w:rsidR="00F13B8E">
          <w:rPr>
            <w:noProof/>
            <w:webHidden/>
          </w:rPr>
          <w:t>89</w:t>
        </w:r>
        <w:r w:rsidR="00E246D8">
          <w:rPr>
            <w:noProof/>
            <w:webHidden/>
          </w:rPr>
          <w:fldChar w:fldCharType="end"/>
        </w:r>
      </w:hyperlink>
    </w:p>
    <w:p w:rsidR="00E246D8" w:rsidRDefault="00197C98">
      <w:pPr>
        <w:pStyle w:val="24"/>
        <w:tabs>
          <w:tab w:val="left" w:pos="1680"/>
          <w:tab w:val="right" w:leader="dot" w:pos="8268"/>
        </w:tabs>
        <w:ind w:firstLine="420"/>
        <w:rPr>
          <w:rFonts w:asciiTheme="minorHAnsi" w:eastAsiaTheme="minorEastAsia" w:hAnsiTheme="minorHAnsi" w:cstheme="minorBidi"/>
          <w:smallCaps w:val="0"/>
          <w:noProof/>
          <w:szCs w:val="22"/>
        </w:rPr>
      </w:pPr>
      <w:hyperlink w:anchor="_Toc46999788" w:history="1">
        <w:r w:rsidR="00E246D8" w:rsidRPr="009E20A5">
          <w:rPr>
            <w:rStyle w:val="a9"/>
            <w:rFonts w:asciiTheme="minorEastAsia" w:hAnsiTheme="minorEastAsia" w:hint="eastAsia"/>
            <w:noProof/>
          </w:rPr>
          <w:t>（二）</w:t>
        </w:r>
        <w:r w:rsidR="00E246D8">
          <w:rPr>
            <w:rFonts w:asciiTheme="minorHAnsi" w:eastAsiaTheme="minorEastAsia" w:hAnsiTheme="minorHAnsi" w:cstheme="minorBidi"/>
            <w:smallCaps w:val="0"/>
            <w:noProof/>
            <w:szCs w:val="22"/>
          </w:rPr>
          <w:tab/>
        </w:r>
        <w:r w:rsidR="00E246D8" w:rsidRPr="009E20A5">
          <w:rPr>
            <w:rStyle w:val="a9"/>
            <w:rFonts w:asciiTheme="minorEastAsia" w:hAnsiTheme="minorEastAsia" w:hint="eastAsia"/>
            <w:noProof/>
          </w:rPr>
          <w:t>投资方向</w:t>
        </w:r>
        <w:r w:rsidR="00E246D8">
          <w:rPr>
            <w:noProof/>
            <w:webHidden/>
          </w:rPr>
          <w:tab/>
        </w:r>
        <w:r w:rsidR="00E246D8">
          <w:rPr>
            <w:noProof/>
            <w:webHidden/>
          </w:rPr>
          <w:fldChar w:fldCharType="begin"/>
        </w:r>
        <w:r w:rsidR="00E246D8">
          <w:rPr>
            <w:noProof/>
            <w:webHidden/>
          </w:rPr>
          <w:instrText xml:space="preserve"> PAGEREF _Toc46999788 \h </w:instrText>
        </w:r>
        <w:r w:rsidR="00E246D8">
          <w:rPr>
            <w:noProof/>
            <w:webHidden/>
          </w:rPr>
        </w:r>
        <w:r w:rsidR="00E246D8">
          <w:rPr>
            <w:noProof/>
            <w:webHidden/>
          </w:rPr>
          <w:fldChar w:fldCharType="separate"/>
        </w:r>
        <w:r w:rsidR="00F13B8E">
          <w:rPr>
            <w:noProof/>
            <w:webHidden/>
          </w:rPr>
          <w:t>89</w:t>
        </w:r>
        <w:r w:rsidR="00E246D8">
          <w:rPr>
            <w:noProof/>
            <w:webHidden/>
          </w:rPr>
          <w:fldChar w:fldCharType="end"/>
        </w:r>
      </w:hyperlink>
    </w:p>
    <w:p w:rsidR="00E246D8" w:rsidRDefault="00197C98">
      <w:pPr>
        <w:pStyle w:val="24"/>
        <w:tabs>
          <w:tab w:val="left" w:pos="1680"/>
          <w:tab w:val="right" w:leader="dot" w:pos="8268"/>
        </w:tabs>
        <w:ind w:firstLine="420"/>
        <w:rPr>
          <w:rFonts w:asciiTheme="minorHAnsi" w:eastAsiaTheme="minorEastAsia" w:hAnsiTheme="minorHAnsi" w:cstheme="minorBidi"/>
          <w:smallCaps w:val="0"/>
          <w:noProof/>
          <w:szCs w:val="22"/>
        </w:rPr>
      </w:pPr>
      <w:hyperlink w:anchor="_Toc46999789" w:history="1">
        <w:r w:rsidR="00E246D8" w:rsidRPr="009E20A5">
          <w:rPr>
            <w:rStyle w:val="a9"/>
            <w:rFonts w:asciiTheme="minorEastAsia" w:hAnsiTheme="minorEastAsia" w:hint="eastAsia"/>
            <w:noProof/>
          </w:rPr>
          <w:t>（三）</w:t>
        </w:r>
        <w:r w:rsidR="00E246D8">
          <w:rPr>
            <w:rFonts w:asciiTheme="minorHAnsi" w:eastAsiaTheme="minorEastAsia" w:hAnsiTheme="minorHAnsi" w:cstheme="minorBidi"/>
            <w:smallCaps w:val="0"/>
            <w:noProof/>
            <w:szCs w:val="22"/>
          </w:rPr>
          <w:tab/>
        </w:r>
        <w:r w:rsidR="00E246D8" w:rsidRPr="009E20A5">
          <w:rPr>
            <w:rStyle w:val="a9"/>
            <w:rFonts w:asciiTheme="minorEastAsia" w:hAnsiTheme="minorEastAsia" w:hint="eastAsia"/>
            <w:noProof/>
          </w:rPr>
          <w:t>投资理念</w:t>
        </w:r>
        <w:r w:rsidR="00E246D8">
          <w:rPr>
            <w:noProof/>
            <w:webHidden/>
          </w:rPr>
          <w:tab/>
        </w:r>
        <w:r w:rsidR="00E246D8">
          <w:rPr>
            <w:noProof/>
            <w:webHidden/>
          </w:rPr>
          <w:fldChar w:fldCharType="begin"/>
        </w:r>
        <w:r w:rsidR="00E246D8">
          <w:rPr>
            <w:noProof/>
            <w:webHidden/>
          </w:rPr>
          <w:instrText xml:space="preserve"> PAGEREF _Toc46999789 \h </w:instrText>
        </w:r>
        <w:r w:rsidR="00E246D8">
          <w:rPr>
            <w:noProof/>
            <w:webHidden/>
          </w:rPr>
        </w:r>
        <w:r w:rsidR="00E246D8">
          <w:rPr>
            <w:noProof/>
            <w:webHidden/>
          </w:rPr>
          <w:fldChar w:fldCharType="separate"/>
        </w:r>
        <w:r w:rsidR="00F13B8E">
          <w:rPr>
            <w:noProof/>
            <w:webHidden/>
          </w:rPr>
          <w:t>89</w:t>
        </w:r>
        <w:r w:rsidR="00E246D8">
          <w:rPr>
            <w:noProof/>
            <w:webHidden/>
          </w:rPr>
          <w:fldChar w:fldCharType="end"/>
        </w:r>
      </w:hyperlink>
    </w:p>
    <w:p w:rsidR="00E246D8" w:rsidRDefault="00197C98">
      <w:pPr>
        <w:pStyle w:val="24"/>
        <w:tabs>
          <w:tab w:val="left" w:pos="1680"/>
          <w:tab w:val="right" w:leader="dot" w:pos="8268"/>
        </w:tabs>
        <w:ind w:firstLine="420"/>
        <w:rPr>
          <w:rFonts w:asciiTheme="minorHAnsi" w:eastAsiaTheme="minorEastAsia" w:hAnsiTheme="minorHAnsi" w:cstheme="minorBidi"/>
          <w:smallCaps w:val="0"/>
          <w:noProof/>
          <w:szCs w:val="22"/>
        </w:rPr>
      </w:pPr>
      <w:hyperlink w:anchor="_Toc46999790" w:history="1">
        <w:r w:rsidR="00E246D8" w:rsidRPr="009E20A5">
          <w:rPr>
            <w:rStyle w:val="a9"/>
            <w:rFonts w:asciiTheme="minorEastAsia" w:hAnsiTheme="minorEastAsia" w:hint="eastAsia"/>
            <w:noProof/>
          </w:rPr>
          <w:t>（四）</w:t>
        </w:r>
        <w:r w:rsidR="00E246D8">
          <w:rPr>
            <w:rFonts w:asciiTheme="minorHAnsi" w:eastAsiaTheme="minorEastAsia" w:hAnsiTheme="minorHAnsi" w:cstheme="minorBidi"/>
            <w:smallCaps w:val="0"/>
            <w:noProof/>
            <w:szCs w:val="22"/>
          </w:rPr>
          <w:tab/>
        </w:r>
        <w:r w:rsidR="00E246D8" w:rsidRPr="009E20A5">
          <w:rPr>
            <w:rStyle w:val="a9"/>
            <w:rFonts w:asciiTheme="minorEastAsia" w:hAnsiTheme="minorEastAsia" w:hint="eastAsia"/>
            <w:noProof/>
          </w:rPr>
          <w:t>投资策略</w:t>
        </w:r>
        <w:r w:rsidR="00E246D8">
          <w:rPr>
            <w:noProof/>
            <w:webHidden/>
          </w:rPr>
          <w:tab/>
        </w:r>
        <w:r w:rsidR="00E246D8">
          <w:rPr>
            <w:noProof/>
            <w:webHidden/>
          </w:rPr>
          <w:fldChar w:fldCharType="begin"/>
        </w:r>
        <w:r w:rsidR="00E246D8">
          <w:rPr>
            <w:noProof/>
            <w:webHidden/>
          </w:rPr>
          <w:instrText xml:space="preserve"> PAGEREF _Toc46999790 \h </w:instrText>
        </w:r>
        <w:r w:rsidR="00E246D8">
          <w:rPr>
            <w:noProof/>
            <w:webHidden/>
          </w:rPr>
        </w:r>
        <w:r w:rsidR="00E246D8">
          <w:rPr>
            <w:noProof/>
            <w:webHidden/>
          </w:rPr>
          <w:fldChar w:fldCharType="separate"/>
        </w:r>
        <w:r w:rsidR="00F13B8E">
          <w:rPr>
            <w:noProof/>
            <w:webHidden/>
          </w:rPr>
          <w:t>89</w:t>
        </w:r>
        <w:r w:rsidR="00E246D8">
          <w:rPr>
            <w:noProof/>
            <w:webHidden/>
          </w:rPr>
          <w:fldChar w:fldCharType="end"/>
        </w:r>
      </w:hyperlink>
    </w:p>
    <w:p w:rsidR="00E246D8" w:rsidRDefault="00197C98">
      <w:pPr>
        <w:pStyle w:val="24"/>
        <w:tabs>
          <w:tab w:val="left" w:pos="1680"/>
          <w:tab w:val="right" w:leader="dot" w:pos="8268"/>
        </w:tabs>
        <w:ind w:firstLine="420"/>
        <w:rPr>
          <w:rFonts w:asciiTheme="minorHAnsi" w:eastAsiaTheme="minorEastAsia" w:hAnsiTheme="minorHAnsi" w:cstheme="minorBidi"/>
          <w:smallCaps w:val="0"/>
          <w:noProof/>
          <w:szCs w:val="22"/>
        </w:rPr>
      </w:pPr>
      <w:hyperlink w:anchor="_Toc46999791" w:history="1">
        <w:r w:rsidR="00E246D8" w:rsidRPr="009E20A5">
          <w:rPr>
            <w:rStyle w:val="a9"/>
            <w:rFonts w:asciiTheme="minorEastAsia" w:hAnsiTheme="minorEastAsia" w:hint="eastAsia"/>
            <w:noProof/>
          </w:rPr>
          <w:t>（五）</w:t>
        </w:r>
        <w:r w:rsidR="00E246D8">
          <w:rPr>
            <w:rFonts w:asciiTheme="minorHAnsi" w:eastAsiaTheme="minorEastAsia" w:hAnsiTheme="minorHAnsi" w:cstheme="minorBidi"/>
            <w:smallCaps w:val="0"/>
            <w:noProof/>
            <w:szCs w:val="22"/>
          </w:rPr>
          <w:tab/>
        </w:r>
        <w:r w:rsidR="00E246D8" w:rsidRPr="009E20A5">
          <w:rPr>
            <w:rStyle w:val="a9"/>
            <w:rFonts w:asciiTheme="minorEastAsia" w:hAnsiTheme="minorEastAsia" w:hint="eastAsia"/>
            <w:noProof/>
          </w:rPr>
          <w:t>业绩比较基准</w:t>
        </w:r>
        <w:r w:rsidR="00E246D8">
          <w:rPr>
            <w:noProof/>
            <w:webHidden/>
          </w:rPr>
          <w:tab/>
        </w:r>
        <w:r w:rsidR="00E246D8">
          <w:rPr>
            <w:noProof/>
            <w:webHidden/>
          </w:rPr>
          <w:fldChar w:fldCharType="begin"/>
        </w:r>
        <w:r w:rsidR="00E246D8">
          <w:rPr>
            <w:noProof/>
            <w:webHidden/>
          </w:rPr>
          <w:instrText xml:space="preserve"> PAGEREF _Toc46999791 \h </w:instrText>
        </w:r>
        <w:r w:rsidR="00E246D8">
          <w:rPr>
            <w:noProof/>
            <w:webHidden/>
          </w:rPr>
        </w:r>
        <w:r w:rsidR="00E246D8">
          <w:rPr>
            <w:noProof/>
            <w:webHidden/>
          </w:rPr>
          <w:fldChar w:fldCharType="separate"/>
        </w:r>
        <w:r w:rsidR="00F13B8E">
          <w:rPr>
            <w:noProof/>
            <w:webHidden/>
          </w:rPr>
          <w:t>92</w:t>
        </w:r>
        <w:r w:rsidR="00E246D8">
          <w:rPr>
            <w:noProof/>
            <w:webHidden/>
          </w:rPr>
          <w:fldChar w:fldCharType="end"/>
        </w:r>
      </w:hyperlink>
    </w:p>
    <w:p w:rsidR="00E246D8" w:rsidRDefault="00197C98">
      <w:pPr>
        <w:pStyle w:val="24"/>
        <w:tabs>
          <w:tab w:val="left" w:pos="1680"/>
          <w:tab w:val="right" w:leader="dot" w:pos="8268"/>
        </w:tabs>
        <w:ind w:firstLine="420"/>
        <w:rPr>
          <w:rFonts w:asciiTheme="minorHAnsi" w:eastAsiaTheme="minorEastAsia" w:hAnsiTheme="minorHAnsi" w:cstheme="minorBidi"/>
          <w:smallCaps w:val="0"/>
          <w:noProof/>
          <w:szCs w:val="22"/>
        </w:rPr>
      </w:pPr>
      <w:hyperlink w:anchor="_Toc46999792" w:history="1">
        <w:r w:rsidR="00E246D8" w:rsidRPr="009E20A5">
          <w:rPr>
            <w:rStyle w:val="a9"/>
            <w:rFonts w:asciiTheme="minorEastAsia" w:hAnsiTheme="minorEastAsia" w:hint="eastAsia"/>
            <w:noProof/>
          </w:rPr>
          <w:t>（六）</w:t>
        </w:r>
        <w:r w:rsidR="00E246D8">
          <w:rPr>
            <w:rFonts w:asciiTheme="minorHAnsi" w:eastAsiaTheme="minorEastAsia" w:hAnsiTheme="minorHAnsi" w:cstheme="minorBidi"/>
            <w:smallCaps w:val="0"/>
            <w:noProof/>
            <w:szCs w:val="22"/>
          </w:rPr>
          <w:tab/>
        </w:r>
        <w:r w:rsidR="00E246D8" w:rsidRPr="009E20A5">
          <w:rPr>
            <w:rStyle w:val="a9"/>
            <w:rFonts w:asciiTheme="minorEastAsia" w:hAnsiTheme="minorEastAsia" w:hint="eastAsia"/>
            <w:noProof/>
          </w:rPr>
          <w:t>投资程序</w:t>
        </w:r>
        <w:r w:rsidR="00E246D8">
          <w:rPr>
            <w:noProof/>
            <w:webHidden/>
          </w:rPr>
          <w:tab/>
        </w:r>
        <w:r w:rsidR="00E246D8">
          <w:rPr>
            <w:noProof/>
            <w:webHidden/>
          </w:rPr>
          <w:fldChar w:fldCharType="begin"/>
        </w:r>
        <w:r w:rsidR="00E246D8">
          <w:rPr>
            <w:noProof/>
            <w:webHidden/>
          </w:rPr>
          <w:instrText xml:space="preserve"> PAGEREF _Toc46999792 \h </w:instrText>
        </w:r>
        <w:r w:rsidR="00E246D8">
          <w:rPr>
            <w:noProof/>
            <w:webHidden/>
          </w:rPr>
        </w:r>
        <w:r w:rsidR="00E246D8">
          <w:rPr>
            <w:noProof/>
            <w:webHidden/>
          </w:rPr>
          <w:fldChar w:fldCharType="separate"/>
        </w:r>
        <w:r w:rsidR="00F13B8E">
          <w:rPr>
            <w:noProof/>
            <w:webHidden/>
          </w:rPr>
          <w:t>93</w:t>
        </w:r>
        <w:r w:rsidR="00E246D8">
          <w:rPr>
            <w:noProof/>
            <w:webHidden/>
          </w:rPr>
          <w:fldChar w:fldCharType="end"/>
        </w:r>
      </w:hyperlink>
    </w:p>
    <w:p w:rsidR="00E246D8" w:rsidRDefault="00197C98">
      <w:pPr>
        <w:pStyle w:val="24"/>
        <w:tabs>
          <w:tab w:val="left" w:pos="1680"/>
          <w:tab w:val="right" w:leader="dot" w:pos="8268"/>
        </w:tabs>
        <w:ind w:firstLine="420"/>
        <w:rPr>
          <w:rFonts w:asciiTheme="minorHAnsi" w:eastAsiaTheme="minorEastAsia" w:hAnsiTheme="minorHAnsi" w:cstheme="minorBidi"/>
          <w:smallCaps w:val="0"/>
          <w:noProof/>
          <w:szCs w:val="22"/>
        </w:rPr>
      </w:pPr>
      <w:hyperlink w:anchor="_Toc46999793" w:history="1">
        <w:r w:rsidR="00E246D8" w:rsidRPr="009E20A5">
          <w:rPr>
            <w:rStyle w:val="a9"/>
            <w:rFonts w:asciiTheme="minorEastAsia" w:hAnsiTheme="minorEastAsia" w:hint="eastAsia"/>
            <w:noProof/>
          </w:rPr>
          <w:t>（七）</w:t>
        </w:r>
        <w:r w:rsidR="00E246D8">
          <w:rPr>
            <w:rFonts w:asciiTheme="minorHAnsi" w:eastAsiaTheme="minorEastAsia" w:hAnsiTheme="minorHAnsi" w:cstheme="minorBidi"/>
            <w:smallCaps w:val="0"/>
            <w:noProof/>
            <w:szCs w:val="22"/>
          </w:rPr>
          <w:tab/>
        </w:r>
        <w:r w:rsidR="00E246D8" w:rsidRPr="009E20A5">
          <w:rPr>
            <w:rStyle w:val="a9"/>
            <w:rFonts w:asciiTheme="minorEastAsia" w:hAnsiTheme="minorEastAsia" w:hint="eastAsia"/>
            <w:noProof/>
          </w:rPr>
          <w:t>基金投资限制</w:t>
        </w:r>
        <w:r w:rsidR="00E246D8">
          <w:rPr>
            <w:noProof/>
            <w:webHidden/>
          </w:rPr>
          <w:tab/>
        </w:r>
        <w:r w:rsidR="00E246D8">
          <w:rPr>
            <w:noProof/>
            <w:webHidden/>
          </w:rPr>
          <w:fldChar w:fldCharType="begin"/>
        </w:r>
        <w:r w:rsidR="00E246D8">
          <w:rPr>
            <w:noProof/>
            <w:webHidden/>
          </w:rPr>
          <w:instrText xml:space="preserve"> PAGEREF _Toc46999793 \h </w:instrText>
        </w:r>
        <w:r w:rsidR="00E246D8">
          <w:rPr>
            <w:noProof/>
            <w:webHidden/>
          </w:rPr>
        </w:r>
        <w:r w:rsidR="00E246D8">
          <w:rPr>
            <w:noProof/>
            <w:webHidden/>
          </w:rPr>
          <w:fldChar w:fldCharType="separate"/>
        </w:r>
        <w:r w:rsidR="00F13B8E">
          <w:rPr>
            <w:noProof/>
            <w:webHidden/>
          </w:rPr>
          <w:t>94</w:t>
        </w:r>
        <w:r w:rsidR="00E246D8">
          <w:rPr>
            <w:noProof/>
            <w:webHidden/>
          </w:rPr>
          <w:fldChar w:fldCharType="end"/>
        </w:r>
      </w:hyperlink>
    </w:p>
    <w:p w:rsidR="00E246D8" w:rsidRDefault="00197C98">
      <w:pPr>
        <w:pStyle w:val="24"/>
        <w:tabs>
          <w:tab w:val="left" w:pos="1680"/>
          <w:tab w:val="right" w:leader="dot" w:pos="8268"/>
        </w:tabs>
        <w:ind w:firstLine="420"/>
        <w:rPr>
          <w:rFonts w:asciiTheme="minorHAnsi" w:eastAsiaTheme="minorEastAsia" w:hAnsiTheme="minorHAnsi" w:cstheme="minorBidi"/>
          <w:smallCaps w:val="0"/>
          <w:noProof/>
          <w:szCs w:val="22"/>
        </w:rPr>
      </w:pPr>
      <w:hyperlink w:anchor="_Toc46999794" w:history="1">
        <w:r w:rsidR="00E246D8" w:rsidRPr="009E20A5">
          <w:rPr>
            <w:rStyle w:val="a9"/>
            <w:rFonts w:asciiTheme="minorEastAsia" w:hAnsiTheme="minorEastAsia" w:hint="eastAsia"/>
            <w:noProof/>
          </w:rPr>
          <w:t>（八）</w:t>
        </w:r>
        <w:r w:rsidR="00E246D8">
          <w:rPr>
            <w:rFonts w:asciiTheme="minorHAnsi" w:eastAsiaTheme="minorEastAsia" w:hAnsiTheme="minorHAnsi" w:cstheme="minorBidi"/>
            <w:smallCaps w:val="0"/>
            <w:noProof/>
            <w:szCs w:val="22"/>
          </w:rPr>
          <w:tab/>
        </w:r>
        <w:r w:rsidR="00E246D8" w:rsidRPr="009E20A5">
          <w:rPr>
            <w:rStyle w:val="a9"/>
            <w:rFonts w:asciiTheme="minorEastAsia" w:hAnsiTheme="minorEastAsia" w:hint="eastAsia"/>
            <w:noProof/>
          </w:rPr>
          <w:t>禁止行为</w:t>
        </w:r>
        <w:r w:rsidR="00E246D8">
          <w:rPr>
            <w:noProof/>
            <w:webHidden/>
          </w:rPr>
          <w:tab/>
        </w:r>
        <w:r w:rsidR="00E246D8">
          <w:rPr>
            <w:noProof/>
            <w:webHidden/>
          </w:rPr>
          <w:fldChar w:fldCharType="begin"/>
        </w:r>
        <w:r w:rsidR="00E246D8">
          <w:rPr>
            <w:noProof/>
            <w:webHidden/>
          </w:rPr>
          <w:instrText xml:space="preserve"> PAGEREF _Toc46999794 \h </w:instrText>
        </w:r>
        <w:r w:rsidR="00E246D8">
          <w:rPr>
            <w:noProof/>
            <w:webHidden/>
          </w:rPr>
        </w:r>
        <w:r w:rsidR="00E246D8">
          <w:rPr>
            <w:noProof/>
            <w:webHidden/>
          </w:rPr>
          <w:fldChar w:fldCharType="separate"/>
        </w:r>
        <w:r w:rsidR="00F13B8E">
          <w:rPr>
            <w:noProof/>
            <w:webHidden/>
          </w:rPr>
          <w:t>94</w:t>
        </w:r>
        <w:r w:rsidR="00E246D8">
          <w:rPr>
            <w:noProof/>
            <w:webHidden/>
          </w:rPr>
          <w:fldChar w:fldCharType="end"/>
        </w:r>
      </w:hyperlink>
    </w:p>
    <w:p w:rsidR="00E246D8" w:rsidRDefault="00197C98">
      <w:pPr>
        <w:pStyle w:val="24"/>
        <w:tabs>
          <w:tab w:val="left" w:pos="1680"/>
          <w:tab w:val="right" w:leader="dot" w:pos="8268"/>
        </w:tabs>
        <w:ind w:firstLine="420"/>
        <w:rPr>
          <w:rFonts w:asciiTheme="minorHAnsi" w:eastAsiaTheme="minorEastAsia" w:hAnsiTheme="minorHAnsi" w:cstheme="minorBidi"/>
          <w:smallCaps w:val="0"/>
          <w:noProof/>
          <w:szCs w:val="22"/>
        </w:rPr>
      </w:pPr>
      <w:hyperlink w:anchor="_Toc46999795" w:history="1">
        <w:r w:rsidR="00E246D8" w:rsidRPr="009E20A5">
          <w:rPr>
            <w:rStyle w:val="a9"/>
            <w:rFonts w:asciiTheme="minorEastAsia" w:hAnsiTheme="minorEastAsia" w:hint="eastAsia"/>
            <w:noProof/>
          </w:rPr>
          <w:t>（九）</w:t>
        </w:r>
        <w:r w:rsidR="00E246D8">
          <w:rPr>
            <w:rFonts w:asciiTheme="minorHAnsi" w:eastAsiaTheme="minorEastAsia" w:hAnsiTheme="minorHAnsi" w:cstheme="minorBidi"/>
            <w:smallCaps w:val="0"/>
            <w:noProof/>
            <w:szCs w:val="22"/>
          </w:rPr>
          <w:tab/>
        </w:r>
        <w:r w:rsidR="00E246D8" w:rsidRPr="009E20A5">
          <w:rPr>
            <w:rStyle w:val="a9"/>
            <w:rFonts w:asciiTheme="minorEastAsia" w:hAnsiTheme="minorEastAsia" w:hint="eastAsia"/>
            <w:noProof/>
          </w:rPr>
          <w:t>基金管理人代表基金行使所投资证券产生权利的处理原则及方法</w:t>
        </w:r>
        <w:r w:rsidR="00E246D8">
          <w:rPr>
            <w:noProof/>
            <w:webHidden/>
          </w:rPr>
          <w:tab/>
        </w:r>
        <w:r w:rsidR="00E246D8">
          <w:rPr>
            <w:noProof/>
            <w:webHidden/>
          </w:rPr>
          <w:fldChar w:fldCharType="begin"/>
        </w:r>
        <w:r w:rsidR="00E246D8">
          <w:rPr>
            <w:noProof/>
            <w:webHidden/>
          </w:rPr>
          <w:instrText xml:space="preserve"> PAGEREF _Toc46999795 \h </w:instrText>
        </w:r>
        <w:r w:rsidR="00E246D8">
          <w:rPr>
            <w:noProof/>
            <w:webHidden/>
          </w:rPr>
        </w:r>
        <w:r w:rsidR="00E246D8">
          <w:rPr>
            <w:noProof/>
            <w:webHidden/>
          </w:rPr>
          <w:fldChar w:fldCharType="separate"/>
        </w:r>
        <w:r w:rsidR="00F13B8E">
          <w:rPr>
            <w:noProof/>
            <w:webHidden/>
          </w:rPr>
          <w:t>94</w:t>
        </w:r>
        <w:r w:rsidR="00E246D8">
          <w:rPr>
            <w:noProof/>
            <w:webHidden/>
          </w:rPr>
          <w:fldChar w:fldCharType="end"/>
        </w:r>
      </w:hyperlink>
    </w:p>
    <w:p w:rsidR="00E246D8" w:rsidRDefault="00197C98">
      <w:pPr>
        <w:pStyle w:val="24"/>
        <w:tabs>
          <w:tab w:val="left" w:pos="1680"/>
          <w:tab w:val="right" w:leader="dot" w:pos="8268"/>
        </w:tabs>
        <w:ind w:firstLine="420"/>
        <w:rPr>
          <w:rFonts w:asciiTheme="minorHAnsi" w:eastAsiaTheme="minorEastAsia" w:hAnsiTheme="minorHAnsi" w:cstheme="minorBidi"/>
          <w:smallCaps w:val="0"/>
          <w:noProof/>
          <w:szCs w:val="22"/>
        </w:rPr>
      </w:pPr>
      <w:hyperlink w:anchor="_Toc46999796" w:history="1">
        <w:r w:rsidR="00E246D8" w:rsidRPr="009E20A5">
          <w:rPr>
            <w:rStyle w:val="a9"/>
            <w:rFonts w:asciiTheme="minorEastAsia" w:hAnsiTheme="minorEastAsia" w:hint="eastAsia"/>
            <w:noProof/>
          </w:rPr>
          <w:t>（十）</w:t>
        </w:r>
        <w:r w:rsidR="00E246D8">
          <w:rPr>
            <w:rFonts w:asciiTheme="minorHAnsi" w:eastAsiaTheme="minorEastAsia" w:hAnsiTheme="minorHAnsi" w:cstheme="minorBidi"/>
            <w:smallCaps w:val="0"/>
            <w:noProof/>
            <w:szCs w:val="22"/>
          </w:rPr>
          <w:tab/>
        </w:r>
        <w:r w:rsidR="00E246D8" w:rsidRPr="009E20A5">
          <w:rPr>
            <w:rStyle w:val="a9"/>
            <w:rFonts w:asciiTheme="minorEastAsia" w:hAnsiTheme="minorEastAsia" w:hint="eastAsia"/>
            <w:noProof/>
          </w:rPr>
          <w:t>基金投资组合报告（未经审计）</w:t>
        </w:r>
        <w:r w:rsidR="00E246D8">
          <w:rPr>
            <w:noProof/>
            <w:webHidden/>
          </w:rPr>
          <w:tab/>
        </w:r>
        <w:r w:rsidR="00E246D8">
          <w:rPr>
            <w:noProof/>
            <w:webHidden/>
          </w:rPr>
          <w:fldChar w:fldCharType="begin"/>
        </w:r>
        <w:r w:rsidR="00E246D8">
          <w:rPr>
            <w:noProof/>
            <w:webHidden/>
          </w:rPr>
          <w:instrText xml:space="preserve"> PAGEREF _Toc46999796 \h </w:instrText>
        </w:r>
        <w:r w:rsidR="00E246D8">
          <w:rPr>
            <w:noProof/>
            <w:webHidden/>
          </w:rPr>
        </w:r>
        <w:r w:rsidR="00E246D8">
          <w:rPr>
            <w:noProof/>
            <w:webHidden/>
          </w:rPr>
          <w:fldChar w:fldCharType="separate"/>
        </w:r>
        <w:r w:rsidR="00F13B8E">
          <w:rPr>
            <w:noProof/>
            <w:webHidden/>
          </w:rPr>
          <w:t>94</w:t>
        </w:r>
        <w:r w:rsidR="00E246D8">
          <w:rPr>
            <w:noProof/>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797" w:history="1">
        <w:r w:rsidR="00E246D8" w:rsidRPr="009E20A5">
          <w:rPr>
            <w:rStyle w:val="a9"/>
            <w:rFonts w:asciiTheme="minorEastAsia" w:hAnsiTheme="minorEastAsia" w:hint="eastAsia"/>
            <w:b/>
          </w:rPr>
          <w:t>九、基金的业绩</w:t>
        </w:r>
        <w:r w:rsidR="00E246D8">
          <w:rPr>
            <w:webHidden/>
          </w:rPr>
          <w:tab/>
        </w:r>
        <w:r w:rsidR="00E246D8">
          <w:rPr>
            <w:webHidden/>
          </w:rPr>
          <w:fldChar w:fldCharType="begin"/>
        </w:r>
        <w:r w:rsidR="00E246D8">
          <w:rPr>
            <w:webHidden/>
          </w:rPr>
          <w:instrText xml:space="preserve"> PAGEREF _Toc46999797 \h </w:instrText>
        </w:r>
        <w:r w:rsidR="00E246D8">
          <w:rPr>
            <w:webHidden/>
          </w:rPr>
        </w:r>
        <w:r w:rsidR="00E246D8">
          <w:rPr>
            <w:webHidden/>
          </w:rPr>
          <w:fldChar w:fldCharType="separate"/>
        </w:r>
        <w:r w:rsidR="00F13B8E">
          <w:rPr>
            <w:webHidden/>
          </w:rPr>
          <w:t>99</w:t>
        </w:r>
        <w:r w:rsidR="00E246D8">
          <w:rPr>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798" w:history="1">
        <w:r w:rsidR="00E246D8" w:rsidRPr="009E20A5">
          <w:rPr>
            <w:rStyle w:val="a9"/>
            <w:rFonts w:asciiTheme="minorEastAsia" w:hAnsiTheme="minorEastAsia" w:hint="eastAsia"/>
            <w:b/>
          </w:rPr>
          <w:t>十、基金的财产</w:t>
        </w:r>
        <w:r w:rsidR="00E246D8">
          <w:rPr>
            <w:webHidden/>
          </w:rPr>
          <w:tab/>
        </w:r>
        <w:r w:rsidR="00E246D8">
          <w:rPr>
            <w:webHidden/>
          </w:rPr>
          <w:fldChar w:fldCharType="begin"/>
        </w:r>
        <w:r w:rsidR="00E246D8">
          <w:rPr>
            <w:webHidden/>
          </w:rPr>
          <w:instrText xml:space="preserve"> PAGEREF _Toc46999798 \h </w:instrText>
        </w:r>
        <w:r w:rsidR="00E246D8">
          <w:rPr>
            <w:webHidden/>
          </w:rPr>
        </w:r>
        <w:r w:rsidR="00E246D8">
          <w:rPr>
            <w:webHidden/>
          </w:rPr>
          <w:fldChar w:fldCharType="separate"/>
        </w:r>
        <w:r w:rsidR="00F13B8E">
          <w:rPr>
            <w:webHidden/>
          </w:rPr>
          <w:t>101</w:t>
        </w:r>
        <w:r w:rsidR="00E246D8">
          <w:rPr>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799" w:history="1">
        <w:r w:rsidR="00E246D8" w:rsidRPr="009E20A5">
          <w:rPr>
            <w:rStyle w:val="a9"/>
            <w:rFonts w:asciiTheme="minorEastAsia" w:hAnsiTheme="minorEastAsia" w:hint="eastAsia"/>
            <w:b/>
          </w:rPr>
          <w:t>十一、基金资产的估值</w:t>
        </w:r>
        <w:r w:rsidR="00E246D8">
          <w:rPr>
            <w:webHidden/>
          </w:rPr>
          <w:tab/>
        </w:r>
        <w:r w:rsidR="00E246D8">
          <w:rPr>
            <w:webHidden/>
          </w:rPr>
          <w:fldChar w:fldCharType="begin"/>
        </w:r>
        <w:r w:rsidR="00E246D8">
          <w:rPr>
            <w:webHidden/>
          </w:rPr>
          <w:instrText xml:space="preserve"> PAGEREF _Toc46999799 \h </w:instrText>
        </w:r>
        <w:r w:rsidR="00E246D8">
          <w:rPr>
            <w:webHidden/>
          </w:rPr>
        </w:r>
        <w:r w:rsidR="00E246D8">
          <w:rPr>
            <w:webHidden/>
          </w:rPr>
          <w:fldChar w:fldCharType="separate"/>
        </w:r>
        <w:r w:rsidR="00F13B8E">
          <w:rPr>
            <w:webHidden/>
          </w:rPr>
          <w:t>102</w:t>
        </w:r>
        <w:r w:rsidR="00E246D8">
          <w:rPr>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00" w:history="1">
        <w:r w:rsidR="00E246D8" w:rsidRPr="009E20A5">
          <w:rPr>
            <w:rStyle w:val="a9"/>
            <w:rFonts w:asciiTheme="minorEastAsia" w:hAnsiTheme="minorEastAsia" w:hint="eastAsia"/>
            <w:noProof/>
          </w:rPr>
          <w:t>（一）估值目的</w:t>
        </w:r>
        <w:r w:rsidR="00E246D8">
          <w:rPr>
            <w:noProof/>
            <w:webHidden/>
          </w:rPr>
          <w:tab/>
        </w:r>
        <w:r w:rsidR="00E246D8">
          <w:rPr>
            <w:noProof/>
            <w:webHidden/>
          </w:rPr>
          <w:fldChar w:fldCharType="begin"/>
        </w:r>
        <w:r w:rsidR="00E246D8">
          <w:rPr>
            <w:noProof/>
            <w:webHidden/>
          </w:rPr>
          <w:instrText xml:space="preserve"> PAGEREF _Toc46999800 \h </w:instrText>
        </w:r>
        <w:r w:rsidR="00E246D8">
          <w:rPr>
            <w:noProof/>
            <w:webHidden/>
          </w:rPr>
        </w:r>
        <w:r w:rsidR="00E246D8">
          <w:rPr>
            <w:noProof/>
            <w:webHidden/>
          </w:rPr>
          <w:fldChar w:fldCharType="separate"/>
        </w:r>
        <w:r w:rsidR="00F13B8E">
          <w:rPr>
            <w:noProof/>
            <w:webHidden/>
          </w:rPr>
          <w:t>102</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01" w:history="1">
        <w:r w:rsidR="00E246D8" w:rsidRPr="009E20A5">
          <w:rPr>
            <w:rStyle w:val="a9"/>
            <w:rFonts w:asciiTheme="minorEastAsia" w:hAnsiTheme="minorEastAsia" w:hint="eastAsia"/>
            <w:noProof/>
          </w:rPr>
          <w:t>（二）估值日</w:t>
        </w:r>
        <w:r w:rsidR="00E246D8">
          <w:rPr>
            <w:noProof/>
            <w:webHidden/>
          </w:rPr>
          <w:tab/>
        </w:r>
        <w:r w:rsidR="00E246D8">
          <w:rPr>
            <w:noProof/>
            <w:webHidden/>
          </w:rPr>
          <w:fldChar w:fldCharType="begin"/>
        </w:r>
        <w:r w:rsidR="00E246D8">
          <w:rPr>
            <w:noProof/>
            <w:webHidden/>
          </w:rPr>
          <w:instrText xml:space="preserve"> PAGEREF _Toc46999801 \h </w:instrText>
        </w:r>
        <w:r w:rsidR="00E246D8">
          <w:rPr>
            <w:noProof/>
            <w:webHidden/>
          </w:rPr>
        </w:r>
        <w:r w:rsidR="00E246D8">
          <w:rPr>
            <w:noProof/>
            <w:webHidden/>
          </w:rPr>
          <w:fldChar w:fldCharType="separate"/>
        </w:r>
        <w:r w:rsidR="00F13B8E">
          <w:rPr>
            <w:noProof/>
            <w:webHidden/>
          </w:rPr>
          <w:t>102</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02" w:history="1">
        <w:r w:rsidR="00E246D8" w:rsidRPr="009E20A5">
          <w:rPr>
            <w:rStyle w:val="a9"/>
            <w:rFonts w:asciiTheme="minorEastAsia" w:hAnsiTheme="minorEastAsia" w:hint="eastAsia"/>
            <w:noProof/>
          </w:rPr>
          <w:t>（三）估值对象</w:t>
        </w:r>
        <w:r w:rsidR="00E246D8">
          <w:rPr>
            <w:noProof/>
            <w:webHidden/>
          </w:rPr>
          <w:tab/>
        </w:r>
        <w:r w:rsidR="00E246D8">
          <w:rPr>
            <w:noProof/>
            <w:webHidden/>
          </w:rPr>
          <w:fldChar w:fldCharType="begin"/>
        </w:r>
        <w:r w:rsidR="00E246D8">
          <w:rPr>
            <w:noProof/>
            <w:webHidden/>
          </w:rPr>
          <w:instrText xml:space="preserve"> PAGEREF _Toc46999802 \h </w:instrText>
        </w:r>
        <w:r w:rsidR="00E246D8">
          <w:rPr>
            <w:noProof/>
            <w:webHidden/>
          </w:rPr>
        </w:r>
        <w:r w:rsidR="00E246D8">
          <w:rPr>
            <w:noProof/>
            <w:webHidden/>
          </w:rPr>
          <w:fldChar w:fldCharType="separate"/>
        </w:r>
        <w:r w:rsidR="00F13B8E">
          <w:rPr>
            <w:noProof/>
            <w:webHidden/>
          </w:rPr>
          <w:t>102</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03" w:history="1">
        <w:r w:rsidR="00E246D8" w:rsidRPr="009E20A5">
          <w:rPr>
            <w:rStyle w:val="a9"/>
            <w:rFonts w:asciiTheme="minorEastAsia" w:hAnsiTheme="minorEastAsia" w:hint="eastAsia"/>
            <w:noProof/>
          </w:rPr>
          <w:t>（四）估值方法</w:t>
        </w:r>
        <w:r w:rsidR="00E246D8">
          <w:rPr>
            <w:noProof/>
            <w:webHidden/>
          </w:rPr>
          <w:tab/>
        </w:r>
        <w:r w:rsidR="00E246D8">
          <w:rPr>
            <w:noProof/>
            <w:webHidden/>
          </w:rPr>
          <w:fldChar w:fldCharType="begin"/>
        </w:r>
        <w:r w:rsidR="00E246D8">
          <w:rPr>
            <w:noProof/>
            <w:webHidden/>
          </w:rPr>
          <w:instrText xml:space="preserve"> PAGEREF _Toc46999803 \h </w:instrText>
        </w:r>
        <w:r w:rsidR="00E246D8">
          <w:rPr>
            <w:noProof/>
            <w:webHidden/>
          </w:rPr>
        </w:r>
        <w:r w:rsidR="00E246D8">
          <w:rPr>
            <w:noProof/>
            <w:webHidden/>
          </w:rPr>
          <w:fldChar w:fldCharType="separate"/>
        </w:r>
        <w:r w:rsidR="00F13B8E">
          <w:rPr>
            <w:noProof/>
            <w:webHidden/>
          </w:rPr>
          <w:t>102</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04" w:history="1">
        <w:r w:rsidR="00E246D8" w:rsidRPr="009E20A5">
          <w:rPr>
            <w:rStyle w:val="a9"/>
            <w:rFonts w:asciiTheme="minorEastAsia" w:hAnsiTheme="minorEastAsia" w:hint="eastAsia"/>
            <w:noProof/>
          </w:rPr>
          <w:t>（五）估值程序</w:t>
        </w:r>
        <w:r w:rsidR="00E246D8">
          <w:rPr>
            <w:noProof/>
            <w:webHidden/>
          </w:rPr>
          <w:tab/>
        </w:r>
        <w:r w:rsidR="00E246D8">
          <w:rPr>
            <w:noProof/>
            <w:webHidden/>
          </w:rPr>
          <w:fldChar w:fldCharType="begin"/>
        </w:r>
        <w:r w:rsidR="00E246D8">
          <w:rPr>
            <w:noProof/>
            <w:webHidden/>
          </w:rPr>
          <w:instrText xml:space="preserve"> PAGEREF _Toc46999804 \h </w:instrText>
        </w:r>
        <w:r w:rsidR="00E246D8">
          <w:rPr>
            <w:noProof/>
            <w:webHidden/>
          </w:rPr>
        </w:r>
        <w:r w:rsidR="00E246D8">
          <w:rPr>
            <w:noProof/>
            <w:webHidden/>
          </w:rPr>
          <w:fldChar w:fldCharType="separate"/>
        </w:r>
        <w:r w:rsidR="00F13B8E">
          <w:rPr>
            <w:noProof/>
            <w:webHidden/>
          </w:rPr>
          <w:t>103</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05" w:history="1">
        <w:r w:rsidR="00E246D8" w:rsidRPr="009E20A5">
          <w:rPr>
            <w:rStyle w:val="a9"/>
            <w:rFonts w:asciiTheme="minorEastAsia" w:hAnsiTheme="minorEastAsia" w:hint="eastAsia"/>
            <w:noProof/>
          </w:rPr>
          <w:t>（六）暂停估值的情形</w:t>
        </w:r>
        <w:r w:rsidR="00E246D8">
          <w:rPr>
            <w:noProof/>
            <w:webHidden/>
          </w:rPr>
          <w:tab/>
        </w:r>
        <w:r w:rsidR="00E246D8">
          <w:rPr>
            <w:noProof/>
            <w:webHidden/>
          </w:rPr>
          <w:fldChar w:fldCharType="begin"/>
        </w:r>
        <w:r w:rsidR="00E246D8">
          <w:rPr>
            <w:noProof/>
            <w:webHidden/>
          </w:rPr>
          <w:instrText xml:space="preserve"> PAGEREF _Toc46999805 \h </w:instrText>
        </w:r>
        <w:r w:rsidR="00E246D8">
          <w:rPr>
            <w:noProof/>
            <w:webHidden/>
          </w:rPr>
        </w:r>
        <w:r w:rsidR="00E246D8">
          <w:rPr>
            <w:noProof/>
            <w:webHidden/>
          </w:rPr>
          <w:fldChar w:fldCharType="separate"/>
        </w:r>
        <w:r w:rsidR="00F13B8E">
          <w:rPr>
            <w:noProof/>
            <w:webHidden/>
          </w:rPr>
          <w:t>103</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06" w:history="1">
        <w:r w:rsidR="00E246D8" w:rsidRPr="009E20A5">
          <w:rPr>
            <w:rStyle w:val="a9"/>
            <w:rFonts w:asciiTheme="minorEastAsia" w:hAnsiTheme="minorEastAsia" w:hint="eastAsia"/>
            <w:noProof/>
          </w:rPr>
          <w:t>（七）基金份额净值的确认</w:t>
        </w:r>
        <w:r w:rsidR="00E246D8">
          <w:rPr>
            <w:noProof/>
            <w:webHidden/>
          </w:rPr>
          <w:tab/>
        </w:r>
        <w:r w:rsidR="00E246D8">
          <w:rPr>
            <w:noProof/>
            <w:webHidden/>
          </w:rPr>
          <w:fldChar w:fldCharType="begin"/>
        </w:r>
        <w:r w:rsidR="00E246D8">
          <w:rPr>
            <w:noProof/>
            <w:webHidden/>
          </w:rPr>
          <w:instrText xml:space="preserve"> PAGEREF _Toc46999806 \h </w:instrText>
        </w:r>
        <w:r w:rsidR="00E246D8">
          <w:rPr>
            <w:noProof/>
            <w:webHidden/>
          </w:rPr>
        </w:r>
        <w:r w:rsidR="00E246D8">
          <w:rPr>
            <w:noProof/>
            <w:webHidden/>
          </w:rPr>
          <w:fldChar w:fldCharType="separate"/>
        </w:r>
        <w:r w:rsidR="00F13B8E">
          <w:rPr>
            <w:noProof/>
            <w:webHidden/>
          </w:rPr>
          <w:t>103</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07" w:history="1">
        <w:r w:rsidR="00E246D8" w:rsidRPr="009E20A5">
          <w:rPr>
            <w:rStyle w:val="a9"/>
            <w:rFonts w:asciiTheme="minorEastAsia" w:hAnsiTheme="minorEastAsia" w:hint="eastAsia"/>
            <w:noProof/>
          </w:rPr>
          <w:t>（八）估值错误的处理</w:t>
        </w:r>
        <w:r w:rsidR="00E246D8">
          <w:rPr>
            <w:noProof/>
            <w:webHidden/>
          </w:rPr>
          <w:tab/>
        </w:r>
        <w:r w:rsidR="00E246D8">
          <w:rPr>
            <w:noProof/>
            <w:webHidden/>
          </w:rPr>
          <w:fldChar w:fldCharType="begin"/>
        </w:r>
        <w:r w:rsidR="00E246D8">
          <w:rPr>
            <w:noProof/>
            <w:webHidden/>
          </w:rPr>
          <w:instrText xml:space="preserve"> PAGEREF _Toc46999807 \h </w:instrText>
        </w:r>
        <w:r w:rsidR="00E246D8">
          <w:rPr>
            <w:noProof/>
            <w:webHidden/>
          </w:rPr>
        </w:r>
        <w:r w:rsidR="00E246D8">
          <w:rPr>
            <w:noProof/>
            <w:webHidden/>
          </w:rPr>
          <w:fldChar w:fldCharType="separate"/>
        </w:r>
        <w:r w:rsidR="00F13B8E">
          <w:rPr>
            <w:noProof/>
            <w:webHidden/>
          </w:rPr>
          <w:t>104</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08" w:history="1">
        <w:r w:rsidR="00E246D8" w:rsidRPr="009E20A5">
          <w:rPr>
            <w:rStyle w:val="a9"/>
            <w:rFonts w:asciiTheme="minorEastAsia" w:hAnsiTheme="minorEastAsia" w:hint="eastAsia"/>
            <w:noProof/>
          </w:rPr>
          <w:t>（九）特殊情形的处理</w:t>
        </w:r>
        <w:r w:rsidR="00E246D8">
          <w:rPr>
            <w:noProof/>
            <w:webHidden/>
          </w:rPr>
          <w:tab/>
        </w:r>
        <w:r w:rsidR="00E246D8">
          <w:rPr>
            <w:noProof/>
            <w:webHidden/>
          </w:rPr>
          <w:fldChar w:fldCharType="begin"/>
        </w:r>
        <w:r w:rsidR="00E246D8">
          <w:rPr>
            <w:noProof/>
            <w:webHidden/>
          </w:rPr>
          <w:instrText xml:space="preserve"> PAGEREF _Toc46999808 \h </w:instrText>
        </w:r>
        <w:r w:rsidR="00E246D8">
          <w:rPr>
            <w:noProof/>
            <w:webHidden/>
          </w:rPr>
        </w:r>
        <w:r w:rsidR="00E246D8">
          <w:rPr>
            <w:noProof/>
            <w:webHidden/>
          </w:rPr>
          <w:fldChar w:fldCharType="separate"/>
        </w:r>
        <w:r w:rsidR="00F13B8E">
          <w:rPr>
            <w:noProof/>
            <w:webHidden/>
          </w:rPr>
          <w:t>104</w:t>
        </w:r>
        <w:r w:rsidR="00E246D8">
          <w:rPr>
            <w:noProof/>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809" w:history="1">
        <w:r w:rsidR="00E246D8" w:rsidRPr="009E20A5">
          <w:rPr>
            <w:rStyle w:val="a9"/>
            <w:rFonts w:asciiTheme="minorEastAsia" w:hAnsiTheme="minorEastAsia" w:hint="eastAsia"/>
            <w:b/>
          </w:rPr>
          <w:t>十二、基金的收益分配</w:t>
        </w:r>
        <w:r w:rsidR="00E246D8">
          <w:rPr>
            <w:webHidden/>
          </w:rPr>
          <w:tab/>
        </w:r>
        <w:r w:rsidR="00E246D8">
          <w:rPr>
            <w:webHidden/>
          </w:rPr>
          <w:fldChar w:fldCharType="begin"/>
        </w:r>
        <w:r w:rsidR="00E246D8">
          <w:rPr>
            <w:webHidden/>
          </w:rPr>
          <w:instrText xml:space="preserve"> PAGEREF _Toc46999809 \h </w:instrText>
        </w:r>
        <w:r w:rsidR="00E246D8">
          <w:rPr>
            <w:webHidden/>
          </w:rPr>
        </w:r>
        <w:r w:rsidR="00E246D8">
          <w:rPr>
            <w:webHidden/>
          </w:rPr>
          <w:fldChar w:fldCharType="separate"/>
        </w:r>
        <w:r w:rsidR="00F13B8E">
          <w:rPr>
            <w:webHidden/>
          </w:rPr>
          <w:t>105</w:t>
        </w:r>
        <w:r w:rsidR="00E246D8">
          <w:rPr>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10" w:history="1">
        <w:r w:rsidR="00E246D8" w:rsidRPr="009E20A5">
          <w:rPr>
            <w:rStyle w:val="a9"/>
            <w:rFonts w:asciiTheme="minorEastAsia" w:hAnsiTheme="minorEastAsia" w:hint="eastAsia"/>
            <w:bCs/>
            <w:noProof/>
          </w:rPr>
          <w:t>（一）收益的构成</w:t>
        </w:r>
        <w:r w:rsidR="00E246D8">
          <w:rPr>
            <w:noProof/>
            <w:webHidden/>
          </w:rPr>
          <w:tab/>
        </w:r>
        <w:r w:rsidR="00E246D8">
          <w:rPr>
            <w:noProof/>
            <w:webHidden/>
          </w:rPr>
          <w:fldChar w:fldCharType="begin"/>
        </w:r>
        <w:r w:rsidR="00E246D8">
          <w:rPr>
            <w:noProof/>
            <w:webHidden/>
          </w:rPr>
          <w:instrText xml:space="preserve"> PAGEREF _Toc46999810 \h </w:instrText>
        </w:r>
        <w:r w:rsidR="00E246D8">
          <w:rPr>
            <w:noProof/>
            <w:webHidden/>
          </w:rPr>
        </w:r>
        <w:r w:rsidR="00E246D8">
          <w:rPr>
            <w:noProof/>
            <w:webHidden/>
          </w:rPr>
          <w:fldChar w:fldCharType="separate"/>
        </w:r>
        <w:r w:rsidR="00F13B8E">
          <w:rPr>
            <w:noProof/>
            <w:webHidden/>
          </w:rPr>
          <w:t>105</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11" w:history="1">
        <w:r w:rsidR="00E246D8" w:rsidRPr="009E20A5">
          <w:rPr>
            <w:rStyle w:val="a9"/>
            <w:rFonts w:asciiTheme="minorEastAsia" w:hAnsiTheme="minorEastAsia" w:hint="eastAsia"/>
            <w:bCs/>
            <w:noProof/>
          </w:rPr>
          <w:t>（二）收益分配原则</w:t>
        </w:r>
        <w:r w:rsidR="00E246D8">
          <w:rPr>
            <w:noProof/>
            <w:webHidden/>
          </w:rPr>
          <w:tab/>
        </w:r>
        <w:r w:rsidR="00E246D8">
          <w:rPr>
            <w:noProof/>
            <w:webHidden/>
          </w:rPr>
          <w:fldChar w:fldCharType="begin"/>
        </w:r>
        <w:r w:rsidR="00E246D8">
          <w:rPr>
            <w:noProof/>
            <w:webHidden/>
          </w:rPr>
          <w:instrText xml:space="preserve"> PAGEREF _Toc46999811 \h </w:instrText>
        </w:r>
        <w:r w:rsidR="00E246D8">
          <w:rPr>
            <w:noProof/>
            <w:webHidden/>
          </w:rPr>
        </w:r>
        <w:r w:rsidR="00E246D8">
          <w:rPr>
            <w:noProof/>
            <w:webHidden/>
          </w:rPr>
          <w:fldChar w:fldCharType="separate"/>
        </w:r>
        <w:r w:rsidR="00F13B8E">
          <w:rPr>
            <w:noProof/>
            <w:webHidden/>
          </w:rPr>
          <w:t>105</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12" w:history="1">
        <w:r w:rsidR="00E246D8" w:rsidRPr="009E20A5">
          <w:rPr>
            <w:rStyle w:val="a9"/>
            <w:rFonts w:asciiTheme="minorEastAsia" w:hAnsiTheme="minorEastAsia" w:hint="eastAsia"/>
            <w:bCs/>
            <w:noProof/>
          </w:rPr>
          <w:t>（三）收益分配方案的确定与公告</w:t>
        </w:r>
        <w:r w:rsidR="00E246D8">
          <w:rPr>
            <w:noProof/>
            <w:webHidden/>
          </w:rPr>
          <w:tab/>
        </w:r>
        <w:r w:rsidR="00E246D8">
          <w:rPr>
            <w:noProof/>
            <w:webHidden/>
          </w:rPr>
          <w:fldChar w:fldCharType="begin"/>
        </w:r>
        <w:r w:rsidR="00E246D8">
          <w:rPr>
            <w:noProof/>
            <w:webHidden/>
          </w:rPr>
          <w:instrText xml:space="preserve"> PAGEREF _Toc46999812 \h </w:instrText>
        </w:r>
        <w:r w:rsidR="00E246D8">
          <w:rPr>
            <w:noProof/>
            <w:webHidden/>
          </w:rPr>
        </w:r>
        <w:r w:rsidR="00E246D8">
          <w:rPr>
            <w:noProof/>
            <w:webHidden/>
          </w:rPr>
          <w:fldChar w:fldCharType="separate"/>
        </w:r>
        <w:r w:rsidR="00F13B8E">
          <w:rPr>
            <w:noProof/>
            <w:webHidden/>
          </w:rPr>
          <w:t>105</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13" w:history="1">
        <w:r w:rsidR="00E246D8" w:rsidRPr="009E20A5">
          <w:rPr>
            <w:rStyle w:val="a9"/>
            <w:rFonts w:asciiTheme="minorEastAsia" w:hAnsiTheme="minorEastAsia" w:hint="eastAsia"/>
            <w:bCs/>
            <w:noProof/>
          </w:rPr>
          <w:t>（四）收益分配中发生的费用</w:t>
        </w:r>
        <w:r w:rsidR="00E246D8">
          <w:rPr>
            <w:noProof/>
            <w:webHidden/>
          </w:rPr>
          <w:tab/>
        </w:r>
        <w:r w:rsidR="00E246D8">
          <w:rPr>
            <w:noProof/>
            <w:webHidden/>
          </w:rPr>
          <w:fldChar w:fldCharType="begin"/>
        </w:r>
        <w:r w:rsidR="00E246D8">
          <w:rPr>
            <w:noProof/>
            <w:webHidden/>
          </w:rPr>
          <w:instrText xml:space="preserve"> PAGEREF _Toc46999813 \h </w:instrText>
        </w:r>
        <w:r w:rsidR="00E246D8">
          <w:rPr>
            <w:noProof/>
            <w:webHidden/>
          </w:rPr>
        </w:r>
        <w:r w:rsidR="00E246D8">
          <w:rPr>
            <w:noProof/>
            <w:webHidden/>
          </w:rPr>
          <w:fldChar w:fldCharType="separate"/>
        </w:r>
        <w:r w:rsidR="00F13B8E">
          <w:rPr>
            <w:noProof/>
            <w:webHidden/>
          </w:rPr>
          <w:t>105</w:t>
        </w:r>
        <w:r w:rsidR="00E246D8">
          <w:rPr>
            <w:noProof/>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814" w:history="1">
        <w:r w:rsidR="00E246D8" w:rsidRPr="009E20A5">
          <w:rPr>
            <w:rStyle w:val="a9"/>
            <w:rFonts w:asciiTheme="minorEastAsia" w:hAnsiTheme="minorEastAsia" w:hint="eastAsia"/>
            <w:b/>
          </w:rPr>
          <w:t>十三、基金的费用与税收</w:t>
        </w:r>
        <w:r w:rsidR="00E246D8">
          <w:rPr>
            <w:webHidden/>
          </w:rPr>
          <w:tab/>
        </w:r>
        <w:r w:rsidR="00E246D8">
          <w:rPr>
            <w:webHidden/>
          </w:rPr>
          <w:fldChar w:fldCharType="begin"/>
        </w:r>
        <w:r w:rsidR="00E246D8">
          <w:rPr>
            <w:webHidden/>
          </w:rPr>
          <w:instrText xml:space="preserve"> PAGEREF _Toc46999814 \h </w:instrText>
        </w:r>
        <w:r w:rsidR="00E246D8">
          <w:rPr>
            <w:webHidden/>
          </w:rPr>
        </w:r>
        <w:r w:rsidR="00E246D8">
          <w:rPr>
            <w:webHidden/>
          </w:rPr>
          <w:fldChar w:fldCharType="separate"/>
        </w:r>
        <w:r w:rsidR="00F13B8E">
          <w:rPr>
            <w:webHidden/>
          </w:rPr>
          <w:t>107</w:t>
        </w:r>
        <w:r w:rsidR="00E246D8">
          <w:rPr>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15" w:history="1">
        <w:r w:rsidR="00E246D8" w:rsidRPr="009E20A5">
          <w:rPr>
            <w:rStyle w:val="a9"/>
            <w:rFonts w:asciiTheme="minorEastAsia" w:hAnsiTheme="minorEastAsia" w:hint="eastAsia"/>
            <w:bCs/>
            <w:noProof/>
          </w:rPr>
          <w:t>（一）与基金运作有关的费用</w:t>
        </w:r>
        <w:r w:rsidR="00E246D8">
          <w:rPr>
            <w:noProof/>
            <w:webHidden/>
          </w:rPr>
          <w:tab/>
        </w:r>
        <w:r w:rsidR="00E246D8">
          <w:rPr>
            <w:noProof/>
            <w:webHidden/>
          </w:rPr>
          <w:fldChar w:fldCharType="begin"/>
        </w:r>
        <w:r w:rsidR="00E246D8">
          <w:rPr>
            <w:noProof/>
            <w:webHidden/>
          </w:rPr>
          <w:instrText xml:space="preserve"> PAGEREF _Toc46999815 \h </w:instrText>
        </w:r>
        <w:r w:rsidR="00E246D8">
          <w:rPr>
            <w:noProof/>
            <w:webHidden/>
          </w:rPr>
        </w:r>
        <w:r w:rsidR="00E246D8">
          <w:rPr>
            <w:noProof/>
            <w:webHidden/>
          </w:rPr>
          <w:fldChar w:fldCharType="separate"/>
        </w:r>
        <w:r w:rsidR="00F13B8E">
          <w:rPr>
            <w:noProof/>
            <w:webHidden/>
          </w:rPr>
          <w:t>107</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16" w:history="1">
        <w:r w:rsidR="00E246D8" w:rsidRPr="009E20A5">
          <w:rPr>
            <w:rStyle w:val="a9"/>
            <w:rFonts w:asciiTheme="minorEastAsia" w:hAnsiTheme="minorEastAsia" w:hint="eastAsia"/>
            <w:bCs/>
            <w:noProof/>
          </w:rPr>
          <w:t>（二）与基金销售有关的费用</w:t>
        </w:r>
        <w:r w:rsidR="00E246D8">
          <w:rPr>
            <w:noProof/>
            <w:webHidden/>
          </w:rPr>
          <w:tab/>
        </w:r>
        <w:r w:rsidR="00E246D8">
          <w:rPr>
            <w:noProof/>
            <w:webHidden/>
          </w:rPr>
          <w:fldChar w:fldCharType="begin"/>
        </w:r>
        <w:r w:rsidR="00E246D8">
          <w:rPr>
            <w:noProof/>
            <w:webHidden/>
          </w:rPr>
          <w:instrText xml:space="preserve"> PAGEREF _Toc46999816 \h </w:instrText>
        </w:r>
        <w:r w:rsidR="00E246D8">
          <w:rPr>
            <w:noProof/>
            <w:webHidden/>
          </w:rPr>
        </w:r>
        <w:r w:rsidR="00E246D8">
          <w:rPr>
            <w:noProof/>
            <w:webHidden/>
          </w:rPr>
          <w:fldChar w:fldCharType="separate"/>
        </w:r>
        <w:r w:rsidR="00F13B8E">
          <w:rPr>
            <w:noProof/>
            <w:webHidden/>
          </w:rPr>
          <w:t>108</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17" w:history="1">
        <w:r w:rsidR="00E246D8" w:rsidRPr="009E20A5">
          <w:rPr>
            <w:rStyle w:val="a9"/>
            <w:rFonts w:asciiTheme="minorEastAsia" w:hAnsiTheme="minorEastAsia" w:hint="eastAsia"/>
            <w:bCs/>
            <w:noProof/>
          </w:rPr>
          <w:t>（三）基金税收</w:t>
        </w:r>
        <w:r w:rsidR="00E246D8">
          <w:rPr>
            <w:noProof/>
            <w:webHidden/>
          </w:rPr>
          <w:tab/>
        </w:r>
        <w:r w:rsidR="00E246D8">
          <w:rPr>
            <w:noProof/>
            <w:webHidden/>
          </w:rPr>
          <w:fldChar w:fldCharType="begin"/>
        </w:r>
        <w:r w:rsidR="00E246D8">
          <w:rPr>
            <w:noProof/>
            <w:webHidden/>
          </w:rPr>
          <w:instrText xml:space="preserve"> PAGEREF _Toc46999817 \h </w:instrText>
        </w:r>
        <w:r w:rsidR="00E246D8">
          <w:rPr>
            <w:noProof/>
            <w:webHidden/>
          </w:rPr>
        </w:r>
        <w:r w:rsidR="00E246D8">
          <w:rPr>
            <w:noProof/>
            <w:webHidden/>
          </w:rPr>
          <w:fldChar w:fldCharType="separate"/>
        </w:r>
        <w:r w:rsidR="00F13B8E">
          <w:rPr>
            <w:noProof/>
            <w:webHidden/>
          </w:rPr>
          <w:t>109</w:t>
        </w:r>
        <w:r w:rsidR="00E246D8">
          <w:rPr>
            <w:noProof/>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818" w:history="1">
        <w:r w:rsidR="00E246D8" w:rsidRPr="009E20A5">
          <w:rPr>
            <w:rStyle w:val="a9"/>
            <w:rFonts w:asciiTheme="minorEastAsia" w:hAnsiTheme="minorEastAsia" w:hint="eastAsia"/>
            <w:b/>
          </w:rPr>
          <w:t>十四、基金的会计与审计</w:t>
        </w:r>
        <w:r w:rsidR="00E246D8">
          <w:rPr>
            <w:webHidden/>
          </w:rPr>
          <w:tab/>
        </w:r>
        <w:r w:rsidR="00E246D8">
          <w:rPr>
            <w:webHidden/>
          </w:rPr>
          <w:fldChar w:fldCharType="begin"/>
        </w:r>
        <w:r w:rsidR="00E246D8">
          <w:rPr>
            <w:webHidden/>
          </w:rPr>
          <w:instrText xml:space="preserve"> PAGEREF _Toc46999818 \h </w:instrText>
        </w:r>
        <w:r w:rsidR="00E246D8">
          <w:rPr>
            <w:webHidden/>
          </w:rPr>
        </w:r>
        <w:r w:rsidR="00E246D8">
          <w:rPr>
            <w:webHidden/>
          </w:rPr>
          <w:fldChar w:fldCharType="separate"/>
        </w:r>
        <w:r w:rsidR="00F13B8E">
          <w:rPr>
            <w:webHidden/>
          </w:rPr>
          <w:t>110</w:t>
        </w:r>
        <w:r w:rsidR="00E246D8">
          <w:rPr>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19" w:history="1">
        <w:r w:rsidR="00E246D8" w:rsidRPr="009E20A5">
          <w:rPr>
            <w:rStyle w:val="a9"/>
            <w:rFonts w:asciiTheme="minorEastAsia" w:hAnsiTheme="minorEastAsia" w:hint="eastAsia"/>
            <w:bCs/>
            <w:noProof/>
          </w:rPr>
          <w:t>（一）基金会计政策</w:t>
        </w:r>
        <w:r w:rsidR="00E246D8">
          <w:rPr>
            <w:noProof/>
            <w:webHidden/>
          </w:rPr>
          <w:tab/>
        </w:r>
        <w:r w:rsidR="00E246D8">
          <w:rPr>
            <w:noProof/>
            <w:webHidden/>
          </w:rPr>
          <w:fldChar w:fldCharType="begin"/>
        </w:r>
        <w:r w:rsidR="00E246D8">
          <w:rPr>
            <w:noProof/>
            <w:webHidden/>
          </w:rPr>
          <w:instrText xml:space="preserve"> PAGEREF _Toc46999819 \h </w:instrText>
        </w:r>
        <w:r w:rsidR="00E246D8">
          <w:rPr>
            <w:noProof/>
            <w:webHidden/>
          </w:rPr>
        </w:r>
        <w:r w:rsidR="00E246D8">
          <w:rPr>
            <w:noProof/>
            <w:webHidden/>
          </w:rPr>
          <w:fldChar w:fldCharType="separate"/>
        </w:r>
        <w:r w:rsidR="00F13B8E">
          <w:rPr>
            <w:noProof/>
            <w:webHidden/>
          </w:rPr>
          <w:t>110</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20" w:history="1">
        <w:r w:rsidR="00E246D8" w:rsidRPr="009E20A5">
          <w:rPr>
            <w:rStyle w:val="a9"/>
            <w:rFonts w:asciiTheme="minorEastAsia" w:hAnsiTheme="minorEastAsia" w:hint="eastAsia"/>
            <w:bCs/>
            <w:noProof/>
          </w:rPr>
          <w:t>（二）基金的审计</w:t>
        </w:r>
        <w:r w:rsidR="00E246D8">
          <w:rPr>
            <w:noProof/>
            <w:webHidden/>
          </w:rPr>
          <w:tab/>
        </w:r>
        <w:r w:rsidR="00E246D8">
          <w:rPr>
            <w:noProof/>
            <w:webHidden/>
          </w:rPr>
          <w:fldChar w:fldCharType="begin"/>
        </w:r>
        <w:r w:rsidR="00E246D8">
          <w:rPr>
            <w:noProof/>
            <w:webHidden/>
          </w:rPr>
          <w:instrText xml:space="preserve"> PAGEREF _Toc46999820 \h </w:instrText>
        </w:r>
        <w:r w:rsidR="00E246D8">
          <w:rPr>
            <w:noProof/>
            <w:webHidden/>
          </w:rPr>
        </w:r>
        <w:r w:rsidR="00E246D8">
          <w:rPr>
            <w:noProof/>
            <w:webHidden/>
          </w:rPr>
          <w:fldChar w:fldCharType="separate"/>
        </w:r>
        <w:r w:rsidR="00F13B8E">
          <w:rPr>
            <w:noProof/>
            <w:webHidden/>
          </w:rPr>
          <w:t>110</w:t>
        </w:r>
        <w:r w:rsidR="00E246D8">
          <w:rPr>
            <w:noProof/>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821" w:history="1">
        <w:r w:rsidR="00E246D8" w:rsidRPr="009E20A5">
          <w:rPr>
            <w:rStyle w:val="a9"/>
            <w:rFonts w:asciiTheme="minorEastAsia" w:hAnsiTheme="minorEastAsia" w:hint="eastAsia"/>
            <w:b/>
          </w:rPr>
          <w:t>十五、基金的信息披露</w:t>
        </w:r>
        <w:r w:rsidR="00E246D8">
          <w:rPr>
            <w:webHidden/>
          </w:rPr>
          <w:tab/>
        </w:r>
        <w:r w:rsidR="00E246D8">
          <w:rPr>
            <w:webHidden/>
          </w:rPr>
          <w:fldChar w:fldCharType="begin"/>
        </w:r>
        <w:r w:rsidR="00E246D8">
          <w:rPr>
            <w:webHidden/>
          </w:rPr>
          <w:instrText xml:space="preserve"> PAGEREF _Toc46999821 \h </w:instrText>
        </w:r>
        <w:r w:rsidR="00E246D8">
          <w:rPr>
            <w:webHidden/>
          </w:rPr>
        </w:r>
        <w:r w:rsidR="00E246D8">
          <w:rPr>
            <w:webHidden/>
          </w:rPr>
          <w:fldChar w:fldCharType="separate"/>
        </w:r>
        <w:r w:rsidR="00F13B8E">
          <w:rPr>
            <w:webHidden/>
          </w:rPr>
          <w:t>111</w:t>
        </w:r>
        <w:r w:rsidR="00E246D8">
          <w:rPr>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822" w:history="1">
        <w:r w:rsidR="00E246D8" w:rsidRPr="009E20A5">
          <w:rPr>
            <w:rStyle w:val="a9"/>
            <w:rFonts w:asciiTheme="minorEastAsia" w:hAnsiTheme="minorEastAsia" w:hint="eastAsia"/>
            <w:b/>
          </w:rPr>
          <w:t>十六、风险揭示</w:t>
        </w:r>
        <w:r w:rsidR="00E246D8">
          <w:rPr>
            <w:webHidden/>
          </w:rPr>
          <w:tab/>
        </w:r>
        <w:r w:rsidR="00E246D8">
          <w:rPr>
            <w:webHidden/>
          </w:rPr>
          <w:fldChar w:fldCharType="begin"/>
        </w:r>
        <w:r w:rsidR="00E246D8">
          <w:rPr>
            <w:webHidden/>
          </w:rPr>
          <w:instrText xml:space="preserve"> PAGEREF _Toc46999822 \h </w:instrText>
        </w:r>
        <w:r w:rsidR="00E246D8">
          <w:rPr>
            <w:webHidden/>
          </w:rPr>
        </w:r>
        <w:r w:rsidR="00E246D8">
          <w:rPr>
            <w:webHidden/>
          </w:rPr>
          <w:fldChar w:fldCharType="separate"/>
        </w:r>
        <w:r w:rsidR="00F13B8E">
          <w:rPr>
            <w:webHidden/>
          </w:rPr>
          <w:t>114</w:t>
        </w:r>
        <w:r w:rsidR="00E246D8">
          <w:rPr>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23" w:history="1">
        <w:r w:rsidR="00E246D8" w:rsidRPr="009E20A5">
          <w:rPr>
            <w:rStyle w:val="a9"/>
            <w:rFonts w:asciiTheme="minorEastAsia" w:hAnsiTheme="minorEastAsia" w:hint="eastAsia"/>
            <w:bCs/>
            <w:noProof/>
          </w:rPr>
          <w:t>（一）市场风险</w:t>
        </w:r>
        <w:r w:rsidR="00E246D8">
          <w:rPr>
            <w:noProof/>
            <w:webHidden/>
          </w:rPr>
          <w:tab/>
        </w:r>
        <w:r w:rsidR="00E246D8">
          <w:rPr>
            <w:noProof/>
            <w:webHidden/>
          </w:rPr>
          <w:fldChar w:fldCharType="begin"/>
        </w:r>
        <w:r w:rsidR="00E246D8">
          <w:rPr>
            <w:noProof/>
            <w:webHidden/>
          </w:rPr>
          <w:instrText xml:space="preserve"> PAGEREF _Toc46999823 \h </w:instrText>
        </w:r>
        <w:r w:rsidR="00E246D8">
          <w:rPr>
            <w:noProof/>
            <w:webHidden/>
          </w:rPr>
        </w:r>
        <w:r w:rsidR="00E246D8">
          <w:rPr>
            <w:noProof/>
            <w:webHidden/>
          </w:rPr>
          <w:fldChar w:fldCharType="separate"/>
        </w:r>
        <w:r w:rsidR="00F13B8E">
          <w:rPr>
            <w:noProof/>
            <w:webHidden/>
          </w:rPr>
          <w:t>114</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24" w:history="1">
        <w:r w:rsidR="00E246D8" w:rsidRPr="009E20A5">
          <w:rPr>
            <w:rStyle w:val="a9"/>
            <w:rFonts w:asciiTheme="minorEastAsia" w:hAnsiTheme="minorEastAsia" w:hint="eastAsia"/>
            <w:bCs/>
            <w:noProof/>
          </w:rPr>
          <w:t>（二）本基金特有的风险</w:t>
        </w:r>
        <w:r w:rsidR="00E246D8">
          <w:rPr>
            <w:noProof/>
            <w:webHidden/>
          </w:rPr>
          <w:tab/>
        </w:r>
        <w:r w:rsidR="00E246D8">
          <w:rPr>
            <w:noProof/>
            <w:webHidden/>
          </w:rPr>
          <w:fldChar w:fldCharType="begin"/>
        </w:r>
        <w:r w:rsidR="00E246D8">
          <w:rPr>
            <w:noProof/>
            <w:webHidden/>
          </w:rPr>
          <w:instrText xml:space="preserve"> PAGEREF _Toc46999824 \h </w:instrText>
        </w:r>
        <w:r w:rsidR="00E246D8">
          <w:rPr>
            <w:noProof/>
            <w:webHidden/>
          </w:rPr>
        </w:r>
        <w:r w:rsidR="00E246D8">
          <w:rPr>
            <w:noProof/>
            <w:webHidden/>
          </w:rPr>
          <w:fldChar w:fldCharType="separate"/>
        </w:r>
        <w:r w:rsidR="00F13B8E">
          <w:rPr>
            <w:noProof/>
            <w:webHidden/>
          </w:rPr>
          <w:t>114</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25" w:history="1">
        <w:r w:rsidR="00E246D8" w:rsidRPr="009E20A5">
          <w:rPr>
            <w:rStyle w:val="a9"/>
            <w:rFonts w:asciiTheme="minorEastAsia" w:hAnsiTheme="minorEastAsia" w:hint="eastAsia"/>
            <w:bCs/>
            <w:noProof/>
          </w:rPr>
          <w:t>（三）流动性风险</w:t>
        </w:r>
        <w:r w:rsidR="00E246D8">
          <w:rPr>
            <w:noProof/>
            <w:webHidden/>
          </w:rPr>
          <w:tab/>
        </w:r>
        <w:r w:rsidR="00E246D8">
          <w:rPr>
            <w:noProof/>
            <w:webHidden/>
          </w:rPr>
          <w:fldChar w:fldCharType="begin"/>
        </w:r>
        <w:r w:rsidR="00E246D8">
          <w:rPr>
            <w:noProof/>
            <w:webHidden/>
          </w:rPr>
          <w:instrText xml:space="preserve"> PAGEREF _Toc46999825 \h </w:instrText>
        </w:r>
        <w:r w:rsidR="00E246D8">
          <w:rPr>
            <w:noProof/>
            <w:webHidden/>
          </w:rPr>
        </w:r>
        <w:r w:rsidR="00E246D8">
          <w:rPr>
            <w:noProof/>
            <w:webHidden/>
          </w:rPr>
          <w:fldChar w:fldCharType="separate"/>
        </w:r>
        <w:r w:rsidR="00F13B8E">
          <w:rPr>
            <w:noProof/>
            <w:webHidden/>
          </w:rPr>
          <w:t>114</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26" w:history="1">
        <w:r w:rsidR="00E246D8" w:rsidRPr="009E20A5">
          <w:rPr>
            <w:rStyle w:val="a9"/>
            <w:rFonts w:asciiTheme="minorEastAsia" w:hAnsiTheme="minorEastAsia" w:hint="eastAsia"/>
            <w:bCs/>
            <w:noProof/>
          </w:rPr>
          <w:t>（四）本基金法律文件中涉及基金风险特征的表述与销售机构对基金的风险评级可能不一致的风险</w:t>
        </w:r>
        <w:r w:rsidR="00E246D8">
          <w:rPr>
            <w:noProof/>
            <w:webHidden/>
          </w:rPr>
          <w:tab/>
        </w:r>
        <w:r w:rsidR="00E246D8">
          <w:rPr>
            <w:noProof/>
            <w:webHidden/>
          </w:rPr>
          <w:fldChar w:fldCharType="begin"/>
        </w:r>
        <w:r w:rsidR="00E246D8">
          <w:rPr>
            <w:noProof/>
            <w:webHidden/>
          </w:rPr>
          <w:instrText xml:space="preserve"> PAGEREF _Toc46999826 \h </w:instrText>
        </w:r>
        <w:r w:rsidR="00E246D8">
          <w:rPr>
            <w:noProof/>
            <w:webHidden/>
          </w:rPr>
        </w:r>
        <w:r w:rsidR="00E246D8">
          <w:rPr>
            <w:noProof/>
            <w:webHidden/>
          </w:rPr>
          <w:fldChar w:fldCharType="separate"/>
        </w:r>
        <w:r w:rsidR="00F13B8E">
          <w:rPr>
            <w:noProof/>
            <w:webHidden/>
          </w:rPr>
          <w:t>115</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27" w:history="1">
        <w:r w:rsidR="00E246D8" w:rsidRPr="009E20A5">
          <w:rPr>
            <w:rStyle w:val="a9"/>
            <w:rFonts w:asciiTheme="minorEastAsia" w:hAnsiTheme="minorEastAsia" w:hint="eastAsia"/>
            <w:bCs/>
            <w:noProof/>
          </w:rPr>
          <w:t>（五）管理风险</w:t>
        </w:r>
        <w:r w:rsidR="00E246D8">
          <w:rPr>
            <w:noProof/>
            <w:webHidden/>
          </w:rPr>
          <w:tab/>
        </w:r>
        <w:r w:rsidR="00E246D8">
          <w:rPr>
            <w:noProof/>
            <w:webHidden/>
          </w:rPr>
          <w:fldChar w:fldCharType="begin"/>
        </w:r>
        <w:r w:rsidR="00E246D8">
          <w:rPr>
            <w:noProof/>
            <w:webHidden/>
          </w:rPr>
          <w:instrText xml:space="preserve"> PAGEREF _Toc46999827 \h </w:instrText>
        </w:r>
        <w:r w:rsidR="00E246D8">
          <w:rPr>
            <w:noProof/>
            <w:webHidden/>
          </w:rPr>
        </w:r>
        <w:r w:rsidR="00E246D8">
          <w:rPr>
            <w:noProof/>
            <w:webHidden/>
          </w:rPr>
          <w:fldChar w:fldCharType="separate"/>
        </w:r>
        <w:r w:rsidR="00F13B8E">
          <w:rPr>
            <w:noProof/>
            <w:webHidden/>
          </w:rPr>
          <w:t>116</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28" w:history="1">
        <w:r w:rsidR="00E246D8" w:rsidRPr="009E20A5">
          <w:rPr>
            <w:rStyle w:val="a9"/>
            <w:rFonts w:asciiTheme="minorEastAsia" w:hAnsiTheme="minorEastAsia" w:hint="eastAsia"/>
            <w:bCs/>
            <w:noProof/>
          </w:rPr>
          <w:t>（六）其他风险</w:t>
        </w:r>
        <w:r w:rsidR="00E246D8">
          <w:rPr>
            <w:noProof/>
            <w:webHidden/>
          </w:rPr>
          <w:tab/>
        </w:r>
        <w:r w:rsidR="00E246D8">
          <w:rPr>
            <w:noProof/>
            <w:webHidden/>
          </w:rPr>
          <w:fldChar w:fldCharType="begin"/>
        </w:r>
        <w:r w:rsidR="00E246D8">
          <w:rPr>
            <w:noProof/>
            <w:webHidden/>
          </w:rPr>
          <w:instrText xml:space="preserve"> PAGEREF _Toc46999828 \h </w:instrText>
        </w:r>
        <w:r w:rsidR="00E246D8">
          <w:rPr>
            <w:noProof/>
            <w:webHidden/>
          </w:rPr>
        </w:r>
        <w:r w:rsidR="00E246D8">
          <w:rPr>
            <w:noProof/>
            <w:webHidden/>
          </w:rPr>
          <w:fldChar w:fldCharType="separate"/>
        </w:r>
        <w:r w:rsidR="00F13B8E">
          <w:rPr>
            <w:noProof/>
            <w:webHidden/>
          </w:rPr>
          <w:t>116</w:t>
        </w:r>
        <w:r w:rsidR="00E246D8">
          <w:rPr>
            <w:noProof/>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829" w:history="1">
        <w:r w:rsidR="00E246D8" w:rsidRPr="009E20A5">
          <w:rPr>
            <w:rStyle w:val="a9"/>
            <w:rFonts w:asciiTheme="minorEastAsia" w:hAnsiTheme="minorEastAsia" w:hint="eastAsia"/>
            <w:b/>
          </w:rPr>
          <w:t>十七、基金合同的终止与基金财产的清算</w:t>
        </w:r>
        <w:r w:rsidR="00E246D8">
          <w:rPr>
            <w:webHidden/>
          </w:rPr>
          <w:tab/>
        </w:r>
        <w:r w:rsidR="00E246D8">
          <w:rPr>
            <w:webHidden/>
          </w:rPr>
          <w:fldChar w:fldCharType="begin"/>
        </w:r>
        <w:r w:rsidR="00E246D8">
          <w:rPr>
            <w:webHidden/>
          </w:rPr>
          <w:instrText xml:space="preserve"> PAGEREF _Toc46999829 \h </w:instrText>
        </w:r>
        <w:r w:rsidR="00E246D8">
          <w:rPr>
            <w:webHidden/>
          </w:rPr>
        </w:r>
        <w:r w:rsidR="00E246D8">
          <w:rPr>
            <w:webHidden/>
          </w:rPr>
          <w:fldChar w:fldCharType="separate"/>
        </w:r>
        <w:r w:rsidR="00F13B8E">
          <w:rPr>
            <w:webHidden/>
          </w:rPr>
          <w:t>117</w:t>
        </w:r>
        <w:r w:rsidR="00E246D8">
          <w:rPr>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30" w:history="1">
        <w:r w:rsidR="00E246D8" w:rsidRPr="009E20A5">
          <w:rPr>
            <w:rStyle w:val="a9"/>
            <w:rFonts w:asciiTheme="minorEastAsia" w:hAnsiTheme="minorEastAsia" w:hint="eastAsia"/>
            <w:bCs/>
            <w:noProof/>
          </w:rPr>
          <w:t>（一）基金合同的终止</w:t>
        </w:r>
        <w:r w:rsidR="00E246D8">
          <w:rPr>
            <w:noProof/>
            <w:webHidden/>
          </w:rPr>
          <w:tab/>
        </w:r>
        <w:r w:rsidR="00E246D8">
          <w:rPr>
            <w:noProof/>
            <w:webHidden/>
          </w:rPr>
          <w:fldChar w:fldCharType="begin"/>
        </w:r>
        <w:r w:rsidR="00E246D8">
          <w:rPr>
            <w:noProof/>
            <w:webHidden/>
          </w:rPr>
          <w:instrText xml:space="preserve"> PAGEREF _Toc46999830 \h </w:instrText>
        </w:r>
        <w:r w:rsidR="00E246D8">
          <w:rPr>
            <w:noProof/>
            <w:webHidden/>
          </w:rPr>
        </w:r>
        <w:r w:rsidR="00E246D8">
          <w:rPr>
            <w:noProof/>
            <w:webHidden/>
          </w:rPr>
          <w:fldChar w:fldCharType="separate"/>
        </w:r>
        <w:r w:rsidR="00F13B8E">
          <w:rPr>
            <w:noProof/>
            <w:webHidden/>
          </w:rPr>
          <w:t>117</w:t>
        </w:r>
        <w:r w:rsidR="00E246D8">
          <w:rPr>
            <w:noProof/>
            <w:webHidden/>
          </w:rPr>
          <w:fldChar w:fldCharType="end"/>
        </w:r>
      </w:hyperlink>
    </w:p>
    <w:p w:rsidR="00E246D8" w:rsidRDefault="00197C98">
      <w:pPr>
        <w:pStyle w:val="24"/>
        <w:tabs>
          <w:tab w:val="right" w:leader="dot" w:pos="8268"/>
        </w:tabs>
        <w:ind w:firstLine="420"/>
        <w:rPr>
          <w:rFonts w:asciiTheme="minorHAnsi" w:eastAsiaTheme="minorEastAsia" w:hAnsiTheme="minorHAnsi" w:cstheme="minorBidi"/>
          <w:smallCaps w:val="0"/>
          <w:noProof/>
          <w:szCs w:val="22"/>
        </w:rPr>
      </w:pPr>
      <w:hyperlink w:anchor="_Toc46999831" w:history="1">
        <w:r w:rsidR="00E246D8" w:rsidRPr="009E20A5">
          <w:rPr>
            <w:rStyle w:val="a9"/>
            <w:rFonts w:asciiTheme="minorEastAsia" w:hAnsiTheme="minorEastAsia" w:hint="eastAsia"/>
            <w:bCs/>
            <w:noProof/>
          </w:rPr>
          <w:t>（二）基金财产的清算</w:t>
        </w:r>
        <w:r w:rsidR="00E246D8">
          <w:rPr>
            <w:noProof/>
            <w:webHidden/>
          </w:rPr>
          <w:tab/>
        </w:r>
        <w:r w:rsidR="00E246D8">
          <w:rPr>
            <w:noProof/>
            <w:webHidden/>
          </w:rPr>
          <w:fldChar w:fldCharType="begin"/>
        </w:r>
        <w:r w:rsidR="00E246D8">
          <w:rPr>
            <w:noProof/>
            <w:webHidden/>
          </w:rPr>
          <w:instrText xml:space="preserve"> PAGEREF _Toc46999831 \h </w:instrText>
        </w:r>
        <w:r w:rsidR="00E246D8">
          <w:rPr>
            <w:noProof/>
            <w:webHidden/>
          </w:rPr>
        </w:r>
        <w:r w:rsidR="00E246D8">
          <w:rPr>
            <w:noProof/>
            <w:webHidden/>
          </w:rPr>
          <w:fldChar w:fldCharType="separate"/>
        </w:r>
        <w:r w:rsidR="00F13B8E">
          <w:rPr>
            <w:noProof/>
            <w:webHidden/>
          </w:rPr>
          <w:t>117</w:t>
        </w:r>
        <w:r w:rsidR="00E246D8">
          <w:rPr>
            <w:noProof/>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832" w:history="1">
        <w:r w:rsidR="00E246D8" w:rsidRPr="009E20A5">
          <w:rPr>
            <w:rStyle w:val="a9"/>
            <w:rFonts w:asciiTheme="minorEastAsia" w:hAnsiTheme="minorEastAsia" w:hint="eastAsia"/>
            <w:b/>
          </w:rPr>
          <w:t>十八、基金合同的内容摘要</w:t>
        </w:r>
        <w:r w:rsidR="00E246D8">
          <w:rPr>
            <w:webHidden/>
          </w:rPr>
          <w:tab/>
        </w:r>
        <w:r w:rsidR="00E246D8">
          <w:rPr>
            <w:webHidden/>
          </w:rPr>
          <w:fldChar w:fldCharType="begin"/>
        </w:r>
        <w:r w:rsidR="00E246D8">
          <w:rPr>
            <w:webHidden/>
          </w:rPr>
          <w:instrText xml:space="preserve"> PAGEREF _Toc46999832 \h </w:instrText>
        </w:r>
        <w:r w:rsidR="00E246D8">
          <w:rPr>
            <w:webHidden/>
          </w:rPr>
        </w:r>
        <w:r w:rsidR="00E246D8">
          <w:rPr>
            <w:webHidden/>
          </w:rPr>
          <w:fldChar w:fldCharType="separate"/>
        </w:r>
        <w:r w:rsidR="00F13B8E">
          <w:rPr>
            <w:webHidden/>
          </w:rPr>
          <w:t>119</w:t>
        </w:r>
        <w:r w:rsidR="00E246D8">
          <w:rPr>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833" w:history="1">
        <w:r w:rsidR="00E246D8" w:rsidRPr="009E20A5">
          <w:rPr>
            <w:rStyle w:val="a9"/>
            <w:rFonts w:asciiTheme="minorEastAsia" w:hAnsiTheme="minorEastAsia" w:hint="eastAsia"/>
            <w:b/>
          </w:rPr>
          <w:t>十九、基金托管协议的内容摘要</w:t>
        </w:r>
        <w:r w:rsidR="00E246D8">
          <w:rPr>
            <w:webHidden/>
          </w:rPr>
          <w:tab/>
        </w:r>
        <w:r w:rsidR="00E246D8">
          <w:rPr>
            <w:webHidden/>
          </w:rPr>
          <w:fldChar w:fldCharType="begin"/>
        </w:r>
        <w:r w:rsidR="00E246D8">
          <w:rPr>
            <w:webHidden/>
          </w:rPr>
          <w:instrText xml:space="preserve"> PAGEREF _Toc46999833 \h </w:instrText>
        </w:r>
        <w:r w:rsidR="00E246D8">
          <w:rPr>
            <w:webHidden/>
          </w:rPr>
        </w:r>
        <w:r w:rsidR="00E246D8">
          <w:rPr>
            <w:webHidden/>
          </w:rPr>
          <w:fldChar w:fldCharType="separate"/>
        </w:r>
        <w:r w:rsidR="00F13B8E">
          <w:rPr>
            <w:webHidden/>
          </w:rPr>
          <w:t>130</w:t>
        </w:r>
        <w:r w:rsidR="00E246D8">
          <w:rPr>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834" w:history="1">
        <w:r w:rsidR="00E246D8" w:rsidRPr="009E20A5">
          <w:rPr>
            <w:rStyle w:val="a9"/>
            <w:rFonts w:asciiTheme="minorEastAsia" w:hAnsiTheme="minorEastAsia" w:hint="eastAsia"/>
            <w:b/>
          </w:rPr>
          <w:t>二十、对基金份额持有人的服务</w:t>
        </w:r>
        <w:r w:rsidR="00E246D8">
          <w:rPr>
            <w:webHidden/>
          </w:rPr>
          <w:tab/>
        </w:r>
        <w:r w:rsidR="00E246D8">
          <w:rPr>
            <w:webHidden/>
          </w:rPr>
          <w:fldChar w:fldCharType="begin"/>
        </w:r>
        <w:r w:rsidR="00E246D8">
          <w:rPr>
            <w:webHidden/>
          </w:rPr>
          <w:instrText xml:space="preserve"> PAGEREF _Toc46999834 \h </w:instrText>
        </w:r>
        <w:r w:rsidR="00E246D8">
          <w:rPr>
            <w:webHidden/>
          </w:rPr>
        </w:r>
        <w:r w:rsidR="00E246D8">
          <w:rPr>
            <w:webHidden/>
          </w:rPr>
          <w:fldChar w:fldCharType="separate"/>
        </w:r>
        <w:r w:rsidR="00F13B8E">
          <w:rPr>
            <w:webHidden/>
          </w:rPr>
          <w:t>135</w:t>
        </w:r>
        <w:r w:rsidR="00E246D8">
          <w:rPr>
            <w:webHidden/>
          </w:rPr>
          <w:fldChar w:fldCharType="end"/>
        </w:r>
      </w:hyperlink>
    </w:p>
    <w:p w:rsidR="00E246D8" w:rsidRDefault="00197C98" w:rsidP="00F13B8E">
      <w:pPr>
        <w:pStyle w:val="afc"/>
        <w:snapToGrid w:val="0"/>
        <w:spacing w:line="360" w:lineRule="auto"/>
        <w:ind w:firstLineChars="200" w:firstLine="480"/>
        <w:rPr>
          <w:rFonts w:asciiTheme="minorHAnsi" w:eastAsiaTheme="minorEastAsia" w:hAnsiTheme="minorHAnsi" w:cstheme="minorBidi"/>
          <w:bCs/>
          <w:caps/>
          <w:noProof/>
          <w:sz w:val="21"/>
          <w:szCs w:val="22"/>
        </w:rPr>
      </w:pPr>
      <w:hyperlink w:anchor="_Toc46999835" w:history="1">
        <w:r w:rsidR="00E246D8" w:rsidRPr="009E20A5">
          <w:rPr>
            <w:rStyle w:val="a9"/>
            <w:rFonts w:asciiTheme="minorEastAsia" w:hAnsiTheme="minorEastAsia" w:hint="eastAsia"/>
            <w:b/>
            <w:noProof/>
          </w:rPr>
          <w:t>二十一、其他应披露事项</w:t>
        </w:r>
        <w:r w:rsidR="00E246D8">
          <w:rPr>
            <w:noProof/>
            <w:webHidden/>
          </w:rPr>
          <w:tab/>
        </w:r>
        <w:r w:rsidR="00E246D8">
          <w:rPr>
            <w:noProof/>
            <w:webHidden/>
          </w:rPr>
          <w:fldChar w:fldCharType="begin"/>
        </w:r>
        <w:r w:rsidR="00E246D8">
          <w:rPr>
            <w:noProof/>
            <w:webHidden/>
          </w:rPr>
          <w:instrText xml:space="preserve"> PAGEREF _Toc46999835 \h </w:instrText>
        </w:r>
        <w:r w:rsidR="00E246D8">
          <w:rPr>
            <w:noProof/>
            <w:webHidden/>
          </w:rPr>
        </w:r>
        <w:r w:rsidR="00E246D8">
          <w:rPr>
            <w:noProof/>
            <w:webHidden/>
          </w:rPr>
          <w:fldChar w:fldCharType="separate"/>
        </w:r>
        <w:r w:rsidR="00F13B8E">
          <w:rPr>
            <w:noProof/>
            <w:webHidden/>
          </w:rPr>
          <w:t>136</w:t>
        </w:r>
        <w:r w:rsidR="00E246D8">
          <w:rPr>
            <w:noProof/>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836" w:history="1">
        <w:r w:rsidR="00E246D8" w:rsidRPr="009E20A5">
          <w:rPr>
            <w:rStyle w:val="a9"/>
            <w:rFonts w:asciiTheme="minorEastAsia" w:hAnsiTheme="minorEastAsia" w:hint="eastAsia"/>
            <w:b/>
          </w:rPr>
          <w:t>二十二、招募说明书的存放及查阅方式</w:t>
        </w:r>
        <w:r w:rsidR="00E246D8">
          <w:rPr>
            <w:webHidden/>
          </w:rPr>
          <w:tab/>
        </w:r>
        <w:r w:rsidR="00E246D8">
          <w:rPr>
            <w:webHidden/>
          </w:rPr>
          <w:fldChar w:fldCharType="begin"/>
        </w:r>
        <w:r w:rsidR="00E246D8">
          <w:rPr>
            <w:webHidden/>
          </w:rPr>
          <w:instrText xml:space="preserve"> PAGEREF _Toc46999836 \h </w:instrText>
        </w:r>
        <w:r w:rsidR="00E246D8">
          <w:rPr>
            <w:webHidden/>
          </w:rPr>
        </w:r>
        <w:r w:rsidR="00E246D8">
          <w:rPr>
            <w:webHidden/>
          </w:rPr>
          <w:fldChar w:fldCharType="separate"/>
        </w:r>
        <w:r w:rsidR="00F13B8E">
          <w:rPr>
            <w:webHidden/>
          </w:rPr>
          <w:t>138</w:t>
        </w:r>
        <w:r w:rsidR="00E246D8">
          <w:rPr>
            <w:webHidden/>
          </w:rPr>
          <w:fldChar w:fldCharType="end"/>
        </w:r>
      </w:hyperlink>
    </w:p>
    <w:p w:rsidR="00E246D8" w:rsidRDefault="00197C98">
      <w:pPr>
        <w:pStyle w:val="11"/>
        <w:rPr>
          <w:rFonts w:asciiTheme="minorHAnsi" w:eastAsiaTheme="minorEastAsia" w:hAnsiTheme="minorHAnsi" w:cstheme="minorBidi"/>
          <w:bCs w:val="0"/>
          <w:caps w:val="0"/>
          <w:kern w:val="2"/>
          <w:sz w:val="21"/>
          <w:szCs w:val="22"/>
        </w:rPr>
      </w:pPr>
      <w:hyperlink w:anchor="_Toc46999837" w:history="1">
        <w:r w:rsidR="00E246D8" w:rsidRPr="009E20A5">
          <w:rPr>
            <w:rStyle w:val="a9"/>
            <w:rFonts w:asciiTheme="minorEastAsia" w:hAnsiTheme="minorEastAsia" w:hint="eastAsia"/>
            <w:b/>
          </w:rPr>
          <w:t>二十三、备查文件</w:t>
        </w:r>
        <w:r w:rsidR="00E246D8">
          <w:rPr>
            <w:webHidden/>
          </w:rPr>
          <w:tab/>
        </w:r>
        <w:r w:rsidR="00E246D8">
          <w:rPr>
            <w:webHidden/>
          </w:rPr>
          <w:fldChar w:fldCharType="begin"/>
        </w:r>
        <w:r w:rsidR="00E246D8">
          <w:rPr>
            <w:webHidden/>
          </w:rPr>
          <w:instrText xml:space="preserve"> PAGEREF _Toc46999837 \h </w:instrText>
        </w:r>
        <w:r w:rsidR="00E246D8">
          <w:rPr>
            <w:webHidden/>
          </w:rPr>
        </w:r>
        <w:r w:rsidR="00E246D8">
          <w:rPr>
            <w:webHidden/>
          </w:rPr>
          <w:fldChar w:fldCharType="separate"/>
        </w:r>
        <w:r w:rsidR="00F13B8E">
          <w:rPr>
            <w:webHidden/>
          </w:rPr>
          <w:t>139</w:t>
        </w:r>
        <w:r w:rsidR="00E246D8">
          <w:rPr>
            <w:webHidden/>
          </w:rPr>
          <w:fldChar w:fldCharType="end"/>
        </w:r>
      </w:hyperlink>
    </w:p>
    <w:p w:rsidR="001D2E2F" w:rsidRPr="00E246D8" w:rsidRDefault="00531B35" w:rsidP="00084917">
      <w:pPr>
        <w:snapToGrid w:val="0"/>
        <w:spacing w:line="360" w:lineRule="auto"/>
        <w:ind w:firstLine="560"/>
        <w:jc w:val="center"/>
        <w:rPr>
          <w:rFonts w:asciiTheme="minorEastAsia" w:eastAsiaTheme="minorEastAsia" w:hAnsiTheme="minorEastAsia"/>
          <w:color w:val="000000" w:themeColor="text1"/>
          <w:sz w:val="24"/>
          <w:szCs w:val="21"/>
        </w:rPr>
        <w:sectPr w:rsidR="001D2E2F" w:rsidRPr="00E246D8" w:rsidSect="00D937F5">
          <w:footerReference w:type="default" r:id="rId16"/>
          <w:pgSz w:w="11906" w:h="16838" w:code="9"/>
          <w:pgMar w:top="1701" w:right="1814" w:bottom="1701" w:left="1814" w:header="1134" w:footer="1247" w:gutter="0"/>
          <w:pgNumType w:fmt="upperRoman" w:start="1"/>
          <w:cols w:space="425"/>
          <w:docGrid w:type="lines" w:linePitch="447"/>
        </w:sectPr>
      </w:pPr>
      <w:r w:rsidRPr="00E246D8">
        <w:rPr>
          <w:rFonts w:asciiTheme="minorEastAsia" w:eastAsiaTheme="minorEastAsia" w:hAnsiTheme="minorEastAsia"/>
          <w:b/>
          <w:bCs/>
          <w:noProof/>
          <w:color w:val="000000" w:themeColor="text1"/>
          <w:kern w:val="44"/>
          <w:szCs w:val="21"/>
        </w:rPr>
        <w:fldChar w:fldCharType="end"/>
      </w:r>
      <w:bookmarkStart w:id="0" w:name="_GoBack"/>
      <w:bookmarkEnd w:id="0"/>
    </w:p>
    <w:p w:rsidR="001D2E2F" w:rsidRPr="00E246D8" w:rsidRDefault="001D2E2F" w:rsidP="00084917">
      <w:pPr>
        <w:pStyle w:val="111"/>
        <w:snapToGrid w:val="0"/>
        <w:spacing w:before="312" w:after="312" w:line="360" w:lineRule="auto"/>
        <w:ind w:firstLine="643"/>
        <w:rPr>
          <w:rFonts w:asciiTheme="minorEastAsia" w:eastAsiaTheme="minorEastAsia" w:hAnsiTheme="minorEastAsia"/>
          <w:b/>
          <w:color w:val="000000" w:themeColor="text1"/>
          <w:szCs w:val="32"/>
        </w:rPr>
      </w:pPr>
      <w:bookmarkStart w:id="1" w:name="_Toc38432421"/>
      <w:bookmarkStart w:id="2" w:name="_Toc46999760"/>
      <w:r w:rsidRPr="00E246D8">
        <w:rPr>
          <w:rFonts w:asciiTheme="minorEastAsia" w:eastAsiaTheme="minorEastAsia" w:hAnsiTheme="minorEastAsia" w:hint="eastAsia"/>
          <w:b/>
          <w:color w:val="000000" w:themeColor="text1"/>
          <w:szCs w:val="32"/>
        </w:rPr>
        <w:lastRenderedPageBreak/>
        <w:t>一、绪言</w:t>
      </w:r>
      <w:bookmarkEnd w:id="1"/>
      <w:bookmarkEnd w:id="2"/>
    </w:p>
    <w:p w:rsidR="001D2E2F" w:rsidRPr="00E246D8" w:rsidRDefault="001D2E2F" w:rsidP="00084917">
      <w:pPr>
        <w:autoSpaceDE w:val="0"/>
        <w:autoSpaceDN w:val="0"/>
        <w:adjustRightInd w:val="0"/>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本招募说明书依据《中华人民共和国证券投资基金法》（以下简称《基金法》）、《证券投资基金运作管理办法》（以下简称《运作办法》）、《证券投资基金销售管理办法》（以下简称《销售办法》）、《</w:t>
      </w:r>
      <w:r w:rsidR="00312ED6" w:rsidRPr="00E246D8">
        <w:rPr>
          <w:rFonts w:asciiTheme="minorEastAsia" w:eastAsiaTheme="minorEastAsia" w:hAnsiTheme="minorEastAsia" w:hint="eastAsia"/>
          <w:color w:val="000000" w:themeColor="text1"/>
        </w:rPr>
        <w:t>公开募集</w:t>
      </w:r>
      <w:r w:rsidRPr="00E246D8">
        <w:rPr>
          <w:rFonts w:asciiTheme="minorEastAsia" w:eastAsiaTheme="minorEastAsia" w:hAnsiTheme="minorEastAsia" w:hint="eastAsia"/>
          <w:color w:val="000000" w:themeColor="text1"/>
        </w:rPr>
        <w:t>证券投资基金信息披露管理办法》（以下简称《信息披露办法》）、《证券投资基金信息披露内容与格式准则第</w:t>
      </w:r>
      <w:r w:rsidRPr="00E246D8">
        <w:rPr>
          <w:rFonts w:asciiTheme="minorEastAsia" w:eastAsiaTheme="minorEastAsia" w:hAnsiTheme="minorEastAsia"/>
          <w:color w:val="000000" w:themeColor="text1"/>
        </w:rPr>
        <w:t>5</w:t>
      </w:r>
      <w:r w:rsidRPr="00E246D8">
        <w:rPr>
          <w:rFonts w:asciiTheme="minorEastAsia" w:eastAsiaTheme="minorEastAsia" w:hAnsiTheme="minorEastAsia" w:hint="eastAsia"/>
          <w:color w:val="000000" w:themeColor="text1"/>
        </w:rPr>
        <w:t>号</w:t>
      </w:r>
      <w:r w:rsidRPr="00E246D8">
        <w:rPr>
          <w:rFonts w:asciiTheme="minorEastAsia" w:eastAsiaTheme="minorEastAsia" w:hAnsiTheme="minorEastAsia"/>
          <w:color w:val="000000" w:themeColor="text1"/>
        </w:rPr>
        <w:t>&lt;</w:t>
      </w:r>
      <w:r w:rsidRPr="00E246D8">
        <w:rPr>
          <w:rFonts w:asciiTheme="minorEastAsia" w:eastAsiaTheme="minorEastAsia" w:hAnsiTheme="minorEastAsia" w:hint="eastAsia"/>
          <w:color w:val="000000" w:themeColor="text1"/>
        </w:rPr>
        <w:t>招募说明书的内容与格式</w:t>
      </w:r>
      <w:r w:rsidRPr="00E246D8">
        <w:rPr>
          <w:rFonts w:asciiTheme="minorEastAsia" w:eastAsiaTheme="minorEastAsia" w:hAnsiTheme="minorEastAsia"/>
          <w:color w:val="000000" w:themeColor="text1"/>
        </w:rPr>
        <w:t>&gt;</w:t>
      </w:r>
      <w:r w:rsidRPr="00E246D8">
        <w:rPr>
          <w:rFonts w:asciiTheme="minorEastAsia" w:eastAsiaTheme="minorEastAsia" w:hAnsiTheme="minorEastAsia" w:hint="eastAsia"/>
          <w:color w:val="000000" w:themeColor="text1"/>
        </w:rPr>
        <w:t>》、</w:t>
      </w:r>
      <w:r w:rsidR="00117EDD" w:rsidRPr="00E246D8">
        <w:rPr>
          <w:rFonts w:asciiTheme="minorEastAsia" w:eastAsiaTheme="minorEastAsia" w:hAnsiTheme="minorEastAsia" w:hint="eastAsia"/>
          <w:color w:val="000000" w:themeColor="text1"/>
        </w:rPr>
        <w:t>《公开募集开放式证券投资基金流动性风险管理规定》（以下简称“《管理规定》”）、</w:t>
      </w:r>
      <w:r w:rsidRPr="00E246D8">
        <w:rPr>
          <w:rFonts w:asciiTheme="minorEastAsia" w:eastAsiaTheme="minorEastAsia" w:hAnsiTheme="minorEastAsia" w:hint="eastAsia"/>
          <w:color w:val="000000" w:themeColor="text1"/>
        </w:rPr>
        <w:t>《易方达积极成长证券投资基金基金合同》（以下简称基金合同）及其它有关规定等编写。</w:t>
      </w:r>
    </w:p>
    <w:p w:rsidR="001D2E2F" w:rsidRPr="00E246D8" w:rsidRDefault="001D2E2F" w:rsidP="00084917">
      <w:pPr>
        <w:snapToGrid w:val="0"/>
        <w:spacing w:line="360" w:lineRule="auto"/>
        <w:ind w:firstLine="482"/>
        <w:rPr>
          <w:rFonts w:asciiTheme="minorEastAsia" w:eastAsiaTheme="minorEastAsia" w:hAnsiTheme="minorEastAsia"/>
          <w:color w:val="000000" w:themeColor="text1"/>
        </w:rPr>
      </w:pPr>
      <w:r w:rsidRPr="00E246D8">
        <w:rPr>
          <w:rStyle w:val="da"/>
          <w:rFonts w:asciiTheme="minorEastAsia" w:eastAsiaTheme="minorEastAsia" w:hAnsiTheme="minor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E246D8">
        <w:rPr>
          <w:rStyle w:val="da"/>
          <w:rFonts w:asciiTheme="minorEastAsia" w:eastAsiaTheme="minorEastAsia" w:hAnsiTheme="minorEastAsia" w:hint="eastAsia"/>
          <w:color w:val="000000" w:themeColor="text1"/>
        </w:rPr>
        <w:t>，</w:t>
      </w:r>
      <w:r w:rsidRPr="00E246D8">
        <w:rPr>
          <w:rStyle w:val="da"/>
          <w:rFonts w:asciiTheme="minorEastAsia" w:eastAsiaTheme="minorEastAsia" w:hAnsiTheme="minorEastAsia"/>
          <w:color w:val="000000" w:themeColor="text1"/>
        </w:rPr>
        <w:t>或对本招募说明书作任何解释或者说明。</w:t>
      </w:r>
    </w:p>
    <w:p w:rsidR="001D2E2F" w:rsidRPr="00E246D8" w:rsidRDefault="001D2E2F" w:rsidP="00084917">
      <w:pPr>
        <w:snapToGrid w:val="0"/>
        <w:spacing w:line="360" w:lineRule="auto"/>
        <w:ind w:firstLine="482"/>
        <w:rPr>
          <w:rFonts w:asciiTheme="minorEastAsia" w:eastAsiaTheme="minorEastAsia" w:hAnsiTheme="minorEastAsia"/>
          <w:color w:val="000000" w:themeColor="text1"/>
          <w:szCs w:val="21"/>
        </w:rPr>
      </w:pPr>
      <w:r w:rsidRPr="00E246D8">
        <w:rPr>
          <w:rStyle w:val="da"/>
          <w:rFonts w:asciiTheme="minorEastAsia" w:eastAsiaTheme="minorEastAsia" w:hAnsiTheme="minorEastAsia"/>
          <w:color w:val="000000" w:themeColor="text1"/>
        </w:rPr>
        <w:t>本招募说明书根据本基金的基金合同编写</w:t>
      </w:r>
      <w:r w:rsidRPr="00E246D8">
        <w:rPr>
          <w:rStyle w:val="da"/>
          <w:rFonts w:asciiTheme="minorEastAsia" w:eastAsiaTheme="minorEastAsia" w:hAnsiTheme="minorEastAsia" w:hint="eastAsia"/>
          <w:color w:val="000000" w:themeColor="text1"/>
        </w:rPr>
        <w:t>，</w:t>
      </w:r>
      <w:r w:rsidRPr="00E246D8">
        <w:rPr>
          <w:rStyle w:val="da"/>
          <w:rFonts w:asciiTheme="minorEastAsia" w:eastAsiaTheme="minorEastAsia" w:hAnsiTheme="minorEastAsia"/>
          <w:color w:val="000000" w:themeColor="text1"/>
        </w:rPr>
        <w:t>并经中国证监会核准。基金合同是约定基金当事人之间权利、义务的法律文件。基金投资人自依基金合同取得基金份额</w:t>
      </w:r>
      <w:r w:rsidRPr="00E246D8">
        <w:rPr>
          <w:rStyle w:val="da"/>
          <w:rFonts w:asciiTheme="minorEastAsia" w:eastAsiaTheme="minorEastAsia" w:hAnsiTheme="minorEastAsia" w:hint="eastAsia"/>
          <w:color w:val="000000" w:themeColor="text1"/>
        </w:rPr>
        <w:t>，</w:t>
      </w:r>
      <w:r w:rsidRPr="00E246D8">
        <w:rPr>
          <w:rStyle w:val="da"/>
          <w:rFonts w:asciiTheme="minorEastAsia" w:eastAsiaTheme="minorEastAsia" w:hAnsiTheme="minorEastAsia"/>
          <w:color w:val="000000" w:themeColor="text1"/>
        </w:rPr>
        <w:t>即成为基金份额持有人和本基金合同的当事人</w:t>
      </w:r>
      <w:r w:rsidRPr="00E246D8">
        <w:rPr>
          <w:rStyle w:val="da"/>
          <w:rFonts w:asciiTheme="minorEastAsia" w:eastAsiaTheme="minorEastAsia" w:hAnsiTheme="minorEastAsia" w:hint="eastAsia"/>
          <w:color w:val="000000" w:themeColor="text1"/>
        </w:rPr>
        <w:t>，</w:t>
      </w:r>
      <w:r w:rsidRPr="00E246D8">
        <w:rPr>
          <w:rStyle w:val="da"/>
          <w:rFonts w:asciiTheme="minorEastAsia" w:eastAsiaTheme="minorEastAsia" w:hAnsiTheme="minorEastAsia"/>
          <w:color w:val="000000" w:themeColor="text1"/>
        </w:rPr>
        <w:t>其持有基金份额的行为本身即表明其对基金合同的承认和接受</w:t>
      </w:r>
      <w:r w:rsidRPr="00E246D8">
        <w:rPr>
          <w:rStyle w:val="da"/>
          <w:rFonts w:asciiTheme="minorEastAsia" w:eastAsiaTheme="minorEastAsia" w:hAnsiTheme="minorEastAsia" w:hint="eastAsia"/>
          <w:color w:val="000000" w:themeColor="text1"/>
        </w:rPr>
        <w:t>，</w:t>
      </w:r>
      <w:r w:rsidRPr="00E246D8">
        <w:rPr>
          <w:rStyle w:val="da"/>
          <w:rFonts w:asciiTheme="minorEastAsia" w:eastAsiaTheme="minorEastAsia" w:hAnsiTheme="minorEastAsia"/>
          <w:color w:val="000000" w:themeColor="text1"/>
        </w:rPr>
        <w:t>并按照《基金法》、基金合同及其他有关规定享有权利、承担义务。基金投资人欲了解基金份额持有人的权利和义务</w:t>
      </w:r>
      <w:r w:rsidRPr="00E246D8">
        <w:rPr>
          <w:rStyle w:val="da"/>
          <w:rFonts w:asciiTheme="minorEastAsia" w:eastAsiaTheme="minorEastAsia" w:hAnsiTheme="minorEastAsia" w:hint="eastAsia"/>
          <w:color w:val="000000" w:themeColor="text1"/>
        </w:rPr>
        <w:t>，</w:t>
      </w:r>
      <w:r w:rsidRPr="00E246D8">
        <w:rPr>
          <w:rStyle w:val="da"/>
          <w:rFonts w:asciiTheme="minorEastAsia" w:eastAsiaTheme="minorEastAsia" w:hAnsiTheme="minorEastAsia"/>
          <w:color w:val="000000" w:themeColor="text1"/>
        </w:rPr>
        <w:t>应详细查阅基金合同。</w:t>
      </w:r>
    </w:p>
    <w:p w:rsidR="001D2E2F" w:rsidRPr="00E246D8" w:rsidRDefault="001D2E2F" w:rsidP="00084917">
      <w:pPr>
        <w:snapToGrid w:val="0"/>
        <w:spacing w:line="360" w:lineRule="auto"/>
        <w:ind w:firstLine="482"/>
        <w:rPr>
          <w:rFonts w:asciiTheme="minorEastAsia" w:eastAsiaTheme="minorEastAsia" w:hAnsiTheme="minorEastAsia"/>
          <w:color w:val="000000" w:themeColor="text1"/>
          <w:sz w:val="24"/>
          <w:szCs w:val="21"/>
        </w:rPr>
      </w:pPr>
    </w:p>
    <w:p w:rsidR="001D2E2F" w:rsidRPr="00E246D8" w:rsidRDefault="001D2E2F" w:rsidP="00084917">
      <w:pPr>
        <w:pStyle w:val="111"/>
        <w:snapToGrid w:val="0"/>
        <w:spacing w:before="312" w:after="312" w:line="360" w:lineRule="auto"/>
        <w:ind w:firstLine="643"/>
        <w:rPr>
          <w:rFonts w:asciiTheme="minorEastAsia" w:eastAsiaTheme="minorEastAsia" w:hAnsiTheme="minorEastAsia"/>
          <w:b/>
          <w:color w:val="000000" w:themeColor="text1"/>
          <w:szCs w:val="32"/>
        </w:rPr>
      </w:pPr>
      <w:bookmarkStart w:id="3" w:name="_Toc38432422"/>
      <w:bookmarkStart w:id="4" w:name="_Toc46999761"/>
      <w:r w:rsidRPr="00E246D8">
        <w:rPr>
          <w:rFonts w:asciiTheme="minorEastAsia" w:eastAsiaTheme="minorEastAsia" w:hAnsiTheme="minorEastAsia" w:hint="eastAsia"/>
          <w:b/>
          <w:color w:val="000000" w:themeColor="text1"/>
          <w:szCs w:val="32"/>
        </w:rPr>
        <w:lastRenderedPageBreak/>
        <w:t>二、释义</w:t>
      </w:r>
      <w:bookmarkEnd w:id="3"/>
      <w:bookmarkEnd w:id="4"/>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本《招募说明书》中除非文意另有所指</w:t>
      </w:r>
      <w:r w:rsidRPr="00E246D8">
        <w:rPr>
          <w:rFonts w:asciiTheme="minorEastAsia" w:eastAsiaTheme="minorEastAsia" w:hAnsiTheme="minorEastAsia"/>
          <w:color w:val="000000" w:themeColor="text1"/>
          <w:szCs w:val="21"/>
        </w:rPr>
        <w:t>，</w:t>
      </w:r>
      <w:r w:rsidRPr="00E246D8">
        <w:rPr>
          <w:rFonts w:asciiTheme="minorEastAsia" w:eastAsiaTheme="minorEastAsia" w:hAnsiTheme="minorEastAsia" w:hint="eastAsia"/>
          <w:color w:val="000000" w:themeColor="text1"/>
          <w:szCs w:val="21"/>
        </w:rPr>
        <w:t>下列词语有如下含义：</w:t>
      </w:r>
    </w:p>
    <w:tbl>
      <w:tblPr>
        <w:tblW w:w="0" w:type="auto"/>
        <w:tblInd w:w="250" w:type="dxa"/>
        <w:tblLayout w:type="fixed"/>
        <w:tblLook w:val="0000" w:firstRow="0" w:lastRow="0" w:firstColumn="0" w:lastColumn="0" w:noHBand="0" w:noVBand="0"/>
      </w:tblPr>
      <w:tblGrid>
        <w:gridCol w:w="2552"/>
        <w:gridCol w:w="5601"/>
        <w:gridCol w:w="119"/>
      </w:tblGrid>
      <w:tr w:rsidR="00960F82" w:rsidRPr="00E246D8" w:rsidTr="00D937F5">
        <w:trPr>
          <w:trHeight w:val="762"/>
        </w:trPr>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《基金合同》：</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指《易方达积极成长证券投资基金基金合同》及对该合同的任何修订和补充</w:t>
            </w:r>
          </w:p>
        </w:tc>
      </w:tr>
      <w:tr w:rsidR="00960F82" w:rsidRPr="00E246D8" w:rsidTr="00D937F5">
        <w:trPr>
          <w:trHeight w:val="770"/>
        </w:trPr>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《托管协议》</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指《易方达积极成长证券投资基金托管协议》及对该协议的任何修订和补充</w:t>
            </w:r>
          </w:p>
        </w:tc>
      </w:tr>
      <w:tr w:rsidR="00960F82" w:rsidRPr="00E246D8" w:rsidTr="00D937F5">
        <w:trPr>
          <w:gridAfter w:val="1"/>
          <w:wAfter w:w="119" w:type="dxa"/>
        </w:trPr>
        <w:tc>
          <w:tcPr>
            <w:tcW w:w="2552" w:type="dxa"/>
          </w:tcPr>
          <w:p w:rsidR="00312ED6" w:rsidRPr="00E246D8" w:rsidRDefault="00312ED6"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《招募说明书》</w:t>
            </w:r>
          </w:p>
        </w:tc>
        <w:tc>
          <w:tcPr>
            <w:tcW w:w="5601" w:type="dxa"/>
          </w:tcPr>
          <w:p w:rsidR="00312ED6" w:rsidRPr="00E246D8" w:rsidRDefault="00312ED6"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指《易方达积极成长证券投资基金招募说明书》及其更新</w:t>
            </w:r>
          </w:p>
        </w:tc>
      </w:tr>
      <w:tr w:rsidR="00960F82" w:rsidRPr="00E246D8" w:rsidTr="00D937F5">
        <w:trPr>
          <w:gridAfter w:val="1"/>
          <w:wAfter w:w="119" w:type="dxa"/>
        </w:trPr>
        <w:tc>
          <w:tcPr>
            <w:tcW w:w="2552" w:type="dxa"/>
          </w:tcPr>
          <w:p w:rsidR="00312ED6" w:rsidRPr="00E246D8" w:rsidRDefault="00312ED6"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基金产品资料概要</w:t>
            </w:r>
          </w:p>
        </w:tc>
        <w:tc>
          <w:tcPr>
            <w:tcW w:w="5601" w:type="dxa"/>
          </w:tcPr>
          <w:p w:rsidR="00312ED6" w:rsidRPr="00E246D8" w:rsidRDefault="00312ED6"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指《易方达积极成长证券投资基金基金产品资料概要》及其更新</w:t>
            </w:r>
          </w:p>
        </w:tc>
      </w:tr>
      <w:tr w:rsidR="00960F82" w:rsidRPr="00E246D8" w:rsidTr="00D937F5">
        <w:trPr>
          <w:gridAfter w:val="1"/>
          <w:wAfter w:w="119" w:type="dxa"/>
        </w:trPr>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《信托法》</w:t>
            </w:r>
          </w:p>
        </w:tc>
        <w:tc>
          <w:tcPr>
            <w:tcW w:w="5601" w:type="dxa"/>
          </w:tcPr>
          <w:p w:rsidR="001D2E2F" w:rsidRPr="00E246D8" w:rsidRDefault="001D2E2F"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指《中华人民共和国信托法》</w:t>
            </w:r>
          </w:p>
        </w:tc>
      </w:tr>
      <w:tr w:rsidR="00960F82" w:rsidRPr="00E246D8" w:rsidTr="00D937F5">
        <w:trPr>
          <w:gridAfter w:val="1"/>
          <w:wAfter w:w="119" w:type="dxa"/>
        </w:trPr>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《证券法》：</w:t>
            </w:r>
          </w:p>
        </w:tc>
        <w:tc>
          <w:tcPr>
            <w:tcW w:w="5601" w:type="dxa"/>
          </w:tcPr>
          <w:p w:rsidR="001D2E2F" w:rsidRPr="00E246D8" w:rsidRDefault="001D2E2F"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指《中华人民共和国证券法》</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《基金法》：</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w:t>
            </w:r>
            <w:bookmarkStart w:id="5" w:name="_Toc78339150"/>
            <w:r w:rsidRPr="00E246D8">
              <w:rPr>
                <w:rFonts w:asciiTheme="minorEastAsia" w:eastAsiaTheme="minorEastAsia" w:hAnsiTheme="minorEastAsia"/>
                <w:color w:val="000000" w:themeColor="text1"/>
              </w:rPr>
              <w:t>中华人民共和国证券投资基金法</w:t>
            </w:r>
            <w:bookmarkEnd w:id="5"/>
            <w:r w:rsidRPr="00E246D8">
              <w:rPr>
                <w:rFonts w:asciiTheme="minorEastAsia" w:eastAsiaTheme="minorEastAsia" w:hAnsiTheme="minorEastAsia" w:hint="eastAsia"/>
                <w:color w:val="000000" w:themeColor="text1"/>
                <w:szCs w:val="21"/>
              </w:rPr>
              <w:t>》</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《运作办法》：</w:t>
            </w:r>
          </w:p>
          <w:p w:rsidR="00117EDD" w:rsidRPr="00E246D8" w:rsidRDefault="00117EDD"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《管理规定》：</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指《证券投资基金运作管理办法》</w:t>
            </w:r>
          </w:p>
          <w:p w:rsidR="00117EDD" w:rsidRPr="00E246D8" w:rsidRDefault="00117EDD"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kern w:val="0"/>
                <w:szCs w:val="21"/>
              </w:rPr>
              <w:t>指中国证监会2017年8月31日颁布、同年10月1日实施的《公开募集开放式证券投资基金流动性风险管理规定》及颁布机关对其不时做出的修订</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《销售办法》：</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指《证券投资基金销售管理办法》</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《信息披露办法》：</w:t>
            </w:r>
          </w:p>
        </w:tc>
        <w:tc>
          <w:tcPr>
            <w:tcW w:w="5720" w:type="dxa"/>
            <w:gridSpan w:val="2"/>
          </w:tcPr>
          <w:p w:rsidR="001D2E2F" w:rsidRPr="00E246D8" w:rsidRDefault="00312ED6"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指中国证监会2019年7月26日颁布、同年9月1日实施的《公开募集证券投资基金信息披露管理办法》及颁布机关对其不时做出的修订</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元：</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指人民币元</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本基金、基金：</w:t>
            </w:r>
          </w:p>
        </w:tc>
        <w:tc>
          <w:tcPr>
            <w:tcW w:w="5720" w:type="dxa"/>
            <w:gridSpan w:val="2"/>
          </w:tcPr>
          <w:p w:rsidR="001D2E2F" w:rsidRPr="00E246D8" w:rsidRDefault="001D2E2F" w:rsidP="00084917">
            <w:pPr>
              <w:pStyle w:val="af4"/>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指依据《基金合同》所募集的易方达积极成长证券投资基金</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中国证监会：</w:t>
            </w:r>
          </w:p>
        </w:tc>
        <w:tc>
          <w:tcPr>
            <w:tcW w:w="5720" w:type="dxa"/>
            <w:gridSpan w:val="2"/>
          </w:tcPr>
          <w:p w:rsidR="001D2E2F" w:rsidRPr="00E246D8" w:rsidRDefault="001D2E2F" w:rsidP="00084917">
            <w:pPr>
              <w:pStyle w:val="af4"/>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指中国证券监督管理委员会</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基金管理人：</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指易方达基金管理有限公司</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基金发起人：</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指易方达基金管理有限公司</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基金托管人：</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指中国银行股份有限公司</w:t>
            </w:r>
          </w:p>
        </w:tc>
      </w:tr>
      <w:tr w:rsidR="00960F82" w:rsidRPr="00E246D8" w:rsidTr="00D937F5">
        <w:tc>
          <w:tcPr>
            <w:tcW w:w="2552" w:type="dxa"/>
          </w:tcPr>
          <w:p w:rsidR="001D2E2F" w:rsidRPr="00E246D8" w:rsidRDefault="006A5737"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非直销销售</w:t>
            </w:r>
            <w:r w:rsidR="001D2E2F" w:rsidRPr="00E246D8">
              <w:rPr>
                <w:rFonts w:asciiTheme="minorEastAsia" w:eastAsiaTheme="minorEastAsia" w:hAnsiTheme="minorEastAsia" w:hint="eastAsia"/>
                <w:color w:val="000000" w:themeColor="text1"/>
                <w:szCs w:val="21"/>
              </w:rPr>
              <w:t>机构：</w:t>
            </w:r>
          </w:p>
        </w:tc>
        <w:tc>
          <w:tcPr>
            <w:tcW w:w="5720" w:type="dxa"/>
            <w:gridSpan w:val="2"/>
          </w:tcPr>
          <w:p w:rsidR="001D2E2F" w:rsidRPr="00E246D8" w:rsidRDefault="006A5737"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指</w:t>
            </w:r>
            <w:r w:rsidRPr="00E246D8">
              <w:rPr>
                <w:rStyle w:val="da"/>
                <w:rFonts w:asciiTheme="minorEastAsia" w:eastAsiaTheme="minorEastAsia" w:hAnsiTheme="minorEastAsia" w:hint="eastAsia"/>
                <w:color w:val="000000" w:themeColor="text1"/>
              </w:rPr>
              <w:t>符合《销售办法》和中国证监会规定的其他条件，取得基金销售业务资格并与基金管理人签订了基金销售服务协议，办理基金销售业务的机构</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基金注册登记机构：</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指基金管理人或接受基金管理人委托代为办理本基金注册与过户登记业务的机构</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个人投资者：</w:t>
            </w:r>
          </w:p>
        </w:tc>
        <w:tc>
          <w:tcPr>
            <w:tcW w:w="5720" w:type="dxa"/>
            <w:gridSpan w:val="2"/>
          </w:tcPr>
          <w:p w:rsidR="001D2E2F" w:rsidRPr="00E246D8" w:rsidRDefault="001D2E2F" w:rsidP="00084917">
            <w:pPr>
              <w:pStyle w:val="af4"/>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指依据中华人民共和国有关法律法规及其他有关规定可以投</w:t>
            </w:r>
            <w:r w:rsidRPr="00E246D8">
              <w:rPr>
                <w:rFonts w:asciiTheme="minorEastAsia" w:eastAsiaTheme="minorEastAsia" w:hAnsiTheme="minorEastAsia" w:hint="eastAsia"/>
                <w:color w:val="000000" w:themeColor="text1"/>
                <w:szCs w:val="21"/>
              </w:rPr>
              <w:lastRenderedPageBreak/>
              <w:t>资于证券投资基金的自然人投资者</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机构投资者：</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指依据中华人民共和国有关法律法规及其他有关规定可以投资于证券投资基金的法人、社会团体、其它组织或投资主体</w:t>
            </w:r>
          </w:p>
        </w:tc>
      </w:tr>
      <w:tr w:rsidR="00960F82" w:rsidRPr="00E246D8" w:rsidTr="003F5C66">
        <w:trPr>
          <w:trHeight w:val="568"/>
        </w:trPr>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募集期：</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指自基金份额开始发售之日起到基金份额发售结束之日止的时间段，最长不超过3个月。本基金的募集期为：</w:t>
            </w:r>
            <w:r w:rsidRPr="00E246D8">
              <w:rPr>
                <w:rFonts w:asciiTheme="minorEastAsia" w:eastAsiaTheme="minorEastAsia" w:hAnsiTheme="minorEastAsia" w:hint="eastAsia"/>
                <w:color w:val="000000" w:themeColor="text1"/>
              </w:rPr>
              <w:t>2004年8月6日到2004年9月6日</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基金合同生效日：</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指基金合同达到生效条件后，基金管理人宣布基金合同生效的日期</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存续期限：</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指基金合同生效并存续的不定期之期限</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工作日：</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指上海证券交易所和深圳证券交易所的正常交易日</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开放日：</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指为投资者办理基金申购、赎回等业务的工作日</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T日：</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指申购、赎回或其他交易的申请日</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认购：</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指在募集期内购买基金份额的行为</w:t>
            </w:r>
          </w:p>
        </w:tc>
      </w:tr>
      <w:tr w:rsidR="00960F82" w:rsidRPr="00E246D8" w:rsidTr="00D937F5">
        <w:tc>
          <w:tcPr>
            <w:tcW w:w="2552" w:type="dxa"/>
          </w:tcPr>
          <w:p w:rsidR="001D2E2F" w:rsidRPr="00E246D8" w:rsidRDefault="001D2E2F" w:rsidP="00084917">
            <w:pPr>
              <w:autoSpaceDE w:val="0"/>
              <w:autoSpaceDN w:val="0"/>
              <w:snapToGrid w:val="0"/>
              <w:spacing w:line="360" w:lineRule="auto"/>
              <w:textAlignment w:val="bottom"/>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申购：</w:t>
            </w:r>
          </w:p>
        </w:tc>
        <w:tc>
          <w:tcPr>
            <w:tcW w:w="5720" w:type="dxa"/>
            <w:gridSpan w:val="2"/>
          </w:tcPr>
          <w:p w:rsidR="001D2E2F" w:rsidRPr="00E246D8" w:rsidRDefault="001D2E2F" w:rsidP="00084917">
            <w:pPr>
              <w:autoSpaceDE w:val="0"/>
              <w:autoSpaceDN w:val="0"/>
              <w:snapToGrid w:val="0"/>
              <w:spacing w:line="360" w:lineRule="auto"/>
              <w:textAlignment w:val="bottom"/>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指本基金合同生效后，基金投资者购买基金份额的行为</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赎回：</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指本基金合同生效后，基金投资者卖出基金份额的行为</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转换：</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基金转换是指基金份额持有人按基金管理人规定的条件将其持有的某一基金的基金份额转为同一基金管理人管理的另一只基金的基金份额的行为</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基金收益：</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指基金投资所得红利、股息、债券利息、买卖证券差价、银行存款利息以及其他收益</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基金资产总值：</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指基金所购买的各类证券价值、银行存款本息和基金应收的申购款项以及其他投资所形成的价值总和</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基金资产净值：</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指基金资产总值减去负债后的价值</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基金资产估值：</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指计算评估基金资产和负债的价值，以确定基金资产净值和</w:t>
            </w:r>
            <w:r w:rsidRPr="00E246D8">
              <w:rPr>
                <w:rFonts w:asciiTheme="minorEastAsia" w:eastAsiaTheme="minorEastAsia" w:hAnsiTheme="minorEastAsia" w:hint="eastAsia"/>
                <w:color w:val="000000" w:themeColor="text1"/>
              </w:rPr>
              <w:t>基金份额净值</w:t>
            </w:r>
            <w:r w:rsidRPr="00E246D8">
              <w:rPr>
                <w:rFonts w:asciiTheme="minorEastAsia" w:eastAsiaTheme="minorEastAsia" w:hAnsiTheme="minorEastAsia" w:hint="eastAsia"/>
                <w:color w:val="000000" w:themeColor="text1"/>
                <w:szCs w:val="21"/>
              </w:rPr>
              <w:t>的过程</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基金份额持有人服务：</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指基金管理人承诺为基金份额持有人提供的一系列服务</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销售机构：</w:t>
            </w:r>
          </w:p>
          <w:p w:rsidR="001D2E2F" w:rsidRPr="00E246D8" w:rsidRDefault="001D2E2F" w:rsidP="00084917">
            <w:pPr>
              <w:snapToGrid w:val="0"/>
              <w:spacing w:line="360" w:lineRule="auto"/>
              <w:rPr>
                <w:rFonts w:asciiTheme="minorEastAsia" w:eastAsiaTheme="minorEastAsia" w:hAnsiTheme="minorEastAsia"/>
                <w:color w:val="000000" w:themeColor="text1"/>
                <w:szCs w:val="21"/>
              </w:rPr>
            </w:pP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指依据有关规定办理本基金申购、赎回和其他业务的机构，包括基金管理人和基金</w:t>
            </w:r>
            <w:r w:rsidR="006A5737" w:rsidRPr="00E246D8">
              <w:rPr>
                <w:rFonts w:asciiTheme="minorEastAsia" w:eastAsiaTheme="minorEastAsia" w:hAnsiTheme="minorEastAsia" w:hint="eastAsia"/>
                <w:color w:val="000000" w:themeColor="text1"/>
                <w:szCs w:val="21"/>
              </w:rPr>
              <w:t>非直销销售</w:t>
            </w:r>
            <w:r w:rsidRPr="00E246D8">
              <w:rPr>
                <w:rFonts w:asciiTheme="minorEastAsia" w:eastAsiaTheme="minorEastAsia" w:hAnsiTheme="minorEastAsia" w:hint="eastAsia"/>
                <w:color w:val="000000" w:themeColor="text1"/>
                <w:szCs w:val="21"/>
              </w:rPr>
              <w:t>机构</w:t>
            </w:r>
          </w:p>
        </w:tc>
      </w:tr>
      <w:tr w:rsidR="00960F82" w:rsidRPr="00E246D8" w:rsidTr="00D937F5">
        <w:tc>
          <w:tcPr>
            <w:tcW w:w="2552"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基金销售网点：</w:t>
            </w:r>
          </w:p>
        </w:tc>
        <w:tc>
          <w:tcPr>
            <w:tcW w:w="5720" w:type="dxa"/>
            <w:gridSpan w:val="2"/>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指基金管理人的直销</w:t>
            </w:r>
            <w:r w:rsidR="00D772A0" w:rsidRPr="00E246D8">
              <w:rPr>
                <w:rFonts w:asciiTheme="minorEastAsia" w:eastAsiaTheme="minorEastAsia" w:hAnsiTheme="minorEastAsia" w:hint="eastAsia"/>
                <w:color w:val="000000" w:themeColor="text1"/>
                <w:szCs w:val="21"/>
              </w:rPr>
              <w:t>机构网点</w:t>
            </w:r>
            <w:r w:rsidRPr="00E246D8">
              <w:rPr>
                <w:rFonts w:asciiTheme="minorEastAsia" w:eastAsiaTheme="minorEastAsia" w:hAnsiTheme="minorEastAsia" w:hint="eastAsia"/>
                <w:color w:val="000000" w:themeColor="text1"/>
                <w:szCs w:val="21"/>
              </w:rPr>
              <w:t>及</w:t>
            </w:r>
            <w:r w:rsidR="006A5737" w:rsidRPr="00E246D8">
              <w:rPr>
                <w:rFonts w:asciiTheme="minorEastAsia" w:eastAsiaTheme="minorEastAsia" w:hAnsiTheme="minorEastAsia" w:hint="eastAsia"/>
                <w:color w:val="000000" w:themeColor="text1"/>
                <w:szCs w:val="21"/>
              </w:rPr>
              <w:t>非直销销售</w:t>
            </w:r>
            <w:r w:rsidRPr="00E246D8">
              <w:rPr>
                <w:rFonts w:asciiTheme="minorEastAsia" w:eastAsiaTheme="minorEastAsia" w:hAnsiTheme="minorEastAsia" w:hint="eastAsia"/>
                <w:color w:val="000000" w:themeColor="text1"/>
                <w:szCs w:val="21"/>
              </w:rPr>
              <w:t>机构</w:t>
            </w:r>
            <w:r w:rsidR="006A5737" w:rsidRPr="00E246D8">
              <w:rPr>
                <w:rFonts w:asciiTheme="minorEastAsia" w:eastAsiaTheme="minorEastAsia" w:hAnsiTheme="minorEastAsia" w:hint="eastAsia"/>
                <w:color w:val="000000" w:themeColor="text1"/>
                <w:szCs w:val="21"/>
              </w:rPr>
              <w:t>的销售</w:t>
            </w:r>
            <w:r w:rsidRPr="00E246D8">
              <w:rPr>
                <w:rFonts w:asciiTheme="minorEastAsia" w:eastAsiaTheme="minorEastAsia" w:hAnsiTheme="minorEastAsia" w:hint="eastAsia"/>
                <w:color w:val="000000" w:themeColor="text1"/>
                <w:szCs w:val="21"/>
              </w:rPr>
              <w:t>网点</w:t>
            </w:r>
          </w:p>
        </w:tc>
      </w:tr>
      <w:tr w:rsidR="00960F82" w:rsidRPr="00E246D8" w:rsidTr="00D937F5">
        <w:tc>
          <w:tcPr>
            <w:tcW w:w="2552" w:type="dxa"/>
          </w:tcPr>
          <w:p w:rsidR="00312ED6" w:rsidRPr="00E246D8" w:rsidRDefault="00312ED6"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指定媒介：</w:t>
            </w:r>
          </w:p>
        </w:tc>
        <w:tc>
          <w:tcPr>
            <w:tcW w:w="5720" w:type="dxa"/>
            <w:gridSpan w:val="2"/>
          </w:tcPr>
          <w:p w:rsidR="00312ED6" w:rsidRPr="00E246D8" w:rsidDel="00312ED6" w:rsidRDefault="00312ED6"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指中国证监会指定的用以进行信息披露的全国性报刊及指定互联网网站（包括基金管理人网站、基金托管人网站、中国证监会基金电子披露网站）等媒介</w:t>
            </w:r>
          </w:p>
        </w:tc>
      </w:tr>
      <w:tr w:rsidR="008C5604" w:rsidRPr="00E246D8" w:rsidTr="00D937F5">
        <w:tc>
          <w:tcPr>
            <w:tcW w:w="2552" w:type="dxa"/>
          </w:tcPr>
          <w:p w:rsidR="00117EDD" w:rsidRPr="00E246D8" w:rsidRDefault="00117EDD" w:rsidP="00312ED6">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流动性受限资产：</w:t>
            </w:r>
          </w:p>
        </w:tc>
        <w:tc>
          <w:tcPr>
            <w:tcW w:w="5720" w:type="dxa"/>
            <w:gridSpan w:val="2"/>
          </w:tcPr>
          <w:p w:rsidR="00117EDD" w:rsidRPr="00E246D8" w:rsidRDefault="00117EDD" w:rsidP="00312ED6">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kern w:val="0"/>
                <w:szCs w:val="21"/>
              </w:rPr>
              <w:t>指由于法律法规、监管、合同或操作障碍等原因无法以合理价格予以变现的资产，包括但不限于到期日在10个交易日以</w:t>
            </w:r>
            <w:r w:rsidRPr="00E246D8">
              <w:rPr>
                <w:rFonts w:asciiTheme="minorEastAsia" w:eastAsiaTheme="minorEastAsia" w:hAnsiTheme="minorEastAsia" w:hint="eastAsia"/>
                <w:color w:val="000000" w:themeColor="text1"/>
                <w:kern w:val="0"/>
                <w:szCs w:val="21"/>
              </w:rPr>
              <w:lastRenderedPageBreak/>
              <w:t>上的逆回购与银行定期存款（含协议约定有条件提前支取的银行存款）、停牌股票、流通受限的新股及非公开发行股票、资产支持证券、因发行人债务违约无法进行转让或交易的债券等</w:t>
            </w:r>
          </w:p>
        </w:tc>
      </w:tr>
    </w:tbl>
    <w:p w:rsidR="001D2E2F" w:rsidRPr="00E246D8" w:rsidRDefault="001D2E2F" w:rsidP="00084917">
      <w:pPr>
        <w:snapToGrid w:val="0"/>
        <w:spacing w:line="360" w:lineRule="auto"/>
        <w:ind w:firstLine="480"/>
        <w:jc w:val="center"/>
        <w:rPr>
          <w:rFonts w:asciiTheme="minorEastAsia" w:eastAsiaTheme="minorEastAsia" w:hAnsiTheme="minorEastAsia"/>
          <w:color w:val="000000" w:themeColor="text1"/>
          <w:szCs w:val="21"/>
        </w:rPr>
      </w:pPr>
    </w:p>
    <w:p w:rsidR="001D2E2F" w:rsidRPr="00E246D8" w:rsidRDefault="001D2E2F" w:rsidP="00084917">
      <w:pPr>
        <w:pStyle w:val="111"/>
        <w:snapToGrid w:val="0"/>
        <w:spacing w:before="312" w:after="312" w:line="360" w:lineRule="auto"/>
        <w:ind w:firstLineChars="0" w:firstLine="0"/>
        <w:rPr>
          <w:rFonts w:asciiTheme="minorEastAsia" w:eastAsiaTheme="minorEastAsia" w:hAnsiTheme="minorEastAsia"/>
          <w:color w:val="000000" w:themeColor="text1"/>
          <w:szCs w:val="32"/>
        </w:rPr>
      </w:pPr>
      <w:bookmarkStart w:id="6" w:name="_Toc46999762"/>
      <w:r w:rsidRPr="00E246D8">
        <w:rPr>
          <w:rFonts w:asciiTheme="minorEastAsia" w:eastAsiaTheme="minorEastAsia" w:hAnsiTheme="minorEastAsia" w:hint="eastAsia"/>
          <w:color w:val="000000" w:themeColor="text1"/>
          <w:szCs w:val="32"/>
        </w:rPr>
        <w:lastRenderedPageBreak/>
        <w:t>三、</w:t>
      </w:r>
      <w:r w:rsidRPr="00E246D8">
        <w:rPr>
          <w:rFonts w:asciiTheme="minorEastAsia" w:eastAsiaTheme="minorEastAsia" w:hAnsiTheme="minorEastAsia"/>
          <w:b/>
          <w:bCs/>
          <w:color w:val="000000" w:themeColor="text1"/>
          <w:kern w:val="44"/>
          <w:szCs w:val="44"/>
        </w:rPr>
        <w:t>基金管理人</w:t>
      </w:r>
      <w:bookmarkEnd w:id="6"/>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szCs w:val="21"/>
        </w:rPr>
      </w:pPr>
      <w:bookmarkStart w:id="7" w:name="_Toc46999763"/>
      <w:r w:rsidRPr="00E246D8">
        <w:rPr>
          <w:rFonts w:asciiTheme="minorEastAsia" w:eastAsiaTheme="minorEastAsia" w:hAnsiTheme="minorEastAsia" w:hint="eastAsia"/>
          <w:bCs/>
          <w:color w:val="000000" w:themeColor="text1"/>
          <w:szCs w:val="21"/>
        </w:rPr>
        <w:t>（一）</w:t>
      </w:r>
      <w:r w:rsidRPr="00E246D8">
        <w:rPr>
          <w:rFonts w:asciiTheme="minorEastAsia" w:eastAsiaTheme="minorEastAsia" w:hAnsiTheme="minorEastAsia"/>
          <w:bCs/>
          <w:color w:val="000000" w:themeColor="text1"/>
          <w:szCs w:val="21"/>
        </w:rPr>
        <w:t>基金管理人</w:t>
      </w:r>
      <w:r w:rsidRPr="00E246D8">
        <w:rPr>
          <w:rFonts w:asciiTheme="minorEastAsia" w:eastAsiaTheme="minorEastAsia" w:hAnsiTheme="minorEastAsia" w:hint="eastAsia"/>
          <w:bCs/>
          <w:color w:val="000000" w:themeColor="text1"/>
          <w:szCs w:val="21"/>
        </w:rPr>
        <w:t>基本情况</w:t>
      </w:r>
      <w:bookmarkEnd w:id="7"/>
    </w:p>
    <w:p w:rsidR="001D2E2F" w:rsidRPr="00E246D8" w:rsidRDefault="001D2E2F" w:rsidP="00084917">
      <w:pPr>
        <w:pStyle w:val="a7"/>
        <w:snapToGrid w:val="0"/>
        <w:spacing w:line="360" w:lineRule="auto"/>
        <w:ind w:firstLine="420"/>
        <w:textAlignment w:val="baseline"/>
        <w:rPr>
          <w:rFonts w:asciiTheme="minorEastAsia" w:eastAsiaTheme="minorEastAsia" w:hAnsiTheme="minorEastAsia"/>
          <w:color w:val="000000" w:themeColor="text1"/>
          <w:sz w:val="21"/>
        </w:rPr>
      </w:pPr>
      <w:r w:rsidRPr="00E246D8">
        <w:rPr>
          <w:rFonts w:asciiTheme="minorEastAsia" w:eastAsiaTheme="minorEastAsia" w:hAnsiTheme="minorEastAsia"/>
          <w:bCs/>
          <w:color w:val="000000" w:themeColor="text1"/>
          <w:sz w:val="21"/>
        </w:rPr>
        <w:t>基金管理人：易方达基金管理有限公司</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bCs/>
          <w:color w:val="000000" w:themeColor="text1"/>
        </w:rPr>
        <w:t>注册地址：</w:t>
      </w:r>
      <w:r w:rsidR="001232E8" w:rsidRPr="00E246D8">
        <w:rPr>
          <w:rFonts w:asciiTheme="minorEastAsia" w:eastAsiaTheme="minorEastAsia" w:hAnsiTheme="minorEastAsia" w:hint="eastAsia"/>
          <w:color w:val="000000" w:themeColor="text1"/>
        </w:rPr>
        <w:t>广东省珠海市横琴新区宝华路6号105室-42891（集中办公区）</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bCs/>
          <w:color w:val="000000" w:themeColor="text1"/>
        </w:rPr>
        <w:t>办公地址：</w:t>
      </w:r>
      <w:r w:rsidRPr="00E246D8">
        <w:rPr>
          <w:rFonts w:asciiTheme="minorEastAsia" w:eastAsiaTheme="minorEastAsia" w:hAnsiTheme="minorEastAsia"/>
          <w:color w:val="000000" w:themeColor="text1"/>
        </w:rPr>
        <w:t>广州市</w:t>
      </w:r>
      <w:r w:rsidR="00D37056" w:rsidRPr="00E246D8">
        <w:rPr>
          <w:rFonts w:asciiTheme="minorEastAsia" w:eastAsiaTheme="minorEastAsia" w:hAnsiTheme="minorEastAsia" w:hint="eastAsia"/>
          <w:color w:val="000000" w:themeColor="text1"/>
        </w:rPr>
        <w:t>天河区珠江新城珠江东路30号广州银行大厦40-43楼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bCs/>
          <w:color w:val="000000" w:themeColor="text1"/>
        </w:rPr>
        <w:t>设立日期：</w:t>
      </w:r>
      <w:r w:rsidRPr="00E246D8">
        <w:rPr>
          <w:rFonts w:asciiTheme="minorEastAsia" w:eastAsiaTheme="minorEastAsia" w:hAnsiTheme="minorEastAsia" w:hint="eastAsia"/>
          <w:color w:val="000000" w:themeColor="text1"/>
        </w:rPr>
        <w:t>2001年4月17日</w:t>
      </w:r>
      <w:r w:rsidRPr="00E246D8">
        <w:rPr>
          <w:rFonts w:asciiTheme="minorEastAsia" w:eastAsiaTheme="minorEastAsia" w:hAnsiTheme="minorEastAsia"/>
          <w:color w:val="000000" w:themeColor="text1"/>
        </w:rPr>
        <w:tab/>
      </w:r>
    </w:p>
    <w:p w:rsidR="003E78A1" w:rsidRPr="00E246D8" w:rsidRDefault="001D2E2F" w:rsidP="00084917">
      <w:pPr>
        <w:snapToGrid w:val="0"/>
        <w:spacing w:line="360" w:lineRule="auto"/>
        <w:ind w:firstLineChars="200" w:firstLine="420"/>
        <w:jc w:val="left"/>
        <w:rPr>
          <w:rFonts w:asciiTheme="minorEastAsia" w:eastAsiaTheme="minorEastAsia" w:hAnsiTheme="minorEastAsia"/>
          <w:color w:val="000000" w:themeColor="text1"/>
        </w:rPr>
      </w:pPr>
      <w:r w:rsidRPr="00E246D8">
        <w:rPr>
          <w:rFonts w:asciiTheme="minorEastAsia" w:eastAsiaTheme="minorEastAsia" w:hAnsiTheme="minorEastAsia"/>
          <w:bCs/>
          <w:color w:val="000000" w:themeColor="text1"/>
        </w:rPr>
        <w:t>法定代表人：</w:t>
      </w:r>
      <w:r w:rsidR="00AC7228" w:rsidRPr="00E246D8">
        <w:rPr>
          <w:rFonts w:asciiTheme="minorEastAsia" w:eastAsiaTheme="minorEastAsia" w:hAnsiTheme="minorEastAsia" w:hint="eastAsia"/>
          <w:color w:val="000000" w:themeColor="text1"/>
        </w:rPr>
        <w:t>刘晓艳</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bCs/>
          <w:color w:val="000000" w:themeColor="text1"/>
        </w:rPr>
        <w:t>联系</w:t>
      </w:r>
      <w:r w:rsidRPr="00E246D8">
        <w:rPr>
          <w:rFonts w:asciiTheme="minorEastAsia" w:eastAsiaTheme="minorEastAsia" w:hAnsiTheme="minorEastAsia"/>
          <w:bCs/>
          <w:color w:val="000000" w:themeColor="text1"/>
        </w:rPr>
        <w:t>电话：</w:t>
      </w:r>
      <w:r w:rsidRPr="00E246D8">
        <w:rPr>
          <w:rFonts w:asciiTheme="minorEastAsia" w:eastAsiaTheme="minorEastAsia" w:hAnsiTheme="minorEastAsia"/>
          <w:color w:val="000000" w:themeColor="text1"/>
        </w:rPr>
        <w:t>4008818088</w:t>
      </w:r>
    </w:p>
    <w:p w:rsidR="001D2E2F" w:rsidRPr="00E246D8" w:rsidRDefault="00FF3B4A"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bCs/>
          <w:color w:val="000000" w:themeColor="text1"/>
        </w:rPr>
        <w:t>联系人：李红枫</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bCs/>
          <w:color w:val="000000" w:themeColor="text1"/>
        </w:rPr>
        <w:t>注册资本：</w:t>
      </w:r>
      <w:r w:rsidR="000D1C2C" w:rsidRPr="00E246D8">
        <w:rPr>
          <w:rFonts w:asciiTheme="minorEastAsia" w:eastAsiaTheme="minorEastAsia" w:hAnsiTheme="minorEastAsia" w:hint="eastAsia"/>
          <w:color w:val="000000" w:themeColor="text1"/>
        </w:rPr>
        <w:t>13,244.2万元人民币</w:t>
      </w:r>
    </w:p>
    <w:p w:rsidR="001D2E2F" w:rsidRPr="00E246D8" w:rsidRDefault="001D2E2F" w:rsidP="00084917">
      <w:pPr>
        <w:snapToGrid w:val="0"/>
        <w:spacing w:line="360" w:lineRule="auto"/>
        <w:ind w:firstLineChars="200" w:firstLine="420"/>
        <w:rPr>
          <w:rFonts w:asciiTheme="minorEastAsia" w:eastAsiaTheme="minorEastAsia" w:hAnsiTheme="minorEastAsia"/>
          <w:bCs/>
          <w:color w:val="000000" w:themeColor="text1"/>
        </w:rPr>
      </w:pPr>
      <w:r w:rsidRPr="00E246D8">
        <w:rPr>
          <w:rFonts w:asciiTheme="minorEastAsia" w:eastAsiaTheme="minorEastAsia" w:hAnsiTheme="minorEastAsia" w:hint="eastAsia"/>
          <w:bCs/>
          <w:color w:val="000000" w:themeColor="text1"/>
        </w:rPr>
        <w:t>股权结构：</w:t>
      </w:r>
    </w:p>
    <w:tbl>
      <w:tblPr>
        <w:tblW w:w="825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5"/>
        <w:gridCol w:w="3544"/>
      </w:tblGrid>
      <w:tr w:rsidR="00960F82" w:rsidRPr="00E246D8" w:rsidTr="00A8776C">
        <w:tc>
          <w:tcPr>
            <w:tcW w:w="4715" w:type="dxa"/>
          </w:tcPr>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股东名称</w:t>
            </w:r>
          </w:p>
        </w:tc>
        <w:tc>
          <w:tcPr>
            <w:tcW w:w="3544" w:type="dxa"/>
          </w:tcPr>
          <w:p w:rsidR="001D2E2F" w:rsidRPr="00E246D8" w:rsidRDefault="001D2E2F" w:rsidP="00A8776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出资比例</w:t>
            </w:r>
          </w:p>
        </w:tc>
      </w:tr>
      <w:tr w:rsidR="00960F82" w:rsidRPr="00E246D8" w:rsidTr="00960F82">
        <w:tc>
          <w:tcPr>
            <w:tcW w:w="4715" w:type="dxa"/>
            <w:vAlign w:val="center"/>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广东粤财信托有限公司</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22.6514％</w:t>
            </w:r>
          </w:p>
        </w:tc>
      </w:tr>
      <w:tr w:rsidR="00960F82" w:rsidRPr="00E246D8" w:rsidTr="00960F82">
        <w:tc>
          <w:tcPr>
            <w:tcW w:w="4715" w:type="dxa"/>
            <w:vAlign w:val="center"/>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广发证券股份有限公司</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22.6514％</w:t>
            </w:r>
          </w:p>
        </w:tc>
      </w:tr>
      <w:tr w:rsidR="00960F82" w:rsidRPr="00E246D8" w:rsidTr="00960F82">
        <w:tc>
          <w:tcPr>
            <w:tcW w:w="4715" w:type="dxa"/>
            <w:vAlign w:val="center"/>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盈峰控股集团有限公司</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22.6514％</w:t>
            </w:r>
          </w:p>
        </w:tc>
      </w:tr>
      <w:tr w:rsidR="00960F82" w:rsidRPr="00E246D8" w:rsidTr="00960F82">
        <w:tc>
          <w:tcPr>
            <w:tcW w:w="4715" w:type="dxa"/>
            <w:vAlign w:val="center"/>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广东省广晟资产经营有限公司</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15.1010％</w:t>
            </w:r>
          </w:p>
        </w:tc>
      </w:tr>
      <w:tr w:rsidR="00960F82" w:rsidRPr="00E246D8" w:rsidTr="00960F82">
        <w:tc>
          <w:tcPr>
            <w:tcW w:w="4715" w:type="dxa"/>
            <w:vAlign w:val="center"/>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广州市广永国有资产经营有限公司</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7.5505％</w:t>
            </w:r>
          </w:p>
        </w:tc>
      </w:tr>
      <w:tr w:rsidR="00960F82" w:rsidRPr="00E246D8" w:rsidTr="00960F82">
        <w:tc>
          <w:tcPr>
            <w:tcW w:w="4715" w:type="dxa"/>
            <w:vAlign w:val="center"/>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珠海祺荣宝股权投资合伙企业（有限合伙）</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1.5087％</w:t>
            </w:r>
          </w:p>
        </w:tc>
      </w:tr>
      <w:tr w:rsidR="00960F82" w:rsidRPr="00E246D8" w:rsidTr="00A8776C">
        <w:tc>
          <w:tcPr>
            <w:tcW w:w="4715" w:type="dxa"/>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珠海祺泰宝股权投资合伙企业（有限合伙）</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1.6205％</w:t>
            </w:r>
          </w:p>
        </w:tc>
      </w:tr>
      <w:tr w:rsidR="00960F82" w:rsidRPr="00E246D8" w:rsidTr="00A8776C">
        <w:tc>
          <w:tcPr>
            <w:tcW w:w="4715" w:type="dxa"/>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珠海祺丰宝股权投资合伙企业（有限合伙）</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1.5309％</w:t>
            </w:r>
          </w:p>
        </w:tc>
      </w:tr>
      <w:tr w:rsidR="00960F82" w:rsidRPr="00E246D8" w:rsidTr="00A8776C">
        <w:tc>
          <w:tcPr>
            <w:tcW w:w="4715" w:type="dxa"/>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珠海聚莱康股权投资合伙企业（有限合伙）</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1.7558％</w:t>
            </w:r>
          </w:p>
        </w:tc>
      </w:tr>
      <w:tr w:rsidR="00960F82" w:rsidRPr="00E246D8" w:rsidTr="00A8776C">
        <w:tc>
          <w:tcPr>
            <w:tcW w:w="4715" w:type="dxa"/>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珠海聚宁康股权投资合伙企业（有限合伙）</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1.4396％</w:t>
            </w:r>
          </w:p>
        </w:tc>
      </w:tr>
      <w:tr w:rsidR="00960F82" w:rsidRPr="00E246D8" w:rsidTr="00A8776C">
        <w:tc>
          <w:tcPr>
            <w:tcW w:w="4715" w:type="dxa"/>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珠海聚弘康股权投资合伙企业（有限合伙）</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1.5388％</w:t>
            </w:r>
          </w:p>
        </w:tc>
      </w:tr>
      <w:tr w:rsidR="00960F82" w:rsidRPr="00E246D8" w:rsidTr="00960F82">
        <w:tc>
          <w:tcPr>
            <w:tcW w:w="4715" w:type="dxa"/>
            <w:vAlign w:val="center"/>
          </w:tcPr>
          <w:p w:rsidR="000D1C2C" w:rsidRPr="00E246D8" w:rsidRDefault="000D1C2C" w:rsidP="000D1C2C">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总计</w:t>
            </w:r>
          </w:p>
        </w:tc>
        <w:tc>
          <w:tcPr>
            <w:tcW w:w="3544" w:type="dxa"/>
            <w:vAlign w:val="center"/>
          </w:tcPr>
          <w:p w:rsidR="000D1C2C" w:rsidRPr="00E246D8" w:rsidRDefault="000D1C2C" w:rsidP="000D1C2C">
            <w:pPr>
              <w:snapToGrid w:val="0"/>
              <w:spacing w:line="360" w:lineRule="auto"/>
              <w:ind w:firstLine="420"/>
              <w:jc w:val="center"/>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100％</w:t>
            </w:r>
          </w:p>
        </w:tc>
      </w:tr>
    </w:tbl>
    <w:p w:rsidR="001D2E2F" w:rsidRPr="00E246D8" w:rsidRDefault="001D2E2F" w:rsidP="00960F82">
      <w:pPr>
        <w:pStyle w:val="23"/>
        <w:tabs>
          <w:tab w:val="right" w:pos="8306"/>
        </w:tabs>
        <w:snapToGrid w:val="0"/>
        <w:spacing w:before="312" w:after="312" w:line="360" w:lineRule="auto"/>
        <w:ind w:firstLineChars="0" w:firstLine="0"/>
        <w:rPr>
          <w:rFonts w:asciiTheme="minorEastAsia" w:eastAsiaTheme="minorEastAsia" w:hAnsiTheme="minorEastAsia"/>
          <w:bCs/>
          <w:color w:val="000000" w:themeColor="text1"/>
          <w:szCs w:val="21"/>
        </w:rPr>
      </w:pPr>
      <w:bookmarkStart w:id="8" w:name="_Toc46999764"/>
      <w:r w:rsidRPr="00E246D8">
        <w:rPr>
          <w:rFonts w:asciiTheme="minorEastAsia" w:eastAsiaTheme="minorEastAsia" w:hAnsiTheme="minorEastAsia" w:hint="eastAsia"/>
          <w:bCs/>
          <w:color w:val="000000" w:themeColor="text1"/>
          <w:szCs w:val="21"/>
        </w:rPr>
        <w:t>（二）</w:t>
      </w:r>
      <w:r w:rsidRPr="00E246D8">
        <w:rPr>
          <w:rFonts w:asciiTheme="minorEastAsia" w:eastAsiaTheme="minorEastAsia" w:hAnsiTheme="minorEastAsia"/>
          <w:bCs/>
          <w:color w:val="000000" w:themeColor="text1"/>
          <w:szCs w:val="21"/>
        </w:rPr>
        <w:t>主要人员情况</w:t>
      </w:r>
      <w:bookmarkEnd w:id="8"/>
      <w:r w:rsidR="000D1C2C" w:rsidRPr="00E246D8">
        <w:rPr>
          <w:rFonts w:asciiTheme="minorEastAsia" w:eastAsiaTheme="minorEastAsia" w:hAnsiTheme="minorEastAsia"/>
          <w:bCs/>
          <w:color w:val="000000" w:themeColor="text1"/>
          <w:szCs w:val="21"/>
        </w:rPr>
        <w:tab/>
      </w:r>
    </w:p>
    <w:p w:rsidR="003E78A1" w:rsidRPr="00E246D8" w:rsidRDefault="001D2E2F" w:rsidP="00084917">
      <w:pPr>
        <w:pStyle w:val="a7"/>
        <w:adjustRightInd w:val="0"/>
        <w:snapToGrid w:val="0"/>
        <w:spacing w:line="360" w:lineRule="auto"/>
        <w:ind w:firstLine="422"/>
        <w:textAlignment w:val="baseline"/>
        <w:rPr>
          <w:rFonts w:asciiTheme="minorEastAsia" w:eastAsiaTheme="minorEastAsia" w:hAnsiTheme="minorEastAsia"/>
          <w:b/>
          <w:bCs/>
          <w:color w:val="000000" w:themeColor="text1"/>
          <w:sz w:val="21"/>
        </w:rPr>
      </w:pPr>
      <w:r w:rsidRPr="00E246D8">
        <w:rPr>
          <w:rFonts w:asciiTheme="minorEastAsia" w:eastAsiaTheme="minorEastAsia" w:hAnsiTheme="minorEastAsia" w:cs="仿宋_GB2312" w:hint="eastAsia"/>
          <w:b/>
          <w:bCs/>
          <w:color w:val="000000" w:themeColor="text1"/>
          <w:kern w:val="0"/>
          <w:sz w:val="21"/>
        </w:rPr>
        <w:t>1</w:t>
      </w:r>
      <w:r w:rsidR="00084917" w:rsidRPr="00E246D8">
        <w:rPr>
          <w:rFonts w:asciiTheme="minorEastAsia" w:eastAsiaTheme="minorEastAsia" w:hAnsiTheme="minorEastAsia" w:cs="仿宋_GB2312" w:hint="eastAsia"/>
          <w:b/>
          <w:bCs/>
          <w:color w:val="000000" w:themeColor="text1"/>
          <w:kern w:val="0"/>
          <w:sz w:val="21"/>
        </w:rPr>
        <w:t>、</w:t>
      </w:r>
      <w:r w:rsidRPr="00E246D8">
        <w:rPr>
          <w:rFonts w:asciiTheme="minorEastAsia" w:eastAsiaTheme="minorEastAsia" w:hAnsiTheme="minorEastAsia" w:cs="仿宋_GB2312" w:hint="eastAsia"/>
          <w:b/>
          <w:bCs/>
          <w:color w:val="000000" w:themeColor="text1"/>
          <w:kern w:val="0"/>
          <w:sz w:val="21"/>
        </w:rPr>
        <w:t>董事、监事及高级管理人员</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w:t>
      </w:r>
      <w:r w:rsidRPr="00E246D8">
        <w:rPr>
          <w:rFonts w:asciiTheme="minorEastAsia" w:eastAsiaTheme="minorEastAsia" w:hAnsiTheme="minorEastAsia" w:hint="eastAsia"/>
          <w:color w:val="000000" w:themeColor="text1"/>
          <w:kern w:val="0"/>
          <w:sz w:val="21"/>
        </w:rPr>
        <w:lastRenderedPageBreak/>
        <w:t>总经理（主持工作），全国社会保障基金理事会投资部资产配置处处长、投资部副主任、境外投资部主任、投资部主任、证券投资部主任。现任易方达基金管理有限公司董事长，易方达国际控股有限公司董事长。</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刘晓艳女士，经济学博士，副董事长、总裁。曾任广发证券有限责任公司投资理财部副经理、基金经理</w:t>
      </w:r>
      <w:r w:rsidRPr="00E246D8">
        <w:rPr>
          <w:rFonts w:asciiTheme="minorEastAsia" w:eastAsiaTheme="minorEastAsia" w:hAnsiTheme="minorEastAsia"/>
          <w:color w:val="000000" w:themeColor="text1"/>
          <w:kern w:val="0"/>
          <w:sz w:val="21"/>
        </w:rPr>
        <w:t>、</w:t>
      </w:r>
      <w:r w:rsidRPr="00E246D8">
        <w:rPr>
          <w:rFonts w:asciiTheme="minorEastAsia" w:eastAsiaTheme="minorEastAsia" w:hAnsiTheme="minorEastAsia" w:hint="eastAsia"/>
          <w:color w:val="000000" w:themeColor="text1"/>
          <w:kern w:val="0"/>
          <w:sz w:val="21"/>
        </w:rPr>
        <w:t>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w:t>
      </w:r>
      <w:r w:rsidRPr="00E246D8">
        <w:rPr>
          <w:rFonts w:asciiTheme="minorEastAsia" w:eastAsiaTheme="minorEastAsia" w:hAnsiTheme="minorEastAsia"/>
          <w:color w:val="000000" w:themeColor="text1"/>
          <w:kern w:val="0"/>
          <w:sz w:val="21"/>
        </w:rPr>
        <w:t>广东风华高新科技股份有限公司</w:t>
      </w:r>
      <w:r w:rsidRPr="00E246D8">
        <w:rPr>
          <w:rFonts w:asciiTheme="minorEastAsia" w:eastAsiaTheme="minorEastAsia" w:hAnsiTheme="minorEastAsia" w:hint="eastAsia"/>
          <w:color w:val="000000" w:themeColor="text1"/>
          <w:kern w:val="0"/>
          <w:sz w:val="21"/>
        </w:rPr>
        <w:t>董事，佛山电器照明股份有限公司董事，深圳市中金岭南有色金属股份有限公司董事，佛山市国星光电股份有限公司董事。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7" w:tgtFrame="_blank" w:history="1">
        <w:r w:rsidRPr="00E246D8">
          <w:rPr>
            <w:rFonts w:asciiTheme="minorEastAsia" w:eastAsiaTheme="minorEastAsia" w:hAnsiTheme="minorEastAsia" w:hint="eastAsia"/>
            <w:color w:val="000000" w:themeColor="text1"/>
            <w:kern w:val="0"/>
            <w:sz w:val="21"/>
          </w:rPr>
          <w:t>上海汇招信息技术有限公司</w:t>
        </w:r>
      </w:hyperlink>
      <w:r w:rsidRPr="00E246D8">
        <w:rPr>
          <w:rFonts w:asciiTheme="minorEastAsia" w:eastAsiaTheme="minorEastAsia" w:hAnsiTheme="minorEastAsia" w:hint="eastAsia"/>
          <w:color w:val="000000" w:themeColor="text1"/>
          <w:kern w:val="0"/>
          <w:sz w:val="21"/>
        </w:rPr>
        <w:t>董事。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lastRenderedPageBreak/>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lastRenderedPageBreak/>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E246D8">
        <w:rPr>
          <w:rFonts w:asciiTheme="minorEastAsia" w:eastAsiaTheme="minorEastAsia" w:hAnsiTheme="minorEastAsia"/>
          <w:color w:val="000000" w:themeColor="text1"/>
          <w:kern w:val="0"/>
          <w:sz w:val="21"/>
        </w:rPr>
        <w:t>RQFII</w:t>
      </w:r>
      <w:r w:rsidRPr="00E246D8">
        <w:rPr>
          <w:rFonts w:asciiTheme="minorEastAsia" w:eastAsiaTheme="minorEastAsia" w:hAnsiTheme="minorEastAsia" w:hint="eastAsia"/>
          <w:color w:val="000000" w:themeColor="text1"/>
          <w:kern w:val="0"/>
          <w:sz w:val="21"/>
        </w:rPr>
        <w:t>）业务负责人、证券交易负责人员（</w:t>
      </w:r>
      <w:r w:rsidRPr="00E246D8">
        <w:rPr>
          <w:rFonts w:asciiTheme="minorEastAsia" w:eastAsiaTheme="minorEastAsia" w:hAnsiTheme="minorEastAsia"/>
          <w:color w:val="000000" w:themeColor="text1"/>
          <w:kern w:val="0"/>
          <w:sz w:val="21"/>
        </w:rPr>
        <w:t>RO</w:t>
      </w:r>
      <w:r w:rsidRPr="00E246D8">
        <w:rPr>
          <w:rFonts w:asciiTheme="minorEastAsia" w:eastAsiaTheme="minorEastAsia" w:hAnsiTheme="minorEastAsia" w:hint="eastAsia"/>
          <w:color w:val="000000" w:themeColor="text1"/>
          <w:kern w:val="0"/>
          <w:sz w:val="21"/>
        </w:rPr>
        <w:t>）、就证券提供意见负责人员（</w:t>
      </w:r>
      <w:r w:rsidRPr="00E246D8">
        <w:rPr>
          <w:rFonts w:asciiTheme="minorEastAsia" w:eastAsiaTheme="minorEastAsia" w:hAnsiTheme="minorEastAsia"/>
          <w:color w:val="000000" w:themeColor="text1"/>
          <w:kern w:val="0"/>
          <w:sz w:val="21"/>
        </w:rPr>
        <w:t>RO</w:t>
      </w:r>
      <w:r w:rsidRPr="00E246D8">
        <w:rPr>
          <w:rFonts w:asciiTheme="minorEastAsia" w:eastAsiaTheme="minorEastAsia" w:hAnsiTheme="minorEastAsia" w:hint="eastAsia"/>
          <w:color w:val="000000" w:themeColor="text1"/>
          <w:kern w:val="0"/>
          <w:sz w:val="21"/>
        </w:rPr>
        <w:t>）、提供资产管理负责人员（</w:t>
      </w:r>
      <w:r w:rsidRPr="00E246D8">
        <w:rPr>
          <w:rFonts w:asciiTheme="minorEastAsia" w:eastAsiaTheme="minorEastAsia" w:hAnsiTheme="minorEastAsia"/>
          <w:color w:val="000000" w:themeColor="text1"/>
          <w:kern w:val="0"/>
          <w:sz w:val="21"/>
        </w:rPr>
        <w:t>RO</w:t>
      </w:r>
      <w:r w:rsidRPr="00E246D8">
        <w:rPr>
          <w:rFonts w:asciiTheme="minorEastAsia" w:eastAsiaTheme="minorEastAsia" w:hAnsiTheme="minorEastAsia" w:hint="eastAsia"/>
          <w:color w:val="000000" w:themeColor="text1"/>
          <w:kern w:val="0"/>
          <w:sz w:val="21"/>
        </w:rPr>
        <w:t>）、固定收益投资决策委员会委员、产品审批委员会委员。</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张南女士，经济学博士，督察长。曾任广东省经济贸易委员会主任科员、副处长，易方达基金管理有限公司市场拓展部副总经理、监察部总经理。现任易方达基金管理有限公司督察长。</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高松凡先生，工商管理硕士（E</w:t>
      </w:r>
      <w:r w:rsidRPr="00E246D8">
        <w:rPr>
          <w:rFonts w:asciiTheme="minorEastAsia" w:eastAsiaTheme="minorEastAsia" w:hAnsiTheme="minorEastAsia"/>
          <w:color w:val="000000" w:themeColor="text1"/>
          <w:kern w:val="0"/>
          <w:sz w:val="21"/>
        </w:rPr>
        <w:t>MBA</w:t>
      </w:r>
      <w:r w:rsidRPr="00E246D8">
        <w:rPr>
          <w:rFonts w:asciiTheme="minorEastAsia" w:eastAsiaTheme="minorEastAsia" w:hAnsiTheme="minorEastAsia" w:hint="eastAsia"/>
          <w:color w:val="000000" w:themeColor="text1"/>
          <w:kern w:val="0"/>
          <w:sz w:val="21"/>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关秀霞女士，工商管理硕士、金融学硕士，副总经理级高级管理人员。曾任中国银行（香</w:t>
      </w:r>
      <w:r w:rsidRPr="00E246D8">
        <w:rPr>
          <w:rFonts w:asciiTheme="minorEastAsia" w:eastAsiaTheme="minorEastAsia" w:hAnsiTheme="minorEastAsia" w:hint="eastAsia"/>
          <w:color w:val="000000" w:themeColor="text1"/>
          <w:kern w:val="0"/>
          <w:sz w:val="21"/>
        </w:rPr>
        <w:lastRenderedPageBreak/>
        <w:t>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E7072C" w:rsidRPr="00E246D8" w:rsidRDefault="00E7072C" w:rsidP="00E246D8">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hint="eastAsia"/>
          <w:color w:val="000000" w:themeColor="text1"/>
          <w:kern w:val="0"/>
          <w:sz w:val="21"/>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rsidR="0031532D" w:rsidRPr="00E246D8" w:rsidRDefault="0031532D" w:rsidP="00084917">
      <w:pPr>
        <w:pStyle w:val="a7"/>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E246D8">
        <w:rPr>
          <w:rFonts w:asciiTheme="minorEastAsia" w:eastAsiaTheme="minorEastAsia" w:hAnsiTheme="minorEastAsia"/>
          <w:color w:val="000000" w:themeColor="text1"/>
          <w:kern w:val="0"/>
          <w:sz w:val="21"/>
        </w:rPr>
        <w:t>2、基金经理</w:t>
      </w:r>
    </w:p>
    <w:p w:rsidR="00F13B8E" w:rsidRDefault="00F13B8E" w:rsidP="00F13B8E">
      <w:pPr>
        <w:pStyle w:val="a7"/>
        <w:adjustRightInd w:val="0"/>
        <w:snapToGrid w:val="0"/>
        <w:spacing w:line="360" w:lineRule="auto"/>
        <w:ind w:firstLine="420"/>
        <w:textAlignment w:val="baseline"/>
        <w:rPr>
          <w:rFonts w:asciiTheme="minorEastAsia" w:eastAsiaTheme="minorEastAsia" w:hAnsiTheme="minorEastAsia"/>
          <w:kern w:val="0"/>
          <w:sz w:val="21"/>
        </w:rPr>
      </w:pPr>
      <w:r>
        <w:rPr>
          <w:rFonts w:asciiTheme="minorEastAsia" w:eastAsiaTheme="minorEastAsia" w:hAnsiTheme="minorEastAsia" w:hint="eastAsia"/>
          <w:kern w:val="0"/>
          <w:sz w:val="21"/>
        </w:rPr>
        <w:t>王超先生，理学硕士。曾任上海尚雅投资管理有限公司行业研究员，易方达基金管理有限公司行业研究员、基金经理助理、易方达新利灵活配置混合型证券投资基金基金经理（自</w:t>
      </w:r>
      <w:r>
        <w:rPr>
          <w:rFonts w:asciiTheme="minorEastAsia" w:eastAsiaTheme="minorEastAsia" w:hAnsiTheme="minorEastAsia"/>
          <w:kern w:val="0"/>
          <w:sz w:val="21"/>
        </w:rPr>
        <w:t>2015年4月30日至2016年8月5日）、易方达新鑫灵活配置混合型证券投资基金基金经</w:t>
      </w:r>
      <w:r>
        <w:rPr>
          <w:rFonts w:asciiTheme="minorEastAsia" w:eastAsiaTheme="minorEastAsia" w:hAnsiTheme="minorEastAsia"/>
          <w:kern w:val="0"/>
          <w:sz w:val="21"/>
        </w:rPr>
        <w:lastRenderedPageBreak/>
        <w:t>理（自2015年5月14日至2016年8月5日）、易方达新益灵活配置混合型证券投资基金基金经理（自2015年6月16日至2016年8月5日）、易方达瑞景灵活配置混合型证券投资基金基金经理（自2015年6月30日至2016年8月5日）、易方达黄金主题证券投</w:t>
      </w:r>
      <w:r>
        <w:rPr>
          <w:rFonts w:asciiTheme="minorEastAsia" w:eastAsiaTheme="minorEastAsia" w:hAnsiTheme="minorEastAsia" w:hint="eastAsia"/>
          <w:kern w:val="0"/>
          <w:sz w:val="21"/>
        </w:rPr>
        <w:t>资基金（</w:t>
      </w:r>
      <w:r>
        <w:rPr>
          <w:rFonts w:asciiTheme="minorEastAsia" w:eastAsiaTheme="minorEastAsia" w:hAnsiTheme="minorEastAsia"/>
          <w:kern w:val="0"/>
          <w:sz w:val="21"/>
        </w:rPr>
        <w:t>LOF）基金经理（自2013年12月17日至2016年8月19日）、易方达环保主题灵活配置混合型证券投资基金基金经理（自2017年6月2日至2018年6月6日）、易方达资源行业混合型证券投资基金基金经理（自2013年4月27日至2018年12月25日）。现任易方达基金管理有限公司易方达积极成长证券投资基金基金经理（自2014年11月22日起任职）。</w:t>
      </w:r>
    </w:p>
    <w:p w:rsidR="00F13B8E" w:rsidRDefault="00F13B8E" w:rsidP="00F13B8E">
      <w:pPr>
        <w:pStyle w:val="a7"/>
        <w:adjustRightInd w:val="0"/>
        <w:snapToGrid w:val="0"/>
        <w:spacing w:line="360" w:lineRule="auto"/>
        <w:ind w:firstLine="420"/>
        <w:textAlignment w:val="baseline"/>
        <w:rPr>
          <w:rFonts w:asciiTheme="minorEastAsia" w:eastAsiaTheme="minorEastAsia" w:hAnsiTheme="minorEastAsia"/>
          <w:kern w:val="0"/>
          <w:sz w:val="21"/>
        </w:rPr>
      </w:pPr>
      <w:r>
        <w:rPr>
          <w:rFonts w:asciiTheme="minorEastAsia" w:eastAsiaTheme="minorEastAsia" w:hAnsiTheme="minorEastAsia" w:hint="eastAsia"/>
          <w:kern w:val="0"/>
          <w:sz w:val="21"/>
        </w:rPr>
        <w:t>本基金历任基金经理情况：刘超安，管理时间为</w:t>
      </w:r>
      <w:r>
        <w:rPr>
          <w:rFonts w:asciiTheme="minorEastAsia" w:eastAsiaTheme="minorEastAsia" w:hAnsiTheme="minorEastAsia"/>
          <w:kern w:val="0"/>
          <w:sz w:val="21"/>
        </w:rPr>
        <w:t>2004年9月9日至2005年12月31日；梁天喜，管理时间为2004年9月9日至2006年9月25日；伍卫</w:t>
      </w:r>
      <w:r>
        <w:rPr>
          <w:rFonts w:asciiTheme="minorEastAsia" w:eastAsiaTheme="minorEastAsia" w:hAnsiTheme="minorEastAsia" w:hint="eastAsia"/>
          <w:kern w:val="0"/>
          <w:sz w:val="21"/>
        </w:rPr>
        <w:t>，管理时间为</w:t>
      </w:r>
      <w:r>
        <w:rPr>
          <w:rFonts w:asciiTheme="minorEastAsia" w:eastAsiaTheme="minorEastAsia" w:hAnsiTheme="minorEastAsia"/>
          <w:kern w:val="0"/>
          <w:sz w:val="21"/>
        </w:rPr>
        <w:t>2006年9月26日至2007年12月31日；陈志民，管理时间为2004年9月9日至2011年4月20日；何云峰，管理时间为2008年1月1日至2014年12月5日。</w:t>
      </w:r>
    </w:p>
    <w:p w:rsidR="00F13B8E" w:rsidRDefault="00F13B8E" w:rsidP="00F13B8E">
      <w:pPr>
        <w:pStyle w:val="a7"/>
        <w:adjustRightInd w:val="0"/>
        <w:snapToGrid w:val="0"/>
        <w:spacing w:line="360" w:lineRule="auto"/>
        <w:ind w:firstLine="420"/>
        <w:textAlignment w:val="baseline"/>
        <w:rPr>
          <w:rFonts w:asciiTheme="minorEastAsia" w:eastAsiaTheme="minorEastAsia" w:hAnsiTheme="minorEastAsia"/>
          <w:kern w:val="0"/>
          <w:sz w:val="21"/>
        </w:rPr>
      </w:pPr>
      <w:r>
        <w:rPr>
          <w:rFonts w:asciiTheme="minorEastAsia" w:eastAsiaTheme="minorEastAsia" w:hAnsiTheme="minorEastAsia"/>
          <w:kern w:val="0"/>
          <w:sz w:val="21"/>
        </w:rPr>
        <w:t>3、权益投资决策委员会成员</w:t>
      </w:r>
    </w:p>
    <w:p w:rsidR="00F13B8E" w:rsidRDefault="00F13B8E" w:rsidP="00F13B8E">
      <w:pPr>
        <w:pStyle w:val="a7"/>
        <w:adjustRightInd w:val="0"/>
        <w:snapToGrid w:val="0"/>
        <w:spacing w:line="360" w:lineRule="auto"/>
        <w:ind w:firstLine="420"/>
        <w:textAlignment w:val="baseline"/>
        <w:rPr>
          <w:rFonts w:asciiTheme="minorEastAsia" w:eastAsiaTheme="minorEastAsia" w:hAnsiTheme="minorEastAsia"/>
          <w:kern w:val="0"/>
          <w:sz w:val="21"/>
        </w:rPr>
      </w:pPr>
      <w:r>
        <w:rPr>
          <w:rFonts w:asciiTheme="minorEastAsia" w:eastAsiaTheme="minorEastAsia" w:hAnsiTheme="minorEastAsia" w:hint="eastAsia"/>
          <w:kern w:val="0"/>
          <w:sz w:val="21"/>
        </w:rPr>
        <w:t>本公司权益投资决策委员会成员包括：吴欣荣先生、冯波先生、陈皓先生、张坤先生、孙松先生、付浩先生。</w:t>
      </w:r>
    </w:p>
    <w:p w:rsidR="00F13B8E" w:rsidRDefault="00F13B8E" w:rsidP="00F13B8E">
      <w:pPr>
        <w:pStyle w:val="a7"/>
        <w:adjustRightInd w:val="0"/>
        <w:snapToGrid w:val="0"/>
        <w:spacing w:line="360" w:lineRule="auto"/>
        <w:ind w:firstLine="420"/>
        <w:textAlignment w:val="baseline"/>
        <w:rPr>
          <w:rFonts w:asciiTheme="minorEastAsia" w:eastAsiaTheme="minorEastAsia" w:hAnsiTheme="minorEastAsia"/>
          <w:kern w:val="0"/>
          <w:sz w:val="21"/>
        </w:rPr>
      </w:pPr>
      <w:r>
        <w:rPr>
          <w:rFonts w:asciiTheme="minorEastAsia" w:eastAsiaTheme="minorEastAsia" w:hAnsiTheme="minorEastAsia" w:hint="eastAsia"/>
          <w:kern w:val="0"/>
          <w:sz w:val="21"/>
        </w:rPr>
        <w:t>吴欣荣先生，同上。</w:t>
      </w:r>
    </w:p>
    <w:p w:rsidR="00F13B8E" w:rsidRDefault="00F13B8E" w:rsidP="00F13B8E">
      <w:pPr>
        <w:pStyle w:val="a7"/>
        <w:adjustRightInd w:val="0"/>
        <w:snapToGrid w:val="0"/>
        <w:spacing w:line="360" w:lineRule="auto"/>
        <w:ind w:firstLine="420"/>
        <w:textAlignment w:val="baseline"/>
        <w:rPr>
          <w:rFonts w:asciiTheme="minorEastAsia" w:eastAsiaTheme="minorEastAsia" w:hAnsiTheme="minorEastAsia"/>
          <w:kern w:val="0"/>
          <w:sz w:val="21"/>
        </w:rPr>
      </w:pPr>
      <w:r>
        <w:rPr>
          <w:rFonts w:asciiTheme="minorEastAsia" w:eastAsiaTheme="minorEastAsia" w:hAnsiTheme="minorEastAsia" w:hint="eastAsia"/>
          <w:kern w:val="0"/>
          <w:sz w:val="21"/>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rsidR="00F13B8E" w:rsidRDefault="00F13B8E" w:rsidP="00F13B8E">
      <w:pPr>
        <w:pStyle w:val="a7"/>
        <w:adjustRightInd w:val="0"/>
        <w:snapToGrid w:val="0"/>
        <w:spacing w:line="360" w:lineRule="auto"/>
        <w:ind w:firstLine="420"/>
        <w:textAlignment w:val="baseline"/>
        <w:rPr>
          <w:rFonts w:asciiTheme="minorEastAsia" w:eastAsiaTheme="minorEastAsia" w:hAnsiTheme="minorEastAsia"/>
          <w:kern w:val="0"/>
          <w:sz w:val="21"/>
        </w:rPr>
      </w:pPr>
      <w:r>
        <w:rPr>
          <w:rFonts w:asciiTheme="minorEastAsia" w:eastAsiaTheme="minorEastAsia" w:hAnsiTheme="minorEastAsia" w:hint="eastAsia"/>
          <w:kern w:val="0"/>
          <w:sz w:val="21"/>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科讯混合型证券投资基金基金经理、易方达科融混合型证券投资基金基金经理、易方达均衡成长股票型证券投资基金基金经理。</w:t>
      </w:r>
    </w:p>
    <w:p w:rsidR="00F13B8E" w:rsidRDefault="00F13B8E" w:rsidP="00F13B8E">
      <w:pPr>
        <w:pStyle w:val="a7"/>
        <w:adjustRightInd w:val="0"/>
        <w:snapToGrid w:val="0"/>
        <w:spacing w:line="360" w:lineRule="auto"/>
        <w:ind w:firstLine="420"/>
        <w:textAlignment w:val="baseline"/>
        <w:rPr>
          <w:rFonts w:asciiTheme="minorEastAsia" w:eastAsiaTheme="minorEastAsia" w:hAnsiTheme="minorEastAsia"/>
          <w:kern w:val="0"/>
          <w:sz w:val="21"/>
        </w:rPr>
      </w:pPr>
      <w:r>
        <w:rPr>
          <w:rFonts w:asciiTheme="minorEastAsia" w:eastAsiaTheme="minorEastAsia" w:hAnsiTheme="minorEastAsia" w:hint="eastAsia"/>
          <w:kern w:val="0"/>
          <w:sz w:val="21"/>
        </w:rPr>
        <w:t>张坤先生，同上。</w:t>
      </w:r>
    </w:p>
    <w:p w:rsidR="00F13B8E" w:rsidRDefault="00F13B8E" w:rsidP="00F13B8E">
      <w:pPr>
        <w:pStyle w:val="a7"/>
        <w:adjustRightInd w:val="0"/>
        <w:snapToGrid w:val="0"/>
        <w:spacing w:line="360" w:lineRule="auto"/>
        <w:ind w:firstLine="420"/>
        <w:textAlignment w:val="baseline"/>
        <w:rPr>
          <w:rFonts w:asciiTheme="minorEastAsia" w:eastAsiaTheme="minorEastAsia" w:hAnsiTheme="minorEastAsia"/>
          <w:kern w:val="0"/>
          <w:sz w:val="21"/>
        </w:rPr>
      </w:pPr>
      <w:r>
        <w:rPr>
          <w:rFonts w:asciiTheme="minorEastAsia" w:eastAsiaTheme="minorEastAsia" w:hAnsiTheme="minorEastAsia" w:hint="eastAsia"/>
          <w:kern w:val="0"/>
          <w:sz w:val="21"/>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投资经理。现任易方达基金管理有限公司投资二部总经理、易方达新常态灵活配置混合型证券投资基金基金经理。</w:t>
      </w:r>
    </w:p>
    <w:p w:rsidR="0031532D" w:rsidRPr="00F13B8E" w:rsidRDefault="00F13B8E" w:rsidP="00F13B8E">
      <w:pPr>
        <w:pStyle w:val="a7"/>
        <w:adjustRightInd w:val="0"/>
        <w:snapToGrid w:val="0"/>
        <w:spacing w:line="360" w:lineRule="auto"/>
        <w:ind w:firstLine="420"/>
        <w:textAlignment w:val="baseline"/>
        <w:rPr>
          <w:rFonts w:asciiTheme="minorEastAsia" w:eastAsiaTheme="minorEastAsia" w:hAnsiTheme="minorEastAsia" w:hint="eastAsia"/>
          <w:kern w:val="0"/>
          <w:sz w:val="21"/>
        </w:rPr>
      </w:pPr>
      <w:r>
        <w:rPr>
          <w:rFonts w:asciiTheme="minorEastAsia" w:eastAsiaTheme="minorEastAsia" w:hAnsiTheme="minorEastAsia" w:hint="eastAsia"/>
          <w:kern w:val="0"/>
          <w:sz w:val="21"/>
        </w:rPr>
        <w:lastRenderedPageBreak/>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易方达</w:t>
      </w:r>
      <w:r>
        <w:rPr>
          <w:rFonts w:asciiTheme="minorEastAsia" w:eastAsiaTheme="minorEastAsia" w:hAnsiTheme="minorEastAsia"/>
          <w:kern w:val="0"/>
          <w:sz w:val="21"/>
        </w:rPr>
        <w:t>3年封闭运作战略配售灵活配置混合型证券投资基金（LOF）基金经理。</w:t>
      </w:r>
    </w:p>
    <w:p w:rsidR="001D2E2F" w:rsidRPr="00E246D8" w:rsidRDefault="00084917" w:rsidP="00084917">
      <w:pPr>
        <w:pStyle w:val="a7"/>
        <w:adjustRightInd w:val="0"/>
        <w:snapToGrid w:val="0"/>
        <w:spacing w:line="360" w:lineRule="auto"/>
        <w:ind w:firstLine="422"/>
        <w:textAlignment w:val="baseline"/>
        <w:rPr>
          <w:rFonts w:asciiTheme="minorEastAsia" w:eastAsiaTheme="minorEastAsia" w:hAnsiTheme="minorEastAsia" w:cs="仿宋_GB2312"/>
          <w:b/>
          <w:bCs/>
          <w:color w:val="000000" w:themeColor="text1"/>
          <w:kern w:val="0"/>
          <w:sz w:val="21"/>
        </w:rPr>
      </w:pPr>
      <w:r w:rsidRPr="00E246D8">
        <w:rPr>
          <w:rFonts w:asciiTheme="minorEastAsia" w:eastAsiaTheme="minorEastAsia" w:hAnsiTheme="minorEastAsia" w:cs="仿宋_GB2312" w:hint="eastAsia"/>
          <w:b/>
          <w:bCs/>
          <w:color w:val="000000" w:themeColor="text1"/>
          <w:kern w:val="0"/>
          <w:sz w:val="21"/>
        </w:rPr>
        <w:t>4、</w:t>
      </w:r>
      <w:r w:rsidR="001D2E2F" w:rsidRPr="00E246D8">
        <w:rPr>
          <w:rFonts w:asciiTheme="minorEastAsia" w:eastAsiaTheme="minorEastAsia" w:hAnsiTheme="minorEastAsia" w:cs="仿宋_GB2312" w:hint="eastAsia"/>
          <w:b/>
          <w:bCs/>
          <w:color w:val="000000" w:themeColor="text1"/>
          <w:kern w:val="0"/>
          <w:sz w:val="21"/>
        </w:rPr>
        <w:t>上述人员之间均不存在近亲属关系。</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szCs w:val="21"/>
        </w:rPr>
      </w:pPr>
      <w:bookmarkStart w:id="9" w:name="_Toc46999765"/>
      <w:r w:rsidRPr="00E246D8">
        <w:rPr>
          <w:rFonts w:asciiTheme="minorEastAsia" w:eastAsiaTheme="minorEastAsia" w:hAnsiTheme="minorEastAsia" w:hint="eastAsia"/>
          <w:bCs/>
          <w:color w:val="000000" w:themeColor="text1"/>
          <w:szCs w:val="21"/>
        </w:rPr>
        <w:t>（三）</w:t>
      </w:r>
      <w:r w:rsidRPr="00E246D8">
        <w:rPr>
          <w:rFonts w:asciiTheme="minorEastAsia" w:eastAsiaTheme="minorEastAsia" w:hAnsiTheme="minorEastAsia"/>
          <w:bCs/>
          <w:color w:val="000000" w:themeColor="text1"/>
          <w:szCs w:val="21"/>
        </w:rPr>
        <w:t>基金管理人的职责</w:t>
      </w:r>
      <w:bookmarkEnd w:id="9"/>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C31E89" w:rsidRPr="00E246D8">
        <w:rPr>
          <w:rFonts w:asciiTheme="minorEastAsia" w:eastAsiaTheme="minorEastAsia" w:hAnsiTheme="minorEastAsia" w:hint="eastAsia"/>
          <w:color w:val="000000" w:themeColor="text1"/>
        </w:rPr>
        <w:t>依法募集资金，办理基金份额的发售和登记事宜</w:t>
      </w:r>
      <w:r w:rsidR="001D2E2F" w:rsidRPr="00E246D8">
        <w:rPr>
          <w:rFonts w:asciiTheme="minorEastAsia" w:eastAsiaTheme="minorEastAsia" w:hAnsiTheme="minorEastAsia"/>
          <w:color w:val="000000" w:themeColor="text1"/>
        </w:rPr>
        <w:t>；</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color w:val="000000" w:themeColor="text1"/>
        </w:rPr>
        <w:t>办理基金备案手续；</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color w:val="000000" w:themeColor="text1"/>
        </w:rPr>
        <w:t>对所管理的不同基金财产分别管理、分别记账，进行证券投资；</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w:t>
      </w:r>
      <w:r w:rsidR="001D2E2F" w:rsidRPr="00E246D8">
        <w:rPr>
          <w:rFonts w:asciiTheme="minorEastAsia" w:eastAsiaTheme="minorEastAsia" w:hAnsiTheme="minorEastAsia"/>
          <w:color w:val="000000" w:themeColor="text1"/>
        </w:rPr>
        <w:t>按照基金合同的约定确定基金收益分配方案，及时向基金份额持有人分配收益；</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5、</w:t>
      </w:r>
      <w:r w:rsidR="001D2E2F" w:rsidRPr="00E246D8">
        <w:rPr>
          <w:rFonts w:asciiTheme="minorEastAsia" w:eastAsiaTheme="minorEastAsia" w:hAnsiTheme="minorEastAsia"/>
          <w:color w:val="000000" w:themeColor="text1"/>
        </w:rPr>
        <w:t>进行基金会计核算并编制基金</w:t>
      </w:r>
      <w:r w:rsidR="00991E9A" w:rsidRPr="00E246D8">
        <w:rPr>
          <w:rFonts w:asciiTheme="minorEastAsia" w:eastAsiaTheme="minorEastAsia" w:hAnsiTheme="minorEastAsia" w:hint="eastAsia"/>
          <w:color w:val="000000" w:themeColor="text1"/>
        </w:rPr>
        <w:t>季度报告、中期报告和年度报告</w:t>
      </w:r>
      <w:r w:rsidR="001D2E2F" w:rsidRPr="00E246D8">
        <w:rPr>
          <w:rFonts w:asciiTheme="minorEastAsia" w:eastAsiaTheme="minorEastAsia" w:hAnsiTheme="minorEastAsia"/>
          <w:color w:val="000000" w:themeColor="text1"/>
        </w:rPr>
        <w:t>；</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6、</w:t>
      </w:r>
      <w:r w:rsidR="001D2E2F" w:rsidRPr="00E246D8">
        <w:rPr>
          <w:rFonts w:asciiTheme="minorEastAsia" w:eastAsiaTheme="minorEastAsia" w:hAnsiTheme="minorEastAsia"/>
          <w:color w:val="000000" w:themeColor="text1"/>
        </w:rPr>
        <w:t>编制</w:t>
      </w:r>
      <w:r w:rsidR="001D2E2F" w:rsidRPr="00E246D8">
        <w:rPr>
          <w:rFonts w:asciiTheme="minorEastAsia" w:eastAsiaTheme="minorEastAsia" w:hAnsiTheme="minorEastAsia" w:hint="eastAsia"/>
          <w:color w:val="000000" w:themeColor="text1"/>
        </w:rPr>
        <w:t>半年度</w:t>
      </w:r>
      <w:r w:rsidR="001D2E2F" w:rsidRPr="00E246D8">
        <w:rPr>
          <w:rFonts w:asciiTheme="minorEastAsia" w:eastAsiaTheme="minorEastAsia" w:hAnsiTheme="minorEastAsia"/>
          <w:color w:val="000000" w:themeColor="text1"/>
        </w:rPr>
        <w:t>和年度基金报告；</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7、</w:t>
      </w:r>
      <w:r w:rsidR="001D2E2F" w:rsidRPr="00E246D8">
        <w:rPr>
          <w:rFonts w:asciiTheme="minorEastAsia" w:eastAsiaTheme="minorEastAsia" w:hAnsiTheme="minorEastAsia"/>
          <w:color w:val="000000" w:themeColor="text1"/>
        </w:rPr>
        <w:t>计算并公告基金</w:t>
      </w:r>
      <w:r w:rsidR="00991E9A" w:rsidRPr="00E246D8">
        <w:rPr>
          <w:rFonts w:asciiTheme="minorEastAsia" w:eastAsiaTheme="minorEastAsia" w:hAnsiTheme="minorEastAsia" w:hint="eastAsia"/>
          <w:color w:val="000000" w:themeColor="text1"/>
        </w:rPr>
        <w:t>净值信息</w:t>
      </w:r>
      <w:r w:rsidR="001D2E2F" w:rsidRPr="00E246D8">
        <w:rPr>
          <w:rFonts w:asciiTheme="minorEastAsia" w:eastAsiaTheme="minorEastAsia" w:hAnsiTheme="minorEastAsia"/>
          <w:color w:val="000000" w:themeColor="text1"/>
        </w:rPr>
        <w:t>，确定基金份额申购、赎回价格；</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8、</w:t>
      </w:r>
      <w:r w:rsidR="001D2E2F" w:rsidRPr="00E246D8">
        <w:rPr>
          <w:rFonts w:asciiTheme="minorEastAsia" w:eastAsiaTheme="minorEastAsia" w:hAnsiTheme="minorEastAsia"/>
          <w:color w:val="000000" w:themeColor="text1"/>
        </w:rPr>
        <w:t>办理与基金财产管理业务活动有关的信息披露事项；</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9、</w:t>
      </w:r>
      <w:r w:rsidR="0047441F" w:rsidRPr="00E246D8">
        <w:rPr>
          <w:rFonts w:asciiTheme="minorEastAsia" w:eastAsiaTheme="minorEastAsia" w:hAnsiTheme="minorEastAsia" w:hint="eastAsia"/>
          <w:color w:val="000000" w:themeColor="text1"/>
        </w:rPr>
        <w:t>按照规定</w:t>
      </w:r>
      <w:r w:rsidR="001D2E2F" w:rsidRPr="00E246D8">
        <w:rPr>
          <w:rFonts w:asciiTheme="minorEastAsia" w:eastAsiaTheme="minorEastAsia" w:hAnsiTheme="minorEastAsia"/>
          <w:color w:val="000000" w:themeColor="text1"/>
        </w:rPr>
        <w:t>召集基金份额持有人大会；</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10、</w:t>
      </w:r>
      <w:r w:rsidR="001D2E2F" w:rsidRPr="00E246D8">
        <w:rPr>
          <w:rFonts w:asciiTheme="minorEastAsia" w:eastAsiaTheme="minorEastAsia" w:hAnsiTheme="minorEastAsia"/>
          <w:color w:val="000000" w:themeColor="text1"/>
        </w:rPr>
        <w:t>保存基金财产管理业务活动的记录、账册、报表和其他相关资料；</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11、</w:t>
      </w:r>
      <w:r w:rsidR="001D2E2F" w:rsidRPr="00E246D8">
        <w:rPr>
          <w:rFonts w:asciiTheme="minorEastAsia" w:eastAsiaTheme="minorEastAsia" w:hAnsiTheme="minorEastAsia"/>
          <w:color w:val="000000" w:themeColor="text1"/>
        </w:rPr>
        <w:t>以基金管理人名义，代表基金份额持有人利益行使诉讼权利或者实施其他法律行为；</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12、</w:t>
      </w:r>
      <w:r w:rsidR="001D2E2F" w:rsidRPr="00E246D8">
        <w:rPr>
          <w:rFonts w:asciiTheme="minorEastAsia" w:eastAsiaTheme="minorEastAsia" w:hAnsiTheme="minorEastAsia"/>
          <w:color w:val="000000" w:themeColor="text1"/>
        </w:rPr>
        <w:t>国务院证券监督管理机构规定的其他职责。</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szCs w:val="21"/>
        </w:rPr>
      </w:pPr>
      <w:bookmarkStart w:id="10" w:name="_Toc46999766"/>
      <w:r w:rsidRPr="00E246D8">
        <w:rPr>
          <w:rFonts w:asciiTheme="minorEastAsia" w:eastAsiaTheme="minorEastAsia" w:hAnsiTheme="minorEastAsia" w:hint="eastAsia"/>
          <w:bCs/>
          <w:color w:val="000000" w:themeColor="text1"/>
          <w:szCs w:val="21"/>
        </w:rPr>
        <w:t>（四）</w:t>
      </w:r>
      <w:r w:rsidRPr="00E246D8">
        <w:rPr>
          <w:rFonts w:asciiTheme="minorEastAsia" w:eastAsiaTheme="minorEastAsia" w:hAnsiTheme="minorEastAsia"/>
          <w:bCs/>
          <w:color w:val="000000" w:themeColor="text1"/>
          <w:szCs w:val="21"/>
        </w:rPr>
        <w:t>基金管理人的承诺</w:t>
      </w:r>
      <w:bookmarkEnd w:id="10"/>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本基金管理人承诺严格遵守《证券法》、《基金法》及有关法律法规，建立健全内部控制制度，采取有效措施，防止下列行为发生：</w:t>
      </w:r>
    </w:p>
    <w:p w:rsidR="001D2E2F" w:rsidRPr="00E246D8" w:rsidRDefault="001D2E2F" w:rsidP="007F114F">
      <w:pPr>
        <w:numPr>
          <w:ilvl w:val="1"/>
          <w:numId w:val="19"/>
        </w:numPr>
        <w:tabs>
          <w:tab w:val="left" w:pos="735"/>
          <w:tab w:val="num" w:pos="1620"/>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将其固有财产或者他人财产混同于基金财产从事证券投资；</w:t>
      </w:r>
    </w:p>
    <w:p w:rsidR="001D2E2F" w:rsidRPr="00E246D8" w:rsidRDefault="001D2E2F" w:rsidP="007F114F">
      <w:pPr>
        <w:numPr>
          <w:ilvl w:val="1"/>
          <w:numId w:val="19"/>
        </w:numPr>
        <w:tabs>
          <w:tab w:val="left" w:pos="735"/>
          <w:tab w:val="num" w:pos="1620"/>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不公平地对待其管理的不同基金财产；</w:t>
      </w:r>
    </w:p>
    <w:p w:rsidR="001D2E2F" w:rsidRPr="00E246D8" w:rsidRDefault="001D2E2F" w:rsidP="007F114F">
      <w:pPr>
        <w:numPr>
          <w:ilvl w:val="1"/>
          <w:numId w:val="19"/>
        </w:numPr>
        <w:tabs>
          <w:tab w:val="left" w:pos="735"/>
          <w:tab w:val="num" w:pos="1620"/>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lastRenderedPageBreak/>
        <w:t>利用基金财产</w:t>
      </w:r>
      <w:r w:rsidR="00B5244E" w:rsidRPr="00E246D8">
        <w:rPr>
          <w:rFonts w:asciiTheme="minorEastAsia" w:eastAsiaTheme="minorEastAsia" w:hAnsiTheme="minorEastAsia" w:hint="eastAsia"/>
          <w:color w:val="000000" w:themeColor="text1"/>
        </w:rPr>
        <w:t>或者职务之便</w:t>
      </w:r>
      <w:r w:rsidRPr="00E246D8">
        <w:rPr>
          <w:rFonts w:asciiTheme="minorEastAsia" w:eastAsiaTheme="minorEastAsia" w:hAnsiTheme="minorEastAsia" w:hint="eastAsia"/>
          <w:color w:val="000000" w:themeColor="text1"/>
        </w:rPr>
        <w:t>为基金份额持有人以外的第三人谋取利益；</w:t>
      </w:r>
    </w:p>
    <w:p w:rsidR="001D2E2F" w:rsidRPr="00E246D8" w:rsidRDefault="001D2E2F" w:rsidP="007F114F">
      <w:pPr>
        <w:numPr>
          <w:ilvl w:val="1"/>
          <w:numId w:val="19"/>
        </w:numPr>
        <w:tabs>
          <w:tab w:val="left" w:pos="735"/>
          <w:tab w:val="num" w:pos="1620"/>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向基金份额持有人违规承诺收益或者承担损失；</w:t>
      </w:r>
    </w:p>
    <w:p w:rsidR="0047441F" w:rsidRPr="00E246D8" w:rsidRDefault="0047441F" w:rsidP="007F114F">
      <w:pPr>
        <w:numPr>
          <w:ilvl w:val="1"/>
          <w:numId w:val="19"/>
        </w:numPr>
        <w:tabs>
          <w:tab w:val="left" w:pos="735"/>
          <w:tab w:val="num" w:pos="1620"/>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侵占、挪用基金财产；</w:t>
      </w:r>
    </w:p>
    <w:p w:rsidR="0047441F" w:rsidRPr="00E246D8" w:rsidRDefault="0047441F" w:rsidP="007F114F">
      <w:pPr>
        <w:numPr>
          <w:ilvl w:val="1"/>
          <w:numId w:val="19"/>
        </w:numPr>
        <w:tabs>
          <w:tab w:val="left" w:pos="735"/>
          <w:tab w:val="num" w:pos="1620"/>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泄露因职务便利获取的未公开信息、利用该信息从事或者明示、暗示他人从事相关的交易活动；</w:t>
      </w:r>
    </w:p>
    <w:p w:rsidR="0047441F" w:rsidRPr="00E246D8" w:rsidRDefault="0047441F" w:rsidP="007F114F">
      <w:pPr>
        <w:numPr>
          <w:ilvl w:val="1"/>
          <w:numId w:val="19"/>
        </w:numPr>
        <w:tabs>
          <w:tab w:val="left" w:pos="735"/>
          <w:tab w:val="num" w:pos="1620"/>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玩忽职守，不按照规定履行职责；</w:t>
      </w:r>
    </w:p>
    <w:p w:rsidR="001D2E2F" w:rsidRPr="00E246D8" w:rsidRDefault="0047441F" w:rsidP="007F114F">
      <w:pPr>
        <w:numPr>
          <w:ilvl w:val="1"/>
          <w:numId w:val="19"/>
        </w:numPr>
        <w:tabs>
          <w:tab w:val="left" w:pos="735"/>
          <w:tab w:val="num" w:pos="1620"/>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法律、行政法规和中国证监会规定禁止的其他行为。</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hint="eastAsia"/>
          <w:color w:val="000000" w:themeColor="text1"/>
        </w:rPr>
        <w:t>本基金管理人禁止利用基金资产从事以下投资或活动：</w:t>
      </w:r>
    </w:p>
    <w:p w:rsidR="001D2E2F" w:rsidRPr="00E246D8" w:rsidRDefault="001D2E2F" w:rsidP="00084917">
      <w:pPr>
        <w:tabs>
          <w:tab w:val="left" w:pos="735"/>
          <w:tab w:val="num" w:pos="1050"/>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Pr="00E246D8">
        <w:rPr>
          <w:rFonts w:asciiTheme="minorEastAsia" w:eastAsiaTheme="minorEastAsia" w:hAnsiTheme="minorEastAsia"/>
          <w:color w:val="000000" w:themeColor="text1"/>
        </w:rPr>
        <w:t>承销证券；</w:t>
      </w:r>
    </w:p>
    <w:p w:rsidR="001D2E2F" w:rsidRPr="00E246D8" w:rsidRDefault="001D2E2F" w:rsidP="00084917">
      <w:pPr>
        <w:tabs>
          <w:tab w:val="left" w:pos="735"/>
          <w:tab w:val="num" w:pos="1050"/>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Pr="00E246D8">
        <w:rPr>
          <w:rFonts w:asciiTheme="minorEastAsia" w:eastAsiaTheme="minorEastAsia" w:hAnsiTheme="minorEastAsia"/>
          <w:color w:val="000000" w:themeColor="text1"/>
        </w:rPr>
        <w:t>向他人贷款或者提供担保；</w:t>
      </w:r>
    </w:p>
    <w:p w:rsidR="001D2E2F" w:rsidRPr="00E246D8" w:rsidRDefault="001D2E2F" w:rsidP="00084917">
      <w:pPr>
        <w:tabs>
          <w:tab w:val="left" w:pos="735"/>
          <w:tab w:val="num" w:pos="1050"/>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Pr="00E246D8">
        <w:rPr>
          <w:rFonts w:asciiTheme="minorEastAsia" w:eastAsiaTheme="minorEastAsia" w:hAnsiTheme="minorEastAsia"/>
          <w:color w:val="000000" w:themeColor="text1"/>
        </w:rPr>
        <w:t>从事承担无限责任的投资；</w:t>
      </w:r>
    </w:p>
    <w:p w:rsidR="001D2E2F" w:rsidRPr="00E246D8" w:rsidRDefault="001D2E2F" w:rsidP="00084917">
      <w:pPr>
        <w:tabs>
          <w:tab w:val="left" w:pos="735"/>
          <w:tab w:val="num" w:pos="1050"/>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w:t>
      </w:r>
      <w:r w:rsidRPr="00E246D8">
        <w:rPr>
          <w:rFonts w:asciiTheme="minorEastAsia" w:eastAsiaTheme="minorEastAsia" w:hAnsiTheme="minorEastAsia"/>
          <w:color w:val="000000" w:themeColor="text1"/>
        </w:rPr>
        <w:t>买卖其他基金份额，但是国务院另有规定的除外；</w:t>
      </w:r>
    </w:p>
    <w:p w:rsidR="001D2E2F" w:rsidRPr="00E246D8" w:rsidRDefault="001D2E2F" w:rsidP="00084917">
      <w:pPr>
        <w:tabs>
          <w:tab w:val="left" w:pos="735"/>
        </w:tabs>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（5）</w:t>
      </w:r>
      <w:r w:rsidRPr="00E246D8">
        <w:rPr>
          <w:rFonts w:asciiTheme="minorEastAsia" w:eastAsiaTheme="minorEastAsia" w:hAnsiTheme="minorEastAsia"/>
          <w:color w:val="000000" w:themeColor="text1"/>
        </w:rPr>
        <w:t>向其基金管理人、基金托管人出资或者买卖其基金管理人、基金托管人发行的股票或者债券；</w:t>
      </w:r>
    </w:p>
    <w:p w:rsidR="001D2E2F" w:rsidRPr="00E246D8" w:rsidRDefault="001D2E2F" w:rsidP="00084917">
      <w:pPr>
        <w:tabs>
          <w:tab w:val="left" w:pos="735"/>
        </w:tabs>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（6）</w:t>
      </w:r>
      <w:r w:rsidRPr="00E246D8">
        <w:rPr>
          <w:rFonts w:asciiTheme="minorEastAsia" w:eastAsiaTheme="minorEastAsia" w:hAnsiTheme="minorEastAsia"/>
          <w:color w:val="000000" w:themeColor="text1"/>
        </w:rPr>
        <w:t>买卖与其基金管理人、基金托管人有控股关系的股东或者与其基金管理人、基金托管人有其他重大利害关系的公司发行的证券或者承销期内承销的证券；</w:t>
      </w:r>
    </w:p>
    <w:p w:rsidR="001D2E2F" w:rsidRPr="00E246D8" w:rsidRDefault="001D2E2F" w:rsidP="00084917">
      <w:pPr>
        <w:tabs>
          <w:tab w:val="left" w:pos="735"/>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（7）</w:t>
      </w:r>
      <w:r w:rsidRPr="00E246D8">
        <w:rPr>
          <w:rFonts w:asciiTheme="minorEastAsia" w:eastAsiaTheme="minorEastAsia" w:hAnsiTheme="minorEastAsia"/>
          <w:color w:val="000000" w:themeColor="text1"/>
        </w:rPr>
        <w:t>从事内幕交易、操纵证券交易价格及其他不正当的证券交易活动；</w:t>
      </w:r>
    </w:p>
    <w:p w:rsidR="001D2E2F" w:rsidRPr="00E246D8" w:rsidRDefault="001D2E2F" w:rsidP="00084917">
      <w:pPr>
        <w:tabs>
          <w:tab w:val="left" w:pos="735"/>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（8）</w:t>
      </w:r>
      <w:r w:rsidRPr="00E246D8">
        <w:rPr>
          <w:rFonts w:asciiTheme="minorEastAsia" w:eastAsiaTheme="minorEastAsia" w:hAnsiTheme="minorEastAsia"/>
          <w:color w:val="000000" w:themeColor="text1"/>
        </w:rPr>
        <w:t>依照法律、行政法规有关规定，由国务院证券监督管理机构规定禁止的其他活动。</w:t>
      </w:r>
    </w:p>
    <w:p w:rsidR="001D2E2F" w:rsidRPr="00E246D8" w:rsidRDefault="00084917"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w:t>
      </w:r>
      <w:r w:rsidR="001D2E2F" w:rsidRPr="00E246D8">
        <w:rPr>
          <w:rFonts w:asciiTheme="minorEastAsia" w:eastAsiaTheme="minorEastAsia" w:hAnsiTheme="minorEastAsia" w:hint="eastAsia"/>
          <w:color w:val="000000" w:themeColor="text1"/>
        </w:rPr>
        <w:t>基金经理承诺</w:t>
      </w:r>
    </w:p>
    <w:p w:rsidR="001D2E2F" w:rsidRPr="00E246D8" w:rsidRDefault="001D2E2F" w:rsidP="00084917">
      <w:pPr>
        <w:tabs>
          <w:tab w:val="left" w:pos="735"/>
        </w:tabs>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（1）依照有关法律、法规和《基金合同》的规定，本着谨慎的原则为基金份额持有人谋取最大利益；</w:t>
      </w:r>
    </w:p>
    <w:p w:rsidR="001D2E2F" w:rsidRPr="00E246D8" w:rsidRDefault="001D2E2F" w:rsidP="00084917">
      <w:pPr>
        <w:tabs>
          <w:tab w:val="left" w:pos="735"/>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（2）不利用职务之便为自己及其代理人、受雇人或任何第三人谋取利益；</w:t>
      </w:r>
    </w:p>
    <w:p w:rsidR="001D2E2F" w:rsidRPr="00E246D8" w:rsidRDefault="001D2E2F" w:rsidP="00084917">
      <w:pPr>
        <w:tabs>
          <w:tab w:val="left" w:pos="735"/>
        </w:tabs>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（3）不违反现行有效的有关法律、法规、规章、基金合同和中国证监会的有关规定，不泄漏在任职期间知悉的有关证券、基金的商业秘密、尚未依法公开的基金投资内容、基金投资计划等信息；</w:t>
      </w:r>
    </w:p>
    <w:p w:rsidR="001D2E2F" w:rsidRPr="00E246D8" w:rsidRDefault="001D2E2F" w:rsidP="00084917">
      <w:pPr>
        <w:tabs>
          <w:tab w:val="left" w:pos="735"/>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（4）不</w:t>
      </w:r>
      <w:r w:rsidRPr="00E246D8">
        <w:rPr>
          <w:rFonts w:asciiTheme="minorEastAsia" w:eastAsiaTheme="minorEastAsia" w:hAnsiTheme="minorEastAsia"/>
          <w:color w:val="000000" w:themeColor="text1"/>
        </w:rPr>
        <w:t>从事损害基金财产和基金份额持有人利益的证券交易及其他活动。</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szCs w:val="21"/>
        </w:rPr>
      </w:pPr>
      <w:bookmarkStart w:id="11" w:name="_Toc46999767"/>
      <w:r w:rsidRPr="00E246D8">
        <w:rPr>
          <w:rFonts w:asciiTheme="minorEastAsia" w:eastAsiaTheme="minorEastAsia" w:hAnsiTheme="minorEastAsia" w:hint="eastAsia"/>
          <w:bCs/>
          <w:color w:val="000000" w:themeColor="text1"/>
          <w:szCs w:val="21"/>
        </w:rPr>
        <w:t>（五）</w:t>
      </w:r>
      <w:r w:rsidRPr="00E246D8">
        <w:rPr>
          <w:rFonts w:asciiTheme="minorEastAsia" w:eastAsiaTheme="minorEastAsia" w:hAnsiTheme="minorEastAsia"/>
          <w:bCs/>
          <w:color w:val="000000" w:themeColor="text1"/>
          <w:szCs w:val="21"/>
        </w:rPr>
        <w:t>基金管理人的内部控制制度</w:t>
      </w:r>
      <w:bookmarkEnd w:id="11"/>
    </w:p>
    <w:p w:rsidR="001D2E2F" w:rsidRPr="00E246D8"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1D2E2F" w:rsidRPr="00E246D8" w:rsidRDefault="00084917" w:rsidP="00084917">
      <w:pPr>
        <w:tabs>
          <w:tab w:val="left" w:pos="735"/>
        </w:tabs>
        <w:snapToGrid w:val="0"/>
        <w:spacing w:line="360" w:lineRule="auto"/>
        <w:ind w:left="420"/>
        <w:rPr>
          <w:rFonts w:asciiTheme="minorEastAsia" w:eastAsiaTheme="minorEastAsia" w:hAnsiTheme="minorEastAsia"/>
          <w:b/>
          <w:bCs/>
          <w:color w:val="000000" w:themeColor="text1"/>
          <w:szCs w:val="21"/>
        </w:rPr>
      </w:pPr>
      <w:r w:rsidRPr="00E246D8">
        <w:rPr>
          <w:rFonts w:asciiTheme="minorEastAsia" w:eastAsiaTheme="minorEastAsia" w:hAnsiTheme="minorEastAsia" w:hint="eastAsia"/>
          <w:b/>
          <w:bCs/>
          <w:color w:val="000000" w:themeColor="text1"/>
        </w:rPr>
        <w:t>1、</w:t>
      </w:r>
      <w:r w:rsidR="001D2E2F" w:rsidRPr="00E246D8">
        <w:rPr>
          <w:rFonts w:asciiTheme="minorEastAsia" w:eastAsiaTheme="minorEastAsia" w:hAnsiTheme="minorEastAsia" w:hint="eastAsia"/>
          <w:b/>
          <w:bCs/>
          <w:color w:val="000000" w:themeColor="text1"/>
        </w:rPr>
        <w:t>公司内部控制的总体目标</w:t>
      </w:r>
    </w:p>
    <w:p w:rsidR="001D2E2F" w:rsidRPr="00E246D8" w:rsidRDefault="001D2E2F" w:rsidP="007F114F">
      <w:pPr>
        <w:numPr>
          <w:ilvl w:val="1"/>
          <w:numId w:val="20"/>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保证公司经营管理活动的合法合规性；</w:t>
      </w:r>
    </w:p>
    <w:p w:rsidR="001D2E2F" w:rsidRPr="00E246D8" w:rsidRDefault="001D2E2F" w:rsidP="007F114F">
      <w:pPr>
        <w:numPr>
          <w:ilvl w:val="1"/>
          <w:numId w:val="20"/>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lastRenderedPageBreak/>
        <w:t>保证基金份额持有人的合法权益不受侵犯；</w:t>
      </w:r>
    </w:p>
    <w:p w:rsidR="001D2E2F" w:rsidRPr="00E246D8" w:rsidRDefault="001D2E2F" w:rsidP="007F114F">
      <w:pPr>
        <w:numPr>
          <w:ilvl w:val="1"/>
          <w:numId w:val="20"/>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实现公司稳健、持续发展，维护股东权益；</w:t>
      </w:r>
    </w:p>
    <w:p w:rsidR="001D2E2F" w:rsidRPr="00E246D8" w:rsidRDefault="001D2E2F" w:rsidP="007F114F">
      <w:pPr>
        <w:numPr>
          <w:ilvl w:val="1"/>
          <w:numId w:val="20"/>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促进公司全体员工恪守职业操守，正直诚信，廉洁自律，勤勉尽责；</w:t>
      </w:r>
    </w:p>
    <w:p w:rsidR="001D2E2F" w:rsidRPr="00E246D8" w:rsidRDefault="001D2E2F" w:rsidP="007F114F">
      <w:pPr>
        <w:numPr>
          <w:ilvl w:val="1"/>
          <w:numId w:val="20"/>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保护公司最重要的资本：公司声誉。</w:t>
      </w:r>
    </w:p>
    <w:p w:rsidR="001D2E2F" w:rsidRPr="00E246D8" w:rsidRDefault="00084917" w:rsidP="00084917">
      <w:pPr>
        <w:tabs>
          <w:tab w:val="left" w:pos="735"/>
        </w:tabs>
        <w:snapToGrid w:val="0"/>
        <w:spacing w:line="360" w:lineRule="auto"/>
        <w:ind w:left="420"/>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2、</w:t>
      </w:r>
      <w:r w:rsidR="001D2E2F" w:rsidRPr="00E246D8">
        <w:rPr>
          <w:rFonts w:asciiTheme="minorEastAsia" w:eastAsiaTheme="minorEastAsia" w:hAnsiTheme="minorEastAsia" w:hint="eastAsia"/>
          <w:b/>
          <w:bCs/>
          <w:color w:val="000000" w:themeColor="text1"/>
        </w:rPr>
        <w:t>公司内部控制遵循的原则</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全面性原则：内部控制必须覆盖公司的所有部门和岗位，渗透各项业务过程和业务环节，并普遍适用于公司每一位职员；</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审慎性原则：内部控制的核心是有效防范各种风险，公司组织体系的构成、内部管理制度的建立都要以防范风险、审慎经营为出发点；</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相互制约原则：公司设置的各部门、各岗位权责分明、相互制衡；</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独立性原则：公司根据业务的需要设立相对独立的机构、部门和岗位；公司内部部门和岗位的设置必须权责分明；</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1D2E2F" w:rsidRPr="00E246D8">
        <w:rPr>
          <w:rFonts w:asciiTheme="minorEastAsia" w:eastAsiaTheme="minorEastAsia" w:hAnsiTheme="minorEastAsia" w:hint="eastAsia"/>
          <w:color w:val="000000" w:themeColor="text1"/>
          <w:szCs w:val="21"/>
        </w:rPr>
        <w:t>有效性原则：各种内部管理制度具有高度的权威性，应是所有员工严格遵守的行动指南；执行内部管理制度不能有任何例外，任何人不得拥有超越制度或违反规章的权力；</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w:t>
      </w:r>
      <w:r w:rsidR="001D2E2F" w:rsidRPr="00E246D8">
        <w:rPr>
          <w:rFonts w:asciiTheme="minorEastAsia" w:eastAsiaTheme="minorEastAsia" w:hAnsiTheme="minorEastAsia" w:hint="eastAsia"/>
          <w:color w:val="000000" w:themeColor="text1"/>
          <w:szCs w:val="21"/>
        </w:rPr>
        <w:t>适时性原则：内部控制应具有前瞻性，并且必须随着公司经营战略、经营方针、经营理念等内部环境的变化和国家法律、法规、政策制度等外部环境的改变及时进行相应的修改和完善；</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w:t>
      </w:r>
      <w:r w:rsidR="001D2E2F" w:rsidRPr="00E246D8">
        <w:rPr>
          <w:rFonts w:asciiTheme="minorEastAsia" w:eastAsiaTheme="minorEastAsia" w:hAnsiTheme="minorEastAsia" w:hint="eastAsia"/>
          <w:color w:val="000000" w:themeColor="text1"/>
          <w:szCs w:val="21"/>
        </w:rPr>
        <w:t>成本效益原则：公司运用科学化的经营管理方法降低运作成本，提高经济效益，力争以合理的控制成本达到最佳的内部控制效果。</w:t>
      </w:r>
    </w:p>
    <w:p w:rsidR="001D2E2F" w:rsidRPr="00E246D8" w:rsidRDefault="00084917" w:rsidP="00084917">
      <w:pPr>
        <w:tabs>
          <w:tab w:val="left" w:pos="735"/>
        </w:tabs>
        <w:snapToGrid w:val="0"/>
        <w:spacing w:line="360" w:lineRule="auto"/>
        <w:ind w:left="420"/>
        <w:rPr>
          <w:rFonts w:asciiTheme="minorEastAsia" w:eastAsiaTheme="minorEastAsia" w:hAnsiTheme="minorEastAsia"/>
          <w:b/>
          <w:bCs/>
          <w:color w:val="000000" w:themeColor="text1"/>
        </w:rPr>
      </w:pPr>
      <w:r w:rsidRPr="00E246D8">
        <w:rPr>
          <w:rFonts w:asciiTheme="minorEastAsia" w:eastAsiaTheme="minorEastAsia" w:hAnsiTheme="minorEastAsia" w:hint="eastAsia"/>
          <w:b/>
          <w:color w:val="000000" w:themeColor="text1"/>
          <w:szCs w:val="21"/>
        </w:rPr>
        <w:t>3、</w:t>
      </w:r>
      <w:r w:rsidR="001D2E2F" w:rsidRPr="00E246D8">
        <w:rPr>
          <w:rFonts w:asciiTheme="minorEastAsia" w:eastAsiaTheme="minorEastAsia" w:hAnsiTheme="minorEastAsia" w:hint="eastAsia"/>
          <w:b/>
          <w:bCs/>
          <w:color w:val="000000" w:themeColor="text1"/>
        </w:rPr>
        <w:t>内部控制的制度体系</w:t>
      </w:r>
    </w:p>
    <w:p w:rsidR="001D2E2F" w:rsidRPr="00E246D8"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1D2E2F" w:rsidRPr="00E246D8" w:rsidRDefault="00084917" w:rsidP="00084917">
      <w:pPr>
        <w:tabs>
          <w:tab w:val="left" w:pos="735"/>
        </w:tabs>
        <w:snapToGrid w:val="0"/>
        <w:spacing w:line="360" w:lineRule="auto"/>
        <w:ind w:left="420"/>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4、</w:t>
      </w:r>
      <w:r w:rsidR="001D2E2F" w:rsidRPr="00E246D8">
        <w:rPr>
          <w:rFonts w:asciiTheme="minorEastAsia" w:eastAsiaTheme="minorEastAsia" w:hAnsiTheme="minorEastAsia" w:hint="eastAsia"/>
          <w:b/>
          <w:color w:val="000000" w:themeColor="text1"/>
          <w:szCs w:val="21"/>
        </w:rPr>
        <w:t>关于授权、研究、投资、交易等方面的控制点</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授权制度</w:t>
      </w:r>
    </w:p>
    <w:p w:rsidR="001D2E2F" w:rsidRPr="00E246D8"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w:t>
      </w:r>
      <w:r w:rsidRPr="00E246D8">
        <w:rPr>
          <w:rFonts w:asciiTheme="minorEastAsia" w:eastAsiaTheme="minorEastAsia" w:hAnsiTheme="minorEastAsia" w:hint="eastAsia"/>
          <w:color w:val="000000" w:themeColor="text1"/>
          <w:szCs w:val="21"/>
        </w:rPr>
        <w:lastRenderedPageBreak/>
        <w:t>修改或取消授权。</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公司研究业务</w:t>
      </w:r>
    </w:p>
    <w:p w:rsidR="001D2E2F" w:rsidRPr="00E246D8"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基金投资业务</w:t>
      </w:r>
    </w:p>
    <w:p w:rsidR="001D2E2F" w:rsidRPr="00E246D8"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交易业务</w:t>
      </w:r>
    </w:p>
    <w:p w:rsidR="001D2E2F" w:rsidRPr="00E246D8"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1D2E2F" w:rsidRPr="00E246D8">
        <w:rPr>
          <w:rFonts w:asciiTheme="minorEastAsia" w:eastAsiaTheme="minorEastAsia" w:hAnsiTheme="minorEastAsia" w:hint="eastAsia"/>
          <w:color w:val="000000" w:themeColor="text1"/>
          <w:szCs w:val="21"/>
        </w:rPr>
        <w:t>基金会计核算</w:t>
      </w:r>
    </w:p>
    <w:p w:rsidR="001D2E2F" w:rsidRPr="00E246D8"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1D2E2F" w:rsidRPr="00E246D8" w:rsidRDefault="001D2E2F" w:rsidP="007F114F">
      <w:pPr>
        <w:numPr>
          <w:ilvl w:val="1"/>
          <w:numId w:val="20"/>
        </w:numPr>
        <w:tabs>
          <w:tab w:val="left" w:pos="735"/>
        </w:tabs>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信息披露</w:t>
      </w:r>
    </w:p>
    <w:p w:rsidR="001D2E2F" w:rsidRPr="00E246D8"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1D2E2F" w:rsidRPr="00E246D8" w:rsidRDefault="00FF3B4A" w:rsidP="007F114F">
      <w:pPr>
        <w:numPr>
          <w:ilvl w:val="1"/>
          <w:numId w:val="20"/>
        </w:numPr>
        <w:tabs>
          <w:tab w:val="left" w:pos="735"/>
        </w:tabs>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监察与合规管理</w:t>
      </w:r>
    </w:p>
    <w:p w:rsidR="00F43744" w:rsidRPr="00E246D8" w:rsidRDefault="00F43744" w:rsidP="00E246D8">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F43744" w:rsidRPr="00E246D8" w:rsidRDefault="00F43744" w:rsidP="00E246D8">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公司设立监察合规管理部门开展监察与合规管理工作，并保证监察合规管理部门的独立性和权威性。公司明确了监察合规管理部门及内部各岗位的具体职责，严格制订了专业任职</w:t>
      </w:r>
      <w:r w:rsidRPr="00E246D8">
        <w:rPr>
          <w:rFonts w:asciiTheme="minorEastAsia" w:eastAsiaTheme="minorEastAsia" w:hAnsiTheme="minorEastAsia" w:hint="eastAsia"/>
          <w:color w:val="000000" w:themeColor="text1"/>
          <w:szCs w:val="21"/>
        </w:rPr>
        <w:lastRenderedPageBreak/>
        <w:t>条件、操作程序和组织纪律。</w:t>
      </w:r>
    </w:p>
    <w:p w:rsidR="00F43744" w:rsidRPr="00E246D8" w:rsidRDefault="00F43744" w:rsidP="00E246D8">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监察合规管理部门强化内部检查制度，通过定期或不定期检查内部控制制度的执行情况，促使公司各项经营管理活动的规范运行。</w:t>
      </w:r>
    </w:p>
    <w:p w:rsidR="00F43744" w:rsidRPr="00E246D8" w:rsidRDefault="00F43744" w:rsidP="00E246D8">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公司董事会和管理层充分重视和支持监察与合规管理工作，对违反法律、法规和公司内部控制制度的，追究有关部门和人员的责任。</w:t>
      </w:r>
    </w:p>
    <w:p w:rsidR="001D2E2F" w:rsidRPr="00E246D8" w:rsidRDefault="00084917" w:rsidP="00084917">
      <w:pPr>
        <w:tabs>
          <w:tab w:val="left" w:pos="735"/>
        </w:tabs>
        <w:snapToGrid w:val="0"/>
        <w:spacing w:line="360" w:lineRule="auto"/>
        <w:ind w:left="420"/>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5、</w:t>
      </w:r>
      <w:r w:rsidR="001D2E2F" w:rsidRPr="00E246D8">
        <w:rPr>
          <w:rFonts w:asciiTheme="minorEastAsia" w:eastAsiaTheme="minorEastAsia" w:hAnsiTheme="minorEastAsia" w:hint="eastAsia"/>
          <w:b/>
          <w:color w:val="000000" w:themeColor="text1"/>
          <w:szCs w:val="21"/>
        </w:rPr>
        <w:t>基金管理人关于内部控制制度声明书</w:t>
      </w:r>
    </w:p>
    <w:p w:rsidR="001D2E2F"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本公司承诺以上关于内部控制制度的披露真实、准确；</w:t>
      </w:r>
    </w:p>
    <w:p w:rsidR="0037562B" w:rsidRPr="00E246D8"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sectPr w:rsidR="0037562B" w:rsidRPr="00E246D8" w:rsidSect="00E95FD6">
          <w:footerReference w:type="first" r:id="rId18"/>
          <w:pgSz w:w="11906" w:h="16838" w:code="9"/>
          <w:pgMar w:top="1440" w:right="1800" w:bottom="1440" w:left="1800" w:header="851" w:footer="992" w:gutter="0"/>
          <w:pgNumType w:start="1"/>
          <w:cols w:space="425"/>
          <w:titlePg/>
          <w:docGrid w:type="lines" w:linePitch="312"/>
        </w:sect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本公司承诺根据市场变化和公司业务发展不断完善内部控制制度。</w:t>
      </w:r>
    </w:p>
    <w:p w:rsidR="001D2E2F" w:rsidRPr="00E246D8" w:rsidRDefault="001D2E2F" w:rsidP="00084917">
      <w:pPr>
        <w:pStyle w:val="10"/>
        <w:snapToGrid w:val="0"/>
        <w:spacing w:before="312" w:after="312" w:line="360" w:lineRule="auto"/>
        <w:ind w:firstLine="643"/>
        <w:rPr>
          <w:rFonts w:asciiTheme="minorEastAsia" w:eastAsiaTheme="minorEastAsia" w:hAnsiTheme="minorEastAsia"/>
          <w:color w:val="000000" w:themeColor="text1"/>
        </w:rPr>
      </w:pPr>
      <w:bookmarkStart w:id="12" w:name="_Toc193025727"/>
      <w:bookmarkStart w:id="13" w:name="_Toc46999768"/>
      <w:bookmarkStart w:id="14" w:name="_Toc92774750"/>
      <w:r w:rsidRPr="00E246D8">
        <w:rPr>
          <w:rFonts w:asciiTheme="minorEastAsia" w:eastAsiaTheme="minorEastAsia" w:hAnsiTheme="minorEastAsia" w:hint="eastAsia"/>
          <w:b/>
          <w:color w:val="000000" w:themeColor="text1"/>
        </w:rPr>
        <w:lastRenderedPageBreak/>
        <w:t>四、</w:t>
      </w:r>
      <w:r w:rsidRPr="00E246D8">
        <w:rPr>
          <w:rFonts w:asciiTheme="minorEastAsia" w:eastAsiaTheme="minorEastAsia" w:hAnsiTheme="minorEastAsia" w:hint="eastAsia"/>
          <w:b/>
          <w:bCs/>
          <w:color w:val="000000" w:themeColor="text1"/>
        </w:rPr>
        <w:t>基金托管人</w:t>
      </w:r>
      <w:bookmarkEnd w:id="12"/>
      <w:bookmarkEnd w:id="13"/>
    </w:p>
    <w:p w:rsidR="0031532D" w:rsidRPr="00E246D8" w:rsidRDefault="0031532D" w:rsidP="0031532D">
      <w:pPr>
        <w:spacing w:line="360" w:lineRule="auto"/>
        <w:ind w:firstLineChars="200" w:firstLine="420"/>
        <w:rPr>
          <w:rStyle w:val="da"/>
          <w:color w:val="000000" w:themeColor="text1"/>
        </w:rPr>
      </w:pPr>
      <w:bookmarkStart w:id="15" w:name="_Toc252976119"/>
      <w:bookmarkStart w:id="16" w:name="_Toc270345291"/>
      <w:bookmarkStart w:id="17" w:name="_Toc285438506"/>
      <w:bookmarkStart w:id="18" w:name="_Toc287974000"/>
      <w:r w:rsidRPr="00E246D8">
        <w:rPr>
          <w:rStyle w:val="da"/>
          <w:rFonts w:hint="eastAsia"/>
          <w:color w:val="000000" w:themeColor="text1"/>
        </w:rPr>
        <w:t>（一）基本情况</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名称：中国银行股份有限公司（简称</w:t>
      </w:r>
      <w:r w:rsidRPr="00E246D8">
        <w:rPr>
          <w:rStyle w:val="da"/>
          <w:color w:val="000000" w:themeColor="text1"/>
        </w:rPr>
        <w:t>“</w:t>
      </w:r>
      <w:r w:rsidRPr="00E246D8">
        <w:rPr>
          <w:rStyle w:val="da"/>
          <w:rFonts w:hint="eastAsia"/>
          <w:color w:val="000000" w:themeColor="text1"/>
        </w:rPr>
        <w:t>中国银行</w:t>
      </w:r>
      <w:r w:rsidRPr="00E246D8">
        <w:rPr>
          <w:rStyle w:val="da"/>
          <w:color w:val="000000" w:themeColor="text1"/>
        </w:rPr>
        <w:t>”</w:t>
      </w:r>
      <w:r w:rsidRPr="00E246D8">
        <w:rPr>
          <w:rStyle w:val="da"/>
          <w:rFonts w:hint="eastAsia"/>
          <w:color w:val="000000" w:themeColor="text1"/>
        </w:rPr>
        <w:t>）</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住所及办公地址：北京市西城区复兴门内大街</w:t>
      </w:r>
      <w:r w:rsidRPr="00E246D8">
        <w:rPr>
          <w:rStyle w:val="da"/>
          <w:color w:val="000000" w:themeColor="text1"/>
        </w:rPr>
        <w:t>1</w:t>
      </w:r>
      <w:r w:rsidRPr="00E246D8">
        <w:rPr>
          <w:rStyle w:val="da"/>
          <w:rFonts w:hint="eastAsia"/>
          <w:color w:val="000000" w:themeColor="text1"/>
        </w:rPr>
        <w:t>号</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首次注册登记日期：</w:t>
      </w:r>
      <w:smartTag w:uri="urn:schemas-microsoft-com:office:smarttags" w:element="chsdate">
        <w:smartTagPr>
          <w:attr w:name="Year" w:val="1983"/>
          <w:attr w:name="Month" w:val="10"/>
          <w:attr w:name="Day" w:val="31"/>
          <w:attr w:name="IsLunarDate" w:val="False"/>
          <w:attr w:name="IsROCDate" w:val="False"/>
        </w:smartTagPr>
        <w:r w:rsidRPr="00E246D8">
          <w:rPr>
            <w:rStyle w:val="da"/>
            <w:color w:val="000000" w:themeColor="text1"/>
          </w:rPr>
          <w:t>1983</w:t>
        </w:r>
        <w:r w:rsidRPr="00E246D8">
          <w:rPr>
            <w:rStyle w:val="da"/>
            <w:rFonts w:hint="eastAsia"/>
            <w:color w:val="000000" w:themeColor="text1"/>
          </w:rPr>
          <w:t>年</w:t>
        </w:r>
        <w:r w:rsidRPr="00E246D8">
          <w:rPr>
            <w:rStyle w:val="da"/>
            <w:color w:val="000000" w:themeColor="text1"/>
          </w:rPr>
          <w:t>10</w:t>
        </w:r>
        <w:r w:rsidRPr="00E246D8">
          <w:rPr>
            <w:rStyle w:val="da"/>
            <w:rFonts w:hint="eastAsia"/>
            <w:color w:val="000000" w:themeColor="text1"/>
          </w:rPr>
          <w:t>月</w:t>
        </w:r>
        <w:r w:rsidRPr="00E246D8">
          <w:rPr>
            <w:rStyle w:val="da"/>
            <w:color w:val="000000" w:themeColor="text1"/>
          </w:rPr>
          <w:t>31</w:t>
        </w:r>
        <w:r w:rsidRPr="00E246D8">
          <w:rPr>
            <w:rStyle w:val="da"/>
            <w:rFonts w:hint="eastAsia"/>
            <w:color w:val="000000" w:themeColor="text1"/>
          </w:rPr>
          <w:t>日</w:t>
        </w:r>
      </w:smartTag>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注册资本：人民币贰仟玖佰肆拾叁亿捌仟柒佰柒拾玖万壹仟贰佰肆拾壹元整</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法定代表人：刘连舸</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基金托管业务批准文号：中国证监会证监基字【</w:t>
      </w:r>
      <w:r w:rsidRPr="00E246D8">
        <w:rPr>
          <w:rStyle w:val="da"/>
          <w:color w:val="000000" w:themeColor="text1"/>
        </w:rPr>
        <w:t>1998</w:t>
      </w:r>
      <w:r w:rsidRPr="00E246D8">
        <w:rPr>
          <w:rStyle w:val="da"/>
          <w:rFonts w:hint="eastAsia"/>
          <w:color w:val="000000" w:themeColor="text1"/>
        </w:rPr>
        <w:t>】</w:t>
      </w:r>
      <w:r w:rsidRPr="00E246D8">
        <w:rPr>
          <w:rStyle w:val="da"/>
          <w:color w:val="000000" w:themeColor="text1"/>
        </w:rPr>
        <w:t xml:space="preserve">24 </w:t>
      </w:r>
      <w:r w:rsidRPr="00E246D8">
        <w:rPr>
          <w:rStyle w:val="da"/>
          <w:rFonts w:hint="eastAsia"/>
          <w:color w:val="000000" w:themeColor="text1"/>
        </w:rPr>
        <w:t>号</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托管部门信息披露联系人：</w:t>
      </w:r>
      <w:r w:rsidRPr="00E246D8">
        <w:rPr>
          <w:rFonts w:ascii="宋体" w:hAnsi="宋体" w:hint="eastAsia"/>
          <w:color w:val="000000" w:themeColor="text1"/>
          <w:szCs w:val="21"/>
        </w:rPr>
        <w:t>许俊</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传真：（</w:t>
      </w:r>
      <w:r w:rsidRPr="00E246D8">
        <w:rPr>
          <w:rStyle w:val="da"/>
          <w:color w:val="000000" w:themeColor="text1"/>
        </w:rPr>
        <w:t>010</w:t>
      </w:r>
      <w:r w:rsidRPr="00E246D8">
        <w:rPr>
          <w:rStyle w:val="da"/>
          <w:rFonts w:hint="eastAsia"/>
          <w:color w:val="000000" w:themeColor="text1"/>
        </w:rPr>
        <w:t>）</w:t>
      </w:r>
      <w:r w:rsidRPr="00E246D8">
        <w:rPr>
          <w:rStyle w:val="da"/>
          <w:color w:val="000000" w:themeColor="text1"/>
        </w:rPr>
        <w:t>66594942</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中国银行客服电话：</w:t>
      </w:r>
      <w:r w:rsidRPr="00E246D8">
        <w:rPr>
          <w:rStyle w:val="da"/>
          <w:color w:val="000000" w:themeColor="text1"/>
        </w:rPr>
        <w:t>95566</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（二）基金托管部门及主要人员情况</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中国银行托管业务部设立于</w:t>
      </w:r>
      <w:r w:rsidRPr="00E246D8">
        <w:rPr>
          <w:rStyle w:val="da"/>
          <w:color w:val="000000" w:themeColor="text1"/>
        </w:rPr>
        <w:t>1998</w:t>
      </w:r>
      <w:r w:rsidRPr="00E246D8">
        <w:rPr>
          <w:rStyle w:val="da"/>
          <w:rFonts w:hint="eastAsia"/>
          <w:color w:val="000000" w:themeColor="text1"/>
        </w:rPr>
        <w:t>年，现有员工</w:t>
      </w:r>
      <w:r w:rsidRPr="00E246D8">
        <w:rPr>
          <w:rStyle w:val="da"/>
          <w:color w:val="000000" w:themeColor="text1"/>
        </w:rPr>
        <w:t>110</w:t>
      </w:r>
      <w:r w:rsidRPr="00E246D8">
        <w:rPr>
          <w:rStyle w:val="da"/>
          <w:rFonts w:hint="eastAsia"/>
          <w:color w:val="000000" w:themeColor="text1"/>
        </w:rPr>
        <w:t>余人，大部分员工具有丰富的银行、证券、基金、信托从业经验，且具有海外工作、学习或培训经历，</w:t>
      </w:r>
      <w:bookmarkStart w:id="19" w:name="OLE_LINK1"/>
      <w:r w:rsidRPr="00E246D8">
        <w:rPr>
          <w:rStyle w:val="da"/>
          <w:color w:val="000000" w:themeColor="text1"/>
        </w:rPr>
        <w:t>60</w:t>
      </w:r>
      <w:r w:rsidRPr="00E246D8">
        <w:rPr>
          <w:rStyle w:val="da"/>
          <w:rFonts w:hint="eastAsia"/>
          <w:color w:val="000000" w:themeColor="text1"/>
        </w:rPr>
        <w:t>％以上的员工具有硕士以上学位或高级职称</w:t>
      </w:r>
      <w:bookmarkEnd w:id="19"/>
      <w:r w:rsidRPr="00E246D8">
        <w:rPr>
          <w:rStyle w:val="da"/>
          <w:rFonts w:hint="eastAsia"/>
          <w:color w:val="000000" w:themeColor="text1"/>
        </w:rPr>
        <w:t>。为给客户提供专业化的托管服务，中国银行已在境内、外分行开展托管业务。</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作为国内首批开展证券投资基金托管业务的商业银行，中国银行拥有证券投资基金、基金（一对多、一对一）、社保基金、保险资金、</w:t>
      </w:r>
      <w:r w:rsidRPr="00E246D8">
        <w:rPr>
          <w:rStyle w:val="da"/>
          <w:color w:val="000000" w:themeColor="text1"/>
        </w:rPr>
        <w:t>QFII</w:t>
      </w:r>
      <w:r w:rsidRPr="00E246D8">
        <w:rPr>
          <w:rStyle w:val="da"/>
          <w:rFonts w:hint="eastAsia"/>
          <w:color w:val="000000" w:themeColor="text1"/>
        </w:rPr>
        <w:t>、</w:t>
      </w:r>
      <w:r w:rsidRPr="00E246D8">
        <w:rPr>
          <w:rStyle w:val="da"/>
          <w:color w:val="000000" w:themeColor="text1"/>
        </w:rPr>
        <w:t>RQFII</w:t>
      </w:r>
      <w:r w:rsidRPr="00E246D8">
        <w:rPr>
          <w:rStyle w:val="da"/>
          <w:rFonts w:hint="eastAsia"/>
          <w:color w:val="000000" w:themeColor="text1"/>
        </w:rPr>
        <w:t>、</w:t>
      </w:r>
      <w:r w:rsidRPr="00E246D8">
        <w:rPr>
          <w:rStyle w:val="da"/>
          <w:color w:val="000000" w:themeColor="text1"/>
        </w:rPr>
        <w:t>QDII</w:t>
      </w:r>
      <w:r w:rsidRPr="00E246D8">
        <w:rPr>
          <w:rStyle w:val="da"/>
          <w:rFonts w:hint="eastAsia"/>
          <w:color w:val="000000" w:themeColor="text1"/>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（三）证券投资基金托管情况</w:t>
      </w:r>
    </w:p>
    <w:p w:rsidR="0031532D" w:rsidRPr="00E246D8" w:rsidRDefault="0031532D" w:rsidP="0031532D">
      <w:pPr>
        <w:spacing w:line="360" w:lineRule="auto"/>
        <w:ind w:firstLineChars="200" w:firstLine="420"/>
        <w:rPr>
          <w:rFonts w:ascii="宋体" w:hAnsi="宋体"/>
          <w:color w:val="000000" w:themeColor="text1"/>
          <w:szCs w:val="21"/>
        </w:rPr>
      </w:pPr>
      <w:r w:rsidRPr="00E246D8">
        <w:rPr>
          <w:rFonts w:ascii="宋体" w:hAnsi="宋体" w:hint="eastAsia"/>
          <w:color w:val="000000" w:themeColor="text1"/>
          <w:szCs w:val="21"/>
        </w:rPr>
        <w:t>截至2020年3月31日，中国银行已托管780只证券投资基金，其中境内基金735只，QDII基金45只，覆盖了股票型、债券型、混合型、货币型、指数型、FOF等多种类型的基金，满足了不同客户多元化的投资理财需求，基金托管规模位居同业前列。</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（四）托管业务的内部控制制度</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中国银行托管业务部风险管理与控制工作是中国银行全面风险控制工作的组成部分，秉承中国银行风险控制理念，坚持“规范运作、稳健经营”的原则。中国银行托管业务部风险</w:t>
      </w:r>
      <w:r w:rsidRPr="00E246D8">
        <w:rPr>
          <w:rStyle w:val="da"/>
          <w:rFonts w:hint="eastAsia"/>
          <w:color w:val="000000" w:themeColor="text1"/>
        </w:rPr>
        <w:lastRenderedPageBreak/>
        <w:t>控制工作贯穿业务各环节，通过风险识别与评估、风险控制措施设定及制度建设、内外部检查及审计等措施强化托管业务全员、全面、全程的风险管控。</w:t>
      </w:r>
    </w:p>
    <w:p w:rsidR="0031532D" w:rsidRPr="00E246D8" w:rsidRDefault="0031532D" w:rsidP="0031532D">
      <w:pPr>
        <w:spacing w:line="360" w:lineRule="auto"/>
        <w:ind w:firstLineChars="200" w:firstLine="420"/>
        <w:rPr>
          <w:rStyle w:val="da"/>
          <w:color w:val="000000" w:themeColor="text1"/>
        </w:rPr>
      </w:pPr>
      <w:r w:rsidRPr="00E246D8">
        <w:rPr>
          <w:rStyle w:val="da"/>
          <w:color w:val="000000" w:themeColor="text1"/>
        </w:rPr>
        <w:t>2007</w:t>
      </w:r>
      <w:r w:rsidRPr="00E246D8">
        <w:rPr>
          <w:rStyle w:val="da"/>
          <w:rFonts w:hint="eastAsia"/>
          <w:color w:val="000000" w:themeColor="text1"/>
        </w:rPr>
        <w:t>年起，中国银行连续聘请外部会计会计师事务所开展托管业务内部控制审阅工作。先后获得基于</w:t>
      </w:r>
      <w:r w:rsidRPr="00E246D8">
        <w:rPr>
          <w:rStyle w:val="da"/>
          <w:color w:val="000000" w:themeColor="text1"/>
        </w:rPr>
        <w:t xml:space="preserve"> </w:t>
      </w:r>
      <w:r w:rsidRPr="00E246D8">
        <w:rPr>
          <w:rStyle w:val="da"/>
          <w:rFonts w:hint="eastAsia"/>
          <w:color w:val="000000" w:themeColor="text1"/>
        </w:rPr>
        <w:t>“</w:t>
      </w:r>
      <w:r w:rsidRPr="00E246D8">
        <w:rPr>
          <w:rStyle w:val="da"/>
          <w:color w:val="000000" w:themeColor="text1"/>
        </w:rPr>
        <w:t>SAS70</w:t>
      </w:r>
      <w:r w:rsidRPr="00E246D8">
        <w:rPr>
          <w:rStyle w:val="da"/>
          <w:rFonts w:hint="eastAsia"/>
          <w:color w:val="000000" w:themeColor="text1"/>
        </w:rPr>
        <w:t>”、“</w:t>
      </w:r>
      <w:r w:rsidRPr="00E246D8">
        <w:rPr>
          <w:rStyle w:val="da"/>
          <w:color w:val="000000" w:themeColor="text1"/>
        </w:rPr>
        <w:t>AAF01/06</w:t>
      </w:r>
      <w:r w:rsidRPr="00E246D8">
        <w:rPr>
          <w:rStyle w:val="da"/>
          <w:rFonts w:hint="eastAsia"/>
          <w:color w:val="000000" w:themeColor="text1"/>
        </w:rPr>
        <w:t>”</w:t>
      </w:r>
      <w:r w:rsidRPr="00E246D8">
        <w:rPr>
          <w:rStyle w:val="da"/>
          <w:color w:val="000000" w:themeColor="text1"/>
        </w:rPr>
        <w:t xml:space="preserve"> </w:t>
      </w:r>
      <w:r w:rsidRPr="00E246D8">
        <w:rPr>
          <w:rStyle w:val="da"/>
          <w:rFonts w:hint="eastAsia"/>
          <w:color w:val="000000" w:themeColor="text1"/>
        </w:rPr>
        <w:t>“</w:t>
      </w:r>
      <w:r w:rsidRPr="00E246D8">
        <w:rPr>
          <w:rStyle w:val="da"/>
          <w:color w:val="000000" w:themeColor="text1"/>
        </w:rPr>
        <w:t>ISAE3402</w:t>
      </w:r>
      <w:r w:rsidRPr="00E246D8">
        <w:rPr>
          <w:rStyle w:val="da"/>
          <w:rFonts w:hint="eastAsia"/>
          <w:color w:val="000000" w:themeColor="text1"/>
        </w:rPr>
        <w:t>”和“</w:t>
      </w:r>
      <w:r w:rsidRPr="00E246D8">
        <w:rPr>
          <w:rStyle w:val="da"/>
          <w:color w:val="000000" w:themeColor="text1"/>
        </w:rPr>
        <w:t>SSAE16</w:t>
      </w:r>
      <w:r w:rsidRPr="00E246D8">
        <w:rPr>
          <w:rStyle w:val="da"/>
          <w:rFonts w:hint="eastAsia"/>
          <w:color w:val="000000" w:themeColor="text1"/>
        </w:rPr>
        <w:t>”等国际主流内控审阅准则的无保留意见的审阅报告。</w:t>
      </w:r>
      <w:r w:rsidRPr="00E246D8">
        <w:rPr>
          <w:rStyle w:val="da"/>
          <w:color w:val="000000" w:themeColor="text1"/>
        </w:rPr>
        <w:t>2017</w:t>
      </w:r>
      <w:r w:rsidRPr="00E246D8">
        <w:rPr>
          <w:rStyle w:val="da"/>
          <w:rFonts w:hint="eastAsia"/>
          <w:color w:val="000000" w:themeColor="text1"/>
        </w:rPr>
        <w:t>年，中国银行继续获得了基于“</w:t>
      </w:r>
      <w:r w:rsidRPr="00E246D8">
        <w:rPr>
          <w:rStyle w:val="da"/>
          <w:color w:val="000000" w:themeColor="text1"/>
        </w:rPr>
        <w:t>ISAE3402</w:t>
      </w:r>
      <w:r w:rsidRPr="00E246D8">
        <w:rPr>
          <w:rStyle w:val="da"/>
          <w:rFonts w:hint="eastAsia"/>
          <w:color w:val="000000" w:themeColor="text1"/>
        </w:rPr>
        <w:t>”和“</w:t>
      </w:r>
      <w:r w:rsidRPr="00E246D8">
        <w:rPr>
          <w:rStyle w:val="da"/>
          <w:color w:val="000000" w:themeColor="text1"/>
        </w:rPr>
        <w:t>SSAE16</w:t>
      </w:r>
      <w:r w:rsidRPr="00E246D8">
        <w:rPr>
          <w:rStyle w:val="da"/>
          <w:rFonts w:hint="eastAsia"/>
          <w:color w:val="000000" w:themeColor="text1"/>
        </w:rPr>
        <w:t>”双准则的内部控制审计报告。中国银行托管业务内控制度完善，内控措施严密，能够有效保证托管资产的安全。</w:t>
      </w:r>
    </w:p>
    <w:p w:rsidR="0031532D"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（五）托管人对管理人运作基金进行监督的方法和程序</w:t>
      </w:r>
    </w:p>
    <w:p w:rsidR="00F43744" w:rsidRPr="00E246D8" w:rsidRDefault="0031532D" w:rsidP="0031532D">
      <w:pPr>
        <w:spacing w:line="360" w:lineRule="auto"/>
        <w:ind w:firstLineChars="200" w:firstLine="420"/>
        <w:rPr>
          <w:rStyle w:val="da"/>
          <w:color w:val="000000" w:themeColor="text1"/>
        </w:rPr>
      </w:pPr>
      <w:r w:rsidRPr="00E246D8">
        <w:rPr>
          <w:rStyle w:val="da"/>
          <w:rFonts w:hint="eastAsia"/>
          <w:color w:val="000000" w:themeColor="text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E246D8">
        <w:rPr>
          <w:rStyle w:val="da"/>
          <w:color w:val="000000" w:themeColor="text1"/>
        </w:rPr>
        <w:t>,</w:t>
      </w:r>
      <w:r w:rsidRPr="00E246D8">
        <w:rPr>
          <w:rStyle w:val="da"/>
          <w:rFonts w:hint="eastAsia"/>
          <w:color w:val="000000" w:themeColor="text1"/>
        </w:rPr>
        <w:t>应当及时通知基金管理人，并及时向国务院证券监督管理机构报告。</w:t>
      </w:r>
    </w:p>
    <w:p w:rsidR="00F43744" w:rsidRPr="00E246D8" w:rsidRDefault="00F43744">
      <w:pPr>
        <w:widowControl/>
        <w:jc w:val="left"/>
        <w:rPr>
          <w:rStyle w:val="da"/>
          <w:color w:val="000000" w:themeColor="text1"/>
        </w:rPr>
      </w:pPr>
      <w:r w:rsidRPr="00E246D8">
        <w:rPr>
          <w:rStyle w:val="da"/>
          <w:color w:val="000000" w:themeColor="text1"/>
        </w:rPr>
        <w:br w:type="page"/>
      </w:r>
    </w:p>
    <w:p w:rsidR="0031532D" w:rsidRPr="00E246D8" w:rsidRDefault="0031532D" w:rsidP="0031532D">
      <w:pPr>
        <w:spacing w:line="360" w:lineRule="auto"/>
        <w:ind w:firstLineChars="200" w:firstLine="420"/>
        <w:rPr>
          <w:rStyle w:val="da"/>
          <w:color w:val="000000" w:themeColor="text1"/>
        </w:r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color w:val="000000" w:themeColor="text1"/>
        </w:rPr>
      </w:pPr>
      <w:bookmarkStart w:id="20" w:name="_Toc92774751"/>
      <w:bookmarkStart w:id="21" w:name="_Toc46999769"/>
      <w:bookmarkEnd w:id="14"/>
      <w:bookmarkEnd w:id="15"/>
      <w:bookmarkEnd w:id="16"/>
      <w:bookmarkEnd w:id="17"/>
      <w:bookmarkEnd w:id="18"/>
      <w:r w:rsidRPr="00E246D8">
        <w:rPr>
          <w:rFonts w:asciiTheme="minorEastAsia" w:eastAsiaTheme="minorEastAsia" w:hAnsiTheme="minorEastAsia"/>
          <w:b/>
          <w:color w:val="000000" w:themeColor="text1"/>
        </w:rPr>
        <w:t>五、相关服务机构</w:t>
      </w:r>
      <w:bookmarkEnd w:id="20"/>
      <w:bookmarkEnd w:id="21"/>
    </w:p>
    <w:p w:rsidR="001D2E2F" w:rsidRPr="00E246D8" w:rsidRDefault="001D2E2F" w:rsidP="00084917">
      <w:pPr>
        <w:pStyle w:val="23"/>
        <w:snapToGrid w:val="0"/>
        <w:spacing w:before="312" w:after="312" w:line="360" w:lineRule="auto"/>
        <w:ind w:firstLineChars="71"/>
        <w:rPr>
          <w:rFonts w:asciiTheme="minorEastAsia" w:eastAsiaTheme="minorEastAsia" w:hAnsiTheme="minorEastAsia"/>
          <w:color w:val="000000" w:themeColor="text1"/>
          <w:szCs w:val="21"/>
        </w:rPr>
      </w:pPr>
      <w:bookmarkStart w:id="22" w:name="_Toc46999770"/>
      <w:r w:rsidRPr="00E246D8">
        <w:rPr>
          <w:rFonts w:asciiTheme="minorEastAsia" w:eastAsiaTheme="minorEastAsia" w:hAnsiTheme="minorEastAsia" w:hint="eastAsia"/>
          <w:color w:val="000000" w:themeColor="text1"/>
          <w:szCs w:val="21"/>
        </w:rPr>
        <w:t>（一）基金份额</w:t>
      </w:r>
      <w:r w:rsidR="00661FDB" w:rsidRPr="00E246D8">
        <w:rPr>
          <w:rFonts w:asciiTheme="minorEastAsia" w:eastAsiaTheme="minorEastAsia" w:hAnsiTheme="minorEastAsia" w:hint="eastAsia"/>
          <w:color w:val="000000" w:themeColor="text1"/>
          <w:szCs w:val="21"/>
        </w:rPr>
        <w:t>销售</w:t>
      </w:r>
      <w:r w:rsidRPr="00E246D8">
        <w:rPr>
          <w:rFonts w:asciiTheme="minorEastAsia" w:eastAsiaTheme="minorEastAsia" w:hAnsiTheme="minorEastAsia" w:hint="eastAsia"/>
          <w:color w:val="000000" w:themeColor="text1"/>
          <w:szCs w:val="21"/>
        </w:rPr>
        <w:t>机构</w:t>
      </w:r>
      <w:bookmarkEnd w:id="22"/>
    </w:p>
    <w:p w:rsidR="001D2E2F" w:rsidRPr="00E246D8" w:rsidRDefault="00084917" w:rsidP="00084917">
      <w:pPr>
        <w:snapToGrid w:val="0"/>
        <w:spacing w:line="360" w:lineRule="auto"/>
        <w:ind w:firstLineChars="200" w:firstLine="422"/>
        <w:rPr>
          <w:rFonts w:asciiTheme="minorEastAsia" w:eastAsiaTheme="minorEastAsia" w:hAnsiTheme="minorEastAsia"/>
          <w:b/>
          <w:bCs/>
          <w:color w:val="000000" w:themeColor="text1"/>
          <w:szCs w:val="21"/>
        </w:rPr>
      </w:pPr>
      <w:r w:rsidRPr="00E246D8">
        <w:rPr>
          <w:rFonts w:asciiTheme="minorEastAsia" w:eastAsiaTheme="minorEastAsia" w:hAnsiTheme="minorEastAsia" w:hint="eastAsia"/>
          <w:b/>
          <w:bCs/>
          <w:color w:val="000000" w:themeColor="text1"/>
          <w:szCs w:val="21"/>
        </w:rPr>
        <w:t>1、</w:t>
      </w:r>
      <w:r w:rsidR="001D2E2F" w:rsidRPr="00E246D8">
        <w:rPr>
          <w:rFonts w:asciiTheme="minorEastAsia" w:eastAsiaTheme="minorEastAsia" w:hAnsiTheme="minorEastAsia" w:hint="eastAsia"/>
          <w:b/>
          <w:bCs/>
          <w:color w:val="000000" w:themeColor="text1"/>
          <w:szCs w:val="21"/>
        </w:rPr>
        <w:t>直销机构</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易方达基金管理有限公司</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w:t>
      </w:r>
      <w:r w:rsidR="007916D7" w:rsidRPr="00E246D8">
        <w:rPr>
          <w:rStyle w:val="da"/>
          <w:rFonts w:asciiTheme="minorEastAsia" w:eastAsiaTheme="minorEastAsia" w:hAnsiTheme="minorEastAsia" w:hint="eastAsia"/>
          <w:color w:val="000000" w:themeColor="text1"/>
          <w:szCs w:val="21"/>
        </w:rPr>
        <w:t>广东省珠海市横琴新区宝华路6号105室-42891（集中办公区）</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w:t>
      </w:r>
      <w:r w:rsidR="006B6B03" w:rsidRPr="00E246D8">
        <w:rPr>
          <w:rFonts w:asciiTheme="minorEastAsia" w:eastAsiaTheme="minorEastAsia" w:hAnsiTheme="minorEastAsia" w:hint="eastAsia"/>
          <w:color w:val="000000" w:themeColor="text1"/>
          <w:szCs w:val="21"/>
        </w:rPr>
        <w:t>广州市天河区珠江新城珠江东路30号广州银行大厦40-43楼</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w:t>
      </w:r>
      <w:r w:rsidR="00E20637" w:rsidRPr="00E246D8">
        <w:rPr>
          <w:rFonts w:asciiTheme="minorEastAsia" w:eastAsiaTheme="minorEastAsia" w:hAnsiTheme="minorEastAsia" w:hint="eastAsia"/>
          <w:color w:val="000000" w:themeColor="text1"/>
          <w:szCs w:val="21"/>
        </w:rPr>
        <w:t>刘晓艳</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电话：020-85102506</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传真：4008818099</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w:t>
      </w:r>
      <w:r w:rsidR="00F43744" w:rsidRPr="00E246D8">
        <w:rPr>
          <w:rFonts w:ascii="宋体" w:hAnsi="宋体" w:hint="eastAsia"/>
          <w:color w:val="000000" w:themeColor="text1"/>
        </w:rPr>
        <w:t>王峰</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网址：www.efunds.com.cn</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直销机构网点信息：</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（1）易方达基金管理有限公司广州直销中心</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w:t>
      </w:r>
      <w:r w:rsidR="006B6B03" w:rsidRPr="00E246D8">
        <w:rPr>
          <w:rFonts w:asciiTheme="minorEastAsia" w:eastAsiaTheme="minorEastAsia" w:hAnsiTheme="minorEastAsia" w:hint="eastAsia"/>
          <w:color w:val="000000" w:themeColor="text1"/>
          <w:szCs w:val="21"/>
        </w:rPr>
        <w:t>广州市天河区珠江新城珠江东路30号广州银行大厦40楼</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电话：020-85102506</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传真：4008818099</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w:t>
      </w:r>
      <w:r w:rsidR="00F43744" w:rsidRPr="00E246D8">
        <w:rPr>
          <w:rFonts w:ascii="宋体" w:hAnsi="宋体" w:hint="eastAsia"/>
          <w:color w:val="000000" w:themeColor="text1"/>
        </w:rPr>
        <w:t>王峰</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（2）易方达基金管理有限公司北京直销中心</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w:t>
      </w:r>
      <w:r w:rsidR="005E66CD" w:rsidRPr="00E246D8">
        <w:rPr>
          <w:rFonts w:asciiTheme="minorEastAsia" w:eastAsiaTheme="minorEastAsia" w:hAnsiTheme="minorEastAsia" w:hint="eastAsia"/>
          <w:color w:val="000000" w:themeColor="text1"/>
          <w:szCs w:val="21"/>
        </w:rPr>
        <w:t>北京市西城区武定侯街2号泰康国际大厦18层</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电话：010-63213377</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传真：4008818099</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w:t>
      </w:r>
      <w:r w:rsidR="00E20637" w:rsidRPr="00E246D8">
        <w:rPr>
          <w:rFonts w:asciiTheme="minorEastAsia" w:eastAsiaTheme="minorEastAsia" w:hAnsiTheme="minorEastAsia" w:hint="eastAsia"/>
          <w:color w:val="000000" w:themeColor="text1"/>
          <w:szCs w:val="21"/>
        </w:rPr>
        <w:t>刘蕾</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（3）易方达基金管理有限公司上海直销中心</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w:t>
      </w:r>
      <w:r w:rsidR="00B04E63" w:rsidRPr="00E246D8">
        <w:rPr>
          <w:rFonts w:asciiTheme="minorEastAsia" w:eastAsiaTheme="minorEastAsia" w:hAnsiTheme="minorEastAsia" w:hint="eastAsia"/>
          <w:color w:val="000000" w:themeColor="text1"/>
          <w:szCs w:val="21"/>
        </w:rPr>
        <w:t>浦东新区</w:t>
      </w:r>
      <w:r w:rsidRPr="00E246D8">
        <w:rPr>
          <w:rFonts w:asciiTheme="minorEastAsia" w:eastAsiaTheme="minorEastAsia" w:hAnsiTheme="minorEastAsia" w:hint="eastAsia"/>
          <w:color w:val="000000" w:themeColor="text1"/>
          <w:szCs w:val="21"/>
        </w:rPr>
        <w:t>世纪大道88号金</w:t>
      </w:r>
      <w:r w:rsidR="006B6B03" w:rsidRPr="00E246D8">
        <w:rPr>
          <w:rFonts w:asciiTheme="minorEastAsia" w:eastAsiaTheme="minorEastAsia" w:hAnsiTheme="minorEastAsia" w:hint="eastAsia"/>
          <w:color w:val="000000" w:themeColor="text1"/>
          <w:szCs w:val="21"/>
        </w:rPr>
        <w:t>茂</w:t>
      </w:r>
      <w:r w:rsidRPr="00E246D8">
        <w:rPr>
          <w:rFonts w:asciiTheme="minorEastAsia" w:eastAsiaTheme="minorEastAsia" w:hAnsiTheme="minorEastAsia" w:hint="eastAsia"/>
          <w:color w:val="000000" w:themeColor="text1"/>
          <w:szCs w:val="21"/>
        </w:rPr>
        <w:t>大厦</w:t>
      </w:r>
      <w:r w:rsidR="00B04E63" w:rsidRPr="00E246D8">
        <w:rPr>
          <w:rFonts w:asciiTheme="minorEastAsia" w:eastAsiaTheme="minorEastAsia" w:hAnsiTheme="minorEastAsia"/>
          <w:color w:val="000000" w:themeColor="text1"/>
          <w:szCs w:val="21"/>
        </w:rPr>
        <w:t>46楼</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电话：021-50476668</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传真：4008818099</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w:t>
      </w:r>
      <w:r w:rsidR="004A4605" w:rsidRPr="00E246D8">
        <w:rPr>
          <w:rFonts w:asciiTheme="minorEastAsia" w:eastAsiaTheme="minorEastAsia" w:hAnsiTheme="minorEastAsia" w:hint="eastAsia"/>
          <w:color w:val="000000" w:themeColor="text1"/>
          <w:szCs w:val="21"/>
        </w:rPr>
        <w:t>王程</w:t>
      </w:r>
    </w:p>
    <w:p w:rsidR="002527DA"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（4）易方达基金管理有限公司网上交易系统</w:t>
      </w:r>
    </w:p>
    <w:p w:rsidR="001D2E2F" w:rsidRPr="00E246D8" w:rsidRDefault="002527D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网址：www.efunds.com.cn</w:t>
      </w:r>
    </w:p>
    <w:p w:rsidR="001D2E2F" w:rsidRPr="00E246D8" w:rsidRDefault="00084917" w:rsidP="00084917">
      <w:pPr>
        <w:snapToGrid w:val="0"/>
        <w:spacing w:line="360" w:lineRule="auto"/>
        <w:ind w:firstLineChars="200" w:firstLine="422"/>
        <w:rPr>
          <w:rFonts w:asciiTheme="minorEastAsia" w:eastAsiaTheme="minorEastAsia" w:hAnsiTheme="minorEastAsia"/>
          <w:b/>
          <w:bCs/>
          <w:color w:val="000000" w:themeColor="text1"/>
          <w:szCs w:val="21"/>
        </w:rPr>
      </w:pPr>
      <w:r w:rsidRPr="00E246D8">
        <w:rPr>
          <w:rFonts w:asciiTheme="minorEastAsia" w:eastAsiaTheme="minorEastAsia" w:hAnsiTheme="minorEastAsia" w:hint="eastAsia"/>
          <w:b/>
          <w:bCs/>
          <w:color w:val="000000" w:themeColor="text1"/>
          <w:szCs w:val="21"/>
        </w:rPr>
        <w:t>2、</w:t>
      </w:r>
      <w:r w:rsidR="006A5737" w:rsidRPr="00E246D8">
        <w:rPr>
          <w:rFonts w:asciiTheme="minorEastAsia" w:eastAsiaTheme="minorEastAsia" w:hAnsiTheme="minorEastAsia" w:hint="eastAsia"/>
          <w:b/>
          <w:bCs/>
          <w:color w:val="000000" w:themeColor="text1"/>
          <w:szCs w:val="21"/>
        </w:rPr>
        <w:t>非直销销售</w:t>
      </w:r>
      <w:r w:rsidR="001D2E2F" w:rsidRPr="00E246D8">
        <w:rPr>
          <w:rFonts w:asciiTheme="minorEastAsia" w:eastAsiaTheme="minorEastAsia" w:hAnsiTheme="minorEastAsia" w:hint="eastAsia"/>
          <w:b/>
          <w:bCs/>
          <w:color w:val="000000" w:themeColor="text1"/>
          <w:szCs w:val="21"/>
        </w:rPr>
        <w:t>机构（以下排序不分先后）</w:t>
      </w:r>
    </w:p>
    <w:p w:rsidR="0053189C" w:rsidRPr="00E246D8" w:rsidRDefault="0053189C" w:rsidP="0053189C">
      <w:pPr>
        <w:snapToGrid w:val="0"/>
        <w:spacing w:line="360" w:lineRule="auto"/>
        <w:ind w:firstLineChars="200" w:firstLine="420"/>
        <w:rPr>
          <w:rFonts w:asciiTheme="minorEastAsia" w:eastAsiaTheme="minorEastAsia" w:hAnsiTheme="minorEastAsia"/>
          <w:color w:val="000000" w:themeColor="text1"/>
          <w:szCs w:val="21"/>
        </w:rPr>
      </w:pPr>
      <w:bookmarkStart w:id="23" w:name="_Toc38432429"/>
      <w:r w:rsidRPr="00E246D8">
        <w:rPr>
          <w:rFonts w:asciiTheme="minorEastAsia" w:eastAsiaTheme="minorEastAsia" w:hAnsiTheme="minorEastAsia"/>
          <w:color w:val="000000" w:themeColor="text1"/>
          <w:szCs w:val="21"/>
        </w:rPr>
        <w:lastRenderedPageBreak/>
        <w:t xml:space="preserve">(1) </w:t>
      </w:r>
      <w:r w:rsidRPr="00E246D8">
        <w:rPr>
          <w:rFonts w:asciiTheme="minorEastAsia" w:eastAsiaTheme="minorEastAsia" w:hAnsiTheme="minorEastAsia" w:hint="eastAsia"/>
          <w:color w:val="000000" w:themeColor="text1"/>
          <w:szCs w:val="21"/>
        </w:rPr>
        <w:t>中国银行</w:t>
      </w:r>
    </w:p>
    <w:p w:rsidR="0053189C" w:rsidRPr="00E246D8" w:rsidRDefault="0053189C" w:rsidP="0053189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注册地址：北京市西城区复兴门内大街</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p>
    <w:p w:rsidR="0053189C" w:rsidRPr="00E246D8" w:rsidRDefault="0053189C" w:rsidP="0053189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办公地址：北京市西城区复兴门内大街</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p>
    <w:p w:rsidR="0053189C" w:rsidRPr="00E246D8" w:rsidRDefault="0053189C" w:rsidP="0053189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法定代表人：刘连舸</w:t>
      </w:r>
    </w:p>
    <w:p w:rsidR="0053189C" w:rsidRPr="00E246D8" w:rsidRDefault="0053189C" w:rsidP="0053189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95566</w:t>
      </w:r>
    </w:p>
    <w:p w:rsidR="0053189C" w:rsidRPr="00E246D8" w:rsidRDefault="0053189C" w:rsidP="0053189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www.boc.cn</w:t>
      </w:r>
    </w:p>
    <w:p w:rsidR="00115BAC" w:rsidRPr="00E246D8" w:rsidRDefault="0053189C" w:rsidP="0053189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(2</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渤海银行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注册地址：天津市河东区海河东路</w:t>
      </w:r>
      <w:r w:rsidRPr="00E246D8">
        <w:rPr>
          <w:rFonts w:asciiTheme="minorEastAsia" w:eastAsiaTheme="minorEastAsia" w:hAnsiTheme="minorEastAsia"/>
          <w:color w:val="000000" w:themeColor="text1"/>
          <w:szCs w:val="21"/>
        </w:rPr>
        <w:t>218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办公地址：天津市河东区海河东路</w:t>
      </w:r>
      <w:r w:rsidRPr="00E246D8">
        <w:rPr>
          <w:rFonts w:asciiTheme="minorEastAsia" w:eastAsiaTheme="minorEastAsia" w:hAnsiTheme="minorEastAsia"/>
          <w:color w:val="000000" w:themeColor="text1"/>
          <w:szCs w:val="21"/>
        </w:rPr>
        <w:t>218</w:t>
      </w:r>
      <w:r w:rsidRPr="00E246D8">
        <w:rPr>
          <w:rFonts w:asciiTheme="minorEastAsia" w:eastAsiaTheme="minorEastAsia" w:hAnsiTheme="minorEastAsia" w:hint="eastAsia"/>
          <w:color w:val="000000" w:themeColor="text1"/>
          <w:szCs w:val="21"/>
        </w:rPr>
        <w:t>号渤海银行大厦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法定代表人：李伏安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022-58316666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95541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022-58316569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www.cbhb.com.cn</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(3</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广发银行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注册地址：广东省广州市越秀区东风东路</w:t>
      </w:r>
      <w:r w:rsidRPr="00E246D8">
        <w:rPr>
          <w:rFonts w:asciiTheme="minorEastAsia" w:eastAsiaTheme="minorEastAsia" w:hAnsiTheme="minorEastAsia"/>
          <w:color w:val="000000" w:themeColor="text1"/>
          <w:szCs w:val="21"/>
        </w:rPr>
        <w:t>713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办公地址：广东省广州市越秀区东风东路</w:t>
      </w:r>
      <w:r w:rsidRPr="00E246D8">
        <w:rPr>
          <w:rFonts w:asciiTheme="minorEastAsia" w:eastAsiaTheme="minorEastAsia" w:hAnsiTheme="minorEastAsia"/>
          <w:color w:val="000000" w:themeColor="text1"/>
          <w:szCs w:val="21"/>
        </w:rPr>
        <w:t>713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法定代表人：尹兆君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400-830-8003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www.cgbchina.com.cn</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(4</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华夏银行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注册地址：北京市东城区建国门内大街</w:t>
      </w:r>
      <w:r w:rsidRPr="00E246D8">
        <w:rPr>
          <w:rFonts w:asciiTheme="minorEastAsia" w:eastAsiaTheme="minorEastAsia" w:hAnsiTheme="minorEastAsia"/>
          <w:color w:val="000000" w:themeColor="text1"/>
          <w:szCs w:val="21"/>
        </w:rPr>
        <w:t>22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办公地址：北京市东城区建国门内大街</w:t>
      </w:r>
      <w:r w:rsidRPr="00E246D8">
        <w:rPr>
          <w:rFonts w:asciiTheme="minorEastAsia" w:eastAsiaTheme="minorEastAsia" w:hAnsiTheme="minorEastAsia"/>
          <w:color w:val="000000" w:themeColor="text1"/>
          <w:szCs w:val="21"/>
        </w:rPr>
        <w:t>22</w:t>
      </w:r>
      <w:r w:rsidRPr="00E246D8">
        <w:rPr>
          <w:rFonts w:asciiTheme="minorEastAsia" w:eastAsiaTheme="minorEastAsia" w:hAnsiTheme="minorEastAsia" w:hint="eastAsia"/>
          <w:color w:val="000000" w:themeColor="text1"/>
          <w:szCs w:val="21"/>
        </w:rPr>
        <w:t>号华夏银行大厦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法定代表人：李民吉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联系人：刘湘波</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95577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010-85238680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www.hxb.com.cn</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(5</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交通银行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注册地址：中国（上海）自由贸易试验区银城中路</w:t>
      </w:r>
      <w:r w:rsidRPr="00E246D8">
        <w:rPr>
          <w:rFonts w:asciiTheme="minorEastAsia" w:eastAsiaTheme="minorEastAsia" w:hAnsiTheme="minorEastAsia"/>
          <w:color w:val="000000" w:themeColor="text1"/>
          <w:szCs w:val="21"/>
        </w:rPr>
        <w:t>188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办公地址：中国（上海）自由贸易试验区银城中路</w:t>
      </w:r>
      <w:r w:rsidRPr="00E246D8">
        <w:rPr>
          <w:rFonts w:asciiTheme="minorEastAsia" w:eastAsiaTheme="minorEastAsia" w:hAnsiTheme="minorEastAsia"/>
          <w:color w:val="000000" w:themeColor="text1"/>
          <w:szCs w:val="21"/>
        </w:rPr>
        <w:t>188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法定代表人：任德奇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联系人：王菁</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联系电话：</w:t>
      </w:r>
      <w:r w:rsidRPr="00E246D8">
        <w:rPr>
          <w:rFonts w:asciiTheme="minorEastAsia" w:eastAsiaTheme="minorEastAsia" w:hAnsiTheme="minorEastAsia"/>
          <w:color w:val="000000" w:themeColor="text1"/>
          <w:szCs w:val="21"/>
        </w:rPr>
        <w:t>021-58781234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95559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www.bankcomm.com</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(6</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平安银行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注册地址：广东省深圳市罗湖区深南东路</w:t>
      </w:r>
      <w:r w:rsidRPr="00E246D8">
        <w:rPr>
          <w:rFonts w:asciiTheme="minorEastAsia" w:eastAsiaTheme="minorEastAsia" w:hAnsiTheme="minorEastAsia"/>
          <w:color w:val="000000" w:themeColor="text1"/>
          <w:szCs w:val="21"/>
        </w:rPr>
        <w:t>5047</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办公地址：广东省深圳市罗湖区深南东路</w:t>
      </w:r>
      <w:r w:rsidRPr="00E246D8">
        <w:rPr>
          <w:rFonts w:asciiTheme="minorEastAsia" w:eastAsiaTheme="minorEastAsia" w:hAnsiTheme="minorEastAsia"/>
          <w:color w:val="000000" w:themeColor="text1"/>
          <w:szCs w:val="21"/>
        </w:rPr>
        <w:t>5047</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法定代表人：谢永林</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联系人：赵杨</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0755-22166574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95511-3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021-50979507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bank.pingan.com</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(7</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浦发银行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注册地址：上海市中山东一路</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办公地址：上海市中山东一路</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法定代表人：郑杨</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联系人：赵守良</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021-61618888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95528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021-63604196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www.spdb.com.cn</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(8</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招商银行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注册地址：深圳市福田区深南大道</w:t>
      </w:r>
      <w:r w:rsidRPr="00E246D8">
        <w:rPr>
          <w:rFonts w:asciiTheme="minorEastAsia" w:eastAsiaTheme="minorEastAsia" w:hAnsiTheme="minorEastAsia"/>
          <w:color w:val="000000" w:themeColor="text1"/>
          <w:szCs w:val="21"/>
        </w:rPr>
        <w:t>7088</w:t>
      </w:r>
      <w:r w:rsidRPr="00E246D8">
        <w:rPr>
          <w:rFonts w:asciiTheme="minorEastAsia" w:eastAsiaTheme="minorEastAsia" w:hAnsiTheme="minorEastAsia" w:hint="eastAsia"/>
          <w:color w:val="000000" w:themeColor="text1"/>
          <w:szCs w:val="21"/>
        </w:rPr>
        <w:t>号招商银行大厦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办公地址：深圳市福田区深南大道</w:t>
      </w:r>
      <w:r w:rsidRPr="00E246D8">
        <w:rPr>
          <w:rFonts w:asciiTheme="minorEastAsia" w:eastAsiaTheme="minorEastAsia" w:hAnsiTheme="minorEastAsia"/>
          <w:color w:val="000000" w:themeColor="text1"/>
          <w:szCs w:val="21"/>
        </w:rPr>
        <w:t>7088</w:t>
      </w:r>
      <w:r w:rsidRPr="00E246D8">
        <w:rPr>
          <w:rFonts w:asciiTheme="minorEastAsia" w:eastAsiaTheme="minorEastAsia" w:hAnsiTheme="minorEastAsia" w:hint="eastAsia"/>
          <w:color w:val="000000" w:themeColor="text1"/>
          <w:szCs w:val="21"/>
        </w:rPr>
        <w:t>号招商银行大厦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法定代表人：李建红</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联系人：季平伟</w:t>
      </w:r>
      <w:r w:rsidRPr="00E246D8">
        <w:rPr>
          <w:rFonts w:asciiTheme="minorEastAsia" w:eastAsiaTheme="minorEastAsia" w:hAnsiTheme="minorEastAsia"/>
          <w:color w:val="000000" w:themeColor="text1"/>
          <w:szCs w:val="21"/>
        </w:rPr>
        <w:t xml:space="preserve">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95555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www.cmbchina.com</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(9</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浙商银行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注册地址：浙江省杭州市萧山区鸿宁路</w:t>
      </w:r>
      <w:r w:rsidRPr="00E246D8">
        <w:rPr>
          <w:rFonts w:asciiTheme="minorEastAsia" w:eastAsiaTheme="minorEastAsia" w:hAnsiTheme="minorEastAsia"/>
          <w:color w:val="000000" w:themeColor="text1"/>
          <w:szCs w:val="21"/>
        </w:rPr>
        <w:t>1788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办公地址：浙江杭州市庆春路</w:t>
      </w:r>
      <w:r w:rsidRPr="00E246D8">
        <w:rPr>
          <w:rFonts w:asciiTheme="minorEastAsia" w:eastAsiaTheme="minorEastAsia" w:hAnsiTheme="minorEastAsia"/>
          <w:color w:val="000000" w:themeColor="text1"/>
          <w:szCs w:val="21"/>
        </w:rPr>
        <w:t>288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法定代表人：沈仁康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联系人：沈崟杰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0571- 88261822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客户服务电话：</w:t>
      </w:r>
      <w:r w:rsidRPr="00E246D8">
        <w:rPr>
          <w:rFonts w:asciiTheme="minorEastAsia" w:eastAsiaTheme="minorEastAsia" w:hAnsiTheme="minorEastAsia"/>
          <w:color w:val="000000" w:themeColor="text1"/>
          <w:szCs w:val="21"/>
        </w:rPr>
        <w:t>95527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0571-87659954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www.czbank.com</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中国工商银行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注册地址：北京西城区复兴门内大街</w:t>
      </w:r>
      <w:r w:rsidRPr="00E246D8">
        <w:rPr>
          <w:rFonts w:asciiTheme="minorEastAsia" w:eastAsiaTheme="minorEastAsia" w:hAnsiTheme="minorEastAsia"/>
          <w:color w:val="000000" w:themeColor="text1"/>
          <w:szCs w:val="21"/>
        </w:rPr>
        <w:t>55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办公地址：北京西城区复兴门内大街</w:t>
      </w:r>
      <w:r w:rsidRPr="00E246D8">
        <w:rPr>
          <w:rFonts w:asciiTheme="minorEastAsia" w:eastAsiaTheme="minorEastAsia" w:hAnsiTheme="minorEastAsia"/>
          <w:color w:val="000000" w:themeColor="text1"/>
          <w:szCs w:val="21"/>
        </w:rPr>
        <w:t>55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法定代表人：陈四清</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联系人：杨菲</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www.icbc.com.cn</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(11</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中国光大银行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注册地址：北京市西城区太平桥大街</w:t>
      </w:r>
      <w:r w:rsidRPr="00E246D8">
        <w:rPr>
          <w:rFonts w:asciiTheme="minorEastAsia" w:eastAsiaTheme="minorEastAsia" w:hAnsiTheme="minorEastAsia"/>
          <w:color w:val="000000" w:themeColor="text1"/>
          <w:szCs w:val="21"/>
        </w:rPr>
        <w:t>25</w:t>
      </w:r>
      <w:r w:rsidRPr="00E246D8">
        <w:rPr>
          <w:rFonts w:asciiTheme="minorEastAsia" w:eastAsiaTheme="minorEastAsia" w:hAnsiTheme="minorEastAsia" w:hint="eastAsia"/>
          <w:color w:val="000000" w:themeColor="text1"/>
          <w:szCs w:val="21"/>
        </w:rPr>
        <w:t>号、甲</w:t>
      </w:r>
      <w:r w:rsidRPr="00E246D8">
        <w:rPr>
          <w:rFonts w:asciiTheme="minorEastAsia" w:eastAsiaTheme="minorEastAsia" w:hAnsiTheme="minorEastAsia"/>
          <w:color w:val="000000" w:themeColor="text1"/>
          <w:szCs w:val="21"/>
        </w:rPr>
        <w:t>25</w:t>
      </w:r>
      <w:r w:rsidRPr="00E246D8">
        <w:rPr>
          <w:rFonts w:asciiTheme="minorEastAsia" w:eastAsiaTheme="minorEastAsia" w:hAnsiTheme="minorEastAsia" w:hint="eastAsia"/>
          <w:color w:val="000000" w:themeColor="text1"/>
          <w:szCs w:val="21"/>
        </w:rPr>
        <w:t>号中国光大中心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办公地址：北京市西城区太平桥大街</w:t>
      </w:r>
      <w:r w:rsidRPr="00E246D8">
        <w:rPr>
          <w:rFonts w:asciiTheme="minorEastAsia" w:eastAsiaTheme="minorEastAsia" w:hAnsiTheme="minorEastAsia"/>
          <w:color w:val="000000" w:themeColor="text1"/>
          <w:szCs w:val="21"/>
        </w:rPr>
        <w:t>25</w:t>
      </w:r>
      <w:r w:rsidRPr="00E246D8">
        <w:rPr>
          <w:rFonts w:asciiTheme="minorEastAsia" w:eastAsiaTheme="minorEastAsia" w:hAnsiTheme="minorEastAsia" w:hint="eastAsia"/>
          <w:color w:val="000000" w:themeColor="text1"/>
          <w:szCs w:val="21"/>
        </w:rPr>
        <w:t>号金融街</w:t>
      </w:r>
      <w:r w:rsidRPr="00E246D8">
        <w:rPr>
          <w:rFonts w:asciiTheme="minorEastAsia" w:eastAsiaTheme="minorEastAsia" w:hAnsiTheme="minorEastAsia"/>
          <w:color w:val="000000" w:themeColor="text1"/>
          <w:szCs w:val="21"/>
        </w:rPr>
        <w:t>F3</w:t>
      </w:r>
      <w:r w:rsidRPr="00E246D8">
        <w:rPr>
          <w:rFonts w:asciiTheme="minorEastAsia" w:eastAsiaTheme="minorEastAsia" w:hAnsiTheme="minorEastAsia" w:hint="eastAsia"/>
          <w:color w:val="000000" w:themeColor="text1"/>
          <w:szCs w:val="21"/>
        </w:rPr>
        <w:t>大厦（中国光大中心）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法定代表人：李晓鹏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联系人：朱红</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010-63636153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95595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010-63639709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www.cebbank.com</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(12</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中国建设银行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注册地址：北京市西城区金融大街</w:t>
      </w:r>
      <w:r w:rsidRPr="00E246D8">
        <w:rPr>
          <w:rFonts w:asciiTheme="minorEastAsia" w:eastAsiaTheme="minorEastAsia" w:hAnsiTheme="minorEastAsia"/>
          <w:color w:val="000000" w:themeColor="text1"/>
          <w:szCs w:val="21"/>
        </w:rPr>
        <w:t>25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办公地址：北京市西城区闹市口大街</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法定代表人：田国立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联系人：王未雨</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95533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www.ccb.com</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(13</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中国民生银行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注册地址：北京市西城区复兴门内大街</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办公地址：北京市西城区复兴门内大街</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法定代表人：洪崎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联系人：徐野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95568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www.cmbc.com.cn</w:t>
      </w:r>
    </w:p>
    <w:p w:rsidR="00115BAC" w:rsidRPr="00E246D8" w:rsidRDefault="0053189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(14</w:t>
      </w:r>
      <w:r w:rsidR="00115BAC" w:rsidRPr="00E246D8">
        <w:rPr>
          <w:rFonts w:asciiTheme="minorEastAsia" w:eastAsiaTheme="minorEastAsia" w:hAnsiTheme="minorEastAsia"/>
          <w:color w:val="000000" w:themeColor="text1"/>
          <w:szCs w:val="21"/>
        </w:rPr>
        <w:t xml:space="preserve">) </w:t>
      </w:r>
      <w:r w:rsidR="00115BAC" w:rsidRPr="00E246D8">
        <w:rPr>
          <w:rFonts w:asciiTheme="minorEastAsia" w:eastAsiaTheme="minorEastAsia" w:hAnsiTheme="minorEastAsia" w:hint="eastAsia"/>
          <w:color w:val="000000" w:themeColor="text1"/>
          <w:szCs w:val="21"/>
        </w:rPr>
        <w:t>中国农业银行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注册地址：北京市东城区建国门内大街</w:t>
      </w:r>
      <w:r w:rsidRPr="00E246D8">
        <w:rPr>
          <w:rFonts w:asciiTheme="minorEastAsia" w:eastAsiaTheme="minorEastAsia" w:hAnsiTheme="minorEastAsia"/>
          <w:color w:val="000000" w:themeColor="text1"/>
          <w:szCs w:val="21"/>
        </w:rPr>
        <w:t>69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办公地址：北京市东城区建国门内大街</w:t>
      </w:r>
      <w:r w:rsidRPr="00E246D8">
        <w:rPr>
          <w:rFonts w:asciiTheme="minorEastAsia" w:eastAsiaTheme="minorEastAsia" w:hAnsiTheme="minorEastAsia"/>
          <w:color w:val="000000" w:themeColor="text1"/>
          <w:szCs w:val="21"/>
        </w:rPr>
        <w:t>69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法定代表人：周慕冰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联系人：李紫钰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010-85109219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www.abchina.com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(15) </w:t>
      </w:r>
      <w:r w:rsidRPr="00E246D8">
        <w:rPr>
          <w:rFonts w:asciiTheme="minorEastAsia" w:eastAsiaTheme="minorEastAsia" w:hAnsiTheme="minorEastAsia" w:hint="eastAsia"/>
          <w:color w:val="000000" w:themeColor="text1"/>
          <w:szCs w:val="21"/>
        </w:rPr>
        <w:t>中国邮政储蓄银行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注册地址：北京市西城区金融大街</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办公地址：北京市西城区金融大街</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法定代表人：张金良</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联系人：王硕</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95580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010-68858057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www.psbc.com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(16) </w:t>
      </w:r>
      <w:r w:rsidRPr="00E246D8">
        <w:rPr>
          <w:rFonts w:asciiTheme="minorEastAsia" w:eastAsiaTheme="minorEastAsia" w:hAnsiTheme="minorEastAsia" w:hint="eastAsia"/>
          <w:color w:val="000000" w:themeColor="text1"/>
          <w:szCs w:val="21"/>
        </w:rPr>
        <w:t>中信银行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注册地址：北京市东城区朝阳门北大街</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办公地址：北京市东城区朝阳门北大街</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法定代表人：李庆萍</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联系人：王晓琳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95558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010-85230049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bank.ecitic.com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(17) </w:t>
      </w:r>
      <w:r w:rsidRPr="00E246D8">
        <w:rPr>
          <w:rFonts w:asciiTheme="minorEastAsia" w:eastAsiaTheme="minorEastAsia" w:hAnsiTheme="minorEastAsia" w:hint="eastAsia"/>
          <w:color w:val="000000" w:themeColor="text1"/>
          <w:szCs w:val="21"/>
        </w:rPr>
        <w:t>包商银行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注册地址：内蒙古自治区包头市青山区钢铁大街</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办公地址：内蒙古自治区包头市青山区钢铁大街</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法定代表人：周学东</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联系人：张晶</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0472-5189165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95352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010-84596546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www.bsb.com.cn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(18) </w:t>
      </w:r>
      <w:r w:rsidRPr="00E246D8">
        <w:rPr>
          <w:rFonts w:asciiTheme="minorEastAsia" w:eastAsiaTheme="minorEastAsia" w:hAnsiTheme="minorEastAsia" w:hint="eastAsia"/>
          <w:color w:val="000000" w:themeColor="text1"/>
          <w:szCs w:val="21"/>
        </w:rPr>
        <w:t>北京银行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注册地址：北京市西城区金融大街甲</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号首层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办公地址：北京市西城区金融大街丙</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法定代表人：张东宁</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联系人：周黎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95526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www.bankofbeijing.com.cn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(19) </w:t>
      </w:r>
      <w:r w:rsidRPr="00E246D8">
        <w:rPr>
          <w:rFonts w:asciiTheme="minorEastAsia" w:eastAsiaTheme="minorEastAsia" w:hAnsiTheme="minorEastAsia" w:hint="eastAsia"/>
          <w:color w:val="000000" w:themeColor="text1"/>
          <w:szCs w:val="21"/>
        </w:rPr>
        <w:t>长安银行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注册地址：西安市高新技术产业开发区高新四路</w:t>
      </w:r>
      <w:r w:rsidRPr="00E246D8">
        <w:rPr>
          <w:rFonts w:asciiTheme="minorEastAsia" w:eastAsiaTheme="minorEastAsia" w:hAnsiTheme="minorEastAsia"/>
          <w:color w:val="000000" w:themeColor="text1"/>
          <w:szCs w:val="21"/>
        </w:rPr>
        <w:t>13</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单元</w:t>
      </w:r>
      <w:r w:rsidRPr="00E246D8">
        <w:rPr>
          <w:rFonts w:asciiTheme="minorEastAsia" w:eastAsiaTheme="minorEastAsia" w:hAnsiTheme="minorEastAsia"/>
          <w:color w:val="000000" w:themeColor="text1"/>
          <w:szCs w:val="21"/>
        </w:rPr>
        <w:t>10101</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办公地址：西安市高新技术产业开发区高新四路</w:t>
      </w:r>
      <w:r w:rsidRPr="00E246D8">
        <w:rPr>
          <w:rFonts w:asciiTheme="minorEastAsia" w:eastAsiaTheme="minorEastAsia" w:hAnsiTheme="minorEastAsia"/>
          <w:color w:val="000000" w:themeColor="text1"/>
          <w:szCs w:val="21"/>
        </w:rPr>
        <w:t>13</w:t>
      </w:r>
      <w:r w:rsidRPr="00E246D8">
        <w:rPr>
          <w:rFonts w:asciiTheme="minorEastAsia" w:eastAsiaTheme="minorEastAsia" w:hAnsiTheme="minorEastAsia" w:hint="eastAsia"/>
          <w:color w:val="000000" w:themeColor="text1"/>
          <w:szCs w:val="21"/>
        </w:rPr>
        <w:t>号朗臣大厦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法定代表人：赵永军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联系人：闫石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400-05-96669</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029</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96669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029-88609566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http://www.ccabchina.com/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(20) </w:t>
      </w:r>
      <w:r w:rsidRPr="00E246D8">
        <w:rPr>
          <w:rFonts w:asciiTheme="minorEastAsia" w:eastAsiaTheme="minorEastAsia" w:hAnsiTheme="minorEastAsia" w:hint="eastAsia"/>
          <w:color w:val="000000" w:themeColor="text1"/>
          <w:szCs w:val="21"/>
        </w:rPr>
        <w:t>大连银行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注册地址：辽宁省大连市中山区中山路</w:t>
      </w:r>
      <w:r w:rsidRPr="00E246D8">
        <w:rPr>
          <w:rFonts w:asciiTheme="minorEastAsia" w:eastAsiaTheme="minorEastAsia" w:hAnsiTheme="minorEastAsia"/>
          <w:color w:val="000000" w:themeColor="text1"/>
          <w:szCs w:val="21"/>
        </w:rPr>
        <w:t>88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办公地址：大连市中山区中山路</w:t>
      </w:r>
      <w:r w:rsidRPr="00E246D8">
        <w:rPr>
          <w:rFonts w:asciiTheme="minorEastAsia" w:eastAsiaTheme="minorEastAsia" w:hAnsiTheme="minorEastAsia"/>
          <w:color w:val="000000" w:themeColor="text1"/>
          <w:szCs w:val="21"/>
        </w:rPr>
        <w:t>88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法定代表人：崔磊</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联系人：卜书慧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0411-82311936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400-664-0099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www.bankofdl.com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(21) </w:t>
      </w:r>
      <w:r w:rsidRPr="00E246D8">
        <w:rPr>
          <w:rFonts w:asciiTheme="minorEastAsia" w:eastAsiaTheme="minorEastAsia" w:hAnsiTheme="minorEastAsia" w:hint="eastAsia"/>
          <w:color w:val="000000" w:themeColor="text1"/>
          <w:szCs w:val="21"/>
        </w:rPr>
        <w:t>德州银行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注册地址：山东省德州市三八东路</w:t>
      </w:r>
      <w:r w:rsidRPr="00E246D8">
        <w:rPr>
          <w:rFonts w:asciiTheme="minorEastAsia" w:eastAsiaTheme="minorEastAsia" w:hAnsiTheme="minorEastAsia"/>
          <w:color w:val="000000" w:themeColor="text1"/>
          <w:szCs w:val="21"/>
        </w:rPr>
        <w:t>1266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办公地址：山东省德州市三八东路</w:t>
      </w:r>
      <w:r w:rsidRPr="00E246D8">
        <w:rPr>
          <w:rFonts w:asciiTheme="minorEastAsia" w:eastAsiaTheme="minorEastAsia" w:hAnsiTheme="minorEastAsia"/>
          <w:color w:val="000000" w:themeColor="text1"/>
          <w:szCs w:val="21"/>
        </w:rPr>
        <w:t>1266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法定代表人：董合平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联系人：王方震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电话：</w:t>
      </w:r>
      <w:r w:rsidRPr="00E246D8">
        <w:rPr>
          <w:rFonts w:asciiTheme="minorEastAsia" w:eastAsiaTheme="minorEastAsia" w:hAnsiTheme="minorEastAsia"/>
          <w:color w:val="000000" w:themeColor="text1"/>
          <w:szCs w:val="21"/>
        </w:rPr>
        <w:t>0534-2297326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400-01-96588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www.dzbchina.com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(22) </w:t>
      </w:r>
      <w:r w:rsidRPr="00E246D8">
        <w:rPr>
          <w:rFonts w:asciiTheme="minorEastAsia" w:eastAsiaTheme="minorEastAsia" w:hAnsiTheme="minorEastAsia" w:hint="eastAsia"/>
          <w:color w:val="000000" w:themeColor="text1"/>
          <w:szCs w:val="21"/>
        </w:rPr>
        <w:t>东莞农村商业银行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注册地址：广东省东莞市东城区鸿福东路</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办公地址：广东省东莞市东城区鸿福东路</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号东莞农商银行大厦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法定代表人：王耀球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联系人：钟燕珊</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客户服务电话：</w:t>
      </w:r>
      <w:r w:rsidRPr="00E246D8">
        <w:rPr>
          <w:rFonts w:asciiTheme="minorEastAsia" w:eastAsiaTheme="minorEastAsia" w:hAnsiTheme="minorEastAsia"/>
          <w:color w:val="000000" w:themeColor="text1"/>
          <w:szCs w:val="21"/>
        </w:rPr>
        <w:t>0769-961122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www.drcbank.com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(23) </w:t>
      </w:r>
      <w:r w:rsidRPr="00E246D8">
        <w:rPr>
          <w:rFonts w:asciiTheme="minorEastAsia" w:eastAsiaTheme="minorEastAsia" w:hAnsiTheme="minorEastAsia" w:hint="eastAsia"/>
          <w:color w:val="000000" w:themeColor="text1"/>
          <w:szCs w:val="21"/>
        </w:rPr>
        <w:t>东莞银行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注册地址：东莞市莞城区体育路</w:t>
      </w:r>
      <w:r w:rsidRPr="00E246D8">
        <w:rPr>
          <w:rFonts w:asciiTheme="minorEastAsia" w:eastAsiaTheme="minorEastAsia" w:hAnsiTheme="minorEastAsia"/>
          <w:color w:val="000000" w:themeColor="text1"/>
          <w:szCs w:val="21"/>
        </w:rPr>
        <w:t>21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办公地址：东莞市莞城区体育路</w:t>
      </w:r>
      <w:r w:rsidRPr="00E246D8">
        <w:rPr>
          <w:rFonts w:asciiTheme="minorEastAsia" w:eastAsiaTheme="minorEastAsia" w:hAnsiTheme="minorEastAsia"/>
          <w:color w:val="000000" w:themeColor="text1"/>
          <w:szCs w:val="21"/>
        </w:rPr>
        <w:t>21</w:t>
      </w:r>
      <w:r w:rsidRPr="00E246D8">
        <w:rPr>
          <w:rFonts w:asciiTheme="minorEastAsia" w:eastAsiaTheme="minorEastAsia" w:hAnsiTheme="minorEastAsia" w:hint="eastAsia"/>
          <w:color w:val="000000" w:themeColor="text1"/>
          <w:szCs w:val="21"/>
        </w:rPr>
        <w:t>号东莞银行大厦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法定代表人：卢国锋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联系人：朱杰霞</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0769-22865177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956033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www.dongguanbank.cn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(24) </w:t>
      </w:r>
      <w:r w:rsidRPr="00E246D8">
        <w:rPr>
          <w:rFonts w:asciiTheme="minorEastAsia" w:eastAsiaTheme="minorEastAsia" w:hAnsiTheme="minorEastAsia" w:hint="eastAsia"/>
          <w:color w:val="000000" w:themeColor="text1"/>
          <w:szCs w:val="21"/>
        </w:rPr>
        <w:t>佛山农商银行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注册地址：佛山市禅城区华远东路</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办公地址：佛山市禅城区华远东路</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法定代表人：李川</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联系人：陈棠熙</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96138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www.foshanbank.cn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(25) </w:t>
      </w:r>
      <w:r w:rsidRPr="00E246D8">
        <w:rPr>
          <w:rFonts w:asciiTheme="minorEastAsia" w:eastAsiaTheme="minorEastAsia" w:hAnsiTheme="minorEastAsia" w:hint="eastAsia"/>
          <w:color w:val="000000" w:themeColor="text1"/>
          <w:szCs w:val="21"/>
        </w:rPr>
        <w:t>福建海峡银行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注册地址：福建省福州市台江区江滨中大道</w:t>
      </w:r>
      <w:r w:rsidRPr="00E246D8">
        <w:rPr>
          <w:rFonts w:asciiTheme="minorEastAsia" w:eastAsiaTheme="minorEastAsia" w:hAnsiTheme="minorEastAsia"/>
          <w:color w:val="000000" w:themeColor="text1"/>
          <w:szCs w:val="21"/>
        </w:rPr>
        <w:t>358</w:t>
      </w:r>
      <w:r w:rsidRPr="00E246D8">
        <w:rPr>
          <w:rFonts w:asciiTheme="minorEastAsia" w:eastAsiaTheme="minorEastAsia" w:hAnsiTheme="minorEastAsia" w:hint="eastAsia"/>
          <w:color w:val="000000" w:themeColor="text1"/>
          <w:szCs w:val="21"/>
        </w:rPr>
        <w:t>号海峡银行大厦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办公地址：福建省福州市台江区江滨中大道</w:t>
      </w:r>
      <w:r w:rsidRPr="00E246D8">
        <w:rPr>
          <w:rFonts w:asciiTheme="minorEastAsia" w:eastAsiaTheme="minorEastAsia" w:hAnsiTheme="minorEastAsia"/>
          <w:color w:val="000000" w:themeColor="text1"/>
          <w:szCs w:val="21"/>
        </w:rPr>
        <w:t>358</w:t>
      </w:r>
      <w:r w:rsidRPr="00E246D8">
        <w:rPr>
          <w:rFonts w:asciiTheme="minorEastAsia" w:eastAsiaTheme="minorEastAsia" w:hAnsiTheme="minorEastAsia" w:hint="eastAsia"/>
          <w:color w:val="000000" w:themeColor="text1"/>
          <w:szCs w:val="21"/>
        </w:rPr>
        <w:t>号福建海峡银行</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法定代表人：俞敏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联系人：黄钰雯</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0591-87332762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400-893-9999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0591-87330926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www.fjhxbank.com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(26) </w:t>
      </w:r>
      <w:r w:rsidRPr="00E246D8">
        <w:rPr>
          <w:rFonts w:asciiTheme="minorEastAsia" w:eastAsiaTheme="minorEastAsia" w:hAnsiTheme="minorEastAsia" w:hint="eastAsia"/>
          <w:color w:val="000000" w:themeColor="text1"/>
          <w:szCs w:val="21"/>
        </w:rPr>
        <w:t>富阳农商银行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注册地址：杭州市富阳区鹿山街道依江路</w:t>
      </w:r>
      <w:r w:rsidRPr="00E246D8">
        <w:rPr>
          <w:rFonts w:asciiTheme="minorEastAsia" w:eastAsiaTheme="minorEastAsia" w:hAnsiTheme="minorEastAsia"/>
          <w:color w:val="000000" w:themeColor="text1"/>
          <w:szCs w:val="21"/>
        </w:rPr>
        <w:t>501</w:t>
      </w:r>
      <w:r w:rsidRPr="00E246D8">
        <w:rPr>
          <w:rFonts w:asciiTheme="minorEastAsia" w:eastAsiaTheme="minorEastAsia" w:hAnsiTheme="minorEastAsia" w:hint="eastAsia"/>
          <w:color w:val="000000" w:themeColor="text1"/>
          <w:szCs w:val="21"/>
        </w:rPr>
        <w:t>号第</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幢</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办公地址：杭州市富阳区鹿山街道依江路</w:t>
      </w:r>
      <w:r w:rsidRPr="00E246D8">
        <w:rPr>
          <w:rFonts w:asciiTheme="minorEastAsia" w:eastAsiaTheme="minorEastAsia" w:hAnsiTheme="minorEastAsia"/>
          <w:color w:val="000000" w:themeColor="text1"/>
          <w:szCs w:val="21"/>
        </w:rPr>
        <w:t>501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法定代表人：丁松茂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联系人：陈硕</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0571-63280253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96596</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4008896596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www.fyrcbk.com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lastRenderedPageBreak/>
        <w:t xml:space="preserve">(27) </w:t>
      </w:r>
      <w:r w:rsidRPr="00E246D8">
        <w:rPr>
          <w:rFonts w:asciiTheme="minorEastAsia" w:eastAsiaTheme="minorEastAsia" w:hAnsiTheme="minorEastAsia" w:hint="eastAsia"/>
          <w:color w:val="000000" w:themeColor="text1"/>
          <w:szCs w:val="21"/>
        </w:rPr>
        <w:t>广东华兴银行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注册地址：广东省汕头市龙湖区黄山路</w:t>
      </w:r>
      <w:r w:rsidRPr="00E246D8">
        <w:rPr>
          <w:rFonts w:asciiTheme="minorEastAsia" w:eastAsiaTheme="minorEastAsia" w:hAnsiTheme="minorEastAsia"/>
          <w:color w:val="000000" w:themeColor="text1"/>
          <w:szCs w:val="21"/>
        </w:rPr>
        <w:t>28</w:t>
      </w:r>
      <w:r w:rsidRPr="00E246D8">
        <w:rPr>
          <w:rFonts w:asciiTheme="minorEastAsia" w:eastAsiaTheme="minorEastAsia" w:hAnsiTheme="minorEastAsia" w:hint="eastAsia"/>
          <w:color w:val="000000" w:themeColor="text1"/>
          <w:szCs w:val="21"/>
        </w:rPr>
        <w:t>号四层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办公地址：广州市天河区天河路</w:t>
      </w:r>
      <w:r w:rsidRPr="00E246D8">
        <w:rPr>
          <w:rFonts w:asciiTheme="minorEastAsia" w:eastAsiaTheme="minorEastAsia" w:hAnsiTheme="minorEastAsia"/>
          <w:color w:val="000000" w:themeColor="text1"/>
          <w:szCs w:val="21"/>
        </w:rPr>
        <w:t>533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法定代表人：周泽荣</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联系人：许悦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020-38173552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400-830-8001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020-38173857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www.ghbank.com.cn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(28) </w:t>
      </w:r>
      <w:r w:rsidRPr="00E246D8">
        <w:rPr>
          <w:rFonts w:asciiTheme="minorEastAsia" w:eastAsiaTheme="minorEastAsia" w:hAnsiTheme="minorEastAsia" w:hint="eastAsia"/>
          <w:color w:val="000000" w:themeColor="text1"/>
          <w:szCs w:val="21"/>
        </w:rPr>
        <w:t>广东南粤银行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注册地址：广东省湛江市经济技术开发区乐山大道</w:t>
      </w:r>
      <w:r w:rsidRPr="00E246D8">
        <w:rPr>
          <w:rFonts w:asciiTheme="minorEastAsia" w:eastAsiaTheme="minorEastAsia" w:hAnsiTheme="minorEastAsia"/>
          <w:color w:val="000000" w:themeColor="text1"/>
          <w:szCs w:val="21"/>
        </w:rPr>
        <w:t>60</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办公地址：广东省湛江市经济技术开发区乐山大道</w:t>
      </w:r>
      <w:r w:rsidRPr="00E246D8">
        <w:rPr>
          <w:rFonts w:asciiTheme="minorEastAsia" w:eastAsiaTheme="minorEastAsia" w:hAnsiTheme="minorEastAsia"/>
          <w:color w:val="000000" w:themeColor="text1"/>
          <w:szCs w:val="21"/>
        </w:rPr>
        <w:t>60</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法定代表人：蒋丹</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联系人：陈静</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020-28308757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4000-961818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www.gdnybank.com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(29) </w:t>
      </w:r>
      <w:r w:rsidRPr="00E246D8">
        <w:rPr>
          <w:rFonts w:asciiTheme="minorEastAsia" w:eastAsiaTheme="minorEastAsia" w:hAnsiTheme="minorEastAsia" w:hint="eastAsia"/>
          <w:color w:val="000000" w:themeColor="text1"/>
          <w:szCs w:val="21"/>
        </w:rPr>
        <w:t>广州农商银行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注册地址：广州市黄埔区映日路</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办公地址：广州市天河区珠江新城华夏路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法定代表人：王继康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联系人：刘强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020-22389067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95313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020-22389031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www.grcbank.com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(30) </w:t>
      </w:r>
      <w:r w:rsidRPr="00E246D8">
        <w:rPr>
          <w:rFonts w:asciiTheme="minorEastAsia" w:eastAsiaTheme="minorEastAsia" w:hAnsiTheme="minorEastAsia" w:hint="eastAsia"/>
          <w:color w:val="000000" w:themeColor="text1"/>
          <w:szCs w:val="21"/>
        </w:rPr>
        <w:t>广州银行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注册地址：广州市天河区珠江东路</w:t>
      </w:r>
      <w:r w:rsidRPr="00E246D8">
        <w:rPr>
          <w:rFonts w:asciiTheme="minorEastAsia" w:eastAsiaTheme="minorEastAsia" w:hAnsiTheme="minorEastAsia"/>
          <w:color w:val="000000" w:themeColor="text1"/>
          <w:szCs w:val="21"/>
        </w:rPr>
        <w:t>30</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办公地址：广州市天河区珠江东路</w:t>
      </w:r>
      <w:r w:rsidRPr="00E246D8">
        <w:rPr>
          <w:rFonts w:asciiTheme="minorEastAsia" w:eastAsiaTheme="minorEastAsia" w:hAnsiTheme="minorEastAsia"/>
          <w:color w:val="000000" w:themeColor="text1"/>
          <w:szCs w:val="21"/>
        </w:rPr>
        <w:t>30</w:t>
      </w:r>
      <w:r w:rsidRPr="00E246D8">
        <w:rPr>
          <w:rFonts w:asciiTheme="minorEastAsia" w:eastAsiaTheme="minorEastAsia" w:hAnsiTheme="minorEastAsia" w:hint="eastAsia"/>
          <w:color w:val="000000" w:themeColor="text1"/>
          <w:szCs w:val="21"/>
        </w:rPr>
        <w:t>号广州银行大厦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法定代表人：黄子励</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联系人：唐荟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96699</w:t>
      </w:r>
      <w:r w:rsidRPr="00E246D8">
        <w:rPr>
          <w:rFonts w:asciiTheme="minorEastAsia" w:eastAsiaTheme="minorEastAsia" w:hAnsiTheme="minorEastAsia" w:hint="eastAsia"/>
          <w:color w:val="000000" w:themeColor="text1"/>
          <w:szCs w:val="21"/>
        </w:rPr>
        <w:t>（广东）</w:t>
      </w:r>
      <w:r w:rsidRPr="00E246D8">
        <w:rPr>
          <w:rFonts w:asciiTheme="minorEastAsia" w:eastAsiaTheme="minorEastAsia" w:hAnsiTheme="minorEastAsia"/>
          <w:color w:val="000000" w:themeColor="text1"/>
          <w:szCs w:val="21"/>
        </w:rPr>
        <w:t>400-83-96699</w:t>
      </w:r>
      <w:r w:rsidRPr="00E246D8">
        <w:rPr>
          <w:rFonts w:asciiTheme="minorEastAsia" w:eastAsiaTheme="minorEastAsia" w:hAnsiTheme="minorEastAsia" w:hint="eastAsia"/>
          <w:color w:val="000000" w:themeColor="text1"/>
          <w:szCs w:val="21"/>
        </w:rPr>
        <w:t>（全国）</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www.gzcb.com.cn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(31) </w:t>
      </w:r>
      <w:r w:rsidRPr="00E246D8">
        <w:rPr>
          <w:rFonts w:asciiTheme="minorEastAsia" w:eastAsiaTheme="minorEastAsia" w:hAnsiTheme="minorEastAsia" w:hint="eastAsia"/>
          <w:color w:val="000000" w:themeColor="text1"/>
          <w:szCs w:val="21"/>
        </w:rPr>
        <w:t>哈尔滨银行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注册地址：哈尔滨市道里区尚志大街</w:t>
      </w:r>
      <w:r w:rsidRPr="00E246D8">
        <w:rPr>
          <w:rFonts w:asciiTheme="minorEastAsia" w:eastAsiaTheme="minorEastAsia" w:hAnsiTheme="minorEastAsia"/>
          <w:color w:val="000000" w:themeColor="text1"/>
          <w:szCs w:val="21"/>
        </w:rPr>
        <w:t>160</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办公地址：哈尔滨市道里区上江街</w:t>
      </w:r>
      <w:r w:rsidRPr="00E246D8">
        <w:rPr>
          <w:rFonts w:asciiTheme="minorEastAsia" w:eastAsiaTheme="minorEastAsia" w:hAnsiTheme="minorEastAsia"/>
          <w:color w:val="000000" w:themeColor="text1"/>
          <w:szCs w:val="21"/>
        </w:rPr>
        <w:t>888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法定代表人：郭志文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联系人：何岩岩</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电话：</w:t>
      </w:r>
      <w:r w:rsidRPr="00E246D8">
        <w:rPr>
          <w:rFonts w:asciiTheme="minorEastAsia" w:eastAsiaTheme="minorEastAsia" w:hAnsiTheme="minorEastAsia"/>
          <w:color w:val="000000" w:themeColor="text1"/>
          <w:szCs w:val="21"/>
        </w:rPr>
        <w:t>0451-87792450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95537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0451-87792682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www.hrbb.com.cn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(32) </w:t>
      </w:r>
      <w:r w:rsidRPr="00E246D8">
        <w:rPr>
          <w:rFonts w:asciiTheme="minorEastAsia" w:eastAsiaTheme="minorEastAsia" w:hAnsiTheme="minorEastAsia" w:hint="eastAsia"/>
          <w:color w:val="000000" w:themeColor="text1"/>
          <w:szCs w:val="21"/>
        </w:rPr>
        <w:t>杭州联合银行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注册地址：浙江省杭州市上城区建国中路</w:t>
      </w:r>
      <w:r w:rsidRPr="00E246D8">
        <w:rPr>
          <w:rFonts w:asciiTheme="minorEastAsia" w:eastAsiaTheme="minorEastAsia" w:hAnsiTheme="minorEastAsia"/>
          <w:color w:val="000000" w:themeColor="text1"/>
          <w:szCs w:val="21"/>
        </w:rPr>
        <w:t>99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办公地址：杭州市建国中路</w:t>
      </w:r>
      <w:r w:rsidRPr="00E246D8">
        <w:rPr>
          <w:rFonts w:asciiTheme="minorEastAsia" w:eastAsiaTheme="minorEastAsia" w:hAnsiTheme="minorEastAsia"/>
          <w:color w:val="000000" w:themeColor="text1"/>
          <w:szCs w:val="21"/>
        </w:rPr>
        <w:t>99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法定代表人：张海林</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联系人：吴徐立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0571-87923324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96596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0571-87923214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www.urcb.com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(33) </w:t>
      </w:r>
      <w:r w:rsidRPr="00E246D8">
        <w:rPr>
          <w:rFonts w:asciiTheme="minorEastAsia" w:eastAsiaTheme="minorEastAsia" w:hAnsiTheme="minorEastAsia" w:hint="eastAsia"/>
          <w:color w:val="000000" w:themeColor="text1"/>
          <w:szCs w:val="21"/>
        </w:rPr>
        <w:t>杭州银行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注册地址：浙江省杭州市下城区庆春路</w:t>
      </w:r>
      <w:r w:rsidRPr="00E246D8">
        <w:rPr>
          <w:rFonts w:asciiTheme="minorEastAsia" w:eastAsiaTheme="minorEastAsia" w:hAnsiTheme="minorEastAsia"/>
          <w:color w:val="000000" w:themeColor="text1"/>
          <w:szCs w:val="21"/>
        </w:rPr>
        <w:t>46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办公地址：杭州市下城区庆春路</w:t>
      </w:r>
      <w:r w:rsidRPr="00E246D8">
        <w:rPr>
          <w:rFonts w:asciiTheme="minorEastAsia" w:eastAsiaTheme="minorEastAsia" w:hAnsiTheme="minorEastAsia"/>
          <w:color w:val="000000" w:themeColor="text1"/>
          <w:szCs w:val="21"/>
        </w:rPr>
        <w:t>46</w:t>
      </w:r>
      <w:r w:rsidRPr="00E246D8">
        <w:rPr>
          <w:rFonts w:asciiTheme="minorEastAsia" w:eastAsiaTheme="minorEastAsia" w:hAnsiTheme="minorEastAsia" w:hint="eastAsia"/>
          <w:color w:val="000000" w:themeColor="text1"/>
          <w:szCs w:val="21"/>
        </w:rPr>
        <w:t>号杭州银行大厦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法定代表人：陈震山</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联系人：蒋梦君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0571-85120718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95398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0571-85106576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www.hzbank.com.cn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(34) </w:t>
      </w:r>
      <w:r w:rsidRPr="00E246D8">
        <w:rPr>
          <w:rFonts w:asciiTheme="minorEastAsia" w:eastAsiaTheme="minorEastAsia" w:hAnsiTheme="minorEastAsia" w:hint="eastAsia"/>
          <w:color w:val="000000" w:themeColor="text1"/>
          <w:szCs w:val="21"/>
        </w:rPr>
        <w:t>河北银行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注册地址：石家庄市平安北大街</w:t>
      </w:r>
      <w:r w:rsidRPr="00E246D8">
        <w:rPr>
          <w:rFonts w:asciiTheme="minorEastAsia" w:eastAsiaTheme="minorEastAsia" w:hAnsiTheme="minorEastAsia"/>
          <w:color w:val="000000" w:themeColor="text1"/>
          <w:szCs w:val="21"/>
        </w:rPr>
        <w:t>28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办公地址：石家庄市平安北大街</w:t>
      </w:r>
      <w:r w:rsidRPr="00E246D8">
        <w:rPr>
          <w:rFonts w:asciiTheme="minorEastAsia" w:eastAsiaTheme="minorEastAsia" w:hAnsiTheme="minorEastAsia"/>
          <w:color w:val="000000" w:themeColor="text1"/>
          <w:szCs w:val="21"/>
        </w:rPr>
        <w:t>28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法定代表人：乔志强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联系人：李博</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0311-88627587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400-612-9999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0311-67806407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网址：</w:t>
      </w:r>
      <w:r w:rsidRPr="00E246D8">
        <w:rPr>
          <w:rFonts w:asciiTheme="minorEastAsia" w:eastAsiaTheme="minorEastAsia" w:hAnsiTheme="minorEastAsia"/>
          <w:color w:val="000000" w:themeColor="text1"/>
          <w:szCs w:val="21"/>
        </w:rPr>
        <w:t>www.hebbank.com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(35) </w:t>
      </w:r>
      <w:r w:rsidRPr="00E246D8">
        <w:rPr>
          <w:rFonts w:asciiTheme="minorEastAsia" w:eastAsiaTheme="minorEastAsia" w:hAnsiTheme="minorEastAsia" w:hint="eastAsia"/>
          <w:color w:val="000000" w:themeColor="text1"/>
          <w:szCs w:val="21"/>
        </w:rPr>
        <w:t>华融湘江银行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注册地址：长沙市天心区芙蓉南路一段</w:t>
      </w:r>
      <w:r w:rsidRPr="00E246D8">
        <w:rPr>
          <w:rFonts w:asciiTheme="minorEastAsia" w:eastAsiaTheme="minorEastAsia" w:hAnsiTheme="minorEastAsia"/>
          <w:color w:val="000000" w:themeColor="text1"/>
          <w:szCs w:val="21"/>
        </w:rPr>
        <w:t>828</w:t>
      </w:r>
      <w:r w:rsidRPr="00E246D8">
        <w:rPr>
          <w:rFonts w:asciiTheme="minorEastAsia" w:eastAsiaTheme="minorEastAsia" w:hAnsiTheme="minorEastAsia" w:hint="eastAsia"/>
          <w:color w:val="000000" w:themeColor="text1"/>
          <w:szCs w:val="21"/>
        </w:rPr>
        <w:t>号杰座大厦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办公地址：湖南省长沙市湘府东路二段</w:t>
      </w:r>
      <w:r w:rsidRPr="00E246D8">
        <w:rPr>
          <w:rFonts w:asciiTheme="minorEastAsia" w:eastAsiaTheme="minorEastAsia" w:hAnsiTheme="minorEastAsia"/>
          <w:color w:val="000000" w:themeColor="text1"/>
          <w:szCs w:val="21"/>
        </w:rPr>
        <w:t>208</w:t>
      </w:r>
      <w:r w:rsidRPr="00E246D8">
        <w:rPr>
          <w:rFonts w:asciiTheme="minorEastAsia" w:eastAsiaTheme="minorEastAsia" w:hAnsiTheme="minorEastAsia" w:hint="eastAsia"/>
          <w:color w:val="000000" w:themeColor="text1"/>
          <w:szCs w:val="21"/>
        </w:rPr>
        <w:t>号万境财智中心南栋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法定代表人：黄卫忠</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联系人：闾娇蓉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0731-89828182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0731-96599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0731-89828806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www.hrxjbank.com.cn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(36) </w:t>
      </w:r>
      <w:r w:rsidRPr="00E246D8">
        <w:rPr>
          <w:rFonts w:asciiTheme="minorEastAsia" w:eastAsiaTheme="minorEastAsia" w:hAnsiTheme="minorEastAsia" w:hint="eastAsia"/>
          <w:color w:val="000000" w:themeColor="text1"/>
          <w:szCs w:val="21"/>
        </w:rPr>
        <w:t>吉林银行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注册地址：吉林省长春市经济技术开发区东南湖大路</w:t>
      </w:r>
      <w:r w:rsidRPr="00E246D8">
        <w:rPr>
          <w:rFonts w:asciiTheme="minorEastAsia" w:eastAsiaTheme="minorEastAsia" w:hAnsiTheme="minorEastAsia"/>
          <w:color w:val="000000" w:themeColor="text1"/>
          <w:szCs w:val="21"/>
        </w:rPr>
        <w:t>1817</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办公地址：吉林省长春市经济技术开发区东南湖大路</w:t>
      </w:r>
      <w:r w:rsidRPr="00E246D8">
        <w:rPr>
          <w:rFonts w:asciiTheme="minorEastAsia" w:eastAsiaTheme="minorEastAsia" w:hAnsiTheme="minorEastAsia"/>
          <w:color w:val="000000" w:themeColor="text1"/>
          <w:szCs w:val="21"/>
        </w:rPr>
        <w:t>1817</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法定代表人：陈宇龙</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联系人：孟明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0431-84992680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400-88-96666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0431-84992649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www.jlbank.com.cn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(37) </w:t>
      </w:r>
      <w:r w:rsidRPr="00E246D8">
        <w:rPr>
          <w:rFonts w:asciiTheme="minorEastAsia" w:eastAsiaTheme="minorEastAsia" w:hAnsiTheme="minorEastAsia" w:hint="eastAsia"/>
          <w:color w:val="000000" w:themeColor="text1"/>
          <w:szCs w:val="21"/>
        </w:rPr>
        <w:t>嘉兴银行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注册地址：浙江省嘉兴市昌盛南路</w:t>
      </w:r>
      <w:r w:rsidRPr="00E246D8">
        <w:rPr>
          <w:rFonts w:asciiTheme="minorEastAsia" w:eastAsiaTheme="minorEastAsia" w:hAnsiTheme="minorEastAsia"/>
          <w:color w:val="000000" w:themeColor="text1"/>
          <w:szCs w:val="21"/>
        </w:rPr>
        <w:t>1001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办公地址：浙江省嘉兴市昌盛南路</w:t>
      </w:r>
      <w:r w:rsidRPr="00E246D8">
        <w:rPr>
          <w:rFonts w:asciiTheme="minorEastAsia" w:eastAsiaTheme="minorEastAsia" w:hAnsiTheme="minorEastAsia"/>
          <w:color w:val="000000" w:themeColor="text1"/>
          <w:szCs w:val="21"/>
        </w:rPr>
        <w:t>1001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法定代表人：夏林生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联系人：余舟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0573-82080201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0573-96528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http://www.bojx.com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(38) </w:t>
      </w:r>
      <w:r w:rsidRPr="00E246D8">
        <w:rPr>
          <w:rFonts w:asciiTheme="minorEastAsia" w:eastAsiaTheme="minorEastAsia" w:hAnsiTheme="minorEastAsia" w:hint="eastAsia"/>
          <w:color w:val="000000" w:themeColor="text1"/>
          <w:szCs w:val="21"/>
        </w:rPr>
        <w:t>江南农村商业银行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注册地址：常州市和平中路</w:t>
      </w:r>
      <w:r w:rsidRPr="00E246D8">
        <w:rPr>
          <w:rFonts w:asciiTheme="minorEastAsia" w:eastAsiaTheme="minorEastAsia" w:hAnsiTheme="minorEastAsia"/>
          <w:color w:val="000000" w:themeColor="text1"/>
          <w:szCs w:val="21"/>
        </w:rPr>
        <w:t>413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办公地址：常州市和平中路</w:t>
      </w:r>
      <w:r w:rsidRPr="00E246D8">
        <w:rPr>
          <w:rFonts w:asciiTheme="minorEastAsia" w:eastAsiaTheme="minorEastAsia" w:hAnsiTheme="minorEastAsia"/>
          <w:color w:val="000000" w:themeColor="text1"/>
          <w:szCs w:val="21"/>
        </w:rPr>
        <w:t>413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法定代表人：陆向阳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联系人：李仙</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电话：</w:t>
      </w:r>
      <w:r w:rsidRPr="00E246D8">
        <w:rPr>
          <w:rFonts w:asciiTheme="minorEastAsia" w:eastAsiaTheme="minorEastAsia" w:hAnsiTheme="minorEastAsia"/>
          <w:color w:val="000000" w:themeColor="text1"/>
          <w:szCs w:val="21"/>
        </w:rPr>
        <w:t>0519-80585939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0519-96005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传真：</w:t>
      </w:r>
      <w:r w:rsidRPr="00E246D8">
        <w:rPr>
          <w:rFonts w:asciiTheme="minorEastAsia" w:eastAsiaTheme="minorEastAsia" w:hAnsiTheme="minorEastAsia"/>
          <w:color w:val="000000" w:themeColor="text1"/>
          <w:szCs w:val="21"/>
        </w:rPr>
        <w:t>0519-89995170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http://www.jnbank.com.cn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(39) </w:t>
      </w:r>
      <w:r w:rsidRPr="00E246D8">
        <w:rPr>
          <w:rFonts w:asciiTheme="minorEastAsia" w:eastAsiaTheme="minorEastAsia" w:hAnsiTheme="minorEastAsia" w:hint="eastAsia"/>
          <w:color w:val="000000" w:themeColor="text1"/>
          <w:szCs w:val="21"/>
        </w:rPr>
        <w:t>江苏银行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注册地址：南京市中华路</w:t>
      </w:r>
      <w:r w:rsidRPr="00E246D8">
        <w:rPr>
          <w:rFonts w:asciiTheme="minorEastAsia" w:eastAsiaTheme="minorEastAsia" w:hAnsiTheme="minorEastAsia"/>
          <w:color w:val="000000" w:themeColor="text1"/>
          <w:szCs w:val="21"/>
        </w:rPr>
        <w:t>26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办公地址：南京市中华路</w:t>
      </w:r>
      <w:r w:rsidRPr="00E246D8">
        <w:rPr>
          <w:rFonts w:asciiTheme="minorEastAsia" w:eastAsiaTheme="minorEastAsia" w:hAnsiTheme="minorEastAsia"/>
          <w:color w:val="000000" w:themeColor="text1"/>
          <w:szCs w:val="21"/>
        </w:rPr>
        <w:t>26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法定代表人：夏平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联系人：展海军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025-58587039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95319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025-58587820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www.jsbchina.cn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(40) </w:t>
      </w:r>
      <w:r w:rsidRPr="00E246D8">
        <w:rPr>
          <w:rFonts w:asciiTheme="minorEastAsia" w:eastAsiaTheme="minorEastAsia" w:hAnsiTheme="minorEastAsia" w:hint="eastAsia"/>
          <w:color w:val="000000" w:themeColor="text1"/>
          <w:szCs w:val="21"/>
        </w:rPr>
        <w:t>江西银行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注册地址：江西省南昌市红谷滩新区金融大街</w:t>
      </w:r>
      <w:r w:rsidRPr="00E246D8">
        <w:rPr>
          <w:rFonts w:asciiTheme="minorEastAsia" w:eastAsiaTheme="minorEastAsia" w:hAnsiTheme="minorEastAsia"/>
          <w:color w:val="000000" w:themeColor="text1"/>
          <w:szCs w:val="21"/>
        </w:rPr>
        <w:t>699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办公地址：江西省南昌市红谷滩新区金融大街</w:t>
      </w:r>
      <w:r w:rsidRPr="00E246D8">
        <w:rPr>
          <w:rFonts w:asciiTheme="minorEastAsia" w:eastAsiaTheme="minorEastAsia" w:hAnsiTheme="minorEastAsia"/>
          <w:color w:val="000000" w:themeColor="text1"/>
          <w:szCs w:val="21"/>
        </w:rPr>
        <w:t>699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法定代表人：陈晓明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联系人：陈云波</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0791-86796029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956055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0791-86790795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www.jx-bank.com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(41) </w:t>
      </w:r>
      <w:r w:rsidRPr="00E246D8">
        <w:rPr>
          <w:rFonts w:asciiTheme="minorEastAsia" w:eastAsiaTheme="minorEastAsia" w:hAnsiTheme="minorEastAsia" w:hint="eastAsia"/>
          <w:color w:val="000000" w:themeColor="text1"/>
          <w:szCs w:val="21"/>
        </w:rPr>
        <w:t>金华银行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注册地址：浙江省金华市丹溪路</w:t>
      </w:r>
      <w:r w:rsidRPr="00E246D8">
        <w:rPr>
          <w:rFonts w:asciiTheme="minorEastAsia" w:eastAsiaTheme="minorEastAsia" w:hAnsiTheme="minorEastAsia"/>
          <w:color w:val="000000" w:themeColor="text1"/>
          <w:szCs w:val="21"/>
        </w:rPr>
        <w:t>1388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办公地址：浙江省金华市金东区光南路</w:t>
      </w:r>
      <w:r w:rsidRPr="00E246D8">
        <w:rPr>
          <w:rFonts w:asciiTheme="minorEastAsia" w:eastAsiaTheme="minorEastAsia" w:hAnsiTheme="minorEastAsia"/>
          <w:color w:val="000000" w:themeColor="text1"/>
          <w:szCs w:val="21"/>
        </w:rPr>
        <w:t>668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法定代表人：徐雅清</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联系人：何赛丽、陈霞</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0579-82178270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400-711-6668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0579-82178321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www.jhccb.com.cn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(42) </w:t>
      </w:r>
      <w:r w:rsidRPr="00E246D8">
        <w:rPr>
          <w:rFonts w:asciiTheme="minorEastAsia" w:eastAsiaTheme="minorEastAsia" w:hAnsiTheme="minorEastAsia" w:hint="eastAsia"/>
          <w:color w:val="000000" w:themeColor="text1"/>
          <w:szCs w:val="21"/>
        </w:rPr>
        <w:t>锦州银行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注册地址：辽宁省锦州市科技路</w:t>
      </w:r>
      <w:r w:rsidRPr="00E246D8">
        <w:rPr>
          <w:rFonts w:asciiTheme="minorEastAsia" w:eastAsiaTheme="minorEastAsia" w:hAnsiTheme="minorEastAsia"/>
          <w:color w:val="000000" w:themeColor="text1"/>
          <w:szCs w:val="21"/>
        </w:rPr>
        <w:t>68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办公地址：辽宁省锦州市科技路</w:t>
      </w:r>
      <w:r w:rsidRPr="00E246D8">
        <w:rPr>
          <w:rFonts w:asciiTheme="minorEastAsia" w:eastAsiaTheme="minorEastAsia" w:hAnsiTheme="minorEastAsia"/>
          <w:color w:val="000000" w:themeColor="text1"/>
          <w:szCs w:val="21"/>
        </w:rPr>
        <w:t>68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法定代表人：魏学坤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联系人：庞璐璐</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客户服务电话：</w:t>
      </w:r>
      <w:r w:rsidRPr="00E246D8">
        <w:rPr>
          <w:rFonts w:asciiTheme="minorEastAsia" w:eastAsiaTheme="minorEastAsia" w:hAnsiTheme="minorEastAsia"/>
          <w:color w:val="000000" w:themeColor="text1"/>
          <w:szCs w:val="21"/>
        </w:rPr>
        <w:t>400-66-96178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www.jinzhoubank.com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(43) </w:t>
      </w:r>
      <w:r w:rsidRPr="00E246D8">
        <w:rPr>
          <w:rFonts w:asciiTheme="minorEastAsia" w:eastAsiaTheme="minorEastAsia" w:hAnsiTheme="minorEastAsia" w:hint="eastAsia"/>
          <w:color w:val="000000" w:themeColor="text1"/>
          <w:szCs w:val="21"/>
        </w:rPr>
        <w:t>九台农商银行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注册地址：吉林省长春市九台区新华大街</w:t>
      </w:r>
      <w:r w:rsidRPr="00E246D8">
        <w:rPr>
          <w:rFonts w:asciiTheme="minorEastAsia" w:eastAsiaTheme="minorEastAsia" w:hAnsiTheme="minorEastAsia"/>
          <w:color w:val="000000" w:themeColor="text1"/>
          <w:szCs w:val="21"/>
        </w:rPr>
        <w:t>504</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办公地址：吉林省长春市高新开发区蔚山路</w:t>
      </w:r>
      <w:r w:rsidRPr="00E246D8">
        <w:rPr>
          <w:rFonts w:asciiTheme="minorEastAsia" w:eastAsiaTheme="minorEastAsia" w:hAnsiTheme="minorEastAsia"/>
          <w:color w:val="000000" w:themeColor="text1"/>
          <w:szCs w:val="21"/>
        </w:rPr>
        <w:t>2559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法定代表人：高兵</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联系人：曲凌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0431-96888-0-2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http://www.jtnsh.com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(44) </w:t>
      </w:r>
      <w:r w:rsidRPr="00E246D8">
        <w:rPr>
          <w:rFonts w:asciiTheme="minorEastAsia" w:eastAsiaTheme="minorEastAsia" w:hAnsiTheme="minorEastAsia" w:hint="eastAsia"/>
          <w:color w:val="000000" w:themeColor="text1"/>
          <w:szCs w:val="21"/>
        </w:rPr>
        <w:t>昆仑银行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注册地址：新疆克拉玛依市世纪大道</w:t>
      </w:r>
      <w:r w:rsidRPr="00E246D8">
        <w:rPr>
          <w:rFonts w:asciiTheme="minorEastAsia" w:eastAsiaTheme="minorEastAsia" w:hAnsiTheme="minorEastAsia"/>
          <w:color w:val="000000" w:themeColor="text1"/>
          <w:szCs w:val="21"/>
        </w:rPr>
        <w:t>7</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办公地址：北京市西城区金融大街</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法定代表人：蒋尚军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联系人：张碧华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010-89026813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95379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010-89025421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www.klb.cn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(45) </w:t>
      </w:r>
      <w:r w:rsidRPr="00E246D8">
        <w:rPr>
          <w:rFonts w:asciiTheme="minorEastAsia" w:eastAsiaTheme="minorEastAsia" w:hAnsiTheme="minorEastAsia" w:hint="eastAsia"/>
          <w:color w:val="000000" w:themeColor="text1"/>
          <w:szCs w:val="21"/>
        </w:rPr>
        <w:t>昆山农村商业银行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注册地址：江苏省昆山市前进东路</w:t>
      </w:r>
      <w:r w:rsidRPr="00E246D8">
        <w:rPr>
          <w:rFonts w:asciiTheme="minorEastAsia" w:eastAsiaTheme="minorEastAsia" w:hAnsiTheme="minorEastAsia"/>
          <w:color w:val="000000" w:themeColor="text1"/>
          <w:szCs w:val="21"/>
        </w:rPr>
        <w:t>828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办公地址：江苏省昆山市前进东路</w:t>
      </w:r>
      <w:r w:rsidRPr="00E246D8">
        <w:rPr>
          <w:rFonts w:asciiTheme="minorEastAsia" w:eastAsiaTheme="minorEastAsia" w:hAnsiTheme="minorEastAsia"/>
          <w:color w:val="000000" w:themeColor="text1"/>
          <w:szCs w:val="21"/>
        </w:rPr>
        <w:t>828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法定代表人：张哲清</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联系人：黄怡</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0512-96079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www.ksrcb.com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(46) </w:t>
      </w:r>
      <w:r w:rsidRPr="00E246D8">
        <w:rPr>
          <w:rFonts w:asciiTheme="minorEastAsia" w:eastAsiaTheme="minorEastAsia" w:hAnsiTheme="minorEastAsia" w:hint="eastAsia"/>
          <w:color w:val="000000" w:themeColor="text1"/>
          <w:szCs w:val="21"/>
        </w:rPr>
        <w:t>乐清农商银行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注册地址：浙江省乐清市城南街道伯乐西路</w:t>
      </w:r>
      <w:r w:rsidRPr="00E246D8">
        <w:rPr>
          <w:rFonts w:asciiTheme="minorEastAsia" w:eastAsiaTheme="minorEastAsia" w:hAnsiTheme="minorEastAsia"/>
          <w:color w:val="000000" w:themeColor="text1"/>
          <w:szCs w:val="21"/>
        </w:rPr>
        <w:t>99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办公地址：浙江省乐清市城南街道伯乐西路</w:t>
      </w:r>
      <w:r w:rsidRPr="00E246D8">
        <w:rPr>
          <w:rFonts w:asciiTheme="minorEastAsia" w:eastAsiaTheme="minorEastAsia" w:hAnsiTheme="minorEastAsia"/>
          <w:color w:val="000000" w:themeColor="text1"/>
          <w:szCs w:val="21"/>
        </w:rPr>
        <w:t>99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法定代表人：高剑飞</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联系人：金晓娇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0577-61566028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4008896596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0577-61566063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www.yqbank.com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lastRenderedPageBreak/>
        <w:t xml:space="preserve">(47) </w:t>
      </w:r>
      <w:r w:rsidRPr="00E246D8">
        <w:rPr>
          <w:rFonts w:asciiTheme="minorEastAsia" w:eastAsiaTheme="minorEastAsia" w:hAnsiTheme="minorEastAsia" w:hint="eastAsia"/>
          <w:color w:val="000000" w:themeColor="text1"/>
          <w:szCs w:val="21"/>
        </w:rPr>
        <w:t>龙江银行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注册地址：黑龙江省哈尔滨市道里区友谊路</w:t>
      </w:r>
      <w:r w:rsidRPr="00E246D8">
        <w:rPr>
          <w:rFonts w:asciiTheme="minorEastAsia" w:eastAsiaTheme="minorEastAsia" w:hAnsiTheme="minorEastAsia"/>
          <w:color w:val="000000" w:themeColor="text1"/>
          <w:szCs w:val="21"/>
        </w:rPr>
        <w:t>436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办公地址：黑龙江省哈尔滨市道里区友谊路</w:t>
      </w:r>
      <w:r w:rsidRPr="00E246D8">
        <w:rPr>
          <w:rFonts w:asciiTheme="minorEastAsia" w:eastAsiaTheme="minorEastAsia" w:hAnsiTheme="minorEastAsia"/>
          <w:color w:val="000000" w:themeColor="text1"/>
          <w:szCs w:val="21"/>
        </w:rPr>
        <w:t>436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法定代表人：张建辉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联系人：闫勇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0451-85706107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400-645-8888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0451-85706036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http://www.lj-bank.com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(48) </w:t>
      </w:r>
      <w:r w:rsidRPr="00E246D8">
        <w:rPr>
          <w:rFonts w:asciiTheme="minorEastAsia" w:eastAsiaTheme="minorEastAsia" w:hAnsiTheme="minorEastAsia" w:hint="eastAsia"/>
          <w:color w:val="000000" w:themeColor="text1"/>
          <w:szCs w:val="21"/>
        </w:rPr>
        <w:t>龙湾农商银行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注册地址：浙江省温州市龙湾区永中街道永宁西路</w:t>
      </w:r>
      <w:r w:rsidRPr="00E246D8">
        <w:rPr>
          <w:rFonts w:asciiTheme="minorEastAsia" w:eastAsiaTheme="minorEastAsia" w:hAnsiTheme="minorEastAsia"/>
          <w:color w:val="000000" w:themeColor="text1"/>
          <w:szCs w:val="21"/>
        </w:rPr>
        <w:t>555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办公地址：浙江省温州市龙湾区永中街道永宁西路</w:t>
      </w:r>
      <w:r w:rsidRPr="00E246D8">
        <w:rPr>
          <w:rFonts w:asciiTheme="minorEastAsia" w:eastAsiaTheme="minorEastAsia" w:hAnsiTheme="minorEastAsia"/>
          <w:color w:val="000000" w:themeColor="text1"/>
          <w:szCs w:val="21"/>
        </w:rPr>
        <w:t>555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法定代表人：朱朋远</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联系人：胡俊杰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0577-86923223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4008296596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0577-86921250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www.lwrcb.com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(49) </w:t>
      </w:r>
      <w:r w:rsidRPr="00E246D8">
        <w:rPr>
          <w:rFonts w:asciiTheme="minorEastAsia" w:eastAsiaTheme="minorEastAsia" w:hAnsiTheme="minorEastAsia" w:hint="eastAsia"/>
          <w:color w:val="000000" w:themeColor="text1"/>
          <w:szCs w:val="21"/>
        </w:rPr>
        <w:t>鹿城农商银行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注册地址：浙江省温州市鹿城区会展路</w:t>
      </w:r>
      <w:r w:rsidRPr="00E246D8">
        <w:rPr>
          <w:rFonts w:asciiTheme="minorEastAsia" w:eastAsiaTheme="minorEastAsia" w:hAnsiTheme="minorEastAsia"/>
          <w:color w:val="000000" w:themeColor="text1"/>
          <w:szCs w:val="21"/>
        </w:rPr>
        <w:t>1500</w:t>
      </w:r>
      <w:r w:rsidRPr="00E246D8">
        <w:rPr>
          <w:rFonts w:asciiTheme="minorEastAsia" w:eastAsiaTheme="minorEastAsia" w:hAnsiTheme="minorEastAsia" w:hint="eastAsia"/>
          <w:color w:val="000000" w:themeColor="text1"/>
          <w:szCs w:val="21"/>
        </w:rPr>
        <w:t>号富银大厦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办公地址：温州市车站大道</w:t>
      </w:r>
      <w:r w:rsidRPr="00E246D8">
        <w:rPr>
          <w:rFonts w:asciiTheme="minorEastAsia" w:eastAsiaTheme="minorEastAsia" w:hAnsiTheme="minorEastAsia"/>
          <w:color w:val="000000" w:themeColor="text1"/>
          <w:szCs w:val="21"/>
        </w:rPr>
        <w:t>547</w:t>
      </w:r>
      <w:r w:rsidRPr="00E246D8">
        <w:rPr>
          <w:rFonts w:asciiTheme="minorEastAsia" w:eastAsiaTheme="minorEastAsia" w:hAnsiTheme="minorEastAsia" w:hint="eastAsia"/>
          <w:color w:val="000000" w:themeColor="text1"/>
          <w:szCs w:val="21"/>
        </w:rPr>
        <w:t>号信合大厦</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幢</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法定代表人：陈宏强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联系人：董雷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0577-88077675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96526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http://www.lcrcbank.com/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(50) </w:t>
      </w:r>
      <w:r w:rsidRPr="00E246D8">
        <w:rPr>
          <w:rFonts w:asciiTheme="minorEastAsia" w:eastAsiaTheme="minorEastAsia" w:hAnsiTheme="minorEastAsia" w:hint="eastAsia"/>
          <w:color w:val="000000" w:themeColor="text1"/>
          <w:szCs w:val="21"/>
        </w:rPr>
        <w:t>洛阳银行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注册地址：洛阳市洛阳新区开元大道与通济街交叉口</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办公地址：河南省洛阳市开元大道</w:t>
      </w:r>
      <w:r w:rsidRPr="00E246D8">
        <w:rPr>
          <w:rFonts w:asciiTheme="minorEastAsia" w:eastAsiaTheme="minorEastAsia" w:hAnsiTheme="minorEastAsia"/>
          <w:color w:val="000000" w:themeColor="text1"/>
          <w:szCs w:val="21"/>
        </w:rPr>
        <w:t>256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法定代表人：王建甫</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联系人：郭文博</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0379-65921977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0379-96699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0379-65938595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网址：</w:t>
      </w:r>
      <w:r w:rsidRPr="00E246D8">
        <w:rPr>
          <w:rFonts w:asciiTheme="minorEastAsia" w:eastAsiaTheme="minorEastAsia" w:hAnsiTheme="minorEastAsia"/>
          <w:color w:val="000000" w:themeColor="text1"/>
          <w:szCs w:val="21"/>
        </w:rPr>
        <w:t>www.bankofluoyang.com.cn/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(51) </w:t>
      </w:r>
      <w:r w:rsidRPr="00E246D8">
        <w:rPr>
          <w:rFonts w:asciiTheme="minorEastAsia" w:eastAsiaTheme="minorEastAsia" w:hAnsiTheme="minorEastAsia" w:hint="eastAsia"/>
          <w:color w:val="000000" w:themeColor="text1"/>
          <w:szCs w:val="21"/>
        </w:rPr>
        <w:t>宁波银行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注册地址：浙江省宁波市鄞州区宁东路</w:t>
      </w:r>
      <w:r w:rsidRPr="00E246D8">
        <w:rPr>
          <w:rFonts w:asciiTheme="minorEastAsia" w:eastAsiaTheme="minorEastAsia" w:hAnsiTheme="minorEastAsia"/>
          <w:color w:val="000000" w:themeColor="text1"/>
          <w:szCs w:val="21"/>
        </w:rPr>
        <w:t>345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办公地址：浙江省宁波市鄞州区宁东路</w:t>
      </w:r>
      <w:r w:rsidRPr="00E246D8">
        <w:rPr>
          <w:rFonts w:asciiTheme="minorEastAsia" w:eastAsiaTheme="minorEastAsia" w:hAnsiTheme="minorEastAsia"/>
          <w:color w:val="000000" w:themeColor="text1"/>
          <w:szCs w:val="21"/>
        </w:rPr>
        <w:t>345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法定代表人：陆华裕</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联系人：夏禾</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95574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www.nbcb.com.cn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(52) </w:t>
      </w:r>
      <w:r w:rsidRPr="00E246D8">
        <w:rPr>
          <w:rFonts w:asciiTheme="minorEastAsia" w:eastAsiaTheme="minorEastAsia" w:hAnsiTheme="minorEastAsia" w:hint="eastAsia"/>
          <w:color w:val="000000" w:themeColor="text1"/>
          <w:szCs w:val="21"/>
        </w:rPr>
        <w:t>齐商银行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注册地址：淄博市张店区中心路</w:t>
      </w:r>
      <w:r w:rsidRPr="00E246D8">
        <w:rPr>
          <w:rFonts w:asciiTheme="minorEastAsia" w:eastAsiaTheme="minorEastAsia" w:hAnsiTheme="minorEastAsia"/>
          <w:color w:val="000000" w:themeColor="text1"/>
          <w:szCs w:val="21"/>
        </w:rPr>
        <w:t>105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办公地址：山东省淄博市张店区金晶大道</w:t>
      </w:r>
      <w:r w:rsidRPr="00E246D8">
        <w:rPr>
          <w:rFonts w:asciiTheme="minorEastAsia" w:eastAsiaTheme="minorEastAsia" w:hAnsiTheme="minorEastAsia"/>
          <w:color w:val="000000" w:themeColor="text1"/>
          <w:szCs w:val="21"/>
        </w:rPr>
        <w:t>105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法定代表人：杲传勇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联系人：焦浦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0533-2178888-9907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400-86-96588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0533-2180303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www.qsbank.cc</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(53) </w:t>
      </w:r>
      <w:r w:rsidRPr="00E246D8">
        <w:rPr>
          <w:rFonts w:asciiTheme="minorEastAsia" w:eastAsiaTheme="minorEastAsia" w:hAnsiTheme="minorEastAsia" w:hint="eastAsia"/>
          <w:color w:val="000000" w:themeColor="text1"/>
          <w:szCs w:val="21"/>
        </w:rPr>
        <w:t>青岛银行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注册地址：山东省青岛市崂山区秦岭路</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办公地址：山东省青岛市崂山区秦岭路</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法定代表人：郭少泉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联系人：陈界交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0532-68629956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96588</w:t>
      </w:r>
      <w:r w:rsidRPr="00E246D8">
        <w:rPr>
          <w:rFonts w:asciiTheme="minorEastAsia" w:eastAsiaTheme="minorEastAsia" w:hAnsiTheme="minorEastAsia" w:hint="eastAsia"/>
          <w:color w:val="000000" w:themeColor="text1"/>
          <w:szCs w:val="21"/>
        </w:rPr>
        <w:t>（青岛）</w:t>
      </w:r>
      <w:r w:rsidRPr="00E246D8">
        <w:rPr>
          <w:rFonts w:asciiTheme="minorEastAsia" w:eastAsiaTheme="minorEastAsia" w:hAnsiTheme="minorEastAsia"/>
          <w:color w:val="000000" w:themeColor="text1"/>
          <w:szCs w:val="21"/>
        </w:rPr>
        <w:t>400-66-96588</w:t>
      </w:r>
      <w:r w:rsidRPr="00E246D8">
        <w:rPr>
          <w:rFonts w:asciiTheme="minorEastAsia" w:eastAsiaTheme="minorEastAsia" w:hAnsiTheme="minorEastAsia" w:hint="eastAsia"/>
          <w:color w:val="000000" w:themeColor="text1"/>
          <w:szCs w:val="21"/>
        </w:rPr>
        <w:t>（全国）</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http://www.qdccb.com/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(54) </w:t>
      </w:r>
      <w:r w:rsidRPr="00E246D8">
        <w:rPr>
          <w:rFonts w:asciiTheme="minorEastAsia" w:eastAsiaTheme="minorEastAsia" w:hAnsiTheme="minorEastAsia" w:hint="eastAsia"/>
          <w:color w:val="000000" w:themeColor="text1"/>
          <w:szCs w:val="21"/>
        </w:rPr>
        <w:t>泉州银行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注册地址：泉州市丰泽区云鹿路</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办公地址：泉州市丰泽区云鹿路</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法定代表人：傅子能</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联系人：董培姗</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0595-22551071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400-88-96312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0595-22578871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http://www.qzccbank.com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lastRenderedPageBreak/>
        <w:t xml:space="preserve">(55) </w:t>
      </w:r>
      <w:r w:rsidRPr="00E246D8">
        <w:rPr>
          <w:rFonts w:asciiTheme="minorEastAsia" w:eastAsiaTheme="minorEastAsia" w:hAnsiTheme="minorEastAsia" w:hint="eastAsia"/>
          <w:color w:val="000000" w:themeColor="text1"/>
          <w:szCs w:val="21"/>
        </w:rPr>
        <w:t>日照银行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注册地址：山东省日照市烟台路</w:t>
      </w:r>
      <w:r w:rsidRPr="00E246D8">
        <w:rPr>
          <w:rFonts w:asciiTheme="minorEastAsia" w:eastAsiaTheme="minorEastAsia" w:hAnsiTheme="minorEastAsia"/>
          <w:color w:val="000000" w:themeColor="text1"/>
          <w:szCs w:val="21"/>
        </w:rPr>
        <w:t>197</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办公地址：山东省日照市烟台路</w:t>
      </w:r>
      <w:r w:rsidRPr="00E246D8">
        <w:rPr>
          <w:rFonts w:asciiTheme="minorEastAsia" w:eastAsiaTheme="minorEastAsia" w:hAnsiTheme="minorEastAsia"/>
          <w:color w:val="000000" w:themeColor="text1"/>
          <w:szCs w:val="21"/>
        </w:rPr>
        <w:t>197</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法定代表人：王森</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联系人：孔颖</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0633-8081590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400-68-96588</w:t>
      </w:r>
      <w:r w:rsidRPr="00E246D8">
        <w:rPr>
          <w:rFonts w:asciiTheme="minorEastAsia" w:eastAsiaTheme="minorEastAsia" w:hAnsiTheme="minorEastAsia" w:hint="eastAsia"/>
          <w:color w:val="000000" w:themeColor="text1"/>
          <w:szCs w:val="21"/>
        </w:rPr>
        <w:t>（全国）、</w:t>
      </w:r>
      <w:r w:rsidRPr="00E246D8">
        <w:rPr>
          <w:rFonts w:asciiTheme="minorEastAsia" w:eastAsiaTheme="minorEastAsia" w:hAnsiTheme="minorEastAsia"/>
          <w:color w:val="000000" w:themeColor="text1"/>
          <w:szCs w:val="21"/>
        </w:rPr>
        <w:t>0633-96588</w:t>
      </w:r>
      <w:r w:rsidRPr="00E246D8">
        <w:rPr>
          <w:rFonts w:asciiTheme="minorEastAsia" w:eastAsiaTheme="minorEastAsia" w:hAnsiTheme="minorEastAsia" w:hint="eastAsia"/>
          <w:color w:val="000000" w:themeColor="text1"/>
          <w:szCs w:val="21"/>
        </w:rPr>
        <w:t>（日照）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0633-8081276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http://www.bankofrizhao.com.cn/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(56) </w:t>
      </w:r>
      <w:r w:rsidRPr="00E246D8">
        <w:rPr>
          <w:rFonts w:asciiTheme="minorEastAsia" w:eastAsiaTheme="minorEastAsia" w:hAnsiTheme="minorEastAsia" w:hint="eastAsia"/>
          <w:color w:val="000000" w:themeColor="text1"/>
          <w:szCs w:val="21"/>
        </w:rPr>
        <w:t>瑞安农商银行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注册地址：瑞安市安阳街道万松东路</w:t>
      </w:r>
      <w:r w:rsidRPr="00E246D8">
        <w:rPr>
          <w:rFonts w:asciiTheme="minorEastAsia" w:eastAsiaTheme="minorEastAsia" w:hAnsiTheme="minorEastAsia"/>
          <w:color w:val="000000" w:themeColor="text1"/>
          <w:szCs w:val="21"/>
        </w:rPr>
        <w:t>148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办公地址：瑞安市安阳街道万松东路</w:t>
      </w:r>
      <w:r w:rsidRPr="00E246D8">
        <w:rPr>
          <w:rFonts w:asciiTheme="minorEastAsia" w:eastAsiaTheme="minorEastAsia" w:hAnsiTheme="minorEastAsia"/>
          <w:color w:val="000000" w:themeColor="text1"/>
          <w:szCs w:val="21"/>
        </w:rPr>
        <w:t>148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法定代表人：王光领</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联系人：吴小娜</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0577-66681245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4008057702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(57) </w:t>
      </w:r>
      <w:r w:rsidRPr="00E246D8">
        <w:rPr>
          <w:rFonts w:asciiTheme="minorEastAsia" w:eastAsiaTheme="minorEastAsia" w:hAnsiTheme="minorEastAsia" w:hint="eastAsia"/>
          <w:color w:val="000000" w:themeColor="text1"/>
          <w:szCs w:val="21"/>
        </w:rPr>
        <w:t>瑞丰银行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注册地址：浙江省绍兴市柯桥区笛扬路</w:t>
      </w:r>
      <w:r w:rsidRPr="00E246D8">
        <w:rPr>
          <w:rFonts w:asciiTheme="minorEastAsia" w:eastAsiaTheme="minorEastAsia" w:hAnsiTheme="minorEastAsia"/>
          <w:color w:val="000000" w:themeColor="text1"/>
          <w:szCs w:val="21"/>
        </w:rPr>
        <w:t>1363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办公地址：浙江省绍兴市柯桥区笛扬路</w:t>
      </w:r>
      <w:r w:rsidRPr="00E246D8">
        <w:rPr>
          <w:rFonts w:asciiTheme="minorEastAsia" w:eastAsiaTheme="minorEastAsia" w:hAnsiTheme="minorEastAsia"/>
          <w:color w:val="000000" w:themeColor="text1"/>
          <w:szCs w:val="21"/>
        </w:rPr>
        <w:t>1363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法定代表人：章伟东</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联系人：孟建潮</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0575-81105323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400-88-96596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0575-84788134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www.borf.cn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(58) </w:t>
      </w:r>
      <w:r w:rsidRPr="00E246D8">
        <w:rPr>
          <w:rFonts w:asciiTheme="minorEastAsia" w:eastAsiaTheme="minorEastAsia" w:hAnsiTheme="minorEastAsia" w:hint="eastAsia"/>
          <w:color w:val="000000" w:themeColor="text1"/>
          <w:szCs w:val="21"/>
        </w:rPr>
        <w:t>上海农村商业银行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注册地址：上海市黄浦区中山东二路</w:t>
      </w:r>
      <w:r w:rsidRPr="00E246D8">
        <w:rPr>
          <w:rFonts w:asciiTheme="minorEastAsia" w:eastAsiaTheme="minorEastAsia" w:hAnsiTheme="minorEastAsia"/>
          <w:color w:val="000000" w:themeColor="text1"/>
          <w:szCs w:val="21"/>
        </w:rPr>
        <w:t>70</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办公地址：上海市黄浦区中山东二路</w:t>
      </w:r>
      <w:r w:rsidRPr="00E246D8">
        <w:rPr>
          <w:rFonts w:asciiTheme="minorEastAsia" w:eastAsiaTheme="minorEastAsia" w:hAnsiTheme="minorEastAsia"/>
          <w:color w:val="000000" w:themeColor="text1"/>
          <w:szCs w:val="21"/>
        </w:rPr>
        <w:t>70</w:t>
      </w:r>
      <w:r w:rsidRPr="00E246D8">
        <w:rPr>
          <w:rFonts w:asciiTheme="minorEastAsia" w:eastAsiaTheme="minorEastAsia" w:hAnsiTheme="minorEastAsia" w:hint="eastAsia"/>
          <w:color w:val="000000" w:themeColor="text1"/>
          <w:szCs w:val="21"/>
        </w:rPr>
        <w:t>号上海农商银行大厦</w:t>
      </w:r>
      <w:r w:rsidRPr="00E246D8">
        <w:rPr>
          <w:rFonts w:asciiTheme="minorEastAsia" w:eastAsiaTheme="minorEastAsia" w:hAnsiTheme="minorEastAsia"/>
          <w:color w:val="000000" w:themeColor="text1"/>
          <w:szCs w:val="21"/>
        </w:rPr>
        <w:t xml:space="preserve">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法定代表人：徐力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联系人：施传荣</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021-61899999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021-962999</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4006962999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开放式基金业务传真：</w:t>
      </w:r>
      <w:r w:rsidRPr="00E246D8">
        <w:rPr>
          <w:rFonts w:asciiTheme="minorEastAsia" w:eastAsiaTheme="minorEastAsia" w:hAnsiTheme="minorEastAsia"/>
          <w:color w:val="000000" w:themeColor="text1"/>
          <w:szCs w:val="21"/>
        </w:rPr>
        <w:t>021-50105124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www.srcb.com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lastRenderedPageBreak/>
        <w:t xml:space="preserve">(59) </w:t>
      </w:r>
      <w:r w:rsidRPr="00E246D8">
        <w:rPr>
          <w:rFonts w:asciiTheme="minorEastAsia" w:eastAsiaTheme="minorEastAsia" w:hAnsiTheme="minorEastAsia" w:hint="eastAsia"/>
          <w:color w:val="000000" w:themeColor="text1"/>
          <w:szCs w:val="21"/>
        </w:rPr>
        <w:t>上海银行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注册地址：中国（上海）自由贸易试验区银城中路</w:t>
      </w:r>
      <w:r w:rsidRPr="00E246D8">
        <w:rPr>
          <w:rFonts w:asciiTheme="minorEastAsia" w:eastAsiaTheme="minorEastAsia" w:hAnsiTheme="minorEastAsia"/>
          <w:color w:val="000000" w:themeColor="text1"/>
          <w:szCs w:val="21"/>
        </w:rPr>
        <w:t>168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办公地址：上海市浦东新区银城中路</w:t>
      </w:r>
      <w:r w:rsidRPr="00E246D8">
        <w:rPr>
          <w:rFonts w:asciiTheme="minorEastAsia" w:eastAsiaTheme="minorEastAsia" w:hAnsiTheme="minorEastAsia"/>
          <w:color w:val="000000" w:themeColor="text1"/>
          <w:szCs w:val="21"/>
        </w:rPr>
        <w:t>168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法定代表人：金煜</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021-68475732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95594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http://www.bosc.cn/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(60) </w:t>
      </w:r>
      <w:r w:rsidRPr="00E246D8">
        <w:rPr>
          <w:rFonts w:asciiTheme="minorEastAsia" w:eastAsiaTheme="minorEastAsia" w:hAnsiTheme="minorEastAsia" w:hint="eastAsia"/>
          <w:color w:val="000000" w:themeColor="text1"/>
          <w:szCs w:val="21"/>
        </w:rPr>
        <w:t>顺德农村商业银行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注册地址：广东佛山市顺德区大良德和居委会拥翠路</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办公地址：广东佛山市顺德区大良德和居委会拥翠路</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法定代表人：姚真勇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联系人：杨素苗、区敏欣</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0757-22382524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0757-22223388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0757-22388235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www.sdebank.com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(61) </w:t>
      </w:r>
      <w:r w:rsidRPr="00E246D8">
        <w:rPr>
          <w:rFonts w:asciiTheme="minorEastAsia" w:eastAsiaTheme="minorEastAsia" w:hAnsiTheme="minorEastAsia" w:hint="eastAsia"/>
          <w:color w:val="000000" w:themeColor="text1"/>
          <w:szCs w:val="21"/>
        </w:rPr>
        <w:t>苏州银行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注册地址：江苏省苏州市工业园区钟园路</w:t>
      </w:r>
      <w:r w:rsidRPr="00E246D8">
        <w:rPr>
          <w:rFonts w:asciiTheme="minorEastAsia" w:eastAsiaTheme="minorEastAsia" w:hAnsiTheme="minorEastAsia"/>
          <w:color w:val="000000" w:themeColor="text1"/>
          <w:szCs w:val="21"/>
        </w:rPr>
        <w:t>728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办公地址：江苏省苏州市工业园区钟园路</w:t>
      </w:r>
      <w:r w:rsidRPr="00E246D8">
        <w:rPr>
          <w:rFonts w:asciiTheme="minorEastAsia" w:eastAsiaTheme="minorEastAsia" w:hAnsiTheme="minorEastAsia"/>
          <w:color w:val="000000" w:themeColor="text1"/>
          <w:szCs w:val="21"/>
        </w:rPr>
        <w:t>728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法定代表人：王兰凤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联系人：吴骏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0512-69868373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96067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0512-69868373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www.suzhoubank.com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(62) </w:t>
      </w:r>
      <w:r w:rsidRPr="00E246D8">
        <w:rPr>
          <w:rFonts w:asciiTheme="minorEastAsia" w:eastAsiaTheme="minorEastAsia" w:hAnsiTheme="minorEastAsia" w:hint="eastAsia"/>
          <w:color w:val="000000" w:themeColor="text1"/>
          <w:szCs w:val="21"/>
        </w:rPr>
        <w:t>天津银行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注册地址：天津市河西区友谊路</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办公地址：天津市河西区友谊路</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法定代表人：李宗唐</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联系人：李岩</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022-28405684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956056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022-28405631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网址：</w:t>
      </w:r>
      <w:r w:rsidRPr="00E246D8">
        <w:rPr>
          <w:rFonts w:asciiTheme="minorEastAsia" w:eastAsiaTheme="minorEastAsia" w:hAnsiTheme="minorEastAsia"/>
          <w:color w:val="000000" w:themeColor="text1"/>
          <w:szCs w:val="21"/>
        </w:rPr>
        <w:t>www.bank-of-tianjin.com.cn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(63) </w:t>
      </w:r>
      <w:r w:rsidRPr="00E246D8">
        <w:rPr>
          <w:rFonts w:asciiTheme="minorEastAsia" w:eastAsiaTheme="minorEastAsia" w:hAnsiTheme="minorEastAsia" w:hint="eastAsia"/>
          <w:color w:val="000000" w:themeColor="text1"/>
          <w:szCs w:val="21"/>
        </w:rPr>
        <w:t>威海市商业银行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注册地址：威海市宝泉路</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办公地址：威海市宝泉路</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号财政大厦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法定代表人：谭先国</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联系人：冯十卉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0531-68978175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客户服务电话：山东省内</w:t>
      </w:r>
      <w:r w:rsidRPr="00E246D8">
        <w:rPr>
          <w:rFonts w:asciiTheme="minorEastAsia" w:eastAsiaTheme="minorEastAsia" w:hAnsiTheme="minorEastAsia"/>
          <w:color w:val="000000" w:themeColor="text1"/>
          <w:szCs w:val="21"/>
        </w:rPr>
        <w:t>96636</w:t>
      </w:r>
      <w:r w:rsidRPr="00E246D8">
        <w:rPr>
          <w:rFonts w:asciiTheme="minorEastAsia" w:eastAsiaTheme="minorEastAsia" w:hAnsiTheme="minorEastAsia" w:hint="eastAsia"/>
          <w:color w:val="000000" w:themeColor="text1"/>
          <w:szCs w:val="21"/>
        </w:rPr>
        <w:t>、中国境内</w:t>
      </w:r>
      <w:r w:rsidRPr="00E246D8">
        <w:rPr>
          <w:rFonts w:asciiTheme="minorEastAsia" w:eastAsiaTheme="minorEastAsia" w:hAnsiTheme="minorEastAsia"/>
          <w:color w:val="000000" w:themeColor="text1"/>
          <w:szCs w:val="21"/>
        </w:rPr>
        <w:t>40000-96636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0531-68978176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www.whccb.com</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www.whccb.com.cn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(64) </w:t>
      </w:r>
      <w:r w:rsidRPr="00E246D8">
        <w:rPr>
          <w:rFonts w:asciiTheme="minorEastAsia" w:eastAsiaTheme="minorEastAsia" w:hAnsiTheme="minorEastAsia" w:hint="eastAsia"/>
          <w:color w:val="000000" w:themeColor="text1"/>
          <w:szCs w:val="21"/>
        </w:rPr>
        <w:t>潍坊银行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注册地址：山东省潍坊市奎文区胜利东街</w:t>
      </w:r>
      <w:r w:rsidRPr="00E246D8">
        <w:rPr>
          <w:rFonts w:asciiTheme="minorEastAsia" w:eastAsiaTheme="minorEastAsia" w:hAnsiTheme="minorEastAsia"/>
          <w:color w:val="000000" w:themeColor="text1"/>
          <w:szCs w:val="21"/>
        </w:rPr>
        <w:t>5139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办公地址：山东省潍坊市奎文区胜利东街</w:t>
      </w:r>
      <w:r w:rsidRPr="00E246D8">
        <w:rPr>
          <w:rFonts w:asciiTheme="minorEastAsia" w:eastAsiaTheme="minorEastAsia" w:hAnsiTheme="minorEastAsia"/>
          <w:color w:val="000000" w:themeColor="text1"/>
          <w:szCs w:val="21"/>
        </w:rPr>
        <w:t>5139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法定代表人：郭虎英</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联系人：井靖</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0536-8051904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400-61-96588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0536-8056061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www.wfccb.com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(65) </w:t>
      </w:r>
      <w:r w:rsidRPr="00E246D8">
        <w:rPr>
          <w:rFonts w:asciiTheme="minorEastAsia" w:eastAsiaTheme="minorEastAsia" w:hAnsiTheme="minorEastAsia" w:hint="eastAsia"/>
          <w:color w:val="000000" w:themeColor="text1"/>
          <w:szCs w:val="21"/>
        </w:rPr>
        <w:t>萧山农商银行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注册地址：萧山区人民路</w:t>
      </w:r>
      <w:r w:rsidRPr="00E246D8">
        <w:rPr>
          <w:rFonts w:asciiTheme="minorEastAsia" w:eastAsiaTheme="minorEastAsia" w:hAnsiTheme="minorEastAsia"/>
          <w:color w:val="000000" w:themeColor="text1"/>
          <w:szCs w:val="21"/>
        </w:rPr>
        <w:t>258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办公地址：浙江省杭州市萧山区人民路</w:t>
      </w:r>
      <w:r w:rsidRPr="00E246D8">
        <w:rPr>
          <w:rFonts w:asciiTheme="minorEastAsia" w:eastAsiaTheme="minorEastAsia" w:hAnsiTheme="minorEastAsia"/>
          <w:color w:val="000000" w:themeColor="text1"/>
          <w:szCs w:val="21"/>
        </w:rPr>
        <w:t>258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法定代表人：王云龙</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联系人：朱光锋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0571-82739513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96596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http://www.zjxsbank.com/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(66) </w:t>
      </w:r>
      <w:r w:rsidRPr="00E246D8">
        <w:rPr>
          <w:rFonts w:asciiTheme="minorEastAsia" w:eastAsiaTheme="minorEastAsia" w:hAnsiTheme="minorEastAsia" w:hint="eastAsia"/>
          <w:color w:val="000000" w:themeColor="text1"/>
          <w:szCs w:val="21"/>
        </w:rPr>
        <w:t>烟台银行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注册地址：山东省烟台市芝罘区海港路</w:t>
      </w:r>
      <w:r w:rsidRPr="00E246D8">
        <w:rPr>
          <w:rFonts w:asciiTheme="minorEastAsia" w:eastAsiaTheme="minorEastAsia" w:hAnsiTheme="minorEastAsia"/>
          <w:color w:val="000000" w:themeColor="text1"/>
          <w:szCs w:val="21"/>
        </w:rPr>
        <w:t>25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办公地址：山东省烟台市芝罘区海港路</w:t>
      </w:r>
      <w:r w:rsidRPr="00E246D8">
        <w:rPr>
          <w:rFonts w:asciiTheme="minorEastAsia" w:eastAsiaTheme="minorEastAsia" w:hAnsiTheme="minorEastAsia"/>
          <w:color w:val="000000" w:themeColor="text1"/>
          <w:szCs w:val="21"/>
        </w:rPr>
        <w:t>25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法定代表人：吴明理</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联系人：张卓智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0535-6699671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4008-311-777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传真：</w:t>
      </w:r>
      <w:r w:rsidRPr="00E246D8">
        <w:rPr>
          <w:rFonts w:asciiTheme="minorEastAsia" w:eastAsiaTheme="minorEastAsia" w:hAnsiTheme="minorEastAsia"/>
          <w:color w:val="000000" w:themeColor="text1"/>
          <w:szCs w:val="21"/>
        </w:rPr>
        <w:t>0535-6699884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www.yantaibank.net</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(67) </w:t>
      </w:r>
      <w:r w:rsidRPr="00E246D8">
        <w:rPr>
          <w:rFonts w:asciiTheme="minorEastAsia" w:eastAsiaTheme="minorEastAsia" w:hAnsiTheme="minorEastAsia" w:hint="eastAsia"/>
          <w:color w:val="000000" w:themeColor="text1"/>
          <w:szCs w:val="21"/>
        </w:rPr>
        <w:t>余杭农村商业银行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注册地址：杭州市余杭区南苑街道南大街</w:t>
      </w:r>
      <w:r w:rsidRPr="00E246D8">
        <w:rPr>
          <w:rFonts w:asciiTheme="minorEastAsia" w:eastAsiaTheme="minorEastAsia" w:hAnsiTheme="minorEastAsia"/>
          <w:color w:val="000000" w:themeColor="text1"/>
          <w:szCs w:val="21"/>
        </w:rPr>
        <w:t>72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办公地址：杭州市余杭区南苑街道南大街</w:t>
      </w:r>
      <w:r w:rsidRPr="00E246D8">
        <w:rPr>
          <w:rFonts w:asciiTheme="minorEastAsia" w:eastAsiaTheme="minorEastAsia" w:hAnsiTheme="minorEastAsia"/>
          <w:color w:val="000000" w:themeColor="text1"/>
          <w:szCs w:val="21"/>
        </w:rPr>
        <w:t>72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法定代表人：来煜标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联系人：蔡亮</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0571-86209980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96596</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4008896596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www.yhrcb.com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(68) </w:t>
      </w:r>
      <w:r w:rsidRPr="00E246D8">
        <w:rPr>
          <w:rFonts w:asciiTheme="minorEastAsia" w:eastAsiaTheme="minorEastAsia" w:hAnsiTheme="minorEastAsia" w:hint="eastAsia"/>
          <w:color w:val="000000" w:themeColor="text1"/>
          <w:szCs w:val="21"/>
        </w:rPr>
        <w:t>云南红塔银行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注册地址：云南省玉溪市东风南路</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办公地址：云南省昆明市盘龙区世博路低碳中心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法定代表人：李光林</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联系人：马杰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0871-65236624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0877-96522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www.ynhtbank.com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(69) </w:t>
      </w:r>
      <w:r w:rsidRPr="00E246D8">
        <w:rPr>
          <w:rFonts w:asciiTheme="minorEastAsia" w:eastAsiaTheme="minorEastAsia" w:hAnsiTheme="minorEastAsia" w:hint="eastAsia"/>
          <w:color w:val="000000" w:themeColor="text1"/>
          <w:szCs w:val="21"/>
        </w:rPr>
        <w:t>浙江稠州商业银行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注册地址：浙江省义乌市江滨路义乌乐园东侧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办公地址：杭州市上城区望潮路</w:t>
      </w:r>
      <w:r w:rsidRPr="00E246D8">
        <w:rPr>
          <w:rFonts w:asciiTheme="minorEastAsia" w:eastAsiaTheme="minorEastAsia" w:hAnsiTheme="minorEastAsia"/>
          <w:color w:val="000000" w:themeColor="text1"/>
          <w:szCs w:val="21"/>
        </w:rPr>
        <w:t>158</w:t>
      </w:r>
      <w:r w:rsidRPr="00E246D8">
        <w:rPr>
          <w:rFonts w:asciiTheme="minorEastAsia" w:eastAsiaTheme="minorEastAsia" w:hAnsiTheme="minorEastAsia" w:hint="eastAsia"/>
          <w:color w:val="000000" w:themeColor="text1"/>
          <w:szCs w:val="21"/>
        </w:rPr>
        <w:t>号稠银大厦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法定代表人：金子军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联系人：谢圆圆</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0571-87117661/13777805250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0571-96527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0571-87117607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http://www.czcb.com.cn/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(70) </w:t>
      </w:r>
      <w:r w:rsidRPr="00E246D8">
        <w:rPr>
          <w:rFonts w:asciiTheme="minorEastAsia" w:eastAsiaTheme="minorEastAsia" w:hAnsiTheme="minorEastAsia" w:hint="eastAsia"/>
          <w:color w:val="000000" w:themeColor="text1"/>
          <w:szCs w:val="21"/>
        </w:rPr>
        <w:t>浙江泰隆商业银行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注册地址：浙江省台州市路桥区南官大道</w:t>
      </w:r>
      <w:r w:rsidRPr="00E246D8">
        <w:rPr>
          <w:rFonts w:asciiTheme="minorEastAsia" w:eastAsiaTheme="minorEastAsia" w:hAnsiTheme="minorEastAsia"/>
          <w:color w:val="000000" w:themeColor="text1"/>
          <w:szCs w:val="21"/>
        </w:rPr>
        <w:t>188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办公地址：浙江省台州市路桥区南官大道</w:t>
      </w:r>
      <w:r w:rsidRPr="00E246D8">
        <w:rPr>
          <w:rFonts w:asciiTheme="minorEastAsia" w:eastAsiaTheme="minorEastAsia" w:hAnsiTheme="minorEastAsia"/>
          <w:color w:val="000000" w:themeColor="text1"/>
          <w:szCs w:val="21"/>
        </w:rPr>
        <w:t>188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联系人：陈妍宇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0571-87219677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95347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网址：</w:t>
      </w:r>
      <w:r w:rsidRPr="00E246D8">
        <w:rPr>
          <w:rFonts w:asciiTheme="minorEastAsia" w:eastAsiaTheme="minorEastAsia" w:hAnsiTheme="minorEastAsia"/>
          <w:color w:val="000000" w:themeColor="text1"/>
          <w:szCs w:val="21"/>
        </w:rPr>
        <w:t>www.zjtlcb.com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(71) </w:t>
      </w:r>
      <w:r w:rsidRPr="00E246D8">
        <w:rPr>
          <w:rFonts w:asciiTheme="minorEastAsia" w:eastAsiaTheme="minorEastAsia" w:hAnsiTheme="minorEastAsia" w:hint="eastAsia"/>
          <w:color w:val="000000" w:themeColor="text1"/>
          <w:szCs w:val="21"/>
        </w:rPr>
        <w:t>中原银行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注册地址：河南省郑州市郑东新区</w:t>
      </w:r>
      <w:r w:rsidRPr="00E246D8">
        <w:rPr>
          <w:rFonts w:asciiTheme="minorEastAsia" w:eastAsiaTheme="minorEastAsia" w:hAnsiTheme="minorEastAsia"/>
          <w:color w:val="000000" w:themeColor="text1"/>
          <w:szCs w:val="21"/>
        </w:rPr>
        <w:t>CBD</w:t>
      </w:r>
      <w:r w:rsidRPr="00E246D8">
        <w:rPr>
          <w:rFonts w:asciiTheme="minorEastAsia" w:eastAsiaTheme="minorEastAsia" w:hAnsiTheme="minorEastAsia" w:hint="eastAsia"/>
          <w:color w:val="000000" w:themeColor="text1"/>
          <w:szCs w:val="21"/>
        </w:rPr>
        <w:t>商务外环路</w:t>
      </w:r>
      <w:r w:rsidRPr="00E246D8">
        <w:rPr>
          <w:rFonts w:asciiTheme="minorEastAsia" w:eastAsiaTheme="minorEastAsia" w:hAnsiTheme="minorEastAsia"/>
          <w:color w:val="000000" w:themeColor="text1"/>
          <w:szCs w:val="21"/>
        </w:rPr>
        <w:t>23</w:t>
      </w:r>
      <w:r w:rsidRPr="00E246D8">
        <w:rPr>
          <w:rFonts w:asciiTheme="minorEastAsia" w:eastAsiaTheme="minorEastAsia" w:hAnsiTheme="minorEastAsia" w:hint="eastAsia"/>
          <w:color w:val="000000" w:themeColor="text1"/>
          <w:szCs w:val="21"/>
        </w:rPr>
        <w:t>号中科金座大厦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办公地址：河南省郑州市郑东新区</w:t>
      </w:r>
      <w:r w:rsidRPr="00E246D8">
        <w:rPr>
          <w:rFonts w:asciiTheme="minorEastAsia" w:eastAsiaTheme="minorEastAsia" w:hAnsiTheme="minorEastAsia"/>
          <w:color w:val="000000" w:themeColor="text1"/>
          <w:szCs w:val="21"/>
        </w:rPr>
        <w:t>CBD</w:t>
      </w:r>
      <w:r w:rsidRPr="00E246D8">
        <w:rPr>
          <w:rFonts w:asciiTheme="minorEastAsia" w:eastAsiaTheme="minorEastAsia" w:hAnsiTheme="minorEastAsia" w:hint="eastAsia"/>
          <w:color w:val="000000" w:themeColor="text1"/>
          <w:szCs w:val="21"/>
        </w:rPr>
        <w:t>商务外环路</w:t>
      </w:r>
      <w:r w:rsidRPr="00E246D8">
        <w:rPr>
          <w:rFonts w:asciiTheme="minorEastAsia" w:eastAsiaTheme="minorEastAsia" w:hAnsiTheme="minorEastAsia"/>
          <w:color w:val="000000" w:themeColor="text1"/>
          <w:szCs w:val="21"/>
        </w:rPr>
        <w:t>23</w:t>
      </w:r>
      <w:r w:rsidRPr="00E246D8">
        <w:rPr>
          <w:rFonts w:asciiTheme="minorEastAsia" w:eastAsiaTheme="minorEastAsia" w:hAnsiTheme="minorEastAsia" w:hint="eastAsia"/>
          <w:color w:val="000000" w:themeColor="text1"/>
          <w:szCs w:val="21"/>
        </w:rPr>
        <w:t>号中科金座大厦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法定代表人：窦荣兴</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0371-61910217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95186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www.zybank.com.cn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(72) </w:t>
      </w:r>
      <w:r w:rsidRPr="00E246D8">
        <w:rPr>
          <w:rFonts w:asciiTheme="minorEastAsia" w:eastAsiaTheme="minorEastAsia" w:hAnsiTheme="minorEastAsia" w:hint="eastAsia"/>
          <w:color w:val="000000" w:themeColor="text1"/>
          <w:szCs w:val="21"/>
        </w:rPr>
        <w:t>重庆农村商业银行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注册地址：重庆市江北区金沙门路</w:t>
      </w:r>
      <w:r w:rsidRPr="00E246D8">
        <w:rPr>
          <w:rFonts w:asciiTheme="minorEastAsia" w:eastAsiaTheme="minorEastAsia" w:hAnsiTheme="minorEastAsia"/>
          <w:color w:val="000000" w:themeColor="text1"/>
          <w:szCs w:val="21"/>
        </w:rPr>
        <w:t>36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办公地址：重庆市江北区金沙门路</w:t>
      </w:r>
      <w:r w:rsidRPr="00E246D8">
        <w:rPr>
          <w:rFonts w:asciiTheme="minorEastAsia" w:eastAsiaTheme="minorEastAsia" w:hAnsiTheme="minorEastAsia"/>
          <w:color w:val="000000" w:themeColor="text1"/>
          <w:szCs w:val="21"/>
        </w:rPr>
        <w:t>36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法定代表人：刘建忠</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联系人：范亮</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023-61110146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95389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023-61110146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www.cqrcb.com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(73) </w:t>
      </w:r>
      <w:r w:rsidRPr="00E246D8">
        <w:rPr>
          <w:rFonts w:asciiTheme="minorEastAsia" w:eastAsiaTheme="minorEastAsia" w:hAnsiTheme="minorEastAsia" w:hint="eastAsia"/>
          <w:color w:val="000000" w:themeColor="text1"/>
          <w:szCs w:val="21"/>
        </w:rPr>
        <w:t>珠海华润银行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注册地址：广东省珠海市吉大九洲大道东</w:t>
      </w:r>
      <w:r w:rsidRPr="00E246D8">
        <w:rPr>
          <w:rFonts w:asciiTheme="minorEastAsia" w:eastAsiaTheme="minorEastAsia" w:hAnsiTheme="minorEastAsia"/>
          <w:color w:val="000000" w:themeColor="text1"/>
          <w:szCs w:val="21"/>
        </w:rPr>
        <w:t>1346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办公地址：广东省珠海市吉大九洲大道东</w:t>
      </w:r>
      <w:r w:rsidRPr="00E246D8">
        <w:rPr>
          <w:rFonts w:asciiTheme="minorEastAsia" w:eastAsiaTheme="minorEastAsia" w:hAnsiTheme="minorEastAsia"/>
          <w:color w:val="000000" w:themeColor="text1"/>
          <w:szCs w:val="21"/>
        </w:rPr>
        <w:t>1346</w:t>
      </w:r>
      <w:r w:rsidRPr="00E246D8">
        <w:rPr>
          <w:rFonts w:asciiTheme="minorEastAsia" w:eastAsiaTheme="minorEastAsia" w:hAnsiTheme="minorEastAsia" w:hint="eastAsia"/>
          <w:color w:val="000000" w:themeColor="text1"/>
          <w:szCs w:val="21"/>
        </w:rPr>
        <w:t>号珠海华润银行大厦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法定代表人：刘晓勇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4008800338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96588</w:t>
      </w:r>
      <w:r w:rsidRPr="00E246D8">
        <w:rPr>
          <w:rFonts w:asciiTheme="minorEastAsia" w:eastAsiaTheme="minorEastAsia" w:hAnsiTheme="minorEastAsia" w:hint="eastAsia"/>
          <w:color w:val="000000" w:themeColor="text1"/>
          <w:szCs w:val="21"/>
        </w:rPr>
        <w:t>（广东省外请加拨</w:t>
      </w:r>
      <w:r w:rsidRPr="00E246D8">
        <w:rPr>
          <w:rFonts w:asciiTheme="minorEastAsia" w:eastAsiaTheme="minorEastAsia" w:hAnsiTheme="minorEastAsia"/>
          <w:color w:val="000000" w:themeColor="text1"/>
          <w:szCs w:val="21"/>
        </w:rPr>
        <w:t>0756</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400-8800-338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www.crbank.com.cn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(74) </w:t>
      </w:r>
      <w:r w:rsidRPr="00E246D8">
        <w:rPr>
          <w:rFonts w:asciiTheme="minorEastAsia" w:eastAsiaTheme="minorEastAsia" w:hAnsiTheme="minorEastAsia" w:hint="eastAsia"/>
          <w:color w:val="000000" w:themeColor="text1"/>
          <w:szCs w:val="21"/>
        </w:rPr>
        <w:t>安信证券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注册地址：深圳市福田区金田路</w:t>
      </w:r>
      <w:r w:rsidRPr="00E246D8">
        <w:rPr>
          <w:rFonts w:asciiTheme="minorEastAsia" w:eastAsiaTheme="minorEastAsia" w:hAnsiTheme="minorEastAsia"/>
          <w:color w:val="000000" w:themeColor="text1"/>
          <w:szCs w:val="21"/>
        </w:rPr>
        <w:t>4018</w:t>
      </w:r>
      <w:r w:rsidRPr="00E246D8">
        <w:rPr>
          <w:rFonts w:asciiTheme="minorEastAsia" w:eastAsiaTheme="minorEastAsia" w:hAnsiTheme="minorEastAsia" w:hint="eastAsia"/>
          <w:color w:val="000000" w:themeColor="text1"/>
          <w:szCs w:val="21"/>
        </w:rPr>
        <w:t>号安联大厦</w:t>
      </w:r>
      <w:r w:rsidRPr="00E246D8">
        <w:rPr>
          <w:rFonts w:asciiTheme="minorEastAsia" w:eastAsiaTheme="minorEastAsia" w:hAnsiTheme="minorEastAsia"/>
          <w:color w:val="000000" w:themeColor="text1"/>
          <w:szCs w:val="21"/>
        </w:rPr>
        <w:t>35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28</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A02</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办公地址：深圳市福田区金田路</w:t>
      </w:r>
      <w:r w:rsidRPr="00E246D8">
        <w:rPr>
          <w:rFonts w:asciiTheme="minorEastAsia" w:eastAsiaTheme="minorEastAsia" w:hAnsiTheme="minorEastAsia"/>
          <w:color w:val="000000" w:themeColor="text1"/>
          <w:szCs w:val="21"/>
        </w:rPr>
        <w:t>4018</w:t>
      </w:r>
      <w:r w:rsidRPr="00E246D8">
        <w:rPr>
          <w:rFonts w:asciiTheme="minorEastAsia" w:eastAsiaTheme="minorEastAsia" w:hAnsiTheme="minorEastAsia" w:hint="eastAsia"/>
          <w:color w:val="000000" w:themeColor="text1"/>
          <w:szCs w:val="21"/>
        </w:rPr>
        <w:t>号安联大厦</w:t>
      </w:r>
      <w:r w:rsidRPr="00E246D8">
        <w:rPr>
          <w:rFonts w:asciiTheme="minorEastAsia" w:eastAsiaTheme="minorEastAsia" w:hAnsiTheme="minorEastAsia"/>
          <w:color w:val="000000" w:themeColor="text1"/>
          <w:szCs w:val="21"/>
        </w:rPr>
        <w:t>35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28</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A02</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          </w:t>
      </w:r>
      <w:r w:rsidRPr="00E246D8">
        <w:rPr>
          <w:rFonts w:asciiTheme="minorEastAsia" w:eastAsiaTheme="minorEastAsia" w:hAnsiTheme="minorEastAsia" w:hint="eastAsia"/>
          <w:color w:val="000000" w:themeColor="text1"/>
          <w:szCs w:val="21"/>
        </w:rPr>
        <w:t>深圳市福田区深南大道</w:t>
      </w:r>
      <w:r w:rsidRPr="00E246D8">
        <w:rPr>
          <w:rFonts w:asciiTheme="minorEastAsia" w:eastAsiaTheme="minorEastAsia" w:hAnsiTheme="minorEastAsia"/>
          <w:color w:val="000000" w:themeColor="text1"/>
          <w:szCs w:val="21"/>
        </w:rPr>
        <w:t>2008</w:t>
      </w:r>
      <w:r w:rsidRPr="00E246D8">
        <w:rPr>
          <w:rFonts w:asciiTheme="minorEastAsia" w:eastAsiaTheme="minorEastAsia" w:hAnsiTheme="minorEastAsia" w:hint="eastAsia"/>
          <w:color w:val="000000" w:themeColor="text1"/>
          <w:szCs w:val="21"/>
        </w:rPr>
        <w:t>号中国凤凰大厦</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栋</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法定代表人：黄炎勋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联系人：陈剑虹</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0755-82825551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95517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传真：</w:t>
      </w:r>
      <w:r w:rsidRPr="00E246D8">
        <w:rPr>
          <w:rFonts w:asciiTheme="minorEastAsia" w:eastAsiaTheme="minorEastAsia" w:hAnsiTheme="minorEastAsia"/>
          <w:color w:val="000000" w:themeColor="text1"/>
          <w:szCs w:val="21"/>
        </w:rPr>
        <w:t>0755-82558355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www.essence.com.cn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(75) </w:t>
      </w:r>
      <w:r w:rsidRPr="00E246D8">
        <w:rPr>
          <w:rFonts w:asciiTheme="minorEastAsia" w:eastAsiaTheme="minorEastAsia" w:hAnsiTheme="minorEastAsia" w:hint="eastAsia"/>
          <w:color w:val="000000" w:themeColor="text1"/>
          <w:szCs w:val="21"/>
        </w:rPr>
        <w:t>渤海证券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注册地址：天津市经济技术开发区第二大街</w:t>
      </w:r>
      <w:r w:rsidRPr="00E246D8">
        <w:rPr>
          <w:rFonts w:asciiTheme="minorEastAsia" w:eastAsiaTheme="minorEastAsia" w:hAnsiTheme="minorEastAsia"/>
          <w:color w:val="000000" w:themeColor="text1"/>
          <w:szCs w:val="21"/>
        </w:rPr>
        <w:t>42</w:t>
      </w:r>
      <w:r w:rsidRPr="00E246D8">
        <w:rPr>
          <w:rFonts w:asciiTheme="minorEastAsia" w:eastAsiaTheme="minorEastAsia" w:hAnsiTheme="minorEastAsia" w:hint="eastAsia"/>
          <w:color w:val="000000" w:themeColor="text1"/>
          <w:szCs w:val="21"/>
        </w:rPr>
        <w:t>号写字楼</w:t>
      </w:r>
      <w:r w:rsidRPr="00E246D8">
        <w:rPr>
          <w:rFonts w:asciiTheme="minorEastAsia" w:eastAsiaTheme="minorEastAsia" w:hAnsiTheme="minorEastAsia"/>
          <w:color w:val="000000" w:themeColor="text1"/>
          <w:szCs w:val="21"/>
        </w:rPr>
        <w:t>101</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办公地址：天津市南开区宾水西道</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法定代表人：安志勇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022-28451922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400-651-5988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022-28451892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www.ewww.com.cn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(76) </w:t>
      </w:r>
      <w:r w:rsidRPr="00E246D8">
        <w:rPr>
          <w:rFonts w:asciiTheme="minorEastAsia" w:eastAsiaTheme="minorEastAsia" w:hAnsiTheme="minorEastAsia" w:hint="eastAsia"/>
          <w:color w:val="000000" w:themeColor="text1"/>
          <w:szCs w:val="21"/>
        </w:rPr>
        <w:t>财达证券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注册地址：河北省石家庄市桥西区自强路</w:t>
      </w:r>
      <w:r w:rsidRPr="00E246D8">
        <w:rPr>
          <w:rFonts w:asciiTheme="minorEastAsia" w:eastAsiaTheme="minorEastAsia" w:hAnsiTheme="minorEastAsia"/>
          <w:color w:val="000000" w:themeColor="text1"/>
          <w:szCs w:val="21"/>
        </w:rPr>
        <w:t>35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办公地址：河北省石家庄市桥西区自强路</w:t>
      </w:r>
      <w:r w:rsidRPr="00E246D8">
        <w:rPr>
          <w:rFonts w:asciiTheme="minorEastAsia" w:eastAsiaTheme="minorEastAsia" w:hAnsiTheme="minorEastAsia"/>
          <w:color w:val="000000" w:themeColor="text1"/>
          <w:szCs w:val="21"/>
        </w:rPr>
        <w:t>35</w:t>
      </w:r>
      <w:r w:rsidRPr="00E246D8">
        <w:rPr>
          <w:rFonts w:asciiTheme="minorEastAsia" w:eastAsiaTheme="minorEastAsia" w:hAnsiTheme="minorEastAsia" w:hint="eastAsia"/>
          <w:color w:val="000000" w:themeColor="text1"/>
          <w:szCs w:val="21"/>
        </w:rPr>
        <w:t>号庄家金融大厦</w:t>
      </w:r>
      <w:r w:rsidRPr="00E246D8">
        <w:rPr>
          <w:rFonts w:asciiTheme="minorEastAsia" w:eastAsiaTheme="minorEastAsia" w:hAnsiTheme="minorEastAsia"/>
          <w:color w:val="000000" w:themeColor="text1"/>
          <w:szCs w:val="21"/>
        </w:rPr>
        <w:t>23-26</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法定代表人：翟建强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联系人：李卓颖</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0311-66008561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95363</w:t>
      </w:r>
      <w:r w:rsidRPr="00E246D8">
        <w:rPr>
          <w:rFonts w:asciiTheme="minorEastAsia" w:eastAsiaTheme="minorEastAsia" w:hAnsiTheme="minorEastAsia" w:hint="eastAsia"/>
          <w:color w:val="000000" w:themeColor="text1"/>
          <w:szCs w:val="21"/>
        </w:rPr>
        <w:t>（河北省内）；</w:t>
      </w:r>
      <w:r w:rsidRPr="00E246D8">
        <w:rPr>
          <w:rFonts w:asciiTheme="minorEastAsia" w:eastAsiaTheme="minorEastAsia" w:hAnsiTheme="minorEastAsia"/>
          <w:color w:val="000000" w:themeColor="text1"/>
          <w:szCs w:val="21"/>
        </w:rPr>
        <w:t>0311-95363</w:t>
      </w:r>
      <w:r w:rsidRPr="00E246D8">
        <w:rPr>
          <w:rFonts w:asciiTheme="minorEastAsia" w:eastAsiaTheme="minorEastAsia" w:hAnsiTheme="minorEastAsia" w:hint="eastAsia"/>
          <w:color w:val="000000" w:themeColor="text1"/>
          <w:szCs w:val="21"/>
        </w:rPr>
        <w:t>（河北省外）</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0311-66006414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www.s10000.com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(77) </w:t>
      </w:r>
      <w:r w:rsidRPr="00E246D8">
        <w:rPr>
          <w:rFonts w:asciiTheme="minorEastAsia" w:eastAsiaTheme="minorEastAsia" w:hAnsiTheme="minorEastAsia" w:hint="eastAsia"/>
          <w:color w:val="000000" w:themeColor="text1"/>
          <w:szCs w:val="21"/>
        </w:rPr>
        <w:t>财通证券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注册地址：杭州市西湖区天目山路</w:t>
      </w:r>
      <w:r w:rsidRPr="00E246D8">
        <w:rPr>
          <w:rFonts w:asciiTheme="minorEastAsia" w:eastAsiaTheme="minorEastAsia" w:hAnsiTheme="minorEastAsia"/>
          <w:color w:val="000000" w:themeColor="text1"/>
          <w:szCs w:val="21"/>
        </w:rPr>
        <w:t>198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办公地址：杭州市西湖区天目山路</w:t>
      </w:r>
      <w:r w:rsidRPr="00E246D8">
        <w:rPr>
          <w:rFonts w:asciiTheme="minorEastAsia" w:eastAsiaTheme="minorEastAsia" w:hAnsiTheme="minorEastAsia"/>
          <w:color w:val="000000" w:themeColor="text1"/>
          <w:szCs w:val="21"/>
        </w:rPr>
        <w:t>198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法定代表人：陆建强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联系人：陶志华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87789160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95336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www.ctsec.com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(78) </w:t>
      </w:r>
      <w:r w:rsidRPr="00E246D8">
        <w:rPr>
          <w:rFonts w:asciiTheme="minorEastAsia" w:eastAsiaTheme="minorEastAsia" w:hAnsiTheme="minorEastAsia" w:hint="eastAsia"/>
          <w:color w:val="000000" w:themeColor="text1"/>
          <w:szCs w:val="21"/>
        </w:rPr>
        <w:t>财信证券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注册地址：长沙市芙蓉中路二段</w:t>
      </w:r>
      <w:r w:rsidRPr="00E246D8">
        <w:rPr>
          <w:rFonts w:asciiTheme="minorEastAsia" w:eastAsiaTheme="minorEastAsia" w:hAnsiTheme="minorEastAsia"/>
          <w:color w:val="000000" w:themeColor="text1"/>
          <w:szCs w:val="21"/>
        </w:rPr>
        <w:t>80</w:t>
      </w:r>
      <w:r w:rsidRPr="00E246D8">
        <w:rPr>
          <w:rFonts w:asciiTheme="minorEastAsia" w:eastAsiaTheme="minorEastAsia" w:hAnsiTheme="minorEastAsia" w:hint="eastAsia"/>
          <w:color w:val="000000" w:themeColor="text1"/>
          <w:szCs w:val="21"/>
        </w:rPr>
        <w:t>号顺天国际财富中心</w:t>
      </w:r>
      <w:r w:rsidRPr="00E246D8">
        <w:rPr>
          <w:rFonts w:asciiTheme="minorEastAsia" w:eastAsiaTheme="minorEastAsia" w:hAnsiTheme="minorEastAsia"/>
          <w:color w:val="000000" w:themeColor="text1"/>
          <w:szCs w:val="21"/>
        </w:rPr>
        <w:t>26</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办公地址：长沙市芙蓉中路二段</w:t>
      </w:r>
      <w:r w:rsidRPr="00E246D8">
        <w:rPr>
          <w:rFonts w:asciiTheme="minorEastAsia" w:eastAsiaTheme="minorEastAsia" w:hAnsiTheme="minorEastAsia"/>
          <w:color w:val="000000" w:themeColor="text1"/>
          <w:szCs w:val="21"/>
        </w:rPr>
        <w:t>80</w:t>
      </w:r>
      <w:r w:rsidRPr="00E246D8">
        <w:rPr>
          <w:rFonts w:asciiTheme="minorEastAsia" w:eastAsiaTheme="minorEastAsia" w:hAnsiTheme="minorEastAsia" w:hint="eastAsia"/>
          <w:color w:val="000000" w:themeColor="text1"/>
          <w:szCs w:val="21"/>
        </w:rPr>
        <w:t>号顺天国际财富中心</w:t>
      </w:r>
      <w:r w:rsidRPr="00E246D8">
        <w:rPr>
          <w:rFonts w:asciiTheme="minorEastAsia" w:eastAsiaTheme="minorEastAsia" w:hAnsiTheme="minorEastAsia"/>
          <w:color w:val="000000" w:themeColor="text1"/>
          <w:szCs w:val="21"/>
        </w:rPr>
        <w:t>26-28</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法定代表人：刘宛晨</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联系人：郭静</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0731-84403347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客户服务电话：</w:t>
      </w:r>
      <w:r w:rsidRPr="00E246D8">
        <w:rPr>
          <w:rFonts w:asciiTheme="minorEastAsia" w:eastAsiaTheme="minorEastAsia" w:hAnsiTheme="minorEastAsia"/>
          <w:color w:val="000000" w:themeColor="text1"/>
          <w:szCs w:val="21"/>
        </w:rPr>
        <w:t>95317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0731-84403439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www.cfzq.com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(79) </w:t>
      </w:r>
      <w:r w:rsidRPr="00E246D8">
        <w:rPr>
          <w:rFonts w:asciiTheme="minorEastAsia" w:eastAsiaTheme="minorEastAsia" w:hAnsiTheme="minorEastAsia" w:hint="eastAsia"/>
          <w:color w:val="000000" w:themeColor="text1"/>
          <w:szCs w:val="21"/>
        </w:rPr>
        <w:t>长城国瑞证券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注册地址：厦门市思明区莲前西路</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号莲富大厦</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办公地址：厦门市思明区深田路</w:t>
      </w:r>
      <w:r w:rsidRPr="00E246D8">
        <w:rPr>
          <w:rFonts w:asciiTheme="minorEastAsia" w:eastAsiaTheme="minorEastAsia" w:hAnsiTheme="minorEastAsia"/>
          <w:color w:val="000000" w:themeColor="text1"/>
          <w:szCs w:val="21"/>
        </w:rPr>
        <w:t>46</w:t>
      </w:r>
      <w:r w:rsidRPr="00E246D8">
        <w:rPr>
          <w:rFonts w:asciiTheme="minorEastAsia" w:eastAsiaTheme="minorEastAsia" w:hAnsiTheme="minorEastAsia" w:hint="eastAsia"/>
          <w:color w:val="000000" w:themeColor="text1"/>
          <w:szCs w:val="21"/>
        </w:rPr>
        <w:t>号深田国际大厦</w:t>
      </w:r>
      <w:r w:rsidRPr="00E246D8">
        <w:rPr>
          <w:rFonts w:asciiTheme="minorEastAsia" w:eastAsiaTheme="minorEastAsia" w:hAnsiTheme="minorEastAsia"/>
          <w:color w:val="000000" w:themeColor="text1"/>
          <w:szCs w:val="21"/>
        </w:rPr>
        <w:t>20</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联系人：邱震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0592-2079259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400-0099-886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0592-2079602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www.gwgsc.com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(80) </w:t>
      </w:r>
      <w:r w:rsidRPr="00E246D8">
        <w:rPr>
          <w:rFonts w:asciiTheme="minorEastAsia" w:eastAsiaTheme="minorEastAsia" w:hAnsiTheme="minorEastAsia" w:hint="eastAsia"/>
          <w:color w:val="000000" w:themeColor="text1"/>
          <w:szCs w:val="21"/>
        </w:rPr>
        <w:t>长城证券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注册地址：深圳市福田区福田街道金田路</w:t>
      </w:r>
      <w:r w:rsidRPr="00E246D8">
        <w:rPr>
          <w:rFonts w:asciiTheme="minorEastAsia" w:eastAsiaTheme="minorEastAsia" w:hAnsiTheme="minorEastAsia"/>
          <w:color w:val="000000" w:themeColor="text1"/>
          <w:szCs w:val="21"/>
        </w:rPr>
        <w:t>2026</w:t>
      </w:r>
      <w:r w:rsidRPr="00E246D8">
        <w:rPr>
          <w:rFonts w:asciiTheme="minorEastAsia" w:eastAsiaTheme="minorEastAsia" w:hAnsiTheme="minorEastAsia" w:hint="eastAsia"/>
          <w:color w:val="000000" w:themeColor="text1"/>
          <w:szCs w:val="21"/>
        </w:rPr>
        <w:t>号能源大厦南塔楼</w:t>
      </w:r>
      <w:r w:rsidRPr="00E246D8">
        <w:rPr>
          <w:rFonts w:asciiTheme="minorEastAsia" w:eastAsiaTheme="minorEastAsia" w:hAnsiTheme="minorEastAsia"/>
          <w:color w:val="000000" w:themeColor="text1"/>
          <w:szCs w:val="21"/>
        </w:rPr>
        <w:t>10-19</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办公地址：深圳市福田区福田街道金田路</w:t>
      </w:r>
      <w:r w:rsidRPr="00E246D8">
        <w:rPr>
          <w:rFonts w:asciiTheme="minorEastAsia" w:eastAsiaTheme="minorEastAsia" w:hAnsiTheme="minorEastAsia"/>
          <w:color w:val="000000" w:themeColor="text1"/>
          <w:szCs w:val="21"/>
        </w:rPr>
        <w:t>2026</w:t>
      </w:r>
      <w:r w:rsidRPr="00E246D8">
        <w:rPr>
          <w:rFonts w:asciiTheme="minorEastAsia" w:eastAsiaTheme="minorEastAsia" w:hAnsiTheme="minorEastAsia" w:hint="eastAsia"/>
          <w:color w:val="000000" w:themeColor="text1"/>
          <w:szCs w:val="21"/>
        </w:rPr>
        <w:t>号能源大厦南塔楼</w:t>
      </w:r>
      <w:r w:rsidRPr="00E246D8">
        <w:rPr>
          <w:rFonts w:asciiTheme="minorEastAsia" w:eastAsiaTheme="minorEastAsia" w:hAnsiTheme="minorEastAsia"/>
          <w:color w:val="000000" w:themeColor="text1"/>
          <w:szCs w:val="21"/>
        </w:rPr>
        <w:t>10-19</w:t>
      </w:r>
      <w:r w:rsidRPr="00E246D8">
        <w:rPr>
          <w:rFonts w:asciiTheme="minorEastAsia" w:eastAsiaTheme="minorEastAsia" w:hAnsiTheme="minorEastAsia" w:hint="eastAsia"/>
          <w:color w:val="000000" w:themeColor="text1"/>
          <w:szCs w:val="21"/>
        </w:rPr>
        <w:t>层长城证券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法定代表人：曹宏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联系人：梁浩</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0755-83530715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400-6666-888</w:t>
      </w:r>
      <w:r w:rsidRPr="00E246D8">
        <w:rPr>
          <w:rFonts w:asciiTheme="minorEastAsia" w:eastAsiaTheme="minorEastAsia" w:hAnsiTheme="minorEastAsia" w:hint="eastAsia"/>
          <w:color w:val="000000" w:themeColor="text1"/>
          <w:szCs w:val="21"/>
        </w:rPr>
        <w:t>或</w:t>
      </w:r>
      <w:r w:rsidRPr="00E246D8">
        <w:rPr>
          <w:rFonts w:asciiTheme="minorEastAsia" w:eastAsiaTheme="minorEastAsia" w:hAnsiTheme="minorEastAsia"/>
          <w:color w:val="000000" w:themeColor="text1"/>
          <w:szCs w:val="21"/>
        </w:rPr>
        <w:t>95514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0755--83515567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www.cgws.com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(81) </w:t>
      </w:r>
      <w:r w:rsidRPr="00E246D8">
        <w:rPr>
          <w:rFonts w:asciiTheme="minorEastAsia" w:eastAsiaTheme="minorEastAsia" w:hAnsiTheme="minorEastAsia" w:hint="eastAsia"/>
          <w:color w:val="000000" w:themeColor="text1"/>
          <w:szCs w:val="21"/>
        </w:rPr>
        <w:t>长江证券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注册地址：湖北省武汉市新华路特</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办公地址：湖北省武汉市新华路特</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法定代表人：李新华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联系人：奚博宇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027-65799999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95579</w:t>
      </w:r>
      <w:r w:rsidRPr="00E246D8">
        <w:rPr>
          <w:rFonts w:asciiTheme="minorEastAsia" w:eastAsiaTheme="minorEastAsia" w:hAnsiTheme="minorEastAsia" w:hint="eastAsia"/>
          <w:color w:val="000000" w:themeColor="text1"/>
          <w:szCs w:val="21"/>
        </w:rPr>
        <w:t>或</w:t>
      </w:r>
      <w:r w:rsidRPr="00E246D8">
        <w:rPr>
          <w:rFonts w:asciiTheme="minorEastAsia" w:eastAsiaTheme="minorEastAsia" w:hAnsiTheme="minorEastAsia"/>
          <w:color w:val="000000" w:themeColor="text1"/>
          <w:szCs w:val="21"/>
        </w:rPr>
        <w:t>4008-888-999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027-85481900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www.95579.com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(82) </w:t>
      </w:r>
      <w:r w:rsidRPr="00E246D8">
        <w:rPr>
          <w:rFonts w:asciiTheme="minorEastAsia" w:eastAsiaTheme="minorEastAsia" w:hAnsiTheme="minorEastAsia" w:hint="eastAsia"/>
          <w:color w:val="000000" w:themeColor="text1"/>
          <w:szCs w:val="21"/>
        </w:rPr>
        <w:t>川财证券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注册地址：中国（四川）自由贸易试验区成都高新区交子大道</w:t>
      </w:r>
      <w:r w:rsidRPr="00E246D8">
        <w:rPr>
          <w:rFonts w:asciiTheme="minorEastAsia" w:eastAsiaTheme="minorEastAsia" w:hAnsiTheme="minorEastAsia"/>
          <w:color w:val="000000" w:themeColor="text1"/>
          <w:szCs w:val="21"/>
        </w:rPr>
        <w:t>177</w:t>
      </w:r>
      <w:r w:rsidRPr="00E246D8">
        <w:rPr>
          <w:rFonts w:asciiTheme="minorEastAsia" w:eastAsiaTheme="minorEastAsia" w:hAnsiTheme="minorEastAsia" w:hint="eastAsia"/>
          <w:color w:val="000000" w:themeColor="text1"/>
          <w:szCs w:val="21"/>
        </w:rPr>
        <w:t>号中海国际中心</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办公地址：四川省成都高新区交子大道</w:t>
      </w:r>
      <w:r w:rsidRPr="00E246D8">
        <w:rPr>
          <w:rFonts w:asciiTheme="minorEastAsia" w:eastAsiaTheme="minorEastAsia" w:hAnsiTheme="minorEastAsia"/>
          <w:color w:val="000000" w:themeColor="text1"/>
          <w:szCs w:val="21"/>
        </w:rPr>
        <w:t>177</w:t>
      </w:r>
      <w:r w:rsidRPr="00E246D8">
        <w:rPr>
          <w:rFonts w:asciiTheme="minorEastAsia" w:eastAsiaTheme="minorEastAsia" w:hAnsiTheme="minorEastAsia" w:hint="eastAsia"/>
          <w:color w:val="000000" w:themeColor="text1"/>
          <w:szCs w:val="21"/>
        </w:rPr>
        <w:t>号中海国际中心</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法定代表人：孟建军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联系人：匡婷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028-86583053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 xml:space="preserve">028-962708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www.cczq.com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(83) </w:t>
      </w:r>
      <w:r w:rsidRPr="00E246D8">
        <w:rPr>
          <w:rFonts w:asciiTheme="minorEastAsia" w:eastAsiaTheme="minorEastAsia" w:hAnsiTheme="minorEastAsia" w:hint="eastAsia"/>
          <w:color w:val="000000" w:themeColor="text1"/>
          <w:szCs w:val="21"/>
        </w:rPr>
        <w:t>大通证券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注册地址：辽宁省大连市沙河口区会展路</w:t>
      </w:r>
      <w:r w:rsidRPr="00E246D8">
        <w:rPr>
          <w:rFonts w:asciiTheme="minorEastAsia" w:eastAsiaTheme="minorEastAsia" w:hAnsiTheme="minorEastAsia"/>
          <w:color w:val="000000" w:themeColor="text1"/>
          <w:szCs w:val="21"/>
        </w:rPr>
        <w:t>129</w:t>
      </w:r>
      <w:r w:rsidRPr="00E246D8">
        <w:rPr>
          <w:rFonts w:asciiTheme="minorEastAsia" w:eastAsiaTheme="minorEastAsia" w:hAnsiTheme="minorEastAsia" w:hint="eastAsia"/>
          <w:color w:val="000000" w:themeColor="text1"/>
          <w:szCs w:val="21"/>
        </w:rPr>
        <w:t>号大连国际金融中心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w:t>
      </w:r>
      <w:r w:rsidRPr="00E246D8">
        <w:rPr>
          <w:rFonts w:asciiTheme="minorEastAsia" w:eastAsiaTheme="minorEastAsia" w:hAnsiTheme="minorEastAsia" w:hint="eastAsia"/>
          <w:color w:val="000000" w:themeColor="text1"/>
          <w:szCs w:val="21"/>
        </w:rPr>
        <w:t>大连期货大厦</w:t>
      </w:r>
      <w:r w:rsidRPr="00E246D8">
        <w:rPr>
          <w:rFonts w:asciiTheme="minorEastAsia" w:eastAsiaTheme="minorEastAsia" w:hAnsiTheme="minorEastAsia"/>
          <w:color w:val="000000" w:themeColor="text1"/>
          <w:szCs w:val="21"/>
        </w:rPr>
        <w:t>38</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39</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办公地址：辽宁省大连市沙河口区会展路</w:t>
      </w:r>
      <w:r w:rsidRPr="00E246D8">
        <w:rPr>
          <w:rFonts w:asciiTheme="minorEastAsia" w:eastAsiaTheme="minorEastAsia" w:hAnsiTheme="minorEastAsia"/>
          <w:color w:val="000000" w:themeColor="text1"/>
          <w:szCs w:val="21"/>
        </w:rPr>
        <w:t>129</w:t>
      </w:r>
      <w:r w:rsidRPr="00E246D8">
        <w:rPr>
          <w:rFonts w:asciiTheme="minorEastAsia" w:eastAsiaTheme="minorEastAsia" w:hAnsiTheme="minorEastAsia" w:hint="eastAsia"/>
          <w:color w:val="000000" w:themeColor="text1"/>
          <w:szCs w:val="21"/>
        </w:rPr>
        <w:t>号大连国际金融中心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w:t>
      </w:r>
      <w:r w:rsidRPr="00E246D8">
        <w:rPr>
          <w:rFonts w:asciiTheme="minorEastAsia" w:eastAsiaTheme="minorEastAsia" w:hAnsiTheme="minorEastAsia" w:hint="eastAsia"/>
          <w:color w:val="000000" w:themeColor="text1"/>
          <w:szCs w:val="21"/>
        </w:rPr>
        <w:t>大连期货大厦</w:t>
      </w:r>
      <w:r w:rsidRPr="00E246D8">
        <w:rPr>
          <w:rFonts w:asciiTheme="minorEastAsia" w:eastAsiaTheme="minorEastAsia" w:hAnsiTheme="minorEastAsia"/>
          <w:color w:val="000000" w:themeColor="text1"/>
          <w:szCs w:val="21"/>
        </w:rPr>
        <w:t>38</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39</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法定代表人：赵玺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联系人：谢立军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0411-39991807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4008-169-169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0411-39673214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www.daton.com.cn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(84) </w:t>
      </w:r>
      <w:r w:rsidRPr="00E246D8">
        <w:rPr>
          <w:rFonts w:asciiTheme="minorEastAsia" w:eastAsiaTheme="minorEastAsia" w:hAnsiTheme="minorEastAsia" w:hint="eastAsia"/>
          <w:color w:val="000000" w:themeColor="text1"/>
          <w:szCs w:val="21"/>
        </w:rPr>
        <w:t>大同证券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注册地址：山西省大同市城区迎宾街</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号桐城中央</w:t>
      </w:r>
      <w:r w:rsidRPr="00E246D8">
        <w:rPr>
          <w:rFonts w:asciiTheme="minorEastAsia" w:eastAsiaTheme="minorEastAsia" w:hAnsiTheme="minorEastAsia"/>
          <w:color w:val="000000" w:themeColor="text1"/>
          <w:szCs w:val="21"/>
        </w:rPr>
        <w:t>21</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办公地址：山西省太原市小店区长治路</w:t>
      </w:r>
      <w:r w:rsidRPr="00E246D8">
        <w:rPr>
          <w:rFonts w:asciiTheme="minorEastAsia" w:eastAsiaTheme="minorEastAsia" w:hAnsiTheme="minorEastAsia"/>
          <w:color w:val="000000" w:themeColor="text1"/>
          <w:szCs w:val="21"/>
        </w:rPr>
        <w:t>111</w:t>
      </w:r>
      <w:r w:rsidRPr="00E246D8">
        <w:rPr>
          <w:rFonts w:asciiTheme="minorEastAsia" w:eastAsiaTheme="minorEastAsia" w:hAnsiTheme="minorEastAsia" w:hint="eastAsia"/>
          <w:color w:val="000000" w:themeColor="text1"/>
          <w:szCs w:val="21"/>
        </w:rPr>
        <w:t>号山西世贸中心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F12</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F13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法定代表人：董祥</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联系人：薛津</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0351-4130322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4007121212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0351-7219891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www.dtsbc.com.cn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(85) </w:t>
      </w:r>
      <w:r w:rsidRPr="00E246D8">
        <w:rPr>
          <w:rFonts w:asciiTheme="minorEastAsia" w:eastAsiaTheme="minorEastAsia" w:hAnsiTheme="minorEastAsia" w:hint="eastAsia"/>
          <w:color w:val="000000" w:themeColor="text1"/>
          <w:szCs w:val="21"/>
        </w:rPr>
        <w:t>德邦证券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注册地址：上海市普陀区曹杨路</w:t>
      </w:r>
      <w:r w:rsidRPr="00E246D8">
        <w:rPr>
          <w:rFonts w:asciiTheme="minorEastAsia" w:eastAsiaTheme="minorEastAsia" w:hAnsiTheme="minorEastAsia"/>
          <w:color w:val="000000" w:themeColor="text1"/>
          <w:szCs w:val="21"/>
        </w:rPr>
        <w:t>510</w:t>
      </w:r>
      <w:r w:rsidRPr="00E246D8">
        <w:rPr>
          <w:rFonts w:asciiTheme="minorEastAsia" w:eastAsiaTheme="minorEastAsia" w:hAnsiTheme="minorEastAsia" w:hint="eastAsia"/>
          <w:color w:val="000000" w:themeColor="text1"/>
          <w:szCs w:val="21"/>
        </w:rPr>
        <w:t>号南半幢</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办公地址：上海市福山路</w:t>
      </w:r>
      <w:r w:rsidRPr="00E246D8">
        <w:rPr>
          <w:rFonts w:asciiTheme="minorEastAsia" w:eastAsiaTheme="minorEastAsia" w:hAnsiTheme="minorEastAsia"/>
          <w:color w:val="000000" w:themeColor="text1"/>
          <w:szCs w:val="21"/>
        </w:rPr>
        <w:t>500</w:t>
      </w:r>
      <w:r w:rsidRPr="00E246D8">
        <w:rPr>
          <w:rFonts w:asciiTheme="minorEastAsia" w:eastAsiaTheme="minorEastAsia" w:hAnsiTheme="minorEastAsia" w:hint="eastAsia"/>
          <w:color w:val="000000" w:themeColor="text1"/>
          <w:szCs w:val="21"/>
        </w:rPr>
        <w:t>号城建国际中心</w:t>
      </w:r>
      <w:r w:rsidRPr="00E246D8">
        <w:rPr>
          <w:rFonts w:asciiTheme="minorEastAsia" w:eastAsiaTheme="minorEastAsia" w:hAnsiTheme="minorEastAsia"/>
          <w:color w:val="000000" w:themeColor="text1"/>
          <w:szCs w:val="21"/>
        </w:rPr>
        <w:t>29</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法定代表人：武晓春</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联系人：刘熠</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021-68761616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400-8888-128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021-68767880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http://www.tebon.com.cn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lastRenderedPageBreak/>
        <w:t xml:space="preserve">(86) </w:t>
      </w:r>
      <w:r w:rsidRPr="00E246D8">
        <w:rPr>
          <w:rFonts w:asciiTheme="minorEastAsia" w:eastAsiaTheme="minorEastAsia" w:hAnsiTheme="minorEastAsia" w:hint="eastAsia"/>
          <w:color w:val="000000" w:themeColor="text1"/>
          <w:szCs w:val="21"/>
        </w:rPr>
        <w:t>第一创业证券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注册地址：深圳市福田区福华一路</w:t>
      </w:r>
      <w:r w:rsidRPr="00E246D8">
        <w:rPr>
          <w:rFonts w:asciiTheme="minorEastAsia" w:eastAsiaTheme="minorEastAsia" w:hAnsiTheme="minorEastAsia"/>
          <w:color w:val="000000" w:themeColor="text1"/>
          <w:szCs w:val="21"/>
        </w:rPr>
        <w:t>115</w:t>
      </w:r>
      <w:r w:rsidRPr="00E246D8">
        <w:rPr>
          <w:rFonts w:asciiTheme="minorEastAsia" w:eastAsiaTheme="minorEastAsia" w:hAnsiTheme="minorEastAsia" w:hint="eastAsia"/>
          <w:color w:val="000000" w:themeColor="text1"/>
          <w:szCs w:val="21"/>
        </w:rPr>
        <w:t>号投行大厦</w:t>
      </w:r>
      <w:r w:rsidRPr="00E246D8">
        <w:rPr>
          <w:rFonts w:asciiTheme="minorEastAsia" w:eastAsiaTheme="minorEastAsia" w:hAnsiTheme="minorEastAsia"/>
          <w:color w:val="000000" w:themeColor="text1"/>
          <w:szCs w:val="21"/>
        </w:rPr>
        <w:t>20</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办公地址：深圳市福田区福华一路</w:t>
      </w:r>
      <w:r w:rsidRPr="00E246D8">
        <w:rPr>
          <w:rFonts w:asciiTheme="minorEastAsia" w:eastAsiaTheme="minorEastAsia" w:hAnsiTheme="minorEastAsia"/>
          <w:color w:val="000000" w:themeColor="text1"/>
          <w:szCs w:val="21"/>
        </w:rPr>
        <w:t>115</w:t>
      </w:r>
      <w:r w:rsidRPr="00E246D8">
        <w:rPr>
          <w:rFonts w:asciiTheme="minorEastAsia" w:eastAsiaTheme="minorEastAsia" w:hAnsiTheme="minorEastAsia" w:hint="eastAsia"/>
          <w:color w:val="000000" w:themeColor="text1"/>
          <w:szCs w:val="21"/>
        </w:rPr>
        <w:t>号投行大厦</w:t>
      </w:r>
      <w:r w:rsidRPr="00E246D8">
        <w:rPr>
          <w:rFonts w:asciiTheme="minorEastAsia" w:eastAsiaTheme="minorEastAsia" w:hAnsiTheme="minorEastAsia"/>
          <w:color w:val="000000" w:themeColor="text1"/>
          <w:szCs w:val="21"/>
        </w:rPr>
        <w:t>20</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法定代表人：刘学民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联系人：单晶</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0755-23838750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95358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www.firstcapital.com.cn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(87) </w:t>
      </w:r>
      <w:r w:rsidRPr="00E246D8">
        <w:rPr>
          <w:rFonts w:asciiTheme="minorEastAsia" w:eastAsiaTheme="minorEastAsia" w:hAnsiTheme="minorEastAsia" w:hint="eastAsia"/>
          <w:color w:val="000000" w:themeColor="text1"/>
          <w:szCs w:val="21"/>
        </w:rPr>
        <w:t>东北证券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注册地址：长春市生态大街</w:t>
      </w:r>
      <w:r w:rsidRPr="00E246D8">
        <w:rPr>
          <w:rFonts w:asciiTheme="minorEastAsia" w:eastAsiaTheme="minorEastAsia" w:hAnsiTheme="minorEastAsia"/>
          <w:color w:val="000000" w:themeColor="text1"/>
          <w:szCs w:val="21"/>
        </w:rPr>
        <w:t>6666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办公地址：长春市生态大街</w:t>
      </w:r>
      <w:r w:rsidRPr="00E246D8">
        <w:rPr>
          <w:rFonts w:asciiTheme="minorEastAsia" w:eastAsiaTheme="minorEastAsia" w:hAnsiTheme="minorEastAsia"/>
          <w:color w:val="000000" w:themeColor="text1"/>
          <w:szCs w:val="21"/>
        </w:rPr>
        <w:t>6666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法定代表人：李福春</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联系人：安岩岩</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0431-85096517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95360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0431-85096795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www.nesc.cn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(88) </w:t>
      </w:r>
      <w:r w:rsidRPr="00E246D8">
        <w:rPr>
          <w:rFonts w:asciiTheme="minorEastAsia" w:eastAsiaTheme="minorEastAsia" w:hAnsiTheme="minorEastAsia" w:hint="eastAsia"/>
          <w:color w:val="000000" w:themeColor="text1"/>
          <w:szCs w:val="21"/>
        </w:rPr>
        <w:t>东方证券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注册地址：上海市中山南路</w:t>
      </w:r>
      <w:r w:rsidRPr="00E246D8">
        <w:rPr>
          <w:rFonts w:asciiTheme="minorEastAsia" w:eastAsiaTheme="minorEastAsia" w:hAnsiTheme="minorEastAsia"/>
          <w:color w:val="000000" w:themeColor="text1"/>
          <w:szCs w:val="21"/>
        </w:rPr>
        <w:t>318</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22</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23</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-29</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办公地址：上海市中山南路</w:t>
      </w:r>
      <w:r w:rsidRPr="00E246D8">
        <w:rPr>
          <w:rFonts w:asciiTheme="minorEastAsia" w:eastAsiaTheme="minorEastAsia" w:hAnsiTheme="minorEastAsia"/>
          <w:color w:val="000000" w:themeColor="text1"/>
          <w:szCs w:val="21"/>
        </w:rPr>
        <w:t>318</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22</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23</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-29</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法定代表人：潘鑫军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联系人：龚玉君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021-63325888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95503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021-63326729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http://www.dfzq.com.cn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(89) </w:t>
      </w:r>
      <w:r w:rsidRPr="00E246D8">
        <w:rPr>
          <w:rFonts w:asciiTheme="minorEastAsia" w:eastAsiaTheme="minorEastAsia" w:hAnsiTheme="minorEastAsia" w:hint="eastAsia"/>
          <w:color w:val="000000" w:themeColor="text1"/>
          <w:szCs w:val="21"/>
        </w:rPr>
        <w:t>东莞证券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注册地址：东莞市莞城区可园南路一号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办公地址：东莞市莞城区可园南路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号金源中心</w:t>
      </w:r>
      <w:r w:rsidRPr="00E246D8">
        <w:rPr>
          <w:rFonts w:asciiTheme="minorEastAsia" w:eastAsiaTheme="minorEastAsia" w:hAnsiTheme="minorEastAsia"/>
          <w:color w:val="000000" w:themeColor="text1"/>
          <w:szCs w:val="21"/>
        </w:rPr>
        <w:t>30</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法定代表人：陈照星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联系人：李荣</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0769-22115712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95328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0769-22115712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网址：</w:t>
      </w:r>
      <w:r w:rsidRPr="00E246D8">
        <w:rPr>
          <w:rFonts w:asciiTheme="minorEastAsia" w:eastAsiaTheme="minorEastAsia" w:hAnsiTheme="minorEastAsia"/>
          <w:color w:val="000000" w:themeColor="text1"/>
          <w:szCs w:val="21"/>
        </w:rPr>
        <w:t>www.dgzq.com.cn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(90) </w:t>
      </w:r>
      <w:r w:rsidRPr="00E246D8">
        <w:rPr>
          <w:rFonts w:asciiTheme="minorEastAsia" w:eastAsiaTheme="minorEastAsia" w:hAnsiTheme="minorEastAsia" w:hint="eastAsia"/>
          <w:color w:val="000000" w:themeColor="text1"/>
          <w:szCs w:val="21"/>
        </w:rPr>
        <w:t>东海证券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注册地址：江苏省常州市延陵西路</w:t>
      </w:r>
      <w:r w:rsidRPr="00E246D8">
        <w:rPr>
          <w:rFonts w:asciiTheme="minorEastAsia" w:eastAsiaTheme="minorEastAsia" w:hAnsiTheme="minorEastAsia"/>
          <w:color w:val="000000" w:themeColor="text1"/>
          <w:szCs w:val="21"/>
        </w:rPr>
        <w:t>23</w:t>
      </w:r>
      <w:r w:rsidRPr="00E246D8">
        <w:rPr>
          <w:rFonts w:asciiTheme="minorEastAsia" w:eastAsiaTheme="minorEastAsia" w:hAnsiTheme="minorEastAsia" w:hint="eastAsia"/>
          <w:color w:val="000000" w:themeColor="text1"/>
          <w:szCs w:val="21"/>
        </w:rPr>
        <w:t>号投资广场</w:t>
      </w:r>
      <w:r w:rsidRPr="00E246D8">
        <w:rPr>
          <w:rFonts w:asciiTheme="minorEastAsia" w:eastAsiaTheme="minorEastAsia" w:hAnsiTheme="minorEastAsia"/>
          <w:color w:val="000000" w:themeColor="text1"/>
          <w:szCs w:val="21"/>
        </w:rPr>
        <w:t>18</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办公地址：上海市浦东新区东方路</w:t>
      </w:r>
      <w:r w:rsidRPr="00E246D8">
        <w:rPr>
          <w:rFonts w:asciiTheme="minorEastAsia" w:eastAsiaTheme="minorEastAsia" w:hAnsiTheme="minorEastAsia"/>
          <w:color w:val="000000" w:themeColor="text1"/>
          <w:szCs w:val="21"/>
        </w:rPr>
        <w:t>1928</w:t>
      </w:r>
      <w:r w:rsidRPr="00E246D8">
        <w:rPr>
          <w:rFonts w:asciiTheme="minorEastAsia" w:eastAsiaTheme="minorEastAsia" w:hAnsiTheme="minorEastAsia" w:hint="eastAsia"/>
          <w:color w:val="000000" w:themeColor="text1"/>
          <w:szCs w:val="21"/>
        </w:rPr>
        <w:t>号东海证券大厦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法定代表人：钱俊文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联系人：王一彦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021-20333333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95531</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400-8888-588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021-50498825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www.longone.com.cn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(91) </w:t>
      </w:r>
      <w:r w:rsidRPr="00E246D8">
        <w:rPr>
          <w:rFonts w:asciiTheme="minorEastAsia" w:eastAsiaTheme="minorEastAsia" w:hAnsiTheme="minorEastAsia" w:hint="eastAsia"/>
          <w:color w:val="000000" w:themeColor="text1"/>
          <w:szCs w:val="21"/>
        </w:rPr>
        <w:t>东吴证券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注册地址：苏州工业园区星阳街</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办公地址：苏州工业园区星阳街</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法定代表人：范力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联系人：陆晓</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0512-62938521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95330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0512-65588021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www.dwzq.com.cn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(92) </w:t>
      </w:r>
      <w:r w:rsidRPr="00E246D8">
        <w:rPr>
          <w:rFonts w:asciiTheme="minorEastAsia" w:eastAsiaTheme="minorEastAsia" w:hAnsiTheme="minorEastAsia" w:hint="eastAsia"/>
          <w:color w:val="000000" w:themeColor="text1"/>
          <w:szCs w:val="21"/>
        </w:rPr>
        <w:t>东兴证券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注册地址：北京市西城区金融大街</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号（新盛大厦）</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办公地址：北京市西城区金融大街</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号新盛大厦</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法定代表人：魏庆华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联系人：夏锐</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010-66559079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95309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010-66555133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www.dxzq.net</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(93) </w:t>
      </w:r>
      <w:r w:rsidRPr="00E246D8">
        <w:rPr>
          <w:rFonts w:asciiTheme="minorEastAsia" w:eastAsiaTheme="minorEastAsia" w:hAnsiTheme="minorEastAsia" w:hint="eastAsia"/>
          <w:color w:val="000000" w:themeColor="text1"/>
          <w:szCs w:val="21"/>
        </w:rPr>
        <w:t>方正证券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注册地址：湖南省长沙市天心区湘江中路二段</w:t>
      </w:r>
      <w:r w:rsidRPr="00E246D8">
        <w:rPr>
          <w:rFonts w:asciiTheme="minorEastAsia" w:eastAsiaTheme="minorEastAsia" w:hAnsiTheme="minorEastAsia"/>
          <w:color w:val="000000" w:themeColor="text1"/>
          <w:szCs w:val="21"/>
        </w:rPr>
        <w:t>36</w:t>
      </w:r>
      <w:r w:rsidRPr="00E246D8">
        <w:rPr>
          <w:rFonts w:asciiTheme="minorEastAsia" w:eastAsiaTheme="minorEastAsia" w:hAnsiTheme="minorEastAsia" w:hint="eastAsia"/>
          <w:color w:val="000000" w:themeColor="text1"/>
          <w:szCs w:val="21"/>
        </w:rPr>
        <w:t>号华远华中心</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3701-3717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办公地址：北京市朝阳区北四环中路</w:t>
      </w:r>
      <w:r w:rsidRPr="00E246D8">
        <w:rPr>
          <w:rFonts w:asciiTheme="minorEastAsia" w:eastAsiaTheme="minorEastAsia" w:hAnsiTheme="minorEastAsia"/>
          <w:color w:val="000000" w:themeColor="text1"/>
          <w:szCs w:val="21"/>
        </w:rPr>
        <w:t>27</w:t>
      </w:r>
      <w:r w:rsidRPr="00E246D8">
        <w:rPr>
          <w:rFonts w:asciiTheme="minorEastAsia" w:eastAsiaTheme="minorEastAsia" w:hAnsiTheme="minorEastAsia" w:hint="eastAsia"/>
          <w:color w:val="000000" w:themeColor="text1"/>
          <w:szCs w:val="21"/>
        </w:rPr>
        <w:t>号盘古大观</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40F</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法定代表人：施华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联系人：周静</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010-59355412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客户服务电话：</w:t>
      </w:r>
      <w:r w:rsidRPr="00E246D8">
        <w:rPr>
          <w:rFonts w:asciiTheme="minorEastAsia" w:eastAsiaTheme="minorEastAsia" w:hAnsiTheme="minorEastAsia"/>
          <w:color w:val="000000" w:themeColor="text1"/>
          <w:szCs w:val="21"/>
        </w:rPr>
        <w:t>95571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010-56437030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www.foundersc.com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(94) </w:t>
      </w:r>
      <w:r w:rsidRPr="00E246D8">
        <w:rPr>
          <w:rFonts w:asciiTheme="minorEastAsia" w:eastAsiaTheme="minorEastAsia" w:hAnsiTheme="minorEastAsia" w:hint="eastAsia"/>
          <w:color w:val="000000" w:themeColor="text1"/>
          <w:szCs w:val="21"/>
        </w:rPr>
        <w:t>光大证券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注册地址：上海市静安区新闸路</w:t>
      </w:r>
      <w:r w:rsidRPr="00E246D8">
        <w:rPr>
          <w:rFonts w:asciiTheme="minorEastAsia" w:eastAsiaTheme="minorEastAsia" w:hAnsiTheme="minorEastAsia"/>
          <w:color w:val="000000" w:themeColor="text1"/>
          <w:szCs w:val="21"/>
        </w:rPr>
        <w:t>1508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办公地址：上海市静安区新闸路</w:t>
      </w:r>
      <w:r w:rsidRPr="00E246D8">
        <w:rPr>
          <w:rFonts w:asciiTheme="minorEastAsia" w:eastAsiaTheme="minorEastAsia" w:hAnsiTheme="minorEastAsia"/>
          <w:color w:val="000000" w:themeColor="text1"/>
          <w:szCs w:val="21"/>
        </w:rPr>
        <w:t>1508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法定代表人：刘秋明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联系人：郁疆</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021-22169999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95525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www.ebscn.com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(95) </w:t>
      </w:r>
      <w:r w:rsidRPr="00E246D8">
        <w:rPr>
          <w:rFonts w:asciiTheme="minorEastAsia" w:eastAsiaTheme="minorEastAsia" w:hAnsiTheme="minorEastAsia" w:hint="eastAsia"/>
          <w:color w:val="000000" w:themeColor="text1"/>
          <w:szCs w:val="21"/>
        </w:rPr>
        <w:t>广发证券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注册地址：广东省广州市黄埔区中新广州知识城腾飞一街</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618</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办公地址：广州市天河区马场路</w:t>
      </w:r>
      <w:r w:rsidRPr="00E246D8">
        <w:rPr>
          <w:rFonts w:asciiTheme="minorEastAsia" w:eastAsiaTheme="minorEastAsia" w:hAnsiTheme="minorEastAsia"/>
          <w:color w:val="000000" w:themeColor="text1"/>
          <w:szCs w:val="21"/>
        </w:rPr>
        <w:t>26</w:t>
      </w:r>
      <w:r w:rsidRPr="00E246D8">
        <w:rPr>
          <w:rFonts w:asciiTheme="minorEastAsia" w:eastAsiaTheme="minorEastAsia" w:hAnsiTheme="minorEastAsia" w:hint="eastAsia"/>
          <w:color w:val="000000" w:themeColor="text1"/>
          <w:szCs w:val="21"/>
        </w:rPr>
        <w:t>号广发证券大厦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法定代表人：孙树明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联系人：黄岚</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95575</w:t>
      </w:r>
      <w:r w:rsidRPr="00E246D8">
        <w:rPr>
          <w:rFonts w:asciiTheme="minorEastAsia" w:eastAsiaTheme="minorEastAsia" w:hAnsiTheme="minorEastAsia" w:hint="eastAsia"/>
          <w:color w:val="000000" w:themeColor="text1"/>
          <w:szCs w:val="21"/>
        </w:rPr>
        <w:t>或</w:t>
      </w:r>
      <w:r w:rsidRPr="00E246D8">
        <w:rPr>
          <w:rFonts w:asciiTheme="minorEastAsia" w:eastAsiaTheme="minorEastAsia" w:hAnsiTheme="minorEastAsia"/>
          <w:color w:val="000000" w:themeColor="text1"/>
          <w:szCs w:val="21"/>
        </w:rPr>
        <w:t>02095575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www.gf.com.cn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(96) </w:t>
      </w:r>
      <w:r w:rsidRPr="00E246D8">
        <w:rPr>
          <w:rFonts w:asciiTheme="minorEastAsia" w:eastAsiaTheme="minorEastAsia" w:hAnsiTheme="minorEastAsia" w:hint="eastAsia"/>
          <w:color w:val="000000" w:themeColor="text1"/>
          <w:szCs w:val="21"/>
        </w:rPr>
        <w:t>国都证券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注册地址：北京市东城区东直门南大街</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号国华投资大厦</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办公地址：北京市东城区东直门南大街</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号国华投资大厦</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法定代表人：翁振杰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联系人：黄静</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010-84183333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400-818-8118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010-84183311-3122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www.guodu.com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(97) </w:t>
      </w:r>
      <w:r w:rsidRPr="00E246D8">
        <w:rPr>
          <w:rFonts w:asciiTheme="minorEastAsia" w:eastAsiaTheme="minorEastAsia" w:hAnsiTheme="minorEastAsia" w:hint="eastAsia"/>
          <w:color w:val="000000" w:themeColor="text1"/>
          <w:szCs w:val="21"/>
        </w:rPr>
        <w:t>国海证券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注册地址：广西桂林市辅星路</w:t>
      </w:r>
      <w:r w:rsidRPr="00E246D8">
        <w:rPr>
          <w:rFonts w:asciiTheme="minorEastAsia" w:eastAsiaTheme="minorEastAsia" w:hAnsiTheme="minorEastAsia"/>
          <w:color w:val="000000" w:themeColor="text1"/>
          <w:szCs w:val="21"/>
        </w:rPr>
        <w:t>13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办公地址：深圳市福田区竹子林四路光大银行大厦</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法定代表人：何春梅</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联系人：田密</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0755-83716916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95563</w:t>
      </w:r>
      <w:r w:rsidRPr="00E246D8">
        <w:rPr>
          <w:rFonts w:asciiTheme="minorEastAsia" w:eastAsiaTheme="minorEastAsia" w:hAnsiTheme="minorEastAsia" w:hint="eastAsia"/>
          <w:color w:val="000000" w:themeColor="text1"/>
          <w:szCs w:val="21"/>
        </w:rPr>
        <w:t>或</w:t>
      </w:r>
      <w:r w:rsidRPr="00E246D8">
        <w:rPr>
          <w:rFonts w:asciiTheme="minorEastAsia" w:eastAsiaTheme="minorEastAsia" w:hAnsiTheme="minorEastAsia"/>
          <w:color w:val="000000" w:themeColor="text1"/>
          <w:szCs w:val="21"/>
        </w:rPr>
        <w:t>0771-95563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网址：</w:t>
      </w:r>
      <w:r w:rsidRPr="00E246D8">
        <w:rPr>
          <w:rFonts w:asciiTheme="minorEastAsia" w:eastAsiaTheme="minorEastAsia" w:hAnsiTheme="minorEastAsia"/>
          <w:color w:val="000000" w:themeColor="text1"/>
          <w:szCs w:val="21"/>
        </w:rPr>
        <w:t>www.ghzq.com.cn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(98) </w:t>
      </w:r>
      <w:r w:rsidRPr="00E246D8">
        <w:rPr>
          <w:rFonts w:asciiTheme="minorEastAsia" w:eastAsiaTheme="minorEastAsia" w:hAnsiTheme="minorEastAsia" w:hint="eastAsia"/>
          <w:color w:val="000000" w:themeColor="text1"/>
          <w:szCs w:val="21"/>
        </w:rPr>
        <w:t>国金证券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注册地址：成都市青羊区东城根上街</w:t>
      </w:r>
      <w:r w:rsidRPr="00E246D8">
        <w:rPr>
          <w:rFonts w:asciiTheme="minorEastAsia" w:eastAsiaTheme="minorEastAsia" w:hAnsiTheme="minorEastAsia"/>
          <w:color w:val="000000" w:themeColor="text1"/>
          <w:szCs w:val="21"/>
        </w:rPr>
        <w:t>95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办公地址：成都市青羊区东城根上街</w:t>
      </w:r>
      <w:r w:rsidRPr="00E246D8">
        <w:rPr>
          <w:rFonts w:asciiTheme="minorEastAsia" w:eastAsiaTheme="minorEastAsia" w:hAnsiTheme="minorEastAsia"/>
          <w:color w:val="000000" w:themeColor="text1"/>
          <w:szCs w:val="21"/>
        </w:rPr>
        <w:t>95</w:t>
      </w:r>
      <w:r w:rsidRPr="00E246D8">
        <w:rPr>
          <w:rFonts w:asciiTheme="minorEastAsia" w:eastAsiaTheme="minorEastAsia" w:hAnsiTheme="minorEastAsia" w:hint="eastAsia"/>
          <w:color w:val="000000" w:themeColor="text1"/>
          <w:szCs w:val="21"/>
        </w:rPr>
        <w:t>号成证大厦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法定代表人：冉云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联系人：杜晶、黎建平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028-86690057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95310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028-86690126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www.gjzq.com.cn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(99) </w:t>
      </w:r>
      <w:r w:rsidRPr="00E246D8">
        <w:rPr>
          <w:rFonts w:asciiTheme="minorEastAsia" w:eastAsiaTheme="minorEastAsia" w:hAnsiTheme="minorEastAsia" w:hint="eastAsia"/>
          <w:color w:val="000000" w:themeColor="text1"/>
          <w:szCs w:val="21"/>
        </w:rPr>
        <w:t>国联证券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注册地址：江苏省无锡市太湖新城金融一街</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办公地址：江苏省无锡市太湖新城金融一街</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号国联金融大厦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法定代表人：姚志勇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联系人：祁昊</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0510-82831662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95570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0510-82830162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www.glsc.com.cn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(100) </w:t>
      </w:r>
      <w:r w:rsidRPr="00E246D8">
        <w:rPr>
          <w:rFonts w:asciiTheme="minorEastAsia" w:eastAsiaTheme="minorEastAsia" w:hAnsiTheme="minorEastAsia" w:hint="eastAsia"/>
          <w:color w:val="000000" w:themeColor="text1"/>
          <w:szCs w:val="21"/>
        </w:rPr>
        <w:t>国融证券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注册地址：内蒙古自治区呼和浩特市武川县腾飞大道</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办公地址：北京市西城区宣武门西大街甲</w:t>
      </w:r>
      <w:r w:rsidRPr="00E246D8">
        <w:rPr>
          <w:rFonts w:asciiTheme="minorEastAsia" w:eastAsiaTheme="minorEastAsia" w:hAnsiTheme="minorEastAsia"/>
          <w:color w:val="000000" w:themeColor="text1"/>
          <w:szCs w:val="21"/>
        </w:rPr>
        <w:t>129</w:t>
      </w:r>
      <w:r w:rsidRPr="00E246D8">
        <w:rPr>
          <w:rFonts w:asciiTheme="minorEastAsia" w:eastAsiaTheme="minorEastAsia" w:hAnsiTheme="minorEastAsia" w:hint="eastAsia"/>
          <w:color w:val="000000" w:themeColor="text1"/>
          <w:szCs w:val="21"/>
        </w:rPr>
        <w:t>号金隅大厦</w:t>
      </w:r>
      <w:r w:rsidRPr="00E246D8">
        <w:rPr>
          <w:rFonts w:asciiTheme="minorEastAsia" w:eastAsiaTheme="minorEastAsia" w:hAnsiTheme="minorEastAsia"/>
          <w:color w:val="000000" w:themeColor="text1"/>
          <w:szCs w:val="21"/>
        </w:rPr>
        <w:t>16</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法定代表人：张智河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联系人：李思萱</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010-83991848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95385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010-66412537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www.grzq.com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(101) </w:t>
      </w:r>
      <w:r w:rsidRPr="00E246D8">
        <w:rPr>
          <w:rFonts w:asciiTheme="minorEastAsia" w:eastAsiaTheme="minorEastAsia" w:hAnsiTheme="minorEastAsia" w:hint="eastAsia"/>
          <w:color w:val="000000" w:themeColor="text1"/>
          <w:szCs w:val="21"/>
        </w:rPr>
        <w:t>国盛证券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注册地址：江西省南昌市新建区子实路</w:t>
      </w:r>
      <w:r w:rsidRPr="00E246D8">
        <w:rPr>
          <w:rFonts w:asciiTheme="minorEastAsia" w:eastAsiaTheme="minorEastAsia" w:hAnsiTheme="minorEastAsia"/>
          <w:color w:val="000000" w:themeColor="text1"/>
          <w:szCs w:val="21"/>
        </w:rPr>
        <w:t>1589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办公地址：江西省南昌市红谷滩新区凤凰中大道</w:t>
      </w:r>
      <w:r w:rsidRPr="00E246D8">
        <w:rPr>
          <w:rFonts w:asciiTheme="minorEastAsia" w:eastAsiaTheme="minorEastAsia" w:hAnsiTheme="minorEastAsia"/>
          <w:color w:val="000000" w:themeColor="text1"/>
          <w:szCs w:val="21"/>
        </w:rPr>
        <w:t>1115</w:t>
      </w:r>
      <w:r w:rsidRPr="00E246D8">
        <w:rPr>
          <w:rFonts w:asciiTheme="minorEastAsia" w:eastAsiaTheme="minorEastAsia" w:hAnsiTheme="minorEastAsia" w:hint="eastAsia"/>
          <w:color w:val="000000" w:themeColor="text1"/>
          <w:szCs w:val="21"/>
        </w:rPr>
        <w:t>号北京银行大厦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法定代表人：徐丽峰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联系人：占文驰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0791-88250812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客户服务电话：</w:t>
      </w:r>
      <w:r w:rsidRPr="00E246D8">
        <w:rPr>
          <w:rFonts w:asciiTheme="minorEastAsia" w:eastAsiaTheme="minorEastAsia" w:hAnsiTheme="minorEastAsia"/>
          <w:color w:val="000000" w:themeColor="text1"/>
          <w:szCs w:val="21"/>
        </w:rPr>
        <w:t>956080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0791-86281305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www.gszq.com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(102) </w:t>
      </w:r>
      <w:r w:rsidRPr="00E246D8">
        <w:rPr>
          <w:rFonts w:asciiTheme="minorEastAsia" w:eastAsiaTheme="minorEastAsia" w:hAnsiTheme="minorEastAsia" w:hint="eastAsia"/>
          <w:color w:val="000000" w:themeColor="text1"/>
          <w:szCs w:val="21"/>
        </w:rPr>
        <w:t>国泰君安证券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注册地址：中国（上海）自由贸易试验区商城路</w:t>
      </w:r>
      <w:r w:rsidRPr="00E246D8">
        <w:rPr>
          <w:rFonts w:asciiTheme="minorEastAsia" w:eastAsiaTheme="minorEastAsia" w:hAnsiTheme="minorEastAsia"/>
          <w:color w:val="000000" w:themeColor="text1"/>
          <w:szCs w:val="21"/>
        </w:rPr>
        <w:t>618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办公地址：上海市静安区南京西路</w:t>
      </w:r>
      <w:r w:rsidRPr="00E246D8">
        <w:rPr>
          <w:rFonts w:asciiTheme="minorEastAsia" w:eastAsiaTheme="minorEastAsia" w:hAnsiTheme="minorEastAsia"/>
          <w:color w:val="000000" w:themeColor="text1"/>
          <w:szCs w:val="21"/>
        </w:rPr>
        <w:t>768</w:t>
      </w:r>
      <w:r w:rsidRPr="00E246D8">
        <w:rPr>
          <w:rFonts w:asciiTheme="minorEastAsia" w:eastAsiaTheme="minorEastAsia" w:hAnsiTheme="minorEastAsia" w:hint="eastAsia"/>
          <w:color w:val="000000" w:themeColor="text1"/>
          <w:szCs w:val="21"/>
        </w:rPr>
        <w:t>号国泰君安大厦</w:t>
      </w:r>
      <w:r w:rsidRPr="00E246D8">
        <w:rPr>
          <w:rFonts w:asciiTheme="minorEastAsia" w:eastAsiaTheme="minorEastAsia" w:hAnsiTheme="minorEastAsia"/>
          <w:color w:val="000000" w:themeColor="text1"/>
          <w:szCs w:val="21"/>
        </w:rPr>
        <w:t xml:space="preserve">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法定代表人：贺青</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联系人：芮敏祺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95521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021-38670666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www.gtja.com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(103) </w:t>
      </w:r>
      <w:r w:rsidRPr="00E246D8">
        <w:rPr>
          <w:rFonts w:asciiTheme="minorEastAsia" w:eastAsiaTheme="minorEastAsia" w:hAnsiTheme="minorEastAsia" w:hint="eastAsia"/>
          <w:color w:val="000000" w:themeColor="text1"/>
          <w:szCs w:val="21"/>
        </w:rPr>
        <w:t>国信证券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注册地址：深圳市罗湖区红岭中路</w:t>
      </w:r>
      <w:r w:rsidRPr="00E246D8">
        <w:rPr>
          <w:rFonts w:asciiTheme="minorEastAsia" w:eastAsiaTheme="minorEastAsia" w:hAnsiTheme="minorEastAsia"/>
          <w:color w:val="000000" w:themeColor="text1"/>
          <w:szCs w:val="21"/>
        </w:rPr>
        <w:t>1012</w:t>
      </w:r>
      <w:r w:rsidRPr="00E246D8">
        <w:rPr>
          <w:rFonts w:asciiTheme="minorEastAsia" w:eastAsiaTheme="minorEastAsia" w:hAnsiTheme="minorEastAsia" w:hint="eastAsia"/>
          <w:color w:val="000000" w:themeColor="text1"/>
          <w:szCs w:val="21"/>
        </w:rPr>
        <w:t>号国信证券大厦十六层至二十六层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办公地址：深圳市罗湖区红岭中路</w:t>
      </w:r>
      <w:r w:rsidRPr="00E246D8">
        <w:rPr>
          <w:rFonts w:asciiTheme="minorEastAsia" w:eastAsiaTheme="minorEastAsia" w:hAnsiTheme="minorEastAsia"/>
          <w:color w:val="000000" w:themeColor="text1"/>
          <w:szCs w:val="21"/>
        </w:rPr>
        <w:t>1012</w:t>
      </w:r>
      <w:r w:rsidRPr="00E246D8">
        <w:rPr>
          <w:rFonts w:asciiTheme="minorEastAsia" w:eastAsiaTheme="minorEastAsia" w:hAnsiTheme="minorEastAsia" w:hint="eastAsia"/>
          <w:color w:val="000000" w:themeColor="text1"/>
          <w:szCs w:val="21"/>
        </w:rPr>
        <w:t>号国信证券大厦十六层至二十六层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法定代表人：何如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联系人：李颖</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0755-82130833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95536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0755-82133952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www.guosen.com.cn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(104) </w:t>
      </w:r>
      <w:r w:rsidRPr="00E246D8">
        <w:rPr>
          <w:rFonts w:asciiTheme="minorEastAsia" w:eastAsiaTheme="minorEastAsia" w:hAnsiTheme="minorEastAsia" w:hint="eastAsia"/>
          <w:color w:val="000000" w:themeColor="text1"/>
          <w:szCs w:val="21"/>
        </w:rPr>
        <w:t>国元证券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注册地址：安徽省合肥市梅山路</w:t>
      </w:r>
      <w:r w:rsidRPr="00E246D8">
        <w:rPr>
          <w:rFonts w:asciiTheme="minorEastAsia" w:eastAsiaTheme="minorEastAsia" w:hAnsiTheme="minorEastAsia"/>
          <w:color w:val="000000" w:themeColor="text1"/>
          <w:szCs w:val="21"/>
        </w:rPr>
        <w:t>18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办公地址：安徽省合肥市梅山路</w:t>
      </w:r>
      <w:r w:rsidRPr="00E246D8">
        <w:rPr>
          <w:rFonts w:asciiTheme="minorEastAsia" w:eastAsiaTheme="minorEastAsia" w:hAnsiTheme="minorEastAsia"/>
          <w:color w:val="000000" w:themeColor="text1"/>
          <w:szCs w:val="21"/>
        </w:rPr>
        <w:t>18</w:t>
      </w:r>
      <w:r w:rsidRPr="00E246D8">
        <w:rPr>
          <w:rFonts w:asciiTheme="minorEastAsia" w:eastAsiaTheme="minorEastAsia" w:hAnsiTheme="minorEastAsia" w:hint="eastAsia"/>
          <w:color w:val="000000" w:themeColor="text1"/>
          <w:szCs w:val="21"/>
        </w:rPr>
        <w:t>号安徽国际金融中心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座国元证券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法定代表人：俞仕新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联系人：李蔡</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95578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0551-2272100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www.gyzq.com.cn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(105) </w:t>
      </w:r>
      <w:r w:rsidRPr="00E246D8">
        <w:rPr>
          <w:rFonts w:asciiTheme="minorEastAsia" w:eastAsiaTheme="minorEastAsia" w:hAnsiTheme="minorEastAsia" w:hint="eastAsia"/>
          <w:color w:val="000000" w:themeColor="text1"/>
          <w:szCs w:val="21"/>
        </w:rPr>
        <w:t>海通证券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注册地址：上海市广东路</w:t>
      </w:r>
      <w:r w:rsidRPr="00E246D8">
        <w:rPr>
          <w:rFonts w:asciiTheme="minorEastAsia" w:eastAsiaTheme="minorEastAsia" w:hAnsiTheme="minorEastAsia"/>
          <w:color w:val="000000" w:themeColor="text1"/>
          <w:szCs w:val="21"/>
        </w:rPr>
        <w:t>689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办公地址：上海市广东路</w:t>
      </w:r>
      <w:r w:rsidRPr="00E246D8">
        <w:rPr>
          <w:rFonts w:asciiTheme="minorEastAsia" w:eastAsiaTheme="minorEastAsia" w:hAnsiTheme="minorEastAsia"/>
          <w:color w:val="000000" w:themeColor="text1"/>
          <w:szCs w:val="21"/>
        </w:rPr>
        <w:t>689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法定代表人：周杰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联系人：金芸、李笑鸣</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021-23219000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客户服务电话：</w:t>
      </w:r>
      <w:r w:rsidRPr="00E246D8">
        <w:rPr>
          <w:rFonts w:asciiTheme="minorEastAsia" w:eastAsiaTheme="minorEastAsia" w:hAnsiTheme="minorEastAsia"/>
          <w:color w:val="000000" w:themeColor="text1"/>
          <w:szCs w:val="21"/>
        </w:rPr>
        <w:t>95553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021-23219100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www.htsec.com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(106) </w:t>
      </w:r>
      <w:r w:rsidRPr="00E246D8">
        <w:rPr>
          <w:rFonts w:asciiTheme="minorEastAsia" w:eastAsiaTheme="minorEastAsia" w:hAnsiTheme="minorEastAsia" w:hint="eastAsia"/>
          <w:color w:val="000000" w:themeColor="text1"/>
          <w:szCs w:val="21"/>
        </w:rPr>
        <w:t>红塔证券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注册地址：云南省昆明市北京路</w:t>
      </w:r>
      <w:r w:rsidRPr="00E246D8">
        <w:rPr>
          <w:rFonts w:asciiTheme="minorEastAsia" w:eastAsiaTheme="minorEastAsia" w:hAnsiTheme="minorEastAsia"/>
          <w:color w:val="000000" w:themeColor="text1"/>
          <w:szCs w:val="21"/>
        </w:rPr>
        <w:t>155</w:t>
      </w:r>
      <w:r w:rsidRPr="00E246D8">
        <w:rPr>
          <w:rFonts w:asciiTheme="minorEastAsia" w:eastAsiaTheme="minorEastAsia" w:hAnsiTheme="minorEastAsia" w:hint="eastAsia"/>
          <w:color w:val="000000" w:themeColor="text1"/>
          <w:szCs w:val="21"/>
        </w:rPr>
        <w:t>号附</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 xml:space="preserve">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办公地址：云南省昆明市北京路</w:t>
      </w:r>
      <w:r w:rsidRPr="00E246D8">
        <w:rPr>
          <w:rFonts w:asciiTheme="minorEastAsia" w:eastAsiaTheme="minorEastAsia" w:hAnsiTheme="minorEastAsia"/>
          <w:color w:val="000000" w:themeColor="text1"/>
          <w:szCs w:val="21"/>
        </w:rPr>
        <w:t>155</w:t>
      </w:r>
      <w:r w:rsidRPr="00E246D8">
        <w:rPr>
          <w:rFonts w:asciiTheme="minorEastAsia" w:eastAsiaTheme="minorEastAsia" w:hAnsiTheme="minorEastAsia" w:hint="eastAsia"/>
          <w:color w:val="000000" w:themeColor="text1"/>
          <w:szCs w:val="21"/>
        </w:rPr>
        <w:t>号附</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法定代表人：李素明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联系人：罗德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0871-63582843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956060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0871-63578827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http://www.hongtastock.com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(107) </w:t>
      </w:r>
      <w:r w:rsidRPr="00E246D8">
        <w:rPr>
          <w:rFonts w:asciiTheme="minorEastAsia" w:eastAsiaTheme="minorEastAsia" w:hAnsiTheme="minorEastAsia" w:hint="eastAsia"/>
          <w:color w:val="000000" w:themeColor="text1"/>
          <w:szCs w:val="21"/>
        </w:rPr>
        <w:t>华安证券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注册地址：安徽省合肥市政务文化新区天鹅湖路</w:t>
      </w:r>
      <w:r w:rsidRPr="00E246D8">
        <w:rPr>
          <w:rFonts w:asciiTheme="minorEastAsia" w:eastAsiaTheme="minorEastAsia" w:hAnsiTheme="minorEastAsia"/>
          <w:color w:val="000000" w:themeColor="text1"/>
          <w:szCs w:val="21"/>
        </w:rPr>
        <w:t>198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办公地址：安徽省合肥市政务文化新区天鹅湖路</w:t>
      </w:r>
      <w:r w:rsidRPr="00E246D8">
        <w:rPr>
          <w:rFonts w:asciiTheme="minorEastAsia" w:eastAsiaTheme="minorEastAsia" w:hAnsiTheme="minorEastAsia"/>
          <w:color w:val="000000" w:themeColor="text1"/>
          <w:szCs w:val="21"/>
        </w:rPr>
        <w:t>198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法定代表人：章宏韬</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联系人：范超</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0551-65161821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95318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0551-65161825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www.hazq.com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(108) </w:t>
      </w:r>
      <w:r w:rsidRPr="00E246D8">
        <w:rPr>
          <w:rFonts w:asciiTheme="minorEastAsia" w:eastAsiaTheme="minorEastAsia" w:hAnsiTheme="minorEastAsia" w:hint="eastAsia"/>
          <w:color w:val="000000" w:themeColor="text1"/>
          <w:szCs w:val="21"/>
        </w:rPr>
        <w:t>华宝证券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注册地址：中国（上海）自由贸易试验区世纪大道</w:t>
      </w:r>
      <w:r w:rsidRPr="00E246D8">
        <w:rPr>
          <w:rFonts w:asciiTheme="minorEastAsia" w:eastAsiaTheme="minorEastAsia" w:hAnsiTheme="minorEastAsia"/>
          <w:color w:val="000000" w:themeColor="text1"/>
          <w:szCs w:val="21"/>
        </w:rPr>
        <w:t>100</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57</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办公地址：中国（上海）自由贸易试验区世纪大道</w:t>
      </w:r>
      <w:r w:rsidRPr="00E246D8">
        <w:rPr>
          <w:rFonts w:asciiTheme="minorEastAsia" w:eastAsiaTheme="minorEastAsia" w:hAnsiTheme="minorEastAsia"/>
          <w:color w:val="000000" w:themeColor="text1"/>
          <w:szCs w:val="21"/>
        </w:rPr>
        <w:t>100</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57</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法定代表人：刘加海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联系人：刘闻川</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021-20657517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400-820-9898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021-20515593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www.cnhbstock.com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(109) </w:t>
      </w:r>
      <w:r w:rsidRPr="00E246D8">
        <w:rPr>
          <w:rFonts w:asciiTheme="minorEastAsia" w:eastAsiaTheme="minorEastAsia" w:hAnsiTheme="minorEastAsia" w:hint="eastAsia"/>
          <w:color w:val="000000" w:themeColor="text1"/>
          <w:szCs w:val="21"/>
        </w:rPr>
        <w:t>华福证券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注册地址：福建省福州市鼓楼区鼓屏路</w:t>
      </w:r>
      <w:r w:rsidRPr="00E246D8">
        <w:rPr>
          <w:rFonts w:asciiTheme="minorEastAsia" w:eastAsiaTheme="minorEastAsia" w:hAnsiTheme="minorEastAsia"/>
          <w:color w:val="000000" w:themeColor="text1"/>
          <w:szCs w:val="21"/>
        </w:rPr>
        <w:t>27</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办公地址：上海市浦东新区陆家嘴环路</w:t>
      </w:r>
      <w:r w:rsidRPr="00E246D8">
        <w:rPr>
          <w:rFonts w:asciiTheme="minorEastAsia" w:eastAsiaTheme="minorEastAsia" w:hAnsiTheme="minorEastAsia"/>
          <w:color w:val="000000" w:themeColor="text1"/>
          <w:szCs w:val="21"/>
        </w:rPr>
        <w:t>1088</w:t>
      </w:r>
      <w:r w:rsidRPr="00E246D8">
        <w:rPr>
          <w:rFonts w:asciiTheme="minorEastAsia" w:eastAsiaTheme="minorEastAsia" w:hAnsiTheme="minorEastAsia" w:hint="eastAsia"/>
          <w:color w:val="000000" w:themeColor="text1"/>
          <w:szCs w:val="21"/>
        </w:rPr>
        <w:t>号招商银行大厦</w:t>
      </w:r>
      <w:r w:rsidRPr="00E246D8">
        <w:rPr>
          <w:rFonts w:asciiTheme="minorEastAsia" w:eastAsiaTheme="minorEastAsia" w:hAnsiTheme="minorEastAsia"/>
          <w:color w:val="000000" w:themeColor="text1"/>
          <w:szCs w:val="21"/>
        </w:rPr>
        <w:t>18-19</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法定代表人：黄金琳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联系人：王虹</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021-20655183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95547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021-20655196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www.hfzq.com.cn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(110) </w:t>
      </w:r>
      <w:r w:rsidRPr="00E246D8">
        <w:rPr>
          <w:rFonts w:asciiTheme="minorEastAsia" w:eastAsiaTheme="minorEastAsia" w:hAnsiTheme="minorEastAsia" w:hint="eastAsia"/>
          <w:color w:val="000000" w:themeColor="text1"/>
          <w:szCs w:val="21"/>
        </w:rPr>
        <w:t>华林证券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注册地址：拉萨市柳梧新区国际总部城</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单元</w:t>
      </w:r>
      <w:r w:rsidRPr="00E246D8">
        <w:rPr>
          <w:rFonts w:asciiTheme="minorEastAsia" w:eastAsiaTheme="minorEastAsia" w:hAnsiTheme="minorEastAsia"/>
          <w:color w:val="000000" w:themeColor="text1"/>
          <w:szCs w:val="21"/>
        </w:rPr>
        <w:t>5-5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办公地址：深圳市福田区民田路</w:t>
      </w:r>
      <w:r w:rsidRPr="00E246D8">
        <w:rPr>
          <w:rFonts w:asciiTheme="minorEastAsia" w:eastAsiaTheme="minorEastAsia" w:hAnsiTheme="minorEastAsia"/>
          <w:color w:val="000000" w:themeColor="text1"/>
          <w:szCs w:val="21"/>
        </w:rPr>
        <w:t>178</w:t>
      </w:r>
      <w:r w:rsidRPr="00E246D8">
        <w:rPr>
          <w:rFonts w:asciiTheme="minorEastAsia" w:eastAsiaTheme="minorEastAsia" w:hAnsiTheme="minorEastAsia" w:hint="eastAsia"/>
          <w:color w:val="000000" w:themeColor="text1"/>
          <w:szCs w:val="21"/>
        </w:rPr>
        <w:t>号华融大厦</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法定代表人：林立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联系人：胡倩</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0755-83255199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400-188-3888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www.chinalin.com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(111) </w:t>
      </w:r>
      <w:r w:rsidRPr="00E246D8">
        <w:rPr>
          <w:rFonts w:asciiTheme="minorEastAsia" w:eastAsiaTheme="minorEastAsia" w:hAnsiTheme="minorEastAsia" w:hint="eastAsia"/>
          <w:color w:val="000000" w:themeColor="text1"/>
          <w:szCs w:val="21"/>
        </w:rPr>
        <w:t>华龙证券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注册地址：兰州市城关区东岗西路</w:t>
      </w:r>
      <w:r w:rsidRPr="00E246D8">
        <w:rPr>
          <w:rFonts w:asciiTheme="minorEastAsia" w:eastAsiaTheme="minorEastAsia" w:hAnsiTheme="minorEastAsia"/>
          <w:color w:val="000000" w:themeColor="text1"/>
          <w:szCs w:val="21"/>
        </w:rPr>
        <w:t>638</w:t>
      </w:r>
      <w:r w:rsidRPr="00E246D8">
        <w:rPr>
          <w:rFonts w:asciiTheme="minorEastAsia" w:eastAsiaTheme="minorEastAsia" w:hAnsiTheme="minorEastAsia" w:hint="eastAsia"/>
          <w:color w:val="000000" w:themeColor="text1"/>
          <w:szCs w:val="21"/>
        </w:rPr>
        <w:t>号兰州财富中心</w:t>
      </w:r>
      <w:r w:rsidRPr="00E246D8">
        <w:rPr>
          <w:rFonts w:asciiTheme="minorEastAsia" w:eastAsiaTheme="minorEastAsia" w:hAnsiTheme="minorEastAsia"/>
          <w:color w:val="000000" w:themeColor="text1"/>
          <w:szCs w:val="21"/>
        </w:rPr>
        <w:t>21</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办公地址：兰州市城关区东岗西路</w:t>
      </w:r>
      <w:r w:rsidRPr="00E246D8">
        <w:rPr>
          <w:rFonts w:asciiTheme="minorEastAsia" w:eastAsiaTheme="minorEastAsia" w:hAnsiTheme="minorEastAsia"/>
          <w:color w:val="000000" w:themeColor="text1"/>
          <w:szCs w:val="21"/>
        </w:rPr>
        <w:t>638</w:t>
      </w:r>
      <w:r w:rsidRPr="00E246D8">
        <w:rPr>
          <w:rFonts w:asciiTheme="minorEastAsia" w:eastAsiaTheme="minorEastAsia" w:hAnsiTheme="minorEastAsia" w:hint="eastAsia"/>
          <w:color w:val="000000" w:themeColor="text1"/>
          <w:szCs w:val="21"/>
        </w:rPr>
        <w:t>号兰州财富中心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法定代表人：陈牧原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联系人：范坤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0931-4890208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95368</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400-689-8888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0931-4890628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www.hlzq.com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(112) </w:t>
      </w:r>
      <w:r w:rsidRPr="00E246D8">
        <w:rPr>
          <w:rFonts w:asciiTheme="minorEastAsia" w:eastAsiaTheme="minorEastAsia" w:hAnsiTheme="minorEastAsia" w:hint="eastAsia"/>
          <w:color w:val="000000" w:themeColor="text1"/>
          <w:szCs w:val="21"/>
        </w:rPr>
        <w:t>华融证券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注册地址：北京市西城区金融大街</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办公地址：北京市朝阳区朝阳门北大街</w:t>
      </w:r>
      <w:r w:rsidRPr="00E246D8">
        <w:rPr>
          <w:rFonts w:asciiTheme="minorEastAsia" w:eastAsiaTheme="minorEastAsia" w:hAnsiTheme="minorEastAsia"/>
          <w:color w:val="000000" w:themeColor="text1"/>
          <w:szCs w:val="21"/>
        </w:rPr>
        <w:t>18</w:t>
      </w:r>
      <w:r w:rsidRPr="00E246D8">
        <w:rPr>
          <w:rFonts w:asciiTheme="minorEastAsia" w:eastAsiaTheme="minorEastAsia" w:hAnsiTheme="minorEastAsia" w:hint="eastAsia"/>
          <w:color w:val="000000" w:themeColor="text1"/>
          <w:szCs w:val="21"/>
        </w:rPr>
        <w:t>号中国人保寿险大厦</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至</w:t>
      </w:r>
      <w:r w:rsidRPr="00E246D8">
        <w:rPr>
          <w:rFonts w:asciiTheme="minorEastAsia" w:eastAsiaTheme="minorEastAsia" w:hAnsiTheme="minorEastAsia"/>
          <w:color w:val="000000" w:themeColor="text1"/>
          <w:szCs w:val="21"/>
        </w:rPr>
        <w:t>18</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法定代表人：张海文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联系人：孙燕波</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010-85556048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95390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010-85556088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www.hrsec.com.cn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(113) </w:t>
      </w:r>
      <w:r w:rsidRPr="00E246D8">
        <w:rPr>
          <w:rFonts w:asciiTheme="minorEastAsia" w:eastAsiaTheme="minorEastAsia" w:hAnsiTheme="minorEastAsia" w:hint="eastAsia"/>
          <w:color w:val="000000" w:themeColor="text1"/>
          <w:szCs w:val="21"/>
        </w:rPr>
        <w:t>华泰证券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注册地址：南京市江东中路</w:t>
      </w:r>
      <w:r w:rsidRPr="00E246D8">
        <w:rPr>
          <w:rFonts w:asciiTheme="minorEastAsia" w:eastAsiaTheme="minorEastAsia" w:hAnsiTheme="minorEastAsia"/>
          <w:color w:val="000000" w:themeColor="text1"/>
          <w:szCs w:val="21"/>
        </w:rPr>
        <w:t>228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办公地址：南京市建邺区江东中路</w:t>
      </w:r>
      <w:r w:rsidRPr="00E246D8">
        <w:rPr>
          <w:rFonts w:asciiTheme="minorEastAsia" w:eastAsiaTheme="minorEastAsia" w:hAnsiTheme="minorEastAsia"/>
          <w:color w:val="000000" w:themeColor="text1"/>
          <w:szCs w:val="21"/>
        </w:rPr>
        <w:t>228</w:t>
      </w:r>
      <w:r w:rsidRPr="00E246D8">
        <w:rPr>
          <w:rFonts w:asciiTheme="minorEastAsia" w:eastAsiaTheme="minorEastAsia" w:hAnsiTheme="minorEastAsia" w:hint="eastAsia"/>
          <w:color w:val="000000" w:themeColor="text1"/>
          <w:szCs w:val="21"/>
        </w:rPr>
        <w:t>号华泰证券广场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法定代表人：张伟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联系人：庞晓芸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0755-82492193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95597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025-83387523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www.htsc.com.cn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(114) </w:t>
      </w:r>
      <w:r w:rsidRPr="00E246D8">
        <w:rPr>
          <w:rFonts w:asciiTheme="minorEastAsia" w:eastAsiaTheme="minorEastAsia" w:hAnsiTheme="minorEastAsia" w:hint="eastAsia"/>
          <w:color w:val="000000" w:themeColor="text1"/>
          <w:szCs w:val="21"/>
        </w:rPr>
        <w:t>华西证券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注册地址：四川省成都市高新区天府二街</w:t>
      </w:r>
      <w:r w:rsidRPr="00E246D8">
        <w:rPr>
          <w:rFonts w:asciiTheme="minorEastAsia" w:eastAsiaTheme="minorEastAsia" w:hAnsiTheme="minorEastAsia"/>
          <w:color w:val="000000" w:themeColor="text1"/>
          <w:szCs w:val="21"/>
        </w:rPr>
        <w:t>198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办公地址：四川省成都市高新区天府二街</w:t>
      </w:r>
      <w:r w:rsidRPr="00E246D8">
        <w:rPr>
          <w:rFonts w:asciiTheme="minorEastAsia" w:eastAsiaTheme="minorEastAsia" w:hAnsiTheme="minorEastAsia"/>
          <w:color w:val="000000" w:themeColor="text1"/>
          <w:szCs w:val="21"/>
        </w:rPr>
        <w:t>198</w:t>
      </w:r>
      <w:r w:rsidRPr="00E246D8">
        <w:rPr>
          <w:rFonts w:asciiTheme="minorEastAsia" w:eastAsiaTheme="minorEastAsia" w:hAnsiTheme="minorEastAsia" w:hint="eastAsia"/>
          <w:color w:val="000000" w:themeColor="text1"/>
          <w:szCs w:val="21"/>
        </w:rPr>
        <w:t>号华西证券大厦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法定代表人：杨炯洋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联系人：张彬</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010-58124967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95584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028-86150040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www.hx168.com.cn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(115) </w:t>
      </w:r>
      <w:r w:rsidRPr="00E246D8">
        <w:rPr>
          <w:rFonts w:asciiTheme="minorEastAsia" w:eastAsiaTheme="minorEastAsia" w:hAnsiTheme="minorEastAsia" w:hint="eastAsia"/>
          <w:color w:val="000000" w:themeColor="text1"/>
          <w:szCs w:val="21"/>
        </w:rPr>
        <w:t>华鑫证券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注册地址：深圳市福田区莲花街道福中社区深南大道</w:t>
      </w:r>
      <w:r w:rsidRPr="00E246D8">
        <w:rPr>
          <w:rFonts w:asciiTheme="minorEastAsia" w:eastAsiaTheme="minorEastAsia" w:hAnsiTheme="minorEastAsia"/>
          <w:color w:val="000000" w:themeColor="text1"/>
          <w:szCs w:val="21"/>
        </w:rPr>
        <w:t>2008</w:t>
      </w:r>
      <w:r w:rsidRPr="00E246D8">
        <w:rPr>
          <w:rFonts w:asciiTheme="minorEastAsia" w:eastAsiaTheme="minorEastAsia" w:hAnsiTheme="minorEastAsia" w:hint="eastAsia"/>
          <w:color w:val="000000" w:themeColor="text1"/>
          <w:szCs w:val="21"/>
        </w:rPr>
        <w:t>号中国凤凰大厦</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栋</w:t>
      </w:r>
      <w:r w:rsidRPr="00E246D8">
        <w:rPr>
          <w:rFonts w:asciiTheme="minorEastAsia" w:eastAsiaTheme="minorEastAsia" w:hAnsiTheme="minorEastAsia"/>
          <w:color w:val="000000" w:themeColor="text1"/>
          <w:szCs w:val="21"/>
        </w:rPr>
        <w:t>20C-1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办公地址：上海市徐汇区宛平南路</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法定代表人：俞洋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联系人：杨莉娟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021-54967552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95323</w:t>
      </w:r>
      <w:r w:rsidRPr="00E246D8">
        <w:rPr>
          <w:rFonts w:asciiTheme="minorEastAsia" w:eastAsiaTheme="minorEastAsia" w:hAnsiTheme="minorEastAsia" w:hint="eastAsia"/>
          <w:color w:val="000000" w:themeColor="text1"/>
          <w:szCs w:val="21"/>
        </w:rPr>
        <w:t>（全国）、</w:t>
      </w:r>
      <w:r w:rsidRPr="00E246D8">
        <w:rPr>
          <w:rFonts w:asciiTheme="minorEastAsia" w:eastAsiaTheme="minorEastAsia" w:hAnsiTheme="minorEastAsia"/>
          <w:color w:val="000000" w:themeColor="text1"/>
          <w:szCs w:val="21"/>
        </w:rPr>
        <w:t>400-109-9918</w:t>
      </w:r>
      <w:r w:rsidRPr="00E246D8">
        <w:rPr>
          <w:rFonts w:asciiTheme="minorEastAsia" w:eastAsiaTheme="minorEastAsia" w:hAnsiTheme="minorEastAsia" w:hint="eastAsia"/>
          <w:color w:val="000000" w:themeColor="text1"/>
          <w:szCs w:val="21"/>
        </w:rPr>
        <w:t>（全国）、</w:t>
      </w:r>
      <w:r w:rsidRPr="00E246D8">
        <w:rPr>
          <w:rFonts w:asciiTheme="minorEastAsia" w:eastAsiaTheme="minorEastAsia" w:hAnsiTheme="minorEastAsia"/>
          <w:color w:val="000000" w:themeColor="text1"/>
          <w:szCs w:val="21"/>
        </w:rPr>
        <w:t>029-68918888</w:t>
      </w:r>
      <w:r w:rsidRPr="00E246D8">
        <w:rPr>
          <w:rFonts w:asciiTheme="minorEastAsia" w:eastAsiaTheme="minorEastAsia" w:hAnsiTheme="minorEastAsia" w:hint="eastAsia"/>
          <w:color w:val="000000" w:themeColor="text1"/>
          <w:szCs w:val="21"/>
        </w:rPr>
        <w:t>（西安）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021-54967293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www.cfsc.com.cn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(116) </w:t>
      </w:r>
      <w:r w:rsidRPr="00E246D8">
        <w:rPr>
          <w:rFonts w:asciiTheme="minorEastAsia" w:eastAsiaTheme="minorEastAsia" w:hAnsiTheme="minorEastAsia" w:hint="eastAsia"/>
          <w:color w:val="000000" w:themeColor="text1"/>
          <w:szCs w:val="21"/>
        </w:rPr>
        <w:t>华信证券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注册地址：上海浦东新区世纪大道</w:t>
      </w:r>
      <w:r w:rsidRPr="00E246D8">
        <w:rPr>
          <w:rFonts w:asciiTheme="minorEastAsia" w:eastAsiaTheme="minorEastAsia" w:hAnsiTheme="minorEastAsia"/>
          <w:color w:val="000000" w:themeColor="text1"/>
          <w:szCs w:val="21"/>
        </w:rPr>
        <w:t>100</w:t>
      </w:r>
      <w:r w:rsidRPr="00E246D8">
        <w:rPr>
          <w:rFonts w:asciiTheme="minorEastAsia" w:eastAsiaTheme="minorEastAsia" w:hAnsiTheme="minorEastAsia" w:hint="eastAsia"/>
          <w:color w:val="000000" w:themeColor="text1"/>
          <w:szCs w:val="21"/>
        </w:rPr>
        <w:t>号环球金融中心</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 xml:space="preserve">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办公地址：上海市黄浦区南京西路</w:t>
      </w:r>
      <w:r w:rsidRPr="00E246D8">
        <w:rPr>
          <w:rFonts w:asciiTheme="minorEastAsia" w:eastAsiaTheme="minorEastAsia" w:hAnsiTheme="minorEastAsia"/>
          <w:color w:val="000000" w:themeColor="text1"/>
          <w:szCs w:val="21"/>
        </w:rPr>
        <w:t>399</w:t>
      </w:r>
      <w:r w:rsidRPr="00E246D8">
        <w:rPr>
          <w:rFonts w:asciiTheme="minorEastAsia" w:eastAsiaTheme="minorEastAsia" w:hAnsiTheme="minorEastAsia" w:hint="eastAsia"/>
          <w:color w:val="000000" w:themeColor="text1"/>
          <w:szCs w:val="21"/>
        </w:rPr>
        <w:t>号明天广场</w:t>
      </w:r>
      <w:r w:rsidRPr="00E246D8">
        <w:rPr>
          <w:rFonts w:asciiTheme="minorEastAsia" w:eastAsiaTheme="minorEastAsia" w:hAnsiTheme="minorEastAsia"/>
          <w:color w:val="000000" w:themeColor="text1"/>
          <w:szCs w:val="21"/>
        </w:rPr>
        <w:t>23</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法定代表人：陈灿辉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联系人：徐璐</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021-63898952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400-820-5999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021-68776977</w:t>
      </w:r>
      <w:r w:rsidRPr="00E246D8">
        <w:rPr>
          <w:rFonts w:asciiTheme="minorEastAsia" w:eastAsiaTheme="minorEastAsia" w:hAnsiTheme="minorEastAsia" w:hint="eastAsia"/>
          <w:color w:val="000000" w:themeColor="text1"/>
          <w:szCs w:val="21"/>
        </w:rPr>
        <w:t>转</w:t>
      </w:r>
      <w:r w:rsidRPr="00E246D8">
        <w:rPr>
          <w:rFonts w:asciiTheme="minorEastAsia" w:eastAsiaTheme="minorEastAsia" w:hAnsiTheme="minorEastAsia"/>
          <w:color w:val="000000" w:themeColor="text1"/>
          <w:szCs w:val="21"/>
        </w:rPr>
        <w:t>8952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www.shhxzq.com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(117) </w:t>
      </w:r>
      <w:r w:rsidRPr="00E246D8">
        <w:rPr>
          <w:rFonts w:asciiTheme="minorEastAsia" w:eastAsiaTheme="minorEastAsia" w:hAnsiTheme="minorEastAsia" w:hint="eastAsia"/>
          <w:color w:val="000000" w:themeColor="text1"/>
          <w:szCs w:val="21"/>
        </w:rPr>
        <w:t>江海证券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注册地址：黑龙江省哈尔滨市香坊区赣水路</w:t>
      </w:r>
      <w:r w:rsidRPr="00E246D8">
        <w:rPr>
          <w:rFonts w:asciiTheme="minorEastAsia" w:eastAsiaTheme="minorEastAsia" w:hAnsiTheme="minorEastAsia"/>
          <w:color w:val="000000" w:themeColor="text1"/>
          <w:szCs w:val="21"/>
        </w:rPr>
        <w:t>56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办公地址：黑龙江省哈尔滨市松北区创新三路</w:t>
      </w:r>
      <w:r w:rsidRPr="00E246D8">
        <w:rPr>
          <w:rFonts w:asciiTheme="minorEastAsia" w:eastAsiaTheme="minorEastAsia" w:hAnsiTheme="minorEastAsia"/>
          <w:color w:val="000000" w:themeColor="text1"/>
          <w:szCs w:val="21"/>
        </w:rPr>
        <w:t>833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法定代表人：赵洪波</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联系人：姜志伟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0451-87765732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956007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0451-82337279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www.jhzq.com.cn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(118) </w:t>
      </w:r>
      <w:r w:rsidRPr="00E246D8">
        <w:rPr>
          <w:rFonts w:asciiTheme="minorEastAsia" w:eastAsiaTheme="minorEastAsia" w:hAnsiTheme="minorEastAsia" w:hint="eastAsia"/>
          <w:color w:val="000000" w:themeColor="text1"/>
          <w:szCs w:val="21"/>
        </w:rPr>
        <w:t>金元证券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注册地址：海口市南宝路</w:t>
      </w:r>
      <w:r w:rsidRPr="00E246D8">
        <w:rPr>
          <w:rFonts w:asciiTheme="minorEastAsia" w:eastAsiaTheme="minorEastAsia" w:hAnsiTheme="minorEastAsia"/>
          <w:color w:val="000000" w:themeColor="text1"/>
          <w:szCs w:val="21"/>
        </w:rPr>
        <w:t>36</w:t>
      </w:r>
      <w:r w:rsidRPr="00E246D8">
        <w:rPr>
          <w:rFonts w:asciiTheme="minorEastAsia" w:eastAsiaTheme="minorEastAsia" w:hAnsiTheme="minorEastAsia" w:hint="eastAsia"/>
          <w:color w:val="000000" w:themeColor="text1"/>
          <w:szCs w:val="21"/>
        </w:rPr>
        <w:t>号证券大厦</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办公地址：深圳市深南大道</w:t>
      </w:r>
      <w:r w:rsidRPr="00E246D8">
        <w:rPr>
          <w:rFonts w:asciiTheme="minorEastAsia" w:eastAsiaTheme="minorEastAsia" w:hAnsiTheme="minorEastAsia"/>
          <w:color w:val="000000" w:themeColor="text1"/>
          <w:szCs w:val="21"/>
        </w:rPr>
        <w:t>4001</w:t>
      </w:r>
      <w:r w:rsidRPr="00E246D8">
        <w:rPr>
          <w:rFonts w:asciiTheme="minorEastAsia" w:eastAsiaTheme="minorEastAsia" w:hAnsiTheme="minorEastAsia" w:hint="eastAsia"/>
          <w:color w:val="000000" w:themeColor="text1"/>
          <w:szCs w:val="21"/>
        </w:rPr>
        <w:t>号时代金融中心大厦</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法定代表人：王作义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联系人：刘萍</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0755-83025693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95372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0755-83025625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www.jyzq.cn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(119) </w:t>
      </w:r>
      <w:r w:rsidRPr="00E246D8">
        <w:rPr>
          <w:rFonts w:asciiTheme="minorEastAsia" w:eastAsiaTheme="minorEastAsia" w:hAnsiTheme="minorEastAsia" w:hint="eastAsia"/>
          <w:color w:val="000000" w:themeColor="text1"/>
          <w:szCs w:val="21"/>
        </w:rPr>
        <w:t>九州证券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注册地址：青海省西宁市南川工业园区创业路</w:t>
      </w:r>
      <w:r w:rsidRPr="00E246D8">
        <w:rPr>
          <w:rFonts w:asciiTheme="minorEastAsia" w:eastAsiaTheme="minorEastAsia" w:hAnsiTheme="minorEastAsia"/>
          <w:color w:val="000000" w:themeColor="text1"/>
          <w:szCs w:val="21"/>
        </w:rPr>
        <w:t>108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办公地址：北京市朝阳区安立路</w:t>
      </w:r>
      <w:r w:rsidRPr="00E246D8">
        <w:rPr>
          <w:rFonts w:asciiTheme="minorEastAsia" w:eastAsiaTheme="minorEastAsia" w:hAnsiTheme="minorEastAsia"/>
          <w:color w:val="000000" w:themeColor="text1"/>
          <w:szCs w:val="21"/>
        </w:rPr>
        <w:t>30</w:t>
      </w:r>
      <w:r w:rsidRPr="00E246D8">
        <w:rPr>
          <w:rFonts w:asciiTheme="minorEastAsia" w:eastAsiaTheme="minorEastAsia" w:hAnsiTheme="minorEastAsia" w:hint="eastAsia"/>
          <w:color w:val="000000" w:themeColor="text1"/>
          <w:szCs w:val="21"/>
        </w:rPr>
        <w:t>号仰山公园东一门</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法定代表人：魏先锋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联系人：张思思</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010-57672272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95305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www.jzsec.com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(120) </w:t>
      </w:r>
      <w:r w:rsidRPr="00E246D8">
        <w:rPr>
          <w:rFonts w:asciiTheme="minorEastAsia" w:eastAsiaTheme="minorEastAsia" w:hAnsiTheme="minorEastAsia" w:hint="eastAsia"/>
          <w:color w:val="000000" w:themeColor="text1"/>
          <w:szCs w:val="21"/>
        </w:rPr>
        <w:t>开源证券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注册地址：陕西省西安市高新区锦业路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号都市之门</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办公地址：陕西省西安市高新区锦业路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号都市之门</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法定代表人：李刚</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联系人：张蕊</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029-88365809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95325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www.kysec.cn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(121) </w:t>
      </w:r>
      <w:r w:rsidRPr="00E246D8">
        <w:rPr>
          <w:rFonts w:asciiTheme="minorEastAsia" w:eastAsiaTheme="minorEastAsia" w:hAnsiTheme="minorEastAsia" w:hint="eastAsia"/>
          <w:color w:val="000000" w:themeColor="text1"/>
          <w:szCs w:val="21"/>
        </w:rPr>
        <w:t>联储证券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注册地址：广东省深圳市福田区福田街道岗厦社区深南大道南侧金地中心大厦</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办公地址：上海市浦东新区陆家嘴环路</w:t>
      </w:r>
      <w:r w:rsidRPr="00E246D8">
        <w:rPr>
          <w:rFonts w:asciiTheme="minorEastAsia" w:eastAsiaTheme="minorEastAsia" w:hAnsiTheme="minorEastAsia"/>
          <w:color w:val="000000" w:themeColor="text1"/>
          <w:szCs w:val="21"/>
        </w:rPr>
        <w:t>333</w:t>
      </w:r>
      <w:r w:rsidRPr="00E246D8">
        <w:rPr>
          <w:rFonts w:asciiTheme="minorEastAsia" w:eastAsiaTheme="minorEastAsia" w:hAnsiTheme="minorEastAsia" w:hint="eastAsia"/>
          <w:color w:val="000000" w:themeColor="text1"/>
          <w:szCs w:val="21"/>
        </w:rPr>
        <w:t>号金砖大厦</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法定代表人：吕春卫</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联系人：张婉婷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010-86499765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400-620-6868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www.lczq.com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(122) </w:t>
      </w:r>
      <w:r w:rsidRPr="00E246D8">
        <w:rPr>
          <w:rFonts w:asciiTheme="minorEastAsia" w:eastAsiaTheme="minorEastAsia" w:hAnsiTheme="minorEastAsia" w:hint="eastAsia"/>
          <w:color w:val="000000" w:themeColor="text1"/>
          <w:szCs w:val="21"/>
        </w:rPr>
        <w:t>南京证券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注册地址：南京市江东中路</w:t>
      </w:r>
      <w:r w:rsidRPr="00E246D8">
        <w:rPr>
          <w:rFonts w:asciiTheme="minorEastAsia" w:eastAsiaTheme="minorEastAsia" w:hAnsiTheme="minorEastAsia"/>
          <w:color w:val="000000" w:themeColor="text1"/>
          <w:szCs w:val="21"/>
        </w:rPr>
        <w:t>389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办公地址：南京市江东中路</w:t>
      </w:r>
      <w:r w:rsidRPr="00E246D8">
        <w:rPr>
          <w:rFonts w:asciiTheme="minorEastAsia" w:eastAsiaTheme="minorEastAsia" w:hAnsiTheme="minorEastAsia"/>
          <w:color w:val="000000" w:themeColor="text1"/>
          <w:szCs w:val="21"/>
        </w:rPr>
        <w:t>389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法定代表人：李剑锋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联系人：王万君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025-58519523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95386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025-83369725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www.njzq.com.cn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(123) </w:t>
      </w:r>
      <w:r w:rsidRPr="00E246D8">
        <w:rPr>
          <w:rFonts w:asciiTheme="minorEastAsia" w:eastAsiaTheme="minorEastAsia" w:hAnsiTheme="minorEastAsia" w:hint="eastAsia"/>
          <w:color w:val="000000" w:themeColor="text1"/>
          <w:szCs w:val="21"/>
        </w:rPr>
        <w:t>平安证券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注册地址：深圳市福田区福田街道益田路</w:t>
      </w:r>
      <w:r w:rsidRPr="00E246D8">
        <w:rPr>
          <w:rFonts w:asciiTheme="minorEastAsia" w:eastAsiaTheme="minorEastAsia" w:hAnsiTheme="minorEastAsia"/>
          <w:color w:val="000000" w:themeColor="text1"/>
          <w:szCs w:val="21"/>
        </w:rPr>
        <w:t>5023</w:t>
      </w:r>
      <w:r w:rsidRPr="00E246D8">
        <w:rPr>
          <w:rFonts w:asciiTheme="minorEastAsia" w:eastAsiaTheme="minorEastAsia" w:hAnsiTheme="minorEastAsia" w:hint="eastAsia"/>
          <w:color w:val="000000" w:themeColor="text1"/>
          <w:szCs w:val="21"/>
        </w:rPr>
        <w:t>号平安金融中心</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座第</w:t>
      </w:r>
      <w:r w:rsidRPr="00E246D8">
        <w:rPr>
          <w:rFonts w:asciiTheme="minorEastAsia" w:eastAsiaTheme="minorEastAsia" w:hAnsiTheme="minorEastAsia"/>
          <w:color w:val="000000" w:themeColor="text1"/>
          <w:szCs w:val="21"/>
        </w:rPr>
        <w:t>22-25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办公地址：深圳市福田区金田路</w:t>
      </w:r>
      <w:r w:rsidRPr="00E246D8">
        <w:rPr>
          <w:rFonts w:asciiTheme="minorEastAsia" w:eastAsiaTheme="minorEastAsia" w:hAnsiTheme="minorEastAsia"/>
          <w:color w:val="000000" w:themeColor="text1"/>
          <w:szCs w:val="21"/>
        </w:rPr>
        <w:t>4036</w:t>
      </w:r>
      <w:r w:rsidRPr="00E246D8">
        <w:rPr>
          <w:rFonts w:asciiTheme="minorEastAsia" w:eastAsiaTheme="minorEastAsia" w:hAnsiTheme="minorEastAsia" w:hint="eastAsia"/>
          <w:color w:val="000000" w:themeColor="text1"/>
          <w:szCs w:val="21"/>
        </w:rPr>
        <w:t>号荣超大厦</w:t>
      </w:r>
      <w:r w:rsidRPr="00E246D8">
        <w:rPr>
          <w:rFonts w:asciiTheme="minorEastAsia" w:eastAsiaTheme="minorEastAsia" w:hAnsiTheme="minorEastAsia"/>
          <w:color w:val="000000" w:themeColor="text1"/>
          <w:szCs w:val="21"/>
        </w:rPr>
        <w:t>16-20</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法定代表人：何之江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联系人：周驰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021-38643230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95511-8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021-58991896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stock.pingan.com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(124) </w:t>
      </w:r>
      <w:r w:rsidRPr="00E246D8">
        <w:rPr>
          <w:rFonts w:asciiTheme="minorEastAsia" w:eastAsiaTheme="minorEastAsia" w:hAnsiTheme="minorEastAsia" w:hint="eastAsia"/>
          <w:color w:val="000000" w:themeColor="text1"/>
          <w:szCs w:val="21"/>
        </w:rPr>
        <w:t>瑞银证券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注册地址：北京市西城区金融大街</w:t>
      </w:r>
      <w:r w:rsidRPr="00E246D8">
        <w:rPr>
          <w:rFonts w:asciiTheme="minorEastAsia" w:eastAsiaTheme="minorEastAsia" w:hAnsiTheme="minorEastAsia"/>
          <w:color w:val="000000" w:themeColor="text1"/>
          <w:szCs w:val="21"/>
        </w:rPr>
        <w:t>7</w:t>
      </w:r>
      <w:r w:rsidRPr="00E246D8">
        <w:rPr>
          <w:rFonts w:asciiTheme="minorEastAsia" w:eastAsiaTheme="minorEastAsia" w:hAnsiTheme="minorEastAsia" w:hint="eastAsia"/>
          <w:color w:val="000000" w:themeColor="text1"/>
          <w:szCs w:val="21"/>
        </w:rPr>
        <w:t>号英蓝国际金融中心</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办公地址：北京市西城区金融大街</w:t>
      </w:r>
      <w:r w:rsidRPr="00E246D8">
        <w:rPr>
          <w:rFonts w:asciiTheme="minorEastAsia" w:eastAsiaTheme="minorEastAsia" w:hAnsiTheme="minorEastAsia"/>
          <w:color w:val="000000" w:themeColor="text1"/>
          <w:szCs w:val="21"/>
        </w:rPr>
        <w:t>7</w:t>
      </w:r>
      <w:r w:rsidRPr="00E246D8">
        <w:rPr>
          <w:rFonts w:asciiTheme="minorEastAsia" w:eastAsiaTheme="minorEastAsia" w:hAnsiTheme="minorEastAsia" w:hint="eastAsia"/>
          <w:color w:val="000000" w:themeColor="text1"/>
          <w:szCs w:val="21"/>
        </w:rPr>
        <w:t>号英蓝国际金融中心</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法定代表人：钱于军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联系人：谢丹</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0755-22158878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400-887-8827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010-58328170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https://www.ubs.com/ubssecurities</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lastRenderedPageBreak/>
        <w:t xml:space="preserve">(125) </w:t>
      </w:r>
      <w:r w:rsidRPr="00E246D8">
        <w:rPr>
          <w:rFonts w:asciiTheme="minorEastAsia" w:eastAsiaTheme="minorEastAsia" w:hAnsiTheme="minorEastAsia" w:hint="eastAsia"/>
          <w:color w:val="000000" w:themeColor="text1"/>
          <w:szCs w:val="21"/>
        </w:rPr>
        <w:t>山西证券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注册地址：太原市府西街</w:t>
      </w:r>
      <w:r w:rsidRPr="00E246D8">
        <w:rPr>
          <w:rFonts w:asciiTheme="minorEastAsia" w:eastAsiaTheme="minorEastAsia" w:hAnsiTheme="minorEastAsia"/>
          <w:color w:val="000000" w:themeColor="text1"/>
          <w:szCs w:val="21"/>
        </w:rPr>
        <w:t>69</w:t>
      </w:r>
      <w:r w:rsidRPr="00E246D8">
        <w:rPr>
          <w:rFonts w:asciiTheme="minorEastAsia" w:eastAsiaTheme="minorEastAsia" w:hAnsiTheme="minorEastAsia" w:hint="eastAsia"/>
          <w:color w:val="000000" w:themeColor="text1"/>
          <w:szCs w:val="21"/>
        </w:rPr>
        <w:t>号山西国际贸易中心东塔楼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办公地址：太原市府西街</w:t>
      </w:r>
      <w:r w:rsidRPr="00E246D8">
        <w:rPr>
          <w:rFonts w:asciiTheme="minorEastAsia" w:eastAsiaTheme="minorEastAsia" w:hAnsiTheme="minorEastAsia"/>
          <w:color w:val="000000" w:themeColor="text1"/>
          <w:szCs w:val="21"/>
        </w:rPr>
        <w:t>69</w:t>
      </w:r>
      <w:r w:rsidRPr="00E246D8">
        <w:rPr>
          <w:rFonts w:asciiTheme="minorEastAsia" w:eastAsiaTheme="minorEastAsia" w:hAnsiTheme="minorEastAsia" w:hint="eastAsia"/>
          <w:color w:val="000000" w:themeColor="text1"/>
          <w:szCs w:val="21"/>
        </w:rPr>
        <w:t>号山西国际贸易中心东塔楼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法定代表人：侯巍</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联系人：谢武兵</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0351-8686721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95573</w:t>
      </w:r>
      <w:r w:rsidRPr="00E246D8">
        <w:rPr>
          <w:rFonts w:asciiTheme="minorEastAsia" w:eastAsiaTheme="minorEastAsia" w:hAnsiTheme="minorEastAsia" w:hint="eastAsia"/>
          <w:color w:val="000000" w:themeColor="text1"/>
          <w:szCs w:val="21"/>
        </w:rPr>
        <w:t>或</w:t>
      </w:r>
      <w:r w:rsidRPr="00E246D8">
        <w:rPr>
          <w:rFonts w:asciiTheme="minorEastAsia" w:eastAsiaTheme="minorEastAsia" w:hAnsiTheme="minorEastAsia"/>
          <w:color w:val="000000" w:themeColor="text1"/>
          <w:szCs w:val="21"/>
        </w:rPr>
        <w:t>400-666-1618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0351-8686619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www.i618.com.cn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(126) </w:t>
      </w:r>
      <w:r w:rsidRPr="00E246D8">
        <w:rPr>
          <w:rFonts w:asciiTheme="minorEastAsia" w:eastAsiaTheme="minorEastAsia" w:hAnsiTheme="minorEastAsia" w:hint="eastAsia"/>
          <w:color w:val="000000" w:themeColor="text1"/>
          <w:szCs w:val="21"/>
        </w:rPr>
        <w:t>上海证券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注册地址：上海市黄浦区四川中路</w:t>
      </w:r>
      <w:r w:rsidRPr="00E246D8">
        <w:rPr>
          <w:rFonts w:asciiTheme="minorEastAsia" w:eastAsiaTheme="minorEastAsia" w:hAnsiTheme="minorEastAsia"/>
          <w:color w:val="000000" w:themeColor="text1"/>
          <w:szCs w:val="21"/>
        </w:rPr>
        <w:t>213</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7</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办公地址：上海市四川中路</w:t>
      </w:r>
      <w:r w:rsidRPr="00E246D8">
        <w:rPr>
          <w:rFonts w:asciiTheme="minorEastAsia" w:eastAsiaTheme="minorEastAsia" w:hAnsiTheme="minorEastAsia"/>
          <w:color w:val="000000" w:themeColor="text1"/>
          <w:szCs w:val="21"/>
        </w:rPr>
        <w:t>213</w:t>
      </w:r>
      <w:r w:rsidRPr="00E246D8">
        <w:rPr>
          <w:rFonts w:asciiTheme="minorEastAsia" w:eastAsiaTheme="minorEastAsia" w:hAnsiTheme="minorEastAsia" w:hint="eastAsia"/>
          <w:color w:val="000000" w:themeColor="text1"/>
          <w:szCs w:val="21"/>
        </w:rPr>
        <w:t>号久事商务大厦</w:t>
      </w:r>
      <w:r w:rsidRPr="00E246D8">
        <w:rPr>
          <w:rFonts w:asciiTheme="minorEastAsia" w:eastAsiaTheme="minorEastAsia" w:hAnsiTheme="minorEastAsia"/>
          <w:color w:val="000000" w:themeColor="text1"/>
          <w:szCs w:val="21"/>
        </w:rPr>
        <w:t>7</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法定代表人：李俊杰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联系人：邵珍珍</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021-53686888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4008-918-918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021-53686100</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021-53686200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https://www.shzq.com/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(127) </w:t>
      </w:r>
      <w:r w:rsidRPr="00E246D8">
        <w:rPr>
          <w:rFonts w:asciiTheme="minorEastAsia" w:eastAsiaTheme="minorEastAsia" w:hAnsiTheme="minorEastAsia" w:hint="eastAsia"/>
          <w:color w:val="000000" w:themeColor="text1"/>
          <w:szCs w:val="21"/>
        </w:rPr>
        <w:t>申万宏源西部证券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注册地址：新疆乌鲁木齐市高新区（新市区）北京南路</w:t>
      </w:r>
      <w:r w:rsidRPr="00E246D8">
        <w:rPr>
          <w:rFonts w:asciiTheme="minorEastAsia" w:eastAsiaTheme="minorEastAsia" w:hAnsiTheme="minorEastAsia"/>
          <w:color w:val="000000" w:themeColor="text1"/>
          <w:szCs w:val="21"/>
        </w:rPr>
        <w:t>358</w:t>
      </w:r>
      <w:r w:rsidRPr="00E246D8">
        <w:rPr>
          <w:rFonts w:asciiTheme="minorEastAsia" w:eastAsiaTheme="minorEastAsia" w:hAnsiTheme="minorEastAsia" w:hint="eastAsia"/>
          <w:color w:val="000000" w:themeColor="text1"/>
          <w:szCs w:val="21"/>
        </w:rPr>
        <w:t>号大成国际大厦</w:t>
      </w:r>
      <w:r w:rsidRPr="00E246D8">
        <w:rPr>
          <w:rFonts w:asciiTheme="minorEastAsia" w:eastAsiaTheme="minorEastAsia" w:hAnsiTheme="minorEastAsia"/>
          <w:color w:val="000000" w:themeColor="text1"/>
          <w:szCs w:val="21"/>
        </w:rPr>
        <w:t>20</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2005</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办公地址：新疆乌鲁木齐市高新区（新市区）北京南路</w:t>
      </w:r>
      <w:r w:rsidRPr="00E246D8">
        <w:rPr>
          <w:rFonts w:asciiTheme="minorEastAsia" w:eastAsiaTheme="minorEastAsia" w:hAnsiTheme="minorEastAsia"/>
          <w:color w:val="000000" w:themeColor="text1"/>
          <w:szCs w:val="21"/>
        </w:rPr>
        <w:t>358</w:t>
      </w:r>
      <w:r w:rsidRPr="00E246D8">
        <w:rPr>
          <w:rFonts w:asciiTheme="minorEastAsia" w:eastAsiaTheme="minorEastAsia" w:hAnsiTheme="minorEastAsia" w:hint="eastAsia"/>
          <w:color w:val="000000" w:themeColor="text1"/>
          <w:szCs w:val="21"/>
        </w:rPr>
        <w:t>号大成国际大厦</w:t>
      </w:r>
      <w:r w:rsidRPr="00E246D8">
        <w:rPr>
          <w:rFonts w:asciiTheme="minorEastAsia" w:eastAsiaTheme="minorEastAsia" w:hAnsiTheme="minorEastAsia"/>
          <w:color w:val="000000" w:themeColor="text1"/>
          <w:szCs w:val="21"/>
        </w:rPr>
        <w:t>20</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2005</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联系人：王怀春</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0991-2307105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4008-000-562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010-88085195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www.hysec.com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(128) </w:t>
      </w:r>
      <w:r w:rsidRPr="00E246D8">
        <w:rPr>
          <w:rFonts w:asciiTheme="minorEastAsia" w:eastAsiaTheme="minorEastAsia" w:hAnsiTheme="minorEastAsia" w:hint="eastAsia"/>
          <w:color w:val="000000" w:themeColor="text1"/>
          <w:szCs w:val="21"/>
        </w:rPr>
        <w:t>申万宏源证券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注册地址：上海市徐汇区长乐路</w:t>
      </w:r>
      <w:r w:rsidRPr="00E246D8">
        <w:rPr>
          <w:rFonts w:asciiTheme="minorEastAsia" w:eastAsiaTheme="minorEastAsia" w:hAnsiTheme="minorEastAsia"/>
          <w:color w:val="000000" w:themeColor="text1"/>
          <w:szCs w:val="21"/>
        </w:rPr>
        <w:t>989</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45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办公地址：上海市徐汇区长乐路</w:t>
      </w:r>
      <w:r w:rsidRPr="00E246D8">
        <w:rPr>
          <w:rFonts w:asciiTheme="minorEastAsia" w:eastAsiaTheme="minorEastAsia" w:hAnsiTheme="minorEastAsia"/>
          <w:color w:val="000000" w:themeColor="text1"/>
          <w:szCs w:val="21"/>
        </w:rPr>
        <w:t>989</w:t>
      </w:r>
      <w:r w:rsidRPr="00E246D8">
        <w:rPr>
          <w:rFonts w:asciiTheme="minorEastAsia" w:eastAsiaTheme="minorEastAsia" w:hAnsiTheme="minorEastAsia" w:hint="eastAsia"/>
          <w:color w:val="000000" w:themeColor="text1"/>
          <w:szCs w:val="21"/>
        </w:rPr>
        <w:t>号世纪商贸广场</w:t>
      </w:r>
      <w:r w:rsidRPr="00E246D8">
        <w:rPr>
          <w:rFonts w:asciiTheme="minorEastAsia" w:eastAsiaTheme="minorEastAsia" w:hAnsiTheme="minorEastAsia"/>
          <w:color w:val="000000" w:themeColor="text1"/>
          <w:szCs w:val="21"/>
        </w:rPr>
        <w:t>45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法定代表人：杨玉成</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联系人：胡馨文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联系电话：</w:t>
      </w:r>
      <w:r w:rsidRPr="00E246D8">
        <w:rPr>
          <w:rFonts w:asciiTheme="minorEastAsia" w:eastAsiaTheme="minorEastAsia" w:hAnsiTheme="minorEastAsia"/>
          <w:color w:val="000000" w:themeColor="text1"/>
          <w:szCs w:val="21"/>
        </w:rPr>
        <w:t>021-33388252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95523</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4008895523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021-33388224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www.swhysc.com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(129) </w:t>
      </w:r>
      <w:r w:rsidRPr="00E246D8">
        <w:rPr>
          <w:rFonts w:asciiTheme="minorEastAsia" w:eastAsiaTheme="minorEastAsia" w:hAnsiTheme="minorEastAsia" w:hint="eastAsia"/>
          <w:color w:val="000000" w:themeColor="text1"/>
          <w:szCs w:val="21"/>
        </w:rPr>
        <w:t>世纪证券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注册地址：深圳市前海深港合作区南山街道桂湾五路</w:t>
      </w:r>
      <w:r w:rsidRPr="00E246D8">
        <w:rPr>
          <w:rFonts w:asciiTheme="minorEastAsia" w:eastAsiaTheme="minorEastAsia" w:hAnsiTheme="minorEastAsia"/>
          <w:color w:val="000000" w:themeColor="text1"/>
          <w:szCs w:val="21"/>
        </w:rPr>
        <w:t>128</w:t>
      </w:r>
      <w:r w:rsidRPr="00E246D8">
        <w:rPr>
          <w:rFonts w:asciiTheme="minorEastAsia" w:eastAsiaTheme="minorEastAsia" w:hAnsiTheme="minorEastAsia" w:hint="eastAsia"/>
          <w:color w:val="000000" w:themeColor="text1"/>
          <w:szCs w:val="21"/>
        </w:rPr>
        <w:t>号前海深港基金小镇对冲基金中心</w:t>
      </w:r>
      <w:r w:rsidRPr="00E246D8">
        <w:rPr>
          <w:rFonts w:asciiTheme="minorEastAsia" w:eastAsiaTheme="minorEastAsia" w:hAnsiTheme="minorEastAsia"/>
          <w:color w:val="000000" w:themeColor="text1"/>
          <w:szCs w:val="21"/>
        </w:rPr>
        <w:t>406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办公地址：深圳市福田区深南大道招商银行大厦</w:t>
      </w:r>
      <w:r w:rsidRPr="00E246D8">
        <w:rPr>
          <w:rFonts w:asciiTheme="minorEastAsia" w:eastAsiaTheme="minorEastAsia" w:hAnsiTheme="minorEastAsia"/>
          <w:color w:val="000000" w:themeColor="text1"/>
          <w:szCs w:val="21"/>
        </w:rPr>
        <w:t>40-42</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联系人：徐玲娟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0755-83199553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4008323000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www.csco.com.cn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(130) </w:t>
      </w:r>
      <w:r w:rsidRPr="00E246D8">
        <w:rPr>
          <w:rFonts w:asciiTheme="minorEastAsia" w:eastAsiaTheme="minorEastAsia" w:hAnsiTheme="minorEastAsia" w:hint="eastAsia"/>
          <w:color w:val="000000" w:themeColor="text1"/>
          <w:szCs w:val="21"/>
        </w:rPr>
        <w:t>首创证券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注册地址：北京市西城区德胜门外大街</w:t>
      </w:r>
      <w:r w:rsidRPr="00E246D8">
        <w:rPr>
          <w:rFonts w:asciiTheme="minorEastAsia" w:eastAsiaTheme="minorEastAsia" w:hAnsiTheme="minorEastAsia"/>
          <w:color w:val="000000" w:themeColor="text1"/>
          <w:szCs w:val="21"/>
        </w:rPr>
        <w:t>115</w:t>
      </w:r>
      <w:r w:rsidRPr="00E246D8">
        <w:rPr>
          <w:rFonts w:asciiTheme="minorEastAsia" w:eastAsiaTheme="minorEastAsia" w:hAnsiTheme="minorEastAsia" w:hint="eastAsia"/>
          <w:color w:val="000000" w:themeColor="text1"/>
          <w:szCs w:val="21"/>
        </w:rPr>
        <w:t>号德胜尚城</w:t>
      </w:r>
      <w:r w:rsidRPr="00E246D8">
        <w:rPr>
          <w:rFonts w:asciiTheme="minorEastAsia" w:eastAsiaTheme="minorEastAsia" w:hAnsiTheme="minorEastAsia"/>
          <w:color w:val="000000" w:themeColor="text1"/>
          <w:szCs w:val="21"/>
        </w:rPr>
        <w:t>E</w:t>
      </w:r>
      <w:r w:rsidRPr="00E246D8">
        <w:rPr>
          <w:rFonts w:asciiTheme="minorEastAsia" w:eastAsiaTheme="minorEastAsia" w:hAnsiTheme="minorEastAsia" w:hint="eastAsia"/>
          <w:color w:val="000000" w:themeColor="text1"/>
          <w:szCs w:val="21"/>
        </w:rPr>
        <w:t>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办公地址：北京市西城区德胜门外大街</w:t>
      </w:r>
      <w:r w:rsidRPr="00E246D8">
        <w:rPr>
          <w:rFonts w:asciiTheme="minorEastAsia" w:eastAsiaTheme="minorEastAsia" w:hAnsiTheme="minorEastAsia"/>
          <w:color w:val="000000" w:themeColor="text1"/>
          <w:szCs w:val="21"/>
        </w:rPr>
        <w:t>115</w:t>
      </w:r>
      <w:r w:rsidRPr="00E246D8">
        <w:rPr>
          <w:rFonts w:asciiTheme="minorEastAsia" w:eastAsiaTheme="minorEastAsia" w:hAnsiTheme="minorEastAsia" w:hint="eastAsia"/>
          <w:color w:val="000000" w:themeColor="text1"/>
          <w:szCs w:val="21"/>
        </w:rPr>
        <w:t>号德胜尚城</w:t>
      </w:r>
      <w:r w:rsidRPr="00E246D8">
        <w:rPr>
          <w:rFonts w:asciiTheme="minorEastAsia" w:eastAsiaTheme="minorEastAsia" w:hAnsiTheme="minorEastAsia"/>
          <w:color w:val="000000" w:themeColor="text1"/>
          <w:szCs w:val="21"/>
        </w:rPr>
        <w:t>E</w:t>
      </w:r>
      <w:r w:rsidRPr="00E246D8">
        <w:rPr>
          <w:rFonts w:asciiTheme="minorEastAsia" w:eastAsiaTheme="minorEastAsia" w:hAnsiTheme="minorEastAsia" w:hint="eastAsia"/>
          <w:color w:val="000000" w:themeColor="text1"/>
          <w:szCs w:val="21"/>
        </w:rPr>
        <w:t>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法定代表人：毕劲松</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联系人：刘宇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 xml:space="preserve">010-59366070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400-620-0620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010-59366055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http://www.sczq.com.cn/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(131) </w:t>
      </w:r>
      <w:r w:rsidRPr="00E246D8">
        <w:rPr>
          <w:rFonts w:asciiTheme="minorEastAsia" w:eastAsiaTheme="minorEastAsia" w:hAnsiTheme="minorEastAsia" w:hint="eastAsia"/>
          <w:color w:val="000000" w:themeColor="text1"/>
          <w:szCs w:val="21"/>
        </w:rPr>
        <w:t>天风证券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注册地址：湖北省武汉市东湖新技术开发区关东园路</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号高科大厦四楼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办公地址：湖北省武汉市武昌区中南路</w:t>
      </w:r>
      <w:r w:rsidRPr="00E246D8">
        <w:rPr>
          <w:rFonts w:asciiTheme="minorEastAsia" w:eastAsiaTheme="minorEastAsia" w:hAnsiTheme="minorEastAsia"/>
          <w:color w:val="000000" w:themeColor="text1"/>
          <w:szCs w:val="21"/>
        </w:rPr>
        <w:t>99</w:t>
      </w:r>
      <w:r w:rsidRPr="00E246D8">
        <w:rPr>
          <w:rFonts w:asciiTheme="minorEastAsia" w:eastAsiaTheme="minorEastAsia" w:hAnsiTheme="minorEastAsia" w:hint="eastAsia"/>
          <w:color w:val="000000" w:themeColor="text1"/>
          <w:szCs w:val="21"/>
        </w:rPr>
        <w:t>号保利广场</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37</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法定代表人：余磊</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联系人：王雅薇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027-87617017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95391/400-800-5000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027-87618863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http://www.tfzq.com/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(132) </w:t>
      </w:r>
      <w:r w:rsidRPr="00E246D8">
        <w:rPr>
          <w:rFonts w:asciiTheme="minorEastAsia" w:eastAsiaTheme="minorEastAsia" w:hAnsiTheme="minorEastAsia" w:hint="eastAsia"/>
          <w:color w:val="000000" w:themeColor="text1"/>
          <w:szCs w:val="21"/>
        </w:rPr>
        <w:t>万联证券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注册地址：广州市天河区珠江东路</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18</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19</w:t>
      </w:r>
      <w:r w:rsidRPr="00E246D8">
        <w:rPr>
          <w:rFonts w:asciiTheme="minorEastAsia" w:eastAsiaTheme="minorEastAsia" w:hAnsiTheme="minorEastAsia" w:hint="eastAsia"/>
          <w:color w:val="000000" w:themeColor="text1"/>
          <w:szCs w:val="21"/>
        </w:rPr>
        <w:t>楼全层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办公地址：广州市天河区珠江东路</w:t>
      </w:r>
      <w:r w:rsidRPr="00E246D8">
        <w:rPr>
          <w:rFonts w:asciiTheme="minorEastAsia" w:eastAsiaTheme="minorEastAsia" w:hAnsiTheme="minorEastAsia"/>
          <w:color w:val="000000" w:themeColor="text1"/>
          <w:szCs w:val="21"/>
        </w:rPr>
        <w:t>13</w:t>
      </w:r>
      <w:r w:rsidRPr="00E246D8">
        <w:rPr>
          <w:rFonts w:asciiTheme="minorEastAsia" w:eastAsiaTheme="minorEastAsia" w:hAnsiTheme="minorEastAsia" w:hint="eastAsia"/>
          <w:color w:val="000000" w:themeColor="text1"/>
          <w:szCs w:val="21"/>
        </w:rPr>
        <w:t>号高德置地广场</w:t>
      </w:r>
      <w:r w:rsidRPr="00E246D8">
        <w:rPr>
          <w:rFonts w:asciiTheme="minorEastAsia" w:eastAsiaTheme="minorEastAsia" w:hAnsiTheme="minorEastAsia"/>
          <w:color w:val="000000" w:themeColor="text1"/>
          <w:szCs w:val="21"/>
        </w:rPr>
        <w:t>E</w:t>
      </w:r>
      <w:r w:rsidRPr="00E246D8">
        <w:rPr>
          <w:rFonts w:asciiTheme="minorEastAsia" w:eastAsiaTheme="minorEastAsia" w:hAnsiTheme="minorEastAsia" w:hint="eastAsia"/>
          <w:color w:val="000000" w:themeColor="text1"/>
          <w:szCs w:val="21"/>
        </w:rPr>
        <w:t>栋</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法定代表人：罗钦城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联系人：甘蕾</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020-38286026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95322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020-38286588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www.wlzq.cn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(133) </w:t>
      </w:r>
      <w:r w:rsidRPr="00E246D8">
        <w:rPr>
          <w:rFonts w:asciiTheme="minorEastAsia" w:eastAsiaTheme="minorEastAsia" w:hAnsiTheme="minorEastAsia" w:hint="eastAsia"/>
          <w:color w:val="000000" w:themeColor="text1"/>
          <w:szCs w:val="21"/>
        </w:rPr>
        <w:t>西部证券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注册地址：陕西省西安市新城区东新街</w:t>
      </w:r>
      <w:r w:rsidRPr="00E246D8">
        <w:rPr>
          <w:rFonts w:asciiTheme="minorEastAsia" w:eastAsiaTheme="minorEastAsia" w:hAnsiTheme="minorEastAsia"/>
          <w:color w:val="000000" w:themeColor="text1"/>
          <w:szCs w:val="21"/>
        </w:rPr>
        <w:t>319</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10000</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办公地址：陕西省西安市新城区东新街</w:t>
      </w:r>
      <w:r w:rsidRPr="00E246D8">
        <w:rPr>
          <w:rFonts w:asciiTheme="minorEastAsia" w:eastAsiaTheme="minorEastAsia" w:hAnsiTheme="minorEastAsia"/>
          <w:color w:val="000000" w:themeColor="text1"/>
          <w:szCs w:val="21"/>
        </w:rPr>
        <w:t>319</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10000</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法定代表人：徐朝晖</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联系人：梁承华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029-87211526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95582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029-87211478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www.westsecu.com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(134) </w:t>
      </w:r>
      <w:r w:rsidRPr="00E246D8">
        <w:rPr>
          <w:rFonts w:asciiTheme="minorEastAsia" w:eastAsiaTheme="minorEastAsia" w:hAnsiTheme="minorEastAsia" w:hint="eastAsia"/>
          <w:color w:val="000000" w:themeColor="text1"/>
          <w:szCs w:val="21"/>
        </w:rPr>
        <w:t>西南证券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注册地址：重庆市江北区桥北苑</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办公地址：重庆市江北区桥北苑</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号西南证券大厦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法定代表人：廖庆轩</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联系人：周青</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023-63786633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4008096096</w:t>
      </w:r>
      <w:r w:rsidRPr="00E246D8">
        <w:rPr>
          <w:rFonts w:asciiTheme="minorEastAsia" w:eastAsiaTheme="minorEastAsia" w:hAnsiTheme="minorEastAsia" w:hint="eastAsia"/>
          <w:color w:val="000000" w:themeColor="text1"/>
          <w:szCs w:val="21"/>
        </w:rPr>
        <w:t>或</w:t>
      </w:r>
      <w:r w:rsidRPr="00E246D8">
        <w:rPr>
          <w:rFonts w:asciiTheme="minorEastAsia" w:eastAsiaTheme="minorEastAsia" w:hAnsiTheme="minorEastAsia"/>
          <w:color w:val="000000" w:themeColor="text1"/>
          <w:szCs w:val="21"/>
        </w:rPr>
        <w:t>95355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023-63786212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www.swsc.com.cn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(135) </w:t>
      </w:r>
      <w:r w:rsidRPr="00E246D8">
        <w:rPr>
          <w:rFonts w:asciiTheme="minorEastAsia" w:eastAsiaTheme="minorEastAsia" w:hAnsiTheme="minorEastAsia" w:hint="eastAsia"/>
          <w:color w:val="000000" w:themeColor="text1"/>
          <w:szCs w:val="21"/>
        </w:rPr>
        <w:t>湘财证券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注册地址：湖南省长沙市天心区湘府中路</w:t>
      </w:r>
      <w:r w:rsidRPr="00E246D8">
        <w:rPr>
          <w:rFonts w:asciiTheme="minorEastAsia" w:eastAsiaTheme="minorEastAsia" w:hAnsiTheme="minorEastAsia"/>
          <w:color w:val="000000" w:themeColor="text1"/>
          <w:szCs w:val="21"/>
        </w:rPr>
        <w:t>198</w:t>
      </w:r>
      <w:r w:rsidRPr="00E246D8">
        <w:rPr>
          <w:rFonts w:asciiTheme="minorEastAsia" w:eastAsiaTheme="minorEastAsia" w:hAnsiTheme="minorEastAsia" w:hint="eastAsia"/>
          <w:color w:val="000000" w:themeColor="text1"/>
          <w:szCs w:val="21"/>
        </w:rPr>
        <w:t>号新南城商务中心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栋</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办公地址：湖南省长沙市天心区湘府中路</w:t>
      </w:r>
      <w:r w:rsidRPr="00E246D8">
        <w:rPr>
          <w:rFonts w:asciiTheme="minorEastAsia" w:eastAsiaTheme="minorEastAsia" w:hAnsiTheme="minorEastAsia"/>
          <w:color w:val="000000" w:themeColor="text1"/>
          <w:szCs w:val="21"/>
        </w:rPr>
        <w:t>198</w:t>
      </w:r>
      <w:r w:rsidRPr="00E246D8">
        <w:rPr>
          <w:rFonts w:asciiTheme="minorEastAsia" w:eastAsiaTheme="minorEastAsia" w:hAnsiTheme="minorEastAsia" w:hint="eastAsia"/>
          <w:color w:val="000000" w:themeColor="text1"/>
          <w:szCs w:val="21"/>
        </w:rPr>
        <w:t>号新南城商务中心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栋</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法定代表人：孙永祥</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联系人：江恩前</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021-38784580-8920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95351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021-68865680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www.xcsc.com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(136) </w:t>
      </w:r>
      <w:r w:rsidRPr="00E246D8">
        <w:rPr>
          <w:rFonts w:asciiTheme="minorEastAsia" w:eastAsiaTheme="minorEastAsia" w:hAnsiTheme="minorEastAsia" w:hint="eastAsia"/>
          <w:color w:val="000000" w:themeColor="text1"/>
          <w:szCs w:val="21"/>
        </w:rPr>
        <w:t>新时代证券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注册地址：北京市海淀区北三环西路</w:t>
      </w:r>
      <w:r w:rsidRPr="00E246D8">
        <w:rPr>
          <w:rFonts w:asciiTheme="minorEastAsia" w:eastAsiaTheme="minorEastAsia" w:hAnsiTheme="minorEastAsia"/>
          <w:color w:val="000000" w:themeColor="text1"/>
          <w:szCs w:val="21"/>
        </w:rPr>
        <w:t>99</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1501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办公地址：北京市海淀区北三环西路</w:t>
      </w:r>
      <w:r w:rsidRPr="00E246D8">
        <w:rPr>
          <w:rFonts w:asciiTheme="minorEastAsia" w:eastAsiaTheme="minorEastAsia" w:hAnsiTheme="minorEastAsia"/>
          <w:color w:val="000000" w:themeColor="text1"/>
          <w:szCs w:val="21"/>
        </w:rPr>
        <w:t>99</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1501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法定代表人：叶顺德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联系人：马文玺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010-83561072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www.xsdzq.cn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(137) </w:t>
      </w:r>
      <w:r w:rsidRPr="00E246D8">
        <w:rPr>
          <w:rFonts w:asciiTheme="minorEastAsia" w:eastAsiaTheme="minorEastAsia" w:hAnsiTheme="minorEastAsia" w:hint="eastAsia"/>
          <w:color w:val="000000" w:themeColor="text1"/>
          <w:szCs w:val="21"/>
        </w:rPr>
        <w:t>信达证券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注册地址：北京市西城区闹市口大街</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办公地址：北京市西城区闹市口大街</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法定代表人：肖林</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联系人：尹旭航</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010-63081000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95321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010-63080978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www.cindasc.com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(138) </w:t>
      </w:r>
      <w:r w:rsidRPr="00E246D8">
        <w:rPr>
          <w:rFonts w:asciiTheme="minorEastAsia" w:eastAsiaTheme="minorEastAsia" w:hAnsiTheme="minorEastAsia" w:hint="eastAsia"/>
          <w:color w:val="000000" w:themeColor="text1"/>
          <w:szCs w:val="21"/>
        </w:rPr>
        <w:t>兴业证券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注册地址：福州市湖东路</w:t>
      </w:r>
      <w:r w:rsidRPr="00E246D8">
        <w:rPr>
          <w:rFonts w:asciiTheme="minorEastAsia" w:eastAsiaTheme="minorEastAsia" w:hAnsiTheme="minorEastAsia"/>
          <w:color w:val="000000" w:themeColor="text1"/>
          <w:szCs w:val="21"/>
        </w:rPr>
        <w:t>268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办公地址：上海浦东新区长柳路</w:t>
      </w:r>
      <w:r w:rsidRPr="00E246D8">
        <w:rPr>
          <w:rFonts w:asciiTheme="minorEastAsia" w:eastAsiaTheme="minorEastAsia" w:hAnsiTheme="minorEastAsia"/>
          <w:color w:val="000000" w:themeColor="text1"/>
          <w:szCs w:val="21"/>
        </w:rPr>
        <w:t>36</w:t>
      </w:r>
      <w:r w:rsidRPr="00E246D8">
        <w:rPr>
          <w:rFonts w:asciiTheme="minorEastAsia" w:eastAsiaTheme="minorEastAsia" w:hAnsiTheme="minorEastAsia" w:hint="eastAsia"/>
          <w:color w:val="000000" w:themeColor="text1"/>
          <w:szCs w:val="21"/>
        </w:rPr>
        <w:t>号兴业证券大厦</w:t>
      </w:r>
      <w:r w:rsidRPr="00E246D8">
        <w:rPr>
          <w:rFonts w:asciiTheme="minorEastAsia" w:eastAsiaTheme="minorEastAsia" w:hAnsiTheme="minorEastAsia"/>
          <w:color w:val="000000" w:themeColor="text1"/>
          <w:szCs w:val="21"/>
        </w:rPr>
        <w:t>20</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法定代表人：杨华辉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联系人：乔琳雪</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021-38565547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95562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www.xyzq.com.cn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(139) </w:t>
      </w:r>
      <w:r w:rsidRPr="00E246D8">
        <w:rPr>
          <w:rFonts w:asciiTheme="minorEastAsia" w:eastAsiaTheme="minorEastAsia" w:hAnsiTheme="minorEastAsia" w:hint="eastAsia"/>
          <w:color w:val="000000" w:themeColor="text1"/>
          <w:szCs w:val="21"/>
        </w:rPr>
        <w:t>银河证券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注册地址：北京市西城区金融大街</w:t>
      </w:r>
      <w:r w:rsidRPr="00E246D8">
        <w:rPr>
          <w:rFonts w:asciiTheme="minorEastAsia" w:eastAsiaTheme="minorEastAsia" w:hAnsiTheme="minorEastAsia"/>
          <w:color w:val="000000" w:themeColor="text1"/>
          <w:szCs w:val="21"/>
        </w:rPr>
        <w:t>35</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2-6</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办公地址：北京市西城区金融大街</w:t>
      </w:r>
      <w:r w:rsidRPr="00E246D8">
        <w:rPr>
          <w:rFonts w:asciiTheme="minorEastAsia" w:eastAsiaTheme="minorEastAsia" w:hAnsiTheme="minorEastAsia"/>
          <w:color w:val="000000" w:themeColor="text1"/>
          <w:szCs w:val="21"/>
        </w:rPr>
        <w:t>35</w:t>
      </w:r>
      <w:r w:rsidRPr="00E246D8">
        <w:rPr>
          <w:rFonts w:asciiTheme="minorEastAsia" w:eastAsiaTheme="minorEastAsia" w:hAnsiTheme="minorEastAsia" w:hint="eastAsia"/>
          <w:color w:val="000000" w:themeColor="text1"/>
          <w:szCs w:val="21"/>
        </w:rPr>
        <w:t>号国际企业大厦</w:t>
      </w:r>
      <w:r w:rsidRPr="00E246D8">
        <w:rPr>
          <w:rFonts w:asciiTheme="minorEastAsia" w:eastAsiaTheme="minorEastAsia" w:hAnsiTheme="minorEastAsia"/>
          <w:color w:val="000000" w:themeColor="text1"/>
          <w:szCs w:val="21"/>
        </w:rPr>
        <w:t>C</w:t>
      </w:r>
      <w:r w:rsidRPr="00E246D8">
        <w:rPr>
          <w:rFonts w:asciiTheme="minorEastAsia" w:eastAsiaTheme="minorEastAsia" w:hAnsiTheme="minorEastAsia" w:hint="eastAsia"/>
          <w:color w:val="000000" w:themeColor="text1"/>
          <w:szCs w:val="21"/>
        </w:rPr>
        <w:t>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法定代表人：陈共炎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联系人：辛国政</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010-83574507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4008-888-888</w:t>
      </w:r>
      <w:r w:rsidRPr="00E246D8">
        <w:rPr>
          <w:rFonts w:asciiTheme="minorEastAsia" w:eastAsiaTheme="minorEastAsia" w:hAnsiTheme="minorEastAsia" w:hint="eastAsia"/>
          <w:color w:val="000000" w:themeColor="text1"/>
          <w:szCs w:val="21"/>
        </w:rPr>
        <w:t>或</w:t>
      </w:r>
      <w:r w:rsidRPr="00E246D8">
        <w:rPr>
          <w:rFonts w:asciiTheme="minorEastAsia" w:eastAsiaTheme="minorEastAsia" w:hAnsiTheme="minorEastAsia"/>
          <w:color w:val="000000" w:themeColor="text1"/>
          <w:szCs w:val="21"/>
        </w:rPr>
        <w:t>95551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www.chinastock.com.cn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(140) </w:t>
      </w:r>
      <w:r w:rsidRPr="00E246D8">
        <w:rPr>
          <w:rFonts w:asciiTheme="minorEastAsia" w:eastAsiaTheme="minorEastAsia" w:hAnsiTheme="minorEastAsia" w:hint="eastAsia"/>
          <w:color w:val="000000" w:themeColor="text1"/>
          <w:szCs w:val="21"/>
        </w:rPr>
        <w:t>粤开证券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注册地址：惠州市江北东江三路</w:t>
      </w:r>
      <w:r w:rsidRPr="00E246D8">
        <w:rPr>
          <w:rFonts w:asciiTheme="minorEastAsia" w:eastAsiaTheme="minorEastAsia" w:hAnsiTheme="minorEastAsia"/>
          <w:color w:val="000000" w:themeColor="text1"/>
          <w:szCs w:val="21"/>
        </w:rPr>
        <w:t>55</w:t>
      </w:r>
      <w:r w:rsidRPr="00E246D8">
        <w:rPr>
          <w:rFonts w:asciiTheme="minorEastAsia" w:eastAsiaTheme="minorEastAsia" w:hAnsiTheme="minorEastAsia" w:hint="eastAsia"/>
          <w:color w:val="000000" w:themeColor="text1"/>
          <w:szCs w:val="21"/>
        </w:rPr>
        <w:t>号广播电视新闻中心西面一层大堂和三、四层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办公地址：广东省广州市黄埔区科学大道</w:t>
      </w:r>
      <w:r w:rsidRPr="00E246D8">
        <w:rPr>
          <w:rFonts w:asciiTheme="minorEastAsia" w:eastAsiaTheme="minorEastAsia" w:hAnsiTheme="minorEastAsia"/>
          <w:color w:val="000000" w:themeColor="text1"/>
          <w:szCs w:val="21"/>
        </w:rPr>
        <w:t>60</w:t>
      </w:r>
      <w:r w:rsidRPr="00E246D8">
        <w:rPr>
          <w:rFonts w:asciiTheme="minorEastAsia" w:eastAsiaTheme="minorEastAsia" w:hAnsiTheme="minorEastAsia" w:hint="eastAsia"/>
          <w:color w:val="000000" w:themeColor="text1"/>
          <w:szCs w:val="21"/>
        </w:rPr>
        <w:t>号开发区金控中心</w:t>
      </w:r>
      <w:r w:rsidRPr="00E246D8">
        <w:rPr>
          <w:rFonts w:asciiTheme="minorEastAsia" w:eastAsiaTheme="minorEastAsia" w:hAnsiTheme="minorEastAsia"/>
          <w:color w:val="000000" w:themeColor="text1"/>
          <w:szCs w:val="21"/>
        </w:rPr>
        <w:t>21-23</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法定代表人：严亦斌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联系人：彭莲</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0755-83331195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95564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公司网址：</w:t>
      </w:r>
      <w:r w:rsidRPr="00E246D8">
        <w:rPr>
          <w:rFonts w:asciiTheme="minorEastAsia" w:eastAsiaTheme="minorEastAsia" w:hAnsiTheme="minorEastAsia"/>
          <w:color w:val="000000" w:themeColor="text1"/>
          <w:szCs w:val="21"/>
        </w:rPr>
        <w:t>http://www.ykzq.com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(141) </w:t>
      </w:r>
      <w:r w:rsidRPr="00E246D8">
        <w:rPr>
          <w:rFonts w:asciiTheme="minorEastAsia" w:eastAsiaTheme="minorEastAsia" w:hAnsiTheme="minorEastAsia" w:hint="eastAsia"/>
          <w:color w:val="000000" w:themeColor="text1"/>
          <w:szCs w:val="21"/>
        </w:rPr>
        <w:t>招商证券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注册地址：深圳市福田区福田街道福华一路</w:t>
      </w:r>
      <w:r w:rsidRPr="00E246D8">
        <w:rPr>
          <w:rFonts w:asciiTheme="minorEastAsia" w:eastAsiaTheme="minorEastAsia" w:hAnsiTheme="minorEastAsia"/>
          <w:color w:val="000000" w:themeColor="text1"/>
          <w:szCs w:val="21"/>
        </w:rPr>
        <w:t>111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办公地址：深圳市福田区福田街道福华一路</w:t>
      </w:r>
      <w:r w:rsidRPr="00E246D8">
        <w:rPr>
          <w:rFonts w:asciiTheme="minorEastAsia" w:eastAsiaTheme="minorEastAsia" w:hAnsiTheme="minorEastAsia"/>
          <w:color w:val="000000" w:themeColor="text1"/>
          <w:szCs w:val="21"/>
        </w:rPr>
        <w:t>111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法定代表人：霍达</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联系人：黄婵君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0755-82943666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95565</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400-8888-111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0755-82943636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www.newone.com.cn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(142) </w:t>
      </w:r>
      <w:r w:rsidRPr="00E246D8">
        <w:rPr>
          <w:rFonts w:asciiTheme="minorEastAsia" w:eastAsiaTheme="minorEastAsia" w:hAnsiTheme="minorEastAsia" w:hint="eastAsia"/>
          <w:color w:val="000000" w:themeColor="text1"/>
          <w:szCs w:val="21"/>
        </w:rPr>
        <w:t>浙商证券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注册地址：浙江省杭州市江干区五星路</w:t>
      </w:r>
      <w:r w:rsidRPr="00E246D8">
        <w:rPr>
          <w:rFonts w:asciiTheme="minorEastAsia" w:eastAsiaTheme="minorEastAsia" w:hAnsiTheme="minorEastAsia"/>
          <w:color w:val="000000" w:themeColor="text1"/>
          <w:szCs w:val="21"/>
        </w:rPr>
        <w:t>201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办公地址：浙江省杭州市江干区五星路</w:t>
      </w:r>
      <w:r w:rsidRPr="00E246D8">
        <w:rPr>
          <w:rFonts w:asciiTheme="minorEastAsia" w:eastAsiaTheme="minorEastAsia" w:hAnsiTheme="minorEastAsia"/>
          <w:color w:val="000000" w:themeColor="text1"/>
          <w:szCs w:val="21"/>
        </w:rPr>
        <w:t>201</w:t>
      </w:r>
      <w:r w:rsidRPr="00E246D8">
        <w:rPr>
          <w:rFonts w:asciiTheme="minorEastAsia" w:eastAsiaTheme="minorEastAsia" w:hAnsiTheme="minorEastAsia" w:hint="eastAsia"/>
          <w:color w:val="000000" w:themeColor="text1"/>
          <w:szCs w:val="21"/>
        </w:rPr>
        <w:t>号浙商证券大楼</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法定代表人：吴承根</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联系人：高扬</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0571-87902974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95345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0571-87901913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www.stocke.com.cn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(143) </w:t>
      </w:r>
      <w:r w:rsidRPr="00E246D8">
        <w:rPr>
          <w:rFonts w:asciiTheme="minorEastAsia" w:eastAsiaTheme="minorEastAsia" w:hAnsiTheme="minorEastAsia" w:hint="eastAsia"/>
          <w:color w:val="000000" w:themeColor="text1"/>
          <w:szCs w:val="21"/>
        </w:rPr>
        <w:t>中航证券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注册地址：江西省南昌市红谷滩新区红谷中大道</w:t>
      </w:r>
      <w:r w:rsidRPr="00E246D8">
        <w:rPr>
          <w:rFonts w:asciiTheme="minorEastAsia" w:eastAsiaTheme="minorEastAsia" w:hAnsiTheme="minorEastAsia"/>
          <w:color w:val="000000" w:themeColor="text1"/>
          <w:szCs w:val="21"/>
        </w:rPr>
        <w:t>1619</w:t>
      </w:r>
      <w:r w:rsidRPr="00E246D8">
        <w:rPr>
          <w:rFonts w:asciiTheme="minorEastAsia" w:eastAsiaTheme="minorEastAsia" w:hAnsiTheme="minorEastAsia" w:hint="eastAsia"/>
          <w:color w:val="000000" w:themeColor="text1"/>
          <w:szCs w:val="21"/>
        </w:rPr>
        <w:t>号南昌国际金融大厦</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栋</w:t>
      </w:r>
      <w:r w:rsidRPr="00E246D8">
        <w:rPr>
          <w:rFonts w:asciiTheme="minorEastAsia" w:eastAsiaTheme="minorEastAsia" w:hAnsiTheme="minorEastAsia"/>
          <w:color w:val="000000" w:themeColor="text1"/>
          <w:szCs w:val="21"/>
        </w:rPr>
        <w:t>41</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办公地址：江西省南昌市红谷滩新区红谷中大道</w:t>
      </w:r>
      <w:r w:rsidRPr="00E246D8">
        <w:rPr>
          <w:rFonts w:asciiTheme="minorEastAsia" w:eastAsiaTheme="minorEastAsia" w:hAnsiTheme="minorEastAsia"/>
          <w:color w:val="000000" w:themeColor="text1"/>
          <w:szCs w:val="21"/>
        </w:rPr>
        <w:t>1619</w:t>
      </w:r>
      <w:r w:rsidRPr="00E246D8">
        <w:rPr>
          <w:rFonts w:asciiTheme="minorEastAsia" w:eastAsiaTheme="minorEastAsia" w:hAnsiTheme="minorEastAsia" w:hint="eastAsia"/>
          <w:color w:val="000000" w:themeColor="text1"/>
          <w:szCs w:val="21"/>
        </w:rPr>
        <w:t>号南昌国际金融大厦</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栋</w:t>
      </w:r>
      <w:r w:rsidRPr="00E246D8">
        <w:rPr>
          <w:rFonts w:asciiTheme="minorEastAsia" w:eastAsiaTheme="minorEastAsia" w:hAnsiTheme="minorEastAsia"/>
          <w:color w:val="000000" w:themeColor="text1"/>
          <w:szCs w:val="21"/>
        </w:rPr>
        <w:t>41</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法定代表人：王晓峰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联系人：王紫雯</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15611538682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95335</w:t>
      </w:r>
      <w:r w:rsidRPr="00E246D8">
        <w:rPr>
          <w:rFonts w:asciiTheme="minorEastAsia" w:eastAsiaTheme="minorEastAsia" w:hAnsiTheme="minorEastAsia" w:hint="eastAsia"/>
          <w:color w:val="000000" w:themeColor="text1"/>
          <w:szCs w:val="21"/>
        </w:rPr>
        <w:t>或</w:t>
      </w:r>
      <w:r w:rsidRPr="00E246D8">
        <w:rPr>
          <w:rFonts w:asciiTheme="minorEastAsia" w:eastAsiaTheme="minorEastAsia" w:hAnsiTheme="minorEastAsia"/>
          <w:color w:val="000000" w:themeColor="text1"/>
          <w:szCs w:val="21"/>
        </w:rPr>
        <w:t>400-88-95335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 xml:space="preserve">010-59562637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www.avicsec.com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(144) </w:t>
      </w:r>
      <w:r w:rsidRPr="00E246D8">
        <w:rPr>
          <w:rFonts w:asciiTheme="minorEastAsia" w:eastAsiaTheme="minorEastAsia" w:hAnsiTheme="minorEastAsia" w:hint="eastAsia"/>
          <w:color w:val="000000" w:themeColor="text1"/>
          <w:szCs w:val="21"/>
        </w:rPr>
        <w:t>中金财富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注册地址：深圳市福田区益田路与福中路交界处荣超商务中心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栋第</w:t>
      </w:r>
      <w:r w:rsidRPr="00E246D8">
        <w:rPr>
          <w:rFonts w:asciiTheme="minorEastAsia" w:eastAsiaTheme="minorEastAsia" w:hAnsiTheme="minorEastAsia"/>
          <w:color w:val="000000" w:themeColor="text1"/>
          <w:szCs w:val="21"/>
        </w:rPr>
        <w:t>18-21</w:t>
      </w:r>
      <w:r w:rsidRPr="00E246D8">
        <w:rPr>
          <w:rFonts w:asciiTheme="minorEastAsia" w:eastAsiaTheme="minorEastAsia" w:hAnsiTheme="minorEastAsia" w:hint="eastAsia"/>
          <w:color w:val="000000" w:themeColor="text1"/>
          <w:szCs w:val="21"/>
        </w:rPr>
        <w:t>层及第</w:t>
      </w:r>
      <w:r w:rsidRPr="00E246D8">
        <w:rPr>
          <w:rFonts w:asciiTheme="minorEastAsia" w:eastAsiaTheme="minorEastAsia" w:hAnsiTheme="minorEastAsia"/>
          <w:color w:val="000000" w:themeColor="text1"/>
          <w:szCs w:val="21"/>
        </w:rPr>
        <w:t>04</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01.02.03.05.11.12.13.15.16.18.19.20.21.22.23</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办公地址：深圳福田区益田路</w:t>
      </w:r>
      <w:r w:rsidRPr="00E246D8">
        <w:rPr>
          <w:rFonts w:asciiTheme="minorEastAsia" w:eastAsiaTheme="minorEastAsia" w:hAnsiTheme="minorEastAsia"/>
          <w:color w:val="000000" w:themeColor="text1"/>
          <w:szCs w:val="21"/>
        </w:rPr>
        <w:t>6003</w:t>
      </w:r>
      <w:r w:rsidRPr="00E246D8">
        <w:rPr>
          <w:rFonts w:asciiTheme="minorEastAsia" w:eastAsiaTheme="minorEastAsia" w:hAnsiTheme="minorEastAsia" w:hint="eastAsia"/>
          <w:color w:val="000000" w:themeColor="text1"/>
          <w:szCs w:val="21"/>
        </w:rPr>
        <w:t>号荣超商务中心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18-21</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法定代表人：高涛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联系人：万玉琳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0755-82026907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95532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https://www.ciccwm.com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(145) </w:t>
      </w:r>
      <w:r w:rsidRPr="00E246D8">
        <w:rPr>
          <w:rFonts w:asciiTheme="minorEastAsia" w:eastAsiaTheme="minorEastAsia" w:hAnsiTheme="minorEastAsia" w:hint="eastAsia"/>
          <w:color w:val="000000" w:themeColor="text1"/>
          <w:szCs w:val="21"/>
        </w:rPr>
        <w:t>中金公司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注册地址：北京市朝阳区建国门外大街</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号国贸大厦</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27</w:t>
      </w:r>
      <w:r w:rsidRPr="00E246D8">
        <w:rPr>
          <w:rFonts w:asciiTheme="minorEastAsia" w:eastAsiaTheme="minorEastAsia" w:hAnsiTheme="minorEastAsia" w:hint="eastAsia"/>
          <w:color w:val="000000" w:themeColor="text1"/>
          <w:szCs w:val="21"/>
        </w:rPr>
        <w:t>层及</w:t>
      </w:r>
      <w:r w:rsidRPr="00E246D8">
        <w:rPr>
          <w:rFonts w:asciiTheme="minorEastAsia" w:eastAsiaTheme="minorEastAsia" w:hAnsiTheme="minorEastAsia"/>
          <w:color w:val="000000" w:themeColor="text1"/>
          <w:szCs w:val="21"/>
        </w:rPr>
        <w:t>28</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办公地址：北京市朝阳区建国门外大街甲</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SK</w:t>
      </w:r>
      <w:r w:rsidRPr="00E246D8">
        <w:rPr>
          <w:rFonts w:asciiTheme="minorEastAsia" w:eastAsiaTheme="minorEastAsia" w:hAnsiTheme="minorEastAsia" w:hint="eastAsia"/>
          <w:color w:val="000000" w:themeColor="text1"/>
          <w:szCs w:val="21"/>
        </w:rPr>
        <w:t>大厦</w:t>
      </w:r>
      <w:r w:rsidRPr="00E246D8">
        <w:rPr>
          <w:rFonts w:asciiTheme="minorEastAsia" w:eastAsiaTheme="minorEastAsia" w:hAnsiTheme="minorEastAsia"/>
          <w:color w:val="000000" w:themeColor="text1"/>
          <w:szCs w:val="21"/>
        </w:rPr>
        <w:t>38</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法定代表人：沈如军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联系人：杨涵宇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010-65051166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4009101166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www.cicc.com.cn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(146) </w:t>
      </w:r>
      <w:r w:rsidRPr="00E246D8">
        <w:rPr>
          <w:rFonts w:asciiTheme="minorEastAsia" w:eastAsiaTheme="minorEastAsia" w:hAnsiTheme="minorEastAsia" w:hint="eastAsia"/>
          <w:color w:val="000000" w:themeColor="text1"/>
          <w:szCs w:val="21"/>
        </w:rPr>
        <w:t>中山证券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注册地址：深圳市南山区粤海街道蔚蓝海岸社区创业路</w:t>
      </w:r>
      <w:r w:rsidRPr="00E246D8">
        <w:rPr>
          <w:rFonts w:asciiTheme="minorEastAsia" w:eastAsiaTheme="minorEastAsia" w:hAnsiTheme="minorEastAsia"/>
          <w:color w:val="000000" w:themeColor="text1"/>
          <w:szCs w:val="21"/>
        </w:rPr>
        <w:t>1777</w:t>
      </w:r>
      <w:r w:rsidRPr="00E246D8">
        <w:rPr>
          <w:rFonts w:asciiTheme="minorEastAsia" w:eastAsiaTheme="minorEastAsia" w:hAnsiTheme="minorEastAsia" w:hint="eastAsia"/>
          <w:color w:val="000000" w:themeColor="text1"/>
          <w:szCs w:val="21"/>
        </w:rPr>
        <w:t>号海信南方大厦</w:t>
      </w:r>
      <w:r w:rsidRPr="00E246D8">
        <w:rPr>
          <w:rFonts w:asciiTheme="minorEastAsia" w:eastAsiaTheme="minorEastAsia" w:hAnsiTheme="minorEastAsia"/>
          <w:color w:val="000000" w:themeColor="text1"/>
          <w:szCs w:val="21"/>
        </w:rPr>
        <w:t>21</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22</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办公地址：深圳市南山区创业路</w:t>
      </w:r>
      <w:r w:rsidRPr="00E246D8">
        <w:rPr>
          <w:rFonts w:asciiTheme="minorEastAsia" w:eastAsiaTheme="minorEastAsia" w:hAnsiTheme="minorEastAsia"/>
          <w:color w:val="000000" w:themeColor="text1"/>
          <w:szCs w:val="21"/>
        </w:rPr>
        <w:t>1777</w:t>
      </w:r>
      <w:r w:rsidRPr="00E246D8">
        <w:rPr>
          <w:rFonts w:asciiTheme="minorEastAsia" w:eastAsiaTheme="minorEastAsia" w:hAnsiTheme="minorEastAsia" w:hint="eastAsia"/>
          <w:color w:val="000000" w:themeColor="text1"/>
          <w:szCs w:val="21"/>
        </w:rPr>
        <w:t>号海信南方大厦</w:t>
      </w:r>
      <w:r w:rsidRPr="00E246D8">
        <w:rPr>
          <w:rFonts w:asciiTheme="minorEastAsia" w:eastAsiaTheme="minorEastAsia" w:hAnsiTheme="minorEastAsia"/>
          <w:color w:val="000000" w:themeColor="text1"/>
          <w:szCs w:val="21"/>
        </w:rPr>
        <w:t>21</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22</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法定代表人：林炳城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联系人：罗艺琳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电话：</w:t>
      </w:r>
      <w:r w:rsidRPr="00E246D8">
        <w:rPr>
          <w:rFonts w:asciiTheme="minorEastAsia" w:eastAsiaTheme="minorEastAsia" w:hAnsiTheme="minorEastAsia"/>
          <w:color w:val="000000" w:themeColor="text1"/>
          <w:szCs w:val="21"/>
        </w:rPr>
        <w:t>0755-82943755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0755-82960582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95329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www.zszq.com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(147) </w:t>
      </w:r>
      <w:r w:rsidRPr="00E246D8">
        <w:rPr>
          <w:rFonts w:asciiTheme="minorEastAsia" w:eastAsiaTheme="minorEastAsia" w:hAnsiTheme="minorEastAsia" w:hint="eastAsia"/>
          <w:color w:val="000000" w:themeColor="text1"/>
          <w:szCs w:val="21"/>
        </w:rPr>
        <w:t>中泰证券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注册地址：济南市市中区经七路</w:t>
      </w:r>
      <w:r w:rsidRPr="00E246D8">
        <w:rPr>
          <w:rFonts w:asciiTheme="minorEastAsia" w:eastAsiaTheme="minorEastAsia" w:hAnsiTheme="minorEastAsia"/>
          <w:color w:val="000000" w:themeColor="text1"/>
          <w:szCs w:val="21"/>
        </w:rPr>
        <w:t>86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办公地址：山东省济南市经七路</w:t>
      </w:r>
      <w:r w:rsidRPr="00E246D8">
        <w:rPr>
          <w:rFonts w:asciiTheme="minorEastAsia" w:eastAsiaTheme="minorEastAsia" w:hAnsiTheme="minorEastAsia"/>
          <w:color w:val="000000" w:themeColor="text1"/>
          <w:szCs w:val="21"/>
        </w:rPr>
        <w:t>86</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法定代表人：李玮</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联系人：许曼华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021-20315290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95538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0531-68889095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网址：</w:t>
      </w:r>
      <w:r w:rsidRPr="00E246D8">
        <w:rPr>
          <w:rFonts w:asciiTheme="minorEastAsia" w:eastAsiaTheme="minorEastAsia" w:hAnsiTheme="minorEastAsia"/>
          <w:color w:val="000000" w:themeColor="text1"/>
          <w:szCs w:val="21"/>
        </w:rPr>
        <w:t>www.zts.com.cn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(148) </w:t>
      </w:r>
      <w:r w:rsidRPr="00E246D8">
        <w:rPr>
          <w:rFonts w:asciiTheme="minorEastAsia" w:eastAsiaTheme="minorEastAsia" w:hAnsiTheme="minorEastAsia" w:hint="eastAsia"/>
          <w:color w:val="000000" w:themeColor="text1"/>
          <w:szCs w:val="21"/>
        </w:rPr>
        <w:t>中天证券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注册地址：辽宁省沈阳市和平区光荣街</w:t>
      </w:r>
      <w:r w:rsidRPr="00E246D8">
        <w:rPr>
          <w:rFonts w:asciiTheme="minorEastAsia" w:eastAsiaTheme="minorEastAsia" w:hAnsiTheme="minorEastAsia"/>
          <w:color w:val="000000" w:themeColor="text1"/>
          <w:szCs w:val="21"/>
        </w:rPr>
        <w:t>23</w:t>
      </w:r>
      <w:r w:rsidRPr="00E246D8">
        <w:rPr>
          <w:rFonts w:asciiTheme="minorEastAsia" w:eastAsiaTheme="minorEastAsia" w:hAnsiTheme="minorEastAsia" w:hint="eastAsia"/>
          <w:color w:val="000000" w:themeColor="text1"/>
          <w:szCs w:val="21"/>
        </w:rPr>
        <w:t>甲</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办公地址：辽宁省沈阳市和平区光荣街</w:t>
      </w:r>
      <w:r w:rsidRPr="00E246D8">
        <w:rPr>
          <w:rFonts w:asciiTheme="minorEastAsia" w:eastAsiaTheme="minorEastAsia" w:hAnsiTheme="minorEastAsia"/>
          <w:color w:val="000000" w:themeColor="text1"/>
          <w:szCs w:val="21"/>
        </w:rPr>
        <w:t>23</w:t>
      </w:r>
      <w:r w:rsidRPr="00E246D8">
        <w:rPr>
          <w:rFonts w:asciiTheme="minorEastAsia" w:eastAsiaTheme="minorEastAsia" w:hAnsiTheme="minorEastAsia" w:hint="eastAsia"/>
          <w:color w:val="000000" w:themeColor="text1"/>
          <w:szCs w:val="21"/>
        </w:rPr>
        <w:t>甲</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法定代表人：马功勋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联系人：李泓灏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024-23255256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024-95346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024-23255606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www.iztzq.com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(149) </w:t>
      </w:r>
      <w:r w:rsidRPr="00E246D8">
        <w:rPr>
          <w:rFonts w:asciiTheme="minorEastAsia" w:eastAsiaTheme="minorEastAsia" w:hAnsiTheme="minorEastAsia" w:hint="eastAsia"/>
          <w:color w:val="000000" w:themeColor="text1"/>
          <w:szCs w:val="21"/>
        </w:rPr>
        <w:t>中信建投证券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注册地址：北京市朝阳区安立路</w:t>
      </w:r>
      <w:r w:rsidRPr="00E246D8">
        <w:rPr>
          <w:rFonts w:asciiTheme="minorEastAsia" w:eastAsiaTheme="minorEastAsia" w:hAnsiTheme="minorEastAsia"/>
          <w:color w:val="000000" w:themeColor="text1"/>
          <w:szCs w:val="21"/>
        </w:rPr>
        <w:t>66</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号楼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办公地址：北京市朝阳门内大街</w:t>
      </w:r>
      <w:r w:rsidRPr="00E246D8">
        <w:rPr>
          <w:rFonts w:asciiTheme="minorEastAsia" w:eastAsiaTheme="minorEastAsia" w:hAnsiTheme="minorEastAsia"/>
          <w:color w:val="000000" w:themeColor="text1"/>
          <w:szCs w:val="21"/>
        </w:rPr>
        <w:t>188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法定代表人：王常青</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联系人：刘芸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85130554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95587</w:t>
      </w:r>
      <w:r w:rsidRPr="00E246D8">
        <w:rPr>
          <w:rFonts w:asciiTheme="minorEastAsia" w:eastAsiaTheme="minorEastAsia" w:hAnsiTheme="minorEastAsia" w:hint="eastAsia"/>
          <w:color w:val="000000" w:themeColor="text1"/>
          <w:szCs w:val="21"/>
        </w:rPr>
        <w:t>或</w:t>
      </w:r>
      <w:r w:rsidRPr="00E246D8">
        <w:rPr>
          <w:rFonts w:asciiTheme="minorEastAsia" w:eastAsiaTheme="minorEastAsia" w:hAnsiTheme="minorEastAsia"/>
          <w:color w:val="000000" w:themeColor="text1"/>
          <w:szCs w:val="21"/>
        </w:rPr>
        <w:t>4008-888-108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 xml:space="preserve">http://www.csc108.com/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(150) </w:t>
      </w:r>
      <w:r w:rsidRPr="00E246D8">
        <w:rPr>
          <w:rFonts w:asciiTheme="minorEastAsia" w:eastAsiaTheme="minorEastAsia" w:hAnsiTheme="minorEastAsia" w:hint="eastAsia"/>
          <w:color w:val="000000" w:themeColor="text1"/>
          <w:szCs w:val="21"/>
        </w:rPr>
        <w:t>中信证券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注册地址：广东省深圳市福田区中心三路</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号卓越时代广场（二期）北座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办公地址：北京市朝阳区亮马桥路</w:t>
      </w:r>
      <w:r w:rsidRPr="00E246D8">
        <w:rPr>
          <w:rFonts w:asciiTheme="minorEastAsia" w:eastAsiaTheme="minorEastAsia" w:hAnsiTheme="minorEastAsia"/>
          <w:color w:val="000000" w:themeColor="text1"/>
          <w:szCs w:val="21"/>
        </w:rPr>
        <w:t>48</w:t>
      </w:r>
      <w:r w:rsidRPr="00E246D8">
        <w:rPr>
          <w:rFonts w:asciiTheme="minorEastAsia" w:eastAsiaTheme="minorEastAsia" w:hAnsiTheme="minorEastAsia" w:hint="eastAsia"/>
          <w:color w:val="000000" w:themeColor="text1"/>
          <w:szCs w:val="21"/>
        </w:rPr>
        <w:t>号中信证券大厦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法定代表人：张佑君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联系人：王一通</w:t>
      </w:r>
      <w:r w:rsidRPr="00E246D8">
        <w:rPr>
          <w:rFonts w:asciiTheme="minorEastAsia" w:eastAsiaTheme="minorEastAsia" w:hAnsiTheme="minorEastAsia"/>
          <w:color w:val="000000" w:themeColor="text1"/>
          <w:szCs w:val="21"/>
        </w:rPr>
        <w:t xml:space="preserve">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010-60838888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95548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010-60836029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www.cs.ecitic.com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(151) </w:t>
      </w:r>
      <w:r w:rsidRPr="00E246D8">
        <w:rPr>
          <w:rFonts w:asciiTheme="minorEastAsia" w:eastAsiaTheme="minorEastAsia" w:hAnsiTheme="minorEastAsia" w:hint="eastAsia"/>
          <w:color w:val="000000" w:themeColor="text1"/>
          <w:szCs w:val="21"/>
        </w:rPr>
        <w:t>中信证券华南</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注册地址：广州市天河区珠江西路</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号广州国际金融中心主塔</w:t>
      </w:r>
      <w:r w:rsidRPr="00E246D8">
        <w:rPr>
          <w:rFonts w:asciiTheme="minorEastAsia" w:eastAsiaTheme="minorEastAsia" w:hAnsiTheme="minorEastAsia"/>
          <w:color w:val="000000" w:themeColor="text1"/>
          <w:szCs w:val="21"/>
        </w:rPr>
        <w:t>19</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20</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办公地址：广州市天河区珠江西路</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号广州国际金融中心主塔</w:t>
      </w:r>
      <w:r w:rsidRPr="00E246D8">
        <w:rPr>
          <w:rFonts w:asciiTheme="minorEastAsia" w:eastAsiaTheme="minorEastAsia" w:hAnsiTheme="minorEastAsia"/>
          <w:color w:val="000000" w:themeColor="text1"/>
          <w:szCs w:val="21"/>
        </w:rPr>
        <w:t>19</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20</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法定代表人：胡伏云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联系人：陈靖</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020-88836999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95548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传真：</w:t>
      </w:r>
      <w:r w:rsidRPr="00E246D8">
        <w:rPr>
          <w:rFonts w:asciiTheme="minorEastAsia" w:eastAsiaTheme="minorEastAsia" w:hAnsiTheme="minorEastAsia"/>
          <w:color w:val="000000" w:themeColor="text1"/>
          <w:szCs w:val="21"/>
        </w:rPr>
        <w:t>020-88836984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www.gzs.com.cn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(152) </w:t>
      </w:r>
      <w:r w:rsidRPr="00E246D8">
        <w:rPr>
          <w:rFonts w:asciiTheme="minorEastAsia" w:eastAsiaTheme="minorEastAsia" w:hAnsiTheme="minorEastAsia" w:hint="eastAsia"/>
          <w:color w:val="000000" w:themeColor="text1"/>
          <w:szCs w:val="21"/>
        </w:rPr>
        <w:t>中信证券（山东）</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注册地址：青岛市崂山区深圳路</w:t>
      </w:r>
      <w:r w:rsidRPr="00E246D8">
        <w:rPr>
          <w:rFonts w:asciiTheme="minorEastAsia" w:eastAsiaTheme="minorEastAsia" w:hAnsiTheme="minorEastAsia"/>
          <w:color w:val="000000" w:themeColor="text1"/>
          <w:szCs w:val="21"/>
        </w:rPr>
        <w:t>222</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2001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办公地址：青岛市市南区东海西路</w:t>
      </w:r>
      <w:r w:rsidRPr="00E246D8">
        <w:rPr>
          <w:rFonts w:asciiTheme="minorEastAsia" w:eastAsiaTheme="minorEastAsia" w:hAnsiTheme="minorEastAsia"/>
          <w:color w:val="000000" w:themeColor="text1"/>
          <w:szCs w:val="21"/>
        </w:rPr>
        <w:t>28</w:t>
      </w:r>
      <w:r w:rsidRPr="00E246D8">
        <w:rPr>
          <w:rFonts w:asciiTheme="minorEastAsia" w:eastAsiaTheme="minorEastAsia" w:hAnsiTheme="minorEastAsia" w:hint="eastAsia"/>
          <w:color w:val="000000" w:themeColor="text1"/>
          <w:szCs w:val="21"/>
        </w:rPr>
        <w:t>号龙翔广场东座</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法定代表人：姜晓林</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联系人：焦刚</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0531-89606166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95548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0532-85022605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http://sd.citics.com/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(153) </w:t>
      </w:r>
      <w:r w:rsidRPr="00E246D8">
        <w:rPr>
          <w:rFonts w:asciiTheme="minorEastAsia" w:eastAsiaTheme="minorEastAsia" w:hAnsiTheme="minorEastAsia" w:hint="eastAsia"/>
          <w:color w:val="000000" w:themeColor="text1"/>
          <w:szCs w:val="21"/>
        </w:rPr>
        <w:t>中银证券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注册地址：上海市浦东新区银城中路</w:t>
      </w:r>
      <w:r w:rsidRPr="00E246D8">
        <w:rPr>
          <w:rFonts w:asciiTheme="minorEastAsia" w:eastAsiaTheme="minorEastAsia" w:hAnsiTheme="minorEastAsia"/>
          <w:color w:val="000000" w:themeColor="text1"/>
          <w:szCs w:val="21"/>
        </w:rPr>
        <w:t>200</w:t>
      </w:r>
      <w:r w:rsidRPr="00E246D8">
        <w:rPr>
          <w:rFonts w:asciiTheme="minorEastAsia" w:eastAsiaTheme="minorEastAsia" w:hAnsiTheme="minorEastAsia" w:hint="eastAsia"/>
          <w:color w:val="000000" w:themeColor="text1"/>
          <w:szCs w:val="21"/>
        </w:rPr>
        <w:t>号中银大厦</w:t>
      </w:r>
      <w:r w:rsidRPr="00E246D8">
        <w:rPr>
          <w:rFonts w:asciiTheme="minorEastAsia" w:eastAsiaTheme="minorEastAsia" w:hAnsiTheme="minorEastAsia"/>
          <w:color w:val="000000" w:themeColor="text1"/>
          <w:szCs w:val="21"/>
        </w:rPr>
        <w:t>39</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办公地址：上海市浦东新区银城中路</w:t>
      </w:r>
      <w:r w:rsidRPr="00E246D8">
        <w:rPr>
          <w:rFonts w:asciiTheme="minorEastAsia" w:eastAsiaTheme="minorEastAsia" w:hAnsiTheme="minorEastAsia"/>
          <w:color w:val="000000" w:themeColor="text1"/>
          <w:szCs w:val="21"/>
        </w:rPr>
        <w:t>200</w:t>
      </w:r>
      <w:r w:rsidRPr="00E246D8">
        <w:rPr>
          <w:rFonts w:asciiTheme="minorEastAsia" w:eastAsiaTheme="minorEastAsia" w:hAnsiTheme="minorEastAsia" w:hint="eastAsia"/>
          <w:color w:val="000000" w:themeColor="text1"/>
          <w:szCs w:val="21"/>
        </w:rPr>
        <w:t>号中银大厦</w:t>
      </w:r>
      <w:r w:rsidRPr="00E246D8">
        <w:rPr>
          <w:rFonts w:asciiTheme="minorEastAsia" w:eastAsiaTheme="minorEastAsia" w:hAnsiTheme="minorEastAsia"/>
          <w:color w:val="000000" w:themeColor="text1"/>
          <w:szCs w:val="21"/>
        </w:rPr>
        <w:t>39-40</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法定代表人：宁敏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联系人：王炜哲</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400-620-8888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021-50372474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www.bocichina.com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(154) </w:t>
      </w:r>
      <w:r w:rsidRPr="00E246D8">
        <w:rPr>
          <w:rFonts w:asciiTheme="minorEastAsia" w:eastAsiaTheme="minorEastAsia" w:hAnsiTheme="minorEastAsia" w:hint="eastAsia"/>
          <w:color w:val="000000" w:themeColor="text1"/>
          <w:szCs w:val="21"/>
        </w:rPr>
        <w:t>中邮证券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注册地址：陕西省西安市唐延路</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号（陕西邮政信息大厦</w:t>
      </w:r>
      <w:r w:rsidRPr="00E246D8">
        <w:rPr>
          <w:rFonts w:asciiTheme="minorEastAsia" w:eastAsiaTheme="minorEastAsia" w:hAnsiTheme="minorEastAsia"/>
          <w:color w:val="000000" w:themeColor="text1"/>
          <w:szCs w:val="21"/>
        </w:rPr>
        <w:t>9-11</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办公地址：北京市东城区珠市口东大街</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法定代表人：丁奇文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联系人：岳帅</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 010-67017788-6068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4008-888-005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010-67017788-9696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www.cnpsec.com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(155) </w:t>
      </w:r>
      <w:r w:rsidRPr="00E246D8">
        <w:rPr>
          <w:rFonts w:asciiTheme="minorEastAsia" w:eastAsiaTheme="minorEastAsia" w:hAnsiTheme="minorEastAsia" w:hint="eastAsia"/>
          <w:color w:val="000000" w:themeColor="text1"/>
          <w:szCs w:val="21"/>
        </w:rPr>
        <w:t>中原证券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注册地址：郑州市郑东新区商务外环路</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办公地址：河南省郑州市郑东新区商务外环路</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号中原广发金融大厦</w:t>
      </w:r>
      <w:r w:rsidRPr="00E246D8">
        <w:rPr>
          <w:rFonts w:asciiTheme="minorEastAsia" w:eastAsiaTheme="minorEastAsia" w:hAnsiTheme="minorEastAsia"/>
          <w:color w:val="000000" w:themeColor="text1"/>
          <w:szCs w:val="21"/>
        </w:rPr>
        <w:t>19</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法定代表人：菅明军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联系人：程月艳</w:t>
      </w:r>
      <w:r w:rsidRPr="00E246D8">
        <w:rPr>
          <w:rFonts w:asciiTheme="minorEastAsia" w:eastAsiaTheme="minorEastAsia" w:hAnsiTheme="minorEastAsia"/>
          <w:color w:val="000000" w:themeColor="text1"/>
          <w:szCs w:val="21"/>
        </w:rPr>
        <w:t xml:space="preserve">  </w:t>
      </w:r>
      <w:r w:rsidRPr="00E246D8">
        <w:rPr>
          <w:rFonts w:asciiTheme="minorEastAsia" w:eastAsiaTheme="minorEastAsia" w:hAnsiTheme="minorEastAsia" w:hint="eastAsia"/>
          <w:color w:val="000000" w:themeColor="text1"/>
          <w:szCs w:val="21"/>
        </w:rPr>
        <w:t>李盼盼</w:t>
      </w:r>
      <w:r w:rsidRPr="00E246D8">
        <w:rPr>
          <w:rFonts w:asciiTheme="minorEastAsia" w:eastAsiaTheme="minorEastAsia" w:hAnsiTheme="minorEastAsia"/>
          <w:color w:val="000000" w:themeColor="text1"/>
          <w:szCs w:val="21"/>
        </w:rPr>
        <w:t xml:space="preserve"> </w:t>
      </w:r>
      <w:r w:rsidRPr="00E246D8">
        <w:rPr>
          <w:rFonts w:asciiTheme="minorEastAsia" w:eastAsiaTheme="minorEastAsia" w:hAnsiTheme="minorEastAsia" w:hint="eastAsia"/>
          <w:color w:val="000000" w:themeColor="text1"/>
          <w:szCs w:val="21"/>
        </w:rPr>
        <w:t>党静</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0371-69099882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客户服务电话：</w:t>
      </w:r>
      <w:r w:rsidRPr="00E246D8">
        <w:rPr>
          <w:rFonts w:asciiTheme="minorEastAsia" w:eastAsiaTheme="minorEastAsia" w:hAnsiTheme="minorEastAsia"/>
          <w:color w:val="000000" w:themeColor="text1"/>
          <w:szCs w:val="21"/>
        </w:rPr>
        <w:t>95377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0371-65585899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www.ccnew.com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(156) </w:t>
      </w:r>
      <w:r w:rsidR="0053189C" w:rsidRPr="00E246D8">
        <w:rPr>
          <w:rFonts w:asciiTheme="minorEastAsia" w:eastAsiaTheme="minorEastAsia" w:hAnsiTheme="minorEastAsia" w:hint="eastAsia"/>
          <w:color w:val="000000" w:themeColor="text1"/>
          <w:szCs w:val="21"/>
        </w:rPr>
        <w:t>度小满基金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注册地址：北京市海淀区西北旺东路</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号院西区</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103</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办公地址：北京市海淀区西北旺东路</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号院西区</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号楼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法定代表人：葛新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联系人：孙博超</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010-59403028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95055-4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www.baiyingfund.com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(157) </w:t>
      </w:r>
      <w:r w:rsidRPr="00E246D8">
        <w:rPr>
          <w:rFonts w:asciiTheme="minorEastAsia" w:eastAsiaTheme="minorEastAsia" w:hAnsiTheme="minorEastAsia" w:hint="eastAsia"/>
          <w:color w:val="000000" w:themeColor="text1"/>
          <w:szCs w:val="21"/>
        </w:rPr>
        <w:t>长量基金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注册地址：上海市浦东新区高翔路</w:t>
      </w:r>
      <w:r w:rsidRPr="00E246D8">
        <w:rPr>
          <w:rFonts w:asciiTheme="minorEastAsia" w:eastAsiaTheme="minorEastAsia" w:hAnsiTheme="minorEastAsia"/>
          <w:color w:val="000000" w:themeColor="text1"/>
          <w:szCs w:val="21"/>
        </w:rPr>
        <w:t>526</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220</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办公地址：上海市浦东新区东方路</w:t>
      </w:r>
      <w:r w:rsidRPr="00E246D8">
        <w:rPr>
          <w:rFonts w:asciiTheme="minorEastAsia" w:eastAsiaTheme="minorEastAsia" w:hAnsiTheme="minorEastAsia"/>
          <w:color w:val="000000" w:themeColor="text1"/>
          <w:szCs w:val="21"/>
        </w:rPr>
        <w:t>1267</w:t>
      </w:r>
      <w:r w:rsidRPr="00E246D8">
        <w:rPr>
          <w:rFonts w:asciiTheme="minorEastAsia" w:eastAsiaTheme="minorEastAsia" w:hAnsiTheme="minorEastAsia" w:hint="eastAsia"/>
          <w:color w:val="000000" w:themeColor="text1"/>
          <w:szCs w:val="21"/>
        </w:rPr>
        <w:t>号陆家嘴金融服务广场二期</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法定代表人：张跃伟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联系人：党敏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021-20691935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400-820-2899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021-20691861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www.erichfund.com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(158) </w:t>
      </w:r>
      <w:r w:rsidRPr="00E246D8">
        <w:rPr>
          <w:rFonts w:asciiTheme="minorEastAsia" w:eastAsiaTheme="minorEastAsia" w:hAnsiTheme="minorEastAsia" w:hint="eastAsia"/>
          <w:color w:val="000000" w:themeColor="text1"/>
          <w:szCs w:val="21"/>
        </w:rPr>
        <w:t>朝阳永续</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注册地址：浦东新区上丰路</w:t>
      </w:r>
      <w:r w:rsidRPr="00E246D8">
        <w:rPr>
          <w:rFonts w:asciiTheme="minorEastAsia" w:eastAsiaTheme="minorEastAsia" w:hAnsiTheme="minorEastAsia"/>
          <w:color w:val="000000" w:themeColor="text1"/>
          <w:szCs w:val="21"/>
        </w:rPr>
        <w:t>977</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812</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办公地址：上海市浦东新区碧波路</w:t>
      </w:r>
      <w:r w:rsidRPr="00E246D8">
        <w:rPr>
          <w:rFonts w:asciiTheme="minorEastAsia" w:eastAsiaTheme="minorEastAsia" w:hAnsiTheme="minorEastAsia"/>
          <w:color w:val="000000" w:themeColor="text1"/>
          <w:szCs w:val="21"/>
        </w:rPr>
        <w:t>690</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201-2A</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法定代表人：孙晓慧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联系人：陆纪青</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021-80234888-6813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400-699-1888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www.998fund.com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(159) </w:t>
      </w:r>
      <w:r w:rsidRPr="00E246D8">
        <w:rPr>
          <w:rFonts w:asciiTheme="minorEastAsia" w:eastAsiaTheme="minorEastAsia" w:hAnsiTheme="minorEastAsia" w:hint="eastAsia"/>
          <w:color w:val="000000" w:themeColor="text1"/>
          <w:szCs w:val="21"/>
        </w:rPr>
        <w:t>创金启富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注册地址：北京市西城区白纸坊东街</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712</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办公地址：北京市西城区白纸坊东街</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712</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法定代表人：梁蓉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联系人：杨凤椅</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010-66154828-8047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客户服务电话：</w:t>
      </w:r>
      <w:r w:rsidRPr="00E246D8">
        <w:rPr>
          <w:rFonts w:asciiTheme="minorEastAsia" w:eastAsiaTheme="minorEastAsia" w:hAnsiTheme="minorEastAsia"/>
          <w:color w:val="000000" w:themeColor="text1"/>
          <w:szCs w:val="21"/>
        </w:rPr>
        <w:t>400-6262-818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010-63583991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www.5irich.com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(160) </w:t>
      </w:r>
      <w:r w:rsidRPr="00E246D8">
        <w:rPr>
          <w:rFonts w:asciiTheme="minorEastAsia" w:eastAsiaTheme="minorEastAsia" w:hAnsiTheme="minorEastAsia" w:hint="eastAsia"/>
          <w:color w:val="000000" w:themeColor="text1"/>
          <w:szCs w:val="21"/>
        </w:rPr>
        <w:t>大泰金石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注册地址：南京市建邺区江东中路</w:t>
      </w:r>
      <w:r w:rsidRPr="00E246D8">
        <w:rPr>
          <w:rFonts w:asciiTheme="minorEastAsia" w:eastAsiaTheme="minorEastAsia" w:hAnsiTheme="minorEastAsia"/>
          <w:color w:val="000000" w:themeColor="text1"/>
          <w:szCs w:val="21"/>
        </w:rPr>
        <w:t>102</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708</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办公地址：上海市浦东新区峨山路</w:t>
      </w:r>
      <w:r w:rsidRPr="00E246D8">
        <w:rPr>
          <w:rFonts w:asciiTheme="minorEastAsia" w:eastAsiaTheme="minorEastAsia" w:hAnsiTheme="minorEastAsia"/>
          <w:color w:val="000000" w:themeColor="text1"/>
          <w:szCs w:val="21"/>
        </w:rPr>
        <w:t>505</w:t>
      </w:r>
      <w:r w:rsidRPr="00E246D8">
        <w:rPr>
          <w:rFonts w:asciiTheme="minorEastAsia" w:eastAsiaTheme="minorEastAsia" w:hAnsiTheme="minorEastAsia" w:hint="eastAsia"/>
          <w:color w:val="000000" w:themeColor="text1"/>
          <w:szCs w:val="21"/>
        </w:rPr>
        <w:t>号东方纯一大厦</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法定代表人：陈达伟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联系人：孟召社</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021-20324176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400-995-9220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021-20324199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www.dtfunds.com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(161) </w:t>
      </w:r>
      <w:r w:rsidRPr="00E246D8">
        <w:rPr>
          <w:rFonts w:asciiTheme="minorEastAsia" w:eastAsiaTheme="minorEastAsia" w:hAnsiTheme="minorEastAsia" w:hint="eastAsia"/>
          <w:color w:val="000000" w:themeColor="text1"/>
          <w:szCs w:val="21"/>
        </w:rPr>
        <w:t>大智慧基金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注册地址：中国（上海）自由贸易试验区杨高南路</w:t>
      </w:r>
      <w:r w:rsidRPr="00E246D8">
        <w:rPr>
          <w:rFonts w:asciiTheme="minorEastAsia" w:eastAsiaTheme="minorEastAsia" w:hAnsiTheme="minorEastAsia"/>
          <w:color w:val="000000" w:themeColor="text1"/>
          <w:szCs w:val="21"/>
        </w:rPr>
        <w:t>428</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1102</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办公地址：中国（上海）自由贸易试验区杨高南路</w:t>
      </w:r>
      <w:r w:rsidRPr="00E246D8">
        <w:rPr>
          <w:rFonts w:asciiTheme="minorEastAsia" w:eastAsiaTheme="minorEastAsia" w:hAnsiTheme="minorEastAsia"/>
          <w:color w:val="000000" w:themeColor="text1"/>
          <w:szCs w:val="21"/>
        </w:rPr>
        <w:t>428</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1102</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法定代表人：申健</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联系人：张蜓</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021-20219988-35374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021-20292031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021-20219923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https://www.wg.com.cn/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(162) </w:t>
      </w:r>
      <w:r w:rsidRPr="00E246D8">
        <w:rPr>
          <w:rFonts w:asciiTheme="minorEastAsia" w:eastAsiaTheme="minorEastAsia" w:hAnsiTheme="minorEastAsia" w:hint="eastAsia"/>
          <w:color w:val="000000" w:themeColor="text1"/>
          <w:szCs w:val="21"/>
        </w:rPr>
        <w:t>蛋卷基金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注册地址：北京市朝阳区创远路</w:t>
      </w:r>
      <w:r w:rsidRPr="00E246D8">
        <w:rPr>
          <w:rFonts w:asciiTheme="minorEastAsia" w:eastAsiaTheme="minorEastAsia" w:hAnsiTheme="minorEastAsia"/>
          <w:color w:val="000000" w:themeColor="text1"/>
          <w:szCs w:val="21"/>
        </w:rPr>
        <w:t>34</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1501</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办公地址：北京市朝阳区创远路</w:t>
      </w:r>
      <w:r w:rsidRPr="00E246D8">
        <w:rPr>
          <w:rFonts w:asciiTheme="minorEastAsia" w:eastAsiaTheme="minorEastAsia" w:hAnsiTheme="minorEastAsia"/>
          <w:color w:val="000000" w:themeColor="text1"/>
          <w:szCs w:val="21"/>
        </w:rPr>
        <w:t xml:space="preserve"> 34 </w:t>
      </w:r>
      <w:r w:rsidRPr="00E246D8">
        <w:rPr>
          <w:rFonts w:asciiTheme="minorEastAsia" w:eastAsiaTheme="minorEastAsia" w:hAnsiTheme="minorEastAsia" w:hint="eastAsia"/>
          <w:color w:val="000000" w:themeColor="text1"/>
          <w:szCs w:val="21"/>
        </w:rPr>
        <w:t>号院融新科技中心</w:t>
      </w:r>
      <w:r w:rsidRPr="00E246D8">
        <w:rPr>
          <w:rFonts w:asciiTheme="minorEastAsia" w:eastAsiaTheme="minorEastAsia" w:hAnsiTheme="minorEastAsia"/>
          <w:color w:val="000000" w:themeColor="text1"/>
          <w:szCs w:val="21"/>
        </w:rPr>
        <w:t xml:space="preserve"> C </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 xml:space="preserve"> 17 </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法定代表人：钟斐斐</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联系人：侯芳芳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010-61840688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400-159-9288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https://danjuanapp.com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(163) </w:t>
      </w:r>
      <w:r w:rsidRPr="00E246D8">
        <w:rPr>
          <w:rFonts w:asciiTheme="minorEastAsia" w:eastAsiaTheme="minorEastAsia" w:hAnsiTheme="minorEastAsia" w:hint="eastAsia"/>
          <w:color w:val="000000" w:themeColor="text1"/>
          <w:szCs w:val="21"/>
        </w:rPr>
        <w:t>鼎信汇金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注册地址：北京市海淀区太月园</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521</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办公地址：北京市海淀区太月园</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521</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法定代表人：齐凌峰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联系人：阮志凌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联系电话：</w:t>
      </w:r>
      <w:r w:rsidRPr="00E246D8">
        <w:rPr>
          <w:rFonts w:asciiTheme="minorEastAsia" w:eastAsiaTheme="minorEastAsia" w:hAnsiTheme="minorEastAsia"/>
          <w:color w:val="000000" w:themeColor="text1"/>
          <w:szCs w:val="21"/>
        </w:rPr>
        <w:t>010-82050520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400-158-5050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010-82086110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www.9ifund.com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(164) </w:t>
      </w:r>
      <w:r w:rsidRPr="00E246D8">
        <w:rPr>
          <w:rFonts w:asciiTheme="minorEastAsia" w:eastAsiaTheme="minorEastAsia" w:hAnsiTheme="minorEastAsia" w:hint="eastAsia"/>
          <w:color w:val="000000" w:themeColor="text1"/>
          <w:szCs w:val="21"/>
        </w:rPr>
        <w:t>东证期货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注册地址：中国（上海）自由贸易试验区浦电路</w:t>
      </w:r>
      <w:r w:rsidRPr="00E246D8">
        <w:rPr>
          <w:rFonts w:asciiTheme="minorEastAsia" w:eastAsiaTheme="minorEastAsia" w:hAnsiTheme="minorEastAsia"/>
          <w:color w:val="000000" w:themeColor="text1"/>
          <w:szCs w:val="21"/>
        </w:rPr>
        <w:t>500</w:t>
      </w:r>
      <w:r w:rsidRPr="00E246D8">
        <w:rPr>
          <w:rFonts w:asciiTheme="minorEastAsia" w:eastAsiaTheme="minorEastAsia" w:hAnsiTheme="minorEastAsia" w:hint="eastAsia"/>
          <w:color w:val="000000" w:themeColor="text1"/>
          <w:szCs w:val="21"/>
        </w:rPr>
        <w:t>号上海期货大厦</w:t>
      </w:r>
      <w:r w:rsidRPr="00E246D8">
        <w:rPr>
          <w:rFonts w:asciiTheme="minorEastAsia" w:eastAsiaTheme="minorEastAsia" w:hAnsiTheme="minorEastAsia"/>
          <w:color w:val="000000" w:themeColor="text1"/>
          <w:szCs w:val="21"/>
        </w:rPr>
        <w:t>14</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办公地址：上海市黄浦区中山南路</w:t>
      </w:r>
      <w:r w:rsidRPr="00E246D8">
        <w:rPr>
          <w:rFonts w:asciiTheme="minorEastAsia" w:eastAsiaTheme="minorEastAsia" w:hAnsiTheme="minorEastAsia"/>
          <w:color w:val="000000" w:themeColor="text1"/>
          <w:szCs w:val="21"/>
        </w:rPr>
        <w:t>318</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22</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法定代表人：卢大印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联系人：张敏圆</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021-63325888-4259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4008859999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021-63326752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www.dzqh.com.cn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(165) </w:t>
      </w:r>
      <w:r w:rsidRPr="00E246D8">
        <w:rPr>
          <w:rFonts w:asciiTheme="minorEastAsia" w:eastAsiaTheme="minorEastAsia" w:hAnsiTheme="minorEastAsia" w:hint="eastAsia"/>
          <w:color w:val="000000" w:themeColor="text1"/>
          <w:szCs w:val="21"/>
        </w:rPr>
        <w:t>泛华普益</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注册地址：四川省成都市成华区建设路</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号高地中心</w:t>
      </w:r>
      <w:r w:rsidRPr="00E246D8">
        <w:rPr>
          <w:rFonts w:asciiTheme="minorEastAsia" w:eastAsiaTheme="minorEastAsia" w:hAnsiTheme="minorEastAsia"/>
          <w:color w:val="000000" w:themeColor="text1"/>
          <w:szCs w:val="21"/>
        </w:rPr>
        <w:t>1101</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办公地址：成都市金牛区花照壁西顺街</w:t>
      </w:r>
      <w:r w:rsidRPr="00E246D8">
        <w:rPr>
          <w:rFonts w:asciiTheme="minorEastAsia" w:eastAsiaTheme="minorEastAsia" w:hAnsiTheme="minorEastAsia"/>
          <w:color w:val="000000" w:themeColor="text1"/>
          <w:szCs w:val="21"/>
        </w:rPr>
        <w:t>399</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栋</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单元龙湖西宸天街</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1201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法定代表人：于海锋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联系人：陈丹</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15114053620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400-080-3388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www.puyifund.com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(166) </w:t>
      </w:r>
      <w:r w:rsidRPr="00E246D8">
        <w:rPr>
          <w:rFonts w:asciiTheme="minorEastAsia" w:eastAsiaTheme="minorEastAsia" w:hAnsiTheme="minorEastAsia" w:hint="eastAsia"/>
          <w:color w:val="000000" w:themeColor="text1"/>
          <w:szCs w:val="21"/>
        </w:rPr>
        <w:t>富济基金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注册地址：深圳市福田区福田街道岗厦社区金田路</w:t>
      </w:r>
      <w:r w:rsidRPr="00E246D8">
        <w:rPr>
          <w:rFonts w:asciiTheme="minorEastAsia" w:eastAsiaTheme="minorEastAsia" w:hAnsiTheme="minorEastAsia"/>
          <w:color w:val="000000" w:themeColor="text1"/>
          <w:szCs w:val="21"/>
        </w:rPr>
        <w:t>3088</w:t>
      </w:r>
      <w:r w:rsidRPr="00E246D8">
        <w:rPr>
          <w:rFonts w:asciiTheme="minorEastAsia" w:eastAsiaTheme="minorEastAsia" w:hAnsiTheme="minorEastAsia" w:hint="eastAsia"/>
          <w:color w:val="000000" w:themeColor="text1"/>
          <w:szCs w:val="21"/>
        </w:rPr>
        <w:t>号中洲大厦</w:t>
      </w:r>
      <w:r w:rsidRPr="00E246D8">
        <w:rPr>
          <w:rFonts w:asciiTheme="minorEastAsia" w:eastAsiaTheme="minorEastAsia" w:hAnsiTheme="minorEastAsia"/>
          <w:color w:val="000000" w:themeColor="text1"/>
          <w:szCs w:val="21"/>
        </w:rPr>
        <w:t>3203A</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办公地址：深圳市福田区福田街道岗厦社区金田路</w:t>
      </w:r>
      <w:r w:rsidRPr="00E246D8">
        <w:rPr>
          <w:rFonts w:asciiTheme="minorEastAsia" w:eastAsiaTheme="minorEastAsia" w:hAnsiTheme="minorEastAsia"/>
          <w:color w:val="000000" w:themeColor="text1"/>
          <w:szCs w:val="21"/>
        </w:rPr>
        <w:t>3088</w:t>
      </w:r>
      <w:r w:rsidRPr="00E246D8">
        <w:rPr>
          <w:rFonts w:asciiTheme="minorEastAsia" w:eastAsiaTheme="minorEastAsia" w:hAnsiTheme="minorEastAsia" w:hint="eastAsia"/>
          <w:color w:val="000000" w:themeColor="text1"/>
          <w:szCs w:val="21"/>
        </w:rPr>
        <w:t>号中洲大厦</w:t>
      </w:r>
      <w:r w:rsidRPr="00E246D8">
        <w:rPr>
          <w:rFonts w:asciiTheme="minorEastAsia" w:eastAsiaTheme="minorEastAsia" w:hAnsiTheme="minorEastAsia"/>
          <w:color w:val="000000" w:themeColor="text1"/>
          <w:szCs w:val="21"/>
        </w:rPr>
        <w:t>3203A</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法定代表人：祝中村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联系人：曾瑶敏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0755-83999907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0755-83999907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0755-83999926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www.fujifund.cn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(167) </w:t>
      </w:r>
      <w:r w:rsidRPr="00E246D8">
        <w:rPr>
          <w:rFonts w:asciiTheme="minorEastAsia" w:eastAsiaTheme="minorEastAsia" w:hAnsiTheme="minorEastAsia" w:hint="eastAsia"/>
          <w:color w:val="000000" w:themeColor="text1"/>
          <w:szCs w:val="21"/>
        </w:rPr>
        <w:t>海银基金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注册地址：中国（上海）自由贸易试验区银城中路</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402</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办公地址：上海市浦东新区银城中路</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号海银金融中心</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法定代表人：巩巧丽</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联系人：毛林</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021-80133597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400-808-1016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021-80133413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www.fundhaiyin.com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(168) </w:t>
      </w:r>
      <w:r w:rsidRPr="00E246D8">
        <w:rPr>
          <w:rFonts w:asciiTheme="minorEastAsia" w:eastAsiaTheme="minorEastAsia" w:hAnsiTheme="minorEastAsia" w:hint="eastAsia"/>
          <w:color w:val="000000" w:themeColor="text1"/>
          <w:szCs w:val="21"/>
        </w:rPr>
        <w:t>好买基金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注册地址：上海市虹口区欧阳路</w:t>
      </w:r>
      <w:r w:rsidRPr="00E246D8">
        <w:rPr>
          <w:rFonts w:asciiTheme="minorEastAsia" w:eastAsiaTheme="minorEastAsia" w:hAnsiTheme="minorEastAsia"/>
          <w:color w:val="000000" w:themeColor="text1"/>
          <w:szCs w:val="21"/>
        </w:rPr>
        <w:t>196</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26</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41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办公地址：上海市浦东南路</w:t>
      </w:r>
      <w:r w:rsidRPr="00E246D8">
        <w:rPr>
          <w:rFonts w:asciiTheme="minorEastAsia" w:eastAsiaTheme="minorEastAsia" w:hAnsiTheme="minorEastAsia"/>
          <w:color w:val="000000" w:themeColor="text1"/>
          <w:szCs w:val="21"/>
        </w:rPr>
        <w:t>1118</w:t>
      </w:r>
      <w:r w:rsidRPr="00E246D8">
        <w:rPr>
          <w:rFonts w:asciiTheme="minorEastAsia" w:eastAsiaTheme="minorEastAsia" w:hAnsiTheme="minorEastAsia" w:hint="eastAsia"/>
          <w:color w:val="000000" w:themeColor="text1"/>
          <w:szCs w:val="21"/>
        </w:rPr>
        <w:t>号鄂尔多斯国际大厦</w:t>
      </w:r>
      <w:r w:rsidRPr="00E246D8">
        <w:rPr>
          <w:rFonts w:asciiTheme="minorEastAsia" w:eastAsiaTheme="minorEastAsia" w:hAnsiTheme="minorEastAsia"/>
          <w:color w:val="000000" w:themeColor="text1"/>
          <w:szCs w:val="21"/>
        </w:rPr>
        <w:t>903</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906</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法定代表人：杨文斌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联系人：高源</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021-36696312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400-700-9665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021-68596919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www.ehowbuy.com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(169) </w:t>
      </w:r>
      <w:r w:rsidRPr="00E246D8">
        <w:rPr>
          <w:rFonts w:asciiTheme="minorEastAsia" w:eastAsiaTheme="minorEastAsia" w:hAnsiTheme="minorEastAsia" w:hint="eastAsia"/>
          <w:color w:val="000000" w:themeColor="text1"/>
          <w:szCs w:val="21"/>
        </w:rPr>
        <w:t>和讯信息</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注册地址：北京市朝阳区朝外大街</w:t>
      </w:r>
      <w:r w:rsidRPr="00E246D8">
        <w:rPr>
          <w:rFonts w:asciiTheme="minorEastAsia" w:eastAsiaTheme="minorEastAsia" w:hAnsiTheme="minorEastAsia"/>
          <w:color w:val="000000" w:themeColor="text1"/>
          <w:szCs w:val="21"/>
        </w:rPr>
        <w:t>22</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1002</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办公地址：北京市朝阳区朝外大街</w:t>
      </w:r>
      <w:r w:rsidRPr="00E246D8">
        <w:rPr>
          <w:rFonts w:asciiTheme="minorEastAsia" w:eastAsiaTheme="minorEastAsia" w:hAnsiTheme="minorEastAsia"/>
          <w:color w:val="000000" w:themeColor="text1"/>
          <w:szCs w:val="21"/>
        </w:rPr>
        <w:t>22</w:t>
      </w:r>
      <w:r w:rsidRPr="00E246D8">
        <w:rPr>
          <w:rFonts w:asciiTheme="minorEastAsia" w:eastAsiaTheme="minorEastAsia" w:hAnsiTheme="minorEastAsia" w:hint="eastAsia"/>
          <w:color w:val="000000" w:themeColor="text1"/>
          <w:szCs w:val="21"/>
        </w:rPr>
        <w:t>号泛利大厦</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联系人：陈慧慧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010-85657353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400-920-0022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010-65884788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http://licaike.hexun.com/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(170) </w:t>
      </w:r>
      <w:r w:rsidRPr="00E246D8">
        <w:rPr>
          <w:rFonts w:asciiTheme="minorEastAsia" w:eastAsiaTheme="minorEastAsia" w:hAnsiTheme="minorEastAsia" w:hint="eastAsia"/>
          <w:color w:val="000000" w:themeColor="text1"/>
          <w:szCs w:val="21"/>
        </w:rPr>
        <w:t>恒天明泽</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注册地址：北京市经济技术开发区宏达北路</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号五层</w:t>
      </w:r>
      <w:r w:rsidRPr="00E246D8">
        <w:rPr>
          <w:rFonts w:asciiTheme="minorEastAsia" w:eastAsiaTheme="minorEastAsia" w:hAnsiTheme="minorEastAsia"/>
          <w:color w:val="000000" w:themeColor="text1"/>
          <w:szCs w:val="21"/>
        </w:rPr>
        <w:t>5122</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办公地址：北京市朝阳区东三环北路甲</w:t>
      </w:r>
      <w:r w:rsidRPr="00E246D8">
        <w:rPr>
          <w:rFonts w:asciiTheme="minorEastAsia" w:eastAsiaTheme="minorEastAsia" w:hAnsiTheme="minorEastAsia"/>
          <w:color w:val="000000" w:themeColor="text1"/>
          <w:szCs w:val="21"/>
        </w:rPr>
        <w:t>19</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SOHO</w:t>
      </w:r>
      <w:r w:rsidRPr="00E246D8">
        <w:rPr>
          <w:rFonts w:asciiTheme="minorEastAsia" w:eastAsiaTheme="minorEastAsia" w:hAnsiTheme="minorEastAsia" w:hint="eastAsia"/>
          <w:color w:val="000000" w:themeColor="text1"/>
          <w:szCs w:val="21"/>
        </w:rPr>
        <w:t>嘉盛中心</w:t>
      </w:r>
      <w:r w:rsidRPr="00E246D8">
        <w:rPr>
          <w:rFonts w:asciiTheme="minorEastAsia" w:eastAsiaTheme="minorEastAsia" w:hAnsiTheme="minorEastAsia"/>
          <w:color w:val="000000" w:themeColor="text1"/>
          <w:szCs w:val="21"/>
        </w:rPr>
        <w:t>30</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3001</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法定代表人：周斌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联系人：陈霞</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010-59313555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400-8980-618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010-59313586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www.chtwm.com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(171) </w:t>
      </w:r>
      <w:r w:rsidRPr="00E246D8">
        <w:rPr>
          <w:rFonts w:asciiTheme="minorEastAsia" w:eastAsiaTheme="minorEastAsia" w:hAnsiTheme="minorEastAsia" w:hint="eastAsia"/>
          <w:color w:val="000000" w:themeColor="text1"/>
          <w:szCs w:val="21"/>
        </w:rPr>
        <w:t>弘业期货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注册地址：江苏省南京市秦淮区中华路</w:t>
      </w:r>
      <w:r w:rsidRPr="00E246D8">
        <w:rPr>
          <w:rFonts w:asciiTheme="minorEastAsia" w:eastAsiaTheme="minorEastAsia" w:hAnsiTheme="minorEastAsia"/>
          <w:color w:val="000000" w:themeColor="text1"/>
          <w:szCs w:val="21"/>
        </w:rPr>
        <w:t>50</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办公地址：江苏省南京市秦淮区中华路</w:t>
      </w:r>
      <w:r w:rsidRPr="00E246D8">
        <w:rPr>
          <w:rFonts w:asciiTheme="minorEastAsia" w:eastAsiaTheme="minorEastAsia" w:hAnsiTheme="minorEastAsia"/>
          <w:color w:val="000000" w:themeColor="text1"/>
          <w:szCs w:val="21"/>
        </w:rPr>
        <w:t>50</w:t>
      </w:r>
      <w:r w:rsidRPr="00E246D8">
        <w:rPr>
          <w:rFonts w:asciiTheme="minorEastAsia" w:eastAsiaTheme="minorEastAsia" w:hAnsiTheme="minorEastAsia" w:hint="eastAsia"/>
          <w:color w:val="000000" w:themeColor="text1"/>
          <w:szCs w:val="21"/>
        </w:rPr>
        <w:t>号弘业大厦</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法人代表：周剑秋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联系人：张苏怡</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025-52278981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400-828-1288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www.ftol.com.cn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(172) </w:t>
      </w:r>
      <w:r w:rsidRPr="00E246D8">
        <w:rPr>
          <w:rFonts w:asciiTheme="minorEastAsia" w:eastAsiaTheme="minorEastAsia" w:hAnsiTheme="minorEastAsia" w:hint="eastAsia"/>
          <w:color w:val="000000" w:themeColor="text1"/>
          <w:szCs w:val="21"/>
        </w:rPr>
        <w:t>虹点基金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注册地址：北京市朝阳区东三环北路</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1015</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办公地址：北京市朝阳区东三环北路</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1015</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法定代表人：何静</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联系人：王重阳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010-65951887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400-618-0707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www.hongdianfund.com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(173) </w:t>
      </w:r>
      <w:r w:rsidRPr="00E246D8">
        <w:rPr>
          <w:rFonts w:asciiTheme="minorEastAsia" w:eastAsiaTheme="minorEastAsia" w:hAnsiTheme="minorEastAsia" w:hint="eastAsia"/>
          <w:color w:val="000000" w:themeColor="text1"/>
          <w:szCs w:val="21"/>
        </w:rPr>
        <w:t>华瑞保险销售</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注册地址：上海市嘉定区南翔镇众仁路</w:t>
      </w:r>
      <w:r w:rsidRPr="00E246D8">
        <w:rPr>
          <w:rFonts w:asciiTheme="minorEastAsia" w:eastAsiaTheme="minorEastAsia" w:hAnsiTheme="minorEastAsia"/>
          <w:color w:val="000000" w:themeColor="text1"/>
          <w:szCs w:val="21"/>
        </w:rPr>
        <w:t>399</w:t>
      </w:r>
      <w:r w:rsidRPr="00E246D8">
        <w:rPr>
          <w:rFonts w:asciiTheme="minorEastAsia" w:eastAsiaTheme="minorEastAsia" w:hAnsiTheme="minorEastAsia" w:hint="eastAsia"/>
          <w:color w:val="000000" w:themeColor="text1"/>
          <w:szCs w:val="21"/>
        </w:rPr>
        <w:t>号运通星财富广场</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13</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14</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办公地址：上海市浦东新区向城路</w:t>
      </w:r>
      <w:r w:rsidRPr="00E246D8">
        <w:rPr>
          <w:rFonts w:asciiTheme="minorEastAsia" w:eastAsiaTheme="minorEastAsia" w:hAnsiTheme="minorEastAsia"/>
          <w:color w:val="000000" w:themeColor="text1"/>
          <w:szCs w:val="21"/>
        </w:rPr>
        <w:t>288</w:t>
      </w:r>
      <w:r w:rsidRPr="00E246D8">
        <w:rPr>
          <w:rFonts w:asciiTheme="minorEastAsia" w:eastAsiaTheme="minorEastAsia" w:hAnsiTheme="minorEastAsia" w:hint="eastAsia"/>
          <w:color w:val="000000" w:themeColor="text1"/>
          <w:szCs w:val="21"/>
        </w:rPr>
        <w:t>号国华人寿金融大厦</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806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法定代表人：路昊</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联系人：茆勇强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021-68595698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952303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021-68595766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www.huaruisales.com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(174) </w:t>
      </w:r>
      <w:r w:rsidRPr="00E246D8">
        <w:rPr>
          <w:rFonts w:asciiTheme="minorEastAsia" w:eastAsiaTheme="minorEastAsia" w:hAnsiTheme="minorEastAsia" w:hint="eastAsia"/>
          <w:color w:val="000000" w:themeColor="text1"/>
          <w:szCs w:val="21"/>
        </w:rPr>
        <w:t>华夏财富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注册地址：上海市虹口区东大名路</w:t>
      </w:r>
      <w:r w:rsidRPr="00E246D8">
        <w:rPr>
          <w:rFonts w:asciiTheme="minorEastAsia" w:eastAsiaTheme="minorEastAsia" w:hAnsiTheme="minorEastAsia"/>
          <w:color w:val="000000" w:themeColor="text1"/>
          <w:szCs w:val="21"/>
        </w:rPr>
        <w:t>687</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268</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办公地址：北京市西城区金融大街</w:t>
      </w:r>
      <w:r w:rsidRPr="00E246D8">
        <w:rPr>
          <w:rFonts w:asciiTheme="minorEastAsia" w:eastAsiaTheme="minorEastAsia" w:hAnsiTheme="minorEastAsia"/>
          <w:color w:val="000000" w:themeColor="text1"/>
          <w:szCs w:val="21"/>
        </w:rPr>
        <w:t>33</w:t>
      </w:r>
      <w:r w:rsidRPr="00E246D8">
        <w:rPr>
          <w:rFonts w:asciiTheme="minorEastAsia" w:eastAsiaTheme="minorEastAsia" w:hAnsiTheme="minorEastAsia" w:hint="eastAsia"/>
          <w:color w:val="000000" w:themeColor="text1"/>
          <w:szCs w:val="21"/>
        </w:rPr>
        <w:t>号通泰大厦</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法定代表人：毛淮平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联系人：张静怡</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010-88066326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400-817-5666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010-63136184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www.amcfortune.com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(175) </w:t>
      </w:r>
      <w:r w:rsidRPr="00E246D8">
        <w:rPr>
          <w:rFonts w:asciiTheme="minorEastAsia" w:eastAsiaTheme="minorEastAsia" w:hAnsiTheme="minorEastAsia" w:hint="eastAsia"/>
          <w:color w:val="000000" w:themeColor="text1"/>
          <w:szCs w:val="21"/>
        </w:rPr>
        <w:t>徽商期货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注册地址：安徽省合肥市芜湖路</w:t>
      </w:r>
      <w:r w:rsidRPr="00E246D8">
        <w:rPr>
          <w:rFonts w:asciiTheme="minorEastAsia" w:eastAsiaTheme="minorEastAsia" w:hAnsiTheme="minorEastAsia"/>
          <w:color w:val="000000" w:themeColor="text1"/>
          <w:szCs w:val="21"/>
        </w:rPr>
        <w:t>258</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6-7</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办公地址：合肥市芜湖路</w:t>
      </w:r>
      <w:r w:rsidRPr="00E246D8">
        <w:rPr>
          <w:rFonts w:asciiTheme="minorEastAsia" w:eastAsiaTheme="minorEastAsia" w:hAnsiTheme="minorEastAsia"/>
          <w:color w:val="000000" w:themeColor="text1"/>
          <w:szCs w:val="21"/>
        </w:rPr>
        <w:t>258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法人代表：吴国华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联系人：申倩倩</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0551-62865215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400-887-8707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www.hsqh.net</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(176) </w:t>
      </w:r>
      <w:r w:rsidRPr="00E246D8">
        <w:rPr>
          <w:rFonts w:asciiTheme="minorEastAsia" w:eastAsiaTheme="minorEastAsia" w:hAnsiTheme="minorEastAsia" w:hint="eastAsia"/>
          <w:color w:val="000000" w:themeColor="text1"/>
          <w:szCs w:val="21"/>
        </w:rPr>
        <w:t>汇成基金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注册地址：北京市海淀区中关村大街</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1108</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办公地址：北京市西城区西直门外大街</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 xml:space="preserve"> 19</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 xml:space="preserve"> 19C13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法定代表人：王伟刚</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联系人：王骁骁</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010-56251471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400-619-9059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www.hcfunds.com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(177) </w:t>
      </w:r>
      <w:r w:rsidRPr="00E246D8">
        <w:rPr>
          <w:rFonts w:asciiTheme="minorEastAsia" w:eastAsiaTheme="minorEastAsia" w:hAnsiTheme="minorEastAsia" w:hint="eastAsia"/>
          <w:color w:val="000000" w:themeColor="text1"/>
          <w:szCs w:val="21"/>
        </w:rPr>
        <w:t>汇付基金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注册地址：上海市黄浦区黄河路</w:t>
      </w:r>
      <w:r w:rsidRPr="00E246D8">
        <w:rPr>
          <w:rFonts w:asciiTheme="minorEastAsia" w:eastAsiaTheme="minorEastAsia" w:hAnsiTheme="minorEastAsia"/>
          <w:color w:val="000000" w:themeColor="text1"/>
          <w:szCs w:val="21"/>
        </w:rPr>
        <w:t>333</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201</w:t>
      </w:r>
      <w:r w:rsidRPr="00E246D8">
        <w:rPr>
          <w:rFonts w:asciiTheme="minorEastAsia" w:eastAsiaTheme="minorEastAsia" w:hAnsiTheme="minorEastAsia" w:hint="eastAsia"/>
          <w:color w:val="000000" w:themeColor="text1"/>
          <w:szCs w:val="21"/>
        </w:rPr>
        <w:t>室</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区</w:t>
      </w:r>
      <w:r w:rsidRPr="00E246D8">
        <w:rPr>
          <w:rFonts w:asciiTheme="minorEastAsia" w:eastAsiaTheme="minorEastAsia" w:hAnsiTheme="minorEastAsia"/>
          <w:color w:val="000000" w:themeColor="text1"/>
          <w:szCs w:val="21"/>
        </w:rPr>
        <w:t>056</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办公地址：上海市徐汇区宜山路</w:t>
      </w:r>
      <w:r w:rsidRPr="00E246D8">
        <w:rPr>
          <w:rFonts w:asciiTheme="minorEastAsia" w:eastAsiaTheme="minorEastAsia" w:hAnsiTheme="minorEastAsia"/>
          <w:color w:val="000000" w:themeColor="text1"/>
          <w:szCs w:val="21"/>
        </w:rPr>
        <w:t>700</w:t>
      </w:r>
      <w:r w:rsidRPr="00E246D8">
        <w:rPr>
          <w:rFonts w:asciiTheme="minorEastAsia" w:eastAsiaTheme="minorEastAsia" w:hAnsiTheme="minorEastAsia" w:hint="eastAsia"/>
          <w:color w:val="000000" w:themeColor="text1"/>
          <w:szCs w:val="21"/>
        </w:rPr>
        <w:t>号普天信息产业园</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期</w:t>
      </w:r>
      <w:r w:rsidRPr="00E246D8">
        <w:rPr>
          <w:rFonts w:asciiTheme="minorEastAsia" w:eastAsiaTheme="minorEastAsia" w:hAnsiTheme="minorEastAsia"/>
          <w:color w:val="000000" w:themeColor="text1"/>
          <w:szCs w:val="21"/>
        </w:rPr>
        <w:t>C5</w:t>
      </w:r>
      <w:r w:rsidRPr="00E246D8">
        <w:rPr>
          <w:rFonts w:asciiTheme="minorEastAsia" w:eastAsiaTheme="minorEastAsia" w:hAnsiTheme="minorEastAsia" w:hint="eastAsia"/>
          <w:color w:val="000000" w:themeColor="text1"/>
          <w:szCs w:val="21"/>
        </w:rPr>
        <w:t>栋</w:t>
      </w:r>
      <w:r w:rsidRPr="00E246D8">
        <w:rPr>
          <w:rFonts w:asciiTheme="minorEastAsia" w:eastAsiaTheme="minorEastAsia" w:hAnsiTheme="minorEastAsia"/>
          <w:color w:val="000000" w:themeColor="text1"/>
          <w:szCs w:val="21"/>
        </w:rPr>
        <w:t xml:space="preserve"> </w:t>
      </w:r>
      <w:r w:rsidRPr="00E246D8">
        <w:rPr>
          <w:rFonts w:asciiTheme="minorEastAsia" w:eastAsiaTheme="minorEastAsia" w:hAnsiTheme="minorEastAsia" w:hint="eastAsia"/>
          <w:color w:val="000000" w:themeColor="text1"/>
          <w:szCs w:val="21"/>
        </w:rPr>
        <w:t>汇付天下总部大楼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法定代表人：金佶</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联系人：甄宝林</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021-34013996-3011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021-34013999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021-33323837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www.hotjijin.com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(178) </w:t>
      </w:r>
      <w:r w:rsidRPr="00E246D8">
        <w:rPr>
          <w:rFonts w:asciiTheme="minorEastAsia" w:eastAsiaTheme="minorEastAsia" w:hAnsiTheme="minorEastAsia" w:hint="eastAsia"/>
          <w:color w:val="000000" w:themeColor="text1"/>
          <w:szCs w:val="21"/>
        </w:rPr>
        <w:t>济安财富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注册地址：北京市朝阳区太阳宫中路</w:t>
      </w:r>
      <w:r w:rsidRPr="00E246D8">
        <w:rPr>
          <w:rFonts w:asciiTheme="minorEastAsia" w:eastAsiaTheme="minorEastAsia" w:hAnsiTheme="minorEastAsia"/>
          <w:color w:val="000000" w:themeColor="text1"/>
          <w:szCs w:val="21"/>
        </w:rPr>
        <w:t>16</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307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办公地址：北京市朝阳区太阳宫中路</w:t>
      </w:r>
      <w:r w:rsidRPr="00E246D8">
        <w:rPr>
          <w:rFonts w:asciiTheme="minorEastAsia" w:eastAsiaTheme="minorEastAsia" w:hAnsiTheme="minorEastAsia"/>
          <w:color w:val="000000" w:themeColor="text1"/>
          <w:szCs w:val="21"/>
        </w:rPr>
        <w:t>16</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号楼冠捷大厦</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307</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法定代表人：杨健</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联系人：李海燕</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010-65309516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400-673-7010</w:t>
      </w:r>
      <w:r w:rsidRPr="00E246D8">
        <w:rPr>
          <w:rFonts w:asciiTheme="minorEastAsia" w:eastAsiaTheme="minorEastAsia" w:hAnsiTheme="minorEastAsia" w:hint="eastAsia"/>
          <w:color w:val="000000" w:themeColor="text1"/>
          <w:szCs w:val="21"/>
        </w:rPr>
        <w:t>（济安财富官网）</w:t>
      </w:r>
      <w:r w:rsidRPr="00E246D8">
        <w:rPr>
          <w:rFonts w:asciiTheme="minorEastAsia" w:eastAsiaTheme="minorEastAsia" w:hAnsiTheme="minorEastAsia"/>
          <w:color w:val="000000" w:themeColor="text1"/>
          <w:szCs w:val="21"/>
        </w:rPr>
        <w:t xml:space="preserve">  400-071-6766</w:t>
      </w:r>
      <w:r w:rsidRPr="00E246D8">
        <w:rPr>
          <w:rFonts w:asciiTheme="minorEastAsia" w:eastAsiaTheme="minorEastAsia" w:hAnsiTheme="minorEastAsia" w:hint="eastAsia"/>
          <w:color w:val="000000" w:themeColor="text1"/>
          <w:szCs w:val="21"/>
        </w:rPr>
        <w:t>（腾讯财经）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010-65330699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www.jianfortune.com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(179) </w:t>
      </w:r>
      <w:r w:rsidRPr="00E246D8">
        <w:rPr>
          <w:rFonts w:asciiTheme="minorEastAsia" w:eastAsiaTheme="minorEastAsia" w:hAnsiTheme="minorEastAsia" w:hint="eastAsia"/>
          <w:color w:val="000000" w:themeColor="text1"/>
          <w:szCs w:val="21"/>
        </w:rPr>
        <w:t>加和基金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注册地址：北京市西城区德胜门外大街</w:t>
      </w:r>
      <w:r w:rsidRPr="00E246D8">
        <w:rPr>
          <w:rFonts w:asciiTheme="minorEastAsia" w:eastAsiaTheme="minorEastAsia" w:hAnsiTheme="minorEastAsia"/>
          <w:color w:val="000000" w:themeColor="text1"/>
          <w:szCs w:val="21"/>
        </w:rPr>
        <w:t>13</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505</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办公地址：北京市西城区德胜门外大街</w:t>
      </w:r>
      <w:r w:rsidRPr="00E246D8">
        <w:rPr>
          <w:rFonts w:asciiTheme="minorEastAsia" w:eastAsiaTheme="minorEastAsia" w:hAnsiTheme="minorEastAsia"/>
          <w:color w:val="000000" w:themeColor="text1"/>
          <w:szCs w:val="21"/>
        </w:rPr>
        <w:t>13</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505</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法定代表人：曲阳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联系人：王梓骄</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010-80456756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400-803-1188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010-80456278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www.bzfunds.com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(180) </w:t>
      </w:r>
      <w:r w:rsidRPr="00E246D8">
        <w:rPr>
          <w:rFonts w:asciiTheme="minorEastAsia" w:eastAsiaTheme="minorEastAsia" w:hAnsiTheme="minorEastAsia" w:hint="eastAsia"/>
          <w:color w:val="000000" w:themeColor="text1"/>
          <w:szCs w:val="21"/>
        </w:rPr>
        <w:t>嘉实财富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注册地址：中国（上海）自由贸易试验区世纪大道</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号上海国金中心办公楼二期</w:t>
      </w:r>
      <w:r w:rsidRPr="00E246D8">
        <w:rPr>
          <w:rFonts w:asciiTheme="minorEastAsia" w:eastAsiaTheme="minorEastAsia" w:hAnsiTheme="minorEastAsia"/>
          <w:color w:val="000000" w:themeColor="text1"/>
          <w:szCs w:val="21"/>
        </w:rPr>
        <w:t>53</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5312-15</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办公地址：北京市朝阳区建国路</w:t>
      </w:r>
      <w:r w:rsidRPr="00E246D8">
        <w:rPr>
          <w:rFonts w:asciiTheme="minorEastAsia" w:eastAsiaTheme="minorEastAsia" w:hAnsiTheme="minorEastAsia"/>
          <w:color w:val="000000" w:themeColor="text1"/>
          <w:szCs w:val="21"/>
        </w:rPr>
        <w:t>91</w:t>
      </w:r>
      <w:r w:rsidRPr="00E246D8">
        <w:rPr>
          <w:rFonts w:asciiTheme="minorEastAsia" w:eastAsiaTheme="minorEastAsia" w:hAnsiTheme="minorEastAsia" w:hint="eastAsia"/>
          <w:color w:val="000000" w:themeColor="text1"/>
          <w:szCs w:val="21"/>
        </w:rPr>
        <w:t>号金地中心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法定代表人：赵学军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联系人：李雯</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010-60842306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400-021-8850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010-85712195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www.harvestwm.cn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(181) </w:t>
      </w:r>
      <w:r w:rsidRPr="00E246D8">
        <w:rPr>
          <w:rFonts w:asciiTheme="minorEastAsia" w:eastAsiaTheme="minorEastAsia" w:hAnsiTheme="minorEastAsia" w:hint="eastAsia"/>
          <w:color w:val="000000" w:themeColor="text1"/>
          <w:szCs w:val="21"/>
        </w:rPr>
        <w:t>金百临</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注册地址：无锡市滨湖区锦溪路</w:t>
      </w:r>
      <w:r w:rsidRPr="00E246D8">
        <w:rPr>
          <w:rFonts w:asciiTheme="minorEastAsia" w:eastAsiaTheme="minorEastAsia" w:hAnsiTheme="minorEastAsia"/>
          <w:color w:val="000000" w:themeColor="text1"/>
          <w:szCs w:val="21"/>
        </w:rPr>
        <w:t>99</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办公地址：江苏省无锡市太湖新城锦溪道楝泽路</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号楼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法人代表：费晓燕</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联系人：邹云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0510-81188088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0510-9688988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www.jsjbl.com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(182) </w:t>
      </w:r>
      <w:r w:rsidRPr="00E246D8">
        <w:rPr>
          <w:rFonts w:asciiTheme="minorEastAsia" w:eastAsiaTheme="minorEastAsia" w:hAnsiTheme="minorEastAsia" w:hint="eastAsia"/>
          <w:color w:val="000000" w:themeColor="text1"/>
          <w:szCs w:val="21"/>
        </w:rPr>
        <w:t>金观诚</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注册地址：杭州拱墅区登云路</w:t>
      </w:r>
      <w:r w:rsidRPr="00E246D8">
        <w:rPr>
          <w:rFonts w:asciiTheme="minorEastAsia" w:eastAsiaTheme="minorEastAsia" w:hAnsiTheme="minorEastAsia"/>
          <w:color w:val="000000" w:themeColor="text1"/>
          <w:szCs w:val="21"/>
        </w:rPr>
        <w:t>45</w:t>
      </w:r>
      <w:r w:rsidRPr="00E246D8">
        <w:rPr>
          <w:rFonts w:asciiTheme="minorEastAsia" w:eastAsiaTheme="minorEastAsia" w:hAnsiTheme="minorEastAsia" w:hint="eastAsia"/>
          <w:color w:val="000000" w:themeColor="text1"/>
          <w:szCs w:val="21"/>
        </w:rPr>
        <w:t>号金诚集团（锦昌大厦）</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1001</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办公地址：杭州拱墅区登云路</w:t>
      </w:r>
      <w:r w:rsidRPr="00E246D8">
        <w:rPr>
          <w:rFonts w:asciiTheme="minorEastAsia" w:eastAsiaTheme="minorEastAsia" w:hAnsiTheme="minorEastAsia"/>
          <w:color w:val="000000" w:themeColor="text1"/>
          <w:szCs w:val="21"/>
        </w:rPr>
        <w:t>55</w:t>
      </w:r>
      <w:r w:rsidRPr="00E246D8">
        <w:rPr>
          <w:rFonts w:asciiTheme="minorEastAsia" w:eastAsiaTheme="minorEastAsia" w:hAnsiTheme="minorEastAsia" w:hint="eastAsia"/>
          <w:color w:val="000000" w:themeColor="text1"/>
          <w:szCs w:val="21"/>
        </w:rPr>
        <w:t>号金诚集团（锦昌大厦）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法定代表人：蒋雪琦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联系人：来舒岚</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0571-88337888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4000680058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0571-88337666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http://www.jincheng-fund.com/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lastRenderedPageBreak/>
        <w:t xml:space="preserve">(183) </w:t>
      </w:r>
      <w:r w:rsidRPr="00E246D8">
        <w:rPr>
          <w:rFonts w:asciiTheme="minorEastAsia" w:eastAsiaTheme="minorEastAsia" w:hAnsiTheme="minorEastAsia" w:hint="eastAsia"/>
          <w:color w:val="000000" w:themeColor="text1"/>
          <w:szCs w:val="21"/>
        </w:rPr>
        <w:t>久富财富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注册地址：上海市浦东新区莱阳路</w:t>
      </w:r>
      <w:r w:rsidRPr="00E246D8">
        <w:rPr>
          <w:rFonts w:asciiTheme="minorEastAsia" w:eastAsiaTheme="minorEastAsia" w:hAnsiTheme="minorEastAsia"/>
          <w:color w:val="000000" w:themeColor="text1"/>
          <w:szCs w:val="21"/>
        </w:rPr>
        <w:t>2819</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109</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办公地址：上海市浦东新区民生路</w:t>
      </w:r>
      <w:r w:rsidRPr="00E246D8">
        <w:rPr>
          <w:rFonts w:asciiTheme="minorEastAsia" w:eastAsiaTheme="minorEastAsia" w:hAnsiTheme="minorEastAsia"/>
          <w:color w:val="000000" w:themeColor="text1"/>
          <w:szCs w:val="21"/>
        </w:rPr>
        <w:t>1403</w:t>
      </w:r>
      <w:r w:rsidRPr="00E246D8">
        <w:rPr>
          <w:rFonts w:asciiTheme="minorEastAsia" w:eastAsiaTheme="minorEastAsia" w:hAnsiTheme="minorEastAsia" w:hint="eastAsia"/>
          <w:color w:val="000000" w:themeColor="text1"/>
          <w:szCs w:val="21"/>
        </w:rPr>
        <w:t>号上海信息大厦</w:t>
      </w:r>
      <w:r w:rsidRPr="00E246D8">
        <w:rPr>
          <w:rFonts w:asciiTheme="minorEastAsia" w:eastAsiaTheme="minorEastAsia" w:hAnsiTheme="minorEastAsia"/>
          <w:color w:val="000000" w:themeColor="text1"/>
          <w:szCs w:val="21"/>
        </w:rPr>
        <w:t>1215</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法定代表人：赵惠蓉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联系人：赵惠蓉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021-68682279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400-102-1813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021-68682297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www.jfcta.com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(184) </w:t>
      </w:r>
      <w:r w:rsidRPr="00E246D8">
        <w:rPr>
          <w:rFonts w:asciiTheme="minorEastAsia" w:eastAsiaTheme="minorEastAsia" w:hAnsiTheme="minorEastAsia" w:hint="eastAsia"/>
          <w:color w:val="000000" w:themeColor="text1"/>
          <w:szCs w:val="21"/>
        </w:rPr>
        <w:t>凯石财富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注册地址：上海市黄浦区西藏南路</w:t>
      </w:r>
      <w:r w:rsidRPr="00E246D8">
        <w:rPr>
          <w:rFonts w:asciiTheme="minorEastAsia" w:eastAsiaTheme="minorEastAsia" w:hAnsiTheme="minorEastAsia"/>
          <w:color w:val="000000" w:themeColor="text1"/>
          <w:szCs w:val="21"/>
        </w:rPr>
        <w:t>765</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602-115</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办公地址：上海市黄浦区延安东路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号凯石大厦</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法定代表人：陈继武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联系人：冯强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021-63333389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4006-433-389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021-63333390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www.vstonewealth.com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(185) </w:t>
      </w:r>
      <w:r w:rsidRPr="00E246D8">
        <w:rPr>
          <w:rFonts w:asciiTheme="minorEastAsia" w:eastAsiaTheme="minorEastAsia" w:hAnsiTheme="minorEastAsia" w:hint="eastAsia"/>
          <w:color w:val="000000" w:themeColor="text1"/>
          <w:szCs w:val="21"/>
        </w:rPr>
        <w:t>肯特瑞基金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注册地址：北京市海淀区西三旗建材城中路</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号平房</w:t>
      </w:r>
      <w:r w:rsidRPr="00E246D8">
        <w:rPr>
          <w:rFonts w:asciiTheme="minorEastAsia" w:eastAsiaTheme="minorEastAsia" w:hAnsiTheme="minorEastAsia"/>
          <w:color w:val="000000" w:themeColor="text1"/>
          <w:szCs w:val="21"/>
        </w:rPr>
        <w:t>157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办公地址：北京市大兴区亦庄经济开发区科创十一街十八号院京东集团总部</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法定代表人：王苏宁</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联系人：娄云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010-89189291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95118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http://fund.jd.com/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(186) </w:t>
      </w:r>
      <w:r w:rsidRPr="00E246D8">
        <w:rPr>
          <w:rFonts w:asciiTheme="minorEastAsia" w:eastAsiaTheme="minorEastAsia" w:hAnsiTheme="minorEastAsia" w:hint="eastAsia"/>
          <w:color w:val="000000" w:themeColor="text1"/>
          <w:szCs w:val="21"/>
        </w:rPr>
        <w:t>利得基金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注册地址：上海市宝山区蕴川路</w:t>
      </w:r>
      <w:r w:rsidRPr="00E246D8">
        <w:rPr>
          <w:rFonts w:asciiTheme="minorEastAsia" w:eastAsiaTheme="minorEastAsia" w:hAnsiTheme="minorEastAsia"/>
          <w:color w:val="000000" w:themeColor="text1"/>
          <w:szCs w:val="21"/>
        </w:rPr>
        <w:t>5475</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1033</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办公地址：上海市虹口区东大名路</w:t>
      </w:r>
      <w:r w:rsidRPr="00E246D8">
        <w:rPr>
          <w:rFonts w:asciiTheme="minorEastAsia" w:eastAsiaTheme="minorEastAsia" w:hAnsiTheme="minorEastAsia"/>
          <w:color w:val="000000" w:themeColor="text1"/>
          <w:szCs w:val="21"/>
        </w:rPr>
        <w:t>1098</w:t>
      </w:r>
      <w:r w:rsidRPr="00E246D8">
        <w:rPr>
          <w:rFonts w:asciiTheme="minorEastAsia" w:eastAsiaTheme="minorEastAsia" w:hAnsiTheme="minorEastAsia" w:hint="eastAsia"/>
          <w:color w:val="000000" w:themeColor="text1"/>
          <w:szCs w:val="21"/>
        </w:rPr>
        <w:t>号浦江国际金融广场</w:t>
      </w:r>
      <w:r w:rsidRPr="00E246D8">
        <w:rPr>
          <w:rFonts w:asciiTheme="minorEastAsia" w:eastAsiaTheme="minorEastAsia" w:hAnsiTheme="minorEastAsia"/>
          <w:color w:val="000000" w:themeColor="text1"/>
          <w:szCs w:val="21"/>
        </w:rPr>
        <w:t>53</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法定代表人：李兴春</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联系人：陈孜明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86-021-50583533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95733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86-21-61101630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网址：</w:t>
      </w:r>
      <w:r w:rsidRPr="00E246D8">
        <w:rPr>
          <w:rFonts w:asciiTheme="minorEastAsia" w:eastAsiaTheme="minorEastAsia" w:hAnsiTheme="minorEastAsia"/>
          <w:color w:val="000000" w:themeColor="text1"/>
          <w:szCs w:val="21"/>
        </w:rPr>
        <w:t>www.leadfund.com.cn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(187) </w:t>
      </w:r>
      <w:r w:rsidRPr="00E246D8">
        <w:rPr>
          <w:rFonts w:asciiTheme="minorEastAsia" w:eastAsiaTheme="minorEastAsia" w:hAnsiTheme="minorEastAsia" w:hint="eastAsia"/>
          <w:color w:val="000000" w:themeColor="text1"/>
          <w:szCs w:val="21"/>
        </w:rPr>
        <w:t>联泰基金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注册地址：中国（上海）自由贸易试验区富特北路</w:t>
      </w:r>
      <w:r w:rsidRPr="00E246D8">
        <w:rPr>
          <w:rFonts w:asciiTheme="minorEastAsia" w:eastAsiaTheme="minorEastAsia" w:hAnsiTheme="minorEastAsia"/>
          <w:color w:val="000000" w:themeColor="text1"/>
          <w:szCs w:val="21"/>
        </w:rPr>
        <w:t>277</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310</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办公地址：上海市长宁区福泉北路</w:t>
      </w:r>
      <w:r w:rsidRPr="00E246D8">
        <w:rPr>
          <w:rFonts w:asciiTheme="minorEastAsia" w:eastAsiaTheme="minorEastAsia" w:hAnsiTheme="minorEastAsia"/>
          <w:color w:val="000000" w:themeColor="text1"/>
          <w:szCs w:val="21"/>
        </w:rPr>
        <w:t>518</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法定代表人：尹彬彬</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联系人：陈东</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021-52822063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400-118-1188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021-52975270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www.66zichan.com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(188) </w:t>
      </w:r>
      <w:r w:rsidRPr="00E246D8">
        <w:rPr>
          <w:rFonts w:asciiTheme="minorEastAsia" w:eastAsiaTheme="minorEastAsia" w:hAnsiTheme="minorEastAsia" w:hint="eastAsia"/>
          <w:color w:val="000000" w:themeColor="text1"/>
          <w:szCs w:val="21"/>
        </w:rPr>
        <w:t>陆基金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注册地址：中国（上海）自由贸易试验区陆家嘴环路</w:t>
      </w:r>
      <w:r w:rsidRPr="00E246D8">
        <w:rPr>
          <w:rFonts w:asciiTheme="minorEastAsia" w:eastAsiaTheme="minorEastAsia" w:hAnsiTheme="minorEastAsia"/>
          <w:color w:val="000000" w:themeColor="text1"/>
          <w:szCs w:val="21"/>
        </w:rPr>
        <w:t>1333</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14</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09</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办公地址：中国（上海）自由贸易试验区陆家嘴环路</w:t>
      </w:r>
      <w:r w:rsidRPr="00E246D8">
        <w:rPr>
          <w:rFonts w:asciiTheme="minorEastAsia" w:eastAsiaTheme="minorEastAsia" w:hAnsiTheme="minorEastAsia"/>
          <w:color w:val="000000" w:themeColor="text1"/>
          <w:szCs w:val="21"/>
        </w:rPr>
        <w:t>1333</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14</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09</w:t>
      </w:r>
      <w:r w:rsidRPr="00E246D8">
        <w:rPr>
          <w:rFonts w:asciiTheme="minorEastAsia" w:eastAsiaTheme="minorEastAsia" w:hAnsiTheme="minorEastAsia" w:hint="eastAsia"/>
          <w:color w:val="000000" w:themeColor="text1"/>
          <w:szCs w:val="21"/>
        </w:rPr>
        <w:t>单元</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法定代表人：王之光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联系人：宁博宇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021-20665952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4008219031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021-22066653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www.lufunds.com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(189) </w:t>
      </w:r>
      <w:r w:rsidRPr="00E246D8">
        <w:rPr>
          <w:rFonts w:asciiTheme="minorEastAsia" w:eastAsiaTheme="minorEastAsia" w:hAnsiTheme="minorEastAsia" w:hint="eastAsia"/>
          <w:color w:val="000000" w:themeColor="text1"/>
          <w:szCs w:val="21"/>
        </w:rPr>
        <w:t>蚂蚁基金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注册地址：浙江省杭州市余杭区五常街道文一西路</w:t>
      </w:r>
      <w:r w:rsidRPr="00E246D8">
        <w:rPr>
          <w:rFonts w:asciiTheme="minorEastAsia" w:eastAsiaTheme="minorEastAsia" w:hAnsiTheme="minorEastAsia"/>
          <w:color w:val="000000" w:themeColor="text1"/>
          <w:szCs w:val="21"/>
        </w:rPr>
        <w:t>969</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599</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办公地址：浙江省杭州市西湖区万塘路</w:t>
      </w:r>
      <w:r w:rsidRPr="00E246D8">
        <w:rPr>
          <w:rFonts w:asciiTheme="minorEastAsia" w:eastAsiaTheme="minorEastAsia" w:hAnsiTheme="minorEastAsia"/>
          <w:color w:val="000000" w:themeColor="text1"/>
          <w:szCs w:val="21"/>
        </w:rPr>
        <w:t>18</w:t>
      </w:r>
      <w:r w:rsidRPr="00E246D8">
        <w:rPr>
          <w:rFonts w:asciiTheme="minorEastAsia" w:eastAsiaTheme="minorEastAsia" w:hAnsiTheme="minorEastAsia" w:hint="eastAsia"/>
          <w:color w:val="000000" w:themeColor="text1"/>
          <w:szCs w:val="21"/>
        </w:rPr>
        <w:t>号黄龙时代广场</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6F</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法定代表人：祖国明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联系人：韩爱彬</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0571-26888888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4000-766-123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http://www.fund123.cn/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(190) </w:t>
      </w:r>
      <w:r w:rsidRPr="00E246D8">
        <w:rPr>
          <w:rFonts w:asciiTheme="minorEastAsia" w:eastAsiaTheme="minorEastAsia" w:hAnsiTheme="minorEastAsia" w:hint="eastAsia"/>
          <w:color w:val="000000" w:themeColor="text1"/>
          <w:szCs w:val="21"/>
        </w:rPr>
        <w:t>民商基金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注册地址：上海市黄浦区北京东路</w:t>
      </w:r>
      <w:r w:rsidRPr="00E246D8">
        <w:rPr>
          <w:rFonts w:asciiTheme="minorEastAsia" w:eastAsiaTheme="minorEastAsia" w:hAnsiTheme="minorEastAsia"/>
          <w:color w:val="000000" w:themeColor="text1"/>
          <w:szCs w:val="21"/>
        </w:rPr>
        <w:t>666</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H</w:t>
      </w:r>
      <w:r w:rsidRPr="00E246D8">
        <w:rPr>
          <w:rFonts w:asciiTheme="minorEastAsia" w:eastAsiaTheme="minorEastAsia" w:hAnsiTheme="minorEastAsia" w:hint="eastAsia"/>
          <w:color w:val="000000" w:themeColor="text1"/>
          <w:szCs w:val="21"/>
        </w:rPr>
        <w:t>区（东座）</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A31</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办公地址：上海市浦东新区张杨路</w:t>
      </w:r>
      <w:r w:rsidRPr="00E246D8">
        <w:rPr>
          <w:rFonts w:asciiTheme="minorEastAsia" w:eastAsiaTheme="minorEastAsia" w:hAnsiTheme="minorEastAsia"/>
          <w:color w:val="000000" w:themeColor="text1"/>
          <w:szCs w:val="21"/>
        </w:rPr>
        <w:t>707</w:t>
      </w:r>
      <w:r w:rsidRPr="00E246D8">
        <w:rPr>
          <w:rFonts w:asciiTheme="minorEastAsia" w:eastAsiaTheme="minorEastAsia" w:hAnsiTheme="minorEastAsia" w:hint="eastAsia"/>
          <w:color w:val="000000" w:themeColor="text1"/>
          <w:szCs w:val="21"/>
        </w:rPr>
        <w:t>号生命人寿大厦</w:t>
      </w:r>
      <w:r w:rsidRPr="00E246D8">
        <w:rPr>
          <w:rFonts w:asciiTheme="minorEastAsia" w:eastAsiaTheme="minorEastAsia" w:hAnsiTheme="minorEastAsia"/>
          <w:color w:val="000000" w:themeColor="text1"/>
          <w:szCs w:val="21"/>
        </w:rPr>
        <w:t>32</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 xml:space="preserve">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法定代表人：贲惠琴</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联系人：林志枫</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021-50206003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021-50206003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传真：</w:t>
      </w:r>
      <w:r w:rsidRPr="00E246D8">
        <w:rPr>
          <w:rFonts w:asciiTheme="minorEastAsia" w:eastAsiaTheme="minorEastAsia" w:hAnsiTheme="minorEastAsia"/>
          <w:color w:val="000000" w:themeColor="text1"/>
          <w:szCs w:val="21"/>
        </w:rPr>
        <w:t>021-50206001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http://www.msftec.com/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(191) </w:t>
      </w:r>
      <w:r w:rsidRPr="00E246D8">
        <w:rPr>
          <w:rFonts w:asciiTheme="minorEastAsia" w:eastAsiaTheme="minorEastAsia" w:hAnsiTheme="minorEastAsia" w:hint="eastAsia"/>
          <w:color w:val="000000" w:themeColor="text1"/>
          <w:szCs w:val="21"/>
        </w:rPr>
        <w:t>诺亚正行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注册地址：上海市虹口区飞虹路</w:t>
      </w:r>
      <w:r w:rsidRPr="00E246D8">
        <w:rPr>
          <w:rFonts w:asciiTheme="minorEastAsia" w:eastAsiaTheme="minorEastAsia" w:hAnsiTheme="minorEastAsia"/>
          <w:color w:val="000000" w:themeColor="text1"/>
          <w:szCs w:val="21"/>
        </w:rPr>
        <w:t>360</w:t>
      </w:r>
      <w:r w:rsidRPr="00E246D8">
        <w:rPr>
          <w:rFonts w:asciiTheme="minorEastAsia" w:eastAsiaTheme="minorEastAsia" w:hAnsiTheme="minorEastAsia" w:hint="eastAsia"/>
          <w:color w:val="000000" w:themeColor="text1"/>
          <w:szCs w:val="21"/>
        </w:rPr>
        <w:t>弄</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3724</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办公地址：上海市杨浦区长阳路</w:t>
      </w:r>
      <w:r w:rsidRPr="00E246D8">
        <w:rPr>
          <w:rFonts w:asciiTheme="minorEastAsia" w:eastAsiaTheme="minorEastAsia" w:hAnsiTheme="minorEastAsia"/>
          <w:color w:val="000000" w:themeColor="text1"/>
          <w:szCs w:val="21"/>
        </w:rPr>
        <w:t>1687</w:t>
      </w:r>
      <w:r w:rsidRPr="00E246D8">
        <w:rPr>
          <w:rFonts w:asciiTheme="minorEastAsia" w:eastAsiaTheme="minorEastAsia" w:hAnsiTheme="minorEastAsia" w:hint="eastAsia"/>
          <w:color w:val="000000" w:themeColor="text1"/>
          <w:szCs w:val="21"/>
        </w:rPr>
        <w:t>号长阳谷</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法定代表人：汪静波</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021-80358523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400-821-5399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021-38509777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www.noah-fund.com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(192) </w:t>
      </w:r>
      <w:r w:rsidRPr="00E246D8">
        <w:rPr>
          <w:rFonts w:asciiTheme="minorEastAsia" w:eastAsiaTheme="minorEastAsia" w:hAnsiTheme="minorEastAsia" w:hint="eastAsia"/>
          <w:color w:val="000000" w:themeColor="text1"/>
          <w:szCs w:val="21"/>
        </w:rPr>
        <w:t>浦领基金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注册地址：北京市朝阳区望京东园四区</w:t>
      </w:r>
      <w:r w:rsidRPr="00E246D8">
        <w:rPr>
          <w:rFonts w:asciiTheme="minorEastAsia" w:eastAsiaTheme="minorEastAsia" w:hAnsiTheme="minorEastAsia"/>
          <w:color w:val="000000" w:themeColor="text1"/>
          <w:szCs w:val="21"/>
        </w:rPr>
        <w:t>13</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908</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办公地址：北京市朝阳区望京浦项中心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04-08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法定代表人：聂婉君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联系人：李艳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010-59497361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400-012-5899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010-64788016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www.zscffund.com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(193) </w:t>
      </w:r>
      <w:r w:rsidRPr="00E246D8">
        <w:rPr>
          <w:rFonts w:asciiTheme="minorEastAsia" w:eastAsiaTheme="minorEastAsia" w:hAnsiTheme="minorEastAsia" w:hint="eastAsia"/>
          <w:color w:val="000000" w:themeColor="text1"/>
          <w:szCs w:val="21"/>
        </w:rPr>
        <w:t>钱景基金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注册地址：北京市海淀区中关村东路</w:t>
      </w:r>
      <w:r w:rsidRPr="00E246D8">
        <w:rPr>
          <w:rFonts w:asciiTheme="minorEastAsia" w:eastAsiaTheme="minorEastAsia" w:hAnsiTheme="minorEastAsia"/>
          <w:color w:val="000000" w:themeColor="text1"/>
          <w:szCs w:val="21"/>
        </w:rPr>
        <w:t>18</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B-1108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办公地址：北京市海淀区中关村东路</w:t>
      </w:r>
      <w:r w:rsidRPr="00E246D8">
        <w:rPr>
          <w:rFonts w:asciiTheme="minorEastAsia" w:eastAsiaTheme="minorEastAsia" w:hAnsiTheme="minorEastAsia"/>
          <w:color w:val="000000" w:themeColor="text1"/>
          <w:szCs w:val="21"/>
        </w:rPr>
        <w:t>18</w:t>
      </w:r>
      <w:r w:rsidRPr="00E246D8">
        <w:rPr>
          <w:rFonts w:asciiTheme="minorEastAsia" w:eastAsiaTheme="minorEastAsia" w:hAnsiTheme="minorEastAsia" w:hint="eastAsia"/>
          <w:color w:val="000000" w:themeColor="text1"/>
          <w:szCs w:val="21"/>
        </w:rPr>
        <w:t>号财智国际大厦</w:t>
      </w:r>
      <w:r w:rsidRPr="00E246D8">
        <w:rPr>
          <w:rFonts w:asciiTheme="minorEastAsia" w:eastAsiaTheme="minorEastAsia" w:hAnsiTheme="minorEastAsia"/>
          <w:color w:val="000000" w:themeColor="text1"/>
          <w:szCs w:val="21"/>
        </w:rPr>
        <w:t>B-1108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法定代表人：王利刚</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联系人：白皓</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010-59422766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400-893-6885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010-62565181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www.qianjing.com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(194) </w:t>
      </w:r>
      <w:r w:rsidRPr="00E246D8">
        <w:rPr>
          <w:rFonts w:asciiTheme="minorEastAsia" w:eastAsiaTheme="minorEastAsia" w:hAnsiTheme="minorEastAsia" w:hint="eastAsia"/>
          <w:color w:val="000000" w:themeColor="text1"/>
          <w:szCs w:val="21"/>
        </w:rPr>
        <w:t>深圳新兰德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注册地址：深圳市福田区福田街道民田路</w:t>
      </w:r>
      <w:r w:rsidRPr="00E246D8">
        <w:rPr>
          <w:rFonts w:asciiTheme="minorEastAsia" w:eastAsiaTheme="minorEastAsia" w:hAnsiTheme="minorEastAsia"/>
          <w:color w:val="000000" w:themeColor="text1"/>
          <w:szCs w:val="21"/>
        </w:rPr>
        <w:t>178</w:t>
      </w:r>
      <w:r w:rsidRPr="00E246D8">
        <w:rPr>
          <w:rFonts w:asciiTheme="minorEastAsia" w:eastAsiaTheme="minorEastAsia" w:hAnsiTheme="minorEastAsia" w:hint="eastAsia"/>
          <w:color w:val="000000" w:themeColor="text1"/>
          <w:szCs w:val="21"/>
        </w:rPr>
        <w:t>号华融大厦</w:t>
      </w:r>
      <w:r w:rsidRPr="00E246D8">
        <w:rPr>
          <w:rFonts w:asciiTheme="minorEastAsia" w:eastAsiaTheme="minorEastAsia" w:hAnsiTheme="minorEastAsia"/>
          <w:color w:val="000000" w:themeColor="text1"/>
          <w:szCs w:val="21"/>
        </w:rPr>
        <w:t>27</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2704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办公地址：北京市西城区宣武门外大街</w:t>
      </w:r>
      <w:r w:rsidRPr="00E246D8">
        <w:rPr>
          <w:rFonts w:asciiTheme="minorEastAsia" w:eastAsiaTheme="minorEastAsia" w:hAnsiTheme="minorEastAsia"/>
          <w:color w:val="000000" w:themeColor="text1"/>
          <w:szCs w:val="21"/>
        </w:rPr>
        <w:t>28</w:t>
      </w:r>
      <w:r w:rsidRPr="00E246D8">
        <w:rPr>
          <w:rFonts w:asciiTheme="minorEastAsia" w:eastAsiaTheme="minorEastAsia" w:hAnsiTheme="minorEastAsia" w:hint="eastAsia"/>
          <w:color w:val="000000" w:themeColor="text1"/>
          <w:szCs w:val="21"/>
        </w:rPr>
        <w:t>号富卓大厦</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7</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法定代表人：洪弘</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联系人：张燕</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联系电话：</w:t>
      </w:r>
      <w:r w:rsidRPr="00E246D8">
        <w:rPr>
          <w:rFonts w:asciiTheme="minorEastAsia" w:eastAsiaTheme="minorEastAsia" w:hAnsiTheme="minorEastAsia"/>
          <w:color w:val="000000" w:themeColor="text1"/>
          <w:szCs w:val="21"/>
        </w:rPr>
        <w:t>010-83363099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400-166-1188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010-83363010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http://8.jrj.com.cn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(195) </w:t>
      </w:r>
      <w:r w:rsidRPr="00E246D8">
        <w:rPr>
          <w:rFonts w:asciiTheme="minorEastAsia" w:eastAsiaTheme="minorEastAsia" w:hAnsiTheme="minorEastAsia" w:hint="eastAsia"/>
          <w:color w:val="000000" w:themeColor="text1"/>
          <w:szCs w:val="21"/>
        </w:rPr>
        <w:t>晟视天下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注册地址：北京市怀柔区九渡河镇黄坎村</w:t>
      </w:r>
      <w:r w:rsidRPr="00E246D8">
        <w:rPr>
          <w:rFonts w:asciiTheme="minorEastAsia" w:eastAsiaTheme="minorEastAsia" w:hAnsiTheme="minorEastAsia"/>
          <w:color w:val="000000" w:themeColor="text1"/>
          <w:szCs w:val="21"/>
        </w:rPr>
        <w:t>735</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03</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办公地址：北京市朝阳区朝外大街甲六号万通中心</w:t>
      </w:r>
      <w:r w:rsidRPr="00E246D8">
        <w:rPr>
          <w:rFonts w:asciiTheme="minorEastAsia" w:eastAsiaTheme="minorEastAsia" w:hAnsiTheme="minorEastAsia"/>
          <w:color w:val="000000" w:themeColor="text1"/>
          <w:szCs w:val="21"/>
        </w:rPr>
        <w:t>D</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21</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法定代表人：蒋煜</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联系人：史俊杰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010-58170936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010-58170761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010-58170800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www.shengshiview.com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(196) </w:t>
      </w:r>
      <w:r w:rsidRPr="00E246D8">
        <w:rPr>
          <w:rFonts w:asciiTheme="minorEastAsia" w:eastAsiaTheme="minorEastAsia" w:hAnsiTheme="minorEastAsia" w:hint="eastAsia"/>
          <w:color w:val="000000" w:themeColor="text1"/>
          <w:szCs w:val="21"/>
        </w:rPr>
        <w:t>苏宁基金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注册地址：南京市玄武区苏宁大道</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办公地址：南京市玄武区苏宁大道</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联系人：冯鹏鹏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025-66996699-882796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95177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www.snjijin.com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(197) </w:t>
      </w:r>
      <w:r w:rsidRPr="00E246D8">
        <w:rPr>
          <w:rFonts w:asciiTheme="minorEastAsia" w:eastAsiaTheme="minorEastAsia" w:hAnsiTheme="minorEastAsia" w:hint="eastAsia"/>
          <w:color w:val="000000" w:themeColor="text1"/>
          <w:szCs w:val="21"/>
        </w:rPr>
        <w:t>天天基金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注册地址：上海市徐汇区龙田路</w:t>
      </w:r>
      <w:r w:rsidRPr="00E246D8">
        <w:rPr>
          <w:rFonts w:asciiTheme="minorEastAsia" w:eastAsiaTheme="minorEastAsia" w:hAnsiTheme="minorEastAsia"/>
          <w:color w:val="000000" w:themeColor="text1"/>
          <w:szCs w:val="21"/>
        </w:rPr>
        <w:t>190</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办公地址：上海市徐汇区宛平南路</w:t>
      </w:r>
      <w:r w:rsidRPr="00E246D8">
        <w:rPr>
          <w:rFonts w:asciiTheme="minorEastAsia" w:eastAsiaTheme="minorEastAsia" w:hAnsiTheme="minorEastAsia"/>
          <w:color w:val="000000" w:themeColor="text1"/>
          <w:szCs w:val="21"/>
        </w:rPr>
        <w:t>88</w:t>
      </w:r>
      <w:r w:rsidRPr="00E246D8">
        <w:rPr>
          <w:rFonts w:asciiTheme="minorEastAsia" w:eastAsiaTheme="minorEastAsia" w:hAnsiTheme="minorEastAsia" w:hint="eastAsia"/>
          <w:color w:val="000000" w:themeColor="text1"/>
          <w:szCs w:val="21"/>
        </w:rPr>
        <w:t>号东方财富大厦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法定代表人：其实</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联系人：屠彦洋</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021-54509977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95021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021-64385308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www.1234567.com.cn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(198) </w:t>
      </w:r>
      <w:r w:rsidRPr="00E246D8">
        <w:rPr>
          <w:rFonts w:asciiTheme="minorEastAsia" w:eastAsiaTheme="minorEastAsia" w:hAnsiTheme="minorEastAsia" w:hint="eastAsia"/>
          <w:color w:val="000000" w:themeColor="text1"/>
          <w:szCs w:val="21"/>
        </w:rPr>
        <w:t>通华财富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注册地址：上海市虹口区同丰路</w:t>
      </w:r>
      <w:r w:rsidRPr="00E246D8">
        <w:rPr>
          <w:rFonts w:asciiTheme="minorEastAsia" w:eastAsiaTheme="minorEastAsia" w:hAnsiTheme="minorEastAsia"/>
          <w:color w:val="000000" w:themeColor="text1"/>
          <w:szCs w:val="21"/>
        </w:rPr>
        <w:t>667</w:t>
      </w:r>
      <w:r w:rsidRPr="00E246D8">
        <w:rPr>
          <w:rFonts w:asciiTheme="minorEastAsia" w:eastAsiaTheme="minorEastAsia" w:hAnsiTheme="minorEastAsia" w:hint="eastAsia"/>
          <w:color w:val="000000" w:themeColor="text1"/>
          <w:szCs w:val="21"/>
        </w:rPr>
        <w:t>弄</w:t>
      </w:r>
      <w:r w:rsidRPr="00E246D8">
        <w:rPr>
          <w:rFonts w:asciiTheme="minorEastAsia" w:eastAsiaTheme="minorEastAsia" w:hAnsiTheme="minorEastAsia"/>
          <w:color w:val="000000" w:themeColor="text1"/>
          <w:szCs w:val="21"/>
        </w:rPr>
        <w:t>107</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201</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办公地址：上海市浦东新区金沪路</w:t>
      </w:r>
      <w:r w:rsidRPr="00E246D8">
        <w:rPr>
          <w:rFonts w:asciiTheme="minorEastAsia" w:eastAsiaTheme="minorEastAsia" w:hAnsiTheme="minorEastAsia"/>
          <w:color w:val="000000" w:themeColor="text1"/>
          <w:szCs w:val="21"/>
        </w:rPr>
        <w:t>55</w:t>
      </w:r>
      <w:r w:rsidRPr="00E246D8">
        <w:rPr>
          <w:rFonts w:asciiTheme="minorEastAsia" w:eastAsiaTheme="minorEastAsia" w:hAnsiTheme="minorEastAsia" w:hint="eastAsia"/>
          <w:color w:val="000000" w:themeColor="text1"/>
          <w:szCs w:val="21"/>
        </w:rPr>
        <w:t>号通华科技大厦</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法定代表人：沈丹义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联系人：杨涛、庄洁茹</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021-60810586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400-101-9301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021-60810695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www.tonghuafund.com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(199) </w:t>
      </w:r>
      <w:r w:rsidRPr="00E246D8">
        <w:rPr>
          <w:rFonts w:asciiTheme="minorEastAsia" w:eastAsiaTheme="minorEastAsia" w:hAnsiTheme="minorEastAsia" w:hint="eastAsia"/>
          <w:color w:val="000000" w:themeColor="text1"/>
          <w:szCs w:val="21"/>
        </w:rPr>
        <w:t>同花顺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注册地址：浙江省杭州市文二西路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903</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办公地址：杭州市余杭区五常街道同顺街</w:t>
      </w:r>
      <w:r w:rsidRPr="00E246D8">
        <w:rPr>
          <w:rFonts w:asciiTheme="minorEastAsia" w:eastAsiaTheme="minorEastAsia" w:hAnsiTheme="minorEastAsia"/>
          <w:color w:val="000000" w:themeColor="text1"/>
          <w:szCs w:val="21"/>
        </w:rPr>
        <w:t>18</w:t>
      </w:r>
      <w:r w:rsidRPr="00E246D8">
        <w:rPr>
          <w:rFonts w:asciiTheme="minorEastAsia" w:eastAsiaTheme="minorEastAsia" w:hAnsiTheme="minorEastAsia" w:hint="eastAsia"/>
          <w:color w:val="000000" w:themeColor="text1"/>
          <w:szCs w:val="21"/>
        </w:rPr>
        <w:t>号同花顺大楼</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法定代表人：吴强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联系人：吴强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0571-88911818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952555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0571-86800423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www.5ifund.com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(200) </w:t>
      </w:r>
      <w:r w:rsidRPr="00E246D8">
        <w:rPr>
          <w:rFonts w:asciiTheme="minorEastAsia" w:eastAsiaTheme="minorEastAsia" w:hAnsiTheme="minorEastAsia" w:hint="eastAsia"/>
          <w:color w:val="000000" w:themeColor="text1"/>
          <w:szCs w:val="21"/>
        </w:rPr>
        <w:t>途牛基金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注册地址：江苏省南京市玄武区玄武大道</w:t>
      </w:r>
      <w:r w:rsidRPr="00E246D8">
        <w:rPr>
          <w:rFonts w:asciiTheme="minorEastAsia" w:eastAsiaTheme="minorEastAsia" w:hAnsiTheme="minorEastAsia"/>
          <w:color w:val="000000" w:themeColor="text1"/>
          <w:szCs w:val="21"/>
        </w:rPr>
        <w:t>699-1</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办公地址：江苏省南京市玄武区玄武大道</w:t>
      </w:r>
      <w:r w:rsidRPr="00E246D8">
        <w:rPr>
          <w:rFonts w:asciiTheme="minorEastAsia" w:eastAsiaTheme="minorEastAsia" w:hAnsiTheme="minorEastAsia"/>
          <w:color w:val="000000" w:themeColor="text1"/>
          <w:szCs w:val="21"/>
        </w:rPr>
        <w:t>699-32</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法人代表：宋时琳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联系人：贺杰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025-86853960-66727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4007-999-999</w:t>
      </w:r>
      <w:r w:rsidRPr="00E246D8">
        <w:rPr>
          <w:rFonts w:asciiTheme="minorEastAsia" w:eastAsiaTheme="minorEastAsia" w:hAnsiTheme="minorEastAsia" w:hint="eastAsia"/>
          <w:color w:val="000000" w:themeColor="text1"/>
          <w:szCs w:val="21"/>
        </w:rPr>
        <w:t>转</w:t>
      </w:r>
      <w:r w:rsidRPr="00E246D8">
        <w:rPr>
          <w:rFonts w:asciiTheme="minorEastAsia" w:eastAsiaTheme="minorEastAsia" w:hAnsiTheme="minorEastAsia"/>
          <w:color w:val="000000" w:themeColor="text1"/>
          <w:szCs w:val="21"/>
        </w:rPr>
        <w:t>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http://jr.tuniu.com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(201) </w:t>
      </w:r>
      <w:r w:rsidRPr="00E246D8">
        <w:rPr>
          <w:rFonts w:asciiTheme="minorEastAsia" w:eastAsiaTheme="minorEastAsia" w:hAnsiTheme="minorEastAsia" w:hint="eastAsia"/>
          <w:color w:val="000000" w:themeColor="text1"/>
          <w:szCs w:val="21"/>
        </w:rPr>
        <w:t>挖财基金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注册地址：中国（上海）自由贸易试验区杨高南路</w:t>
      </w:r>
      <w:r w:rsidRPr="00E246D8">
        <w:rPr>
          <w:rFonts w:asciiTheme="minorEastAsia" w:eastAsiaTheme="minorEastAsia" w:hAnsiTheme="minorEastAsia"/>
          <w:color w:val="000000" w:themeColor="text1"/>
          <w:szCs w:val="21"/>
        </w:rPr>
        <w:t>799</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04</w:t>
      </w:r>
      <w:r w:rsidRPr="00E246D8">
        <w:rPr>
          <w:rFonts w:asciiTheme="minorEastAsia" w:eastAsiaTheme="minorEastAsia" w:hAnsiTheme="minorEastAsia" w:hint="eastAsia"/>
          <w:color w:val="000000" w:themeColor="text1"/>
          <w:szCs w:val="21"/>
        </w:rPr>
        <w:t>室</w:t>
      </w:r>
      <w:r w:rsidRPr="00E246D8">
        <w:rPr>
          <w:rFonts w:asciiTheme="minorEastAsia" w:eastAsiaTheme="minorEastAsia" w:hAnsiTheme="minorEastAsia"/>
          <w:color w:val="000000" w:themeColor="text1"/>
          <w:szCs w:val="21"/>
        </w:rPr>
        <w:t xml:space="preserve">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办公地址：上海市浦东新区杨高南路</w:t>
      </w:r>
      <w:r w:rsidRPr="00E246D8">
        <w:rPr>
          <w:rFonts w:asciiTheme="minorEastAsia" w:eastAsiaTheme="minorEastAsia" w:hAnsiTheme="minorEastAsia"/>
          <w:color w:val="000000" w:themeColor="text1"/>
          <w:szCs w:val="21"/>
        </w:rPr>
        <w:t>799</w:t>
      </w:r>
      <w:r w:rsidRPr="00E246D8">
        <w:rPr>
          <w:rFonts w:asciiTheme="minorEastAsia" w:eastAsiaTheme="minorEastAsia" w:hAnsiTheme="minorEastAsia" w:hint="eastAsia"/>
          <w:color w:val="000000" w:themeColor="text1"/>
          <w:szCs w:val="21"/>
        </w:rPr>
        <w:t>号陆家嘴世纪金融广场</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04</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法定代表人：吕柳霞</w:t>
      </w:r>
      <w:r w:rsidRPr="00E246D8">
        <w:rPr>
          <w:rFonts w:asciiTheme="minorEastAsia" w:eastAsiaTheme="minorEastAsia" w:hAnsiTheme="minorEastAsia"/>
          <w:color w:val="000000" w:themeColor="text1"/>
          <w:szCs w:val="21"/>
        </w:rPr>
        <w:t xml:space="preserve">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联系人：曾芸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021-50810687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021-50810673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www.wacaijijin.com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(202) </w:t>
      </w:r>
      <w:r w:rsidRPr="00E246D8">
        <w:rPr>
          <w:rFonts w:asciiTheme="minorEastAsia" w:eastAsiaTheme="minorEastAsia" w:hAnsiTheme="minorEastAsia" w:hint="eastAsia"/>
          <w:color w:val="000000" w:themeColor="text1"/>
          <w:szCs w:val="21"/>
        </w:rPr>
        <w:t>万得基金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注册地址：中国（上海）自由贸易试验区福山路</w:t>
      </w:r>
      <w:r w:rsidRPr="00E246D8">
        <w:rPr>
          <w:rFonts w:asciiTheme="minorEastAsia" w:eastAsiaTheme="minorEastAsia" w:hAnsiTheme="minorEastAsia"/>
          <w:color w:val="000000" w:themeColor="text1"/>
          <w:szCs w:val="21"/>
        </w:rPr>
        <w:t>33</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B</w:t>
      </w:r>
      <w:r w:rsidRPr="00E246D8">
        <w:rPr>
          <w:rFonts w:asciiTheme="minorEastAsia" w:eastAsiaTheme="minorEastAsia" w:hAnsiTheme="minorEastAsia" w:hint="eastAsia"/>
          <w:color w:val="000000" w:themeColor="text1"/>
          <w:szCs w:val="21"/>
        </w:rPr>
        <w:t>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办公地址：上海市浦东新区浦明路</w:t>
      </w:r>
      <w:r w:rsidRPr="00E246D8">
        <w:rPr>
          <w:rFonts w:asciiTheme="minorEastAsia" w:eastAsiaTheme="minorEastAsia" w:hAnsiTheme="minorEastAsia"/>
          <w:color w:val="000000" w:themeColor="text1"/>
          <w:szCs w:val="21"/>
        </w:rPr>
        <w:t>1500</w:t>
      </w:r>
      <w:r w:rsidRPr="00E246D8">
        <w:rPr>
          <w:rFonts w:asciiTheme="minorEastAsia" w:eastAsiaTheme="minorEastAsia" w:hAnsiTheme="minorEastAsia" w:hint="eastAsia"/>
          <w:color w:val="000000" w:themeColor="text1"/>
          <w:szCs w:val="21"/>
        </w:rPr>
        <w:t>号万得大厦</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法定代表人：黄祎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联系人：徐亚丹</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021-50712782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400-799-1888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www.520fund.com.cn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(203) </w:t>
      </w:r>
      <w:r w:rsidRPr="00E246D8">
        <w:rPr>
          <w:rFonts w:asciiTheme="minorEastAsia" w:eastAsiaTheme="minorEastAsia" w:hAnsiTheme="minorEastAsia" w:hint="eastAsia"/>
          <w:color w:val="000000" w:themeColor="text1"/>
          <w:szCs w:val="21"/>
        </w:rPr>
        <w:t>万家财富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注册地址：天津自贸区（中心商务区）迎宾大道</w:t>
      </w:r>
      <w:r w:rsidRPr="00E246D8">
        <w:rPr>
          <w:rFonts w:asciiTheme="minorEastAsia" w:eastAsiaTheme="minorEastAsia" w:hAnsiTheme="minorEastAsia"/>
          <w:color w:val="000000" w:themeColor="text1"/>
          <w:szCs w:val="21"/>
        </w:rPr>
        <w:t>1988</w:t>
      </w:r>
      <w:r w:rsidRPr="00E246D8">
        <w:rPr>
          <w:rFonts w:asciiTheme="minorEastAsia" w:eastAsiaTheme="minorEastAsia" w:hAnsiTheme="minorEastAsia" w:hint="eastAsia"/>
          <w:color w:val="000000" w:themeColor="text1"/>
          <w:szCs w:val="21"/>
        </w:rPr>
        <w:t>号滨海浙商大厦公寓</w:t>
      </w:r>
      <w:r w:rsidRPr="00E246D8">
        <w:rPr>
          <w:rFonts w:asciiTheme="minorEastAsia" w:eastAsiaTheme="minorEastAsia" w:hAnsiTheme="minorEastAsia"/>
          <w:color w:val="000000" w:themeColor="text1"/>
          <w:szCs w:val="21"/>
        </w:rPr>
        <w:t>2-2413</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办公地址：北京市西城区丰盛胡同</w:t>
      </w:r>
      <w:r w:rsidRPr="00E246D8">
        <w:rPr>
          <w:rFonts w:asciiTheme="minorEastAsia" w:eastAsiaTheme="minorEastAsia" w:hAnsiTheme="minorEastAsia"/>
          <w:color w:val="000000" w:themeColor="text1"/>
          <w:szCs w:val="21"/>
        </w:rPr>
        <w:t>28</w:t>
      </w:r>
      <w:r w:rsidRPr="00E246D8">
        <w:rPr>
          <w:rFonts w:asciiTheme="minorEastAsia" w:eastAsiaTheme="minorEastAsia" w:hAnsiTheme="minorEastAsia" w:hint="eastAsia"/>
          <w:color w:val="000000" w:themeColor="text1"/>
          <w:szCs w:val="21"/>
        </w:rPr>
        <w:t>号太平洋保险大厦</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法定代表人：张军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联系人：王芳芳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010-59013828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010-59013895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http://www.wanjiawealth.com/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(204) </w:t>
      </w:r>
      <w:r w:rsidRPr="00E246D8">
        <w:rPr>
          <w:rFonts w:asciiTheme="minorEastAsia" w:eastAsiaTheme="minorEastAsia" w:hAnsiTheme="minorEastAsia" w:hint="eastAsia"/>
          <w:color w:val="000000" w:themeColor="text1"/>
          <w:szCs w:val="21"/>
        </w:rPr>
        <w:t>新浪仓石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注册地址：北京市海淀区东北旺西路中关村软件园二期（西扩）</w:t>
      </w:r>
      <w:r w:rsidRPr="00E246D8">
        <w:rPr>
          <w:rFonts w:asciiTheme="minorEastAsia" w:eastAsiaTheme="minorEastAsia" w:hAnsiTheme="minorEastAsia"/>
          <w:color w:val="000000" w:themeColor="text1"/>
          <w:szCs w:val="21"/>
        </w:rPr>
        <w:t>N-1</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N-2</w:t>
      </w:r>
      <w:r w:rsidRPr="00E246D8">
        <w:rPr>
          <w:rFonts w:asciiTheme="minorEastAsia" w:eastAsiaTheme="minorEastAsia" w:hAnsiTheme="minorEastAsia" w:hint="eastAsia"/>
          <w:color w:val="000000" w:themeColor="text1"/>
          <w:szCs w:val="21"/>
        </w:rPr>
        <w:t>地块新浪总部科研楼</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518</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办公地址：北京市海淀区西北旺东路</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号院东区</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号楼为明大厦</w:t>
      </w:r>
      <w:r w:rsidRPr="00E246D8">
        <w:rPr>
          <w:rFonts w:asciiTheme="minorEastAsia" w:eastAsiaTheme="minorEastAsia" w:hAnsiTheme="minorEastAsia"/>
          <w:color w:val="000000" w:themeColor="text1"/>
          <w:szCs w:val="21"/>
        </w:rPr>
        <w:t>C</w:t>
      </w:r>
      <w:r w:rsidRPr="00E246D8">
        <w:rPr>
          <w:rFonts w:asciiTheme="minorEastAsia" w:eastAsiaTheme="minorEastAsia" w:hAnsiTheme="minorEastAsia" w:hint="eastAsia"/>
          <w:color w:val="000000" w:themeColor="text1"/>
          <w:szCs w:val="21"/>
        </w:rPr>
        <w:t>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法定代表人：赵芯蕊</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联系人：赵芯蕊</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010-62625768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010-62675369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010-62676582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www.xincai.com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(205) </w:t>
      </w:r>
      <w:r w:rsidRPr="00E246D8">
        <w:rPr>
          <w:rFonts w:asciiTheme="minorEastAsia" w:eastAsiaTheme="minorEastAsia" w:hAnsiTheme="minorEastAsia" w:hint="eastAsia"/>
          <w:color w:val="000000" w:themeColor="text1"/>
          <w:szCs w:val="21"/>
        </w:rPr>
        <w:t>鑫鼎盛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注册地址：厦门市思明区鹭江道</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号厦门第一广场西座</w:t>
      </w:r>
      <w:r w:rsidRPr="00E246D8">
        <w:rPr>
          <w:rFonts w:asciiTheme="minorEastAsia" w:eastAsiaTheme="minorEastAsia" w:hAnsiTheme="minorEastAsia"/>
          <w:color w:val="000000" w:themeColor="text1"/>
          <w:szCs w:val="21"/>
        </w:rPr>
        <w:t>1501-1502</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办公地址：厦门市思明区鹭江道</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号厦门第一广场西座</w:t>
      </w:r>
      <w:r w:rsidRPr="00E246D8">
        <w:rPr>
          <w:rFonts w:asciiTheme="minorEastAsia" w:eastAsiaTheme="minorEastAsia" w:hAnsiTheme="minorEastAsia"/>
          <w:color w:val="000000" w:themeColor="text1"/>
          <w:szCs w:val="21"/>
        </w:rPr>
        <w:t>1501-1502</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法定代表人：陈洪生</w:t>
      </w:r>
      <w:r w:rsidRPr="00E246D8">
        <w:rPr>
          <w:rFonts w:asciiTheme="minorEastAsia" w:eastAsiaTheme="minorEastAsia" w:hAnsiTheme="minorEastAsia"/>
          <w:color w:val="000000" w:themeColor="text1"/>
          <w:szCs w:val="21"/>
        </w:rPr>
        <w:t xml:space="preserve"> </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联系人：梁云波</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0592-3122757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400-6533-789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www.xds.com.cn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(206) </w:t>
      </w:r>
      <w:r w:rsidRPr="00E246D8">
        <w:rPr>
          <w:rFonts w:asciiTheme="minorEastAsia" w:eastAsiaTheme="minorEastAsia" w:hAnsiTheme="minorEastAsia" w:hint="eastAsia"/>
          <w:color w:val="000000" w:themeColor="text1"/>
          <w:szCs w:val="21"/>
        </w:rPr>
        <w:t>阳光人寿保险</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注册地址：海南省三亚市迎宾路</w:t>
      </w:r>
      <w:r w:rsidRPr="00E246D8">
        <w:rPr>
          <w:rFonts w:asciiTheme="minorEastAsia" w:eastAsiaTheme="minorEastAsia" w:hAnsiTheme="minorEastAsia"/>
          <w:color w:val="000000" w:themeColor="text1"/>
          <w:szCs w:val="21"/>
        </w:rPr>
        <w:t>360-1</w:t>
      </w:r>
      <w:r w:rsidRPr="00E246D8">
        <w:rPr>
          <w:rFonts w:asciiTheme="minorEastAsia" w:eastAsiaTheme="minorEastAsia" w:hAnsiTheme="minorEastAsia" w:hint="eastAsia"/>
          <w:color w:val="000000" w:themeColor="text1"/>
          <w:szCs w:val="21"/>
        </w:rPr>
        <w:t>号三亚阳光金融广场</w:t>
      </w:r>
      <w:r w:rsidRPr="00E246D8">
        <w:rPr>
          <w:rFonts w:asciiTheme="minorEastAsia" w:eastAsiaTheme="minorEastAsia" w:hAnsiTheme="minorEastAsia"/>
          <w:color w:val="000000" w:themeColor="text1"/>
          <w:szCs w:val="21"/>
        </w:rPr>
        <w:t>16</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办公地址：北京市朝阳区朝阳门外大街乙</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号昆泰国际大厦</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法定代表人：李科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联系人：王超</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010-85632771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95510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010-85632773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http://fund.sinosig.com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(207) </w:t>
      </w:r>
      <w:r w:rsidRPr="00E246D8">
        <w:rPr>
          <w:rFonts w:asciiTheme="minorEastAsia" w:eastAsiaTheme="minorEastAsia" w:hAnsiTheme="minorEastAsia" w:hint="eastAsia"/>
          <w:color w:val="000000" w:themeColor="text1"/>
          <w:szCs w:val="21"/>
        </w:rPr>
        <w:t>一路财富</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注册地址：北京市海淀区宝盛南路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号院</w:t>
      </w:r>
      <w:r w:rsidRPr="00E246D8">
        <w:rPr>
          <w:rFonts w:asciiTheme="minorEastAsia" w:eastAsiaTheme="minorEastAsia" w:hAnsiTheme="minorEastAsia"/>
          <w:color w:val="000000" w:themeColor="text1"/>
          <w:szCs w:val="21"/>
        </w:rPr>
        <w:t>20</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101-14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办公地址：北京市海淀区宝盛南路奥北科技园</w:t>
      </w:r>
      <w:r w:rsidRPr="00E246D8">
        <w:rPr>
          <w:rFonts w:asciiTheme="minorEastAsia" w:eastAsiaTheme="minorEastAsia" w:hAnsiTheme="minorEastAsia"/>
          <w:color w:val="000000" w:themeColor="text1"/>
          <w:szCs w:val="21"/>
        </w:rPr>
        <w:t>20</w:t>
      </w:r>
      <w:r w:rsidRPr="00E246D8">
        <w:rPr>
          <w:rFonts w:asciiTheme="minorEastAsia" w:eastAsiaTheme="minorEastAsia" w:hAnsiTheme="minorEastAsia" w:hint="eastAsia"/>
          <w:color w:val="000000" w:themeColor="text1"/>
          <w:szCs w:val="21"/>
        </w:rPr>
        <w:t>号楼国泰大厦</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法定代表人：吴雪秀</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联系人：董宣</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010-88312877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400-001-1566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010-88312099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www.yilucaifu.com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(208) </w:t>
      </w:r>
      <w:r w:rsidRPr="00E246D8">
        <w:rPr>
          <w:rFonts w:asciiTheme="minorEastAsia" w:eastAsiaTheme="minorEastAsia" w:hAnsiTheme="minorEastAsia" w:hint="eastAsia"/>
          <w:color w:val="000000" w:themeColor="text1"/>
          <w:szCs w:val="21"/>
        </w:rPr>
        <w:t>宜投基金销售</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注册地址：深圳市前海深港合作区前湾一路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栋</w:t>
      </w:r>
      <w:r w:rsidRPr="00E246D8">
        <w:rPr>
          <w:rFonts w:asciiTheme="minorEastAsia" w:eastAsiaTheme="minorEastAsia" w:hAnsiTheme="minorEastAsia"/>
          <w:color w:val="000000" w:themeColor="text1"/>
          <w:szCs w:val="21"/>
        </w:rPr>
        <w:t>201</w:t>
      </w:r>
      <w:r w:rsidRPr="00E246D8">
        <w:rPr>
          <w:rFonts w:asciiTheme="minorEastAsia" w:eastAsiaTheme="minorEastAsia" w:hAnsiTheme="minorEastAsia" w:hint="eastAsia"/>
          <w:color w:val="000000" w:themeColor="text1"/>
          <w:szCs w:val="21"/>
        </w:rPr>
        <w:t>室（入驻深圳市前海商务秘书有限公司）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办公地址：深圳市福田区嘉里建设广场</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法定代表人：雷凤潮</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联系人：梁菲菲</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0755-88603874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4008-955-811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www.yitfund.com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(209) </w:t>
      </w:r>
      <w:r w:rsidRPr="00E246D8">
        <w:rPr>
          <w:rFonts w:asciiTheme="minorEastAsia" w:eastAsiaTheme="minorEastAsia" w:hAnsiTheme="minorEastAsia" w:hint="eastAsia"/>
          <w:color w:val="000000" w:themeColor="text1"/>
          <w:szCs w:val="21"/>
        </w:rPr>
        <w:t>宜信普泽</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注册地址：北京市朝阳区西大望路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层公寓</w:t>
      </w:r>
      <w:r w:rsidRPr="00E246D8">
        <w:rPr>
          <w:rFonts w:asciiTheme="minorEastAsia" w:eastAsiaTheme="minorEastAsia" w:hAnsiTheme="minorEastAsia"/>
          <w:color w:val="000000" w:themeColor="text1"/>
          <w:szCs w:val="21"/>
        </w:rPr>
        <w:t>1008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办公地址：北京市朝阳区西大望路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层公寓</w:t>
      </w:r>
      <w:r w:rsidRPr="00E246D8">
        <w:rPr>
          <w:rFonts w:asciiTheme="minorEastAsia" w:eastAsiaTheme="minorEastAsia" w:hAnsiTheme="minorEastAsia"/>
          <w:color w:val="000000" w:themeColor="text1"/>
          <w:szCs w:val="21"/>
        </w:rPr>
        <w:t>1008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法定代表人：戎兵</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联系人：魏晨</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010-52413385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400-6099-200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010-85800047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www.yixinfund.com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(210) </w:t>
      </w:r>
      <w:r w:rsidRPr="00E246D8">
        <w:rPr>
          <w:rFonts w:asciiTheme="minorEastAsia" w:eastAsiaTheme="minorEastAsia" w:hAnsiTheme="minorEastAsia" w:hint="eastAsia"/>
          <w:color w:val="000000" w:themeColor="text1"/>
          <w:szCs w:val="21"/>
        </w:rPr>
        <w:t>奕丰金融</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注册地址：深圳市前海深港合作区前湾一路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栋</w:t>
      </w:r>
      <w:r w:rsidRPr="00E246D8">
        <w:rPr>
          <w:rFonts w:asciiTheme="minorEastAsia" w:eastAsiaTheme="minorEastAsia" w:hAnsiTheme="minorEastAsia"/>
          <w:color w:val="000000" w:themeColor="text1"/>
          <w:szCs w:val="21"/>
        </w:rPr>
        <w:t>201</w:t>
      </w:r>
      <w:r w:rsidRPr="00E246D8">
        <w:rPr>
          <w:rFonts w:asciiTheme="minorEastAsia" w:eastAsiaTheme="minorEastAsia" w:hAnsiTheme="minorEastAsia" w:hint="eastAsia"/>
          <w:color w:val="000000" w:themeColor="text1"/>
          <w:szCs w:val="21"/>
        </w:rPr>
        <w:t>室（入驻深圳市前海商务秘书</w:t>
      </w:r>
      <w:r w:rsidRPr="00E246D8">
        <w:rPr>
          <w:rFonts w:asciiTheme="minorEastAsia" w:eastAsiaTheme="minorEastAsia" w:hAnsiTheme="minorEastAsia" w:hint="eastAsia"/>
          <w:color w:val="000000" w:themeColor="text1"/>
          <w:szCs w:val="21"/>
        </w:rPr>
        <w:lastRenderedPageBreak/>
        <w:t>有限公司）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办公地址：深圳市南山区海德三道航天科技广场</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楼</w:t>
      </w:r>
      <w:r w:rsidRPr="00E246D8">
        <w:rPr>
          <w:rFonts w:asciiTheme="minorEastAsia" w:eastAsiaTheme="minorEastAsia" w:hAnsiTheme="minorEastAsia"/>
          <w:color w:val="000000" w:themeColor="text1"/>
          <w:szCs w:val="21"/>
        </w:rPr>
        <w:t>1704</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w:t>
      </w:r>
      <w:r w:rsidRPr="00E246D8">
        <w:rPr>
          <w:rFonts w:asciiTheme="minorEastAsia" w:eastAsiaTheme="minorEastAsia" w:hAnsiTheme="minorEastAsia"/>
          <w:color w:val="000000" w:themeColor="text1"/>
          <w:szCs w:val="21"/>
        </w:rPr>
        <w:t>TEO WEE HOWE</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联系人：叶健</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0755-89460507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400-684-0500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0755-21674453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www.ifastps.com.cn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(211) </w:t>
      </w:r>
      <w:r w:rsidRPr="00E246D8">
        <w:rPr>
          <w:rFonts w:asciiTheme="minorEastAsia" w:eastAsiaTheme="minorEastAsia" w:hAnsiTheme="minorEastAsia" w:hint="eastAsia"/>
          <w:color w:val="000000" w:themeColor="text1"/>
          <w:szCs w:val="21"/>
        </w:rPr>
        <w:t>盈米基金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注册地址：珠海市横琴新区宝华路</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105</w:t>
      </w:r>
      <w:r w:rsidRPr="00E246D8">
        <w:rPr>
          <w:rFonts w:asciiTheme="minorEastAsia" w:eastAsiaTheme="minorEastAsia" w:hAnsiTheme="minorEastAsia" w:hint="eastAsia"/>
          <w:color w:val="000000" w:themeColor="text1"/>
          <w:szCs w:val="21"/>
        </w:rPr>
        <w:t>室</w:t>
      </w:r>
      <w:r w:rsidRPr="00E246D8">
        <w:rPr>
          <w:rFonts w:asciiTheme="minorEastAsia" w:eastAsiaTheme="minorEastAsia" w:hAnsiTheme="minorEastAsia"/>
          <w:color w:val="000000" w:themeColor="text1"/>
          <w:szCs w:val="21"/>
        </w:rPr>
        <w:t>-3491</w:t>
      </w:r>
      <w:r w:rsidRPr="00E246D8">
        <w:rPr>
          <w:rFonts w:asciiTheme="minorEastAsia" w:eastAsiaTheme="minorEastAsia" w:hAnsiTheme="minorEastAsia" w:hint="eastAsia"/>
          <w:color w:val="000000" w:themeColor="text1"/>
          <w:szCs w:val="21"/>
        </w:rPr>
        <w:t>（集中办公区）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办公地址：广州市海珠区琶洲大道东路</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号保利国际广场南塔</w:t>
      </w:r>
      <w:r w:rsidRPr="00E246D8">
        <w:rPr>
          <w:rFonts w:asciiTheme="minorEastAsia" w:eastAsiaTheme="minorEastAsia" w:hAnsiTheme="minorEastAsia"/>
          <w:color w:val="000000" w:themeColor="text1"/>
          <w:szCs w:val="21"/>
        </w:rPr>
        <w:t>1201-1203</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法定代表人：肖雯</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联系人：邱湘湘</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020-89629099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020-89629066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020-89629011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www.yingmi.cn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(212) </w:t>
      </w:r>
      <w:r w:rsidRPr="00E246D8">
        <w:rPr>
          <w:rFonts w:asciiTheme="minorEastAsia" w:eastAsiaTheme="minorEastAsia" w:hAnsiTheme="minorEastAsia" w:hint="eastAsia"/>
          <w:color w:val="000000" w:themeColor="text1"/>
          <w:szCs w:val="21"/>
        </w:rPr>
        <w:t>云湾基金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注册地址：中国（上海）自由贸易试验区新金桥路</w:t>
      </w:r>
      <w:r w:rsidRPr="00E246D8">
        <w:rPr>
          <w:rFonts w:asciiTheme="minorEastAsia" w:eastAsiaTheme="minorEastAsia" w:hAnsiTheme="minorEastAsia"/>
          <w:color w:val="000000" w:themeColor="text1"/>
          <w:szCs w:val="21"/>
        </w:rPr>
        <w:t>27</w:t>
      </w:r>
      <w:r w:rsidRPr="00E246D8">
        <w:rPr>
          <w:rFonts w:asciiTheme="minorEastAsia" w:eastAsiaTheme="minorEastAsia" w:hAnsiTheme="minorEastAsia" w:hint="eastAsia"/>
          <w:color w:val="000000" w:themeColor="text1"/>
          <w:szCs w:val="21"/>
        </w:rPr>
        <w:t>号、明月路</w:t>
      </w:r>
      <w:r w:rsidRPr="00E246D8">
        <w:rPr>
          <w:rFonts w:asciiTheme="minorEastAsia" w:eastAsiaTheme="minorEastAsia" w:hAnsiTheme="minorEastAsia"/>
          <w:color w:val="000000" w:themeColor="text1"/>
          <w:szCs w:val="21"/>
        </w:rPr>
        <w:t>1257</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103-1</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103-2</w:t>
      </w:r>
      <w:r w:rsidRPr="00E246D8">
        <w:rPr>
          <w:rFonts w:asciiTheme="minorEastAsia" w:eastAsiaTheme="minorEastAsia" w:hAnsiTheme="minorEastAsia" w:hint="eastAsia"/>
          <w:color w:val="000000" w:themeColor="text1"/>
          <w:szCs w:val="21"/>
        </w:rPr>
        <w:t>办公区</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办公地址：上海市浦东新区新金桥路</w:t>
      </w:r>
      <w:r w:rsidRPr="00E246D8">
        <w:rPr>
          <w:rFonts w:asciiTheme="minorEastAsia" w:eastAsiaTheme="minorEastAsia" w:hAnsiTheme="minorEastAsia"/>
          <w:color w:val="000000" w:themeColor="text1"/>
          <w:szCs w:val="21"/>
        </w:rPr>
        <w:t>27</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法定代表人：冯轶明</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联系人：范泽杰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021-20530186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400-820-1515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021-20539999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http://www.zhengtongfunds.com/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(213) </w:t>
      </w:r>
      <w:r w:rsidRPr="00E246D8">
        <w:rPr>
          <w:rFonts w:asciiTheme="minorEastAsia" w:eastAsiaTheme="minorEastAsia" w:hAnsiTheme="minorEastAsia" w:hint="eastAsia"/>
          <w:color w:val="000000" w:themeColor="text1"/>
          <w:szCs w:val="21"/>
        </w:rPr>
        <w:t>增财基金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注册地址：北京市西城区南礼士路</w:t>
      </w:r>
      <w:r w:rsidRPr="00E246D8">
        <w:rPr>
          <w:rFonts w:asciiTheme="minorEastAsia" w:eastAsiaTheme="minorEastAsia" w:hAnsiTheme="minorEastAsia"/>
          <w:color w:val="000000" w:themeColor="text1"/>
          <w:szCs w:val="21"/>
        </w:rPr>
        <w:t>66</w:t>
      </w:r>
      <w:r w:rsidRPr="00E246D8">
        <w:rPr>
          <w:rFonts w:asciiTheme="minorEastAsia" w:eastAsiaTheme="minorEastAsia" w:hAnsiTheme="minorEastAsia" w:hint="eastAsia"/>
          <w:color w:val="000000" w:themeColor="text1"/>
          <w:szCs w:val="21"/>
        </w:rPr>
        <w:t>号建威大厦</w:t>
      </w:r>
      <w:r w:rsidRPr="00E246D8">
        <w:rPr>
          <w:rFonts w:asciiTheme="minorEastAsia" w:eastAsiaTheme="minorEastAsia" w:hAnsiTheme="minorEastAsia"/>
          <w:color w:val="000000" w:themeColor="text1"/>
          <w:szCs w:val="21"/>
        </w:rPr>
        <w:t>1208</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办公地址：北京市西城区南礼士路</w:t>
      </w:r>
      <w:r w:rsidRPr="00E246D8">
        <w:rPr>
          <w:rFonts w:asciiTheme="minorEastAsia" w:eastAsiaTheme="minorEastAsia" w:hAnsiTheme="minorEastAsia"/>
          <w:color w:val="000000" w:themeColor="text1"/>
          <w:szCs w:val="21"/>
        </w:rPr>
        <w:t>66</w:t>
      </w:r>
      <w:r w:rsidRPr="00E246D8">
        <w:rPr>
          <w:rFonts w:asciiTheme="minorEastAsia" w:eastAsiaTheme="minorEastAsia" w:hAnsiTheme="minorEastAsia" w:hint="eastAsia"/>
          <w:color w:val="000000" w:themeColor="text1"/>
          <w:szCs w:val="21"/>
        </w:rPr>
        <w:t>号建威大厦</w:t>
      </w:r>
      <w:r w:rsidRPr="00E246D8">
        <w:rPr>
          <w:rFonts w:asciiTheme="minorEastAsia" w:eastAsiaTheme="minorEastAsia" w:hAnsiTheme="minorEastAsia"/>
          <w:color w:val="000000" w:themeColor="text1"/>
          <w:szCs w:val="21"/>
        </w:rPr>
        <w:t>1208-1209</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法定代表人：罗细安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联系人：闫丽敏</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010-67000988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400-001-8811</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传真：</w:t>
      </w:r>
      <w:r w:rsidRPr="00E246D8">
        <w:rPr>
          <w:rFonts w:asciiTheme="minorEastAsia" w:eastAsiaTheme="minorEastAsia" w:hAnsiTheme="minorEastAsia"/>
          <w:color w:val="000000" w:themeColor="text1"/>
          <w:szCs w:val="21"/>
        </w:rPr>
        <w:t>010-67000988-6000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www.zcvc.com.cn</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(214) </w:t>
      </w:r>
      <w:r w:rsidRPr="00E246D8">
        <w:rPr>
          <w:rFonts w:asciiTheme="minorEastAsia" w:eastAsiaTheme="minorEastAsia" w:hAnsiTheme="minorEastAsia" w:hint="eastAsia"/>
          <w:color w:val="000000" w:themeColor="text1"/>
          <w:szCs w:val="21"/>
        </w:rPr>
        <w:t>展恒基金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注册地址：北京市朝阳区安苑路</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号西楼</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604</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607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办公地址：北京市朝阳区北四环中路</w:t>
      </w:r>
      <w:r w:rsidRPr="00E246D8">
        <w:rPr>
          <w:rFonts w:asciiTheme="minorEastAsia" w:eastAsiaTheme="minorEastAsia" w:hAnsiTheme="minorEastAsia"/>
          <w:color w:val="000000" w:themeColor="text1"/>
          <w:szCs w:val="21"/>
        </w:rPr>
        <w:t>27</w:t>
      </w:r>
      <w:r w:rsidRPr="00E246D8">
        <w:rPr>
          <w:rFonts w:asciiTheme="minorEastAsia" w:eastAsiaTheme="minorEastAsia" w:hAnsiTheme="minorEastAsia" w:hint="eastAsia"/>
          <w:color w:val="000000" w:themeColor="text1"/>
          <w:szCs w:val="21"/>
        </w:rPr>
        <w:t>号盘古大观</w:t>
      </w:r>
      <w:r w:rsidRPr="00E246D8">
        <w:rPr>
          <w:rFonts w:asciiTheme="minorEastAsia" w:eastAsiaTheme="minorEastAsia" w:hAnsiTheme="minorEastAsia"/>
          <w:color w:val="000000" w:themeColor="text1"/>
          <w:szCs w:val="21"/>
        </w:rPr>
        <w:t>3205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法定代表人：闫振杰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联系人：武文佳</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010-59601399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400-818-8000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0351-4110714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www.myfund.com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(215) </w:t>
      </w:r>
      <w:r w:rsidRPr="00E246D8">
        <w:rPr>
          <w:rFonts w:asciiTheme="minorEastAsia" w:eastAsiaTheme="minorEastAsia" w:hAnsiTheme="minorEastAsia" w:hint="eastAsia"/>
          <w:color w:val="000000" w:themeColor="text1"/>
          <w:szCs w:val="21"/>
        </w:rPr>
        <w:t>中国国际期货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注册地址：北京市朝阳区建国门外光华路</w:t>
      </w:r>
      <w:r w:rsidRPr="00E246D8">
        <w:rPr>
          <w:rFonts w:asciiTheme="minorEastAsia" w:eastAsiaTheme="minorEastAsia" w:hAnsiTheme="minorEastAsia"/>
          <w:color w:val="000000" w:themeColor="text1"/>
          <w:szCs w:val="21"/>
        </w:rPr>
        <w:t>14</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609</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610</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办公地址：北京市朝阳区建国门外光华路</w:t>
      </w:r>
      <w:r w:rsidRPr="00E246D8">
        <w:rPr>
          <w:rFonts w:asciiTheme="minorEastAsia" w:eastAsiaTheme="minorEastAsia" w:hAnsiTheme="minorEastAsia"/>
          <w:color w:val="000000" w:themeColor="text1"/>
          <w:szCs w:val="21"/>
        </w:rPr>
        <w:t>14</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法定代表人：王兵</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联系人：霍丽文</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010-65807827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95162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010-59539806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http://www.cifco.net/</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(216) </w:t>
      </w:r>
      <w:r w:rsidRPr="00E246D8">
        <w:rPr>
          <w:rFonts w:asciiTheme="minorEastAsia" w:eastAsiaTheme="minorEastAsia" w:hAnsiTheme="minorEastAsia" w:hint="eastAsia"/>
          <w:color w:val="000000" w:themeColor="text1"/>
          <w:szCs w:val="21"/>
        </w:rPr>
        <w:t>中期时代基金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注册地址：北京市朝阳区建国门外光华路</w:t>
      </w:r>
      <w:r w:rsidRPr="00E246D8">
        <w:rPr>
          <w:rFonts w:asciiTheme="minorEastAsia" w:eastAsiaTheme="minorEastAsia" w:hAnsiTheme="minorEastAsia"/>
          <w:color w:val="000000" w:themeColor="text1"/>
          <w:szCs w:val="21"/>
        </w:rPr>
        <w:t>14</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1103</w:t>
      </w:r>
      <w:r w:rsidRPr="00E246D8">
        <w:rPr>
          <w:rFonts w:asciiTheme="minorEastAsia" w:eastAsiaTheme="minorEastAsia" w:hAnsiTheme="minorEastAsia" w:hint="eastAsia"/>
          <w:color w:val="000000" w:themeColor="text1"/>
          <w:szCs w:val="21"/>
        </w:rPr>
        <w:t>号</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办公地址：北京市朝阳区建国门外光华路</w:t>
      </w:r>
      <w:r w:rsidRPr="00E246D8">
        <w:rPr>
          <w:rFonts w:asciiTheme="minorEastAsia" w:eastAsiaTheme="minorEastAsia" w:hAnsiTheme="minorEastAsia"/>
          <w:color w:val="000000" w:themeColor="text1"/>
          <w:szCs w:val="21"/>
        </w:rPr>
        <w:t>14</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幢</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法定代表人：田宏莉</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联系人：尹庆</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010-65807865</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95162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010-65807864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www.jrtoo.com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(217) </w:t>
      </w:r>
      <w:r w:rsidRPr="00E246D8">
        <w:rPr>
          <w:rFonts w:asciiTheme="minorEastAsia" w:eastAsiaTheme="minorEastAsia" w:hAnsiTheme="minorEastAsia" w:hint="eastAsia"/>
          <w:color w:val="000000" w:themeColor="text1"/>
          <w:szCs w:val="21"/>
        </w:rPr>
        <w:t>中信建投期货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注册地址：重庆市渝中区中山三路</w:t>
      </w:r>
      <w:r w:rsidRPr="00E246D8">
        <w:rPr>
          <w:rFonts w:asciiTheme="minorEastAsia" w:eastAsiaTheme="minorEastAsia" w:hAnsiTheme="minorEastAsia"/>
          <w:color w:val="000000" w:themeColor="text1"/>
          <w:szCs w:val="21"/>
        </w:rPr>
        <w:t>107</w:t>
      </w:r>
      <w:r w:rsidRPr="00E246D8">
        <w:rPr>
          <w:rFonts w:asciiTheme="minorEastAsia" w:eastAsiaTheme="minorEastAsia" w:hAnsiTheme="minorEastAsia" w:hint="eastAsia"/>
          <w:color w:val="000000" w:themeColor="text1"/>
          <w:szCs w:val="21"/>
        </w:rPr>
        <w:t>号上站大楼平街</w:t>
      </w:r>
      <w:r w:rsidRPr="00E246D8">
        <w:rPr>
          <w:rFonts w:asciiTheme="minorEastAsia" w:eastAsiaTheme="minorEastAsia" w:hAnsiTheme="minorEastAsia"/>
          <w:color w:val="000000" w:themeColor="text1"/>
          <w:szCs w:val="21"/>
        </w:rPr>
        <w:t>11-B</w:t>
      </w:r>
      <w:r w:rsidRPr="00E246D8">
        <w:rPr>
          <w:rFonts w:asciiTheme="minorEastAsia" w:eastAsiaTheme="minorEastAsia" w:hAnsiTheme="minorEastAsia" w:hint="eastAsia"/>
          <w:color w:val="000000" w:themeColor="text1"/>
          <w:szCs w:val="21"/>
        </w:rPr>
        <w:t>，名义层</w:t>
      </w:r>
      <w:r w:rsidRPr="00E246D8">
        <w:rPr>
          <w:rFonts w:asciiTheme="minorEastAsia" w:eastAsiaTheme="minorEastAsia" w:hAnsiTheme="minorEastAsia"/>
          <w:color w:val="000000" w:themeColor="text1"/>
          <w:szCs w:val="21"/>
        </w:rPr>
        <w:t>11-A</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8-B4</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9-B</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C</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办公地址：重庆市渝中区中山三路</w:t>
      </w:r>
      <w:r w:rsidRPr="00E246D8">
        <w:rPr>
          <w:rFonts w:asciiTheme="minorEastAsia" w:eastAsiaTheme="minorEastAsia" w:hAnsiTheme="minorEastAsia"/>
          <w:color w:val="000000" w:themeColor="text1"/>
          <w:szCs w:val="21"/>
        </w:rPr>
        <w:t>107</w:t>
      </w:r>
      <w:r w:rsidRPr="00E246D8">
        <w:rPr>
          <w:rFonts w:asciiTheme="minorEastAsia" w:eastAsiaTheme="minorEastAsia" w:hAnsiTheme="minorEastAsia" w:hint="eastAsia"/>
          <w:color w:val="000000" w:themeColor="text1"/>
          <w:szCs w:val="21"/>
        </w:rPr>
        <w:t>号皇冠大厦</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法定代表人：王广学</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联系人：刘芸</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023-86769637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400-8877-780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023-86769629</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www.cfc108.com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(218) </w:t>
      </w:r>
      <w:r w:rsidRPr="00E246D8">
        <w:rPr>
          <w:rFonts w:asciiTheme="minorEastAsia" w:eastAsiaTheme="minorEastAsia" w:hAnsiTheme="minorEastAsia" w:hint="eastAsia"/>
          <w:color w:val="000000" w:themeColor="text1"/>
          <w:szCs w:val="21"/>
        </w:rPr>
        <w:t>中信期货</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注册地址：广东省深圳市福田区中心三路</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号卓越时代广场（二期）北座</w:t>
      </w:r>
      <w:r w:rsidRPr="00E246D8">
        <w:rPr>
          <w:rFonts w:asciiTheme="minorEastAsia" w:eastAsiaTheme="minorEastAsia" w:hAnsiTheme="minorEastAsia"/>
          <w:color w:val="000000" w:themeColor="text1"/>
          <w:szCs w:val="21"/>
        </w:rPr>
        <w:t>13</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1301-1305</w:t>
      </w:r>
      <w:r w:rsidRPr="00E246D8">
        <w:rPr>
          <w:rFonts w:asciiTheme="minorEastAsia" w:eastAsiaTheme="minorEastAsia" w:hAnsiTheme="minorEastAsia" w:hint="eastAsia"/>
          <w:color w:val="000000" w:themeColor="text1"/>
          <w:szCs w:val="21"/>
        </w:rPr>
        <w:t>室、</w:t>
      </w:r>
      <w:r w:rsidRPr="00E246D8">
        <w:rPr>
          <w:rFonts w:asciiTheme="minorEastAsia" w:eastAsiaTheme="minorEastAsia" w:hAnsiTheme="minorEastAsia"/>
          <w:color w:val="000000" w:themeColor="text1"/>
          <w:szCs w:val="21"/>
        </w:rPr>
        <w:t>14</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办公地址：深圳市福田区中心三路</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号卓越时代广场（二期）北座</w:t>
      </w:r>
      <w:r w:rsidRPr="00E246D8">
        <w:rPr>
          <w:rFonts w:asciiTheme="minorEastAsia" w:eastAsiaTheme="minorEastAsia" w:hAnsiTheme="minorEastAsia"/>
          <w:color w:val="000000" w:themeColor="text1"/>
          <w:szCs w:val="21"/>
        </w:rPr>
        <w:t>13</w:t>
      </w:r>
      <w:r w:rsidRPr="00E246D8">
        <w:rPr>
          <w:rFonts w:asciiTheme="minorEastAsia" w:eastAsiaTheme="minorEastAsia" w:hAnsiTheme="minorEastAsia" w:hint="eastAsia"/>
          <w:color w:val="000000" w:themeColor="text1"/>
          <w:szCs w:val="21"/>
        </w:rPr>
        <w:t>层</w:t>
      </w:r>
      <w:r w:rsidRPr="00E246D8">
        <w:rPr>
          <w:rFonts w:asciiTheme="minorEastAsia" w:eastAsiaTheme="minorEastAsia" w:hAnsiTheme="minorEastAsia"/>
          <w:color w:val="000000" w:themeColor="text1"/>
          <w:szCs w:val="21"/>
        </w:rPr>
        <w:t>1301-1305</w:t>
      </w:r>
      <w:r w:rsidRPr="00E246D8">
        <w:rPr>
          <w:rFonts w:asciiTheme="minorEastAsia" w:eastAsiaTheme="minorEastAsia" w:hAnsiTheme="minorEastAsia" w:hint="eastAsia"/>
          <w:color w:val="000000" w:themeColor="text1"/>
          <w:szCs w:val="21"/>
        </w:rPr>
        <w:t>室、</w:t>
      </w:r>
      <w:r w:rsidRPr="00E246D8">
        <w:rPr>
          <w:rFonts w:asciiTheme="minorEastAsia" w:eastAsiaTheme="minorEastAsia" w:hAnsiTheme="minorEastAsia"/>
          <w:color w:val="000000" w:themeColor="text1"/>
          <w:szCs w:val="21"/>
        </w:rPr>
        <w:t>14</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法定代表人：张皓</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联系人：刘宏莹</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010-6083 3754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400-990-8826</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021-60819988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www.citicsf.com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(219) </w:t>
      </w:r>
      <w:r w:rsidRPr="00E246D8">
        <w:rPr>
          <w:rFonts w:asciiTheme="minorEastAsia" w:eastAsiaTheme="minorEastAsia" w:hAnsiTheme="minorEastAsia" w:hint="eastAsia"/>
          <w:color w:val="000000" w:themeColor="text1"/>
          <w:szCs w:val="21"/>
        </w:rPr>
        <w:t>中正达广</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注册地址：上海市徐汇区龙腾大道</w:t>
      </w:r>
      <w:r w:rsidRPr="00E246D8">
        <w:rPr>
          <w:rFonts w:asciiTheme="minorEastAsia" w:eastAsiaTheme="minorEastAsia" w:hAnsiTheme="minorEastAsia"/>
          <w:color w:val="000000" w:themeColor="text1"/>
          <w:szCs w:val="21"/>
        </w:rPr>
        <w:t>2815</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302</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办公地址：上海市徐汇区龙腾大道</w:t>
      </w:r>
      <w:r w:rsidRPr="00E246D8">
        <w:rPr>
          <w:rFonts w:asciiTheme="minorEastAsia" w:eastAsiaTheme="minorEastAsia" w:hAnsiTheme="minorEastAsia"/>
          <w:color w:val="000000" w:themeColor="text1"/>
          <w:szCs w:val="21"/>
        </w:rPr>
        <w:t>2815</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302</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法定代表人：黄欣</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联系人：戴珉微</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021-33768132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400-6767-523</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021-33768132-802</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www.zhongzhengfund.com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(220) </w:t>
      </w:r>
      <w:r w:rsidRPr="00E246D8">
        <w:rPr>
          <w:rFonts w:asciiTheme="minorEastAsia" w:eastAsiaTheme="minorEastAsia" w:hAnsiTheme="minorEastAsia" w:hint="eastAsia"/>
          <w:color w:val="000000" w:themeColor="text1"/>
          <w:szCs w:val="21"/>
        </w:rPr>
        <w:t>中证金牛</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注册地址：北京市丰台区东管头</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号楼</w:t>
      </w:r>
      <w:r w:rsidRPr="00E246D8">
        <w:rPr>
          <w:rFonts w:asciiTheme="minorEastAsia" w:eastAsiaTheme="minorEastAsia" w:hAnsiTheme="minorEastAsia"/>
          <w:color w:val="000000" w:themeColor="text1"/>
          <w:szCs w:val="21"/>
        </w:rPr>
        <w:t>2-45</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办公地址：北京市西城区宣武门外大街甲</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号环球财讯中心</w:t>
      </w:r>
      <w:r w:rsidRPr="00E246D8">
        <w:rPr>
          <w:rFonts w:asciiTheme="minorEastAsia" w:eastAsiaTheme="minorEastAsia" w:hAnsiTheme="minorEastAsia"/>
          <w:color w:val="000000" w:themeColor="text1"/>
          <w:szCs w:val="21"/>
        </w:rPr>
        <w:t>A</w:t>
      </w:r>
      <w:r w:rsidRPr="00E246D8">
        <w:rPr>
          <w:rFonts w:asciiTheme="minorEastAsia" w:eastAsiaTheme="minorEastAsia" w:hAnsiTheme="minorEastAsia" w:hint="eastAsia"/>
          <w:color w:val="000000" w:themeColor="text1"/>
          <w:szCs w:val="21"/>
        </w:rPr>
        <w:t>座</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层</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法定代表人：钱昊旻</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联系人：沈晨</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010-59336544</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4008-909-998</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www.jnlc.com</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(221) </w:t>
      </w:r>
      <w:r w:rsidRPr="00E246D8">
        <w:rPr>
          <w:rFonts w:asciiTheme="minorEastAsia" w:eastAsiaTheme="minorEastAsia" w:hAnsiTheme="minorEastAsia" w:hint="eastAsia"/>
          <w:color w:val="000000" w:themeColor="text1"/>
          <w:szCs w:val="21"/>
        </w:rPr>
        <w:t>众禄基金</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注册地址：深圳市罗湖区笋岗街道笋西社区梨园路</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号</w:t>
      </w:r>
      <w:r w:rsidRPr="00E246D8">
        <w:rPr>
          <w:rFonts w:asciiTheme="minorEastAsia" w:eastAsiaTheme="minorEastAsia" w:hAnsiTheme="minorEastAsia"/>
          <w:color w:val="000000" w:themeColor="text1"/>
          <w:szCs w:val="21"/>
        </w:rPr>
        <w:t>HALO</w:t>
      </w:r>
      <w:r w:rsidRPr="00E246D8">
        <w:rPr>
          <w:rFonts w:asciiTheme="minorEastAsia" w:eastAsiaTheme="minorEastAsia" w:hAnsiTheme="minorEastAsia" w:hint="eastAsia"/>
          <w:color w:val="000000" w:themeColor="text1"/>
          <w:szCs w:val="21"/>
        </w:rPr>
        <w:t>广场一期四层</w:t>
      </w:r>
      <w:r w:rsidRPr="00E246D8">
        <w:rPr>
          <w:rFonts w:asciiTheme="minorEastAsia" w:eastAsiaTheme="minorEastAsia" w:hAnsiTheme="minorEastAsia"/>
          <w:color w:val="000000" w:themeColor="text1"/>
          <w:szCs w:val="21"/>
        </w:rPr>
        <w:t>12-13</w:t>
      </w:r>
      <w:r w:rsidRPr="00E246D8">
        <w:rPr>
          <w:rFonts w:asciiTheme="minorEastAsia" w:eastAsiaTheme="minorEastAsia" w:hAnsiTheme="minorEastAsia" w:hint="eastAsia"/>
          <w:color w:val="000000" w:themeColor="text1"/>
          <w:szCs w:val="21"/>
        </w:rPr>
        <w:t>室</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办公地址：深圳市罗湖区梨园路</w:t>
      </w:r>
      <w:r w:rsidRPr="00E246D8">
        <w:rPr>
          <w:rFonts w:asciiTheme="minorEastAsia" w:eastAsiaTheme="minorEastAsia" w:hAnsiTheme="minorEastAsia"/>
          <w:color w:val="000000" w:themeColor="text1"/>
          <w:szCs w:val="21"/>
        </w:rPr>
        <w:t>HALO</w:t>
      </w:r>
      <w:r w:rsidRPr="00E246D8">
        <w:rPr>
          <w:rFonts w:asciiTheme="minorEastAsia" w:eastAsiaTheme="minorEastAsia" w:hAnsiTheme="minorEastAsia" w:hint="eastAsia"/>
          <w:color w:val="000000" w:themeColor="text1"/>
          <w:szCs w:val="21"/>
        </w:rPr>
        <w:t>广场</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楼</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法定代表人：薛峰</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联系人：龚江江</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联系电话：</w:t>
      </w:r>
      <w:r w:rsidRPr="00E246D8">
        <w:rPr>
          <w:rFonts w:asciiTheme="minorEastAsia" w:eastAsiaTheme="minorEastAsia" w:hAnsiTheme="minorEastAsia"/>
          <w:color w:val="000000" w:themeColor="text1"/>
          <w:szCs w:val="21"/>
        </w:rPr>
        <w:t>0755-33227950</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客户服务电话：</w:t>
      </w:r>
      <w:r w:rsidRPr="00E246D8">
        <w:rPr>
          <w:rFonts w:asciiTheme="minorEastAsia" w:eastAsiaTheme="minorEastAsia" w:hAnsiTheme="minorEastAsia"/>
          <w:color w:val="000000" w:themeColor="text1"/>
          <w:szCs w:val="21"/>
        </w:rPr>
        <w:t>4006-788-887</w:t>
      </w:r>
    </w:p>
    <w:p w:rsidR="00115BAC" w:rsidRPr="00E246D8" w:rsidRDefault="00115BAC" w:rsidP="00115BAC">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0755-33227951</w:t>
      </w:r>
    </w:p>
    <w:p w:rsidR="0031532D" w:rsidRPr="00E246D8" w:rsidRDefault="00115BAC" w:rsidP="00E246D8">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网址：</w:t>
      </w:r>
      <w:r w:rsidRPr="00E246D8">
        <w:rPr>
          <w:rFonts w:asciiTheme="minorEastAsia" w:eastAsiaTheme="minorEastAsia" w:hAnsiTheme="minorEastAsia"/>
          <w:color w:val="000000" w:themeColor="text1"/>
          <w:szCs w:val="21"/>
        </w:rPr>
        <w:t>www.zlfund.cn    www.jjmmw.com</w:t>
      </w:r>
    </w:p>
    <w:p w:rsidR="005156D4" w:rsidRPr="00E246D8" w:rsidRDefault="001D2E2F" w:rsidP="00084917">
      <w:pPr>
        <w:pStyle w:val="23"/>
        <w:snapToGrid w:val="0"/>
        <w:spacing w:before="312" w:after="312" w:line="360" w:lineRule="auto"/>
        <w:ind w:firstLineChars="0" w:firstLine="0"/>
        <w:rPr>
          <w:rFonts w:asciiTheme="minorEastAsia" w:eastAsiaTheme="minorEastAsia" w:hAnsiTheme="minorEastAsia"/>
          <w:color w:val="000000" w:themeColor="text1"/>
          <w:szCs w:val="21"/>
        </w:rPr>
      </w:pPr>
      <w:bookmarkStart w:id="24" w:name="_Toc46999771"/>
      <w:r w:rsidRPr="00E246D8">
        <w:rPr>
          <w:rFonts w:asciiTheme="minorEastAsia" w:eastAsiaTheme="minorEastAsia" w:hAnsiTheme="minorEastAsia" w:hint="eastAsia"/>
          <w:color w:val="000000" w:themeColor="text1"/>
          <w:szCs w:val="21"/>
        </w:rPr>
        <w:t>（二）注册登记机构</w:t>
      </w:r>
      <w:bookmarkEnd w:id="23"/>
      <w:bookmarkEnd w:id="24"/>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易方达基金管理有限公司</w:t>
      </w:r>
    </w:p>
    <w:p w:rsidR="00CC7A27" w:rsidRPr="00E246D8" w:rsidRDefault="00CC7A27"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注册地址：</w:t>
      </w:r>
      <w:r w:rsidR="00934B5C" w:rsidRPr="00E246D8">
        <w:rPr>
          <w:rFonts w:asciiTheme="minorEastAsia" w:eastAsiaTheme="minorEastAsia" w:hAnsiTheme="minorEastAsia" w:hint="eastAsia"/>
          <w:color w:val="000000" w:themeColor="text1"/>
          <w:szCs w:val="21"/>
        </w:rPr>
        <w:t>广东省珠海市横琴新区宝华路6号105室-42891（集中办公区）</w:t>
      </w:r>
    </w:p>
    <w:p w:rsidR="001D2E2F" w:rsidRPr="00E246D8" w:rsidRDefault="00CC7A27"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办公地址：广州市天河区珠江新城珠江东路30号广州银行大厦40-43楼</w:t>
      </w:r>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法定代表人：</w:t>
      </w:r>
      <w:r w:rsidR="00D84BB7" w:rsidRPr="00E246D8">
        <w:rPr>
          <w:rFonts w:asciiTheme="minorEastAsia" w:eastAsiaTheme="minorEastAsia" w:hAnsiTheme="minorEastAsia" w:hint="eastAsia"/>
          <w:color w:val="000000" w:themeColor="text1"/>
          <w:szCs w:val="21"/>
        </w:rPr>
        <w:t>刘晓艳</w:t>
      </w:r>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电话：4008818088</w:t>
      </w:r>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w:t>
      </w:r>
      <w:r w:rsidRPr="00E246D8">
        <w:rPr>
          <w:rFonts w:asciiTheme="minorEastAsia" w:eastAsiaTheme="minorEastAsia" w:hAnsiTheme="minorEastAsia"/>
          <w:color w:val="000000" w:themeColor="text1"/>
          <w:szCs w:val="21"/>
        </w:rPr>
        <w:t>020</w:t>
      </w:r>
      <w:r w:rsidRPr="00E246D8">
        <w:rPr>
          <w:rFonts w:asciiTheme="minorEastAsia" w:eastAsiaTheme="minorEastAsia" w:hAnsiTheme="minorEastAsia" w:hint="eastAsia"/>
          <w:color w:val="000000" w:themeColor="text1"/>
          <w:szCs w:val="21"/>
        </w:rPr>
        <w:t>-38799249</w:t>
      </w:r>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联系人：余贤高</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color w:val="000000" w:themeColor="text1"/>
          <w:szCs w:val="21"/>
        </w:rPr>
      </w:pPr>
      <w:bookmarkStart w:id="25" w:name="_Toc38432430"/>
      <w:bookmarkStart w:id="26" w:name="_Toc46999772"/>
      <w:r w:rsidRPr="00E246D8">
        <w:rPr>
          <w:rFonts w:asciiTheme="minorEastAsia" w:eastAsiaTheme="minorEastAsia" w:hAnsiTheme="minorEastAsia" w:hint="eastAsia"/>
          <w:color w:val="000000" w:themeColor="text1"/>
          <w:szCs w:val="21"/>
        </w:rPr>
        <w:t>（三）律师事务所和经办律师</w:t>
      </w:r>
      <w:bookmarkEnd w:id="25"/>
      <w:bookmarkEnd w:id="26"/>
    </w:p>
    <w:p w:rsidR="001D2E2F" w:rsidRPr="00E246D8" w:rsidRDefault="001D2E2F" w:rsidP="00084917">
      <w:pPr>
        <w:adjustRightInd w:val="0"/>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律师事务所：北京市德恒律师事务所</w:t>
      </w:r>
    </w:p>
    <w:p w:rsidR="001D2E2F" w:rsidRPr="00E246D8" w:rsidRDefault="001D2E2F" w:rsidP="00084917">
      <w:pPr>
        <w:adjustRightInd w:val="0"/>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地址：北京市西城区金融大街19号富凯大厦B座12层</w:t>
      </w:r>
    </w:p>
    <w:p w:rsidR="001D2E2F" w:rsidRPr="00E246D8" w:rsidRDefault="001D2E2F" w:rsidP="00084917">
      <w:pPr>
        <w:adjustRightInd w:val="0"/>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负责人：王丽</w:t>
      </w:r>
    </w:p>
    <w:p w:rsidR="0077607C" w:rsidRPr="00E246D8" w:rsidRDefault="0077607C" w:rsidP="00084917">
      <w:pPr>
        <w:adjustRightInd w:val="0"/>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电话：010-52682888</w:t>
      </w:r>
    </w:p>
    <w:p w:rsidR="001D2E2F" w:rsidRPr="00E246D8" w:rsidRDefault="00526218" w:rsidP="00084917">
      <w:pPr>
        <w:adjustRightInd w:val="0"/>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传真：</w:t>
      </w:r>
      <w:r w:rsidR="0077607C" w:rsidRPr="00E246D8">
        <w:rPr>
          <w:rFonts w:asciiTheme="minorEastAsia" w:eastAsiaTheme="minorEastAsia" w:hAnsiTheme="minorEastAsia" w:hint="eastAsia"/>
          <w:color w:val="000000" w:themeColor="text1"/>
        </w:rPr>
        <w:t>0</w:t>
      </w:r>
      <w:r w:rsidRPr="00E246D8">
        <w:rPr>
          <w:rFonts w:asciiTheme="minorEastAsia" w:eastAsiaTheme="minorEastAsia" w:hAnsiTheme="minorEastAsia" w:hint="eastAsia"/>
          <w:color w:val="000000" w:themeColor="text1"/>
        </w:rPr>
        <w:t>10-52682999</w:t>
      </w:r>
    </w:p>
    <w:p w:rsidR="001D2E2F" w:rsidRPr="00E246D8" w:rsidRDefault="001D2E2F" w:rsidP="00084917">
      <w:pPr>
        <w:adjustRightInd w:val="0"/>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经办律师：陈静茹、高国富</w:t>
      </w:r>
    </w:p>
    <w:p w:rsidR="001D2E2F" w:rsidRPr="00E246D8" w:rsidRDefault="001D2E2F" w:rsidP="00084917">
      <w:pPr>
        <w:adjustRightInd w:val="0"/>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联系人：</w:t>
      </w:r>
      <w:r w:rsidR="00790C79" w:rsidRPr="00E246D8">
        <w:rPr>
          <w:rFonts w:asciiTheme="minorEastAsia" w:eastAsiaTheme="minorEastAsia" w:hAnsiTheme="minorEastAsia" w:hint="eastAsia"/>
          <w:color w:val="000000" w:themeColor="text1"/>
        </w:rPr>
        <w:t>王丽</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color w:val="000000" w:themeColor="text1"/>
          <w:szCs w:val="21"/>
        </w:rPr>
      </w:pPr>
      <w:bookmarkStart w:id="27" w:name="_Toc38432431"/>
      <w:bookmarkStart w:id="28" w:name="_Toc46999773"/>
      <w:r w:rsidRPr="00E246D8">
        <w:rPr>
          <w:rFonts w:asciiTheme="minorEastAsia" w:eastAsiaTheme="minorEastAsia" w:hAnsiTheme="minorEastAsia" w:hint="eastAsia"/>
          <w:color w:val="000000" w:themeColor="text1"/>
          <w:szCs w:val="21"/>
        </w:rPr>
        <w:t>（四）会计师事务所和经办注册会计师</w:t>
      </w:r>
      <w:bookmarkEnd w:id="27"/>
      <w:bookmarkEnd w:id="28"/>
    </w:p>
    <w:p w:rsidR="00C2052A" w:rsidRPr="00E246D8" w:rsidRDefault="00C2052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会计师事务所：普华永道中天会计师事务所（特殊普通合伙）</w:t>
      </w:r>
    </w:p>
    <w:p w:rsidR="00C2052A" w:rsidRPr="00E246D8" w:rsidRDefault="00C2052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住所：</w:t>
      </w:r>
      <w:r w:rsidR="008C66FA" w:rsidRPr="00E246D8">
        <w:rPr>
          <w:rFonts w:asciiTheme="minorEastAsia" w:eastAsiaTheme="minorEastAsia" w:hAnsiTheme="minorEastAsia" w:hint="eastAsia"/>
          <w:color w:val="000000" w:themeColor="text1"/>
          <w:szCs w:val="21"/>
        </w:rPr>
        <w:t>上海市湖滨路202号普华永道中心11楼</w:t>
      </w:r>
    </w:p>
    <w:p w:rsidR="00C2052A" w:rsidRPr="00E246D8" w:rsidRDefault="00C2052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办公地址：上海市湖滨路202号普华永道中心11楼</w:t>
      </w:r>
    </w:p>
    <w:p w:rsidR="00C2052A" w:rsidRPr="00E246D8" w:rsidRDefault="00C2052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首席合伙人：李丹</w:t>
      </w:r>
    </w:p>
    <w:p w:rsidR="00C2052A" w:rsidRPr="00E246D8" w:rsidRDefault="00C2052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电话：（021）23238888</w:t>
      </w:r>
    </w:p>
    <w:p w:rsidR="00C2052A" w:rsidRPr="00E246D8" w:rsidRDefault="00C2052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传真：（021）23238800</w:t>
      </w:r>
    </w:p>
    <w:p w:rsidR="0064101A" w:rsidRPr="00E246D8" w:rsidRDefault="0064101A" w:rsidP="0064101A">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经办注册会计师：</w:t>
      </w:r>
      <w:r w:rsidR="00456E67" w:rsidRPr="00E246D8">
        <w:rPr>
          <w:rFonts w:asciiTheme="minorEastAsia" w:eastAsiaTheme="minorEastAsia" w:hAnsiTheme="minorEastAsia" w:hint="eastAsia"/>
          <w:color w:val="000000" w:themeColor="text1"/>
          <w:szCs w:val="21"/>
        </w:rPr>
        <w:t>陈熹</w:t>
      </w:r>
      <w:r w:rsidRPr="00E246D8">
        <w:rPr>
          <w:rFonts w:asciiTheme="minorEastAsia" w:eastAsiaTheme="minorEastAsia" w:hAnsiTheme="minorEastAsia" w:hint="eastAsia"/>
          <w:color w:val="000000" w:themeColor="text1"/>
          <w:szCs w:val="21"/>
        </w:rPr>
        <w:t>、周祎</w:t>
      </w:r>
    </w:p>
    <w:p w:rsidR="001D2E2F" w:rsidRPr="00E246D8" w:rsidRDefault="0064101A"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联系人：周祎</w:t>
      </w:r>
    </w:p>
    <w:p w:rsidR="00C64778" w:rsidRPr="00E246D8" w:rsidRDefault="00C64778" w:rsidP="00084917">
      <w:pPr>
        <w:snapToGrid w:val="0"/>
        <w:spacing w:line="360" w:lineRule="auto"/>
        <w:ind w:firstLineChars="200" w:firstLine="420"/>
        <w:rPr>
          <w:rFonts w:asciiTheme="minorEastAsia" w:eastAsiaTheme="minorEastAsia" w:hAnsiTheme="minorEastAsia"/>
          <w:color w:val="000000" w:themeColor="text1"/>
          <w:szCs w:val="21"/>
        </w:rPr>
      </w:pPr>
    </w:p>
    <w:p w:rsidR="00CC7C7D" w:rsidRPr="00E246D8" w:rsidRDefault="00CC7C7D" w:rsidP="00084917">
      <w:pPr>
        <w:snapToGrid w:val="0"/>
        <w:spacing w:line="360" w:lineRule="auto"/>
        <w:ind w:firstLineChars="200" w:firstLine="420"/>
        <w:rPr>
          <w:rFonts w:asciiTheme="minorEastAsia" w:eastAsiaTheme="minorEastAsia" w:hAnsiTheme="minorEastAsia"/>
          <w:color w:val="000000" w:themeColor="text1"/>
          <w:szCs w:val="21"/>
        </w:rPr>
        <w:sectPr w:rsidR="00CC7C7D" w:rsidRPr="00E246D8" w:rsidSect="0037562B">
          <w:pgSz w:w="11906" w:h="16838" w:code="9"/>
          <w:pgMar w:top="1440" w:right="1800" w:bottom="1440" w:left="1800" w:header="851" w:footer="992" w:gutter="0"/>
          <w:cols w:space="425"/>
          <w:titlePg/>
          <w:docGrid w:type="lines" w:linePitch="312"/>
        </w:sect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color w:val="000000" w:themeColor="text1"/>
        </w:rPr>
      </w:pPr>
      <w:bookmarkStart w:id="29" w:name="_Toc81902758"/>
      <w:bookmarkStart w:id="30" w:name="_Toc46999774"/>
      <w:r w:rsidRPr="00E246D8">
        <w:rPr>
          <w:rFonts w:asciiTheme="minorEastAsia" w:eastAsiaTheme="minorEastAsia" w:hAnsiTheme="minorEastAsia" w:hint="eastAsia"/>
          <w:b/>
          <w:color w:val="000000" w:themeColor="text1"/>
        </w:rPr>
        <w:lastRenderedPageBreak/>
        <w:t>六、基金份额的申购、赎回和转换</w:t>
      </w:r>
      <w:bookmarkEnd w:id="29"/>
      <w:bookmarkEnd w:id="30"/>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31" w:name="_Toc46999775"/>
      <w:r w:rsidRPr="00E246D8">
        <w:rPr>
          <w:rFonts w:asciiTheme="minorEastAsia" w:eastAsiaTheme="minorEastAsia" w:hAnsiTheme="minorEastAsia" w:hint="eastAsia"/>
          <w:bCs/>
          <w:color w:val="000000" w:themeColor="text1"/>
        </w:rPr>
        <w:t>（一）投资者范围</w:t>
      </w:r>
      <w:bookmarkEnd w:id="31"/>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依据中华人民共和国有关法律法规及其他有关规定可以投资于证券投资基金的个人投资者和机构投资者。</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32" w:name="_Toc46999776"/>
      <w:r w:rsidRPr="00E246D8">
        <w:rPr>
          <w:rFonts w:asciiTheme="minorEastAsia" w:eastAsiaTheme="minorEastAsia" w:hAnsiTheme="minorEastAsia" w:hint="eastAsia"/>
          <w:bCs/>
          <w:color w:val="000000" w:themeColor="text1"/>
        </w:rPr>
        <w:t>（</w:t>
      </w:r>
      <w:r w:rsidRPr="00E246D8">
        <w:rPr>
          <w:rFonts w:asciiTheme="minorEastAsia" w:eastAsiaTheme="minorEastAsia" w:hAnsiTheme="minorEastAsia" w:hint="eastAsia"/>
          <w:b w:val="0"/>
          <w:color w:val="000000" w:themeColor="text1"/>
        </w:rPr>
        <w:t>二</w:t>
      </w:r>
      <w:r w:rsidRPr="00E246D8">
        <w:rPr>
          <w:rFonts w:asciiTheme="minorEastAsia" w:eastAsiaTheme="minorEastAsia" w:hAnsiTheme="minorEastAsia" w:hint="eastAsia"/>
          <w:bCs/>
          <w:color w:val="000000" w:themeColor="text1"/>
        </w:rPr>
        <w:t>）申购、赎回和转换场所</w:t>
      </w:r>
      <w:bookmarkEnd w:id="32"/>
    </w:p>
    <w:p w:rsidR="001D2E2F" w:rsidRPr="00E246D8" w:rsidRDefault="00C64778" w:rsidP="00C64778">
      <w:pPr>
        <w:tabs>
          <w:tab w:val="left" w:pos="735"/>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基金管理人直销</w:t>
      </w:r>
      <w:r w:rsidR="006B6B03" w:rsidRPr="00E246D8">
        <w:rPr>
          <w:rFonts w:asciiTheme="minorEastAsia" w:eastAsiaTheme="minorEastAsia" w:hAnsiTheme="minorEastAsia" w:hint="eastAsia"/>
          <w:color w:val="000000" w:themeColor="text1"/>
        </w:rPr>
        <w:t>中心</w:t>
      </w:r>
      <w:r w:rsidR="001D2E2F" w:rsidRPr="00E246D8">
        <w:rPr>
          <w:rFonts w:asciiTheme="minorEastAsia" w:eastAsiaTheme="minorEastAsia" w:hAnsiTheme="minorEastAsia" w:hint="eastAsia"/>
          <w:color w:val="000000" w:themeColor="text1"/>
        </w:rPr>
        <w:t>、网上交易系统(www.efunds.com.cn)；</w:t>
      </w:r>
    </w:p>
    <w:p w:rsidR="001D2E2F" w:rsidRPr="00E246D8" w:rsidRDefault="00C64778" w:rsidP="00C64778">
      <w:pPr>
        <w:tabs>
          <w:tab w:val="left" w:pos="735"/>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受本公司委托、具有销售本基金资格的</w:t>
      </w:r>
      <w:r w:rsidR="001D2E2F" w:rsidRPr="00E246D8">
        <w:rPr>
          <w:rFonts w:asciiTheme="minorEastAsia" w:eastAsiaTheme="minorEastAsia" w:hAnsiTheme="minorEastAsia"/>
          <w:color w:val="000000" w:themeColor="text1"/>
        </w:rPr>
        <w:t>销售</w:t>
      </w:r>
      <w:r w:rsidR="001D2E2F" w:rsidRPr="00E246D8">
        <w:rPr>
          <w:rFonts w:asciiTheme="minorEastAsia" w:eastAsiaTheme="minorEastAsia" w:hAnsiTheme="minorEastAsia" w:hint="eastAsia"/>
          <w:color w:val="000000" w:themeColor="text1"/>
        </w:rPr>
        <w:t>机构</w:t>
      </w:r>
      <w:r w:rsidR="001D2E2F" w:rsidRPr="00E246D8">
        <w:rPr>
          <w:rFonts w:asciiTheme="minorEastAsia" w:eastAsiaTheme="minorEastAsia" w:hAnsiTheme="minorEastAsia"/>
          <w:color w:val="000000" w:themeColor="text1"/>
        </w:rPr>
        <w:t>的</w:t>
      </w:r>
      <w:r w:rsidR="006A5737" w:rsidRPr="00E246D8">
        <w:rPr>
          <w:rFonts w:asciiTheme="minorEastAsia" w:eastAsiaTheme="minorEastAsia" w:hAnsiTheme="minorEastAsia" w:hint="eastAsia"/>
          <w:color w:val="000000" w:themeColor="text1"/>
        </w:rPr>
        <w:t>非直销销售机构</w:t>
      </w:r>
      <w:r w:rsidR="001D2E2F" w:rsidRPr="00E246D8">
        <w:rPr>
          <w:rFonts w:asciiTheme="minorEastAsia" w:eastAsiaTheme="minorEastAsia" w:hAnsiTheme="minorEastAsia"/>
          <w:color w:val="000000" w:themeColor="text1"/>
        </w:rPr>
        <w:t>网点</w:t>
      </w:r>
      <w:r w:rsidR="001D2E2F" w:rsidRPr="00E246D8">
        <w:rPr>
          <w:rFonts w:asciiTheme="minorEastAsia" w:eastAsiaTheme="minorEastAsia" w:hAnsiTheme="minorEastAsia" w:hint="eastAsia"/>
          <w:color w:val="000000" w:themeColor="text1"/>
        </w:rPr>
        <w:t>；</w:t>
      </w:r>
    </w:p>
    <w:p w:rsidR="001D2E2F" w:rsidRPr="00E246D8" w:rsidRDefault="001D2E2F" w:rsidP="00084917">
      <w:pPr>
        <w:tabs>
          <w:tab w:val="left" w:pos="735"/>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基金管理人可根据情况变更基金</w:t>
      </w:r>
      <w:r w:rsidR="006A5737" w:rsidRPr="00E246D8">
        <w:rPr>
          <w:rFonts w:asciiTheme="minorEastAsia" w:eastAsiaTheme="minorEastAsia" w:hAnsiTheme="minorEastAsia" w:hint="eastAsia"/>
          <w:color w:val="000000" w:themeColor="text1"/>
        </w:rPr>
        <w:t>销售</w:t>
      </w:r>
      <w:r w:rsidRPr="00E246D8">
        <w:rPr>
          <w:rFonts w:asciiTheme="minorEastAsia" w:eastAsiaTheme="minorEastAsia" w:hAnsiTheme="minorEastAsia" w:hint="eastAsia"/>
          <w:color w:val="000000" w:themeColor="text1"/>
        </w:rPr>
        <w:t>机构，</w:t>
      </w:r>
      <w:r w:rsidR="00991E9A" w:rsidRPr="00E246D8">
        <w:rPr>
          <w:rFonts w:asciiTheme="minorEastAsia" w:eastAsiaTheme="minorEastAsia" w:hAnsiTheme="minorEastAsia" w:hint="eastAsia"/>
          <w:color w:val="000000" w:themeColor="text1"/>
          <w:szCs w:val="21"/>
        </w:rPr>
        <w:t>并在基金管理人网站公示</w:t>
      </w:r>
      <w:r w:rsidRPr="00E246D8">
        <w:rPr>
          <w:rFonts w:asciiTheme="minorEastAsia" w:eastAsiaTheme="minorEastAsia" w:hAnsiTheme="minorEastAsia" w:hint="eastAsia"/>
          <w:color w:val="000000" w:themeColor="text1"/>
        </w:rPr>
        <w:t>。</w:t>
      </w:r>
    </w:p>
    <w:p w:rsidR="001D2E2F" w:rsidRPr="00E246D8" w:rsidRDefault="001D2E2F" w:rsidP="00084917">
      <w:pPr>
        <w:pStyle w:val="32"/>
        <w:autoSpaceDE w:val="0"/>
        <w:autoSpaceDN w:val="0"/>
        <w:snapToGrid w:val="0"/>
        <w:spacing w:line="360" w:lineRule="auto"/>
        <w:ind w:firstLine="420"/>
        <w:textAlignment w:val="bottom"/>
        <w:rPr>
          <w:rFonts w:asciiTheme="minorEastAsia" w:eastAsiaTheme="minorEastAsia" w:hAnsiTheme="minorEastAsia"/>
          <w:color w:val="000000" w:themeColor="text1"/>
          <w:sz w:val="21"/>
          <w:szCs w:val="24"/>
        </w:rPr>
      </w:pPr>
      <w:r w:rsidRPr="00E246D8">
        <w:rPr>
          <w:rFonts w:asciiTheme="minorEastAsia" w:eastAsiaTheme="minorEastAsia" w:hAnsiTheme="minorEastAsia" w:hint="eastAsia"/>
          <w:color w:val="000000" w:themeColor="text1"/>
          <w:sz w:val="21"/>
          <w:szCs w:val="24"/>
        </w:rPr>
        <w:t>投资者还可通过基金管理人或者指定的基金</w:t>
      </w:r>
      <w:r w:rsidR="006A5737" w:rsidRPr="00E246D8">
        <w:rPr>
          <w:rFonts w:asciiTheme="minorEastAsia" w:eastAsiaTheme="minorEastAsia" w:hAnsiTheme="minorEastAsia" w:hint="eastAsia"/>
          <w:color w:val="000000" w:themeColor="text1"/>
          <w:sz w:val="21"/>
          <w:szCs w:val="24"/>
        </w:rPr>
        <w:t>销售</w:t>
      </w:r>
      <w:r w:rsidRPr="00E246D8">
        <w:rPr>
          <w:rFonts w:asciiTheme="minorEastAsia" w:eastAsiaTheme="minorEastAsia" w:hAnsiTheme="minorEastAsia" w:hint="eastAsia"/>
          <w:color w:val="000000" w:themeColor="text1"/>
          <w:sz w:val="21"/>
          <w:szCs w:val="24"/>
        </w:rPr>
        <w:t>机构以电话或互联网等形式进行申购、赎回，具体以各销售机构的规定为准。</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33" w:name="_Toc46999777"/>
      <w:r w:rsidRPr="00E246D8">
        <w:rPr>
          <w:rFonts w:asciiTheme="minorEastAsia" w:eastAsiaTheme="minorEastAsia" w:hAnsiTheme="minorEastAsia" w:hint="eastAsia"/>
          <w:bCs/>
          <w:color w:val="000000" w:themeColor="text1"/>
        </w:rPr>
        <w:t>（三）</w:t>
      </w:r>
      <w:r w:rsidRPr="00E246D8">
        <w:rPr>
          <w:rFonts w:asciiTheme="minorEastAsia" w:eastAsiaTheme="minorEastAsia" w:hAnsiTheme="minorEastAsia" w:hint="eastAsia"/>
          <w:bCs/>
          <w:color w:val="000000" w:themeColor="text1"/>
          <w:szCs w:val="20"/>
        </w:rPr>
        <w:t>申购、赎回和转换的开放日期及办理时间</w:t>
      </w:r>
      <w:bookmarkEnd w:id="33"/>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本基金已于2004年9月24日开始办理日常申购业务；2004年11月10日开始办理日常赎回业务；</w:t>
      </w:r>
      <w:r w:rsidR="00130364" w:rsidRPr="00E246D8">
        <w:rPr>
          <w:rFonts w:asciiTheme="minorEastAsia" w:eastAsiaTheme="minorEastAsia" w:hAnsiTheme="minorEastAsia" w:hint="eastAsia"/>
          <w:color w:val="000000" w:themeColor="text1"/>
        </w:rPr>
        <w:t>2004年10月27日开始办理转换业务</w:t>
      </w:r>
      <w:r w:rsidR="002E22A6" w:rsidRPr="00E246D8">
        <w:rPr>
          <w:rFonts w:asciiTheme="minorEastAsia" w:eastAsiaTheme="minorEastAsia" w:hAnsiTheme="minorEastAsia" w:hint="eastAsia"/>
          <w:color w:val="000000" w:themeColor="text1"/>
        </w:rPr>
        <w:t>；</w:t>
      </w:r>
      <w:r w:rsidR="00945E25" w:rsidRPr="00E246D8">
        <w:rPr>
          <w:rFonts w:asciiTheme="minorEastAsia" w:eastAsiaTheme="minorEastAsia" w:hAnsiTheme="minorEastAsia" w:hint="eastAsia"/>
          <w:color w:val="000000" w:themeColor="text1"/>
        </w:rPr>
        <w:t>上述业务的</w:t>
      </w:r>
      <w:r w:rsidRPr="00E246D8">
        <w:rPr>
          <w:rFonts w:asciiTheme="minorEastAsia" w:eastAsiaTheme="minorEastAsia" w:hAnsiTheme="minorEastAsia" w:hint="eastAsia"/>
          <w:color w:val="000000" w:themeColor="text1"/>
        </w:rPr>
        <w:t>具体实施办法参见相关公告。</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申购、赎回和转换的开放日为上海证券交易所、深圳证券交易所的交易日。具体业务办理时间为上海证券交易所、深圳证券交易所的交易时间。若出现新的证券交易市场或交易所交易时间更改或其它原因，基金管理人将视情况进行相应的调整并公告。</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投资人在基金合同约定之外的日期和时间提出申购、赎回或者转换申请的，其基金份额申购、赎回价格为下次办理基金份额申购、赎回时间所在开放日的价格</w:t>
      </w:r>
      <w:r w:rsidRPr="00E246D8">
        <w:rPr>
          <w:rFonts w:asciiTheme="minorEastAsia" w:eastAsiaTheme="minorEastAsia" w:hAnsiTheme="minorEastAsia" w:hint="eastAsia"/>
          <w:color w:val="000000" w:themeColor="text1"/>
        </w:rPr>
        <w:t>。</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34" w:name="_Toc46999778"/>
      <w:r w:rsidRPr="00E246D8">
        <w:rPr>
          <w:rFonts w:asciiTheme="minorEastAsia" w:eastAsiaTheme="minorEastAsia" w:hAnsiTheme="minorEastAsia" w:hint="eastAsia"/>
          <w:bCs/>
          <w:color w:val="000000" w:themeColor="text1"/>
        </w:rPr>
        <w:t>（四）</w:t>
      </w:r>
      <w:r w:rsidRPr="00E246D8">
        <w:rPr>
          <w:rFonts w:asciiTheme="minorEastAsia" w:eastAsiaTheme="minorEastAsia" w:hAnsiTheme="minorEastAsia" w:hint="eastAsia"/>
          <w:bCs/>
          <w:color w:val="000000" w:themeColor="text1"/>
          <w:szCs w:val="20"/>
        </w:rPr>
        <w:t>申购、赎回和转换的原则</w:t>
      </w:r>
      <w:bookmarkEnd w:id="34"/>
    </w:p>
    <w:p w:rsidR="001D2E2F" w:rsidRPr="00E246D8" w:rsidRDefault="001D2E2F"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未知价原则，即本基金的申购与赎回价格以受理申请当日收市后计算的基金份额净值为基准进行计算；</w:t>
      </w:r>
      <w:r w:rsidRPr="00E246D8">
        <w:rPr>
          <w:rFonts w:asciiTheme="minorEastAsia" w:eastAsiaTheme="minorEastAsia" w:hAnsiTheme="minorEastAsia"/>
          <w:color w:val="000000" w:themeColor="text1"/>
        </w:rPr>
        <w:t>转换价格以转换申请提出当日有关转出、转入基金的</w:t>
      </w:r>
      <w:r w:rsidRPr="00E246D8">
        <w:rPr>
          <w:rFonts w:asciiTheme="minorEastAsia" w:eastAsiaTheme="minorEastAsia" w:hAnsiTheme="minorEastAsia" w:hint="eastAsia"/>
          <w:color w:val="000000" w:themeColor="text1"/>
        </w:rPr>
        <w:t>基金份额净值</w:t>
      </w:r>
      <w:r w:rsidRPr="00E246D8">
        <w:rPr>
          <w:rFonts w:asciiTheme="minorEastAsia" w:eastAsiaTheme="minorEastAsia" w:hAnsiTheme="minorEastAsia"/>
          <w:color w:val="000000" w:themeColor="text1"/>
        </w:rPr>
        <w:t>为基准进行计算；</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本基金采用</w:t>
      </w:r>
      <w:r w:rsidR="001D2E2F" w:rsidRPr="00E246D8">
        <w:rPr>
          <w:rFonts w:asciiTheme="minorEastAsia" w:eastAsiaTheme="minorEastAsia" w:hAnsiTheme="minorEastAsia"/>
          <w:color w:val="000000" w:themeColor="text1"/>
        </w:rPr>
        <w:t>金额申购、份额赎回、份额转换原则</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即申购以金额申请</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赎回和转换以份额申请；</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lastRenderedPageBreak/>
        <w:t>2、</w:t>
      </w:r>
      <w:r w:rsidR="001D2E2F" w:rsidRPr="00E246D8">
        <w:rPr>
          <w:rFonts w:asciiTheme="minorEastAsia" w:eastAsiaTheme="minorEastAsia" w:hAnsiTheme="minorEastAsia" w:hint="eastAsia"/>
          <w:color w:val="000000" w:themeColor="text1"/>
        </w:rPr>
        <w:t>基金份额持有人赎回或转换时，除指定赎回外，基金管理人按先进先出的原则，对该持有人账户在该销售机构托管的基金份额进行处理，即注册日期在先的基金份额先赎回或转出，注册日期在后的基金份额后赎回或转出；</w:t>
      </w:r>
      <w:r w:rsidR="001D2E2F" w:rsidRPr="00E246D8">
        <w:rPr>
          <w:rFonts w:asciiTheme="minorEastAsia" w:eastAsiaTheme="minorEastAsia" w:hAnsiTheme="minorEastAsia"/>
          <w:color w:val="000000" w:themeColor="text1"/>
        </w:rPr>
        <w:t>如果转换申请当日，同时有赎回</w:t>
      </w:r>
      <w:r w:rsidR="001D2E2F" w:rsidRPr="00E246D8">
        <w:rPr>
          <w:rFonts w:asciiTheme="minorEastAsia" w:eastAsiaTheme="minorEastAsia" w:hAnsiTheme="minorEastAsia" w:hint="eastAsia"/>
          <w:color w:val="000000" w:themeColor="text1"/>
        </w:rPr>
        <w:t>和转换</w:t>
      </w:r>
      <w:r w:rsidR="001D2E2F" w:rsidRPr="00E246D8">
        <w:rPr>
          <w:rFonts w:asciiTheme="minorEastAsia" w:eastAsiaTheme="minorEastAsia" w:hAnsiTheme="minorEastAsia"/>
          <w:color w:val="000000" w:themeColor="text1"/>
        </w:rPr>
        <w:t>申请的情况下，则遵循先赎回后转换的处理原则；</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hint="eastAsia"/>
          <w:color w:val="000000" w:themeColor="text1"/>
        </w:rPr>
        <w:t>投资者办理基金转换业务时，转出方的基金必须处于可赎回状态，转入方的基金必须处于可申购状态；</w:t>
      </w:r>
      <w:r w:rsidR="001D2E2F" w:rsidRPr="00E246D8">
        <w:rPr>
          <w:rFonts w:asciiTheme="minorEastAsia" w:eastAsiaTheme="minorEastAsia" w:hAnsiTheme="minorEastAsia"/>
          <w:color w:val="000000" w:themeColor="text1"/>
        </w:rPr>
        <w:t>基金转换后，转入的基金份额的持有期将自转入的基金份额被确认之日起重新开始计算</w:t>
      </w:r>
      <w:r w:rsidR="001D2E2F" w:rsidRPr="00E246D8">
        <w:rPr>
          <w:rFonts w:asciiTheme="minorEastAsia" w:eastAsiaTheme="minorEastAsia" w:hAnsiTheme="minorEastAsia" w:hint="eastAsia"/>
          <w:color w:val="000000" w:themeColor="text1"/>
        </w:rPr>
        <w:t>；</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w:t>
      </w:r>
      <w:r w:rsidR="001D2E2F" w:rsidRPr="00E246D8">
        <w:rPr>
          <w:rFonts w:asciiTheme="minorEastAsia" w:eastAsiaTheme="minorEastAsia" w:hAnsiTheme="minorEastAsia" w:hint="eastAsia"/>
          <w:color w:val="000000" w:themeColor="text1"/>
        </w:rPr>
        <w:t>当日的申购、赎回和转换申请可以在当日交易结束时间前撤销，在当日的交易时间结束后不得撤销；</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5、</w:t>
      </w:r>
      <w:r w:rsidR="001D2E2F" w:rsidRPr="00E246D8">
        <w:rPr>
          <w:rFonts w:asciiTheme="minorEastAsia" w:eastAsiaTheme="minorEastAsia" w:hAnsiTheme="minorEastAsia" w:hint="eastAsia"/>
          <w:color w:val="000000" w:themeColor="text1"/>
        </w:rPr>
        <w:t>基金管理人在不损害基金份额持有人权益的情况下可更改上述原则，但应最迟在新的原则实施前三个工作日予以公告。</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35" w:name="_Toc46999779"/>
      <w:r w:rsidRPr="00E246D8">
        <w:rPr>
          <w:rFonts w:asciiTheme="minorEastAsia" w:eastAsiaTheme="minorEastAsia" w:hAnsiTheme="minorEastAsia" w:hint="eastAsia"/>
          <w:bCs/>
          <w:color w:val="000000" w:themeColor="text1"/>
        </w:rPr>
        <w:t>（五）</w:t>
      </w:r>
      <w:r w:rsidRPr="00E246D8">
        <w:rPr>
          <w:rFonts w:asciiTheme="minorEastAsia" w:eastAsiaTheme="minorEastAsia" w:hAnsiTheme="minorEastAsia" w:hint="eastAsia"/>
          <w:bCs/>
          <w:color w:val="000000" w:themeColor="text1"/>
          <w:szCs w:val="20"/>
        </w:rPr>
        <w:t>申购、赎回和转换的程序</w:t>
      </w:r>
      <w:bookmarkEnd w:id="35"/>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申购、赎回和转换的申请方式</w:t>
      </w:r>
    </w:p>
    <w:p w:rsidR="001D2E2F" w:rsidRPr="00E246D8" w:rsidRDefault="001D2E2F"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基金投资者必须根据基金管理人和基金</w:t>
      </w:r>
      <w:r w:rsidR="006A5737" w:rsidRPr="00E246D8">
        <w:rPr>
          <w:rFonts w:asciiTheme="minorEastAsia" w:eastAsiaTheme="minorEastAsia" w:hAnsiTheme="minorEastAsia" w:hint="eastAsia"/>
          <w:color w:val="000000" w:themeColor="text1"/>
        </w:rPr>
        <w:t>销售</w:t>
      </w:r>
      <w:r w:rsidRPr="00E246D8">
        <w:rPr>
          <w:rFonts w:asciiTheme="minorEastAsia" w:eastAsiaTheme="minorEastAsia" w:hAnsiTheme="minorEastAsia" w:hint="eastAsia"/>
          <w:color w:val="000000" w:themeColor="text1"/>
        </w:rPr>
        <w:t>机构规定的手续，在开放日的交易时间段内提出申购、赎回和转换的申请。</w:t>
      </w:r>
    </w:p>
    <w:p w:rsidR="001D2E2F" w:rsidRPr="00E246D8" w:rsidRDefault="001D2E2F"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投资者在提交申购申请时</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color w:val="000000" w:themeColor="text1"/>
        </w:rPr>
        <w:t>须按销售机构规定的方式备足申购资金；提交赎回和转换申请时,账户中必须有足够的基金</w:t>
      </w:r>
      <w:r w:rsidRPr="00E246D8">
        <w:rPr>
          <w:rFonts w:asciiTheme="minorEastAsia" w:eastAsiaTheme="minorEastAsia" w:hAnsiTheme="minorEastAsia" w:hint="eastAsia"/>
          <w:color w:val="000000" w:themeColor="text1"/>
        </w:rPr>
        <w:t>份额</w:t>
      </w:r>
      <w:r w:rsidRPr="00E246D8">
        <w:rPr>
          <w:rFonts w:asciiTheme="minorEastAsia" w:eastAsiaTheme="minorEastAsia" w:hAnsiTheme="minorEastAsia"/>
          <w:color w:val="000000" w:themeColor="text1"/>
        </w:rPr>
        <w:t>余额。</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申购、赎回和转换申请的确认与通知</w:t>
      </w:r>
    </w:p>
    <w:p w:rsidR="001D2E2F" w:rsidRPr="00E246D8" w:rsidRDefault="00571BA7"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基金管理人应当于受理基金投资人申购、赎回申请之日起三个工作日内，对申请的有效性进行</w:t>
      </w:r>
      <w:r w:rsidR="002922A0" w:rsidRPr="00E246D8">
        <w:rPr>
          <w:rFonts w:asciiTheme="minorEastAsia" w:eastAsiaTheme="minorEastAsia" w:hAnsiTheme="minorEastAsia" w:hint="eastAsia"/>
          <w:color w:val="000000" w:themeColor="text1"/>
        </w:rPr>
        <w:t>确认</w:t>
      </w:r>
      <w:r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hint="eastAsia"/>
          <w:color w:val="000000" w:themeColor="text1"/>
        </w:rPr>
        <w:t>正常情况下，投资者可在T+2工作日及之后到其提出</w:t>
      </w:r>
      <w:r w:rsidR="001D2E2F" w:rsidRPr="00E246D8">
        <w:rPr>
          <w:rFonts w:asciiTheme="minorEastAsia" w:eastAsiaTheme="minorEastAsia" w:hAnsiTheme="minorEastAsia"/>
          <w:color w:val="000000" w:themeColor="text1"/>
        </w:rPr>
        <w:t>申请的网点或按销售机构规定的其他方式进行成交查询。</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color w:val="000000" w:themeColor="text1"/>
        </w:rPr>
        <w:t>申购、赎回款项和转换份额的支付</w:t>
      </w:r>
      <w:r w:rsidR="001D2E2F" w:rsidRPr="00E246D8">
        <w:rPr>
          <w:rFonts w:asciiTheme="minorEastAsia" w:eastAsiaTheme="minorEastAsia" w:hAnsiTheme="minorEastAsia" w:hint="eastAsia"/>
          <w:color w:val="000000" w:themeColor="text1"/>
        </w:rPr>
        <w:t>方式与时间</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申购采用全额缴款方式</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rPr>
        <w:t>若资金在规定时间内未全额到账则申购不成功。</w:t>
      </w:r>
      <w:r w:rsidRPr="00E246D8">
        <w:rPr>
          <w:rFonts w:asciiTheme="minorEastAsia" w:eastAsiaTheme="minorEastAsia" w:hAnsiTheme="minorEastAsia"/>
          <w:color w:val="000000" w:themeColor="text1"/>
          <w:szCs w:val="21"/>
        </w:rPr>
        <w:t>若申购不成功或无效</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投资者已缴付的申购款项本金将退还给投资者。</w:t>
      </w:r>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投资者赎回申请成功后</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赎回金额将由基金管理人通常在</w:t>
      </w:r>
      <w:r w:rsidR="00571BA7" w:rsidRPr="00E246D8">
        <w:rPr>
          <w:rFonts w:asciiTheme="minorEastAsia" w:eastAsiaTheme="minorEastAsia" w:hAnsiTheme="minorEastAsia" w:hint="eastAsia"/>
          <w:color w:val="000000" w:themeColor="text1"/>
          <w:szCs w:val="21"/>
        </w:rPr>
        <w:t>T+3个工作日但</w:t>
      </w:r>
      <w:r w:rsidRPr="00E246D8">
        <w:rPr>
          <w:rFonts w:asciiTheme="minorEastAsia" w:eastAsiaTheme="minorEastAsia" w:hAnsiTheme="minorEastAsia"/>
          <w:color w:val="000000" w:themeColor="text1"/>
          <w:szCs w:val="21"/>
        </w:rPr>
        <w:t>不超过T＋7个工作日之内从基金托管人划出。</w:t>
      </w:r>
      <w:r w:rsidRPr="00E246D8">
        <w:rPr>
          <w:rFonts w:asciiTheme="minorEastAsia" w:eastAsiaTheme="minorEastAsia" w:hAnsiTheme="minorEastAsia" w:hint="eastAsia"/>
          <w:color w:val="000000" w:themeColor="text1"/>
        </w:rPr>
        <w:t>正常情况下，</w:t>
      </w:r>
      <w:r w:rsidRPr="00E246D8">
        <w:rPr>
          <w:rFonts w:asciiTheme="minorEastAsia" w:eastAsiaTheme="minorEastAsia" w:hAnsiTheme="minorEastAsia"/>
          <w:color w:val="000000" w:themeColor="text1"/>
          <w:szCs w:val="21"/>
        </w:rPr>
        <w:t>转换申请注册登记机构于T＋1工作日确认</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转入份额于T＋2工作日可进行赎回。在发生巨额赎回并延期支付时</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款项和份额的支付办法参照有关巨额赎回的条款处理。</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36" w:name="_Toc46999780"/>
      <w:r w:rsidRPr="00E246D8">
        <w:rPr>
          <w:rFonts w:asciiTheme="minorEastAsia" w:eastAsiaTheme="minorEastAsia" w:hAnsiTheme="minorEastAsia" w:hint="eastAsia"/>
          <w:bCs/>
          <w:color w:val="000000" w:themeColor="text1"/>
        </w:rPr>
        <w:t>（六）</w:t>
      </w:r>
      <w:r w:rsidRPr="00E246D8">
        <w:rPr>
          <w:rFonts w:asciiTheme="minorEastAsia" w:eastAsiaTheme="minorEastAsia" w:hAnsiTheme="minorEastAsia"/>
          <w:bCs/>
          <w:color w:val="000000" w:themeColor="text1"/>
        </w:rPr>
        <w:t>申购、赎回和转换的数额限制</w:t>
      </w:r>
      <w:bookmarkEnd w:id="36"/>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申请申购基金的金额限制</w:t>
      </w:r>
    </w:p>
    <w:p w:rsidR="001D2E2F" w:rsidRPr="00E246D8" w:rsidRDefault="001D2E2F" w:rsidP="00084917">
      <w:pPr>
        <w:autoSpaceDE w:val="0"/>
        <w:autoSpaceDN w:val="0"/>
        <w:snapToGrid w:val="0"/>
        <w:spacing w:line="360" w:lineRule="auto"/>
        <w:ind w:firstLine="420"/>
        <w:textAlignment w:val="bottom"/>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lastRenderedPageBreak/>
        <w:t>投资者通过直销中心首次申购的单笔最低金额为50000元人民币</w:t>
      </w:r>
      <w:r w:rsidR="008428B0" w:rsidRPr="00E246D8">
        <w:rPr>
          <w:rFonts w:asciiTheme="minorEastAsia" w:eastAsiaTheme="minorEastAsia" w:hAnsiTheme="minorEastAsia" w:hint="eastAsia"/>
          <w:color w:val="000000" w:themeColor="text1"/>
          <w:szCs w:val="21"/>
        </w:rPr>
        <w:t>，</w:t>
      </w:r>
      <w:r w:rsidR="008428B0" w:rsidRPr="00E246D8">
        <w:rPr>
          <w:rFonts w:asciiTheme="minorEastAsia" w:eastAsiaTheme="minorEastAsia" w:hAnsiTheme="minorEastAsia"/>
          <w:color w:val="000000" w:themeColor="text1"/>
          <w:szCs w:val="21"/>
        </w:rPr>
        <w:t>追加申购</w:t>
      </w:r>
      <w:r w:rsidR="008428B0" w:rsidRPr="00E246D8">
        <w:rPr>
          <w:rFonts w:asciiTheme="minorEastAsia" w:eastAsiaTheme="minorEastAsia" w:hAnsiTheme="minorEastAsia" w:hint="eastAsia"/>
          <w:color w:val="000000" w:themeColor="text1"/>
          <w:szCs w:val="21"/>
        </w:rPr>
        <w:t>单笔</w:t>
      </w:r>
      <w:r w:rsidR="008428B0" w:rsidRPr="00E246D8">
        <w:rPr>
          <w:rFonts w:asciiTheme="minorEastAsia" w:eastAsiaTheme="minorEastAsia" w:hAnsiTheme="minorEastAsia"/>
          <w:color w:val="000000" w:themeColor="text1"/>
          <w:szCs w:val="21"/>
        </w:rPr>
        <w:t>最低金额为100</w:t>
      </w:r>
      <w:r w:rsidR="008428B0" w:rsidRPr="00E246D8">
        <w:rPr>
          <w:rFonts w:asciiTheme="minorEastAsia" w:eastAsiaTheme="minorEastAsia" w:hAnsiTheme="minorEastAsia" w:hint="eastAsia"/>
          <w:color w:val="000000" w:themeColor="text1"/>
          <w:szCs w:val="21"/>
        </w:rPr>
        <w:t>0</w:t>
      </w:r>
      <w:r w:rsidR="008428B0" w:rsidRPr="00E246D8">
        <w:rPr>
          <w:rFonts w:asciiTheme="minorEastAsia" w:eastAsiaTheme="minorEastAsia" w:hAnsiTheme="minorEastAsia"/>
          <w:color w:val="000000" w:themeColor="text1"/>
          <w:szCs w:val="21"/>
        </w:rPr>
        <w:t>元人民币</w:t>
      </w:r>
      <w:r w:rsidR="006A5737" w:rsidRPr="00E246D8">
        <w:rPr>
          <w:rFonts w:asciiTheme="minorEastAsia" w:eastAsiaTheme="minorEastAsia" w:hAnsiTheme="minorEastAsia" w:hint="eastAsia"/>
          <w:color w:val="000000" w:themeColor="text1"/>
          <w:szCs w:val="21"/>
        </w:rPr>
        <w:t>；</w:t>
      </w:r>
      <w:r w:rsidR="008428B0" w:rsidRPr="00E246D8">
        <w:rPr>
          <w:rFonts w:asciiTheme="minorEastAsia" w:eastAsiaTheme="minorEastAsia" w:hAnsiTheme="minorEastAsia" w:hint="eastAsia"/>
          <w:color w:val="000000" w:themeColor="text1"/>
          <w:szCs w:val="21"/>
        </w:rPr>
        <w:t>投资者</w:t>
      </w:r>
      <w:r w:rsidRPr="00E246D8">
        <w:rPr>
          <w:rFonts w:asciiTheme="minorEastAsia" w:eastAsiaTheme="minorEastAsia" w:hAnsiTheme="minorEastAsia"/>
          <w:color w:val="000000" w:themeColor="text1"/>
          <w:szCs w:val="21"/>
        </w:rPr>
        <w:t>通过</w:t>
      </w:r>
      <w:r w:rsidR="006A5737" w:rsidRPr="00E246D8">
        <w:rPr>
          <w:rFonts w:asciiTheme="minorEastAsia" w:eastAsiaTheme="minorEastAsia" w:hAnsiTheme="minorEastAsia" w:hint="eastAsia"/>
          <w:color w:val="000000" w:themeColor="text1"/>
          <w:szCs w:val="21"/>
        </w:rPr>
        <w:t>非直销销售机构</w:t>
      </w:r>
      <w:r w:rsidRPr="00E246D8">
        <w:rPr>
          <w:rFonts w:asciiTheme="minorEastAsia" w:eastAsiaTheme="minorEastAsia" w:hAnsiTheme="minorEastAsia" w:hint="eastAsia"/>
          <w:color w:val="000000" w:themeColor="text1"/>
          <w:szCs w:val="21"/>
        </w:rPr>
        <w:t>和易方达网上交易系统</w:t>
      </w:r>
      <w:r w:rsidRPr="00E246D8">
        <w:rPr>
          <w:rFonts w:asciiTheme="minorEastAsia" w:eastAsiaTheme="minorEastAsia" w:hAnsiTheme="minorEastAsia"/>
          <w:color w:val="000000" w:themeColor="text1"/>
          <w:szCs w:val="21"/>
        </w:rPr>
        <w:t>首次申购的单笔最低金额为1元人民币</w:t>
      </w:r>
      <w:r w:rsidR="006A5737"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追加申购</w:t>
      </w:r>
      <w:r w:rsidRPr="00E246D8">
        <w:rPr>
          <w:rFonts w:asciiTheme="minorEastAsia" w:eastAsiaTheme="minorEastAsia" w:hAnsiTheme="minorEastAsia" w:hint="eastAsia"/>
          <w:color w:val="000000" w:themeColor="text1"/>
          <w:szCs w:val="21"/>
        </w:rPr>
        <w:t>单笔</w:t>
      </w:r>
      <w:r w:rsidRPr="00E246D8">
        <w:rPr>
          <w:rFonts w:asciiTheme="minorEastAsia" w:eastAsiaTheme="minorEastAsia" w:hAnsiTheme="minorEastAsia"/>
          <w:color w:val="000000" w:themeColor="text1"/>
          <w:szCs w:val="21"/>
        </w:rPr>
        <w:t>最低金额为1元人民币。</w:t>
      </w:r>
      <w:r w:rsidR="00796CD9" w:rsidRPr="00E246D8">
        <w:rPr>
          <w:rFonts w:asciiTheme="minorEastAsia" w:eastAsiaTheme="minorEastAsia" w:hAnsiTheme="minorEastAsia" w:hint="eastAsia"/>
          <w:color w:val="000000" w:themeColor="text1"/>
          <w:szCs w:val="21"/>
        </w:rPr>
        <w:t>在符合法律法规规定的前提下，</w:t>
      </w:r>
      <w:r w:rsidRPr="00E246D8">
        <w:rPr>
          <w:rFonts w:asciiTheme="minorEastAsia" w:eastAsiaTheme="minorEastAsia" w:hAnsiTheme="minorEastAsia" w:hint="eastAsia"/>
          <w:color w:val="000000" w:themeColor="text1"/>
          <w:szCs w:val="21"/>
        </w:rPr>
        <w:t>各</w:t>
      </w:r>
      <w:r w:rsidR="006A5737" w:rsidRPr="00E246D8">
        <w:rPr>
          <w:rFonts w:asciiTheme="minorEastAsia" w:eastAsiaTheme="minorEastAsia" w:hAnsiTheme="minorEastAsia" w:hint="eastAsia"/>
          <w:color w:val="000000" w:themeColor="text1"/>
          <w:szCs w:val="21"/>
        </w:rPr>
        <w:t>销售</w:t>
      </w:r>
      <w:r w:rsidRPr="00E246D8">
        <w:rPr>
          <w:rFonts w:asciiTheme="minorEastAsia" w:eastAsiaTheme="minorEastAsia" w:hAnsiTheme="minorEastAsia" w:hint="eastAsia"/>
          <w:color w:val="000000" w:themeColor="text1"/>
          <w:szCs w:val="21"/>
        </w:rPr>
        <w:t>机构对最低申购限额及交易级差有其他规定的,</w:t>
      </w:r>
      <w:r w:rsidR="00455544" w:rsidRPr="00E246D8">
        <w:rPr>
          <w:rFonts w:asciiTheme="minorEastAsia" w:eastAsiaTheme="minorEastAsia" w:hAnsiTheme="minorEastAsia" w:hint="eastAsia"/>
          <w:color w:val="000000" w:themeColor="text1"/>
          <w:szCs w:val="21"/>
        </w:rPr>
        <w:t>需同时遵循该销售机构的相关规定</w:t>
      </w:r>
      <w:r w:rsidRPr="00E246D8">
        <w:rPr>
          <w:rFonts w:asciiTheme="minorEastAsia" w:eastAsiaTheme="minorEastAsia" w:hAnsiTheme="minorEastAsia" w:hint="eastAsia"/>
          <w:color w:val="000000" w:themeColor="text1"/>
          <w:szCs w:val="21"/>
        </w:rPr>
        <w:t>。</w:t>
      </w:r>
      <w:r w:rsidR="006A5737" w:rsidRPr="00E246D8">
        <w:rPr>
          <w:rFonts w:asciiTheme="minorEastAsia" w:eastAsiaTheme="minorEastAsia" w:hAnsiTheme="minorEastAsia" w:hint="eastAsia"/>
          <w:color w:val="000000" w:themeColor="text1"/>
        </w:rPr>
        <w:t>（以上金额均含申购费）</w:t>
      </w:r>
    </w:p>
    <w:p w:rsidR="001D2E2F" w:rsidRPr="00E246D8" w:rsidRDefault="001D2E2F" w:rsidP="00084917">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已在直销中心</w:t>
      </w:r>
      <w:r w:rsidRPr="00E246D8">
        <w:rPr>
          <w:rFonts w:asciiTheme="minorEastAsia" w:eastAsiaTheme="minorEastAsia" w:hAnsiTheme="minorEastAsia"/>
          <w:color w:val="000000" w:themeColor="text1"/>
        </w:rPr>
        <w:t>有认购本基金记录的投资者</w:t>
      </w:r>
      <w:r w:rsidRPr="00E246D8">
        <w:rPr>
          <w:rFonts w:asciiTheme="minorEastAsia" w:eastAsiaTheme="minorEastAsia" w:hAnsiTheme="minorEastAsia" w:hint="eastAsia"/>
          <w:color w:val="000000" w:themeColor="text1"/>
        </w:rPr>
        <w:t>不受首次申购最低金额的限制，但受追加申购单笔最低金额的限制。</w:t>
      </w:r>
    </w:p>
    <w:p w:rsidR="001D2E2F" w:rsidRPr="00E246D8" w:rsidRDefault="001D2E2F" w:rsidP="00084917">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投资者将当期分配的基金收益转购基金份额或采用定期定额投资计划时，不受最低申购金额的限制。</w:t>
      </w:r>
    </w:p>
    <w:p w:rsidR="001D2E2F" w:rsidRPr="00E246D8" w:rsidRDefault="001D2E2F" w:rsidP="00084917">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投资者可多次申购，对单个投资者累计持有份额不设上限限制。</w:t>
      </w:r>
      <w:r w:rsidR="00117EDD" w:rsidRPr="00E246D8">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但对于可能导致单一投资者持有基金份额的比例达到或者超过50%，或者变相规避50%集中度的情形，基金管理人有权按照相关法律法规采取控制措施。</w:t>
      </w:r>
      <w:r w:rsidRPr="00E246D8">
        <w:rPr>
          <w:rFonts w:asciiTheme="minorEastAsia" w:eastAsiaTheme="minorEastAsia" w:hAnsiTheme="minorEastAsia" w:hint="eastAsia"/>
          <w:color w:val="000000" w:themeColor="text1"/>
        </w:rPr>
        <w:t>法律法规、中国证监会另有规定的除外。</w:t>
      </w:r>
    </w:p>
    <w:p w:rsidR="001D2E2F" w:rsidRPr="00E246D8" w:rsidRDefault="00C64778" w:rsidP="00C64778">
      <w:pPr>
        <w:tabs>
          <w:tab w:val="left" w:pos="735"/>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申请赎回、转换基金的份额限制</w:t>
      </w:r>
    </w:p>
    <w:p w:rsidR="001D2E2F" w:rsidRPr="00E246D8" w:rsidRDefault="001D2E2F" w:rsidP="00084917">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投资者可将其全部或部分基金</w:t>
      </w:r>
      <w:r w:rsidRPr="00E246D8">
        <w:rPr>
          <w:rFonts w:asciiTheme="minorEastAsia" w:eastAsiaTheme="minorEastAsia" w:hAnsiTheme="minorEastAsia" w:hint="eastAsia"/>
          <w:color w:val="000000" w:themeColor="text1"/>
        </w:rPr>
        <w:t>份额</w:t>
      </w:r>
      <w:r w:rsidRPr="00E246D8">
        <w:rPr>
          <w:rFonts w:asciiTheme="minorEastAsia" w:eastAsiaTheme="minorEastAsia" w:hAnsiTheme="minorEastAsia"/>
          <w:color w:val="000000" w:themeColor="text1"/>
        </w:rPr>
        <w:t>赎回或转换。单笔赎回或转换不得少于</w:t>
      </w:r>
      <w:r w:rsidR="005C2F1D" w:rsidRPr="00E246D8">
        <w:rPr>
          <w:rFonts w:asciiTheme="minorEastAsia" w:eastAsiaTheme="minorEastAsia" w:hAnsiTheme="minorEastAsia" w:hint="eastAsia"/>
          <w:color w:val="000000" w:themeColor="text1"/>
        </w:rPr>
        <w:t>1</w:t>
      </w:r>
      <w:r w:rsidRPr="00E246D8">
        <w:rPr>
          <w:rFonts w:asciiTheme="minorEastAsia" w:eastAsiaTheme="minorEastAsia" w:hAnsiTheme="minorEastAsia"/>
          <w:color w:val="000000" w:themeColor="text1"/>
        </w:rPr>
        <w:t>份(</w:t>
      </w:r>
      <w:r w:rsidR="00CA1ED1" w:rsidRPr="00E246D8">
        <w:rPr>
          <w:rFonts w:asciiTheme="minorEastAsia" w:eastAsiaTheme="minorEastAsia" w:hAnsiTheme="minorEastAsia"/>
          <w:color w:val="000000" w:themeColor="text1"/>
        </w:rPr>
        <w:t>如该账户在该销售机构托管的</w:t>
      </w:r>
      <w:r w:rsidR="00CA1ED1" w:rsidRPr="00E246D8">
        <w:rPr>
          <w:rFonts w:asciiTheme="minorEastAsia" w:eastAsiaTheme="minorEastAsia" w:hAnsiTheme="minorEastAsia" w:hint="eastAsia"/>
          <w:color w:val="000000" w:themeColor="text1"/>
        </w:rPr>
        <w:t>该</w:t>
      </w:r>
      <w:r w:rsidR="00CA1ED1" w:rsidRPr="00E246D8">
        <w:rPr>
          <w:rFonts w:asciiTheme="minorEastAsia" w:eastAsiaTheme="minorEastAsia" w:hAnsiTheme="minorEastAsia"/>
          <w:color w:val="000000" w:themeColor="text1"/>
        </w:rPr>
        <w:t>基金余额不足</w:t>
      </w:r>
      <w:r w:rsidR="005C2F1D" w:rsidRPr="00E246D8">
        <w:rPr>
          <w:rFonts w:asciiTheme="minorEastAsia" w:eastAsiaTheme="minorEastAsia" w:hAnsiTheme="minorEastAsia" w:hint="eastAsia"/>
          <w:color w:val="000000" w:themeColor="text1"/>
        </w:rPr>
        <w:t>1</w:t>
      </w:r>
      <w:r w:rsidRPr="00E246D8">
        <w:rPr>
          <w:rFonts w:asciiTheme="minorEastAsia" w:eastAsiaTheme="minorEastAsia" w:hAnsiTheme="minorEastAsia"/>
          <w:color w:val="000000" w:themeColor="text1"/>
        </w:rPr>
        <w:t>份</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color w:val="000000" w:themeColor="text1"/>
        </w:rPr>
        <w:t>则必须一次性赎回或转出该基金全部份额</w:t>
      </w:r>
      <w:r w:rsidRPr="00E246D8">
        <w:rPr>
          <w:rFonts w:asciiTheme="minorEastAsia" w:eastAsiaTheme="minorEastAsia" w:hAnsiTheme="minorEastAsia" w:hint="eastAsia"/>
          <w:color w:val="000000" w:themeColor="text1"/>
        </w:rPr>
        <w:t>,</w:t>
      </w:r>
      <w:r w:rsidR="00796CD9" w:rsidRPr="00E246D8">
        <w:rPr>
          <w:rFonts w:asciiTheme="minorEastAsia" w:eastAsiaTheme="minorEastAsia" w:hAnsiTheme="minorEastAsia" w:hint="eastAsia"/>
          <w:color w:val="000000" w:themeColor="text1"/>
        </w:rPr>
        <w:t>在符合法律法规规定的前提下，</w:t>
      </w:r>
      <w:r w:rsidRPr="00E246D8">
        <w:rPr>
          <w:rFonts w:asciiTheme="minorEastAsia" w:eastAsiaTheme="minorEastAsia" w:hAnsiTheme="minorEastAsia" w:hint="eastAsia"/>
          <w:color w:val="000000" w:themeColor="text1"/>
        </w:rPr>
        <w:t>各</w:t>
      </w:r>
      <w:r w:rsidR="006A5737" w:rsidRPr="00E246D8">
        <w:rPr>
          <w:rFonts w:asciiTheme="minorEastAsia" w:eastAsiaTheme="minorEastAsia" w:hAnsiTheme="minorEastAsia" w:hint="eastAsia"/>
          <w:color w:val="000000" w:themeColor="text1"/>
        </w:rPr>
        <w:t>销售</w:t>
      </w:r>
      <w:r w:rsidRPr="00E246D8">
        <w:rPr>
          <w:rFonts w:asciiTheme="minorEastAsia" w:eastAsiaTheme="minorEastAsia" w:hAnsiTheme="minorEastAsia" w:hint="eastAsia"/>
          <w:color w:val="000000" w:themeColor="text1"/>
        </w:rPr>
        <w:t>机构对赎回、转换份额限制有其他规定的</w:t>
      </w:r>
      <w:r w:rsidR="008D32BF" w:rsidRPr="00E246D8">
        <w:rPr>
          <w:rFonts w:asciiTheme="minorEastAsia" w:eastAsiaTheme="minorEastAsia" w:hAnsiTheme="minorEastAsia" w:hint="eastAsia"/>
          <w:color w:val="000000" w:themeColor="text1"/>
        </w:rPr>
        <w:t>，</w:t>
      </w:r>
      <w:r w:rsidR="00455544" w:rsidRPr="00E246D8">
        <w:rPr>
          <w:rFonts w:asciiTheme="minorEastAsia" w:eastAsiaTheme="minorEastAsia" w:hAnsiTheme="minorEastAsia" w:hint="eastAsia"/>
          <w:color w:val="000000" w:themeColor="text1"/>
          <w:szCs w:val="21"/>
        </w:rPr>
        <w:t>需同时遵循该销售机构的相关规定</w:t>
      </w:r>
      <w:r w:rsidRPr="00E246D8">
        <w:rPr>
          <w:rFonts w:asciiTheme="minorEastAsia" w:eastAsiaTheme="minorEastAsia" w:hAnsiTheme="minorEastAsia"/>
          <w:color w:val="000000" w:themeColor="text1"/>
        </w:rPr>
        <w:t>)；若某笔赎回或转换将导致投资者在</w:t>
      </w:r>
      <w:r w:rsidR="00CA1ED1" w:rsidRPr="00E246D8">
        <w:rPr>
          <w:rFonts w:asciiTheme="minorEastAsia" w:eastAsiaTheme="minorEastAsia" w:hAnsiTheme="minorEastAsia" w:hint="eastAsia"/>
          <w:color w:val="000000" w:themeColor="text1"/>
        </w:rPr>
        <w:t>该</w:t>
      </w:r>
      <w:r w:rsidRPr="00E246D8">
        <w:rPr>
          <w:rFonts w:asciiTheme="minorEastAsia" w:eastAsiaTheme="minorEastAsia" w:hAnsiTheme="minorEastAsia"/>
          <w:color w:val="000000" w:themeColor="text1"/>
        </w:rPr>
        <w:t>销售机构托管的</w:t>
      </w:r>
      <w:r w:rsidR="00CA1ED1" w:rsidRPr="00E246D8">
        <w:rPr>
          <w:rFonts w:asciiTheme="minorEastAsia" w:eastAsiaTheme="minorEastAsia" w:hAnsiTheme="minorEastAsia" w:hint="eastAsia"/>
          <w:color w:val="000000" w:themeColor="text1"/>
        </w:rPr>
        <w:t>该</w:t>
      </w:r>
      <w:r w:rsidRPr="00E246D8">
        <w:rPr>
          <w:rFonts w:asciiTheme="minorEastAsia" w:eastAsiaTheme="minorEastAsia" w:hAnsiTheme="minorEastAsia"/>
          <w:color w:val="000000" w:themeColor="text1"/>
        </w:rPr>
        <w:t>基金余额不足</w:t>
      </w:r>
      <w:r w:rsidR="005C2F1D" w:rsidRPr="00E246D8">
        <w:rPr>
          <w:rFonts w:asciiTheme="minorEastAsia" w:eastAsiaTheme="minorEastAsia" w:hAnsiTheme="minorEastAsia" w:hint="eastAsia"/>
          <w:color w:val="000000" w:themeColor="text1"/>
        </w:rPr>
        <w:t>1</w:t>
      </w:r>
      <w:r w:rsidRPr="00E246D8">
        <w:rPr>
          <w:rFonts w:asciiTheme="minorEastAsia" w:eastAsiaTheme="minorEastAsia" w:hAnsiTheme="minorEastAsia"/>
          <w:color w:val="000000" w:themeColor="text1"/>
        </w:rPr>
        <w:t>份时</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color w:val="000000" w:themeColor="text1"/>
        </w:rPr>
        <w:t>基金管理人有权将投资者在该销售机构托管的该基金剩余份额一次性全部赎回。</w:t>
      </w:r>
    </w:p>
    <w:p w:rsidR="00117EDD" w:rsidRPr="00E246D8" w:rsidRDefault="00117EDD" w:rsidP="00084917">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1D2E2F" w:rsidRPr="00E246D8" w:rsidRDefault="001D2E2F" w:rsidP="00084917">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基金管理人可根据市场情况制定或调整上述申购、赎回和转换的程序及有关限制</w:t>
      </w:r>
      <w:r w:rsidR="008D32BF" w:rsidRPr="00E246D8">
        <w:rPr>
          <w:rFonts w:asciiTheme="minorEastAsia" w:eastAsiaTheme="minorEastAsia" w:hAnsiTheme="minorEastAsia" w:hint="eastAsia"/>
          <w:color w:val="000000" w:themeColor="text1"/>
        </w:rPr>
        <w:t>，</w:t>
      </w:r>
      <w:r w:rsidR="00117EDD" w:rsidRPr="00E246D8">
        <w:rPr>
          <w:rFonts w:asciiTheme="minorEastAsia" w:eastAsiaTheme="minorEastAsia" w:hAnsiTheme="minorEastAsia" w:hint="eastAsia"/>
          <w:color w:val="000000" w:themeColor="text1"/>
          <w:szCs w:val="21"/>
        </w:rPr>
        <w:t>或者新增基金规模控制措施，</w:t>
      </w:r>
      <w:r w:rsidRPr="00E246D8">
        <w:rPr>
          <w:rFonts w:asciiTheme="minorEastAsia" w:eastAsiaTheme="minorEastAsia" w:hAnsiTheme="minorEastAsia"/>
          <w:color w:val="000000" w:themeColor="text1"/>
        </w:rPr>
        <w:t>但应最迟在调整生效前三个工作日在</w:t>
      </w:r>
      <w:r w:rsidR="00991E9A" w:rsidRPr="00E246D8">
        <w:rPr>
          <w:rFonts w:asciiTheme="minorEastAsia" w:eastAsiaTheme="minorEastAsia" w:hAnsiTheme="minorEastAsia" w:hint="eastAsia"/>
          <w:color w:val="000000" w:themeColor="text1"/>
          <w:szCs w:val="21"/>
        </w:rPr>
        <w:t>指定媒介</w:t>
      </w:r>
      <w:r w:rsidRPr="00E246D8">
        <w:rPr>
          <w:rFonts w:asciiTheme="minorEastAsia" w:eastAsiaTheme="minorEastAsia" w:hAnsiTheme="minorEastAsia"/>
          <w:color w:val="000000" w:themeColor="text1"/>
        </w:rPr>
        <w:t>公告。</w:t>
      </w:r>
    </w:p>
    <w:p w:rsidR="001D2E2F" w:rsidRPr="00E246D8" w:rsidRDefault="001D2E2F" w:rsidP="00084917">
      <w:pPr>
        <w:snapToGrid w:val="0"/>
        <w:spacing w:line="360" w:lineRule="auto"/>
        <w:ind w:firstLine="435"/>
        <w:rPr>
          <w:rFonts w:asciiTheme="minorEastAsia" w:eastAsiaTheme="minorEastAsia" w:hAnsiTheme="minorEastAsia"/>
          <w:color w:val="000000" w:themeColor="text1"/>
          <w:szCs w:val="21"/>
        </w:rPr>
      </w:pP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37" w:name="_Toc46999781"/>
      <w:r w:rsidRPr="00E246D8">
        <w:rPr>
          <w:rFonts w:asciiTheme="minorEastAsia" w:eastAsiaTheme="minorEastAsia" w:hAnsiTheme="minorEastAsia" w:hint="eastAsia"/>
          <w:bCs/>
          <w:color w:val="000000" w:themeColor="text1"/>
        </w:rPr>
        <w:t>（七）</w:t>
      </w:r>
      <w:r w:rsidRPr="00E246D8">
        <w:rPr>
          <w:rFonts w:asciiTheme="minorEastAsia" w:eastAsiaTheme="minorEastAsia" w:hAnsiTheme="minorEastAsia" w:hint="eastAsia"/>
          <w:bCs/>
          <w:color w:val="000000" w:themeColor="text1"/>
          <w:szCs w:val="20"/>
        </w:rPr>
        <w:t>申购份额、赎回金额和转换份额的计算方式</w:t>
      </w:r>
      <w:bookmarkEnd w:id="37"/>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C64778"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hint="eastAsia"/>
          <w:color w:val="000000" w:themeColor="text1"/>
          <w:szCs w:val="21"/>
        </w:rPr>
        <w:t>申购份额的计算</w:t>
      </w:r>
    </w:p>
    <w:p w:rsidR="001D2E2F" w:rsidRPr="00E246D8" w:rsidRDefault="001D2E2F" w:rsidP="00084917">
      <w:pPr>
        <w:pStyle w:val="25"/>
        <w:snapToGrid w:val="0"/>
        <w:spacing w:before="0" w:beforeAutospacing="0" w:after="0" w:afterAutospacing="0"/>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本基金的申购金额包括申购费用和净申购金额，其中：</w:t>
      </w:r>
    </w:p>
    <w:p w:rsidR="001D2E2F" w:rsidRPr="00E246D8" w:rsidRDefault="001D2E2F" w:rsidP="00084917">
      <w:pPr>
        <w:pStyle w:val="25"/>
        <w:snapToGrid w:val="0"/>
        <w:spacing w:before="0" w:beforeAutospacing="0" w:after="0" w:afterAutospacing="0"/>
        <w:ind w:firstLine="422"/>
        <w:rPr>
          <w:rFonts w:asciiTheme="minorEastAsia" w:eastAsiaTheme="minorEastAsia" w:hAnsiTheme="minorEastAsia"/>
          <w:b/>
          <w:bCs/>
          <w:color w:val="000000" w:themeColor="text1"/>
          <w:szCs w:val="21"/>
        </w:rPr>
      </w:pPr>
      <w:r w:rsidRPr="00E246D8">
        <w:rPr>
          <w:rFonts w:asciiTheme="minorEastAsia" w:eastAsiaTheme="minorEastAsia" w:hAnsiTheme="minorEastAsia"/>
          <w:b/>
          <w:bCs/>
          <w:color w:val="000000" w:themeColor="text1"/>
          <w:szCs w:val="21"/>
        </w:rPr>
        <w:t>申购费用=申购金额/（1＋申购费率）×申购费率</w:t>
      </w:r>
    </w:p>
    <w:p w:rsidR="001D2E2F" w:rsidRPr="00E246D8" w:rsidRDefault="001D2E2F" w:rsidP="00084917">
      <w:pPr>
        <w:pStyle w:val="25"/>
        <w:snapToGrid w:val="0"/>
        <w:spacing w:before="0" w:beforeAutospacing="0" w:after="0" w:afterAutospacing="0"/>
        <w:ind w:firstLine="422"/>
        <w:rPr>
          <w:rFonts w:asciiTheme="minorEastAsia" w:eastAsiaTheme="minorEastAsia" w:hAnsiTheme="minorEastAsia"/>
          <w:b/>
          <w:bCs/>
          <w:color w:val="000000" w:themeColor="text1"/>
          <w:szCs w:val="21"/>
        </w:rPr>
      </w:pPr>
      <w:r w:rsidRPr="00E246D8">
        <w:rPr>
          <w:rFonts w:asciiTheme="minorEastAsia" w:eastAsiaTheme="minorEastAsia" w:hAnsiTheme="minorEastAsia"/>
          <w:b/>
          <w:bCs/>
          <w:color w:val="000000" w:themeColor="text1"/>
          <w:szCs w:val="21"/>
        </w:rPr>
        <w:t>净申购金额=申购金额-申购费用</w:t>
      </w:r>
    </w:p>
    <w:p w:rsidR="001D2E2F" w:rsidRPr="00E246D8" w:rsidRDefault="001D2E2F" w:rsidP="00084917">
      <w:pPr>
        <w:pStyle w:val="25"/>
        <w:snapToGrid w:val="0"/>
        <w:spacing w:before="0" w:beforeAutospacing="0" w:after="0" w:afterAutospacing="0"/>
        <w:ind w:firstLine="422"/>
        <w:rPr>
          <w:rFonts w:asciiTheme="minorEastAsia" w:eastAsiaTheme="minorEastAsia" w:hAnsiTheme="minorEastAsia"/>
          <w:b/>
          <w:bCs/>
          <w:color w:val="000000" w:themeColor="text1"/>
          <w:szCs w:val="21"/>
        </w:rPr>
      </w:pPr>
      <w:r w:rsidRPr="00E246D8">
        <w:rPr>
          <w:rFonts w:asciiTheme="minorEastAsia" w:eastAsiaTheme="minorEastAsia" w:hAnsiTheme="minorEastAsia"/>
          <w:b/>
          <w:bCs/>
          <w:color w:val="000000" w:themeColor="text1"/>
          <w:szCs w:val="21"/>
        </w:rPr>
        <w:t>申购份数=净申购金额÷T日基金份额净值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举例说明：</w:t>
      </w:r>
    </w:p>
    <w:p w:rsidR="00EF00B2" w:rsidRPr="00E246D8" w:rsidRDefault="00EF00B2" w:rsidP="00084917">
      <w:pPr>
        <w:autoSpaceDE w:val="0"/>
        <w:autoSpaceDN w:val="0"/>
        <w:snapToGrid w:val="0"/>
        <w:spacing w:line="360" w:lineRule="auto"/>
        <w:ind w:firstLineChars="150" w:firstLine="315"/>
        <w:textAlignment w:val="bottom"/>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例一：投资者（特定投资群体）通过基金管理人的直销中心申购本基金：</w:t>
      </w:r>
    </w:p>
    <w:tbl>
      <w:tblPr>
        <w:tblW w:w="862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79"/>
        <w:gridCol w:w="1206"/>
        <w:gridCol w:w="1364"/>
        <w:gridCol w:w="1469"/>
        <w:gridCol w:w="1586"/>
        <w:gridCol w:w="1421"/>
      </w:tblGrid>
      <w:tr w:rsidR="00960F82" w:rsidRPr="00E246D8" w:rsidTr="00EF00B2">
        <w:trPr>
          <w:jc w:val="center"/>
        </w:trPr>
        <w:tc>
          <w:tcPr>
            <w:tcW w:w="157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lastRenderedPageBreak/>
              <w:t>申购金额</w:t>
            </w:r>
          </w:p>
        </w:tc>
        <w:tc>
          <w:tcPr>
            <w:tcW w:w="120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申购费率</w:t>
            </w:r>
          </w:p>
        </w:tc>
        <w:tc>
          <w:tcPr>
            <w:tcW w:w="1364"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申购费</w:t>
            </w:r>
            <w:r w:rsidRPr="00E246D8">
              <w:rPr>
                <w:rFonts w:asciiTheme="minorEastAsia" w:eastAsiaTheme="minorEastAsia" w:hAnsiTheme="minorEastAsia" w:hint="eastAsia"/>
                <w:b/>
                <w:bCs/>
                <w:color w:val="000000" w:themeColor="text1"/>
                <w:szCs w:val="21"/>
              </w:rPr>
              <w:t>用</w:t>
            </w:r>
          </w:p>
        </w:tc>
        <w:tc>
          <w:tcPr>
            <w:tcW w:w="146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bCs/>
                <w:color w:val="000000" w:themeColor="text1"/>
                <w:szCs w:val="21"/>
              </w:rPr>
              <w:t>净申购金额</w:t>
            </w:r>
          </w:p>
        </w:tc>
        <w:tc>
          <w:tcPr>
            <w:tcW w:w="158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基金份额净值</w:t>
            </w:r>
          </w:p>
        </w:tc>
        <w:tc>
          <w:tcPr>
            <w:tcW w:w="1421"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申购份数</w:t>
            </w:r>
          </w:p>
        </w:tc>
      </w:tr>
      <w:tr w:rsidR="00960F82" w:rsidRPr="00E246D8" w:rsidTr="00EF00B2">
        <w:trPr>
          <w:jc w:val="center"/>
        </w:trPr>
        <w:tc>
          <w:tcPr>
            <w:tcW w:w="157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50,000元</w:t>
            </w:r>
          </w:p>
        </w:tc>
        <w:tc>
          <w:tcPr>
            <w:tcW w:w="120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pStyle w:val="affa"/>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0.15%</w:t>
            </w:r>
          </w:p>
        </w:tc>
        <w:tc>
          <w:tcPr>
            <w:tcW w:w="1364"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ind w:firstLineChars="95" w:firstLine="199"/>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74.89元</w:t>
            </w:r>
          </w:p>
        </w:tc>
        <w:tc>
          <w:tcPr>
            <w:tcW w:w="146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49,925.11元</w:t>
            </w:r>
          </w:p>
        </w:tc>
        <w:tc>
          <w:tcPr>
            <w:tcW w:w="158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ind w:firstLine="420"/>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1.0000元</w:t>
            </w:r>
          </w:p>
        </w:tc>
        <w:tc>
          <w:tcPr>
            <w:tcW w:w="1421"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49,925.11份</w:t>
            </w:r>
          </w:p>
        </w:tc>
      </w:tr>
      <w:tr w:rsidR="00960F82" w:rsidRPr="00E246D8" w:rsidTr="00EF00B2">
        <w:trPr>
          <w:jc w:val="center"/>
        </w:trPr>
        <w:tc>
          <w:tcPr>
            <w:tcW w:w="157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10,000,000元</w:t>
            </w:r>
          </w:p>
        </w:tc>
        <w:tc>
          <w:tcPr>
            <w:tcW w:w="120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固定费用</w:t>
            </w:r>
          </w:p>
        </w:tc>
        <w:tc>
          <w:tcPr>
            <w:tcW w:w="1364"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1000</w:t>
            </w:r>
            <w:r w:rsidRPr="00E246D8">
              <w:rPr>
                <w:rFonts w:asciiTheme="minorEastAsia" w:eastAsiaTheme="minorEastAsia" w:hAnsiTheme="minorEastAsia" w:hint="eastAsia"/>
                <w:color w:val="000000" w:themeColor="text1"/>
                <w:szCs w:val="21"/>
              </w:rPr>
              <w:t>元</w:t>
            </w:r>
          </w:p>
        </w:tc>
        <w:tc>
          <w:tcPr>
            <w:tcW w:w="146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9,999,000元</w:t>
            </w:r>
          </w:p>
        </w:tc>
        <w:tc>
          <w:tcPr>
            <w:tcW w:w="158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ind w:firstLine="420"/>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1.0000元</w:t>
            </w:r>
          </w:p>
        </w:tc>
        <w:tc>
          <w:tcPr>
            <w:tcW w:w="1421"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E246D8" w:rsidRDefault="00EF00B2" w:rsidP="00084917">
            <w:pPr>
              <w:snapToGrid w:val="0"/>
              <w:spacing w:line="360" w:lineRule="auto"/>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9,999,000份</w:t>
            </w:r>
          </w:p>
        </w:tc>
      </w:tr>
    </w:tbl>
    <w:p w:rsidR="00EF00B2" w:rsidRPr="00E246D8" w:rsidRDefault="00D34880" w:rsidP="00084917">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1"/>
        </w:rPr>
        <w:t>（注：</w:t>
      </w:r>
      <w:r w:rsidR="00D35C6A" w:rsidRPr="00E246D8">
        <w:rPr>
          <w:rFonts w:asciiTheme="minorEastAsia" w:eastAsiaTheme="minorEastAsia" w:hAnsiTheme="minorEastAsia" w:hint="eastAsia"/>
          <w:color w:val="000000" w:themeColor="text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r w:rsidRPr="00E246D8">
        <w:rPr>
          <w:rFonts w:asciiTheme="minorEastAsia" w:eastAsiaTheme="minorEastAsia" w:hAnsiTheme="minorEastAsia" w:hint="eastAsia"/>
          <w:color w:val="000000" w:themeColor="text1"/>
          <w:szCs w:val="21"/>
        </w:rPr>
        <w:t>）</w:t>
      </w:r>
    </w:p>
    <w:p w:rsidR="00EF00B2" w:rsidRPr="00E246D8" w:rsidRDefault="00EF00B2" w:rsidP="00084917">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例二：投资者（非特定投资群体）申购本基金：</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207"/>
        <w:gridCol w:w="1365"/>
        <w:gridCol w:w="1470"/>
        <w:gridCol w:w="1587"/>
        <w:gridCol w:w="1422"/>
      </w:tblGrid>
      <w:tr w:rsidR="00960F82" w:rsidRPr="00E246D8" w:rsidTr="00D937F5">
        <w:trPr>
          <w:jc w:val="center"/>
        </w:trPr>
        <w:tc>
          <w:tcPr>
            <w:tcW w:w="1581" w:type="dxa"/>
          </w:tcPr>
          <w:p w:rsidR="001D2E2F" w:rsidRPr="00E246D8" w:rsidRDefault="001D2E2F"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申购金额</w:t>
            </w:r>
          </w:p>
        </w:tc>
        <w:tc>
          <w:tcPr>
            <w:tcW w:w="1207" w:type="dxa"/>
          </w:tcPr>
          <w:p w:rsidR="001D2E2F" w:rsidRPr="00E246D8" w:rsidRDefault="001D2E2F"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申购费率</w:t>
            </w:r>
          </w:p>
        </w:tc>
        <w:tc>
          <w:tcPr>
            <w:tcW w:w="1365" w:type="dxa"/>
          </w:tcPr>
          <w:p w:rsidR="001D2E2F" w:rsidRPr="00E246D8" w:rsidRDefault="001D2E2F"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申购费</w:t>
            </w:r>
            <w:r w:rsidR="008D32BF" w:rsidRPr="00E246D8">
              <w:rPr>
                <w:rFonts w:asciiTheme="minorEastAsia" w:eastAsiaTheme="minorEastAsia" w:hAnsiTheme="minorEastAsia"/>
                <w:b/>
                <w:bCs/>
                <w:color w:val="000000" w:themeColor="text1"/>
                <w:szCs w:val="21"/>
              </w:rPr>
              <w:t>用</w:t>
            </w:r>
          </w:p>
        </w:tc>
        <w:tc>
          <w:tcPr>
            <w:tcW w:w="1470" w:type="dxa"/>
          </w:tcPr>
          <w:p w:rsidR="001D2E2F" w:rsidRPr="00E246D8" w:rsidRDefault="001D2E2F"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b/>
                <w:bCs/>
                <w:color w:val="000000" w:themeColor="text1"/>
                <w:szCs w:val="21"/>
              </w:rPr>
              <w:t>净申购金额</w:t>
            </w:r>
          </w:p>
        </w:tc>
        <w:tc>
          <w:tcPr>
            <w:tcW w:w="1587" w:type="dxa"/>
          </w:tcPr>
          <w:p w:rsidR="001D2E2F" w:rsidRPr="00E246D8" w:rsidRDefault="001D2E2F"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基金份额净值</w:t>
            </w:r>
          </w:p>
        </w:tc>
        <w:tc>
          <w:tcPr>
            <w:tcW w:w="1422" w:type="dxa"/>
          </w:tcPr>
          <w:p w:rsidR="001D2E2F" w:rsidRPr="00E246D8" w:rsidRDefault="001D2E2F" w:rsidP="00084917">
            <w:pPr>
              <w:snapToGrid w:val="0"/>
              <w:spacing w:line="360" w:lineRule="auto"/>
              <w:jc w:val="center"/>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申购份数</w:t>
            </w:r>
          </w:p>
        </w:tc>
      </w:tr>
      <w:tr w:rsidR="00960F82" w:rsidRPr="00E246D8" w:rsidTr="00D937F5">
        <w:trPr>
          <w:jc w:val="center"/>
        </w:trPr>
        <w:tc>
          <w:tcPr>
            <w:tcW w:w="1581" w:type="dxa"/>
          </w:tcPr>
          <w:p w:rsidR="001D2E2F" w:rsidRPr="00E246D8" w:rsidRDefault="001D2E2F" w:rsidP="00084917">
            <w:pPr>
              <w:snapToGrid w:val="0"/>
              <w:spacing w:line="360" w:lineRule="auto"/>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10,000元</w:t>
            </w:r>
          </w:p>
        </w:tc>
        <w:tc>
          <w:tcPr>
            <w:tcW w:w="1207" w:type="dxa"/>
          </w:tcPr>
          <w:p w:rsidR="001D2E2F" w:rsidRPr="00E246D8" w:rsidRDefault="001D2E2F" w:rsidP="00084917">
            <w:pPr>
              <w:pStyle w:val="affa"/>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1.5%</w:t>
            </w:r>
          </w:p>
        </w:tc>
        <w:tc>
          <w:tcPr>
            <w:tcW w:w="1365" w:type="dxa"/>
          </w:tcPr>
          <w:p w:rsidR="001D2E2F" w:rsidRPr="00E246D8" w:rsidRDefault="001D2E2F" w:rsidP="00084917">
            <w:pPr>
              <w:snapToGrid w:val="0"/>
              <w:spacing w:line="360" w:lineRule="auto"/>
              <w:ind w:firstLineChars="95" w:firstLine="199"/>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147.78元</w:t>
            </w:r>
          </w:p>
        </w:tc>
        <w:tc>
          <w:tcPr>
            <w:tcW w:w="1470" w:type="dxa"/>
          </w:tcPr>
          <w:p w:rsidR="001D2E2F" w:rsidRPr="00E246D8" w:rsidRDefault="001D2E2F" w:rsidP="00084917">
            <w:pPr>
              <w:snapToGrid w:val="0"/>
              <w:spacing w:line="360" w:lineRule="auto"/>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9852.22元</w:t>
            </w:r>
          </w:p>
        </w:tc>
        <w:tc>
          <w:tcPr>
            <w:tcW w:w="1587" w:type="dxa"/>
          </w:tcPr>
          <w:p w:rsidR="001D2E2F" w:rsidRPr="00E246D8" w:rsidRDefault="001D2E2F" w:rsidP="00084917">
            <w:pPr>
              <w:snapToGrid w:val="0"/>
              <w:spacing w:line="360" w:lineRule="auto"/>
              <w:ind w:firstLine="420"/>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1.0000元</w:t>
            </w:r>
          </w:p>
        </w:tc>
        <w:tc>
          <w:tcPr>
            <w:tcW w:w="1422" w:type="dxa"/>
          </w:tcPr>
          <w:p w:rsidR="001D2E2F" w:rsidRPr="00E246D8" w:rsidRDefault="001D2E2F" w:rsidP="00084917">
            <w:pPr>
              <w:snapToGrid w:val="0"/>
              <w:spacing w:line="360" w:lineRule="auto"/>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9852.22份</w:t>
            </w:r>
          </w:p>
        </w:tc>
      </w:tr>
      <w:tr w:rsidR="00960F82" w:rsidRPr="00E246D8" w:rsidTr="00D937F5">
        <w:trPr>
          <w:jc w:val="center"/>
        </w:trPr>
        <w:tc>
          <w:tcPr>
            <w:tcW w:w="1581" w:type="dxa"/>
          </w:tcPr>
          <w:p w:rsidR="001D2E2F" w:rsidRPr="00E246D8" w:rsidRDefault="001D2E2F" w:rsidP="00084917">
            <w:pPr>
              <w:snapToGrid w:val="0"/>
              <w:spacing w:line="360" w:lineRule="auto"/>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10,000,000元</w:t>
            </w:r>
          </w:p>
        </w:tc>
        <w:tc>
          <w:tcPr>
            <w:tcW w:w="1207" w:type="dxa"/>
          </w:tcPr>
          <w:p w:rsidR="001D2E2F" w:rsidRPr="00E246D8" w:rsidRDefault="001D2E2F" w:rsidP="00084917">
            <w:pPr>
              <w:snapToGrid w:val="0"/>
              <w:spacing w:line="360" w:lineRule="auto"/>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固定费用</w:t>
            </w:r>
          </w:p>
        </w:tc>
        <w:tc>
          <w:tcPr>
            <w:tcW w:w="1365" w:type="dxa"/>
          </w:tcPr>
          <w:p w:rsidR="001D2E2F" w:rsidRPr="00E246D8" w:rsidRDefault="001D2E2F" w:rsidP="00084917">
            <w:pPr>
              <w:snapToGrid w:val="0"/>
              <w:spacing w:line="360" w:lineRule="auto"/>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rPr>
              <w:t>1000</w:t>
            </w:r>
            <w:r w:rsidRPr="00E246D8">
              <w:rPr>
                <w:rFonts w:asciiTheme="minorEastAsia" w:eastAsiaTheme="minorEastAsia" w:hAnsiTheme="minorEastAsia" w:hint="eastAsia"/>
                <w:color w:val="000000" w:themeColor="text1"/>
                <w:szCs w:val="21"/>
              </w:rPr>
              <w:t>元</w:t>
            </w:r>
          </w:p>
        </w:tc>
        <w:tc>
          <w:tcPr>
            <w:tcW w:w="1470" w:type="dxa"/>
          </w:tcPr>
          <w:p w:rsidR="001D2E2F" w:rsidRPr="00E246D8" w:rsidRDefault="001D2E2F" w:rsidP="00084917">
            <w:pPr>
              <w:snapToGrid w:val="0"/>
              <w:spacing w:line="360" w:lineRule="auto"/>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9,999,000元</w:t>
            </w:r>
          </w:p>
        </w:tc>
        <w:tc>
          <w:tcPr>
            <w:tcW w:w="1587" w:type="dxa"/>
          </w:tcPr>
          <w:p w:rsidR="001D2E2F" w:rsidRPr="00E246D8" w:rsidRDefault="001D2E2F" w:rsidP="00084917">
            <w:pPr>
              <w:snapToGrid w:val="0"/>
              <w:spacing w:line="360" w:lineRule="auto"/>
              <w:ind w:firstLine="420"/>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1.0000元</w:t>
            </w:r>
          </w:p>
        </w:tc>
        <w:tc>
          <w:tcPr>
            <w:tcW w:w="1422" w:type="dxa"/>
          </w:tcPr>
          <w:p w:rsidR="001D2E2F" w:rsidRPr="00E246D8" w:rsidRDefault="001D2E2F" w:rsidP="00084917">
            <w:pPr>
              <w:snapToGrid w:val="0"/>
              <w:spacing w:line="360" w:lineRule="auto"/>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9,999,000份</w:t>
            </w:r>
          </w:p>
        </w:tc>
      </w:tr>
    </w:tbl>
    <w:p w:rsidR="001D2E2F" w:rsidRPr="00E246D8" w:rsidRDefault="001D2E2F" w:rsidP="00084917">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申购费</w:t>
      </w:r>
      <w:r w:rsidR="00DF5AF3" w:rsidRPr="00E246D8">
        <w:rPr>
          <w:rFonts w:asciiTheme="minorEastAsia" w:eastAsiaTheme="minorEastAsia" w:hAnsiTheme="minorEastAsia"/>
          <w:bCs/>
          <w:color w:val="000000" w:themeColor="text1"/>
          <w:szCs w:val="21"/>
        </w:rPr>
        <w:t>用</w:t>
      </w:r>
      <w:r w:rsidRPr="00E246D8">
        <w:rPr>
          <w:rFonts w:asciiTheme="minorEastAsia" w:eastAsiaTheme="minorEastAsia" w:hAnsiTheme="minorEastAsia" w:hint="eastAsia"/>
          <w:color w:val="000000" w:themeColor="text1"/>
          <w:szCs w:val="21"/>
        </w:rPr>
        <w:t>以人民币元为单位，四舍五入，保留至小数点后二位；申购份数保留至小数点后两位，小数点后两位以下舍去，舍去部分所代表的资产计入基金财产。</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C64778"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hint="eastAsia"/>
          <w:color w:val="000000" w:themeColor="text1"/>
          <w:szCs w:val="21"/>
        </w:rPr>
        <w:t>赎回金额的计算</w:t>
      </w:r>
    </w:p>
    <w:p w:rsidR="001D2E2F" w:rsidRPr="00E246D8" w:rsidRDefault="001D2E2F" w:rsidP="00084917">
      <w:pPr>
        <w:pStyle w:val="25"/>
        <w:snapToGrid w:val="0"/>
        <w:spacing w:before="0" w:beforeAutospacing="0" w:after="0" w:afterAutospacing="0"/>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本基金的赎回金额为赎回总额扣减赎回费用，其中：</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赎回总额=赎回数量</w:t>
      </w:r>
      <w:r w:rsidRPr="00E246D8">
        <w:rPr>
          <w:rFonts w:asciiTheme="minorEastAsia" w:eastAsiaTheme="minorEastAsia" w:hAnsiTheme="minorEastAsia" w:hint="eastAsia"/>
          <w:color w:val="000000" w:themeColor="text1"/>
          <w:szCs w:val="21"/>
        </w:rPr>
        <w:sym w:font="Symbol" w:char="F0B4"/>
      </w:r>
      <w:r w:rsidRPr="00E246D8">
        <w:rPr>
          <w:rFonts w:asciiTheme="minorEastAsia" w:eastAsiaTheme="minorEastAsia" w:hAnsiTheme="minorEastAsia" w:hint="eastAsia"/>
          <w:color w:val="000000" w:themeColor="text1"/>
          <w:szCs w:val="21"/>
        </w:rPr>
        <w:t>T日基金份额净值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赎回费用=赎回总额</w:t>
      </w:r>
      <w:r w:rsidRPr="00E246D8">
        <w:rPr>
          <w:rFonts w:asciiTheme="minorEastAsia" w:eastAsiaTheme="minorEastAsia" w:hAnsiTheme="minorEastAsia" w:hint="eastAsia"/>
          <w:color w:val="000000" w:themeColor="text1"/>
          <w:szCs w:val="21"/>
        </w:rPr>
        <w:sym w:font="Symbol" w:char="F0B4"/>
      </w:r>
      <w:r w:rsidRPr="00E246D8">
        <w:rPr>
          <w:rFonts w:asciiTheme="minorEastAsia" w:eastAsiaTheme="minorEastAsia" w:hAnsiTheme="minorEastAsia" w:hint="eastAsia"/>
          <w:color w:val="000000" w:themeColor="text1"/>
          <w:szCs w:val="21"/>
        </w:rPr>
        <w:t>赎回费率</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赎回金额=赎回总额</w:t>
      </w:r>
      <w:r w:rsidRPr="00E246D8">
        <w:rPr>
          <w:rFonts w:asciiTheme="minorEastAsia" w:eastAsiaTheme="minorEastAsia" w:hAnsiTheme="minorEastAsia" w:hint="eastAsia"/>
          <w:color w:val="000000" w:themeColor="text1"/>
          <w:szCs w:val="21"/>
        </w:rPr>
        <w:sym w:font="Symbol" w:char="F02D"/>
      </w:r>
      <w:r w:rsidRPr="00E246D8">
        <w:rPr>
          <w:rFonts w:asciiTheme="minorEastAsia" w:eastAsiaTheme="minorEastAsia" w:hAnsiTheme="minorEastAsia" w:hint="eastAsia"/>
          <w:color w:val="000000" w:themeColor="text1"/>
          <w:szCs w:val="21"/>
        </w:rPr>
        <w:t>赎回费用</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举例说明：</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960F82" w:rsidRPr="00E246D8" w:rsidTr="00D937F5">
        <w:trPr>
          <w:jc w:val="center"/>
        </w:trPr>
        <w:tc>
          <w:tcPr>
            <w:tcW w:w="1243"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赎回份额</w:t>
            </w:r>
          </w:p>
        </w:tc>
        <w:tc>
          <w:tcPr>
            <w:tcW w:w="1650"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基金份额净值</w:t>
            </w:r>
          </w:p>
        </w:tc>
        <w:tc>
          <w:tcPr>
            <w:tcW w:w="1436"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持有时间</w:t>
            </w:r>
          </w:p>
        </w:tc>
        <w:tc>
          <w:tcPr>
            <w:tcW w:w="1437"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赎回费率</w:t>
            </w:r>
          </w:p>
        </w:tc>
        <w:tc>
          <w:tcPr>
            <w:tcW w:w="1409" w:type="dxa"/>
          </w:tcPr>
          <w:p w:rsidR="001D2E2F" w:rsidRPr="00E246D8" w:rsidRDefault="001D2E2F" w:rsidP="00084917">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赎回费</w:t>
            </w:r>
            <w:r w:rsidR="002250F4" w:rsidRPr="00E246D8">
              <w:rPr>
                <w:rFonts w:asciiTheme="minorEastAsia" w:eastAsiaTheme="minorEastAsia" w:hAnsiTheme="minorEastAsia" w:hint="eastAsia"/>
                <w:color w:val="000000" w:themeColor="text1"/>
                <w:szCs w:val="21"/>
              </w:rPr>
              <w:t>用</w:t>
            </w:r>
          </w:p>
        </w:tc>
        <w:tc>
          <w:tcPr>
            <w:tcW w:w="1457" w:type="dxa"/>
          </w:tcPr>
          <w:p w:rsidR="001D2E2F" w:rsidRPr="00E246D8" w:rsidRDefault="001D2E2F" w:rsidP="00084917">
            <w:pPr>
              <w:snapToGrid w:val="0"/>
              <w:spacing w:line="360" w:lineRule="auto"/>
              <w:ind w:firstLine="181"/>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赎回</w:t>
            </w:r>
            <w:r w:rsidRPr="00E246D8">
              <w:rPr>
                <w:rFonts w:asciiTheme="minorEastAsia" w:eastAsiaTheme="minorEastAsia" w:hAnsiTheme="minorEastAsia" w:hint="eastAsia"/>
                <w:color w:val="000000" w:themeColor="text1"/>
                <w:szCs w:val="21"/>
              </w:rPr>
              <w:t>金</w:t>
            </w:r>
            <w:r w:rsidRPr="00E246D8">
              <w:rPr>
                <w:rFonts w:asciiTheme="minorEastAsia" w:eastAsiaTheme="minorEastAsia" w:hAnsiTheme="minorEastAsia"/>
                <w:color w:val="000000" w:themeColor="text1"/>
                <w:szCs w:val="21"/>
              </w:rPr>
              <w:t>额</w:t>
            </w:r>
          </w:p>
        </w:tc>
      </w:tr>
      <w:tr w:rsidR="00960F82" w:rsidRPr="00E246D8" w:rsidTr="00D937F5">
        <w:trPr>
          <w:jc w:val="center"/>
        </w:trPr>
        <w:tc>
          <w:tcPr>
            <w:tcW w:w="1243" w:type="dxa"/>
          </w:tcPr>
          <w:p w:rsidR="00117EDD" w:rsidRPr="00E246D8" w:rsidRDefault="00117EDD" w:rsidP="00117EDD">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10,000</w:t>
            </w:r>
          </w:p>
        </w:tc>
        <w:tc>
          <w:tcPr>
            <w:tcW w:w="1650" w:type="dxa"/>
          </w:tcPr>
          <w:p w:rsidR="005F5223" w:rsidRPr="00E246D8" w:rsidRDefault="00117EDD" w:rsidP="00A8776C">
            <w:pPr>
              <w:snapToGrid w:val="0"/>
              <w:spacing w:line="360" w:lineRule="auto"/>
              <w:jc w:val="center"/>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1.00</w:t>
            </w:r>
            <w:r w:rsidRPr="00E246D8">
              <w:rPr>
                <w:rFonts w:asciiTheme="minorEastAsia" w:eastAsiaTheme="minorEastAsia" w:hAnsiTheme="minorEastAsia" w:hint="eastAsia"/>
                <w:color w:val="000000" w:themeColor="text1"/>
                <w:szCs w:val="21"/>
              </w:rPr>
              <w:t>00</w:t>
            </w:r>
            <w:r w:rsidRPr="00E246D8">
              <w:rPr>
                <w:rFonts w:asciiTheme="minorEastAsia" w:eastAsiaTheme="minorEastAsia" w:hAnsiTheme="minorEastAsia"/>
                <w:color w:val="000000" w:themeColor="text1"/>
                <w:szCs w:val="21"/>
              </w:rPr>
              <w:t>元</w:t>
            </w:r>
          </w:p>
        </w:tc>
        <w:tc>
          <w:tcPr>
            <w:tcW w:w="1436" w:type="dxa"/>
          </w:tcPr>
          <w:p w:rsidR="005F5223" w:rsidRPr="00E246D8" w:rsidRDefault="00117EDD" w:rsidP="00A8776C">
            <w:pPr>
              <w:snapToGrid w:val="0"/>
              <w:spacing w:line="360" w:lineRule="auto"/>
              <w:jc w:val="center"/>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天</w:t>
            </w:r>
          </w:p>
        </w:tc>
        <w:tc>
          <w:tcPr>
            <w:tcW w:w="1437" w:type="dxa"/>
          </w:tcPr>
          <w:p w:rsidR="005F5223" w:rsidRPr="00E246D8" w:rsidRDefault="00117EDD" w:rsidP="00A8776C">
            <w:pPr>
              <w:snapToGrid w:val="0"/>
              <w:spacing w:line="360" w:lineRule="auto"/>
              <w:jc w:val="center"/>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1.5%</w:t>
            </w:r>
          </w:p>
        </w:tc>
        <w:tc>
          <w:tcPr>
            <w:tcW w:w="1409" w:type="dxa"/>
          </w:tcPr>
          <w:p w:rsidR="005F5223" w:rsidRPr="00E246D8" w:rsidRDefault="00117EDD" w:rsidP="00A8776C">
            <w:pPr>
              <w:snapToGrid w:val="0"/>
              <w:spacing w:line="360" w:lineRule="auto"/>
              <w:jc w:val="center"/>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150元</w:t>
            </w:r>
          </w:p>
        </w:tc>
        <w:tc>
          <w:tcPr>
            <w:tcW w:w="1457" w:type="dxa"/>
          </w:tcPr>
          <w:p w:rsidR="005F5223" w:rsidRPr="00E246D8" w:rsidRDefault="00117EDD" w:rsidP="00A8776C">
            <w:pPr>
              <w:snapToGrid w:val="0"/>
              <w:spacing w:line="360" w:lineRule="auto"/>
              <w:ind w:firstLine="181"/>
              <w:jc w:val="center"/>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9,850元</w:t>
            </w:r>
          </w:p>
        </w:tc>
      </w:tr>
      <w:tr w:rsidR="00960F82" w:rsidRPr="00E246D8" w:rsidTr="00D937F5">
        <w:trPr>
          <w:jc w:val="center"/>
        </w:trPr>
        <w:tc>
          <w:tcPr>
            <w:tcW w:w="1243" w:type="dxa"/>
          </w:tcPr>
          <w:p w:rsidR="00117EDD" w:rsidRPr="00E246D8" w:rsidRDefault="00117EDD" w:rsidP="00117EDD">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10,000</w:t>
            </w:r>
          </w:p>
        </w:tc>
        <w:tc>
          <w:tcPr>
            <w:tcW w:w="1650"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1.00</w:t>
            </w:r>
            <w:r w:rsidRPr="00E246D8">
              <w:rPr>
                <w:rFonts w:asciiTheme="minorEastAsia" w:eastAsiaTheme="minorEastAsia" w:hAnsiTheme="minorEastAsia" w:hint="eastAsia"/>
                <w:color w:val="000000" w:themeColor="text1"/>
                <w:szCs w:val="21"/>
              </w:rPr>
              <w:t>00</w:t>
            </w:r>
            <w:r w:rsidRPr="00E246D8">
              <w:rPr>
                <w:rFonts w:asciiTheme="minorEastAsia" w:eastAsiaTheme="minorEastAsia" w:hAnsiTheme="minorEastAsia"/>
                <w:color w:val="000000" w:themeColor="text1"/>
                <w:szCs w:val="21"/>
              </w:rPr>
              <w:t>元</w:t>
            </w:r>
          </w:p>
        </w:tc>
        <w:tc>
          <w:tcPr>
            <w:tcW w:w="1436"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100天</w:t>
            </w:r>
          </w:p>
        </w:tc>
        <w:tc>
          <w:tcPr>
            <w:tcW w:w="1437"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0.5%</w:t>
            </w:r>
          </w:p>
        </w:tc>
        <w:tc>
          <w:tcPr>
            <w:tcW w:w="1409"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50元</w:t>
            </w:r>
          </w:p>
        </w:tc>
        <w:tc>
          <w:tcPr>
            <w:tcW w:w="1457"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9,950元</w:t>
            </w:r>
          </w:p>
        </w:tc>
      </w:tr>
      <w:tr w:rsidR="00960F82" w:rsidRPr="00E246D8" w:rsidTr="00D937F5">
        <w:trPr>
          <w:jc w:val="center"/>
        </w:trPr>
        <w:tc>
          <w:tcPr>
            <w:tcW w:w="1243" w:type="dxa"/>
          </w:tcPr>
          <w:p w:rsidR="00117EDD" w:rsidRPr="00E246D8" w:rsidRDefault="00117EDD" w:rsidP="00117EDD">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10,000</w:t>
            </w:r>
          </w:p>
        </w:tc>
        <w:tc>
          <w:tcPr>
            <w:tcW w:w="1650"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1.00</w:t>
            </w:r>
            <w:r w:rsidRPr="00E246D8">
              <w:rPr>
                <w:rFonts w:asciiTheme="minorEastAsia" w:eastAsiaTheme="minorEastAsia" w:hAnsiTheme="minorEastAsia" w:hint="eastAsia"/>
                <w:color w:val="000000" w:themeColor="text1"/>
                <w:szCs w:val="21"/>
              </w:rPr>
              <w:t>00</w:t>
            </w:r>
            <w:r w:rsidRPr="00E246D8">
              <w:rPr>
                <w:rFonts w:asciiTheme="minorEastAsia" w:eastAsiaTheme="minorEastAsia" w:hAnsiTheme="minorEastAsia"/>
                <w:color w:val="000000" w:themeColor="text1"/>
                <w:szCs w:val="21"/>
              </w:rPr>
              <w:t>元</w:t>
            </w:r>
          </w:p>
        </w:tc>
        <w:tc>
          <w:tcPr>
            <w:tcW w:w="1436" w:type="dxa"/>
          </w:tcPr>
          <w:p w:rsidR="00117EDD" w:rsidRPr="00E246D8" w:rsidRDefault="00117EDD" w:rsidP="00117EDD">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500天</w:t>
            </w:r>
          </w:p>
        </w:tc>
        <w:tc>
          <w:tcPr>
            <w:tcW w:w="1437"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w:t>
            </w:r>
            <w:r w:rsidRPr="00E246D8">
              <w:rPr>
                <w:rFonts w:asciiTheme="minorEastAsia" w:eastAsiaTheme="minorEastAsia" w:hAnsiTheme="minorEastAsia" w:hint="eastAsia"/>
                <w:color w:val="000000" w:themeColor="text1"/>
                <w:szCs w:val="21"/>
              </w:rPr>
              <w:t>25</w:t>
            </w:r>
            <w:r w:rsidRPr="00E246D8">
              <w:rPr>
                <w:rFonts w:asciiTheme="minorEastAsia" w:eastAsiaTheme="minorEastAsia" w:hAnsiTheme="minorEastAsia"/>
                <w:color w:val="000000" w:themeColor="text1"/>
                <w:szCs w:val="21"/>
              </w:rPr>
              <w:t>%</w:t>
            </w:r>
          </w:p>
        </w:tc>
        <w:tc>
          <w:tcPr>
            <w:tcW w:w="1409"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25</w:t>
            </w:r>
            <w:r w:rsidRPr="00E246D8">
              <w:rPr>
                <w:rFonts w:asciiTheme="minorEastAsia" w:eastAsiaTheme="minorEastAsia" w:hAnsiTheme="minorEastAsia"/>
                <w:color w:val="000000" w:themeColor="text1"/>
                <w:szCs w:val="21"/>
              </w:rPr>
              <w:t>元</w:t>
            </w:r>
          </w:p>
        </w:tc>
        <w:tc>
          <w:tcPr>
            <w:tcW w:w="1457"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9,97</w:t>
            </w:r>
            <w:r w:rsidRPr="00E246D8">
              <w:rPr>
                <w:rFonts w:asciiTheme="minorEastAsia" w:eastAsiaTheme="minorEastAsia" w:hAnsiTheme="minorEastAsia" w:hint="eastAsia"/>
                <w:color w:val="000000" w:themeColor="text1"/>
                <w:szCs w:val="21"/>
              </w:rPr>
              <w:t>5</w:t>
            </w:r>
            <w:r w:rsidRPr="00E246D8">
              <w:rPr>
                <w:rFonts w:asciiTheme="minorEastAsia" w:eastAsiaTheme="minorEastAsia" w:hAnsiTheme="minorEastAsia"/>
                <w:color w:val="000000" w:themeColor="text1"/>
                <w:szCs w:val="21"/>
              </w:rPr>
              <w:t>元</w:t>
            </w:r>
          </w:p>
        </w:tc>
      </w:tr>
      <w:tr w:rsidR="00960F82" w:rsidRPr="00E246D8" w:rsidTr="00D937F5">
        <w:trPr>
          <w:jc w:val="center"/>
        </w:trPr>
        <w:tc>
          <w:tcPr>
            <w:tcW w:w="1243" w:type="dxa"/>
          </w:tcPr>
          <w:p w:rsidR="00117EDD" w:rsidRPr="00E246D8" w:rsidRDefault="00117EDD" w:rsidP="00117EDD">
            <w:p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10,000</w:t>
            </w:r>
          </w:p>
        </w:tc>
        <w:tc>
          <w:tcPr>
            <w:tcW w:w="1650"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1.00</w:t>
            </w:r>
            <w:r w:rsidRPr="00E246D8">
              <w:rPr>
                <w:rFonts w:asciiTheme="minorEastAsia" w:eastAsiaTheme="minorEastAsia" w:hAnsiTheme="minorEastAsia" w:hint="eastAsia"/>
                <w:color w:val="000000" w:themeColor="text1"/>
                <w:szCs w:val="21"/>
              </w:rPr>
              <w:t>00</w:t>
            </w:r>
            <w:r w:rsidRPr="00E246D8">
              <w:rPr>
                <w:rFonts w:asciiTheme="minorEastAsia" w:eastAsiaTheme="minorEastAsia" w:hAnsiTheme="minorEastAsia"/>
                <w:color w:val="000000" w:themeColor="text1"/>
                <w:szCs w:val="21"/>
              </w:rPr>
              <w:t>元</w:t>
            </w:r>
          </w:p>
        </w:tc>
        <w:tc>
          <w:tcPr>
            <w:tcW w:w="1436" w:type="dxa"/>
          </w:tcPr>
          <w:p w:rsidR="00117EDD" w:rsidRPr="00E246D8" w:rsidRDefault="00117EDD" w:rsidP="00117EDD">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800天</w:t>
            </w:r>
          </w:p>
        </w:tc>
        <w:tc>
          <w:tcPr>
            <w:tcW w:w="1437"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w:t>
            </w:r>
          </w:p>
        </w:tc>
        <w:tc>
          <w:tcPr>
            <w:tcW w:w="1409" w:type="dxa"/>
          </w:tcPr>
          <w:p w:rsidR="00117EDD" w:rsidRPr="00E246D8" w:rsidRDefault="00117EDD" w:rsidP="00117E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w:t>
            </w:r>
          </w:p>
        </w:tc>
        <w:tc>
          <w:tcPr>
            <w:tcW w:w="1457" w:type="dxa"/>
          </w:tcPr>
          <w:p w:rsidR="00117EDD" w:rsidRPr="00E246D8" w:rsidRDefault="00117EDD" w:rsidP="00117EDD">
            <w:pPr>
              <w:snapToGrid w:val="0"/>
              <w:spacing w:line="360" w:lineRule="auto"/>
              <w:ind w:firstLineChars="100" w:firstLine="21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10,000元</w:t>
            </w:r>
          </w:p>
        </w:tc>
      </w:tr>
    </w:tbl>
    <w:p w:rsidR="001D2E2F" w:rsidRPr="00E246D8" w:rsidRDefault="001D2E2F" w:rsidP="00084917">
      <w:pPr>
        <w:pStyle w:val="af4"/>
        <w:snapToGrid w:val="0"/>
        <w:spacing w:line="360" w:lineRule="auto"/>
        <w:rPr>
          <w:rFonts w:asciiTheme="minorEastAsia" w:eastAsiaTheme="minorEastAsia" w:hAnsiTheme="minorEastAsia"/>
          <w:b/>
          <w:color w:val="000000" w:themeColor="text1"/>
          <w:szCs w:val="21"/>
        </w:rPr>
      </w:pPr>
      <w:r w:rsidRPr="00E246D8">
        <w:rPr>
          <w:rFonts w:asciiTheme="minorEastAsia" w:eastAsiaTheme="minorEastAsia" w:hAnsiTheme="minorEastAsia" w:hint="eastAsia"/>
          <w:color w:val="000000" w:themeColor="text1"/>
          <w:szCs w:val="21"/>
        </w:rPr>
        <w:t>赎回总额、赎回费</w:t>
      </w:r>
      <w:r w:rsidR="002250F4" w:rsidRPr="00E246D8">
        <w:rPr>
          <w:rFonts w:asciiTheme="minorEastAsia" w:eastAsiaTheme="minorEastAsia" w:hAnsiTheme="minorEastAsia" w:hint="eastAsia"/>
          <w:color w:val="000000" w:themeColor="text1"/>
          <w:szCs w:val="21"/>
        </w:rPr>
        <w:t>用</w:t>
      </w:r>
      <w:r w:rsidRPr="00E246D8">
        <w:rPr>
          <w:rFonts w:asciiTheme="minorEastAsia" w:eastAsiaTheme="minorEastAsia" w:hAnsiTheme="minorEastAsia" w:hint="eastAsia"/>
          <w:color w:val="000000" w:themeColor="text1"/>
          <w:szCs w:val="21"/>
        </w:rPr>
        <w:t>以人民币元为单位，四舍五入，保留小数点后两位。</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C64778"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转换份额的计算</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基金转换份额的计算公式：</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A＝［B×C×(1-D)/（1+G）+F］/E</w:t>
      </w:r>
    </w:p>
    <w:p w:rsidR="001D2E2F" w:rsidRPr="00E246D8" w:rsidRDefault="001D2E2F" w:rsidP="00084917">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H＝</w:t>
      </w:r>
      <w:r w:rsidRPr="00E246D8">
        <w:rPr>
          <w:rFonts w:asciiTheme="minorEastAsia" w:eastAsiaTheme="minorEastAsia" w:hAnsiTheme="minorEastAsia"/>
          <w:color w:val="000000" w:themeColor="text1"/>
        </w:rPr>
        <w:t>B×C×D</w:t>
      </w:r>
    </w:p>
    <w:p w:rsidR="001D2E2F" w:rsidRPr="00E246D8" w:rsidRDefault="001D2E2F" w:rsidP="00084917">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J＝[B×C×(1-D)/(1+G)]×G</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其中，</w:t>
      </w:r>
      <w:r w:rsidRPr="00E246D8">
        <w:rPr>
          <w:rFonts w:asciiTheme="minorEastAsia" w:eastAsiaTheme="minorEastAsia" w:hAnsiTheme="minorEastAsia"/>
          <w:color w:val="000000" w:themeColor="text1"/>
        </w:rPr>
        <w:t>A</w:t>
      </w:r>
      <w:r w:rsidRPr="00E246D8">
        <w:rPr>
          <w:rFonts w:asciiTheme="minorEastAsia" w:eastAsiaTheme="minorEastAsia" w:hAnsiTheme="minorEastAsia" w:hint="eastAsia"/>
          <w:color w:val="000000" w:themeColor="text1"/>
        </w:rPr>
        <w:t>为转入的基金份额；</w:t>
      </w:r>
      <w:r w:rsidRPr="00E246D8">
        <w:rPr>
          <w:rFonts w:asciiTheme="minorEastAsia" w:eastAsiaTheme="minorEastAsia" w:hAnsiTheme="minorEastAsia"/>
          <w:color w:val="000000" w:themeColor="text1"/>
        </w:rPr>
        <w:t>B</w:t>
      </w:r>
      <w:r w:rsidRPr="00E246D8">
        <w:rPr>
          <w:rFonts w:asciiTheme="minorEastAsia" w:eastAsiaTheme="minorEastAsia" w:hAnsiTheme="minorEastAsia" w:hint="eastAsia"/>
          <w:color w:val="000000" w:themeColor="text1"/>
        </w:rPr>
        <w:t>为转出的基金份额；</w:t>
      </w:r>
      <w:r w:rsidRPr="00E246D8">
        <w:rPr>
          <w:rFonts w:asciiTheme="minorEastAsia" w:eastAsiaTheme="minorEastAsia" w:hAnsiTheme="minorEastAsia"/>
          <w:color w:val="000000" w:themeColor="text1"/>
        </w:rPr>
        <w:t>C</w:t>
      </w:r>
      <w:r w:rsidRPr="00E246D8">
        <w:rPr>
          <w:rFonts w:asciiTheme="minorEastAsia" w:eastAsiaTheme="minorEastAsia" w:hAnsiTheme="minorEastAsia" w:hint="eastAsia"/>
          <w:color w:val="000000" w:themeColor="text1"/>
        </w:rPr>
        <w:t>为转换申请当日转出基金的基金</w:t>
      </w:r>
      <w:r w:rsidRPr="00E246D8">
        <w:rPr>
          <w:rFonts w:asciiTheme="minorEastAsia" w:eastAsiaTheme="minorEastAsia" w:hAnsiTheme="minorEastAsia" w:hint="eastAsia"/>
          <w:color w:val="000000" w:themeColor="text1"/>
        </w:rPr>
        <w:lastRenderedPageBreak/>
        <w:t>份额净值；</w:t>
      </w:r>
      <w:r w:rsidRPr="00E246D8">
        <w:rPr>
          <w:rFonts w:asciiTheme="minorEastAsia" w:eastAsiaTheme="minorEastAsia" w:hAnsiTheme="minorEastAsia"/>
          <w:color w:val="000000" w:themeColor="text1"/>
        </w:rPr>
        <w:t>D</w:t>
      </w:r>
      <w:r w:rsidRPr="00E246D8">
        <w:rPr>
          <w:rFonts w:asciiTheme="minorEastAsia" w:eastAsiaTheme="minorEastAsia" w:hAnsiTheme="minorEastAsia" w:hint="eastAsia"/>
          <w:color w:val="000000" w:themeColor="text1"/>
        </w:rPr>
        <w:t>为转出基金的对应赎回费率，</w:t>
      </w:r>
      <w:r w:rsidRPr="00E246D8">
        <w:rPr>
          <w:rFonts w:asciiTheme="minorEastAsia" w:eastAsiaTheme="minorEastAsia" w:hAnsiTheme="minorEastAsia"/>
          <w:color w:val="000000" w:themeColor="text1"/>
        </w:rPr>
        <w:t>G</w:t>
      </w:r>
      <w:r w:rsidRPr="00E246D8">
        <w:rPr>
          <w:rFonts w:asciiTheme="minorEastAsia" w:eastAsiaTheme="minorEastAsia" w:hAnsiTheme="minorEastAsia" w:hint="eastAsia"/>
          <w:color w:val="000000" w:themeColor="text1"/>
        </w:rPr>
        <w:t>为对应的申购补差费率；</w:t>
      </w:r>
      <w:r w:rsidRPr="00E246D8">
        <w:rPr>
          <w:rFonts w:asciiTheme="minorEastAsia" w:eastAsiaTheme="minorEastAsia" w:hAnsiTheme="minorEastAsia"/>
          <w:color w:val="000000" w:themeColor="text1"/>
        </w:rPr>
        <w:t>E</w:t>
      </w:r>
      <w:r w:rsidRPr="00E246D8">
        <w:rPr>
          <w:rFonts w:asciiTheme="minorEastAsia" w:eastAsiaTheme="minorEastAsia" w:hAnsiTheme="minorEastAsia" w:hint="eastAsia"/>
          <w:color w:val="000000" w:themeColor="text1"/>
        </w:rPr>
        <w:t>为转换申请当日转入基金的基金份额净值；</w:t>
      </w:r>
      <w:r w:rsidR="00024AB3" w:rsidRPr="00E246D8">
        <w:rPr>
          <w:rFonts w:asciiTheme="minorEastAsia" w:eastAsiaTheme="minorEastAsia" w:hAnsiTheme="minorEastAsia" w:hint="eastAsia"/>
          <w:color w:val="000000" w:themeColor="text1"/>
        </w:rPr>
        <w:t>F为货币市场基金全部转出时注册登记机构已支付的未付收益</w:t>
      </w:r>
      <w:r w:rsidR="00455544" w:rsidRPr="00E246D8">
        <w:rPr>
          <w:rFonts w:asciiTheme="minorEastAsia" w:eastAsiaTheme="minorEastAsia" w:hAnsiTheme="minorEastAsia" w:hint="eastAsia"/>
          <w:color w:val="000000" w:themeColor="text1"/>
        </w:rPr>
        <w:t>（仅限转出基金为易方达货币市场基金、易方达天天理财货币市场基金、易方达财富快线货币市场基金、易方达天天增利货币市场基金</w:t>
      </w:r>
      <w:r w:rsidR="001C3AB9" w:rsidRPr="00E246D8">
        <w:rPr>
          <w:rFonts w:asciiTheme="minorEastAsia" w:eastAsiaTheme="minorEastAsia" w:hAnsiTheme="minorEastAsia" w:hint="eastAsia"/>
          <w:color w:val="000000" w:themeColor="text1"/>
        </w:rPr>
        <w:t>、易</w:t>
      </w:r>
      <w:r w:rsidR="00C67E04" w:rsidRPr="00E246D8">
        <w:rPr>
          <w:rFonts w:asciiTheme="minorEastAsia" w:eastAsiaTheme="minorEastAsia" w:hAnsiTheme="minorEastAsia" w:hint="eastAsia"/>
          <w:color w:val="000000" w:themeColor="text1"/>
        </w:rPr>
        <w:t>方达龙宝货币市场基金</w:t>
      </w:r>
      <w:r w:rsidR="00E329FA" w:rsidRPr="00E246D8">
        <w:rPr>
          <w:rFonts w:asciiTheme="minorEastAsia" w:eastAsiaTheme="minorEastAsia" w:hAnsiTheme="minorEastAsia" w:hint="eastAsia"/>
          <w:color w:val="000000" w:themeColor="text1"/>
        </w:rPr>
        <w:t>、</w:t>
      </w:r>
      <w:r w:rsidR="001C3AB9" w:rsidRPr="00E246D8">
        <w:rPr>
          <w:rFonts w:asciiTheme="minorEastAsia" w:eastAsiaTheme="minorEastAsia" w:hAnsiTheme="minorEastAsia" w:hint="eastAsia"/>
          <w:color w:val="000000" w:themeColor="text1"/>
        </w:rPr>
        <w:t>易方达增金宝货币市场基金</w:t>
      </w:r>
      <w:r w:rsidR="00E329FA" w:rsidRPr="00E246D8">
        <w:rPr>
          <w:rFonts w:asciiTheme="minorEastAsia" w:eastAsiaTheme="minorEastAsia" w:hAnsiTheme="minorEastAsia" w:hint="eastAsia"/>
          <w:color w:val="000000" w:themeColor="text1"/>
        </w:rPr>
        <w:t>、</w:t>
      </w:r>
      <w:r w:rsidR="00E329FA" w:rsidRPr="00E246D8">
        <w:rPr>
          <w:rFonts w:asciiTheme="minorEastAsia" w:eastAsiaTheme="minorEastAsia" w:hAnsiTheme="minorEastAsia" w:hint="eastAsia"/>
          <w:color w:val="000000" w:themeColor="text1"/>
          <w:kern w:val="0"/>
          <w:szCs w:val="21"/>
        </w:rPr>
        <w:t>易方达现金增利货币市场基金</w:t>
      </w:r>
      <w:r w:rsidR="005D042A" w:rsidRPr="00E246D8">
        <w:rPr>
          <w:rFonts w:asciiTheme="minorEastAsia" w:eastAsiaTheme="minorEastAsia" w:hAnsiTheme="minorEastAsia" w:hint="eastAsia"/>
          <w:color w:val="000000" w:themeColor="text1"/>
          <w:kern w:val="0"/>
          <w:szCs w:val="21"/>
        </w:rPr>
        <w:t>、易方达天天发货币市场基金</w:t>
      </w:r>
      <w:r w:rsidR="00453BE1" w:rsidRPr="00E246D8">
        <w:rPr>
          <w:rFonts w:asciiTheme="minorEastAsia" w:eastAsiaTheme="minorEastAsia" w:hAnsiTheme="minorEastAsia" w:hint="eastAsia"/>
          <w:color w:val="000000" w:themeColor="text1"/>
          <w:kern w:val="0"/>
          <w:szCs w:val="21"/>
        </w:rPr>
        <w:t>、易方达易理财货币市场基金</w:t>
      </w:r>
      <w:r w:rsidR="00455544" w:rsidRPr="00E246D8">
        <w:rPr>
          <w:rFonts w:asciiTheme="minorEastAsia" w:eastAsiaTheme="minorEastAsia" w:hAnsiTheme="minorEastAsia" w:hint="eastAsia"/>
          <w:color w:val="000000" w:themeColor="text1"/>
        </w:rPr>
        <w:t>）或者短期理财基金转出时对应的累计未付收益（</w:t>
      </w:r>
      <w:r w:rsidR="00CA1ED1" w:rsidRPr="00E246D8">
        <w:rPr>
          <w:rFonts w:asciiTheme="minorEastAsia" w:eastAsiaTheme="minorEastAsia" w:hAnsiTheme="minorEastAsia" w:hint="eastAsia"/>
          <w:color w:val="000000" w:themeColor="text1"/>
        </w:rPr>
        <w:t>转出基金为易方达月月利理财债券型证券投资基金和易方达掌柜季季盈理财债券型证券投资基金</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szCs w:val="20"/>
        </w:rPr>
        <w:t>；H为</w:t>
      </w:r>
      <w:r w:rsidRPr="00E246D8">
        <w:rPr>
          <w:rFonts w:asciiTheme="minorEastAsia" w:eastAsiaTheme="minorEastAsia" w:hAnsiTheme="minorEastAsia" w:hint="eastAsia"/>
          <w:color w:val="000000" w:themeColor="text1"/>
        </w:rPr>
        <w:t>转出基金赎回费；J为申购补差费。</w:t>
      </w:r>
    </w:p>
    <w:p w:rsidR="00024AB3" w:rsidRPr="00E246D8" w:rsidRDefault="00024AB3"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说明：</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color w:val="000000" w:themeColor="text1"/>
        </w:rPr>
        <w:t>1</w:t>
      </w:r>
      <w:r w:rsidRPr="00E246D8">
        <w:rPr>
          <w:rFonts w:asciiTheme="minorEastAsia" w:eastAsiaTheme="minorEastAsia" w:hAnsiTheme="minorEastAsia" w:hint="eastAsia"/>
          <w:color w:val="000000" w:themeColor="text1"/>
        </w:rPr>
        <w:t>）基金转换费用由转出基金赎回费用及基金申购补差费用两部分构成。</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color w:val="000000" w:themeColor="text1"/>
        </w:rPr>
        <w:t>2</w:t>
      </w:r>
      <w:r w:rsidRPr="00E246D8">
        <w:rPr>
          <w:rFonts w:asciiTheme="minorEastAsia" w:eastAsiaTheme="minorEastAsia" w:hAnsiTheme="minorEastAsia" w:hint="eastAsia"/>
          <w:color w:val="000000" w:themeColor="text1"/>
        </w:rPr>
        <w:t>）转入基金时，从申购费用低的基金向申购费用高的基金转换时，每次收取申购补差费用；从申购费用高的基金向申购费用低的基金转换时</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不收取申购补差费用</w:t>
      </w:r>
      <w:r w:rsidR="00834CD8" w:rsidRPr="00E246D8">
        <w:rPr>
          <w:rFonts w:asciiTheme="minorEastAsia" w:eastAsiaTheme="minorEastAsia" w:hAnsiTheme="minorEastAsia" w:hint="eastAsia"/>
          <w:color w:val="000000" w:themeColor="text1"/>
          <w:szCs w:val="21"/>
        </w:rPr>
        <w:t>（注：对通过直销中心申购实施差别申购费率的特定投资群体基金份额的申购费，以除通过直销中心申购的特定投资群体之外的其他投资者申购费为比较标准）</w:t>
      </w:r>
      <w:r w:rsidRPr="00E246D8">
        <w:rPr>
          <w:rFonts w:asciiTheme="minorEastAsia" w:eastAsiaTheme="minorEastAsia" w:hAnsiTheme="minorEastAsia" w:hint="eastAsia"/>
          <w:color w:val="000000" w:themeColor="text1"/>
        </w:rPr>
        <w:t>。申购补差费用按照转换金额对应的转出基金与转入基金的申购费率差额进行补差，具体收取情况视每次转换时两只基金的申购费率的差异情况而定</w:t>
      </w:r>
      <w:r w:rsidR="00BE0127" w:rsidRPr="00E246D8">
        <w:rPr>
          <w:rFonts w:asciiTheme="minorEastAsia" w:eastAsiaTheme="minorEastAsia" w:hAnsiTheme="minorEastAsia" w:hint="eastAsia"/>
          <w:color w:val="000000" w:themeColor="text1"/>
        </w:rPr>
        <w:t>并见相关公告</w:t>
      </w:r>
      <w:r w:rsidRPr="00E246D8">
        <w:rPr>
          <w:rFonts w:asciiTheme="minorEastAsia" w:eastAsiaTheme="minorEastAsia" w:hAnsiTheme="minorEastAsia" w:hint="eastAsia"/>
          <w:color w:val="000000" w:themeColor="text1"/>
        </w:rPr>
        <w:t>。</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（3）转出基金时，如涉及的转出基金有赎回费用，收取该基金的赎回费用。收取的赎回费</w:t>
      </w:r>
      <w:r w:rsidR="00AD028F" w:rsidRPr="00E246D8">
        <w:rPr>
          <w:rFonts w:asciiTheme="minorEastAsia" w:eastAsiaTheme="minorEastAsia" w:hAnsiTheme="minorEastAsia" w:hint="eastAsia"/>
          <w:color w:val="000000" w:themeColor="text1"/>
        </w:rPr>
        <w:t>按照</w:t>
      </w:r>
      <w:r w:rsidR="00CA1ED1" w:rsidRPr="00E246D8">
        <w:rPr>
          <w:rFonts w:asciiTheme="minorEastAsia" w:eastAsiaTheme="minorEastAsia" w:hAnsiTheme="minorEastAsia" w:hint="eastAsia"/>
          <w:color w:val="000000" w:themeColor="text1"/>
        </w:rPr>
        <w:t>各基金</w:t>
      </w:r>
      <w:r w:rsidR="00CA1ED1" w:rsidRPr="00E246D8">
        <w:rPr>
          <w:rFonts w:asciiTheme="minorEastAsia" w:eastAsiaTheme="minorEastAsia" w:hAnsiTheme="minorEastAsia"/>
          <w:color w:val="000000" w:themeColor="text1"/>
        </w:rPr>
        <w:t>的</w:t>
      </w:r>
      <w:r w:rsidR="00AD028F" w:rsidRPr="00E246D8">
        <w:rPr>
          <w:rFonts w:asciiTheme="minorEastAsia" w:eastAsiaTheme="minorEastAsia" w:hAnsiTheme="minorEastAsia" w:hint="eastAsia"/>
          <w:color w:val="000000" w:themeColor="text1"/>
        </w:rPr>
        <w:t>基金合同、更新的招募说明书及最新的相关公告约定的比例归入基金财产</w:t>
      </w:r>
      <w:r w:rsidRPr="00E246D8">
        <w:rPr>
          <w:rFonts w:asciiTheme="minorEastAsia" w:eastAsiaTheme="minorEastAsia" w:hAnsiTheme="minorEastAsia" w:hint="eastAsia"/>
          <w:color w:val="000000" w:themeColor="text1"/>
        </w:rPr>
        <w:t>，其余部分用于支付注册登记费等相关手续费。</w:t>
      </w:r>
    </w:p>
    <w:p w:rsidR="001D2E2F" w:rsidRPr="00E246D8" w:rsidRDefault="001D2E2F" w:rsidP="00084917">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（4）投资者可以发起多次基金转换业务，基金转换费用按每笔申请单独计算。</w:t>
      </w:r>
      <w:r w:rsidRPr="00E246D8">
        <w:rPr>
          <w:rFonts w:asciiTheme="minorEastAsia" w:eastAsiaTheme="minorEastAsia" w:hAnsiTheme="minorEastAsia"/>
          <w:color w:val="000000" w:themeColor="text1"/>
          <w:szCs w:val="21"/>
        </w:rPr>
        <w:t>转换费用以人民币元为单位，计算结果按照四舍五入方法，保留小数点后两位。</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举例说明</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假定某投资者</w:t>
      </w:r>
      <w:r w:rsidR="00CA1ED1" w:rsidRPr="00E246D8">
        <w:rPr>
          <w:rFonts w:asciiTheme="minorEastAsia" w:eastAsiaTheme="minorEastAsia" w:hAnsiTheme="minorEastAsia" w:hint="eastAsia"/>
          <w:color w:val="000000" w:themeColor="text1"/>
          <w:szCs w:val="21"/>
        </w:rPr>
        <w:t>（非特定投资群体）</w:t>
      </w:r>
      <w:r w:rsidRPr="00E246D8">
        <w:rPr>
          <w:rFonts w:asciiTheme="minorEastAsia" w:eastAsiaTheme="minorEastAsia" w:hAnsiTheme="minorEastAsia" w:hint="eastAsia"/>
          <w:color w:val="000000" w:themeColor="text1"/>
        </w:rPr>
        <w:t>在T日转出10,000份易方达积极成长基金至</w:t>
      </w:r>
      <w:r w:rsidRPr="00E246D8">
        <w:rPr>
          <w:rFonts w:asciiTheme="minorEastAsia" w:eastAsiaTheme="minorEastAsia" w:hAnsiTheme="minorEastAsia"/>
          <w:color w:val="000000" w:themeColor="text1"/>
        </w:rPr>
        <w:t>易方达策略成长二号混合型基金</w:t>
      </w:r>
      <w:r w:rsidRPr="00E246D8">
        <w:rPr>
          <w:rFonts w:asciiTheme="minorEastAsia" w:eastAsiaTheme="minorEastAsia" w:hAnsiTheme="minorEastAsia" w:hint="eastAsia"/>
          <w:color w:val="000000" w:themeColor="text1"/>
        </w:rPr>
        <w:t>份额，转出基金T日的基金份额净值为1.1000元，转入</w:t>
      </w:r>
      <w:r w:rsidRPr="00E246D8">
        <w:rPr>
          <w:rFonts w:asciiTheme="minorEastAsia" w:eastAsiaTheme="minorEastAsia" w:hAnsiTheme="minorEastAsia"/>
          <w:color w:val="000000" w:themeColor="text1"/>
        </w:rPr>
        <w:t>易方达策略成长二号混合型基金</w:t>
      </w:r>
      <w:r w:rsidRPr="00E246D8">
        <w:rPr>
          <w:rFonts w:asciiTheme="minorEastAsia" w:eastAsiaTheme="minorEastAsia" w:hAnsiTheme="minorEastAsia" w:hint="eastAsia"/>
          <w:color w:val="000000" w:themeColor="text1"/>
        </w:rPr>
        <w:t>T日的基金份额净值为1.020元，假设该转出基金的赎回费率为0.5%，申购补差费率为0.5%，则可获得转入基金的</w:t>
      </w:r>
      <w:r w:rsidRPr="00E246D8">
        <w:rPr>
          <w:rFonts w:asciiTheme="minorEastAsia" w:eastAsiaTheme="minorEastAsia" w:hAnsiTheme="minorEastAsia"/>
          <w:color w:val="000000" w:themeColor="text1"/>
        </w:rPr>
        <w:t>易方达策略成长二号混合型基金</w:t>
      </w:r>
      <w:r w:rsidRPr="00E246D8">
        <w:rPr>
          <w:rFonts w:asciiTheme="minorEastAsia" w:eastAsiaTheme="minorEastAsia" w:hAnsiTheme="minorEastAsia" w:hint="eastAsia"/>
          <w:color w:val="000000" w:themeColor="text1"/>
        </w:rPr>
        <w:t>基金份额计算如下：</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转换</w:t>
      </w:r>
      <w:r w:rsidRPr="00E246D8">
        <w:rPr>
          <w:rFonts w:asciiTheme="minorEastAsia" w:eastAsiaTheme="minorEastAsia" w:hAnsiTheme="minorEastAsia"/>
          <w:color w:val="000000" w:themeColor="text1"/>
          <w:szCs w:val="20"/>
        </w:rPr>
        <w:t>金额＝转出基金申请份额×转出基金份额净值=10</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color w:val="000000" w:themeColor="text1"/>
          <w:szCs w:val="20"/>
        </w:rPr>
        <w:t>000×1</w:t>
      </w:r>
      <w:r w:rsidRPr="00E246D8">
        <w:rPr>
          <w:rFonts w:asciiTheme="minorEastAsia" w:eastAsiaTheme="minorEastAsia" w:hAnsiTheme="minorEastAsia" w:hint="eastAsia"/>
          <w:color w:val="000000" w:themeColor="text1"/>
          <w:szCs w:val="20"/>
        </w:rPr>
        <w:t>.1000</w:t>
      </w:r>
      <w:r w:rsidRPr="00E246D8">
        <w:rPr>
          <w:rFonts w:asciiTheme="minorEastAsia" w:eastAsiaTheme="minorEastAsia" w:hAnsiTheme="minorEastAsia"/>
          <w:color w:val="000000" w:themeColor="text1"/>
          <w:szCs w:val="20"/>
        </w:rPr>
        <w:t>＝1</w:t>
      </w:r>
      <w:r w:rsidRPr="00E246D8">
        <w:rPr>
          <w:rFonts w:asciiTheme="minorEastAsia" w:eastAsiaTheme="minorEastAsia" w:hAnsiTheme="minorEastAsia" w:hint="eastAsia"/>
          <w:color w:val="000000" w:themeColor="text1"/>
          <w:szCs w:val="20"/>
        </w:rPr>
        <w:t>1,</w:t>
      </w:r>
      <w:r w:rsidRPr="00E246D8">
        <w:rPr>
          <w:rFonts w:asciiTheme="minorEastAsia" w:eastAsiaTheme="minorEastAsia" w:hAnsiTheme="minorEastAsia"/>
          <w:color w:val="000000" w:themeColor="text1"/>
          <w:szCs w:val="20"/>
        </w:rPr>
        <w:t>000</w:t>
      </w:r>
      <w:r w:rsidRPr="00E246D8">
        <w:rPr>
          <w:rFonts w:asciiTheme="minorEastAsia" w:eastAsiaTheme="minorEastAsia" w:hAnsiTheme="minorEastAsia" w:hint="eastAsia"/>
          <w:color w:val="000000" w:themeColor="text1"/>
          <w:szCs w:val="20"/>
        </w:rPr>
        <w:t>.00</w:t>
      </w:r>
      <w:r w:rsidRPr="00E246D8">
        <w:rPr>
          <w:rFonts w:asciiTheme="minorEastAsia" w:eastAsiaTheme="minorEastAsia" w:hAnsiTheme="minorEastAsia"/>
          <w:color w:val="000000" w:themeColor="text1"/>
          <w:szCs w:val="20"/>
        </w:rPr>
        <w:t>元</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转出基金</w:t>
      </w:r>
      <w:r w:rsidRPr="00E246D8">
        <w:rPr>
          <w:rFonts w:asciiTheme="minorEastAsia" w:eastAsiaTheme="minorEastAsia" w:hAnsiTheme="minorEastAsia"/>
          <w:color w:val="000000" w:themeColor="text1"/>
          <w:szCs w:val="20"/>
        </w:rPr>
        <w:t>赎回费＝</w:t>
      </w:r>
      <w:r w:rsidRPr="00E246D8">
        <w:rPr>
          <w:rFonts w:asciiTheme="minorEastAsia" w:eastAsiaTheme="minorEastAsia" w:hAnsiTheme="minorEastAsia" w:hint="eastAsia"/>
          <w:color w:val="000000" w:themeColor="text1"/>
          <w:szCs w:val="20"/>
        </w:rPr>
        <w:t>转换</w:t>
      </w:r>
      <w:r w:rsidRPr="00E246D8">
        <w:rPr>
          <w:rFonts w:asciiTheme="minorEastAsia" w:eastAsiaTheme="minorEastAsia" w:hAnsiTheme="minorEastAsia"/>
          <w:color w:val="000000" w:themeColor="text1"/>
          <w:szCs w:val="20"/>
        </w:rPr>
        <w:t>金额×</w:t>
      </w:r>
      <w:r w:rsidRPr="00E246D8">
        <w:rPr>
          <w:rFonts w:asciiTheme="minorEastAsia" w:eastAsiaTheme="minorEastAsia" w:hAnsiTheme="minorEastAsia" w:hint="eastAsia"/>
          <w:color w:val="000000" w:themeColor="text1"/>
          <w:szCs w:val="20"/>
        </w:rPr>
        <w:t>转出基金</w:t>
      </w:r>
      <w:r w:rsidRPr="00E246D8">
        <w:rPr>
          <w:rFonts w:asciiTheme="minorEastAsia" w:eastAsiaTheme="minorEastAsia" w:hAnsiTheme="minorEastAsia"/>
          <w:color w:val="000000" w:themeColor="text1"/>
          <w:szCs w:val="20"/>
        </w:rPr>
        <w:t>赎回费率</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color w:val="000000" w:themeColor="text1"/>
          <w:szCs w:val="20"/>
        </w:rPr>
        <w:t>1</w:t>
      </w:r>
      <w:r w:rsidRPr="00E246D8">
        <w:rPr>
          <w:rFonts w:asciiTheme="minorEastAsia" w:eastAsiaTheme="minorEastAsia" w:hAnsiTheme="minorEastAsia" w:hint="eastAsia"/>
          <w:color w:val="000000" w:themeColor="text1"/>
          <w:szCs w:val="20"/>
        </w:rPr>
        <w:t>1,</w:t>
      </w:r>
      <w:r w:rsidRPr="00E246D8">
        <w:rPr>
          <w:rFonts w:asciiTheme="minorEastAsia" w:eastAsiaTheme="minorEastAsia" w:hAnsiTheme="minorEastAsia"/>
          <w:color w:val="000000" w:themeColor="text1"/>
          <w:szCs w:val="20"/>
        </w:rPr>
        <w:t>000</w:t>
      </w:r>
      <w:r w:rsidRPr="00E246D8">
        <w:rPr>
          <w:rFonts w:asciiTheme="minorEastAsia" w:eastAsiaTheme="minorEastAsia" w:hAnsiTheme="minorEastAsia" w:hint="eastAsia"/>
          <w:color w:val="000000" w:themeColor="text1"/>
          <w:szCs w:val="20"/>
        </w:rPr>
        <w:t>.00</w:t>
      </w:r>
      <w:r w:rsidRPr="00E246D8">
        <w:rPr>
          <w:rFonts w:asciiTheme="minorEastAsia" w:eastAsiaTheme="minorEastAsia" w:hAnsiTheme="minorEastAsia"/>
          <w:color w:val="000000" w:themeColor="text1"/>
          <w:szCs w:val="20"/>
        </w:rPr>
        <w:t>×</w:t>
      </w:r>
      <w:r w:rsidRPr="00E246D8">
        <w:rPr>
          <w:rFonts w:asciiTheme="minorEastAsia" w:eastAsiaTheme="minorEastAsia" w:hAnsiTheme="minorEastAsia" w:hint="eastAsia"/>
          <w:color w:val="000000" w:themeColor="text1"/>
          <w:szCs w:val="20"/>
        </w:rPr>
        <w:t>0.5%=55.00元</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申购</w:t>
      </w:r>
      <w:r w:rsidRPr="00E246D8">
        <w:rPr>
          <w:rFonts w:asciiTheme="minorEastAsia" w:eastAsiaTheme="minorEastAsia" w:hAnsiTheme="minorEastAsia"/>
          <w:color w:val="000000" w:themeColor="text1"/>
          <w:szCs w:val="20"/>
        </w:rPr>
        <w:t>补差费</w:t>
      </w:r>
      <w:r w:rsidRPr="00E246D8">
        <w:rPr>
          <w:rFonts w:asciiTheme="minorEastAsia" w:eastAsiaTheme="minorEastAsia" w:hAnsiTheme="minorEastAsia" w:hint="eastAsia"/>
          <w:color w:val="000000" w:themeColor="text1"/>
          <w:szCs w:val="20"/>
        </w:rPr>
        <w:t>=（转换</w:t>
      </w:r>
      <w:r w:rsidRPr="00E246D8">
        <w:rPr>
          <w:rFonts w:asciiTheme="minorEastAsia" w:eastAsiaTheme="minorEastAsia" w:hAnsiTheme="minorEastAsia"/>
          <w:color w:val="000000" w:themeColor="text1"/>
          <w:szCs w:val="20"/>
        </w:rPr>
        <w:t>金额</w:t>
      </w:r>
      <w:r w:rsidRPr="00E246D8">
        <w:rPr>
          <w:rFonts w:asciiTheme="minorEastAsia" w:eastAsiaTheme="minorEastAsia" w:hAnsiTheme="minorEastAsia" w:hint="eastAsia"/>
          <w:color w:val="000000" w:themeColor="text1"/>
          <w:szCs w:val="20"/>
        </w:rPr>
        <w:t>—转出基金</w:t>
      </w:r>
      <w:r w:rsidRPr="00E246D8">
        <w:rPr>
          <w:rFonts w:asciiTheme="minorEastAsia" w:eastAsiaTheme="minorEastAsia" w:hAnsiTheme="minorEastAsia"/>
          <w:color w:val="000000" w:themeColor="text1"/>
          <w:szCs w:val="20"/>
        </w:rPr>
        <w:t>赎回费</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color w:val="000000" w:themeColor="text1"/>
          <w:szCs w:val="20"/>
        </w:rPr>
        <w:t>×</w:t>
      </w:r>
      <w:r w:rsidRPr="00E246D8">
        <w:rPr>
          <w:rFonts w:asciiTheme="minorEastAsia" w:eastAsiaTheme="minorEastAsia" w:hAnsiTheme="minorEastAsia" w:hint="eastAsia"/>
          <w:color w:val="000000" w:themeColor="text1"/>
          <w:szCs w:val="20"/>
        </w:rPr>
        <w:t>申购</w:t>
      </w:r>
      <w:r w:rsidRPr="00E246D8">
        <w:rPr>
          <w:rFonts w:asciiTheme="minorEastAsia" w:eastAsiaTheme="minorEastAsia" w:hAnsiTheme="minorEastAsia"/>
          <w:color w:val="000000" w:themeColor="text1"/>
          <w:szCs w:val="20"/>
        </w:rPr>
        <w:t>补差费率÷（１＋</w:t>
      </w:r>
      <w:r w:rsidRPr="00E246D8">
        <w:rPr>
          <w:rFonts w:asciiTheme="minorEastAsia" w:eastAsiaTheme="minorEastAsia" w:hAnsiTheme="minorEastAsia" w:hint="eastAsia"/>
          <w:color w:val="000000" w:themeColor="text1"/>
          <w:szCs w:val="20"/>
        </w:rPr>
        <w:t>申购</w:t>
      </w:r>
      <w:r w:rsidRPr="00E246D8">
        <w:rPr>
          <w:rFonts w:asciiTheme="minorEastAsia" w:eastAsiaTheme="minorEastAsia" w:hAnsiTheme="minorEastAsia"/>
          <w:color w:val="000000" w:themeColor="text1"/>
          <w:szCs w:val="20"/>
        </w:rPr>
        <w:t>补差费率）</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hint="eastAsia"/>
          <w:color w:val="000000" w:themeColor="text1"/>
          <w:szCs w:val="20"/>
        </w:rPr>
        <w:lastRenderedPageBreak/>
        <w:t>（</w:t>
      </w:r>
      <w:r w:rsidRPr="00E246D8">
        <w:rPr>
          <w:rFonts w:asciiTheme="minorEastAsia" w:eastAsiaTheme="minorEastAsia" w:hAnsiTheme="minorEastAsia"/>
          <w:color w:val="000000" w:themeColor="text1"/>
          <w:szCs w:val="20"/>
        </w:rPr>
        <w:t>1</w:t>
      </w:r>
      <w:r w:rsidRPr="00E246D8">
        <w:rPr>
          <w:rFonts w:asciiTheme="minorEastAsia" w:eastAsiaTheme="minorEastAsia" w:hAnsiTheme="minorEastAsia" w:hint="eastAsia"/>
          <w:color w:val="000000" w:themeColor="text1"/>
          <w:szCs w:val="20"/>
        </w:rPr>
        <w:t>1,</w:t>
      </w:r>
      <w:r w:rsidRPr="00E246D8">
        <w:rPr>
          <w:rFonts w:asciiTheme="minorEastAsia" w:eastAsiaTheme="minorEastAsia" w:hAnsiTheme="minorEastAsia"/>
          <w:color w:val="000000" w:themeColor="text1"/>
          <w:szCs w:val="20"/>
        </w:rPr>
        <w:t>000</w:t>
      </w:r>
      <w:r w:rsidRPr="00E246D8">
        <w:rPr>
          <w:rFonts w:asciiTheme="minorEastAsia" w:eastAsiaTheme="minorEastAsia" w:hAnsiTheme="minorEastAsia" w:hint="eastAsia"/>
          <w:color w:val="000000" w:themeColor="text1"/>
          <w:szCs w:val="20"/>
        </w:rPr>
        <w:t>.00-55.00）</w:t>
      </w:r>
      <w:r w:rsidRPr="00E246D8">
        <w:rPr>
          <w:rFonts w:asciiTheme="minorEastAsia" w:eastAsiaTheme="minorEastAsia" w:hAnsiTheme="minorEastAsia"/>
          <w:color w:val="000000" w:themeColor="text1"/>
          <w:szCs w:val="20"/>
        </w:rPr>
        <w:t>×</w:t>
      </w:r>
      <w:r w:rsidRPr="00E246D8">
        <w:rPr>
          <w:rFonts w:asciiTheme="minorEastAsia" w:eastAsiaTheme="minorEastAsia" w:hAnsiTheme="minorEastAsia" w:hint="eastAsia"/>
          <w:color w:val="000000" w:themeColor="text1"/>
          <w:szCs w:val="20"/>
        </w:rPr>
        <w:t>0.</w:t>
      </w:r>
      <w:r w:rsidRPr="00E246D8">
        <w:rPr>
          <w:rFonts w:asciiTheme="minorEastAsia" w:eastAsiaTheme="minorEastAsia" w:hAnsiTheme="minorEastAsia" w:hint="eastAsia"/>
          <w:color w:val="000000" w:themeColor="text1"/>
        </w:rPr>
        <w:t>5</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color w:val="000000" w:themeColor="text1"/>
          <w:szCs w:val="20"/>
        </w:rPr>
        <w:t>÷</w:t>
      </w:r>
      <w:r w:rsidRPr="00E246D8">
        <w:rPr>
          <w:rFonts w:asciiTheme="minorEastAsia" w:eastAsiaTheme="minorEastAsia" w:hAnsiTheme="minorEastAsia" w:hint="eastAsia"/>
          <w:color w:val="000000" w:themeColor="text1"/>
          <w:szCs w:val="20"/>
        </w:rPr>
        <w:t>(1+0.</w:t>
      </w:r>
      <w:r w:rsidRPr="00E246D8">
        <w:rPr>
          <w:rFonts w:asciiTheme="minorEastAsia" w:eastAsiaTheme="minorEastAsia" w:hAnsiTheme="minorEastAsia" w:hint="eastAsia"/>
          <w:color w:val="000000" w:themeColor="text1"/>
        </w:rPr>
        <w:t>5</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hint="eastAsia"/>
          <w:color w:val="000000" w:themeColor="text1"/>
        </w:rPr>
        <w:t>54.45</w:t>
      </w:r>
      <w:r w:rsidRPr="00E246D8">
        <w:rPr>
          <w:rFonts w:asciiTheme="minorEastAsia" w:eastAsiaTheme="minorEastAsia" w:hAnsiTheme="minorEastAsia" w:hint="eastAsia"/>
          <w:color w:val="000000" w:themeColor="text1"/>
          <w:szCs w:val="20"/>
        </w:rPr>
        <w:t>元</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r w:rsidRPr="00E246D8">
        <w:rPr>
          <w:rFonts w:asciiTheme="minorEastAsia" w:eastAsiaTheme="minorEastAsia" w:hAnsiTheme="minorEastAsia"/>
          <w:color w:val="000000" w:themeColor="text1"/>
          <w:szCs w:val="20"/>
        </w:rPr>
        <w:t>转换费＝转出基金赎回费+申购补差费=</w:t>
      </w:r>
      <w:r w:rsidRPr="00E246D8">
        <w:rPr>
          <w:rFonts w:asciiTheme="minorEastAsia" w:eastAsiaTheme="minorEastAsia" w:hAnsiTheme="minorEastAsia" w:hint="eastAsia"/>
          <w:color w:val="000000" w:themeColor="text1"/>
          <w:szCs w:val="20"/>
        </w:rPr>
        <w:t>55.00</w:t>
      </w:r>
      <w:r w:rsidRPr="00E246D8">
        <w:rPr>
          <w:rFonts w:asciiTheme="minorEastAsia" w:eastAsiaTheme="minorEastAsia" w:hAnsiTheme="minorEastAsia"/>
          <w:color w:val="000000" w:themeColor="text1"/>
          <w:szCs w:val="20"/>
        </w:rPr>
        <w:t>+</w:t>
      </w:r>
      <w:r w:rsidRPr="00E246D8">
        <w:rPr>
          <w:rFonts w:asciiTheme="minorEastAsia" w:eastAsiaTheme="minorEastAsia" w:hAnsiTheme="minorEastAsia" w:hint="eastAsia"/>
          <w:color w:val="000000" w:themeColor="text1"/>
        </w:rPr>
        <w:t>54.45</w:t>
      </w:r>
      <w:r w:rsidRPr="00E246D8">
        <w:rPr>
          <w:rFonts w:asciiTheme="minorEastAsia" w:eastAsiaTheme="minorEastAsia" w:hAnsiTheme="minorEastAsia"/>
          <w:color w:val="000000" w:themeColor="text1"/>
          <w:szCs w:val="20"/>
        </w:rPr>
        <w:t>＝</w:t>
      </w:r>
      <w:r w:rsidRPr="00E246D8">
        <w:rPr>
          <w:rFonts w:asciiTheme="minorEastAsia" w:eastAsiaTheme="minorEastAsia" w:hAnsiTheme="minorEastAsia" w:hint="eastAsia"/>
          <w:color w:val="000000" w:themeColor="text1"/>
        </w:rPr>
        <w:t>109.45</w:t>
      </w:r>
      <w:r w:rsidRPr="00E246D8">
        <w:rPr>
          <w:rFonts w:asciiTheme="minorEastAsia" w:eastAsiaTheme="minorEastAsia" w:hAnsiTheme="minorEastAsia" w:hint="eastAsia"/>
          <w:color w:val="000000" w:themeColor="text1"/>
          <w:szCs w:val="20"/>
        </w:rPr>
        <w:t>元</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转入金额=转换</w:t>
      </w:r>
      <w:r w:rsidRPr="00E246D8">
        <w:rPr>
          <w:rFonts w:asciiTheme="minorEastAsia" w:eastAsiaTheme="minorEastAsia" w:hAnsiTheme="minorEastAsia"/>
          <w:color w:val="000000" w:themeColor="text1"/>
          <w:szCs w:val="20"/>
        </w:rPr>
        <w:t>金额</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color w:val="000000" w:themeColor="text1"/>
          <w:szCs w:val="20"/>
        </w:rPr>
        <w:t>转换费</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color w:val="000000" w:themeColor="text1"/>
          <w:szCs w:val="20"/>
        </w:rPr>
        <w:t>1</w:t>
      </w:r>
      <w:r w:rsidRPr="00E246D8">
        <w:rPr>
          <w:rFonts w:asciiTheme="minorEastAsia" w:eastAsiaTheme="minorEastAsia" w:hAnsiTheme="minorEastAsia" w:hint="eastAsia"/>
          <w:color w:val="000000" w:themeColor="text1"/>
          <w:szCs w:val="20"/>
        </w:rPr>
        <w:t>1</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color w:val="000000" w:themeColor="text1"/>
          <w:szCs w:val="20"/>
        </w:rPr>
        <w:t>000</w:t>
      </w:r>
      <w:r w:rsidRPr="00E246D8">
        <w:rPr>
          <w:rFonts w:asciiTheme="minorEastAsia" w:eastAsiaTheme="minorEastAsia" w:hAnsiTheme="minorEastAsia" w:hint="eastAsia"/>
          <w:color w:val="000000" w:themeColor="text1"/>
          <w:szCs w:val="20"/>
        </w:rPr>
        <w:t>.00</w:t>
      </w:r>
      <w:r w:rsidRPr="00E246D8">
        <w:rPr>
          <w:rFonts w:asciiTheme="minorEastAsia" w:eastAsiaTheme="minorEastAsia" w:hAnsiTheme="minorEastAsia" w:hint="eastAsia"/>
          <w:color w:val="000000" w:themeColor="text1"/>
        </w:rPr>
        <w:t>-109.45</w:t>
      </w:r>
      <w:r w:rsidRPr="00E246D8">
        <w:rPr>
          <w:rFonts w:asciiTheme="minorEastAsia" w:eastAsiaTheme="minorEastAsia" w:hAnsiTheme="minorEastAsia" w:hint="eastAsia"/>
          <w:color w:val="000000" w:themeColor="text1"/>
          <w:szCs w:val="20"/>
        </w:rPr>
        <w:t>=10,8</w:t>
      </w:r>
      <w:r w:rsidRPr="00E246D8">
        <w:rPr>
          <w:rFonts w:asciiTheme="minorEastAsia" w:eastAsiaTheme="minorEastAsia" w:hAnsiTheme="minorEastAsia" w:hint="eastAsia"/>
          <w:color w:val="000000" w:themeColor="text1"/>
        </w:rPr>
        <w:t>90</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hint="eastAsia"/>
          <w:color w:val="000000" w:themeColor="text1"/>
        </w:rPr>
        <w:t>55</w:t>
      </w:r>
      <w:r w:rsidRPr="00E246D8">
        <w:rPr>
          <w:rFonts w:asciiTheme="minorEastAsia" w:eastAsiaTheme="minorEastAsia" w:hAnsiTheme="minorEastAsia" w:hint="eastAsia"/>
          <w:color w:val="000000" w:themeColor="text1"/>
          <w:szCs w:val="20"/>
        </w:rPr>
        <w:t>元</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转入份额=转入金额</w:t>
      </w:r>
      <w:r w:rsidRPr="00E246D8">
        <w:rPr>
          <w:rFonts w:asciiTheme="minorEastAsia" w:eastAsiaTheme="minorEastAsia" w:hAnsiTheme="minorEastAsia"/>
          <w:color w:val="000000" w:themeColor="text1"/>
          <w:szCs w:val="20"/>
        </w:rPr>
        <w:t>÷</w:t>
      </w:r>
      <w:r w:rsidRPr="00E246D8">
        <w:rPr>
          <w:rFonts w:asciiTheme="minorEastAsia" w:eastAsiaTheme="minorEastAsia" w:hAnsiTheme="minorEastAsia" w:hint="eastAsia"/>
          <w:color w:val="000000" w:themeColor="text1"/>
          <w:szCs w:val="20"/>
        </w:rPr>
        <w:t>转入基金份额净值=10,8</w:t>
      </w:r>
      <w:r w:rsidRPr="00E246D8">
        <w:rPr>
          <w:rFonts w:asciiTheme="minorEastAsia" w:eastAsiaTheme="minorEastAsia" w:hAnsiTheme="minorEastAsia" w:hint="eastAsia"/>
          <w:color w:val="000000" w:themeColor="text1"/>
        </w:rPr>
        <w:t>90</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hint="eastAsia"/>
          <w:color w:val="000000" w:themeColor="text1"/>
        </w:rPr>
        <w:t>55</w:t>
      </w:r>
      <w:r w:rsidRPr="00E246D8">
        <w:rPr>
          <w:rFonts w:asciiTheme="minorEastAsia" w:eastAsiaTheme="minorEastAsia" w:hAnsiTheme="minorEastAsia"/>
          <w:color w:val="000000" w:themeColor="text1"/>
          <w:szCs w:val="20"/>
        </w:rPr>
        <w:t>÷</w:t>
      </w:r>
      <w:r w:rsidRPr="00E246D8">
        <w:rPr>
          <w:rFonts w:asciiTheme="minorEastAsia" w:eastAsiaTheme="minorEastAsia" w:hAnsiTheme="minorEastAsia" w:hint="eastAsia"/>
          <w:color w:val="000000" w:themeColor="text1"/>
          <w:szCs w:val="20"/>
        </w:rPr>
        <w:t>1.020=10,6</w:t>
      </w:r>
      <w:r w:rsidRPr="00E246D8">
        <w:rPr>
          <w:rFonts w:asciiTheme="minorEastAsia" w:eastAsiaTheme="minorEastAsia" w:hAnsiTheme="minorEastAsia" w:hint="eastAsia"/>
          <w:color w:val="000000" w:themeColor="text1"/>
        </w:rPr>
        <w:t>77</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hint="eastAsia"/>
          <w:color w:val="000000" w:themeColor="text1"/>
        </w:rPr>
        <w:t>01</w:t>
      </w:r>
      <w:r w:rsidRPr="00E246D8">
        <w:rPr>
          <w:rFonts w:asciiTheme="minorEastAsia" w:eastAsiaTheme="minorEastAsia" w:hAnsiTheme="minorEastAsia" w:hint="eastAsia"/>
          <w:color w:val="000000" w:themeColor="text1"/>
          <w:szCs w:val="20"/>
        </w:rPr>
        <w:t>份</w:t>
      </w:r>
    </w:p>
    <w:tbl>
      <w:tblPr>
        <w:tblW w:w="965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266"/>
      </w:tblGrid>
      <w:tr w:rsidR="00960F82" w:rsidRPr="00E246D8" w:rsidTr="00A8776C">
        <w:trPr>
          <w:trHeight w:val="413"/>
        </w:trPr>
        <w:tc>
          <w:tcPr>
            <w:tcW w:w="1080" w:type="dxa"/>
            <w:vMerge w:val="restart"/>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转出</w:t>
            </w:r>
            <w:r w:rsidRPr="00E246D8">
              <w:rPr>
                <w:rFonts w:asciiTheme="minorEastAsia" w:eastAsiaTheme="minorEastAsia" w:hAnsiTheme="minorEastAsia"/>
                <w:color w:val="000000" w:themeColor="text1"/>
                <w:szCs w:val="20"/>
              </w:rPr>
              <w:t>份额</w:t>
            </w:r>
          </w:p>
        </w:tc>
        <w:tc>
          <w:tcPr>
            <w:tcW w:w="900" w:type="dxa"/>
            <w:vMerge w:val="restart"/>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转出</w:t>
            </w:r>
            <w:r w:rsidRPr="00E246D8">
              <w:rPr>
                <w:rFonts w:asciiTheme="minorEastAsia" w:eastAsiaTheme="minorEastAsia" w:hAnsiTheme="minorEastAsia"/>
                <w:color w:val="000000" w:themeColor="text1"/>
                <w:szCs w:val="20"/>
              </w:rPr>
              <w:t>基金</w:t>
            </w:r>
            <w:r w:rsidRPr="00E246D8">
              <w:rPr>
                <w:rFonts w:asciiTheme="minorEastAsia" w:eastAsiaTheme="minorEastAsia" w:hAnsiTheme="minorEastAsia" w:hint="eastAsia"/>
                <w:color w:val="000000" w:themeColor="text1"/>
                <w:szCs w:val="20"/>
              </w:rPr>
              <w:t>份额</w:t>
            </w:r>
            <w:r w:rsidRPr="00E246D8">
              <w:rPr>
                <w:rFonts w:asciiTheme="minorEastAsia" w:eastAsiaTheme="minorEastAsia" w:hAnsiTheme="minorEastAsia"/>
                <w:color w:val="000000" w:themeColor="text1"/>
                <w:szCs w:val="20"/>
              </w:rPr>
              <w:t>净值</w:t>
            </w:r>
          </w:p>
        </w:tc>
        <w:tc>
          <w:tcPr>
            <w:tcW w:w="1440" w:type="dxa"/>
            <w:vMerge w:val="restart"/>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转换金额</w:t>
            </w:r>
          </w:p>
        </w:tc>
        <w:tc>
          <w:tcPr>
            <w:tcW w:w="2340" w:type="dxa"/>
            <w:gridSpan w:val="2"/>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转换费</w:t>
            </w:r>
          </w:p>
        </w:tc>
        <w:tc>
          <w:tcPr>
            <w:tcW w:w="1440" w:type="dxa"/>
            <w:vMerge w:val="restart"/>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转入金额</w:t>
            </w:r>
          </w:p>
        </w:tc>
        <w:tc>
          <w:tcPr>
            <w:tcW w:w="1185" w:type="dxa"/>
            <w:vMerge w:val="restart"/>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转入</w:t>
            </w:r>
            <w:r w:rsidRPr="00E246D8">
              <w:rPr>
                <w:rFonts w:asciiTheme="minorEastAsia" w:eastAsiaTheme="minorEastAsia" w:hAnsiTheme="minorEastAsia"/>
                <w:color w:val="000000" w:themeColor="text1"/>
                <w:szCs w:val="20"/>
              </w:rPr>
              <w:t>基金</w:t>
            </w:r>
            <w:r w:rsidRPr="00E246D8">
              <w:rPr>
                <w:rFonts w:asciiTheme="minorEastAsia" w:eastAsiaTheme="minorEastAsia" w:hAnsiTheme="minorEastAsia" w:hint="eastAsia"/>
                <w:color w:val="000000" w:themeColor="text1"/>
                <w:szCs w:val="20"/>
              </w:rPr>
              <w:t>份额</w:t>
            </w:r>
            <w:r w:rsidRPr="00E246D8">
              <w:rPr>
                <w:rFonts w:asciiTheme="minorEastAsia" w:eastAsiaTheme="minorEastAsia" w:hAnsiTheme="minorEastAsia"/>
                <w:color w:val="000000" w:themeColor="text1"/>
                <w:szCs w:val="20"/>
              </w:rPr>
              <w:t>净值</w:t>
            </w:r>
          </w:p>
        </w:tc>
        <w:tc>
          <w:tcPr>
            <w:tcW w:w="1266" w:type="dxa"/>
            <w:vMerge w:val="restart"/>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转入份额</w:t>
            </w:r>
          </w:p>
        </w:tc>
      </w:tr>
      <w:tr w:rsidR="00960F82" w:rsidRPr="00E246D8" w:rsidTr="00A8776C">
        <w:trPr>
          <w:trHeight w:val="412"/>
        </w:trPr>
        <w:tc>
          <w:tcPr>
            <w:tcW w:w="1080" w:type="dxa"/>
            <w:vMerge/>
          </w:tcPr>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p>
        </w:tc>
        <w:tc>
          <w:tcPr>
            <w:tcW w:w="900" w:type="dxa"/>
            <w:vMerge/>
          </w:tcPr>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p>
        </w:tc>
        <w:tc>
          <w:tcPr>
            <w:tcW w:w="1440" w:type="dxa"/>
            <w:vMerge/>
          </w:tcPr>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p>
        </w:tc>
        <w:tc>
          <w:tcPr>
            <w:tcW w:w="1260" w:type="dxa"/>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转出基金</w:t>
            </w:r>
            <w:r w:rsidRPr="00E246D8">
              <w:rPr>
                <w:rFonts w:asciiTheme="minorEastAsia" w:eastAsiaTheme="minorEastAsia" w:hAnsiTheme="minorEastAsia"/>
                <w:color w:val="000000" w:themeColor="text1"/>
                <w:szCs w:val="20"/>
              </w:rPr>
              <w:t>赎回费</w:t>
            </w:r>
          </w:p>
        </w:tc>
        <w:tc>
          <w:tcPr>
            <w:tcW w:w="1080" w:type="dxa"/>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申购</w:t>
            </w:r>
            <w:r w:rsidRPr="00E246D8">
              <w:rPr>
                <w:rFonts w:asciiTheme="minorEastAsia" w:eastAsiaTheme="minorEastAsia" w:hAnsiTheme="minorEastAsia"/>
                <w:color w:val="000000" w:themeColor="text1"/>
                <w:szCs w:val="20"/>
              </w:rPr>
              <w:t>补差费</w:t>
            </w:r>
          </w:p>
        </w:tc>
        <w:tc>
          <w:tcPr>
            <w:tcW w:w="1440" w:type="dxa"/>
            <w:vMerge/>
          </w:tcPr>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p>
        </w:tc>
        <w:tc>
          <w:tcPr>
            <w:tcW w:w="1185" w:type="dxa"/>
            <w:vMerge/>
          </w:tcPr>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p>
        </w:tc>
        <w:tc>
          <w:tcPr>
            <w:tcW w:w="1266" w:type="dxa"/>
            <w:vMerge/>
          </w:tcPr>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0"/>
              </w:rPr>
            </w:pPr>
          </w:p>
        </w:tc>
      </w:tr>
      <w:tr w:rsidR="00960F82" w:rsidRPr="00E246D8" w:rsidTr="00A8776C">
        <w:tc>
          <w:tcPr>
            <w:tcW w:w="1080" w:type="dxa"/>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color w:val="000000" w:themeColor="text1"/>
                <w:szCs w:val="20"/>
              </w:rPr>
              <w:t>10,000</w:t>
            </w:r>
            <w:r w:rsidRPr="00E246D8">
              <w:rPr>
                <w:rFonts w:asciiTheme="minorEastAsia" w:eastAsiaTheme="minorEastAsia" w:hAnsiTheme="minorEastAsia" w:hint="eastAsia"/>
                <w:color w:val="000000" w:themeColor="text1"/>
                <w:szCs w:val="20"/>
              </w:rPr>
              <w:t>份</w:t>
            </w:r>
          </w:p>
        </w:tc>
        <w:tc>
          <w:tcPr>
            <w:tcW w:w="900" w:type="dxa"/>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color w:val="000000" w:themeColor="text1"/>
                <w:szCs w:val="20"/>
              </w:rPr>
              <w:t>1.</w:t>
            </w:r>
            <w:r w:rsidRPr="00E246D8">
              <w:rPr>
                <w:rFonts w:asciiTheme="minorEastAsia" w:eastAsiaTheme="minorEastAsia" w:hAnsiTheme="minorEastAsia" w:hint="eastAsia"/>
                <w:color w:val="000000" w:themeColor="text1"/>
                <w:szCs w:val="20"/>
              </w:rPr>
              <w:t>1</w:t>
            </w:r>
            <w:r w:rsidRPr="00E246D8">
              <w:rPr>
                <w:rFonts w:asciiTheme="minorEastAsia" w:eastAsiaTheme="minorEastAsia" w:hAnsiTheme="minorEastAsia"/>
                <w:color w:val="000000" w:themeColor="text1"/>
                <w:szCs w:val="20"/>
              </w:rPr>
              <w:t>0</w:t>
            </w:r>
            <w:r w:rsidRPr="00E246D8">
              <w:rPr>
                <w:rFonts w:asciiTheme="minorEastAsia" w:eastAsiaTheme="minorEastAsia" w:hAnsiTheme="minorEastAsia" w:hint="eastAsia"/>
                <w:color w:val="000000" w:themeColor="text1"/>
                <w:szCs w:val="20"/>
              </w:rPr>
              <w:t>00</w:t>
            </w:r>
            <w:r w:rsidRPr="00E246D8">
              <w:rPr>
                <w:rFonts w:asciiTheme="minorEastAsia" w:eastAsiaTheme="minorEastAsia" w:hAnsiTheme="minorEastAsia"/>
                <w:color w:val="000000" w:themeColor="text1"/>
                <w:szCs w:val="20"/>
              </w:rPr>
              <w:t>元</w:t>
            </w:r>
          </w:p>
        </w:tc>
        <w:tc>
          <w:tcPr>
            <w:tcW w:w="1440" w:type="dxa"/>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11,000.00元</w:t>
            </w:r>
          </w:p>
        </w:tc>
        <w:tc>
          <w:tcPr>
            <w:tcW w:w="1260" w:type="dxa"/>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55.00元</w:t>
            </w:r>
          </w:p>
        </w:tc>
        <w:tc>
          <w:tcPr>
            <w:tcW w:w="1080" w:type="dxa"/>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rPr>
              <w:t>54.45</w:t>
            </w:r>
            <w:r w:rsidRPr="00E246D8">
              <w:rPr>
                <w:rFonts w:asciiTheme="minorEastAsia" w:eastAsiaTheme="minorEastAsia" w:hAnsiTheme="minorEastAsia" w:hint="eastAsia"/>
                <w:color w:val="000000" w:themeColor="text1"/>
                <w:szCs w:val="20"/>
              </w:rPr>
              <w:t>元</w:t>
            </w:r>
          </w:p>
        </w:tc>
        <w:tc>
          <w:tcPr>
            <w:tcW w:w="1440" w:type="dxa"/>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10,8</w:t>
            </w:r>
            <w:r w:rsidRPr="00E246D8">
              <w:rPr>
                <w:rFonts w:asciiTheme="minorEastAsia" w:eastAsiaTheme="minorEastAsia" w:hAnsiTheme="minorEastAsia" w:hint="eastAsia"/>
                <w:color w:val="000000" w:themeColor="text1"/>
              </w:rPr>
              <w:t>90</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hint="eastAsia"/>
                <w:color w:val="000000" w:themeColor="text1"/>
              </w:rPr>
              <w:t>55</w:t>
            </w:r>
            <w:r w:rsidRPr="00E246D8">
              <w:rPr>
                <w:rFonts w:asciiTheme="minorEastAsia" w:eastAsiaTheme="minorEastAsia" w:hAnsiTheme="minorEastAsia" w:hint="eastAsia"/>
                <w:color w:val="000000" w:themeColor="text1"/>
                <w:szCs w:val="20"/>
              </w:rPr>
              <w:t>元</w:t>
            </w:r>
          </w:p>
        </w:tc>
        <w:tc>
          <w:tcPr>
            <w:tcW w:w="1185" w:type="dxa"/>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1.020元</w:t>
            </w:r>
          </w:p>
        </w:tc>
        <w:tc>
          <w:tcPr>
            <w:tcW w:w="1266" w:type="dxa"/>
          </w:tcPr>
          <w:p w:rsidR="001D2E2F" w:rsidRPr="00E246D8" w:rsidRDefault="001D2E2F" w:rsidP="00084917">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246D8">
              <w:rPr>
                <w:rFonts w:asciiTheme="minorEastAsia" w:eastAsiaTheme="minorEastAsia" w:hAnsiTheme="minorEastAsia" w:hint="eastAsia"/>
                <w:color w:val="000000" w:themeColor="text1"/>
                <w:szCs w:val="20"/>
              </w:rPr>
              <w:t>10,6</w:t>
            </w:r>
            <w:r w:rsidRPr="00E246D8">
              <w:rPr>
                <w:rFonts w:asciiTheme="minorEastAsia" w:eastAsiaTheme="minorEastAsia" w:hAnsiTheme="minorEastAsia" w:hint="eastAsia"/>
                <w:color w:val="000000" w:themeColor="text1"/>
              </w:rPr>
              <w:t>77</w:t>
            </w:r>
            <w:r w:rsidRPr="00E246D8">
              <w:rPr>
                <w:rFonts w:asciiTheme="minorEastAsia" w:eastAsiaTheme="minorEastAsia" w:hAnsiTheme="minorEastAsia" w:hint="eastAsia"/>
                <w:color w:val="000000" w:themeColor="text1"/>
                <w:szCs w:val="20"/>
              </w:rPr>
              <w:t>.</w:t>
            </w:r>
            <w:r w:rsidRPr="00E246D8">
              <w:rPr>
                <w:rFonts w:asciiTheme="minorEastAsia" w:eastAsiaTheme="minorEastAsia" w:hAnsiTheme="minorEastAsia" w:hint="eastAsia"/>
                <w:color w:val="000000" w:themeColor="text1"/>
              </w:rPr>
              <w:t>01</w:t>
            </w:r>
            <w:r w:rsidRPr="00E246D8">
              <w:rPr>
                <w:rFonts w:asciiTheme="minorEastAsia" w:eastAsiaTheme="minorEastAsia" w:hAnsiTheme="minorEastAsia" w:hint="eastAsia"/>
                <w:color w:val="000000" w:themeColor="text1"/>
                <w:szCs w:val="20"/>
              </w:rPr>
              <w:t>份</w:t>
            </w:r>
          </w:p>
        </w:tc>
      </w:tr>
    </w:tbl>
    <w:p w:rsidR="0031532D" w:rsidRPr="00E246D8" w:rsidRDefault="0031532D" w:rsidP="0031532D">
      <w:pPr>
        <w:adjustRightInd w:val="0"/>
        <w:snapToGrid w:val="0"/>
        <w:spacing w:line="360" w:lineRule="auto"/>
        <w:ind w:left="-420" w:firstLine="420"/>
        <w:rPr>
          <w:rFonts w:eastAsiaTheme="minorEastAsia"/>
          <w:color w:val="000000" w:themeColor="text1"/>
        </w:rPr>
      </w:pPr>
      <w:r w:rsidRPr="00E246D8">
        <w:rPr>
          <w:rFonts w:eastAsiaTheme="minorEastAsia" w:hint="eastAsia"/>
          <w:color w:val="000000" w:themeColor="text1"/>
        </w:rPr>
        <w:t>注：本基金转出至易方达平稳增长混合、易方达策略成长混合、易方达上证</w:t>
      </w:r>
      <w:r w:rsidRPr="00E246D8">
        <w:rPr>
          <w:rFonts w:eastAsiaTheme="minorEastAsia"/>
          <w:color w:val="000000" w:themeColor="text1"/>
        </w:rPr>
        <w:t>50</w:t>
      </w:r>
      <w:r w:rsidRPr="00E246D8">
        <w:rPr>
          <w:rFonts w:eastAsiaTheme="minorEastAsia" w:hint="eastAsia"/>
          <w:color w:val="000000" w:themeColor="text1"/>
        </w:rPr>
        <w:t>指数、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E246D8">
        <w:rPr>
          <w:rFonts w:eastAsiaTheme="minorEastAsia"/>
          <w:color w:val="000000" w:themeColor="text1"/>
        </w:rPr>
        <w:t>1</w:t>
      </w:r>
      <w:r w:rsidRPr="00E246D8">
        <w:rPr>
          <w:rFonts w:eastAsiaTheme="minorEastAsia" w:hint="eastAsia"/>
          <w:color w:val="000000" w:themeColor="text1"/>
        </w:rPr>
        <w:t>年定期开放债券、易方达高等级信用债债券、易方达裕丰回报债券、易方达丰华债券、易方达投资级信用债债券、易方达恒久</w:t>
      </w:r>
      <w:r w:rsidRPr="00E246D8">
        <w:rPr>
          <w:rFonts w:eastAsiaTheme="minorEastAsia"/>
          <w:color w:val="000000" w:themeColor="text1"/>
        </w:rPr>
        <w:t>1</w:t>
      </w:r>
      <w:r w:rsidRPr="00E246D8">
        <w:rPr>
          <w:rFonts w:eastAsiaTheme="minorEastAsia" w:hint="eastAsia"/>
          <w:color w:val="000000" w:themeColor="text1"/>
        </w:rPr>
        <w:t>年定期债券、易方达黄金</w:t>
      </w:r>
      <w:r w:rsidRPr="00E246D8">
        <w:rPr>
          <w:rFonts w:eastAsiaTheme="minorEastAsia"/>
          <w:color w:val="000000" w:themeColor="text1"/>
        </w:rPr>
        <w:t>ETF</w:t>
      </w:r>
      <w:r w:rsidRPr="00E246D8">
        <w:rPr>
          <w:rFonts w:eastAsiaTheme="minorEastAsia" w:hint="eastAsia"/>
          <w:color w:val="000000" w:themeColor="text1"/>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E246D8">
        <w:rPr>
          <w:rFonts w:eastAsiaTheme="minorEastAsia"/>
          <w:color w:val="000000" w:themeColor="text1"/>
        </w:rPr>
        <w:t>300</w:t>
      </w:r>
      <w:r w:rsidRPr="00E246D8">
        <w:rPr>
          <w:rFonts w:eastAsiaTheme="minorEastAsia" w:hint="eastAsia"/>
          <w:color w:val="000000" w:themeColor="text1"/>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E246D8">
        <w:rPr>
          <w:rFonts w:eastAsiaTheme="minorEastAsia"/>
          <w:color w:val="000000" w:themeColor="text1"/>
        </w:rPr>
        <w:t>300</w:t>
      </w:r>
      <w:r w:rsidRPr="00E246D8">
        <w:rPr>
          <w:rFonts w:eastAsiaTheme="minorEastAsia" w:hint="eastAsia"/>
          <w:color w:val="000000" w:themeColor="text1"/>
        </w:rPr>
        <w:t>医药</w:t>
      </w:r>
      <w:r w:rsidRPr="00E246D8">
        <w:rPr>
          <w:rFonts w:eastAsiaTheme="minorEastAsia"/>
          <w:color w:val="000000" w:themeColor="text1"/>
        </w:rPr>
        <w:t>ETF</w:t>
      </w:r>
      <w:r w:rsidRPr="00E246D8">
        <w:rPr>
          <w:rFonts w:eastAsiaTheme="minorEastAsia" w:hint="eastAsia"/>
          <w:color w:val="000000" w:themeColor="text1"/>
        </w:rPr>
        <w:t>联接、易方达新丝路混合、易方达国企改革混合、易方达瑞景混合、易方达瑞享混合、易方达瑞信混合、易方达瑞选混合、易方达国防军工混合、易方达中债</w:t>
      </w:r>
      <w:r w:rsidRPr="00E246D8">
        <w:rPr>
          <w:rFonts w:eastAsiaTheme="minorEastAsia"/>
          <w:color w:val="000000" w:themeColor="text1"/>
        </w:rPr>
        <w:t>3-5</w:t>
      </w:r>
      <w:r w:rsidRPr="00E246D8">
        <w:rPr>
          <w:rFonts w:eastAsiaTheme="minorEastAsia" w:hint="eastAsia"/>
          <w:color w:val="000000" w:themeColor="text1"/>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E246D8">
        <w:rPr>
          <w:rFonts w:eastAsiaTheme="minorEastAsia"/>
          <w:color w:val="000000" w:themeColor="text1"/>
        </w:rPr>
        <w:t>6</w:t>
      </w:r>
      <w:r w:rsidRPr="00E246D8">
        <w:rPr>
          <w:rFonts w:eastAsiaTheme="minorEastAsia" w:hint="eastAsia"/>
          <w:color w:val="000000" w:themeColor="text1"/>
        </w:rPr>
        <w:t>个月定期开放债券、易方达丰惠混合、易方达供给改革混合、易方达丰和债券、易方达裕鑫债券、易方达富惠纯债债券、易方达科瑞混合、易方达中债</w:t>
      </w:r>
      <w:r w:rsidRPr="00E246D8">
        <w:rPr>
          <w:rFonts w:eastAsiaTheme="minorEastAsia"/>
          <w:color w:val="000000" w:themeColor="text1"/>
        </w:rPr>
        <w:t>7-10</w:t>
      </w:r>
      <w:r w:rsidRPr="00E246D8">
        <w:rPr>
          <w:rFonts w:eastAsiaTheme="minorEastAsia" w:hint="eastAsia"/>
          <w:color w:val="000000" w:themeColor="text1"/>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E246D8">
        <w:rPr>
          <w:rFonts w:eastAsiaTheme="minorEastAsia"/>
          <w:color w:val="000000" w:themeColor="text1"/>
        </w:rPr>
        <w:t>MSCI</w:t>
      </w:r>
      <w:r w:rsidRPr="00E246D8">
        <w:rPr>
          <w:rFonts w:eastAsiaTheme="minorEastAsia" w:hint="eastAsia"/>
          <w:color w:val="000000" w:themeColor="text1"/>
        </w:rPr>
        <w:t>中国</w:t>
      </w:r>
      <w:r w:rsidRPr="00E246D8">
        <w:rPr>
          <w:rFonts w:eastAsiaTheme="minorEastAsia"/>
          <w:color w:val="000000" w:themeColor="text1"/>
        </w:rPr>
        <w:t>A</w:t>
      </w:r>
      <w:r w:rsidRPr="00E246D8">
        <w:rPr>
          <w:rFonts w:eastAsiaTheme="minorEastAsia" w:hint="eastAsia"/>
          <w:color w:val="000000" w:themeColor="text1"/>
        </w:rPr>
        <w:t>股国际通</w:t>
      </w:r>
      <w:r w:rsidRPr="00E246D8">
        <w:rPr>
          <w:rFonts w:eastAsiaTheme="minorEastAsia"/>
          <w:color w:val="000000" w:themeColor="text1"/>
        </w:rPr>
        <w:t>ETF</w:t>
      </w:r>
      <w:r w:rsidRPr="00E246D8">
        <w:rPr>
          <w:rFonts w:eastAsiaTheme="minorEastAsia" w:hint="eastAsia"/>
          <w:color w:val="000000" w:themeColor="text1"/>
        </w:rPr>
        <w:t>联接发起式、易方达中证</w:t>
      </w:r>
      <w:r w:rsidRPr="00E246D8">
        <w:rPr>
          <w:rFonts w:eastAsiaTheme="minorEastAsia"/>
          <w:color w:val="000000" w:themeColor="text1"/>
        </w:rPr>
        <w:t>500ETF</w:t>
      </w:r>
      <w:r w:rsidRPr="00E246D8">
        <w:rPr>
          <w:rFonts w:eastAsiaTheme="minorEastAsia" w:hint="eastAsia"/>
          <w:color w:val="000000" w:themeColor="text1"/>
        </w:rPr>
        <w:t>联接发起式、易方达恒利</w:t>
      </w:r>
      <w:r w:rsidRPr="00E246D8">
        <w:rPr>
          <w:rFonts w:eastAsiaTheme="minorEastAsia"/>
          <w:color w:val="000000" w:themeColor="text1"/>
        </w:rPr>
        <w:t>3</w:t>
      </w:r>
      <w:r w:rsidRPr="00E246D8">
        <w:rPr>
          <w:rFonts w:eastAsiaTheme="minorEastAsia" w:hint="eastAsia"/>
          <w:color w:val="000000" w:themeColor="text1"/>
        </w:rPr>
        <w:t>个月定开债券发起式、易方达中债</w:t>
      </w:r>
      <w:r w:rsidRPr="00E246D8">
        <w:rPr>
          <w:rFonts w:eastAsiaTheme="minorEastAsia"/>
          <w:color w:val="000000" w:themeColor="text1"/>
        </w:rPr>
        <w:t>1-3</w:t>
      </w:r>
      <w:r w:rsidRPr="00E246D8">
        <w:rPr>
          <w:rFonts w:eastAsiaTheme="minorEastAsia" w:hint="eastAsia"/>
          <w:color w:val="000000" w:themeColor="text1"/>
        </w:rPr>
        <w:t>年国开行债券指数、易方达中债</w:t>
      </w:r>
      <w:r w:rsidRPr="00E246D8">
        <w:rPr>
          <w:rFonts w:eastAsiaTheme="minorEastAsia"/>
          <w:color w:val="000000" w:themeColor="text1"/>
        </w:rPr>
        <w:t>3-5</w:t>
      </w:r>
      <w:r w:rsidRPr="00E246D8">
        <w:rPr>
          <w:rFonts w:eastAsiaTheme="minorEastAsia" w:hint="eastAsia"/>
          <w:color w:val="000000" w:themeColor="text1"/>
        </w:rPr>
        <w:t>年国开行债券指数、易方达中债</w:t>
      </w:r>
      <w:r w:rsidRPr="00E246D8">
        <w:rPr>
          <w:rFonts w:eastAsiaTheme="minorEastAsia"/>
          <w:color w:val="000000" w:themeColor="text1"/>
        </w:rPr>
        <w:t>1-3</w:t>
      </w:r>
      <w:r w:rsidRPr="00E246D8">
        <w:rPr>
          <w:rFonts w:eastAsiaTheme="minorEastAsia" w:hint="eastAsia"/>
          <w:color w:val="000000" w:themeColor="text1"/>
        </w:rPr>
        <w:t>年政金债指数、易方达中债</w:t>
      </w:r>
      <w:r w:rsidRPr="00E246D8">
        <w:rPr>
          <w:rFonts w:eastAsiaTheme="minorEastAsia"/>
          <w:color w:val="000000" w:themeColor="text1"/>
        </w:rPr>
        <w:t>3-5</w:t>
      </w:r>
      <w:r w:rsidRPr="00E246D8">
        <w:rPr>
          <w:rFonts w:eastAsiaTheme="minorEastAsia" w:hint="eastAsia"/>
          <w:color w:val="000000" w:themeColor="text1"/>
        </w:rPr>
        <w:t>年政金债指数、易方达上证</w:t>
      </w:r>
      <w:r w:rsidRPr="00E246D8">
        <w:rPr>
          <w:rFonts w:eastAsiaTheme="minorEastAsia"/>
          <w:color w:val="000000" w:themeColor="text1"/>
        </w:rPr>
        <w:t>50ETF</w:t>
      </w:r>
      <w:r w:rsidRPr="00E246D8">
        <w:rPr>
          <w:rFonts w:eastAsiaTheme="minorEastAsia" w:hint="eastAsia"/>
          <w:color w:val="000000" w:themeColor="text1"/>
        </w:rPr>
        <w:t>联接发起式、易方达恒兴</w:t>
      </w:r>
      <w:r w:rsidRPr="00E246D8">
        <w:rPr>
          <w:rFonts w:eastAsiaTheme="minorEastAsia"/>
          <w:color w:val="000000" w:themeColor="text1"/>
        </w:rPr>
        <w:t>3</w:t>
      </w:r>
      <w:r w:rsidRPr="00E246D8">
        <w:rPr>
          <w:rFonts w:eastAsiaTheme="minorEastAsia" w:hint="eastAsia"/>
          <w:color w:val="000000" w:themeColor="text1"/>
        </w:rPr>
        <w:t>个月定开债券发起式、易方达</w:t>
      </w:r>
      <w:r w:rsidRPr="00E246D8">
        <w:rPr>
          <w:rFonts w:eastAsiaTheme="minorEastAsia"/>
          <w:color w:val="000000" w:themeColor="text1"/>
        </w:rPr>
        <w:t>ESG</w:t>
      </w:r>
      <w:r w:rsidRPr="00E246D8">
        <w:rPr>
          <w:rFonts w:eastAsiaTheme="minorEastAsia" w:hint="eastAsia"/>
          <w:color w:val="000000" w:themeColor="text1"/>
        </w:rPr>
        <w:t>责任投资股票发起式、易方达中证国企一带一路</w:t>
      </w:r>
      <w:r w:rsidRPr="00E246D8">
        <w:rPr>
          <w:rFonts w:eastAsiaTheme="minorEastAsia"/>
          <w:color w:val="000000" w:themeColor="text1"/>
        </w:rPr>
        <w:t>ETF</w:t>
      </w:r>
      <w:r w:rsidRPr="00E246D8">
        <w:rPr>
          <w:rFonts w:eastAsiaTheme="minorEastAsia" w:hint="eastAsia"/>
          <w:color w:val="000000" w:themeColor="text1"/>
        </w:rPr>
        <w:t>联接、易方达中证</w:t>
      </w:r>
      <w:r w:rsidRPr="00E246D8">
        <w:rPr>
          <w:rFonts w:eastAsiaTheme="minorEastAsia"/>
          <w:color w:val="000000" w:themeColor="text1"/>
        </w:rPr>
        <w:t>800ETF</w:t>
      </w:r>
      <w:r w:rsidRPr="00E246D8">
        <w:rPr>
          <w:rFonts w:eastAsiaTheme="minorEastAsia" w:hint="eastAsia"/>
          <w:color w:val="000000" w:themeColor="text1"/>
        </w:rPr>
        <w:t>联</w:t>
      </w:r>
      <w:r w:rsidRPr="00E246D8">
        <w:rPr>
          <w:rFonts w:eastAsiaTheme="minorEastAsia" w:hint="eastAsia"/>
          <w:color w:val="000000" w:themeColor="text1"/>
        </w:rPr>
        <w:lastRenderedPageBreak/>
        <w:t>接发起式、易方达恒盛</w:t>
      </w:r>
      <w:r w:rsidRPr="00E246D8">
        <w:rPr>
          <w:rFonts w:eastAsiaTheme="minorEastAsia"/>
          <w:color w:val="000000" w:themeColor="text1"/>
        </w:rPr>
        <w:t>3</w:t>
      </w:r>
      <w:r w:rsidRPr="00E246D8">
        <w:rPr>
          <w:rFonts w:eastAsiaTheme="minorEastAsia" w:hint="eastAsia"/>
          <w:color w:val="000000" w:themeColor="text1"/>
        </w:rPr>
        <w:t>个月定开混合发起式、易方达研究精选股票、易方达裕富债券、易方达高端制造混合发起式、易方达消费精选股票、</w:t>
      </w:r>
      <w:r w:rsidR="00862178" w:rsidRPr="00E246D8">
        <w:rPr>
          <w:rFonts w:eastAsiaTheme="minorEastAsia" w:hint="eastAsia"/>
          <w:color w:val="000000" w:themeColor="text1"/>
        </w:rPr>
        <w:t>易方达金融行业股票发起式、易方达年年恒夏纯债一年定开债券发起式、</w:t>
      </w:r>
      <w:r w:rsidRPr="00E246D8">
        <w:rPr>
          <w:rFonts w:eastAsiaTheme="minorEastAsia" w:hint="eastAsia"/>
          <w:color w:val="000000" w:themeColor="text1"/>
        </w:rPr>
        <w:t>易方达价值精选混合、易方达价值成长混合、易方达中小盘混合、易方达科汇灵活配置混合、易方达科翔混合、易方达行业领先混合、易方达增强回报债券、易方达深证</w:t>
      </w:r>
      <w:r w:rsidRPr="00E246D8">
        <w:rPr>
          <w:rFonts w:eastAsiaTheme="minorEastAsia"/>
          <w:color w:val="000000" w:themeColor="text1"/>
        </w:rPr>
        <w:t>100ETF</w:t>
      </w:r>
      <w:r w:rsidRPr="00E246D8">
        <w:rPr>
          <w:rFonts w:eastAsiaTheme="minorEastAsia" w:hint="eastAsia"/>
          <w:color w:val="000000" w:themeColor="text1"/>
        </w:rPr>
        <w:t>联接、易方达沪深</w:t>
      </w:r>
      <w:r w:rsidRPr="00E246D8">
        <w:rPr>
          <w:rFonts w:eastAsiaTheme="minorEastAsia"/>
          <w:color w:val="000000" w:themeColor="text1"/>
        </w:rPr>
        <w:t>300ETF</w:t>
      </w:r>
      <w:r w:rsidRPr="00E246D8">
        <w:rPr>
          <w:rFonts w:eastAsiaTheme="minorEastAsia" w:hint="eastAsia"/>
          <w:color w:val="000000" w:themeColor="text1"/>
        </w:rPr>
        <w:t>发起式联接、易方达上证中盘</w:t>
      </w:r>
      <w:r w:rsidRPr="00E246D8">
        <w:rPr>
          <w:rFonts w:eastAsiaTheme="minorEastAsia"/>
          <w:color w:val="000000" w:themeColor="text1"/>
        </w:rPr>
        <w:t>ETF</w:t>
      </w:r>
      <w:r w:rsidRPr="00E246D8">
        <w:rPr>
          <w:rFonts w:eastAsiaTheme="minorEastAsia" w:hint="eastAsia"/>
          <w:color w:val="000000" w:themeColor="text1"/>
        </w:rPr>
        <w:t>联接、易方达消费行业股票、易方达医疗保健行业混合、易方达资源行业混合、易方达创业板</w:t>
      </w:r>
      <w:r w:rsidRPr="00E246D8">
        <w:rPr>
          <w:rFonts w:eastAsiaTheme="minorEastAsia"/>
          <w:color w:val="000000" w:themeColor="text1"/>
        </w:rPr>
        <w:t>ETF</w:t>
      </w:r>
      <w:r w:rsidRPr="00E246D8">
        <w:rPr>
          <w:rFonts w:eastAsiaTheme="minorEastAsia" w:hint="eastAsia"/>
          <w:color w:val="000000" w:themeColor="text1"/>
        </w:rPr>
        <w:t>联接、易方达安心回报债券、易方达科讯混合、易方达沪深</w:t>
      </w:r>
      <w:r w:rsidRPr="00E246D8">
        <w:rPr>
          <w:rFonts w:eastAsiaTheme="minorEastAsia"/>
          <w:color w:val="000000" w:themeColor="text1"/>
        </w:rPr>
        <w:t>300</w:t>
      </w:r>
      <w:r w:rsidRPr="00E246D8">
        <w:rPr>
          <w:rFonts w:eastAsiaTheme="minorEastAsia" w:hint="eastAsia"/>
          <w:color w:val="000000" w:themeColor="text1"/>
        </w:rPr>
        <w:t>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1D2E2F" w:rsidRPr="00E246D8" w:rsidRDefault="00C64778"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w:t>
      </w:r>
      <w:r w:rsidR="001D2E2F" w:rsidRPr="00E246D8">
        <w:rPr>
          <w:rFonts w:asciiTheme="minorEastAsia" w:eastAsiaTheme="minorEastAsia" w:hAnsiTheme="minorEastAsia" w:hint="eastAsia"/>
          <w:color w:val="000000" w:themeColor="text1"/>
        </w:rPr>
        <w:t>T日的基金份额净值在当天收市后计算，并在T+1日内公告。遇特殊情况，可以适当延迟计算或公告。其计算公式为：</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基金份额净值=计算日基金资产净值÷计算日基金总份额</w:t>
      </w:r>
    </w:p>
    <w:p w:rsidR="001D2E2F" w:rsidRPr="00E246D8" w:rsidRDefault="00C64778" w:rsidP="00084917">
      <w:p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ab/>
        <w:t>5、</w:t>
      </w:r>
      <w:r w:rsidR="001D2E2F" w:rsidRPr="00E246D8">
        <w:rPr>
          <w:rFonts w:asciiTheme="minorEastAsia" w:eastAsiaTheme="minorEastAsia" w:hAnsiTheme="minorEastAsia" w:hint="eastAsia"/>
          <w:color w:val="000000" w:themeColor="text1"/>
        </w:rPr>
        <w:t>本基金的申购费由申购人承担，不计入基金财产；本基金的赎回费由赎回人承担，</w:t>
      </w:r>
      <w:r w:rsidR="00117EDD" w:rsidRPr="00E246D8">
        <w:rPr>
          <w:rFonts w:asciiTheme="minorEastAsia" w:eastAsiaTheme="minorEastAsia" w:hAnsiTheme="minorEastAsia" w:hint="eastAsia"/>
          <w:color w:val="000000" w:themeColor="text1"/>
          <w:szCs w:val="21"/>
        </w:rPr>
        <w:t>在基金份额持有人赎回基金份额时收取，对持有期少于7天（不含）的基金份额持有人所收取赎回费全额计入基金财产，对持有期在7天以上（含）的基金份额持有人所收取赎回费用总额的25%计入基金资产，</w:t>
      </w:r>
      <w:r w:rsidR="001D2E2F" w:rsidRPr="00E246D8">
        <w:rPr>
          <w:rFonts w:asciiTheme="minorEastAsia" w:eastAsiaTheme="minorEastAsia" w:hAnsiTheme="minorEastAsia" w:hint="eastAsia"/>
          <w:color w:val="000000" w:themeColor="text1"/>
        </w:rPr>
        <w:t>余额为注册登记费和其他手续费。本基金的转换费用由投资者承担，</w:t>
      </w:r>
      <w:r w:rsidR="001D2E2F" w:rsidRPr="00E246D8">
        <w:rPr>
          <w:rFonts w:asciiTheme="minorEastAsia" w:eastAsiaTheme="minorEastAsia" w:hAnsiTheme="minorEastAsia" w:hint="eastAsia"/>
          <w:color w:val="000000" w:themeColor="text1"/>
          <w:szCs w:val="21"/>
        </w:rPr>
        <w:t>基金转换费用由转出基金赎回费用和基金申购补差费用构成，其中转出基金赎回费</w:t>
      </w:r>
      <w:r w:rsidR="005B3411" w:rsidRPr="00E246D8">
        <w:rPr>
          <w:rFonts w:asciiTheme="minorEastAsia" w:eastAsiaTheme="minorEastAsia" w:hAnsiTheme="minorEastAsia" w:hint="eastAsia"/>
          <w:color w:val="000000" w:themeColor="text1"/>
        </w:rPr>
        <w:t>按照</w:t>
      </w:r>
      <w:r w:rsidR="00E5015A" w:rsidRPr="00E246D8">
        <w:rPr>
          <w:rFonts w:asciiTheme="minorEastAsia" w:eastAsiaTheme="minorEastAsia" w:hAnsiTheme="minorEastAsia" w:hint="eastAsia"/>
          <w:color w:val="000000" w:themeColor="text1"/>
        </w:rPr>
        <w:t>各</w:t>
      </w:r>
      <w:r w:rsidR="00E5015A" w:rsidRPr="00E246D8">
        <w:rPr>
          <w:rFonts w:asciiTheme="minorEastAsia" w:eastAsiaTheme="minorEastAsia" w:hAnsiTheme="minorEastAsia"/>
          <w:color w:val="000000" w:themeColor="text1"/>
        </w:rPr>
        <w:t>基金的</w:t>
      </w:r>
      <w:r w:rsidR="005B3411" w:rsidRPr="00E246D8">
        <w:rPr>
          <w:rFonts w:asciiTheme="minorEastAsia" w:eastAsiaTheme="minorEastAsia" w:hAnsiTheme="minorEastAsia" w:hint="eastAsia"/>
          <w:color w:val="000000" w:themeColor="text1"/>
        </w:rPr>
        <w:t>基金合同、更新的招募说明书及最新的相关公告约定的比例归入基金财产</w:t>
      </w:r>
      <w:r w:rsidR="001D2E2F" w:rsidRPr="00E246D8">
        <w:rPr>
          <w:rFonts w:asciiTheme="minorEastAsia" w:eastAsiaTheme="minorEastAsia" w:hAnsiTheme="minorEastAsia" w:hint="eastAsia"/>
          <w:color w:val="000000" w:themeColor="text1"/>
          <w:szCs w:val="21"/>
        </w:rPr>
        <w:t>，其余部分用于支付注册登记费等相关手续费</w:t>
      </w:r>
      <w:r w:rsidR="00FA72AE" w:rsidRPr="00E246D8">
        <w:rPr>
          <w:rFonts w:asciiTheme="minorEastAsia" w:eastAsiaTheme="minorEastAsia" w:hAnsiTheme="minorEastAsia" w:hint="eastAsia"/>
          <w:color w:val="000000" w:themeColor="text1"/>
          <w:szCs w:val="21"/>
        </w:rPr>
        <w:t>，</w:t>
      </w:r>
      <w:r w:rsidR="001D2E2F" w:rsidRPr="00E246D8">
        <w:rPr>
          <w:rFonts w:asciiTheme="minorEastAsia" w:eastAsiaTheme="minorEastAsia" w:hAnsiTheme="minorEastAsia"/>
          <w:color w:val="000000" w:themeColor="text1"/>
          <w:szCs w:val="21"/>
        </w:rPr>
        <w:t>转换费率</w:t>
      </w:r>
      <w:r w:rsidR="001D2E2F" w:rsidRPr="00E246D8">
        <w:rPr>
          <w:rFonts w:asciiTheme="minorEastAsia" w:eastAsiaTheme="minorEastAsia" w:hAnsiTheme="minorEastAsia" w:hint="eastAsia"/>
          <w:color w:val="000000" w:themeColor="text1"/>
          <w:szCs w:val="21"/>
        </w:rPr>
        <w:t>详见相关公告。</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szCs w:val="21"/>
        </w:rPr>
      </w:pPr>
      <w:bookmarkStart w:id="38" w:name="_Toc46999782"/>
      <w:r w:rsidRPr="00E246D8">
        <w:rPr>
          <w:rFonts w:asciiTheme="minorEastAsia" w:eastAsiaTheme="minorEastAsia" w:hAnsiTheme="minorEastAsia" w:hint="eastAsia"/>
          <w:bCs/>
          <w:color w:val="000000" w:themeColor="text1"/>
        </w:rPr>
        <w:t>（八）</w:t>
      </w:r>
      <w:r w:rsidRPr="00E246D8">
        <w:rPr>
          <w:rFonts w:asciiTheme="minorEastAsia" w:eastAsiaTheme="minorEastAsia" w:hAnsiTheme="minorEastAsia" w:hint="eastAsia"/>
          <w:bCs/>
          <w:color w:val="000000" w:themeColor="text1"/>
          <w:szCs w:val="20"/>
        </w:rPr>
        <w:t>申购、赎回和转换的注册登记</w:t>
      </w:r>
      <w:bookmarkEnd w:id="38"/>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正常情况下，投资者申购基金份额成功后，基金注册登记机构在T+1工作日为投资者增加权益并办理注册登记手续，投资者自T+2工作日起有权赎回该部分基金份额。</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投资者赎回基金份额成功后，基金注册登记机构在T+1工作日为投资者扣除权益并办理相应的注册登记手续。</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color w:val="000000" w:themeColor="text1"/>
        </w:rPr>
        <w:t>投资者申请基金转换成功后</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基金注册登记机构在T＋1工作日为投资者办理减少转出基金份额、增加转入基金份额的权益登记手续</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一般情况下</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投资者自T＋2工作日起有权赎回转入部分的基金</w:t>
      </w:r>
      <w:r w:rsidR="001D2E2F" w:rsidRPr="00E246D8">
        <w:rPr>
          <w:rFonts w:asciiTheme="minorEastAsia" w:eastAsiaTheme="minorEastAsia" w:hAnsiTheme="minorEastAsia" w:hint="eastAsia"/>
          <w:color w:val="000000" w:themeColor="text1"/>
        </w:rPr>
        <w:t>份额</w:t>
      </w:r>
      <w:r w:rsidR="001D2E2F" w:rsidRPr="00E246D8">
        <w:rPr>
          <w:rFonts w:asciiTheme="minorEastAsia" w:eastAsiaTheme="minorEastAsia" w:hAnsiTheme="minorEastAsia"/>
          <w:color w:val="000000" w:themeColor="text1"/>
        </w:rPr>
        <w:t>。</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w:t>
      </w:r>
      <w:r w:rsidR="001D2E2F" w:rsidRPr="00E246D8">
        <w:rPr>
          <w:rFonts w:asciiTheme="minorEastAsia" w:eastAsiaTheme="minorEastAsia" w:hAnsiTheme="minorEastAsia" w:hint="eastAsia"/>
          <w:color w:val="000000" w:themeColor="text1"/>
        </w:rPr>
        <w:t>基金管理人可在法律法规允许的范围内，对上述注册登记办理时间进行调整，并最迟于开始实施前三个工作日予以公告。</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39" w:name="_Toc46999783"/>
      <w:r w:rsidRPr="00E246D8">
        <w:rPr>
          <w:rFonts w:asciiTheme="minorEastAsia" w:eastAsiaTheme="minorEastAsia" w:hAnsiTheme="minorEastAsia" w:hint="eastAsia"/>
          <w:bCs/>
          <w:color w:val="000000" w:themeColor="text1"/>
        </w:rPr>
        <w:lastRenderedPageBreak/>
        <w:t>（九）</w:t>
      </w:r>
      <w:r w:rsidRPr="00E246D8">
        <w:rPr>
          <w:rFonts w:asciiTheme="minorEastAsia" w:eastAsiaTheme="minorEastAsia" w:hAnsiTheme="minorEastAsia" w:hint="eastAsia"/>
          <w:bCs/>
          <w:color w:val="000000" w:themeColor="text1"/>
          <w:szCs w:val="20"/>
        </w:rPr>
        <w:t>巨额赎回的认定及处理方式</w:t>
      </w:r>
      <w:bookmarkEnd w:id="39"/>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巨额赎回的认定</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szCs w:val="21"/>
        </w:rPr>
        <w:t>单个开放日中</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本基金的基金</w:t>
      </w:r>
      <w:r w:rsidRPr="00E246D8">
        <w:rPr>
          <w:rFonts w:asciiTheme="minorEastAsia" w:eastAsiaTheme="minorEastAsia" w:hAnsiTheme="minorEastAsia" w:hint="eastAsia"/>
          <w:color w:val="000000" w:themeColor="text1"/>
          <w:szCs w:val="21"/>
        </w:rPr>
        <w:t>份额</w:t>
      </w:r>
      <w:r w:rsidRPr="00E246D8">
        <w:rPr>
          <w:rFonts w:asciiTheme="minorEastAsia" w:eastAsiaTheme="minorEastAsia" w:hAnsiTheme="minorEastAsia"/>
          <w:color w:val="000000" w:themeColor="text1"/>
          <w:szCs w:val="21"/>
        </w:rPr>
        <w:t>净赎回申请(赎回申请总数扣除申购申请总数的余额)与净转出申请(基金转换出申请总数扣除转换入申请总数后的余额)之和超过前一日基金总份额数的10%</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即认为发生了巨额赎回。</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巨额赎回的处理方式</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当出现巨额赎回时，基金管理人可以根据本基金当时的资产组合状况决定</w:t>
      </w:r>
      <w:r w:rsidRPr="00E246D8">
        <w:rPr>
          <w:rFonts w:asciiTheme="minorEastAsia" w:eastAsiaTheme="minorEastAsia" w:hAnsiTheme="minorEastAsia"/>
          <w:color w:val="000000" w:themeColor="text1"/>
          <w:szCs w:val="21"/>
        </w:rPr>
        <w:t>相应的处理方式：</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color w:val="000000" w:themeColor="text1"/>
        </w:rPr>
        <w:t>全额赎回：当基金管理人认为有能力支付投资者的赎回申请时，按正常赎回程序执行。</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color w:val="000000" w:themeColor="text1"/>
        </w:rPr>
        <w:t>部分顺延赎回：当基金管理人认为支付投资者的赎回申请有困难或认为支付投资者的赎回申请可能会对该基金的资产净值造成较大波动时</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基金管理人可在当日接受赎回比例不低于该基金总份额的10%的前提下</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对其余赎回申请延期办理。对于当日的赎回申请</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应当按单个账户赎回申请量占赎回申请总量的比例</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确定其当日受理的赎回份额；投资者的赎回申请未能受理部分</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除投资者在提交赎回申请时明确作出不参加顺延下一个开放日赎回的表示外</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将自动顺延至下一个开放日赎回处理。转入下一个开放日的赎回不享有赎回优先权并将以下一个开放日的基金</w:t>
      </w:r>
      <w:r w:rsidR="001D2E2F" w:rsidRPr="00E246D8">
        <w:rPr>
          <w:rFonts w:asciiTheme="minorEastAsia" w:eastAsiaTheme="minorEastAsia" w:hAnsiTheme="minorEastAsia" w:hint="eastAsia"/>
          <w:color w:val="000000" w:themeColor="text1"/>
        </w:rPr>
        <w:t>份额</w:t>
      </w:r>
      <w:r w:rsidR="001D2E2F" w:rsidRPr="00E246D8">
        <w:rPr>
          <w:rFonts w:asciiTheme="minorEastAsia" w:eastAsiaTheme="minorEastAsia" w:hAnsiTheme="minorEastAsia"/>
          <w:color w:val="000000" w:themeColor="text1"/>
        </w:rPr>
        <w:t>净值为准进行计算</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以此类推</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直到其赎回申请全部得到满足为止。投资者在提出赎回申请时也可选择将当日未获受理部分予以撤销。</w:t>
      </w:r>
    </w:p>
    <w:p w:rsidR="00117EDD" w:rsidRPr="00E246D8" w:rsidRDefault="00117EDD"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kern w:val="0"/>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color w:val="000000" w:themeColor="text1"/>
        </w:rPr>
        <w:t>当发生巨额赎回时</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基金转出与基金赎回具有相同的优先级</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基金管理人可根据基金资产组合情况</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决定全额转出或部分转出</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并且对于基金转出和基金赎回</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将采取相同的比例确认</w:t>
      </w:r>
      <w:r w:rsidR="001D2E2F" w:rsidRPr="00E246D8">
        <w:rPr>
          <w:rFonts w:asciiTheme="minorEastAsia" w:eastAsiaTheme="minorEastAsia" w:hAnsiTheme="minorEastAsia" w:hint="eastAsia"/>
          <w:color w:val="000000" w:themeColor="text1"/>
        </w:rPr>
        <w:t>（另有公告的除外）</w:t>
      </w:r>
      <w:r w:rsidR="001D2E2F" w:rsidRPr="00E246D8">
        <w:rPr>
          <w:rFonts w:asciiTheme="minorEastAsia" w:eastAsiaTheme="minorEastAsia" w:hAnsiTheme="minorEastAsia"/>
          <w:color w:val="000000" w:themeColor="text1"/>
        </w:rPr>
        <w:t>；但基金管理人在当日接受部分转出申请的情况下</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对未确认的转换申请将不予顺延。</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w:t>
      </w:r>
      <w:r w:rsidR="001D2E2F" w:rsidRPr="00E246D8">
        <w:rPr>
          <w:rFonts w:asciiTheme="minorEastAsia" w:eastAsiaTheme="minorEastAsia" w:hAnsiTheme="minorEastAsia"/>
          <w:color w:val="000000" w:themeColor="text1"/>
        </w:rPr>
        <w:t>当发生巨额赎回并部分顺延赎回或接受部分转换时</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基金管理人应</w:t>
      </w:r>
      <w:r w:rsidR="009779ED" w:rsidRPr="00E246D8">
        <w:rPr>
          <w:rFonts w:asciiTheme="minorEastAsia" w:eastAsiaTheme="minorEastAsia" w:hAnsiTheme="minorEastAsia" w:hint="eastAsia"/>
          <w:color w:val="000000" w:themeColor="text1"/>
        </w:rPr>
        <w:t>在2日内在指定媒介上</w:t>
      </w:r>
      <w:r w:rsidR="001D2E2F" w:rsidRPr="00E246D8">
        <w:rPr>
          <w:rFonts w:asciiTheme="minorEastAsia" w:eastAsiaTheme="minorEastAsia" w:hAnsiTheme="minorEastAsia"/>
          <w:color w:val="000000" w:themeColor="text1"/>
        </w:rPr>
        <w:t>刊登公告</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并说明有关处理方法。</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（5）</w:t>
      </w:r>
      <w:r w:rsidR="001D2E2F" w:rsidRPr="00E246D8">
        <w:rPr>
          <w:rFonts w:asciiTheme="minorEastAsia" w:eastAsiaTheme="minorEastAsia" w:hAnsiTheme="minorEastAsia"/>
          <w:color w:val="000000" w:themeColor="text1"/>
        </w:rPr>
        <w:t>本基金连续两日以上(含本数)发生巨额赎回时</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如基金管理人认为有必要</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可暂停接受赎回和转出申请；已经接受的赎回申请可以延缓支付赎回款项</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但不得超过正常支付时间20个工作日</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并应当在指定</w:t>
      </w:r>
      <w:r w:rsidR="009779ED" w:rsidRPr="00E246D8">
        <w:rPr>
          <w:rFonts w:asciiTheme="minorEastAsia" w:eastAsiaTheme="minorEastAsia" w:hAnsiTheme="minorEastAsia" w:hint="eastAsia"/>
          <w:color w:val="000000" w:themeColor="text1"/>
        </w:rPr>
        <w:t>媒介</w:t>
      </w:r>
      <w:r w:rsidR="001D2E2F" w:rsidRPr="00E246D8">
        <w:rPr>
          <w:rFonts w:asciiTheme="minorEastAsia" w:eastAsiaTheme="minorEastAsia" w:hAnsiTheme="minorEastAsia"/>
          <w:color w:val="000000" w:themeColor="text1"/>
        </w:rPr>
        <w:t>上进行公告。</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40" w:name="_Toc46999784"/>
      <w:r w:rsidRPr="00E246D8">
        <w:rPr>
          <w:rFonts w:asciiTheme="minorEastAsia" w:eastAsiaTheme="minorEastAsia" w:hAnsiTheme="minorEastAsia" w:hint="eastAsia"/>
          <w:bCs/>
          <w:color w:val="000000" w:themeColor="text1"/>
        </w:rPr>
        <w:lastRenderedPageBreak/>
        <w:t>（十）</w:t>
      </w:r>
      <w:r w:rsidRPr="00E246D8">
        <w:rPr>
          <w:rFonts w:asciiTheme="minorEastAsia" w:eastAsiaTheme="minorEastAsia" w:hAnsiTheme="minorEastAsia"/>
          <w:bCs/>
          <w:color w:val="000000" w:themeColor="text1"/>
          <w:szCs w:val="20"/>
        </w:rPr>
        <w:t>拒绝或暂停申购、赎回和转换的情形及处理方式</w:t>
      </w:r>
      <w:bookmarkEnd w:id="40"/>
    </w:p>
    <w:p w:rsidR="001D2E2F" w:rsidRPr="00E246D8" w:rsidRDefault="00C64778" w:rsidP="00C64778">
      <w:pPr>
        <w:tabs>
          <w:tab w:val="left" w:pos="735"/>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除出现如下情形，基金管理人不得拒绝或暂停接受基金投资者的申购申请：</w:t>
      </w:r>
    </w:p>
    <w:p w:rsidR="001D2E2F" w:rsidRPr="00E246D8" w:rsidRDefault="001D2E2F" w:rsidP="007F114F">
      <w:pPr>
        <w:numPr>
          <w:ilvl w:val="0"/>
          <w:numId w:val="21"/>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不可抗力的原因导致基金无法正常运作；</w:t>
      </w:r>
    </w:p>
    <w:p w:rsidR="001D2E2F" w:rsidRPr="00E246D8" w:rsidRDefault="001D2E2F" w:rsidP="007F114F">
      <w:pPr>
        <w:numPr>
          <w:ilvl w:val="0"/>
          <w:numId w:val="21"/>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证券交易场所在交易时间非正常停市；</w:t>
      </w:r>
    </w:p>
    <w:p w:rsidR="001D2E2F" w:rsidRPr="00E246D8" w:rsidRDefault="001D2E2F" w:rsidP="007F114F">
      <w:pPr>
        <w:numPr>
          <w:ilvl w:val="0"/>
          <w:numId w:val="21"/>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基金资产规模过大，使基金管理人无法找到合适的投资品种</w:t>
      </w:r>
      <w:r w:rsidR="00117EDD" w:rsidRPr="00E246D8">
        <w:rPr>
          <w:rFonts w:asciiTheme="minorEastAsia" w:eastAsiaTheme="minorEastAsia" w:hAnsiTheme="minorEastAsia" w:hint="eastAsia"/>
          <w:color w:val="000000" w:themeColor="text1"/>
        </w:rPr>
        <w:t>，或</w:t>
      </w:r>
      <w:r w:rsidRPr="00E246D8">
        <w:rPr>
          <w:rFonts w:asciiTheme="minorEastAsia" w:eastAsiaTheme="minorEastAsia" w:hAnsiTheme="minorEastAsia" w:hint="eastAsia"/>
          <w:color w:val="000000" w:themeColor="text1"/>
        </w:rPr>
        <w:t>可能对基金业绩产生负面影响，从而损害现有基金份额持有人的利益；</w:t>
      </w:r>
    </w:p>
    <w:p w:rsidR="001D2E2F" w:rsidRPr="00E246D8" w:rsidRDefault="001D2E2F" w:rsidP="007F114F">
      <w:pPr>
        <w:numPr>
          <w:ilvl w:val="0"/>
          <w:numId w:val="21"/>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基金管理人认为会有损于现有基金份额持有人利益的某笔申购；</w:t>
      </w:r>
    </w:p>
    <w:p w:rsidR="0071674B" w:rsidRPr="00E246D8" w:rsidRDefault="0071674B" w:rsidP="007F114F">
      <w:pPr>
        <w:numPr>
          <w:ilvl w:val="0"/>
          <w:numId w:val="21"/>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基金管理人接受某笔或者某些申购申请有可能导致单一投资者持有基金份额的比例达到或者超过50%，或者变相规避50%集中度的情形时；</w:t>
      </w:r>
    </w:p>
    <w:p w:rsidR="0071674B" w:rsidRPr="00E246D8" w:rsidRDefault="0071674B" w:rsidP="007F114F">
      <w:pPr>
        <w:numPr>
          <w:ilvl w:val="0"/>
          <w:numId w:val="21"/>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71674B" w:rsidRPr="00E246D8" w:rsidRDefault="0071674B" w:rsidP="007F114F">
      <w:pPr>
        <w:numPr>
          <w:ilvl w:val="0"/>
          <w:numId w:val="21"/>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71674B" w:rsidRPr="00E246D8" w:rsidRDefault="0071674B"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（8</w:t>
      </w:r>
      <w:r w:rsidRPr="00E246D8">
        <w:rPr>
          <w:rFonts w:asciiTheme="minorEastAsia" w:eastAsiaTheme="minorEastAsia" w:hAnsiTheme="minorEastAsia"/>
          <w:color w:val="000000" w:themeColor="text1"/>
        </w:rPr>
        <w:t>）</w:t>
      </w:r>
      <w:r w:rsidR="001D2E2F" w:rsidRPr="00E246D8">
        <w:rPr>
          <w:rFonts w:asciiTheme="minorEastAsia" w:eastAsiaTheme="minorEastAsia" w:hAnsiTheme="minorEastAsia" w:hint="eastAsia"/>
          <w:color w:val="000000" w:themeColor="text1"/>
        </w:rPr>
        <w:t>法律、法规规定或中国证监会认定的其他情形。</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szCs w:val="21"/>
        </w:rPr>
        <w:t>如发生上述拒绝申购的情形</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被拒绝的申购款项应全额退还投资者。</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基金管理人拒绝或暂停接受申购的方式包括：</w:t>
      </w:r>
    </w:p>
    <w:p w:rsidR="001D2E2F" w:rsidRPr="00E246D8" w:rsidRDefault="001D2E2F" w:rsidP="007F114F">
      <w:pPr>
        <w:numPr>
          <w:ilvl w:val="0"/>
          <w:numId w:val="22"/>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拒绝接受、暂停接受某笔或某数笔申购申请；</w:t>
      </w:r>
    </w:p>
    <w:p w:rsidR="001D2E2F" w:rsidRPr="00E246D8" w:rsidRDefault="001D2E2F" w:rsidP="007F114F">
      <w:pPr>
        <w:numPr>
          <w:ilvl w:val="0"/>
          <w:numId w:val="22"/>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拒绝接受、暂停接受某个或某数个工作日的全部申购申请；</w:t>
      </w:r>
    </w:p>
    <w:p w:rsidR="001D2E2F" w:rsidRPr="00E246D8" w:rsidRDefault="001D2E2F" w:rsidP="007F114F">
      <w:pPr>
        <w:numPr>
          <w:ilvl w:val="0"/>
          <w:numId w:val="22"/>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按比例拒绝接受、暂停接受某个或某数个工作日的申购申请。</w:t>
      </w:r>
    </w:p>
    <w:p w:rsidR="001D2E2F" w:rsidRPr="00E246D8" w:rsidRDefault="00C64778" w:rsidP="00C64778">
      <w:pPr>
        <w:tabs>
          <w:tab w:val="left" w:pos="735"/>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除下列情形外，基金管理人不得拒绝接受或暂停接受投资者的赎回申请：</w:t>
      </w:r>
    </w:p>
    <w:p w:rsidR="001D2E2F" w:rsidRPr="00E246D8" w:rsidRDefault="001D2E2F" w:rsidP="007F114F">
      <w:pPr>
        <w:numPr>
          <w:ilvl w:val="0"/>
          <w:numId w:val="23"/>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不可抗力的原因导致基金无法正常运作；</w:t>
      </w:r>
    </w:p>
    <w:p w:rsidR="001D2E2F" w:rsidRPr="00E246D8" w:rsidRDefault="001D2E2F" w:rsidP="007F114F">
      <w:pPr>
        <w:numPr>
          <w:ilvl w:val="0"/>
          <w:numId w:val="23"/>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证券交易场所交易时间非正常停市；</w:t>
      </w:r>
    </w:p>
    <w:p w:rsidR="001D2E2F" w:rsidRPr="00E246D8" w:rsidRDefault="001D2E2F" w:rsidP="007F114F">
      <w:pPr>
        <w:numPr>
          <w:ilvl w:val="0"/>
          <w:numId w:val="23"/>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因市场剧烈波动或其它原因而出现连续巨额赎回，导致本基金的现金支付出现困难；</w:t>
      </w:r>
    </w:p>
    <w:p w:rsidR="0071674B" w:rsidRPr="00E246D8" w:rsidRDefault="0071674B" w:rsidP="007F114F">
      <w:pPr>
        <w:numPr>
          <w:ilvl w:val="0"/>
          <w:numId w:val="23"/>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1D2E2F" w:rsidRPr="00E246D8" w:rsidRDefault="001D2E2F" w:rsidP="007F114F">
      <w:pPr>
        <w:numPr>
          <w:ilvl w:val="0"/>
          <w:numId w:val="23"/>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法律、法规规定或中国证监会认定的其它情形。</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发生上述情形之一的，基金管理人应在当日立即向中国证监会备案。已接受的赎回申请，</w:t>
      </w:r>
      <w:r w:rsidRPr="00E246D8">
        <w:rPr>
          <w:rFonts w:asciiTheme="minorEastAsia" w:eastAsiaTheme="minorEastAsia" w:hAnsiTheme="minorEastAsia" w:hint="eastAsia"/>
          <w:color w:val="000000" w:themeColor="text1"/>
        </w:rPr>
        <w:lastRenderedPageBreak/>
        <w:t>基金管理人将足额支付；如暂时不能支付时，将按每个赎回申请人已被接受的赎回申请量占已接受赎回申请总量的比例分配给赎回申请人，其余部分</w:t>
      </w:r>
      <w:r w:rsidRPr="00E246D8">
        <w:rPr>
          <w:rFonts w:asciiTheme="minorEastAsia" w:eastAsiaTheme="minorEastAsia" w:hAnsiTheme="minorEastAsia"/>
          <w:color w:val="000000" w:themeColor="text1"/>
        </w:rPr>
        <w:t>由基金管理人按照相应的处理办法在后续开放日予以</w:t>
      </w:r>
      <w:r w:rsidRPr="00E246D8">
        <w:rPr>
          <w:rFonts w:asciiTheme="minorEastAsia" w:eastAsiaTheme="minorEastAsia" w:hAnsiTheme="minorEastAsia" w:hint="eastAsia"/>
          <w:color w:val="000000" w:themeColor="text1"/>
        </w:rPr>
        <w:t>兑</w:t>
      </w:r>
      <w:r w:rsidRPr="00E246D8">
        <w:rPr>
          <w:rFonts w:asciiTheme="minorEastAsia" w:eastAsiaTheme="minorEastAsia" w:hAnsiTheme="minorEastAsia"/>
          <w:color w:val="000000" w:themeColor="text1"/>
        </w:rPr>
        <w:t>付</w:t>
      </w:r>
      <w:r w:rsidRPr="00E246D8">
        <w:rPr>
          <w:rFonts w:asciiTheme="minorEastAsia" w:eastAsiaTheme="minorEastAsia" w:hAnsiTheme="minorEastAsia" w:hint="eastAsia"/>
          <w:color w:val="000000" w:themeColor="text1"/>
        </w:rPr>
        <w:t>。</w:t>
      </w:r>
    </w:p>
    <w:p w:rsidR="001D2E2F" w:rsidRPr="00E246D8" w:rsidRDefault="00C64778" w:rsidP="00C64778">
      <w:pPr>
        <w:tabs>
          <w:tab w:val="left" w:pos="735"/>
        </w:tabs>
        <w:snapToGrid w:val="0"/>
        <w:spacing w:line="360" w:lineRule="auto"/>
        <w:ind w:left="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color w:val="000000" w:themeColor="text1"/>
        </w:rPr>
        <w:t>除下列情形外</w:t>
      </w:r>
      <w:r w:rsidR="001D2E2F"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color w:val="000000" w:themeColor="text1"/>
        </w:rPr>
        <w:t>基金管理人不得拒绝接受或暂停接受投资者的转换申请：</w:t>
      </w:r>
    </w:p>
    <w:p w:rsidR="001D2E2F" w:rsidRPr="00E246D8" w:rsidRDefault="001D2E2F" w:rsidP="007F114F">
      <w:pPr>
        <w:numPr>
          <w:ilvl w:val="0"/>
          <w:numId w:val="24"/>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不可抗力的原因导致基金无法正常运作；</w:t>
      </w:r>
    </w:p>
    <w:p w:rsidR="001D2E2F" w:rsidRPr="00E246D8" w:rsidRDefault="001D2E2F" w:rsidP="007F114F">
      <w:pPr>
        <w:numPr>
          <w:ilvl w:val="0"/>
          <w:numId w:val="24"/>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证券交易场所交易时间非正常停市；</w:t>
      </w:r>
    </w:p>
    <w:p w:rsidR="001D2E2F" w:rsidRPr="00E246D8" w:rsidRDefault="001D2E2F" w:rsidP="007F114F">
      <w:pPr>
        <w:numPr>
          <w:ilvl w:val="0"/>
          <w:numId w:val="24"/>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当基金管理人认为某笔转换会有损于现有基金份额持有人利益；</w:t>
      </w:r>
    </w:p>
    <w:p w:rsidR="001D2E2F" w:rsidRPr="00E246D8" w:rsidRDefault="001D2E2F" w:rsidP="007F114F">
      <w:pPr>
        <w:numPr>
          <w:ilvl w:val="0"/>
          <w:numId w:val="24"/>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因市场剧烈波动或其它原因而出现连续巨额赎回</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color w:val="000000" w:themeColor="text1"/>
        </w:rPr>
        <w:t>导致本基金的现金支付出现困难；</w:t>
      </w:r>
    </w:p>
    <w:p w:rsidR="001F27CD" w:rsidRPr="00E246D8" w:rsidRDefault="001F27CD" w:rsidP="007F114F">
      <w:pPr>
        <w:numPr>
          <w:ilvl w:val="0"/>
          <w:numId w:val="24"/>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基金管理人接受某笔或者某些转换</w:t>
      </w:r>
      <w:r w:rsidRPr="00E246D8">
        <w:rPr>
          <w:rFonts w:asciiTheme="minorEastAsia" w:eastAsiaTheme="minorEastAsia" w:hAnsiTheme="minorEastAsia"/>
          <w:color w:val="000000" w:themeColor="text1"/>
        </w:rPr>
        <w:t>转入</w:t>
      </w:r>
      <w:r w:rsidRPr="00E246D8">
        <w:rPr>
          <w:rFonts w:asciiTheme="minorEastAsia" w:eastAsiaTheme="minorEastAsia" w:hAnsiTheme="minorEastAsia" w:hint="eastAsia"/>
          <w:color w:val="000000" w:themeColor="text1"/>
        </w:rPr>
        <w:t>申请有可能导致单一投资者持有基金份额的比例达到或者超过50%，或者变相规避50%集中度的情形时；</w:t>
      </w:r>
    </w:p>
    <w:p w:rsidR="001F27CD" w:rsidRPr="00E246D8" w:rsidRDefault="001F27CD" w:rsidP="007F114F">
      <w:pPr>
        <w:numPr>
          <w:ilvl w:val="0"/>
          <w:numId w:val="24"/>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当一笔新的转换</w:t>
      </w:r>
      <w:r w:rsidRPr="00E246D8">
        <w:rPr>
          <w:rFonts w:asciiTheme="minorEastAsia" w:eastAsiaTheme="minorEastAsia" w:hAnsiTheme="minorEastAsia"/>
          <w:color w:val="000000" w:themeColor="text1"/>
        </w:rPr>
        <w:t>转入</w:t>
      </w:r>
      <w:r w:rsidRPr="00E246D8">
        <w:rPr>
          <w:rFonts w:asciiTheme="minorEastAsia" w:eastAsiaTheme="minorEastAsia" w:hAnsiTheme="minorEastAsia" w:hint="eastAsia"/>
          <w:color w:val="000000" w:themeColor="text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5F5223" w:rsidRPr="00E246D8" w:rsidRDefault="001F27CD" w:rsidP="007F114F">
      <w:pPr>
        <w:numPr>
          <w:ilvl w:val="0"/>
          <w:numId w:val="24"/>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1D2E2F" w:rsidRPr="00E246D8" w:rsidRDefault="001D2E2F" w:rsidP="007F114F">
      <w:pPr>
        <w:numPr>
          <w:ilvl w:val="0"/>
          <w:numId w:val="24"/>
        </w:numPr>
        <w:tabs>
          <w:tab w:val="left" w:pos="735"/>
        </w:tabs>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法律、法规规定或中国证监会认定的其它情形。</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发生上述情形之一的</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color w:val="000000" w:themeColor="text1"/>
        </w:rPr>
        <w:t>基金管理人应在当日立即向中国证监会备案。</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w:t>
      </w:r>
      <w:r w:rsidR="001D2E2F" w:rsidRPr="00E246D8">
        <w:rPr>
          <w:rFonts w:asciiTheme="minorEastAsia" w:eastAsiaTheme="minorEastAsia" w:hAnsiTheme="minorEastAsia" w:hint="eastAsia"/>
          <w:color w:val="000000" w:themeColor="text1"/>
        </w:rPr>
        <w:t>发生《基金合同》或《招募说明书》中未予载明的事项，但基金管理人有正当理由认为需要暂停接受基金申购、赎回、转换申请的，应当报经中国证监会批准。</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5、</w:t>
      </w:r>
      <w:r w:rsidR="001D2E2F" w:rsidRPr="00E246D8">
        <w:rPr>
          <w:rFonts w:asciiTheme="minorEastAsia" w:eastAsiaTheme="minorEastAsia" w:hAnsiTheme="minorEastAsia"/>
          <w:color w:val="000000" w:themeColor="text1"/>
        </w:rPr>
        <w:t>基金暂停申购、赎回</w:t>
      </w:r>
      <w:r w:rsidR="001D2E2F" w:rsidRPr="00E246D8">
        <w:rPr>
          <w:rFonts w:asciiTheme="minorEastAsia" w:eastAsiaTheme="minorEastAsia" w:hAnsiTheme="minorEastAsia" w:hint="eastAsia"/>
          <w:color w:val="000000" w:themeColor="text1"/>
        </w:rPr>
        <w:t>和转换</w:t>
      </w:r>
      <w:r w:rsidR="001D2E2F" w:rsidRPr="00E246D8">
        <w:rPr>
          <w:rFonts w:asciiTheme="minorEastAsia" w:eastAsiaTheme="minorEastAsia" w:hAnsiTheme="minorEastAsia"/>
          <w:color w:val="000000" w:themeColor="text1"/>
        </w:rPr>
        <w:t>，基金管理人</w:t>
      </w:r>
      <w:r w:rsidR="001D2E2F" w:rsidRPr="00E246D8">
        <w:rPr>
          <w:rFonts w:asciiTheme="minorEastAsia" w:eastAsiaTheme="minorEastAsia" w:hAnsiTheme="minorEastAsia" w:hint="eastAsia"/>
          <w:color w:val="000000" w:themeColor="text1"/>
        </w:rPr>
        <w:t>应立即</w:t>
      </w:r>
      <w:r w:rsidR="001D2E2F" w:rsidRPr="00E246D8">
        <w:rPr>
          <w:rFonts w:asciiTheme="minorEastAsia" w:eastAsiaTheme="minorEastAsia" w:hAnsiTheme="minorEastAsia"/>
          <w:color w:val="000000" w:themeColor="text1"/>
        </w:rPr>
        <w:t>在</w:t>
      </w:r>
      <w:r w:rsidR="00E236C7" w:rsidRPr="00E246D8">
        <w:rPr>
          <w:rFonts w:asciiTheme="minorEastAsia" w:eastAsiaTheme="minorEastAsia" w:hAnsiTheme="minorEastAsia" w:hint="eastAsia"/>
          <w:color w:val="000000" w:themeColor="text1"/>
        </w:rPr>
        <w:t>指定媒介</w:t>
      </w:r>
      <w:r w:rsidR="001D2E2F" w:rsidRPr="00E246D8">
        <w:rPr>
          <w:rFonts w:asciiTheme="minorEastAsia" w:eastAsiaTheme="minorEastAsia" w:hAnsiTheme="minorEastAsia" w:hint="eastAsia"/>
          <w:color w:val="000000" w:themeColor="text1"/>
        </w:rPr>
        <w:t>上</w:t>
      </w:r>
      <w:r w:rsidR="001D2E2F" w:rsidRPr="00E246D8">
        <w:rPr>
          <w:rFonts w:asciiTheme="minorEastAsia" w:eastAsiaTheme="minorEastAsia" w:hAnsiTheme="minorEastAsia"/>
          <w:color w:val="000000" w:themeColor="text1"/>
        </w:rPr>
        <w:t>公告。</w:t>
      </w:r>
      <w:r w:rsidR="001D2E2F" w:rsidRPr="00E246D8">
        <w:rPr>
          <w:rFonts w:asciiTheme="minorEastAsia" w:eastAsiaTheme="minorEastAsia" w:hAnsiTheme="minorEastAsia" w:hint="eastAsia"/>
          <w:color w:val="000000" w:themeColor="text1"/>
        </w:rPr>
        <w:t>暂停期间结束基金重新开放时，基金管理人应当公告最新的基金份额净值。</w:t>
      </w:r>
    </w:p>
    <w:p w:rsidR="001D2E2F" w:rsidRPr="00E246D8" w:rsidRDefault="001D2E2F" w:rsidP="00084917">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E246D8">
        <w:rPr>
          <w:rFonts w:asciiTheme="minorEastAsia" w:eastAsiaTheme="minorEastAsia" w:hAnsiTheme="minorEastAsia" w:hint="eastAsia"/>
          <w:color w:val="000000" w:themeColor="text1"/>
          <w:kern w:val="0"/>
        </w:rPr>
        <w:t>如果发生暂停的时间为</w:t>
      </w:r>
      <w:r w:rsidRPr="00E246D8">
        <w:rPr>
          <w:rFonts w:asciiTheme="minorEastAsia" w:eastAsiaTheme="minorEastAsia" w:hAnsiTheme="minorEastAsia"/>
          <w:color w:val="000000" w:themeColor="text1"/>
          <w:kern w:val="0"/>
        </w:rPr>
        <w:t>1</w:t>
      </w:r>
      <w:r w:rsidRPr="00E246D8">
        <w:rPr>
          <w:rFonts w:asciiTheme="minorEastAsia" w:eastAsiaTheme="minorEastAsia" w:hAnsiTheme="minorEastAsia" w:hint="eastAsia"/>
          <w:color w:val="000000" w:themeColor="text1"/>
          <w:kern w:val="0"/>
        </w:rPr>
        <w:t>天，基金管理人应于重新开放日在</w:t>
      </w:r>
      <w:r w:rsidR="00E236C7" w:rsidRPr="00E246D8">
        <w:rPr>
          <w:rFonts w:asciiTheme="minorEastAsia" w:eastAsiaTheme="minorEastAsia" w:hAnsiTheme="minorEastAsia" w:hint="eastAsia"/>
          <w:color w:val="000000" w:themeColor="text1"/>
        </w:rPr>
        <w:t>指定媒介</w:t>
      </w:r>
      <w:r w:rsidRPr="00E246D8">
        <w:rPr>
          <w:rFonts w:asciiTheme="minorEastAsia" w:eastAsiaTheme="minorEastAsia" w:hAnsiTheme="minorEastAsia" w:hint="eastAsia"/>
          <w:color w:val="000000" w:themeColor="text1"/>
          <w:kern w:val="0"/>
        </w:rPr>
        <w:t>刊登基金重新开放申购或赎回的公告并公告最新的基金</w:t>
      </w:r>
      <w:r w:rsidRPr="00E246D8">
        <w:rPr>
          <w:rFonts w:asciiTheme="minorEastAsia" w:eastAsiaTheme="minorEastAsia" w:hAnsiTheme="minorEastAsia" w:hint="eastAsia"/>
          <w:color w:val="000000" w:themeColor="text1"/>
        </w:rPr>
        <w:t>份额</w:t>
      </w:r>
      <w:r w:rsidRPr="00E246D8">
        <w:rPr>
          <w:rFonts w:asciiTheme="minorEastAsia" w:eastAsiaTheme="minorEastAsia" w:hAnsiTheme="minorEastAsia" w:hint="eastAsia"/>
          <w:color w:val="000000" w:themeColor="text1"/>
          <w:kern w:val="0"/>
        </w:rPr>
        <w:t>净值。</w:t>
      </w:r>
    </w:p>
    <w:p w:rsidR="001D2E2F" w:rsidRPr="00E246D8" w:rsidRDefault="001D2E2F" w:rsidP="00084917">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E246D8">
        <w:rPr>
          <w:rFonts w:asciiTheme="minorEastAsia" w:eastAsiaTheme="minorEastAsia" w:hAnsiTheme="minorEastAsia" w:hint="eastAsia"/>
          <w:color w:val="000000" w:themeColor="text1"/>
          <w:kern w:val="0"/>
        </w:rPr>
        <w:t>如果发生暂停的时间超过</w:t>
      </w:r>
      <w:r w:rsidRPr="00E246D8">
        <w:rPr>
          <w:rFonts w:asciiTheme="minorEastAsia" w:eastAsiaTheme="minorEastAsia" w:hAnsiTheme="minorEastAsia"/>
          <w:color w:val="000000" w:themeColor="text1"/>
          <w:kern w:val="0"/>
        </w:rPr>
        <w:t>1</w:t>
      </w:r>
      <w:r w:rsidRPr="00E246D8">
        <w:rPr>
          <w:rFonts w:asciiTheme="minorEastAsia" w:eastAsiaTheme="minorEastAsia" w:hAnsiTheme="minorEastAsia" w:hint="eastAsia"/>
          <w:color w:val="000000" w:themeColor="text1"/>
          <w:kern w:val="0"/>
        </w:rPr>
        <w:t>天但少于两周，暂停结束基金重新开放申购或赎回时，基金管理人应提前</w:t>
      </w:r>
      <w:r w:rsidRPr="00E246D8">
        <w:rPr>
          <w:rFonts w:asciiTheme="minorEastAsia" w:eastAsiaTheme="minorEastAsia" w:hAnsiTheme="minorEastAsia"/>
          <w:color w:val="000000" w:themeColor="text1"/>
          <w:kern w:val="0"/>
        </w:rPr>
        <w:t>1</w:t>
      </w:r>
      <w:r w:rsidRPr="00E246D8">
        <w:rPr>
          <w:rFonts w:asciiTheme="minorEastAsia" w:eastAsiaTheme="minorEastAsia" w:hAnsiTheme="minorEastAsia" w:hint="eastAsia"/>
          <w:color w:val="000000" w:themeColor="text1"/>
          <w:kern w:val="0"/>
        </w:rPr>
        <w:t>个工作日在</w:t>
      </w:r>
      <w:r w:rsidR="00E236C7" w:rsidRPr="00E246D8">
        <w:rPr>
          <w:rFonts w:asciiTheme="minorEastAsia" w:eastAsiaTheme="minorEastAsia" w:hAnsiTheme="minorEastAsia" w:hint="eastAsia"/>
          <w:color w:val="000000" w:themeColor="text1"/>
        </w:rPr>
        <w:t>指定媒介</w:t>
      </w:r>
      <w:r w:rsidRPr="00E246D8">
        <w:rPr>
          <w:rFonts w:asciiTheme="minorEastAsia" w:eastAsiaTheme="minorEastAsia" w:hAnsiTheme="minorEastAsia" w:hint="eastAsia"/>
          <w:color w:val="000000" w:themeColor="text1"/>
          <w:kern w:val="0"/>
        </w:rPr>
        <w:t>刊登基金重新开放申购或赎回的公告，并在重新开放申购或赎回日公告最新的基金</w:t>
      </w:r>
      <w:r w:rsidRPr="00E246D8">
        <w:rPr>
          <w:rFonts w:asciiTheme="minorEastAsia" w:eastAsiaTheme="minorEastAsia" w:hAnsiTheme="minorEastAsia" w:hint="eastAsia"/>
          <w:color w:val="000000" w:themeColor="text1"/>
        </w:rPr>
        <w:t>份额</w:t>
      </w:r>
      <w:r w:rsidRPr="00E246D8">
        <w:rPr>
          <w:rFonts w:asciiTheme="minorEastAsia" w:eastAsiaTheme="minorEastAsia" w:hAnsiTheme="minorEastAsia" w:hint="eastAsia"/>
          <w:color w:val="000000" w:themeColor="text1"/>
          <w:kern w:val="0"/>
        </w:rPr>
        <w:t>净值。</w:t>
      </w:r>
    </w:p>
    <w:p w:rsidR="001D2E2F" w:rsidRPr="00E246D8" w:rsidRDefault="001D2E2F" w:rsidP="00084917">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E246D8">
        <w:rPr>
          <w:rFonts w:asciiTheme="minorEastAsia" w:eastAsiaTheme="minorEastAsia" w:hAnsiTheme="minorEastAsia" w:hint="eastAsia"/>
          <w:color w:val="000000" w:themeColor="text1"/>
          <w:kern w:val="0"/>
        </w:rPr>
        <w:t>如果发生暂停的时间超过两周，暂停期间，基金管理人应每两周至少重复刊登暂停公告一次；当连续暂停时间超过两个月时，可对重复刊登暂停公告的频率进行调整。暂停结束基金重新开放申购或赎回时，基金管理人应提前</w:t>
      </w:r>
      <w:r w:rsidRPr="00E246D8">
        <w:rPr>
          <w:rFonts w:asciiTheme="minorEastAsia" w:eastAsiaTheme="minorEastAsia" w:hAnsiTheme="minorEastAsia"/>
          <w:color w:val="000000" w:themeColor="text1"/>
          <w:kern w:val="0"/>
        </w:rPr>
        <w:t>3</w:t>
      </w:r>
      <w:r w:rsidRPr="00E246D8">
        <w:rPr>
          <w:rFonts w:asciiTheme="minorEastAsia" w:eastAsiaTheme="minorEastAsia" w:hAnsiTheme="minorEastAsia" w:hint="eastAsia"/>
          <w:color w:val="000000" w:themeColor="text1"/>
          <w:kern w:val="0"/>
        </w:rPr>
        <w:t>个工作日在</w:t>
      </w:r>
      <w:r w:rsidR="00E236C7" w:rsidRPr="00E246D8">
        <w:rPr>
          <w:rFonts w:asciiTheme="minorEastAsia" w:eastAsiaTheme="minorEastAsia" w:hAnsiTheme="minorEastAsia" w:hint="eastAsia"/>
          <w:color w:val="000000" w:themeColor="text1"/>
        </w:rPr>
        <w:t>指定媒介</w:t>
      </w:r>
      <w:r w:rsidRPr="00E246D8">
        <w:rPr>
          <w:rFonts w:asciiTheme="minorEastAsia" w:eastAsiaTheme="minorEastAsia" w:hAnsiTheme="minorEastAsia" w:hint="eastAsia"/>
          <w:color w:val="000000" w:themeColor="text1"/>
          <w:kern w:val="0"/>
        </w:rPr>
        <w:t>连续刊登基金重新开放申购或赎回的公告，并在重新开放申购或赎回日公告最新的基金份额净值。</w:t>
      </w:r>
    </w:p>
    <w:p w:rsidR="00FD63D6" w:rsidRPr="00E246D8" w:rsidRDefault="00FD63D6" w:rsidP="00084917">
      <w:pPr>
        <w:autoSpaceDE w:val="0"/>
        <w:autoSpaceDN w:val="0"/>
        <w:adjustRightInd w:val="0"/>
        <w:snapToGrid w:val="0"/>
        <w:spacing w:line="360" w:lineRule="auto"/>
        <w:ind w:firstLine="420"/>
        <w:rPr>
          <w:rFonts w:asciiTheme="minorEastAsia" w:eastAsiaTheme="minorEastAsia" w:hAnsiTheme="minorEastAsia"/>
          <w:color w:val="000000" w:themeColor="text1"/>
          <w:kern w:val="0"/>
        </w:rPr>
        <w:sectPr w:rsidR="00FD63D6" w:rsidRPr="00E246D8" w:rsidSect="0037562B">
          <w:pgSz w:w="11906" w:h="16838" w:code="9"/>
          <w:pgMar w:top="1440" w:right="1800" w:bottom="1440" w:left="1800" w:header="851" w:footer="992" w:gutter="0"/>
          <w:cols w:space="425"/>
          <w:titlePg/>
          <w:docGrid w:type="lines" w:linePitch="312"/>
        </w:sect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color w:val="000000" w:themeColor="text1"/>
        </w:rPr>
      </w:pPr>
      <w:bookmarkStart w:id="41" w:name="_Toc81902759"/>
      <w:bookmarkStart w:id="42" w:name="_Toc46999785"/>
      <w:r w:rsidRPr="00E246D8">
        <w:rPr>
          <w:rFonts w:asciiTheme="minorEastAsia" w:eastAsiaTheme="minorEastAsia" w:hAnsiTheme="minorEastAsia" w:hint="eastAsia"/>
          <w:b/>
          <w:color w:val="000000" w:themeColor="text1"/>
        </w:rPr>
        <w:lastRenderedPageBreak/>
        <w:t>七、基金的非交易过户、转托管、冻结与质押</w:t>
      </w:r>
      <w:bookmarkEnd w:id="41"/>
      <w:bookmarkEnd w:id="42"/>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（一）</w:t>
      </w:r>
      <w:r w:rsidRPr="00E246D8">
        <w:rPr>
          <w:rFonts w:asciiTheme="minorEastAsia" w:eastAsiaTheme="minorEastAsia" w:hAnsiTheme="minorEastAsia" w:hint="eastAsia"/>
          <w:color w:val="000000" w:themeColor="text1"/>
          <w:szCs w:val="21"/>
        </w:rPr>
        <w:tab/>
      </w:r>
      <w:r w:rsidRPr="00E246D8">
        <w:rPr>
          <w:rFonts w:asciiTheme="minorEastAsia" w:eastAsiaTheme="minorEastAsia" w:hAnsiTheme="minorEastAsia"/>
          <w:color w:val="000000" w:themeColor="text1"/>
        </w:rPr>
        <w:t>非交易过户是指不采用申购、赎回等基金交易方式，将一定数量的基金份额按照一定规则从某一投资者基金账户转移到另一投资者基金账户的行为</w:t>
      </w:r>
      <w:r w:rsidRPr="00E246D8">
        <w:rPr>
          <w:rFonts w:asciiTheme="minorEastAsia" w:eastAsiaTheme="minorEastAsia" w:hAnsiTheme="minorEastAsia" w:hint="eastAsia"/>
          <w:color w:val="000000" w:themeColor="text1"/>
        </w:rPr>
        <w:t>，包括</w:t>
      </w:r>
      <w:r w:rsidRPr="00E246D8">
        <w:rPr>
          <w:rFonts w:asciiTheme="minorEastAsia" w:eastAsiaTheme="minorEastAsia" w:hAnsiTheme="minorEastAsia"/>
          <w:color w:val="000000" w:themeColor="text1"/>
        </w:rPr>
        <w:t>继承、捐赠、遗赠、自愿离婚、分家析产、国有资产无偿划转、机构合并或分立、资产售卖、机构清算、企业破产清算、强制执行</w:t>
      </w:r>
      <w:r w:rsidRPr="00E246D8">
        <w:rPr>
          <w:rFonts w:asciiTheme="minorEastAsia" w:eastAsiaTheme="minorEastAsia" w:hAnsiTheme="minorEastAsia" w:hint="eastAsia"/>
          <w:color w:val="000000" w:themeColor="text1"/>
        </w:rPr>
        <w:t>，及基金注册登记机构认可的其它行为</w:t>
      </w:r>
      <w:r w:rsidRPr="00E246D8">
        <w:rPr>
          <w:rFonts w:asciiTheme="minorEastAsia" w:eastAsiaTheme="minorEastAsia" w:hAnsiTheme="minorEastAsia"/>
          <w:color w:val="000000" w:themeColor="text1"/>
        </w:rPr>
        <w:t>。无论在上述何种情况下，接受划转的主体必须是</w:t>
      </w:r>
      <w:r w:rsidRPr="00E246D8">
        <w:rPr>
          <w:rFonts w:asciiTheme="minorEastAsia" w:eastAsiaTheme="minorEastAsia" w:hAnsiTheme="minorEastAsia" w:hint="eastAsia"/>
          <w:color w:val="000000" w:themeColor="text1"/>
        </w:rPr>
        <w:t>合格</w:t>
      </w:r>
      <w:r w:rsidRPr="00E246D8">
        <w:rPr>
          <w:rFonts w:asciiTheme="minorEastAsia" w:eastAsiaTheme="minorEastAsia" w:hAnsiTheme="minorEastAsia"/>
          <w:color w:val="000000" w:themeColor="text1"/>
        </w:rPr>
        <w:t>的个人投资者或机构投资者。</w:t>
      </w:r>
      <w:r w:rsidRPr="00E246D8">
        <w:rPr>
          <w:rFonts w:asciiTheme="minorEastAsia" w:eastAsiaTheme="minorEastAsia" w:hAnsiTheme="minorEastAsia" w:hint="eastAsia"/>
          <w:color w:val="000000" w:themeColor="text1"/>
          <w:szCs w:val="21"/>
        </w:rPr>
        <w:t>其中：</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“继承”是指基金份额持有人死亡，其持有的基金份额由其合法的继承人或受遗赠人继承；</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“捐赠”仅指基金份额持有人将其合法持有的基金份额捐赠给福利性质的基金会或其他具有社会公益性质的社会团体；</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color w:val="000000" w:themeColor="text1"/>
          <w:szCs w:val="21"/>
        </w:rPr>
        <w:t>“遗赠”指基金份额持有人立遗嘱将其持有的基金份额赠给法定继承人以外的其他人；</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color w:val="000000" w:themeColor="text1"/>
          <w:szCs w:val="21"/>
        </w:rPr>
        <w:t>“自愿离婚”指原属夫妻共同财产的基金份额因基金份额持有人自愿离婚而使原在某一方名下的部分或全部基金份额划转至另一方名下；</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1D2E2F" w:rsidRPr="00E246D8">
        <w:rPr>
          <w:rFonts w:asciiTheme="minorEastAsia" w:eastAsiaTheme="minorEastAsia" w:hAnsiTheme="minorEastAsia"/>
          <w:color w:val="000000" w:themeColor="text1"/>
          <w:szCs w:val="21"/>
        </w:rPr>
        <w:t>“分家析产”指原属家庭共有（如父子共有、兄弟共有等）的基金份额从某一家庭成员名下划转至其他家庭成员名下的行为；</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w:t>
      </w:r>
      <w:r w:rsidR="001D2E2F" w:rsidRPr="00E246D8">
        <w:rPr>
          <w:rFonts w:asciiTheme="minorEastAsia" w:eastAsiaTheme="minorEastAsia" w:hAnsiTheme="minorEastAsia"/>
          <w:color w:val="000000" w:themeColor="text1"/>
          <w:szCs w:val="21"/>
        </w:rPr>
        <w:t>“国有资产无偿划转”指因管理体制改革、组织形式调整或资产重组等原因引起的作为国有资产的基金份额在不同国有产权主体之间的无偿转移；</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w:t>
      </w:r>
      <w:r w:rsidR="001D2E2F" w:rsidRPr="00E246D8">
        <w:rPr>
          <w:rFonts w:asciiTheme="minorEastAsia" w:eastAsiaTheme="minorEastAsia" w:hAnsiTheme="minorEastAsia"/>
          <w:color w:val="000000" w:themeColor="text1"/>
          <w:szCs w:val="21"/>
        </w:rPr>
        <w:t>“机构合并或分立”指因机构的合并或分立而导致的基金份额的划转；</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8、</w:t>
      </w:r>
      <w:r w:rsidR="001D2E2F" w:rsidRPr="00E246D8">
        <w:rPr>
          <w:rFonts w:asciiTheme="minorEastAsia" w:eastAsiaTheme="minorEastAsia" w:hAnsiTheme="minorEastAsia"/>
          <w:color w:val="000000" w:themeColor="text1"/>
          <w:szCs w:val="21"/>
        </w:rPr>
        <w:t>“资产售卖”指一企业出售它的下属部门（独立部门、分支机构或生产线）的整体资产给另一企业的交易，在这种交易中，前者持有的基金份额随其他经营性资产一同转让给后者，由后者一并支付对价；</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w:t>
      </w:r>
      <w:r w:rsidR="001D2E2F" w:rsidRPr="00E246D8">
        <w:rPr>
          <w:rFonts w:asciiTheme="minorEastAsia" w:eastAsiaTheme="minorEastAsia" w:hAnsiTheme="minorEastAsia"/>
          <w:color w:val="000000" w:themeColor="text1"/>
          <w:szCs w:val="21"/>
        </w:rPr>
        <w:t>“机构清算”是指机构因组织文件规定的期限届满或出现其他解散事由，或因其权力机关作出解散决议，或依法被责令关闭或撤销而导致解散，或因其他原因解散，从而进入清算程序（破产清算程序除外），清算组（或类似组织，下同）将该机构持有的基金份额分配给该机构的债权人以清偿债务，或将清偿债务后的剩余财产中的基金份额分配给机构的股东、成员、出资者或开办人；</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w:t>
      </w:r>
      <w:r w:rsidR="001D2E2F" w:rsidRPr="00E246D8">
        <w:rPr>
          <w:rFonts w:asciiTheme="minorEastAsia" w:eastAsiaTheme="minorEastAsia" w:hAnsiTheme="minorEastAsia"/>
          <w:color w:val="000000" w:themeColor="text1"/>
          <w:szCs w:val="21"/>
        </w:rPr>
        <w:t>“企业破产清算”是指一企业法人根据《中华人民共和国企业破产法（试行）》或《中华人民共和国民事诉讼法》第十九章的有关规定被宣告破产，清算组依法将破产企业持有的基金份额直接分配给该破产企业的债权人所导致的基金份额的划转；</w:t>
      </w:r>
    </w:p>
    <w:p w:rsidR="001D2E2F" w:rsidRPr="00E246D8" w:rsidRDefault="00C64778" w:rsidP="00C64778">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11、</w:t>
      </w:r>
      <w:r w:rsidR="001D2E2F" w:rsidRPr="00E246D8">
        <w:rPr>
          <w:rFonts w:asciiTheme="minorEastAsia" w:eastAsiaTheme="minorEastAsia" w:hAnsiTheme="minorEastAsia" w:hint="eastAsia"/>
          <w:color w:val="000000" w:themeColor="text1"/>
          <w:szCs w:val="21"/>
        </w:rPr>
        <w:t>“强制执行”是指国家有权机关依据生效的法律文书将基金份额持有人持有的基金份额强制执行划转给其他自然人、法人、社会团体或其他组织。</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（二）</w:t>
      </w:r>
      <w:r w:rsidRPr="00E246D8">
        <w:rPr>
          <w:rFonts w:asciiTheme="minorEastAsia" w:eastAsiaTheme="minorEastAsia" w:hAnsiTheme="minorEastAsia" w:hint="eastAsia"/>
          <w:color w:val="000000" w:themeColor="text1"/>
          <w:szCs w:val="21"/>
        </w:rPr>
        <w:tab/>
        <w:t>办理非交易过户业务必须提供基金注册登记机构要求提供的相关资料，其中，</w:t>
      </w:r>
      <w:r w:rsidRPr="00E246D8">
        <w:rPr>
          <w:rFonts w:asciiTheme="minorEastAsia" w:eastAsiaTheme="minorEastAsia" w:hAnsiTheme="minorEastAsia"/>
          <w:color w:val="000000" w:themeColor="text1"/>
        </w:rPr>
        <w:t>因继承、捐赠、遗赠、自愿离婚、分家析产原因</w:t>
      </w:r>
      <w:r w:rsidRPr="00E246D8">
        <w:rPr>
          <w:rFonts w:asciiTheme="minorEastAsia" w:eastAsiaTheme="minorEastAsia" w:hAnsiTheme="minorEastAsia" w:hint="eastAsia"/>
          <w:color w:val="000000" w:themeColor="text1"/>
          <w:szCs w:val="21"/>
        </w:rPr>
        <w:t>导致的非交易过户向基金销售网点申请办理，</w:t>
      </w:r>
      <w:r w:rsidRPr="00E246D8">
        <w:rPr>
          <w:rFonts w:asciiTheme="minorEastAsia" w:eastAsiaTheme="minorEastAsia" w:hAnsiTheme="minorEastAsia"/>
          <w:color w:val="000000" w:themeColor="text1"/>
        </w:rPr>
        <w:t>因国有资产无偿划转、机构合并或分立、资产售卖、机构</w:t>
      </w:r>
      <w:r w:rsidRPr="00E246D8">
        <w:rPr>
          <w:rFonts w:asciiTheme="minorEastAsia" w:eastAsiaTheme="minorEastAsia" w:hAnsiTheme="minorEastAsia" w:hint="eastAsia"/>
          <w:color w:val="000000" w:themeColor="text1"/>
        </w:rPr>
        <w:t>清算</w:t>
      </w:r>
      <w:r w:rsidRPr="00E246D8">
        <w:rPr>
          <w:rFonts w:asciiTheme="minorEastAsia" w:eastAsiaTheme="minorEastAsia" w:hAnsiTheme="minorEastAsia"/>
          <w:color w:val="000000" w:themeColor="text1"/>
        </w:rPr>
        <w:t>、企业破产</w:t>
      </w:r>
      <w:r w:rsidRPr="00E246D8">
        <w:rPr>
          <w:rFonts w:asciiTheme="minorEastAsia" w:eastAsiaTheme="minorEastAsia" w:hAnsiTheme="minorEastAsia" w:hint="eastAsia"/>
          <w:color w:val="000000" w:themeColor="text1"/>
        </w:rPr>
        <w:t>清算</w:t>
      </w:r>
      <w:r w:rsidRPr="00E246D8">
        <w:rPr>
          <w:rFonts w:asciiTheme="minorEastAsia" w:eastAsiaTheme="minorEastAsia" w:hAnsiTheme="minorEastAsia"/>
          <w:color w:val="000000" w:themeColor="text1"/>
        </w:rPr>
        <w:t>、强制执行原因</w:t>
      </w:r>
      <w:r w:rsidRPr="00E246D8">
        <w:rPr>
          <w:rFonts w:asciiTheme="minorEastAsia" w:eastAsiaTheme="minorEastAsia" w:hAnsiTheme="minorEastAsia" w:hint="eastAsia"/>
          <w:color w:val="000000" w:themeColor="text1"/>
          <w:szCs w:val="21"/>
        </w:rPr>
        <w:t>导致的非交易过户直接向基金注册登记机构统一申请办理。</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（三）</w:t>
      </w:r>
      <w:r w:rsidRPr="00E246D8">
        <w:rPr>
          <w:rFonts w:asciiTheme="minorEastAsia" w:eastAsiaTheme="minorEastAsia" w:hAnsiTheme="minorEastAsia" w:hint="eastAsia"/>
          <w:color w:val="000000" w:themeColor="text1"/>
          <w:szCs w:val="21"/>
        </w:rPr>
        <w:tab/>
        <w:t>符合条件的非交易过户申请自申请受理日起，二个月内办理；申请人按基金注册登记机构规定的标准缴纳过户费用。</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（四）</w:t>
      </w:r>
      <w:r w:rsidRPr="00E246D8">
        <w:rPr>
          <w:rFonts w:asciiTheme="minorEastAsia" w:eastAsiaTheme="minorEastAsia" w:hAnsiTheme="minorEastAsia" w:hint="eastAsia"/>
          <w:color w:val="000000" w:themeColor="text1"/>
          <w:szCs w:val="21"/>
        </w:rPr>
        <w:tab/>
      </w:r>
      <w:r w:rsidRPr="00E246D8">
        <w:rPr>
          <w:rFonts w:asciiTheme="minorEastAsia" w:eastAsiaTheme="minorEastAsia" w:hAnsiTheme="minorEastAsia" w:hint="eastAsia"/>
          <w:color w:val="000000" w:themeColor="text1"/>
        </w:rPr>
        <w:t>基金份额持有人可以办理其基金份额在不同销售机构的转托管手续，转托管业务由各销售机构负责受理。</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（五）</w:t>
      </w:r>
      <w:r w:rsidRPr="00E246D8">
        <w:rPr>
          <w:rFonts w:asciiTheme="minorEastAsia" w:eastAsiaTheme="minorEastAsia" w:hAnsiTheme="minorEastAsia" w:hint="eastAsia"/>
          <w:color w:val="000000" w:themeColor="text1"/>
          <w:szCs w:val="21"/>
        </w:rPr>
        <w:tab/>
        <w:t>基金注册登记机构只受理国家有权机关依法要求的基金账户或基金份额的冻结与解冻。基金账户或基金份额被冻结的，被冻结部分产生的权益（包括现金分红和红利再投资）一并冻结。</w:t>
      </w:r>
    </w:p>
    <w:p w:rsidR="005E306A" w:rsidRPr="00E246D8" w:rsidRDefault="005E306A" w:rsidP="00084917">
      <w:pPr>
        <w:snapToGrid w:val="0"/>
        <w:spacing w:line="360" w:lineRule="auto"/>
        <w:rPr>
          <w:rFonts w:asciiTheme="minorEastAsia" w:eastAsiaTheme="minorEastAsia" w:hAnsiTheme="minorEastAsia"/>
          <w:color w:val="000000" w:themeColor="text1"/>
        </w:rPr>
        <w:sectPr w:rsidR="005E306A" w:rsidRPr="00E246D8" w:rsidSect="0037562B">
          <w:pgSz w:w="11906" w:h="16838" w:code="9"/>
          <w:pgMar w:top="1440" w:right="1800" w:bottom="1440" w:left="1800" w:header="851" w:footer="992" w:gutter="0"/>
          <w:cols w:space="425"/>
          <w:titlePg/>
          <w:docGrid w:type="lines" w:linePitch="312"/>
        </w:sect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color w:val="000000" w:themeColor="text1"/>
        </w:rPr>
      </w:pPr>
      <w:bookmarkStart w:id="43" w:name="_Toc46999786"/>
      <w:bookmarkStart w:id="44" w:name="_Toc52310853"/>
      <w:r w:rsidRPr="00E246D8">
        <w:rPr>
          <w:rFonts w:asciiTheme="minorEastAsia" w:eastAsiaTheme="minorEastAsia" w:hAnsiTheme="minorEastAsia" w:hint="eastAsia"/>
          <w:b/>
          <w:color w:val="000000" w:themeColor="text1"/>
        </w:rPr>
        <w:lastRenderedPageBreak/>
        <w:t>八、基金的投资</w:t>
      </w:r>
      <w:bookmarkEnd w:id="43"/>
    </w:p>
    <w:p w:rsidR="001D2E2F" w:rsidRPr="00E246D8"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color w:val="000000" w:themeColor="text1"/>
        </w:rPr>
      </w:pPr>
      <w:bookmarkStart w:id="45" w:name="_Toc52310848"/>
      <w:bookmarkStart w:id="46" w:name="_Toc64861723"/>
      <w:bookmarkStart w:id="47" w:name="_Toc46999787"/>
      <w:r w:rsidRPr="00E246D8">
        <w:rPr>
          <w:rFonts w:asciiTheme="minorEastAsia" w:eastAsiaTheme="minorEastAsia" w:hAnsiTheme="minorEastAsia" w:hint="eastAsia"/>
          <w:b w:val="0"/>
          <w:color w:val="000000" w:themeColor="text1"/>
        </w:rPr>
        <w:t>投资目标</w:t>
      </w:r>
      <w:bookmarkEnd w:id="45"/>
      <w:bookmarkEnd w:id="46"/>
      <w:bookmarkEnd w:id="47"/>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本基金主要投资超速成长公司，以实现基金资产的长期最大化增值。</w:t>
      </w:r>
    </w:p>
    <w:p w:rsidR="001D2E2F" w:rsidRPr="00E246D8"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color w:val="000000" w:themeColor="text1"/>
        </w:rPr>
      </w:pPr>
      <w:bookmarkStart w:id="48" w:name="_Toc52310849"/>
      <w:bookmarkStart w:id="49" w:name="_Toc64861724"/>
      <w:bookmarkStart w:id="50" w:name="_Toc46999788"/>
      <w:r w:rsidRPr="00E246D8">
        <w:rPr>
          <w:rFonts w:asciiTheme="minorEastAsia" w:eastAsiaTheme="minorEastAsia" w:hAnsiTheme="minorEastAsia" w:hint="eastAsia"/>
          <w:b w:val="0"/>
          <w:color w:val="000000" w:themeColor="text1"/>
        </w:rPr>
        <w:t>投资方向</w:t>
      </w:r>
      <w:bookmarkEnd w:id="48"/>
      <w:bookmarkEnd w:id="49"/>
      <w:bookmarkEnd w:id="50"/>
    </w:p>
    <w:p w:rsidR="001D2E2F" w:rsidRPr="00E246D8" w:rsidRDefault="001D2E2F" w:rsidP="00084917">
      <w:pPr>
        <w:snapToGrid w:val="0"/>
        <w:spacing w:line="360" w:lineRule="auto"/>
        <w:ind w:firstLineChars="196" w:firstLine="412"/>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本基金的投资范围为</w:t>
      </w:r>
      <w:r w:rsidRPr="00E246D8">
        <w:rPr>
          <w:rFonts w:asciiTheme="minorEastAsia" w:eastAsiaTheme="minorEastAsia" w:hAnsiTheme="minorEastAsia" w:hint="eastAsia"/>
          <w:color w:val="000000" w:themeColor="text1"/>
          <w:kern w:val="0"/>
          <w:szCs w:val="21"/>
        </w:rPr>
        <w:t>具有良好流动性的金融工具，包括国内依法公开发行、上市的股票和债券以及中国证监会允许基金投资的其它金融工具。</w:t>
      </w:r>
    </w:p>
    <w:p w:rsidR="001D2E2F" w:rsidRPr="00E246D8" w:rsidRDefault="001D2E2F" w:rsidP="00084917">
      <w:pPr>
        <w:snapToGrid w:val="0"/>
        <w:spacing w:line="360" w:lineRule="auto"/>
        <w:ind w:firstLineChars="196" w:firstLine="412"/>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kern w:val="0"/>
          <w:szCs w:val="21"/>
        </w:rPr>
        <w:t>本基金将不低于80%的股票资产投资于“超速成长”公司的股票。</w:t>
      </w:r>
    </w:p>
    <w:p w:rsidR="001D2E2F" w:rsidRPr="00E246D8" w:rsidRDefault="001D2E2F" w:rsidP="00084917">
      <w:pPr>
        <w:snapToGrid w:val="0"/>
        <w:spacing w:line="360" w:lineRule="auto"/>
        <w:ind w:firstLineChars="196" w:firstLine="412"/>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kern w:val="0"/>
          <w:szCs w:val="21"/>
        </w:rPr>
        <w:t>“超速成长”公司包括：1、未来一年利润总额增长率超过国内生产总值增长率3倍，而且在未来两到三年将继续保持盈利增长的公司。2、未来一年利润总额增长率超过上一年利润总额增长率的1.5倍，绝对增长率超过国内生产总值增长率，而且在未来两到三年将继续保持盈利增长的公司。</w:t>
      </w:r>
    </w:p>
    <w:p w:rsidR="001D2E2F" w:rsidRPr="00E246D8" w:rsidRDefault="001D2E2F" w:rsidP="00084917">
      <w:pPr>
        <w:snapToGrid w:val="0"/>
        <w:spacing w:line="360" w:lineRule="auto"/>
        <w:ind w:firstLineChars="196" w:firstLine="412"/>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rPr>
        <w:t>本基金将密切关注深圳交易所推出的中小企业板的投资机会，并随着该板块市值规模的扩大和流动性的提高，逐渐加大对其中具有良好成长性股票的投资比重。</w:t>
      </w:r>
    </w:p>
    <w:p w:rsidR="001D2E2F" w:rsidRPr="00E246D8"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color w:val="000000" w:themeColor="text1"/>
        </w:rPr>
      </w:pPr>
      <w:bookmarkStart w:id="51" w:name="_Toc52310850"/>
      <w:bookmarkStart w:id="52" w:name="_Toc64861725"/>
      <w:bookmarkStart w:id="53" w:name="_Toc46999789"/>
      <w:r w:rsidRPr="00E246D8">
        <w:rPr>
          <w:rFonts w:asciiTheme="minorEastAsia" w:eastAsiaTheme="minorEastAsia" w:hAnsiTheme="minorEastAsia" w:hint="eastAsia"/>
          <w:b w:val="0"/>
          <w:color w:val="000000" w:themeColor="text1"/>
        </w:rPr>
        <w:t>投资理念</w:t>
      </w:r>
      <w:bookmarkEnd w:id="51"/>
      <w:bookmarkEnd w:id="52"/>
      <w:bookmarkEnd w:id="53"/>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投资超速成长企业，获取超额收益。</w:t>
      </w:r>
    </w:p>
    <w:p w:rsidR="001D2E2F" w:rsidRPr="00E246D8"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color w:val="000000" w:themeColor="text1"/>
        </w:rPr>
      </w:pPr>
      <w:bookmarkStart w:id="54" w:name="_Toc52310852"/>
      <w:bookmarkStart w:id="55" w:name="_Toc64861727"/>
      <w:bookmarkStart w:id="56" w:name="_Toc46999790"/>
      <w:r w:rsidRPr="00E246D8">
        <w:rPr>
          <w:rFonts w:asciiTheme="minorEastAsia" w:eastAsiaTheme="minorEastAsia" w:hAnsiTheme="minorEastAsia" w:hint="eastAsia"/>
          <w:b w:val="0"/>
          <w:color w:val="000000" w:themeColor="text1"/>
        </w:rPr>
        <w:t>投资策略</w:t>
      </w:r>
      <w:bookmarkEnd w:id="54"/>
      <w:bookmarkEnd w:id="55"/>
      <w:bookmarkEnd w:id="56"/>
    </w:p>
    <w:p w:rsidR="001D2E2F" w:rsidRPr="00E246D8" w:rsidRDefault="001D2E2F" w:rsidP="00084917">
      <w:pPr>
        <w:adjustRightInd w:val="0"/>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采取主动投资管理模式，主要分为两个层次，第一层次是主动地进行资产配置，以控制或规避市场的系统性风险，第二层次是自下而上的选股策略，在控制个股风险的基础上，给投资人带来尽可能高的回报。本基金投资策略的重点是第二层次选股策略。</w:t>
      </w:r>
    </w:p>
    <w:p w:rsidR="001D2E2F" w:rsidRPr="00E246D8" w:rsidRDefault="001D2E2F" w:rsidP="00084917">
      <w:pPr>
        <w:snapToGrid w:val="0"/>
        <w:spacing w:line="360" w:lineRule="auto"/>
        <w:ind w:firstLineChars="196" w:firstLine="413"/>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1</w:t>
      </w:r>
      <w:r w:rsidR="00C64778" w:rsidRPr="00E246D8">
        <w:rPr>
          <w:rFonts w:asciiTheme="minorEastAsia" w:eastAsiaTheme="minorEastAsia" w:hAnsiTheme="minorEastAsia" w:hint="eastAsia"/>
          <w:b/>
          <w:color w:val="000000" w:themeColor="text1"/>
          <w:szCs w:val="21"/>
        </w:rPr>
        <w:t>、</w:t>
      </w:r>
      <w:r w:rsidRPr="00E246D8">
        <w:rPr>
          <w:rFonts w:asciiTheme="minorEastAsia" w:eastAsiaTheme="minorEastAsia" w:hAnsiTheme="minorEastAsia" w:hint="eastAsia"/>
          <w:b/>
          <w:color w:val="000000" w:themeColor="text1"/>
          <w:szCs w:val="21"/>
        </w:rPr>
        <w:t>资产配置策略</w:t>
      </w:r>
    </w:p>
    <w:p w:rsidR="001D2E2F" w:rsidRPr="00E246D8" w:rsidRDefault="001D2E2F" w:rsidP="00084917">
      <w:pPr>
        <w:adjustRightInd w:val="0"/>
        <w:snapToGrid w:val="0"/>
        <w:spacing w:line="360" w:lineRule="auto"/>
        <w:ind w:firstLine="437"/>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基金主要根据宏观经济、政策环境、利率走势、资金供求以及股票市场波动等因素的分析判断，其中重点关注国民经济的领先指标，如一次能源生产总量、钢产量、铁矿石产量、新开工项目数、狭义货币M1、商品销售收入等指标，分析预测宏观经济的发展趋势，据此评价未来一段时间股票、债券市场相对收益率，主动调整股票、债券及现金的配置比例。</w:t>
      </w:r>
    </w:p>
    <w:p w:rsidR="001D2E2F" w:rsidRPr="00E246D8" w:rsidRDefault="001D2E2F" w:rsidP="00084917">
      <w:pPr>
        <w:adjustRightInd w:val="0"/>
        <w:snapToGrid w:val="0"/>
        <w:spacing w:line="360" w:lineRule="auto"/>
        <w:ind w:firstLine="437"/>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在有关法律法规许可的前提下，一般情况下，本基金将60%以上的资产投资于股票市场。</w:t>
      </w:r>
      <w:r w:rsidRPr="00E246D8">
        <w:rPr>
          <w:rFonts w:asciiTheme="minorEastAsia" w:eastAsiaTheme="minorEastAsia" w:hAnsiTheme="minorEastAsia" w:hint="eastAsia"/>
          <w:color w:val="000000" w:themeColor="text1"/>
        </w:rPr>
        <w:lastRenderedPageBreak/>
        <w:t>而当股票市场系统性风险加大时，本基金可加大投资债券市场的比例，但股票资产占基金总资产的比重最低不低于40%。</w:t>
      </w:r>
    </w:p>
    <w:p w:rsidR="001D2E2F" w:rsidRPr="00E246D8" w:rsidRDefault="001D2E2F" w:rsidP="00084917">
      <w:pPr>
        <w:snapToGrid w:val="0"/>
        <w:spacing w:line="360" w:lineRule="auto"/>
        <w:ind w:firstLineChars="196" w:firstLine="413"/>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2</w:t>
      </w:r>
      <w:r w:rsidR="00C64778" w:rsidRPr="00E246D8">
        <w:rPr>
          <w:rFonts w:asciiTheme="minorEastAsia" w:eastAsiaTheme="minorEastAsia" w:hAnsiTheme="minorEastAsia" w:hint="eastAsia"/>
          <w:b/>
          <w:color w:val="000000" w:themeColor="text1"/>
          <w:szCs w:val="21"/>
        </w:rPr>
        <w:t>、</w:t>
      </w:r>
      <w:r w:rsidRPr="00E246D8">
        <w:rPr>
          <w:rFonts w:asciiTheme="minorEastAsia" w:eastAsiaTheme="minorEastAsia" w:hAnsiTheme="minorEastAsia" w:hint="eastAsia"/>
          <w:b/>
          <w:color w:val="000000" w:themeColor="text1"/>
          <w:szCs w:val="21"/>
        </w:rPr>
        <w:t>股票投资策略</w:t>
      </w:r>
    </w:p>
    <w:p w:rsidR="001D2E2F" w:rsidRPr="00E246D8" w:rsidRDefault="001D2E2F" w:rsidP="00084917">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基金认为，公司未来盈利的增长是股价上涨的主要驱动因素，因此将对上市公司基本面的深入研究作为基金的投资基础。本基金股票部分将投资未来有成长潜力的公司，即未来两到三年企业利润总额持续增长的公司。</w:t>
      </w:r>
    </w:p>
    <w:p w:rsidR="001D2E2F" w:rsidRPr="00E246D8" w:rsidRDefault="001D2E2F" w:rsidP="00084917">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基金将首先采用定量分析与定性分析的方法，初步筛选出成长潜力较大的上市公司作为本基金的初选库。采用的定量指标主要包括主营利润增长率、净利润增长率、净资产收益率、主营业务利润率、主营利润率变化率等指标。</w:t>
      </w:r>
    </w:p>
    <w:p w:rsidR="001D2E2F" w:rsidRPr="00E246D8" w:rsidRDefault="001D2E2F" w:rsidP="00084917">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然后，本基金将对有成长潜力的上市公司进行进一步案头研究和实地调研，深入研究企业的基本面。在此过程中，本基金管理人将应用以下的“易方达成长公司投资评价体系”，对上市公司进行投资评价，对企业在未来两到三年的成长性进行分析和预测，优选成长性高、有持续成长能力、股票定价相对合理的公司作为本基金的备选库。</w:t>
      </w:r>
    </w:p>
    <w:p w:rsidR="001D2E2F" w:rsidRPr="00E246D8" w:rsidRDefault="001D2E2F" w:rsidP="00084917">
      <w:pPr>
        <w:snapToGrid w:val="0"/>
        <w:spacing w:line="360" w:lineRule="auto"/>
        <w:ind w:firstLine="271"/>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“易方达成长公司投资评价体系”主要包括：</w:t>
      </w:r>
    </w:p>
    <w:p w:rsidR="001D2E2F" w:rsidRPr="00E246D8" w:rsidRDefault="00C64778" w:rsidP="00084917">
      <w:pPr>
        <w:snapToGrid w:val="0"/>
        <w:spacing w:line="360" w:lineRule="auto"/>
        <w:ind w:firstLineChars="196" w:firstLine="412"/>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行业因素</w:t>
      </w:r>
    </w:p>
    <w:p w:rsidR="001D2E2F" w:rsidRPr="00E246D8" w:rsidRDefault="00C64778" w:rsidP="00C64778">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市场空间。企业收入主要来源所在行业市场空间较大，远未饱和，消费需求持续增长；</w:t>
      </w:r>
    </w:p>
    <w:p w:rsidR="001D2E2F" w:rsidRPr="00E246D8" w:rsidRDefault="006F79CF" w:rsidP="00C64778">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行业周期。行业处于发展期或成熟期前期，或行业正从衰退中复苏；</w:t>
      </w:r>
    </w:p>
    <w:p w:rsidR="001D2E2F" w:rsidRPr="00E246D8" w:rsidRDefault="006F79CF" w:rsidP="00C64778">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hint="eastAsia"/>
          <w:color w:val="000000" w:themeColor="text1"/>
        </w:rPr>
        <w:t>行业成长的推动力。企业在市场、产品结构、技术、原料等方面有区别，行业成长对不同企业的推动力也不一样。这里主要关注行业成长能否对企业的盈利有明显的推动力。</w:t>
      </w:r>
    </w:p>
    <w:p w:rsidR="001D2E2F" w:rsidRPr="00E246D8" w:rsidRDefault="006F79CF" w:rsidP="00084917">
      <w:pPr>
        <w:snapToGrid w:val="0"/>
        <w:spacing w:line="360" w:lineRule="auto"/>
        <w:ind w:left="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企业因素</w:t>
      </w:r>
    </w:p>
    <w:p w:rsidR="001D2E2F" w:rsidRPr="00E246D8" w:rsidRDefault="006F79C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规模。企业原来规模较小，成长空间大；</w:t>
      </w:r>
    </w:p>
    <w:p w:rsidR="001D2E2F" w:rsidRPr="00E246D8" w:rsidRDefault="006F79C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产能。企业可加大投入，不断扩大产能，并有配套的销售能力和市场空间；</w:t>
      </w:r>
    </w:p>
    <w:p w:rsidR="001D2E2F" w:rsidRPr="00E246D8" w:rsidRDefault="006F79C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hint="eastAsia"/>
          <w:color w:val="000000" w:themeColor="text1"/>
        </w:rPr>
        <w:t>创新。企业产品或技术创新能力较强，新产品、高技术含量产品的收入比例不断提高；</w:t>
      </w:r>
    </w:p>
    <w:p w:rsidR="001D2E2F" w:rsidRPr="00E246D8" w:rsidRDefault="006F79C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w:t>
      </w:r>
      <w:r w:rsidR="001D2E2F" w:rsidRPr="00E246D8">
        <w:rPr>
          <w:rFonts w:asciiTheme="minorEastAsia" w:eastAsiaTheme="minorEastAsia" w:hAnsiTheme="minorEastAsia" w:hint="eastAsia"/>
          <w:color w:val="000000" w:themeColor="text1"/>
        </w:rPr>
        <w:t>竞争优势。企业有难以为竞争对手模仿的竞争优势，如在资源、技术、人才、资金、经营许可证、销售网络等方面的优势等，借此优势，企业可不断提高市场占有率；</w:t>
      </w:r>
    </w:p>
    <w:p w:rsidR="001D2E2F" w:rsidRPr="00E246D8" w:rsidRDefault="006F79C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5）</w:t>
      </w:r>
      <w:r w:rsidR="001D2E2F" w:rsidRPr="00E246D8">
        <w:rPr>
          <w:rFonts w:asciiTheme="minorEastAsia" w:eastAsiaTheme="minorEastAsia" w:hAnsiTheme="minorEastAsia" w:hint="eastAsia"/>
          <w:color w:val="000000" w:themeColor="text1"/>
        </w:rPr>
        <w:t>管理。企业内部挖潜的潜力较大，可通过提高管理水平，降低营业成本、生产成本；</w:t>
      </w:r>
    </w:p>
    <w:p w:rsidR="001D2E2F" w:rsidRPr="00E246D8" w:rsidRDefault="006F79C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6）</w:t>
      </w:r>
      <w:r w:rsidR="001D2E2F" w:rsidRPr="00E246D8">
        <w:rPr>
          <w:rFonts w:asciiTheme="minorEastAsia" w:eastAsiaTheme="minorEastAsia" w:hAnsiTheme="minorEastAsia" w:hint="eastAsia"/>
          <w:color w:val="000000" w:themeColor="text1"/>
        </w:rPr>
        <w:t>购并。企业有潜在发生重组、收购、兼并的可能或机会，购并后将对企业的盈利能力有明显改善，企业购并实现的可能性较大，市场不完全了解有关信息或对企业盈利前景判断不一致时，蕴藏着较大投资机会。</w:t>
      </w:r>
    </w:p>
    <w:p w:rsidR="001D2E2F" w:rsidRPr="00E246D8" w:rsidRDefault="006F79CF" w:rsidP="00084917">
      <w:pPr>
        <w:snapToGrid w:val="0"/>
        <w:spacing w:line="360" w:lineRule="auto"/>
        <w:ind w:left="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定价因素</w:t>
      </w:r>
    </w:p>
    <w:p w:rsidR="001D2E2F" w:rsidRPr="00E246D8" w:rsidRDefault="006F79C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相对定价。本基金根据不同行业的特点采用了不同的股票定价模型，并在综合考虑股票的历史的、国内的以及国外的定价水平的基础上，对企业进行相对定价。本基金主要投</w:t>
      </w:r>
      <w:r w:rsidR="001D2E2F" w:rsidRPr="00E246D8">
        <w:rPr>
          <w:rFonts w:asciiTheme="minorEastAsia" w:eastAsiaTheme="minorEastAsia" w:hAnsiTheme="minorEastAsia" w:hint="eastAsia"/>
          <w:color w:val="000000" w:themeColor="text1"/>
        </w:rPr>
        <w:lastRenderedPageBreak/>
        <w:t>资有较高成长性的公司，股票市盈率可能较高，本基金将主要关注公司在本行业中的相对定价水平。</w:t>
      </w:r>
    </w:p>
    <w:p w:rsidR="001D2E2F" w:rsidRPr="00E246D8" w:rsidRDefault="006F79C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市场预期。在短期内，公司价值没有变化，但因盈利预期、公司事件、市场热点转换等因素影响，板块或股票价格会重新定位。本基金将根据对市场的判断，在控制股票相对市盈率的基础上，准确及时地把握这类短期的投资机会。</w:t>
      </w:r>
    </w:p>
    <w:p w:rsidR="001D2E2F" w:rsidRPr="00E246D8" w:rsidRDefault="001D2E2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本基金将密切关注深圳交易所推出的中小企业板的投资机会，并随着该板块市值规模的扩大和流动性的提高，逐渐加大对其中具有良好成长性股票的投资比重。</w:t>
      </w:r>
    </w:p>
    <w:p w:rsidR="001D2E2F" w:rsidRPr="00E246D8" w:rsidRDefault="001D2E2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在按以上标准优选的股票中，本基金将再精选“超速成长”公司，作为本基金的核心备选库。本基金认为以下两类公司为“超速成长”公司。</w:t>
      </w:r>
    </w:p>
    <w:p w:rsidR="001D2E2F" w:rsidRPr="00E246D8" w:rsidRDefault="006F79C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企业未来一年利润总额增长率超过国内生产总值增长率3倍，而且在未来两到三年将继续保持盈利增长。</w:t>
      </w:r>
    </w:p>
    <w:p w:rsidR="001D2E2F" w:rsidRPr="00E246D8" w:rsidRDefault="006F79CF" w:rsidP="006F79CF">
      <w:pPr>
        <w:snapToGrid w:val="0"/>
        <w:spacing w:line="360" w:lineRule="auto"/>
        <w:ind w:firstLine="36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企业下一年利润总额增长率超过上一年利润总额增长率的1.5倍，下一年利润绝对增长率超过国内生产总值增长率，而且在未来两到三年将继续保持盈利增长的上市公司。</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本基金除考虑上述公司的成长性和相对价值以外，还将结合股票的流动性、流通市值和风险分析等因素，构造股票投资组合。</w:t>
      </w:r>
    </w:p>
    <w:p w:rsidR="005E306A" w:rsidRPr="00E246D8" w:rsidRDefault="001D2E2F" w:rsidP="00084917">
      <w:pPr>
        <w:snapToGrid w:val="0"/>
        <w:spacing w:line="360" w:lineRule="auto"/>
        <w:ind w:leftChars="66" w:left="139" w:firstLineChars="183" w:firstLine="384"/>
        <w:rPr>
          <w:rFonts w:asciiTheme="minorEastAsia" w:eastAsiaTheme="minorEastAsia" w:hAnsiTheme="minorEastAsia"/>
          <w:color w:val="000000" w:themeColor="text1"/>
          <w:kern w:val="0"/>
          <w:szCs w:val="21"/>
        </w:rPr>
        <w:sectPr w:rsidR="005E306A" w:rsidRPr="00E246D8" w:rsidSect="005E306A">
          <w:pgSz w:w="11906" w:h="16838" w:code="9"/>
          <w:pgMar w:top="1440" w:right="1800" w:bottom="1440" w:left="1800" w:header="851" w:footer="992" w:gutter="0"/>
          <w:cols w:space="425"/>
          <w:titlePg/>
          <w:docGrid w:type="lines" w:linePitch="312"/>
        </w:sectPr>
      </w:pPr>
      <w:r w:rsidRPr="00E246D8">
        <w:rPr>
          <w:rFonts w:asciiTheme="minorEastAsia" w:eastAsiaTheme="minorEastAsia" w:hAnsiTheme="minorEastAsia" w:hint="eastAsia"/>
          <w:color w:val="000000" w:themeColor="text1"/>
        </w:rPr>
        <w:t>本基金将不低于80%的股票资产投资于</w:t>
      </w:r>
      <w:r w:rsidRPr="00E246D8">
        <w:rPr>
          <w:rFonts w:asciiTheme="minorEastAsia" w:eastAsiaTheme="minorEastAsia" w:hAnsiTheme="minorEastAsia" w:hint="eastAsia"/>
          <w:color w:val="000000" w:themeColor="text1"/>
          <w:kern w:val="0"/>
          <w:szCs w:val="21"/>
        </w:rPr>
        <w:t>“超速成长”公司的股票。</w:t>
      </w:r>
    </w:p>
    <w:p w:rsidR="001D2E2F" w:rsidRPr="00E246D8" w:rsidRDefault="001D2E2F" w:rsidP="00084917">
      <w:pPr>
        <w:snapToGrid w:val="0"/>
        <w:spacing w:line="360" w:lineRule="auto"/>
        <w:ind w:firstLine="271"/>
        <w:jc w:val="center"/>
        <w:rPr>
          <w:rFonts w:asciiTheme="minorEastAsia" w:eastAsiaTheme="minorEastAsia" w:hAnsiTheme="minorEastAsia"/>
          <w:b/>
          <w:bCs/>
          <w:color w:val="000000" w:themeColor="text1"/>
          <w:szCs w:val="21"/>
        </w:rPr>
      </w:pPr>
      <w:r w:rsidRPr="00E246D8">
        <w:rPr>
          <w:rFonts w:asciiTheme="minorEastAsia" w:eastAsiaTheme="minorEastAsia" w:hAnsiTheme="minorEastAsia" w:hint="eastAsia"/>
          <w:b/>
          <w:bCs/>
          <w:color w:val="000000" w:themeColor="text1"/>
          <w:szCs w:val="21"/>
        </w:rPr>
        <w:lastRenderedPageBreak/>
        <w:t>股票投资流程</w: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line id="_x0000_s1029" style="position:absolute;left:0;text-align:left;flip:x;z-index:251642368" from="153pt,15.6pt" to="306pt,15.6pt">
            <v:stroke endarrow="block"/>
          </v:line>
        </w:pict>
      </w:r>
      <w:r>
        <w:rPr>
          <w:rFonts w:asciiTheme="minorEastAsia" w:eastAsiaTheme="minorEastAsia" w:hAnsiTheme="minorEastAsia"/>
          <w:noProof/>
          <w:color w:val="000000" w:themeColor="text1"/>
          <w:sz w:val="20"/>
          <w:szCs w:val="21"/>
        </w:rPr>
        <w:pict>
          <v:shapetype id="_x0000_t202" coordsize="21600,21600" o:spt="202" path="m,l,21600r21600,l21600,xe">
            <v:stroke joinstyle="miter"/>
            <v:path gradientshapeok="t" o:connecttype="rect"/>
          </v:shapetype>
          <v:shape id="_x0000_s1027" type="#_x0000_t202" style="position:absolute;left:0;text-align:left;margin-left:306pt;margin-top:7.8pt;width:90pt;height:23.4pt;z-index:251640320">
            <v:textbox style="mso-next-textbox:#_x0000_s1027">
              <w:txbxContent>
                <w:p w:rsidR="00E7072C" w:rsidRDefault="00E7072C" w:rsidP="001D2E2F">
                  <w:pPr>
                    <w:jc w:val="center"/>
                  </w:pPr>
                  <w:r>
                    <w:rPr>
                      <w:rFonts w:hint="eastAsia"/>
                    </w:rPr>
                    <w:t>股票资产配置</w:t>
                  </w:r>
                </w:p>
              </w:txbxContent>
            </v:textbox>
          </v:shape>
        </w:pict>
      </w:r>
      <w:r>
        <w:rPr>
          <w:rFonts w:asciiTheme="minorEastAsia" w:eastAsiaTheme="minorEastAsia" w:hAnsiTheme="minorEastAsia"/>
          <w:noProof/>
          <w:color w:val="000000" w:themeColor="text1"/>
          <w:sz w:val="20"/>
          <w:szCs w:val="21"/>
        </w:rPr>
        <w:pict>
          <v:shape id="_x0000_s1026" type="#_x0000_t202" style="position:absolute;left:0;text-align:left;margin-left:45pt;margin-top:7.8pt;width:108pt;height:23.4pt;z-index:251639296">
            <v:textbox style="mso-next-textbox:#_x0000_s1026">
              <w:txbxContent>
                <w:p w:rsidR="00E7072C" w:rsidRDefault="00E7072C" w:rsidP="001D2E2F">
                  <w:r>
                    <w:rPr>
                      <w:rFonts w:hint="eastAsia"/>
                    </w:rPr>
                    <w:t>整体股票上市公司</w:t>
                  </w:r>
                </w:p>
              </w:txbxContent>
            </v:textbox>
          </v:shape>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line id="_x0000_s1032" style="position:absolute;left:0;text-align:left;z-index:251645440" from="99pt,10.8pt" to="99pt,36pt">
            <v:stroke endarrow="block"/>
          </v:line>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line id="_x0000_s1060" style="position:absolute;left:0;text-align:left;flip:y;z-index:251674112" from="15.75pt,20.4pt" to="15.75pt,252.9pt"/>
        </w:pict>
      </w:r>
      <w:r>
        <w:rPr>
          <w:rFonts w:asciiTheme="minorEastAsia" w:eastAsiaTheme="minorEastAsia" w:hAnsiTheme="minorEastAsia"/>
          <w:noProof/>
          <w:color w:val="000000" w:themeColor="text1"/>
          <w:sz w:val="20"/>
          <w:szCs w:val="21"/>
        </w:rPr>
        <w:pict>
          <v:shape id="_x0000_s1030" type="#_x0000_t202" style="position:absolute;left:0;text-align:left;margin-left:306pt;margin-top:7.8pt;width:90pt;height:23.4pt;z-index:251643392">
            <v:textbox style="mso-next-textbox:#_x0000_s1030">
              <w:txbxContent>
                <w:p w:rsidR="00E7072C" w:rsidRDefault="00E7072C" w:rsidP="001D2E2F">
                  <w:pPr>
                    <w:jc w:val="center"/>
                  </w:pPr>
                  <w:r>
                    <w:rPr>
                      <w:rFonts w:hint="eastAsia"/>
                    </w:rPr>
                    <w:t>定量分析与定性分析</w:t>
                  </w:r>
                </w:p>
              </w:txbxContent>
            </v:textbox>
          </v:shape>
        </w:pict>
      </w:r>
      <w:r>
        <w:rPr>
          <w:rFonts w:asciiTheme="minorEastAsia" w:eastAsiaTheme="minorEastAsia" w:hAnsiTheme="minorEastAsia"/>
          <w:noProof/>
          <w:color w:val="000000" w:themeColor="text1"/>
          <w:sz w:val="20"/>
          <w:szCs w:val="21"/>
        </w:rPr>
        <w:pict>
          <v:shape id="_x0000_s1028" type="#_x0000_t202" style="position:absolute;left:0;text-align:left;margin-left:54pt;margin-top:15.6pt;width:90pt;height:23.4pt;z-index:251641344">
            <v:textbox style="mso-next-textbox:#_x0000_s1028">
              <w:txbxContent>
                <w:p w:rsidR="00E7072C" w:rsidRDefault="00E7072C" w:rsidP="001D2E2F">
                  <w:r>
                    <w:rPr>
                      <w:rFonts w:hint="eastAsia"/>
                    </w:rPr>
                    <w:t>成长股初选库</w:t>
                  </w:r>
                </w:p>
              </w:txbxContent>
            </v:textbox>
          </v:shape>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shape id="_x0000_s1035" type="#_x0000_t202" style="position:absolute;left:0;text-align:left;margin-left:108pt;margin-top:18.6pt;width:63pt;height:69.95pt;z-index:251648512" stroked="f">
            <v:textbox style="mso-next-textbox:#_x0000_s1035">
              <w:txbxContent>
                <w:p w:rsidR="00E7072C" w:rsidRDefault="00E7072C" w:rsidP="001D2E2F">
                  <w:r>
                    <w:rPr>
                      <w:rFonts w:hint="eastAsia"/>
                    </w:rPr>
                    <w:t>案头研究公司调研研究报告</w:t>
                  </w:r>
                </w:p>
                <w:p w:rsidR="00E7072C" w:rsidRDefault="00E7072C" w:rsidP="001D2E2F">
                  <w:r>
                    <w:rPr>
                      <w:rFonts w:hint="eastAsia"/>
                    </w:rPr>
                    <w:t>投资会议</w:t>
                  </w:r>
                </w:p>
              </w:txbxContent>
            </v:textbox>
          </v:shape>
        </w:pict>
      </w:r>
      <w:r>
        <w:rPr>
          <w:rFonts w:asciiTheme="minorEastAsia" w:eastAsiaTheme="minorEastAsia" w:hAnsiTheme="minorEastAsia"/>
          <w:noProof/>
          <w:color w:val="000000" w:themeColor="text1"/>
          <w:sz w:val="20"/>
          <w:szCs w:val="21"/>
        </w:rPr>
        <w:pict>
          <v:line id="_x0000_s1031" style="position:absolute;left:0;text-align:left;flip:x;z-index:251644416" from="2in,0" to="306pt,0">
            <v:stroke endarrow="block"/>
          </v:line>
        </w:pict>
      </w:r>
      <w:r>
        <w:rPr>
          <w:rFonts w:asciiTheme="minorEastAsia" w:eastAsiaTheme="minorEastAsia" w:hAnsiTheme="minorEastAsia"/>
          <w:noProof/>
          <w:color w:val="000000" w:themeColor="text1"/>
          <w:sz w:val="20"/>
          <w:szCs w:val="21"/>
        </w:rPr>
        <w:pict>
          <v:line id="_x0000_s1061" style="position:absolute;left:0;text-align:left;z-index:251675136" from="18pt,0" to="54pt,0">
            <v:stroke endarrow="block"/>
          </v:line>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line id="_x0000_s1034" style="position:absolute;left:0;text-align:left;flip:x;z-index:251647488" from="98.95pt,.6pt" to="98.95pt,67.1pt">
            <v:stroke endarrow="block"/>
          </v:line>
        </w:pict>
      </w:r>
      <w:r>
        <w:rPr>
          <w:rFonts w:asciiTheme="minorEastAsia" w:eastAsiaTheme="minorEastAsia" w:hAnsiTheme="minorEastAsia"/>
          <w:noProof/>
          <w:color w:val="000000" w:themeColor="text1"/>
          <w:sz w:val="20"/>
          <w:szCs w:val="21"/>
        </w:rPr>
        <w:pict>
          <v:shape id="_x0000_s1036" type="#_x0000_t202" style="position:absolute;left:0;text-align:left;margin-left:225pt;margin-top:14.1pt;width:27pt;height:140.4pt;z-index:251649536">
            <v:textbox style="mso-next-textbox:#_x0000_s1036">
              <w:txbxContent>
                <w:p w:rsidR="00E7072C" w:rsidRDefault="00E7072C" w:rsidP="001D2E2F">
                  <w:r>
                    <w:rPr>
                      <w:rFonts w:hint="eastAsia"/>
                    </w:rPr>
                    <w:t>成长公司评价体系</w:t>
                  </w:r>
                </w:p>
              </w:txbxContent>
            </v:textbox>
          </v:shape>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shape id="_x0000_s1037" type="#_x0000_t202" style="position:absolute;left:0;text-align:left;margin-left:306pt;margin-top:0;width:90pt;height:23.4pt;z-index:251650560">
            <v:textbox style="mso-next-textbox:#_x0000_s1037">
              <w:txbxContent>
                <w:p w:rsidR="00E7072C" w:rsidRDefault="00E7072C" w:rsidP="001D2E2F">
                  <w:pPr>
                    <w:jc w:val="center"/>
                  </w:pPr>
                  <w:r>
                    <w:rPr>
                      <w:rFonts w:hint="eastAsia"/>
                    </w:rPr>
                    <w:t>行业因素</w:t>
                  </w:r>
                </w:p>
              </w:txbxContent>
            </v:textbox>
          </v:shape>
        </w:pict>
      </w:r>
      <w:r>
        <w:rPr>
          <w:rFonts w:asciiTheme="minorEastAsia" w:eastAsiaTheme="minorEastAsia" w:hAnsiTheme="minorEastAsia"/>
          <w:noProof/>
          <w:color w:val="000000" w:themeColor="text1"/>
          <w:sz w:val="20"/>
          <w:szCs w:val="21"/>
        </w:rPr>
        <w:pict>
          <v:line id="_x0000_s1041" style="position:absolute;left:0;text-align:left;flip:x;z-index:251654656" from="252pt,15.6pt" to="306pt,15.6pt"/>
        </w:pict>
      </w:r>
    </w:p>
    <w:p w:rsidR="001D2E2F" w:rsidRPr="00E246D8" w:rsidRDefault="001D2E2F" w:rsidP="00084917">
      <w:pPr>
        <w:snapToGrid w:val="0"/>
        <w:spacing w:line="360" w:lineRule="auto"/>
        <w:ind w:firstLine="271"/>
        <w:rPr>
          <w:rFonts w:asciiTheme="minorEastAsia" w:eastAsiaTheme="minorEastAsia" w:hAnsiTheme="minorEastAsia"/>
          <w:color w:val="000000" w:themeColor="text1"/>
          <w:szCs w:val="21"/>
        </w:rPr>
      </w:pP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shape id="_x0000_s1039" type="#_x0000_t202" style="position:absolute;left:0;text-align:left;margin-left:306pt;margin-top:7.8pt;width:90pt;height:23.4pt;z-index:251652608">
            <v:textbox style="mso-next-textbox:#_x0000_s1039">
              <w:txbxContent>
                <w:p w:rsidR="00E7072C" w:rsidRDefault="00E7072C" w:rsidP="001D2E2F">
                  <w:pPr>
                    <w:jc w:val="center"/>
                  </w:pPr>
                  <w:r>
                    <w:rPr>
                      <w:rFonts w:hint="eastAsia"/>
                    </w:rPr>
                    <w:t>企业因素</w:t>
                  </w:r>
                </w:p>
              </w:txbxContent>
            </v:textbox>
          </v:shape>
        </w:pict>
      </w:r>
      <w:r>
        <w:rPr>
          <w:rFonts w:asciiTheme="minorEastAsia" w:eastAsiaTheme="minorEastAsia" w:hAnsiTheme="minorEastAsia"/>
          <w:noProof/>
          <w:color w:val="000000" w:themeColor="text1"/>
          <w:sz w:val="20"/>
          <w:szCs w:val="21"/>
        </w:rPr>
        <w:pict>
          <v:shape id="_x0000_s1033" type="#_x0000_t202" style="position:absolute;left:0;text-align:left;margin-left:54pt;margin-top:7.8pt;width:90pt;height:23.4pt;z-index:251646464">
            <v:textbox style="mso-next-textbox:#_x0000_s1033">
              <w:txbxContent>
                <w:p w:rsidR="00E7072C" w:rsidRDefault="00E7072C" w:rsidP="001D2E2F">
                  <w:r>
                    <w:rPr>
                      <w:rFonts w:hint="eastAsia"/>
                    </w:rPr>
                    <w:t>成长股备选库</w:t>
                  </w:r>
                </w:p>
              </w:txbxContent>
            </v:textbox>
          </v:shape>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line id="_x0000_s1045" style="position:absolute;left:0;text-align:left;z-index:251658752" from="99pt,10.65pt" to="99pt,68.25pt">
            <v:stroke endarrow="block"/>
          </v:line>
        </w:pict>
      </w:r>
      <w:r>
        <w:rPr>
          <w:rFonts w:asciiTheme="minorEastAsia" w:eastAsiaTheme="minorEastAsia" w:hAnsiTheme="minorEastAsia"/>
          <w:noProof/>
          <w:color w:val="000000" w:themeColor="text1"/>
          <w:sz w:val="20"/>
          <w:szCs w:val="21"/>
        </w:rPr>
        <w:pict>
          <v:line id="_x0000_s1043" style="position:absolute;left:0;text-align:left;flip:x;z-index:251656704" from="252pt,0" to="306pt,0"/>
        </w:pict>
      </w:r>
      <w:r>
        <w:rPr>
          <w:rFonts w:asciiTheme="minorEastAsia" w:eastAsiaTheme="minorEastAsia" w:hAnsiTheme="minorEastAsia"/>
          <w:noProof/>
          <w:color w:val="000000" w:themeColor="text1"/>
          <w:sz w:val="20"/>
          <w:szCs w:val="21"/>
        </w:rPr>
        <w:pict>
          <v:line id="_x0000_s1040" style="position:absolute;left:0;text-align:left;flip:x;z-index:251653632" from="2in,0" to="225pt,0">
            <v:stroke endarrow="block"/>
          </v:line>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shape id="_x0000_s1046" type="#_x0000_t202" style="position:absolute;left:0;text-align:left;margin-left:117pt;margin-top:0;width:63pt;height:39pt;z-index:251659776" stroked="f">
            <v:textbox style="mso-next-textbox:#_x0000_s1046">
              <w:txbxContent>
                <w:p w:rsidR="00E7072C" w:rsidRDefault="00E7072C" w:rsidP="001D2E2F">
                  <w:r>
                    <w:rPr>
                      <w:rFonts w:hint="eastAsia"/>
                    </w:rPr>
                    <w:t>优中选优</w:t>
                  </w:r>
                </w:p>
                <w:p w:rsidR="00E7072C" w:rsidRDefault="00E7072C" w:rsidP="001D2E2F">
                  <w:r>
                    <w:rPr>
                      <w:rFonts w:hint="eastAsia"/>
                    </w:rPr>
                    <w:t>深入调研</w:t>
                  </w:r>
                </w:p>
              </w:txbxContent>
            </v:textbox>
          </v:shape>
        </w:pict>
      </w:r>
      <w:r>
        <w:rPr>
          <w:rFonts w:asciiTheme="minorEastAsia" w:eastAsiaTheme="minorEastAsia" w:hAnsiTheme="minorEastAsia"/>
          <w:noProof/>
          <w:color w:val="000000" w:themeColor="text1"/>
          <w:sz w:val="20"/>
          <w:szCs w:val="21"/>
        </w:rPr>
        <w:pict>
          <v:shape id="_x0000_s1038" type="#_x0000_t202" style="position:absolute;left:0;text-align:left;margin-left:306pt;margin-top:7.8pt;width:90pt;height:23.4pt;z-index:251651584">
            <v:textbox style="mso-next-textbox:#_x0000_s1038">
              <w:txbxContent>
                <w:p w:rsidR="00E7072C" w:rsidRDefault="00E7072C" w:rsidP="001D2E2F">
                  <w:pPr>
                    <w:jc w:val="center"/>
                  </w:pPr>
                  <w:r>
                    <w:rPr>
                      <w:rFonts w:hint="eastAsia"/>
                    </w:rPr>
                    <w:t>定价因素</w:t>
                  </w:r>
                </w:p>
              </w:txbxContent>
            </v:textbox>
          </v:shape>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shape id="_x0000_s1047" type="#_x0000_t202" style="position:absolute;left:0;text-align:left;margin-left:306pt;margin-top:15.6pt;width:90pt;height:23.4pt;z-index:251660800">
            <v:textbox style="mso-next-textbox:#_x0000_s1047">
              <w:txbxContent>
                <w:p w:rsidR="00E7072C" w:rsidRDefault="00E7072C" w:rsidP="001D2E2F">
                  <w:pPr>
                    <w:jc w:val="center"/>
                  </w:pPr>
                  <w:r>
                    <w:rPr>
                      <w:rFonts w:hint="eastAsia"/>
                    </w:rPr>
                    <w:t>3</w:t>
                  </w:r>
                  <w:r>
                    <w:rPr>
                      <w:rFonts w:hint="eastAsia"/>
                    </w:rPr>
                    <w:t>倍</w:t>
                  </w:r>
                  <w:r>
                    <w:rPr>
                      <w:rFonts w:hint="eastAsia"/>
                    </w:rPr>
                    <w:t>GDP</w:t>
                  </w:r>
                  <w:r>
                    <w:rPr>
                      <w:rFonts w:hint="eastAsia"/>
                    </w:rPr>
                    <w:t>增速</w:t>
                  </w:r>
                </w:p>
              </w:txbxContent>
            </v:textbox>
          </v:shape>
        </w:pict>
      </w:r>
      <w:r>
        <w:rPr>
          <w:rFonts w:asciiTheme="minorEastAsia" w:eastAsiaTheme="minorEastAsia" w:hAnsiTheme="minorEastAsia"/>
          <w:noProof/>
          <w:color w:val="000000" w:themeColor="text1"/>
          <w:sz w:val="20"/>
          <w:szCs w:val="21"/>
        </w:rPr>
        <w:pict>
          <v:line id="_x0000_s1042" style="position:absolute;left:0;text-align:left;flip:x;z-index:251655680" from="252pt,0" to="306pt,0"/>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line id="_x0000_s1049" style="position:absolute;left:0;text-align:left;z-index:251662848" from="4in,7.8pt" to="4in,40.85pt"/>
        </w:pict>
      </w:r>
      <w:r>
        <w:rPr>
          <w:rFonts w:asciiTheme="minorEastAsia" w:eastAsiaTheme="minorEastAsia" w:hAnsiTheme="minorEastAsia"/>
          <w:noProof/>
          <w:color w:val="000000" w:themeColor="text1"/>
          <w:sz w:val="20"/>
          <w:szCs w:val="21"/>
        </w:rPr>
        <w:pict>
          <v:line id="_x0000_s1052" style="position:absolute;left:0;text-align:left;flip:x;z-index:251665920" from="153pt,18.6pt" to="4in,18.6pt">
            <v:stroke endarrow="block"/>
          </v:line>
        </w:pict>
      </w:r>
      <w:r>
        <w:rPr>
          <w:rFonts w:asciiTheme="minorEastAsia" w:eastAsiaTheme="minorEastAsia" w:hAnsiTheme="minorEastAsia"/>
          <w:noProof/>
          <w:color w:val="000000" w:themeColor="text1"/>
          <w:sz w:val="20"/>
          <w:szCs w:val="21"/>
        </w:rPr>
        <w:pict>
          <v:line id="_x0000_s1050" style="position:absolute;left:0;text-align:left;z-index:251663872" from="4in,7.8pt" to="306pt,7.8pt"/>
        </w:pict>
      </w:r>
      <w:r>
        <w:rPr>
          <w:rFonts w:asciiTheme="minorEastAsia" w:eastAsiaTheme="minorEastAsia" w:hAnsiTheme="minorEastAsia"/>
          <w:noProof/>
          <w:color w:val="000000" w:themeColor="text1"/>
          <w:sz w:val="20"/>
          <w:szCs w:val="21"/>
        </w:rPr>
        <w:pict>
          <v:shape id="_x0000_s1044" type="#_x0000_t202" style="position:absolute;left:0;text-align:left;margin-left:45pt;margin-top:7.8pt;width:108pt;height:23.4pt;z-index:251657728">
            <v:textbox style="mso-next-textbox:#_x0000_s1044">
              <w:txbxContent>
                <w:p w:rsidR="00E7072C" w:rsidRDefault="00E7072C" w:rsidP="001D2E2F">
                  <w:pPr>
                    <w:jc w:val="center"/>
                  </w:pPr>
                  <w:r>
                    <w:rPr>
                      <w:rFonts w:hint="eastAsia"/>
                    </w:rPr>
                    <w:t>成长股核心备选库</w:t>
                  </w:r>
                </w:p>
              </w:txbxContent>
            </v:textbox>
          </v:shape>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line id="_x0000_s1055" style="position:absolute;left:0;text-align:left;flip:x;z-index:251668992" from="99.75pt,12pt" to="99.75pt,35.25pt">
            <v:stroke endarrow="block"/>
          </v:line>
        </w:pict>
      </w:r>
      <w:r>
        <w:rPr>
          <w:rFonts w:asciiTheme="minorEastAsia" w:eastAsiaTheme="minorEastAsia" w:hAnsiTheme="minorEastAsia"/>
          <w:noProof/>
          <w:color w:val="000000" w:themeColor="text1"/>
          <w:sz w:val="20"/>
          <w:szCs w:val="21"/>
        </w:rPr>
        <w:pict>
          <v:shape id="_x0000_s1048" type="#_x0000_t202" style="position:absolute;left:0;text-align:left;margin-left:306pt;margin-top:7.8pt;width:90pt;height:23.4pt;z-index:251661824">
            <v:textbox style="mso-next-textbox:#_x0000_s1048">
              <w:txbxContent>
                <w:p w:rsidR="00E7072C" w:rsidRDefault="00E7072C" w:rsidP="001D2E2F">
                  <w:pPr>
                    <w:jc w:val="center"/>
                  </w:pPr>
                  <w:r>
                    <w:rPr>
                      <w:rFonts w:hint="eastAsia"/>
                    </w:rPr>
                    <w:t>1.5</w:t>
                  </w:r>
                  <w:r>
                    <w:rPr>
                      <w:rFonts w:hint="eastAsia"/>
                    </w:rPr>
                    <w:t>倍加速增长</w:t>
                  </w:r>
                </w:p>
              </w:txbxContent>
            </v:textbox>
          </v:shape>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shape id="_x0000_s1057" type="#_x0000_t202" style="position:absolute;left:0;text-align:left;margin-left:306pt;margin-top:15.6pt;width:81pt;height:85.8pt;z-index:251671040">
            <v:textbox style="mso-next-textbox:#_x0000_s1057">
              <w:txbxContent>
                <w:p w:rsidR="00E7072C" w:rsidRDefault="00E7072C" w:rsidP="001D2E2F">
                  <w:pPr>
                    <w:jc w:val="center"/>
                  </w:pPr>
                  <w:r>
                    <w:rPr>
                      <w:rFonts w:hint="eastAsia"/>
                    </w:rPr>
                    <w:t>成长性</w:t>
                  </w:r>
                </w:p>
                <w:p w:rsidR="00E7072C" w:rsidRDefault="00E7072C" w:rsidP="001D2E2F">
                  <w:pPr>
                    <w:jc w:val="center"/>
                  </w:pPr>
                  <w:r>
                    <w:rPr>
                      <w:rFonts w:hint="eastAsia"/>
                    </w:rPr>
                    <w:t>相对定价</w:t>
                  </w:r>
                </w:p>
                <w:p w:rsidR="00E7072C" w:rsidRDefault="00E7072C" w:rsidP="001D2E2F">
                  <w:pPr>
                    <w:jc w:val="center"/>
                  </w:pPr>
                  <w:r>
                    <w:rPr>
                      <w:rFonts w:hint="eastAsia"/>
                    </w:rPr>
                    <w:t>流动性</w:t>
                  </w:r>
                </w:p>
                <w:p w:rsidR="00E7072C" w:rsidRDefault="00E7072C" w:rsidP="001D2E2F">
                  <w:pPr>
                    <w:jc w:val="center"/>
                  </w:pPr>
                  <w:r>
                    <w:rPr>
                      <w:rFonts w:hint="eastAsia"/>
                    </w:rPr>
                    <w:t>流通市值</w:t>
                  </w:r>
                </w:p>
                <w:p w:rsidR="00E7072C" w:rsidRDefault="00E7072C" w:rsidP="001D2E2F">
                  <w:pPr>
                    <w:jc w:val="center"/>
                  </w:pPr>
                  <w:r>
                    <w:rPr>
                      <w:rFonts w:hint="eastAsia"/>
                    </w:rPr>
                    <w:t>买卖纪律</w:t>
                  </w:r>
                </w:p>
              </w:txbxContent>
            </v:textbox>
          </v:shape>
        </w:pict>
      </w:r>
      <w:r>
        <w:rPr>
          <w:rFonts w:asciiTheme="minorEastAsia" w:eastAsiaTheme="minorEastAsia" w:hAnsiTheme="minorEastAsia"/>
          <w:noProof/>
          <w:color w:val="000000" w:themeColor="text1"/>
          <w:sz w:val="20"/>
          <w:szCs w:val="21"/>
        </w:rPr>
        <w:pict>
          <v:shape id="_x0000_s1053" type="#_x0000_t202" style="position:absolute;left:0;text-align:left;margin-left:45pt;margin-top:15.6pt;width:108pt;height:23.4pt;z-index:251666944">
            <v:textbox style="mso-next-textbox:#_x0000_s1053">
              <w:txbxContent>
                <w:p w:rsidR="00E7072C" w:rsidRDefault="00E7072C" w:rsidP="001D2E2F">
                  <w:pPr>
                    <w:jc w:val="center"/>
                  </w:pPr>
                  <w:r>
                    <w:rPr>
                      <w:rFonts w:hint="eastAsia"/>
                    </w:rPr>
                    <w:t>构造并调整组合</w:t>
                  </w:r>
                </w:p>
              </w:txbxContent>
            </v:textbox>
          </v:shape>
        </w:pict>
      </w:r>
      <w:r>
        <w:rPr>
          <w:rFonts w:asciiTheme="minorEastAsia" w:eastAsiaTheme="minorEastAsia" w:hAnsiTheme="minorEastAsia"/>
          <w:noProof/>
          <w:color w:val="000000" w:themeColor="text1"/>
          <w:sz w:val="20"/>
          <w:szCs w:val="21"/>
        </w:rPr>
        <w:pict>
          <v:line id="_x0000_s1051" style="position:absolute;left:0;text-align:left;z-index:251664896" from="4in,0" to="306pt,0"/>
        </w:pict>
      </w:r>
    </w:p>
    <w:p w:rsidR="001D2E2F" w:rsidRPr="00E246D8" w:rsidRDefault="00197C98" w:rsidP="00084917">
      <w:pPr>
        <w:snapToGrid w:val="0"/>
        <w:spacing w:line="360" w:lineRule="auto"/>
        <w:ind w:firstLine="271"/>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line id="_x0000_s1059" style="position:absolute;left:0;text-align:left;flip:y;z-index:251673088" from="1in,20.1pt" to="1in,43.5pt">
            <v:stroke endarrow="block"/>
          </v:line>
        </w:pict>
      </w:r>
      <w:r>
        <w:rPr>
          <w:rFonts w:asciiTheme="minorEastAsia" w:eastAsiaTheme="minorEastAsia" w:hAnsiTheme="minorEastAsia"/>
          <w:noProof/>
          <w:color w:val="000000" w:themeColor="text1"/>
          <w:sz w:val="20"/>
          <w:szCs w:val="21"/>
        </w:rPr>
        <w:pict>
          <v:line id="_x0000_s1056" style="position:absolute;left:0;text-align:left;z-index:251670016" from="99pt,19.35pt" to="99pt,42.75pt">
            <v:stroke endarrow="block"/>
          </v:line>
        </w:pict>
      </w:r>
      <w:r>
        <w:rPr>
          <w:rFonts w:asciiTheme="minorEastAsia" w:eastAsiaTheme="minorEastAsia" w:hAnsiTheme="minorEastAsia"/>
          <w:noProof/>
          <w:color w:val="000000" w:themeColor="text1"/>
          <w:sz w:val="20"/>
          <w:szCs w:val="21"/>
        </w:rPr>
        <w:pict>
          <v:line id="_x0000_s1062" style="position:absolute;left:0;text-align:left;z-index:251676160" from="18pt,7.8pt" to="45pt,7.8pt"/>
        </w:pict>
      </w:r>
      <w:r>
        <w:rPr>
          <w:rFonts w:asciiTheme="minorEastAsia" w:eastAsiaTheme="minorEastAsia" w:hAnsiTheme="minorEastAsia"/>
          <w:noProof/>
          <w:color w:val="000000" w:themeColor="text1"/>
          <w:sz w:val="20"/>
          <w:szCs w:val="21"/>
        </w:rPr>
        <w:pict>
          <v:line id="_x0000_s1058" style="position:absolute;left:0;text-align:left;flip:x;z-index:251672064" from="153pt,7.8pt" to="306pt,7.8pt">
            <v:stroke endarrow="block"/>
          </v:line>
        </w:pict>
      </w:r>
    </w:p>
    <w:p w:rsidR="001D2E2F" w:rsidRPr="00E246D8" w:rsidRDefault="001D2E2F" w:rsidP="00084917">
      <w:pPr>
        <w:snapToGrid w:val="0"/>
        <w:spacing w:line="360" w:lineRule="auto"/>
        <w:ind w:firstLine="271"/>
        <w:rPr>
          <w:rFonts w:asciiTheme="minorEastAsia" w:eastAsiaTheme="minorEastAsia" w:hAnsiTheme="minorEastAsia"/>
          <w:color w:val="000000" w:themeColor="text1"/>
          <w:szCs w:val="21"/>
        </w:rPr>
      </w:pPr>
    </w:p>
    <w:p w:rsidR="001D2E2F" w:rsidRPr="00E246D8" w:rsidRDefault="00197C98" w:rsidP="00084917">
      <w:pPr>
        <w:snapToGrid w:val="0"/>
        <w:spacing w:line="360" w:lineRule="auto"/>
        <w:ind w:leftChars="129" w:left="271" w:firstLine="464"/>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 w:val="20"/>
          <w:szCs w:val="21"/>
        </w:rPr>
        <w:pict>
          <v:shape id="_x0000_s1054" type="#_x0000_t202" style="position:absolute;left:0;text-align:left;margin-left:45pt;margin-top:3pt;width:108pt;height:23.4pt;z-index:251667968">
            <v:textbox style="mso-next-textbox:#_x0000_s1054">
              <w:txbxContent>
                <w:p w:rsidR="00E7072C" w:rsidRDefault="00E7072C" w:rsidP="001D2E2F">
                  <w:pPr>
                    <w:jc w:val="center"/>
                  </w:pPr>
                  <w:r>
                    <w:rPr>
                      <w:rFonts w:hint="eastAsia"/>
                    </w:rPr>
                    <w:t>风险控制</w:t>
                  </w:r>
                </w:p>
              </w:txbxContent>
            </v:textbox>
          </v:shape>
        </w:pict>
      </w:r>
    </w:p>
    <w:p w:rsidR="001D2E2F" w:rsidRPr="00E246D8" w:rsidRDefault="001D2E2F" w:rsidP="00084917">
      <w:pPr>
        <w:snapToGrid w:val="0"/>
        <w:spacing w:line="360" w:lineRule="auto"/>
        <w:ind w:leftChars="129" w:left="271" w:firstLine="464"/>
        <w:rPr>
          <w:rFonts w:asciiTheme="minorEastAsia" w:eastAsiaTheme="minorEastAsia" w:hAnsiTheme="minorEastAsia"/>
          <w:color w:val="000000" w:themeColor="text1"/>
          <w:szCs w:val="21"/>
        </w:rPr>
      </w:pPr>
    </w:p>
    <w:p w:rsidR="001D2E2F" w:rsidRPr="00E246D8" w:rsidRDefault="001D2E2F" w:rsidP="00084917">
      <w:pPr>
        <w:snapToGrid w:val="0"/>
        <w:spacing w:line="360" w:lineRule="auto"/>
        <w:ind w:firstLineChars="196" w:firstLine="413"/>
        <w:rPr>
          <w:rFonts w:asciiTheme="minorEastAsia" w:eastAsiaTheme="minorEastAsia" w:hAnsiTheme="minorEastAsia"/>
          <w:b/>
          <w:color w:val="000000" w:themeColor="text1"/>
          <w:szCs w:val="21"/>
        </w:rPr>
      </w:pPr>
      <w:r w:rsidRPr="00E246D8">
        <w:rPr>
          <w:rFonts w:asciiTheme="minorEastAsia" w:eastAsiaTheme="minorEastAsia" w:hAnsiTheme="minorEastAsia" w:hint="eastAsia"/>
          <w:b/>
          <w:color w:val="000000" w:themeColor="text1"/>
          <w:szCs w:val="21"/>
        </w:rPr>
        <w:t>3</w:t>
      </w:r>
      <w:r w:rsidR="006F79CF" w:rsidRPr="00E246D8">
        <w:rPr>
          <w:rFonts w:asciiTheme="minorEastAsia" w:eastAsiaTheme="minorEastAsia" w:hAnsiTheme="minorEastAsia" w:hint="eastAsia"/>
          <w:b/>
          <w:color w:val="000000" w:themeColor="text1"/>
          <w:szCs w:val="21"/>
        </w:rPr>
        <w:t>、</w:t>
      </w:r>
      <w:r w:rsidRPr="00E246D8">
        <w:rPr>
          <w:rFonts w:asciiTheme="minorEastAsia" w:eastAsiaTheme="minorEastAsia" w:hAnsiTheme="minorEastAsia" w:hint="eastAsia"/>
          <w:b/>
          <w:color w:val="000000" w:themeColor="text1"/>
          <w:szCs w:val="21"/>
        </w:rPr>
        <w:t>债券投资策略</w:t>
      </w:r>
    </w:p>
    <w:p w:rsidR="001D2E2F" w:rsidRPr="00E246D8" w:rsidRDefault="001D2E2F" w:rsidP="00084917">
      <w:pPr>
        <w:tabs>
          <w:tab w:val="left" w:pos="0"/>
        </w:tabs>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在债券投资方面，本基金可投资于国债、金融债、企业债和可转换债券等债券品种。本基金将根据对利率走势的预测、债券等级、债券的期限结构、风险结构、不同品种流动性的高低等因素，构造债券组合。</w:t>
      </w:r>
    </w:p>
    <w:p w:rsidR="001D2E2F" w:rsidRPr="00E246D8"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color w:val="000000" w:themeColor="text1"/>
        </w:rPr>
      </w:pPr>
      <w:bookmarkStart w:id="57" w:name="_Toc46999791"/>
      <w:r w:rsidRPr="00E246D8">
        <w:rPr>
          <w:rFonts w:asciiTheme="minorEastAsia" w:eastAsiaTheme="minorEastAsia" w:hAnsiTheme="minorEastAsia" w:hint="eastAsia"/>
          <w:b w:val="0"/>
          <w:color w:val="000000" w:themeColor="text1"/>
        </w:rPr>
        <w:t>业绩</w:t>
      </w:r>
      <w:r w:rsidRPr="00E246D8">
        <w:rPr>
          <w:rFonts w:asciiTheme="minorEastAsia" w:eastAsiaTheme="minorEastAsia" w:hAnsiTheme="minorEastAsia"/>
          <w:b w:val="0"/>
          <w:color w:val="000000" w:themeColor="text1"/>
        </w:rPr>
        <w:t>比较基准</w:t>
      </w:r>
      <w:bookmarkEnd w:id="57"/>
    </w:p>
    <w:p w:rsidR="001D2E2F" w:rsidRPr="00E246D8" w:rsidRDefault="001D2E2F" w:rsidP="00084917">
      <w:pPr>
        <w:adjustRightInd w:val="0"/>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本基金的业绩比较基准为：上证A股指数。</w:t>
      </w:r>
    </w:p>
    <w:p w:rsidR="001D2E2F" w:rsidRPr="00E246D8" w:rsidRDefault="001D2E2F" w:rsidP="00084917">
      <w:pPr>
        <w:adjustRightInd w:val="0"/>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积极成长基金使用上述业绩比较基准主要考虑到：上证A指使用时间长，投资者认同度高,而且市场代表性较强，所以选其作为业绩比较基准。</w:t>
      </w:r>
    </w:p>
    <w:p w:rsidR="001D2E2F" w:rsidRPr="00E246D8" w:rsidRDefault="001D2E2F" w:rsidP="00084917">
      <w:pPr>
        <w:adjustRightInd w:val="0"/>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当市场出现更合适、更权威的比较基准时，本基金管理人有权选用新的比较基准，并将及时公告。</w:t>
      </w:r>
    </w:p>
    <w:p w:rsidR="001D2E2F" w:rsidRPr="00E246D8" w:rsidRDefault="001D2E2F" w:rsidP="00084917">
      <w:pPr>
        <w:adjustRightInd w:val="0"/>
        <w:snapToGrid w:val="0"/>
        <w:spacing w:line="360" w:lineRule="auto"/>
        <w:ind w:firstLine="420"/>
        <w:rPr>
          <w:rFonts w:asciiTheme="minorEastAsia" w:eastAsiaTheme="minorEastAsia" w:hAnsiTheme="minorEastAsia"/>
          <w:color w:val="000000" w:themeColor="text1"/>
        </w:rPr>
      </w:pPr>
    </w:p>
    <w:p w:rsidR="001D2E2F" w:rsidRPr="00E246D8"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color w:val="000000" w:themeColor="text1"/>
        </w:rPr>
      </w:pPr>
      <w:bookmarkStart w:id="58" w:name="_Toc99507340"/>
      <w:bookmarkStart w:id="59" w:name="_Toc46999792"/>
      <w:bookmarkEnd w:id="58"/>
      <w:r w:rsidRPr="00E246D8">
        <w:rPr>
          <w:rFonts w:asciiTheme="minorEastAsia" w:eastAsiaTheme="minorEastAsia" w:hAnsiTheme="minorEastAsia" w:hint="eastAsia"/>
          <w:b w:val="0"/>
          <w:color w:val="000000" w:themeColor="text1"/>
        </w:rPr>
        <w:lastRenderedPageBreak/>
        <w:t>投资程序</w:t>
      </w:r>
      <w:bookmarkEnd w:id="44"/>
      <w:bookmarkEnd w:id="59"/>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6F79CF"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rPr>
        <w:t>投资决策程序</w:t>
      </w:r>
    </w:p>
    <w:p w:rsidR="001D2E2F" w:rsidRPr="00E246D8" w:rsidRDefault="00BF0BE0"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w:t>
      </w:r>
      <w:r w:rsidR="001D2E2F" w:rsidRPr="00E246D8">
        <w:rPr>
          <w:rFonts w:asciiTheme="minorEastAsia" w:eastAsiaTheme="minorEastAsia" w:hAnsiTheme="minorEastAsia" w:hint="eastAsia"/>
          <w:color w:val="000000" w:themeColor="text1"/>
        </w:rPr>
        <w:t>1）投资决策依据</w:t>
      </w:r>
    </w:p>
    <w:p w:rsidR="001D2E2F" w:rsidRPr="00E246D8" w:rsidRDefault="005964E1"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w:t>
      </w:r>
      <w:r w:rsidR="001D2E2F" w:rsidRPr="00E246D8">
        <w:rPr>
          <w:rFonts w:asciiTheme="minorEastAsia" w:eastAsiaTheme="minorEastAsia" w:hAnsiTheme="minorEastAsia" w:hint="eastAsia"/>
          <w:color w:val="000000" w:themeColor="text1"/>
          <w:szCs w:val="21"/>
        </w:rPr>
        <w:t>国家有关法律、法规和《基金合同》的规定。</w:t>
      </w:r>
    </w:p>
    <w:p w:rsidR="001D2E2F" w:rsidRPr="00E246D8" w:rsidRDefault="005964E1"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政治形势、政策趋势和宏观经济形势。</w:t>
      </w:r>
    </w:p>
    <w:p w:rsidR="001D2E2F" w:rsidRPr="00E246D8" w:rsidRDefault="005964E1"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行业和上市公司基本面。</w:t>
      </w:r>
    </w:p>
    <w:p w:rsidR="001D2E2F" w:rsidRPr="00E246D8" w:rsidRDefault="005964E1"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证券市场发展趋势。</w:t>
      </w:r>
    </w:p>
    <w:p w:rsidR="001D2E2F" w:rsidRPr="00E246D8" w:rsidRDefault="005964E1"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投资决策流程</w:t>
      </w:r>
    </w:p>
    <w:p w:rsidR="00BF0BE0" w:rsidRPr="00E246D8" w:rsidRDefault="00BF0BE0"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）资产配置决策</w:t>
      </w:r>
    </w:p>
    <w:p w:rsidR="00A13905" w:rsidRPr="00E246D8" w:rsidRDefault="00A13905"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投资决策委员会定期召开会议，确定阶段性的投资思路，提出资产配置和行业配置的指导性意见。</w:t>
      </w:r>
    </w:p>
    <w:p w:rsidR="00BF0BE0" w:rsidRPr="00E246D8" w:rsidRDefault="00BF0BE0"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kern w:val="0"/>
        </w:rPr>
        <w:t>2）</w:t>
      </w:r>
      <w:r w:rsidRPr="00E246D8">
        <w:rPr>
          <w:rFonts w:asciiTheme="minorEastAsia" w:eastAsiaTheme="minorEastAsia" w:hAnsiTheme="minorEastAsia" w:hint="eastAsia"/>
          <w:color w:val="000000" w:themeColor="text1"/>
          <w:szCs w:val="21"/>
        </w:rPr>
        <w:t>类别资产投资决策</w:t>
      </w:r>
    </w:p>
    <w:p w:rsidR="00BF0BE0" w:rsidRPr="00E246D8" w:rsidRDefault="00BF0BE0"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基金经理根据各类资产的投资策略，分别进行股票、债券等资产类别的投资决策。</w:t>
      </w:r>
    </w:p>
    <w:p w:rsidR="00BF0BE0" w:rsidRPr="00E246D8" w:rsidRDefault="00BF0BE0" w:rsidP="007F114F">
      <w:pPr>
        <w:numPr>
          <w:ilvl w:val="0"/>
          <w:numId w:val="8"/>
        </w:numPr>
        <w:snapToGrid w:val="0"/>
        <w:spacing w:line="360" w:lineRule="auto"/>
        <w:ind w:left="0" w:firstLineChars="200" w:firstLine="420"/>
        <w:rPr>
          <w:rFonts w:asciiTheme="minorEastAsia" w:eastAsiaTheme="minorEastAsia" w:hAnsiTheme="minorEastAsia"/>
          <w:color w:val="000000" w:themeColor="text1"/>
          <w:kern w:val="0"/>
        </w:rPr>
      </w:pPr>
      <w:r w:rsidRPr="00E246D8">
        <w:rPr>
          <w:rFonts w:asciiTheme="minorEastAsia" w:eastAsiaTheme="minorEastAsia" w:hAnsiTheme="minorEastAsia" w:hint="eastAsia"/>
          <w:color w:val="000000" w:themeColor="text1"/>
          <w:szCs w:val="21"/>
        </w:rPr>
        <w:t>股票投资决策</w:t>
      </w:r>
    </w:p>
    <w:p w:rsidR="00A13905" w:rsidRPr="00E246D8" w:rsidRDefault="00A13905" w:rsidP="00E246D8">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A.研究员对</w:t>
      </w:r>
      <w:r w:rsidRPr="00E246D8">
        <w:rPr>
          <w:rFonts w:asciiTheme="minorEastAsia" w:eastAsiaTheme="minorEastAsia" w:hAnsiTheme="minorEastAsia" w:hint="eastAsia"/>
          <w:color w:val="000000" w:themeColor="text1"/>
          <w:szCs w:val="21"/>
        </w:rPr>
        <w:t>有成长潜力的上市公司进行深入调研，从而对企业未来的成长性进行预测，选择高成长企业作为主要投资对象，并从中优选超速成长企业；</w:t>
      </w:r>
    </w:p>
    <w:p w:rsidR="00BF0BE0" w:rsidRPr="00E246D8" w:rsidRDefault="00A13905"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 xml:space="preserve">B. </w:t>
      </w:r>
      <w:r w:rsidRPr="00E246D8">
        <w:rPr>
          <w:rFonts w:asciiTheme="minorEastAsia" w:eastAsiaTheme="minorEastAsia" w:hAnsiTheme="minorEastAsia" w:hint="eastAsia"/>
          <w:color w:val="000000" w:themeColor="text1"/>
          <w:szCs w:val="21"/>
        </w:rPr>
        <w:t>基金经理根据基金合同的要求、投资决策委员会的决议和指导性意见、研究员的评价报告，确定本基金的投资决策。</w:t>
      </w:r>
    </w:p>
    <w:p w:rsidR="00166FB7" w:rsidRPr="00E246D8" w:rsidRDefault="00166FB7" w:rsidP="007F114F">
      <w:pPr>
        <w:numPr>
          <w:ilvl w:val="0"/>
          <w:numId w:val="8"/>
        </w:numPr>
        <w:snapToGrid w:val="0"/>
        <w:spacing w:line="360" w:lineRule="auto"/>
        <w:ind w:left="0"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债券投资决策</w:t>
      </w:r>
    </w:p>
    <w:p w:rsidR="00BF0BE0" w:rsidRPr="00E246D8" w:rsidRDefault="00BF0BE0"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基金经理根据宏观研究员及债券研究员提供的研究报告，结合自身的分析判断，选择具体的债券品种构造投资组合。</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6F79CF"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rPr>
        <w:t>投资交易程序</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人设置独立的集中交易室，基金经理下达的投资指令通过集中交易室实施。集中交易室接到基金经理的投资指令后，根据有关规定对投资指令的合规性、合理性和有效性进行检查，确保投资指令在合法、合规的前提下得到高效的执行。</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6F79CF"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rPr>
        <w:t>投资风险的监控和管理</w:t>
      </w:r>
    </w:p>
    <w:p w:rsidR="00D52386" w:rsidRPr="00E246D8" w:rsidRDefault="00D52386" w:rsidP="00084917">
      <w:pPr>
        <w:snapToGrid w:val="0"/>
        <w:spacing w:line="360" w:lineRule="auto"/>
        <w:ind w:firstLineChars="200" w:firstLine="420"/>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kern w:val="0"/>
          <w:szCs w:val="21"/>
        </w:rPr>
        <w:t>（1）</w:t>
      </w:r>
      <w:r w:rsidR="00F43744" w:rsidRPr="00E246D8">
        <w:rPr>
          <w:rFonts w:ascii="宋体" w:hAnsi="宋体" w:hint="eastAsia"/>
          <w:color w:val="000000" w:themeColor="text1"/>
        </w:rPr>
        <w:t>监察合规管理部门</w:t>
      </w:r>
      <w:r w:rsidRPr="00E246D8">
        <w:rPr>
          <w:rFonts w:asciiTheme="minorEastAsia" w:eastAsiaTheme="minorEastAsia" w:hAnsiTheme="minorEastAsia" w:hint="eastAsia"/>
          <w:color w:val="000000" w:themeColor="text1"/>
          <w:kern w:val="0"/>
          <w:szCs w:val="21"/>
        </w:rPr>
        <w:t>对基金的日常投资和交易是否遵守法律法规、基金合同进行独立监督检查。</w:t>
      </w:r>
    </w:p>
    <w:p w:rsidR="00D52386" w:rsidRPr="00E246D8" w:rsidRDefault="00D52386" w:rsidP="00084917">
      <w:pPr>
        <w:snapToGrid w:val="0"/>
        <w:spacing w:line="360" w:lineRule="auto"/>
        <w:ind w:firstLineChars="200" w:firstLine="420"/>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kern w:val="0"/>
          <w:szCs w:val="21"/>
        </w:rPr>
        <w:t>（2）投资风险管理部定期出具基金绩效评估和风险管理报告，供基金经理调整投资组合时参考。</w:t>
      </w:r>
    </w:p>
    <w:p w:rsidR="001D2E2F" w:rsidRPr="00E246D8"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color w:val="000000" w:themeColor="text1"/>
        </w:rPr>
      </w:pPr>
      <w:bookmarkStart w:id="60" w:name="_Toc52310854"/>
      <w:bookmarkStart w:id="61" w:name="_Toc46999793"/>
      <w:r w:rsidRPr="00E246D8">
        <w:rPr>
          <w:rFonts w:asciiTheme="minorEastAsia" w:eastAsiaTheme="minorEastAsia" w:hAnsiTheme="minorEastAsia" w:hint="eastAsia"/>
          <w:b w:val="0"/>
          <w:color w:val="000000" w:themeColor="text1"/>
        </w:rPr>
        <w:lastRenderedPageBreak/>
        <w:t>基金投资限制</w:t>
      </w:r>
      <w:bookmarkEnd w:id="60"/>
      <w:bookmarkEnd w:id="61"/>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除法律法规和本《基金合同》规定的关于基金投资的限制外，本基金对投资运作不设另外的限制。</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因基金规模或市场剧烈变化导致投资组合不符合上述比例限制时，基金管理人应在合理的期限内进行调整，以符合有关限制规定。法律法规另有规定时从其规定。</w:t>
      </w:r>
    </w:p>
    <w:p w:rsidR="001D2E2F" w:rsidRPr="00E246D8"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color w:val="000000" w:themeColor="text1"/>
        </w:rPr>
      </w:pPr>
      <w:bookmarkStart w:id="62" w:name="_Toc52310855"/>
      <w:bookmarkStart w:id="63" w:name="_Toc46999794"/>
      <w:r w:rsidRPr="00E246D8">
        <w:rPr>
          <w:rFonts w:asciiTheme="minorEastAsia" w:eastAsiaTheme="minorEastAsia" w:hAnsiTheme="minorEastAsia" w:hint="eastAsia"/>
          <w:b w:val="0"/>
          <w:color w:val="000000" w:themeColor="text1"/>
        </w:rPr>
        <w:t>禁止行为</w:t>
      </w:r>
      <w:bookmarkEnd w:id="62"/>
      <w:bookmarkEnd w:id="63"/>
    </w:p>
    <w:p w:rsidR="001D2E2F" w:rsidRPr="00E246D8" w:rsidRDefault="001D2E2F" w:rsidP="00084917">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按照当时有效的法律、法规、规章的规定，基金资产不得用于下列投资或者活动：</w:t>
      </w:r>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1、</w:t>
      </w:r>
      <w:r w:rsidR="001D2E2F" w:rsidRPr="00E246D8">
        <w:rPr>
          <w:rFonts w:asciiTheme="minorEastAsia" w:eastAsiaTheme="minorEastAsia" w:hAnsiTheme="minorEastAsia" w:hint="eastAsia"/>
          <w:color w:val="000000" w:themeColor="text1"/>
          <w:szCs w:val="24"/>
        </w:rPr>
        <w:t>买卖其他证券投资基金份额，但法律法规另有规定的除外；</w:t>
      </w:r>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2、</w:t>
      </w:r>
      <w:r w:rsidR="001D2E2F" w:rsidRPr="00E246D8">
        <w:rPr>
          <w:rFonts w:asciiTheme="minorEastAsia" w:eastAsiaTheme="minorEastAsia" w:hAnsiTheme="minorEastAsia" w:hint="eastAsia"/>
          <w:color w:val="000000" w:themeColor="text1"/>
          <w:szCs w:val="24"/>
        </w:rPr>
        <w:t>将基金资产用于向他人贷款或提供担保；</w:t>
      </w:r>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3、</w:t>
      </w:r>
      <w:r w:rsidR="001D2E2F" w:rsidRPr="00E246D8">
        <w:rPr>
          <w:rFonts w:asciiTheme="minorEastAsia" w:eastAsiaTheme="minorEastAsia" w:hAnsiTheme="minorEastAsia" w:hint="eastAsia"/>
          <w:color w:val="000000" w:themeColor="text1"/>
          <w:szCs w:val="24"/>
        </w:rPr>
        <w:t>承销证券；</w:t>
      </w:r>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4、</w:t>
      </w:r>
      <w:r w:rsidR="001D2E2F" w:rsidRPr="00E246D8">
        <w:rPr>
          <w:rFonts w:asciiTheme="minorEastAsia" w:eastAsiaTheme="minorEastAsia" w:hAnsiTheme="minorEastAsia" w:hint="eastAsia"/>
          <w:color w:val="000000" w:themeColor="text1"/>
          <w:szCs w:val="24"/>
        </w:rPr>
        <w:t>从事可能使基金资产承担无限责任的投资；</w:t>
      </w:r>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5、</w:t>
      </w:r>
      <w:r w:rsidR="001D2E2F" w:rsidRPr="00E246D8">
        <w:rPr>
          <w:rFonts w:asciiTheme="minorEastAsia" w:eastAsiaTheme="minorEastAsia" w:hAnsiTheme="minorEastAsia" w:hint="eastAsia"/>
          <w:color w:val="000000" w:themeColor="text1"/>
          <w:szCs w:val="24"/>
        </w:rPr>
        <w:t>向基金管理人、基金托管人出资或者买卖基金管理人、基金托管人发行的股票或债券；</w:t>
      </w:r>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6、</w:t>
      </w:r>
      <w:r w:rsidR="001D2E2F" w:rsidRPr="00E246D8">
        <w:rPr>
          <w:rFonts w:asciiTheme="minorEastAsia" w:eastAsiaTheme="minorEastAsia" w:hAnsiTheme="minorEastAsia" w:hint="eastAsia"/>
          <w:color w:val="000000" w:themeColor="text1"/>
          <w:szCs w:val="24"/>
        </w:rPr>
        <w:t>买卖与基金管理人、基金托管人有控股关系的股东或者与基金管理人、基金托管人有其他重大利害关系的公司发行的证券或承销期内承销的证券；</w:t>
      </w:r>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7、</w:t>
      </w:r>
      <w:r w:rsidR="001D2E2F" w:rsidRPr="00E246D8">
        <w:rPr>
          <w:rFonts w:asciiTheme="minorEastAsia" w:eastAsiaTheme="minorEastAsia" w:hAnsiTheme="minorEastAsia" w:hint="eastAsia"/>
          <w:color w:val="000000" w:themeColor="text1"/>
          <w:szCs w:val="24"/>
        </w:rPr>
        <w:t>从事内幕交易、操纵证券交易价格及其他不正当的证券交易活动；</w:t>
      </w:r>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8、</w:t>
      </w:r>
      <w:r w:rsidR="001D2E2F" w:rsidRPr="00E246D8">
        <w:rPr>
          <w:rFonts w:asciiTheme="minorEastAsia" w:eastAsiaTheme="minorEastAsia" w:hAnsiTheme="minorEastAsia" w:hint="eastAsia"/>
          <w:color w:val="000000" w:themeColor="text1"/>
          <w:szCs w:val="24"/>
        </w:rPr>
        <w:t>其他法律、法规、规章、中国证监会及《基金合同》规定禁止从事的行为。</w:t>
      </w:r>
    </w:p>
    <w:p w:rsidR="001D2E2F" w:rsidRPr="00E246D8" w:rsidRDefault="006F79CF" w:rsidP="00084917">
      <w:pPr>
        <w:pStyle w:val="a6"/>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w:t>
      </w:r>
      <w:r w:rsidR="001D2E2F" w:rsidRPr="00E246D8">
        <w:rPr>
          <w:rFonts w:asciiTheme="minorEastAsia" w:eastAsiaTheme="minorEastAsia" w:hAnsiTheme="minorEastAsia" w:hint="eastAsia"/>
          <w:color w:val="000000" w:themeColor="text1"/>
          <w:szCs w:val="21"/>
        </w:rPr>
        <w:t>对上述事项，法律法规另有规定时从其规定。</w:t>
      </w:r>
    </w:p>
    <w:p w:rsidR="001D2E2F" w:rsidRPr="00E246D8"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color w:val="000000" w:themeColor="text1"/>
        </w:rPr>
      </w:pPr>
      <w:bookmarkStart w:id="64" w:name="_Toc46999795"/>
      <w:r w:rsidRPr="00E246D8">
        <w:rPr>
          <w:rFonts w:asciiTheme="minorEastAsia" w:eastAsiaTheme="minorEastAsia" w:hAnsiTheme="minorEastAsia" w:hint="eastAsia"/>
          <w:b w:val="0"/>
          <w:color w:val="000000" w:themeColor="text1"/>
        </w:rPr>
        <w:t>基金管理人代表基金行使所投资证券产生权利的处理原则及方法</w:t>
      </w:r>
      <w:bookmarkEnd w:id="64"/>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1、</w:t>
      </w:r>
      <w:r w:rsidR="001D2E2F" w:rsidRPr="00E246D8">
        <w:rPr>
          <w:rFonts w:asciiTheme="minorEastAsia" w:eastAsiaTheme="minorEastAsia" w:hAnsiTheme="minorEastAsia" w:hint="eastAsia"/>
          <w:color w:val="000000" w:themeColor="text1"/>
          <w:szCs w:val="24"/>
        </w:rPr>
        <w:t>不谋求对上市公司的控股，不参与所投资上市公司的经营管理；</w:t>
      </w:r>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2、</w:t>
      </w:r>
      <w:r w:rsidR="001D2E2F" w:rsidRPr="00E246D8">
        <w:rPr>
          <w:rFonts w:asciiTheme="minorEastAsia" w:eastAsiaTheme="minorEastAsia" w:hAnsiTheme="minorEastAsia" w:hint="eastAsia"/>
          <w:color w:val="000000" w:themeColor="text1"/>
          <w:szCs w:val="24"/>
        </w:rPr>
        <w:t>有利于基金资产的安全与增值；</w:t>
      </w:r>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3、</w:t>
      </w:r>
      <w:r w:rsidR="001D2E2F" w:rsidRPr="00E246D8">
        <w:rPr>
          <w:rFonts w:asciiTheme="minorEastAsia" w:eastAsiaTheme="minorEastAsia" w:hAnsiTheme="minorEastAsia" w:hint="eastAsia"/>
          <w:color w:val="000000" w:themeColor="text1"/>
          <w:szCs w:val="24"/>
        </w:rPr>
        <w:t>基金管理人按照国家有关规定代表基金独立行使股东权利，保护基金投资者的利益。</w:t>
      </w:r>
    </w:p>
    <w:p w:rsidR="001D2E2F" w:rsidRPr="00E246D8" w:rsidRDefault="006F79CF" w:rsidP="006F79CF">
      <w:pPr>
        <w:pStyle w:val="a6"/>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4、</w:t>
      </w:r>
      <w:r w:rsidR="001D2E2F" w:rsidRPr="00E246D8">
        <w:rPr>
          <w:rFonts w:asciiTheme="minorEastAsia" w:eastAsiaTheme="minorEastAsia" w:hAnsiTheme="minorEastAsia" w:hint="eastAsia"/>
          <w:color w:val="000000" w:themeColor="text1"/>
          <w:szCs w:val="24"/>
        </w:rPr>
        <w:t>基金管理人按照国家有关规定代表基金独立行使债权人权利，保护基金投资者的利益。</w:t>
      </w:r>
    </w:p>
    <w:p w:rsidR="001D2E2F" w:rsidRPr="00E246D8"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color w:val="000000" w:themeColor="text1"/>
        </w:rPr>
      </w:pPr>
      <w:bookmarkStart w:id="65" w:name="_Toc46999796"/>
      <w:r w:rsidRPr="00E246D8">
        <w:rPr>
          <w:rFonts w:asciiTheme="minorEastAsia" w:eastAsiaTheme="minorEastAsia" w:hAnsiTheme="minorEastAsia" w:hint="eastAsia"/>
          <w:b w:val="0"/>
          <w:color w:val="000000" w:themeColor="text1"/>
        </w:rPr>
        <w:t>基金投资组合报告（未经审计）</w:t>
      </w:r>
      <w:bookmarkEnd w:id="65"/>
    </w:p>
    <w:p w:rsidR="00F524E3" w:rsidRPr="00E246D8" w:rsidRDefault="00F524E3" w:rsidP="00F524E3">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E246D8">
        <w:rPr>
          <w:rFonts w:asciiTheme="minorEastAsia" w:eastAsiaTheme="minorEastAsia" w:hAnsiTheme="minorEastAsia" w:hint="eastAsia"/>
          <w:color w:val="000000" w:themeColor="text1"/>
          <w:sz w:val="21"/>
          <w:szCs w:val="21"/>
        </w:rPr>
        <w:t>本基金管理人的董事会及董事保证本报告所载资料不存在虚假记载、误导性陈述或重大</w:t>
      </w:r>
      <w:r w:rsidRPr="00E246D8">
        <w:rPr>
          <w:rFonts w:asciiTheme="minorEastAsia" w:eastAsiaTheme="minorEastAsia" w:hAnsiTheme="minorEastAsia" w:hint="eastAsia"/>
          <w:color w:val="000000" w:themeColor="text1"/>
          <w:sz w:val="21"/>
          <w:szCs w:val="21"/>
        </w:rPr>
        <w:lastRenderedPageBreak/>
        <w:t>遗漏，并对其内容的真实性、准确性和完整性承担个别及连带责任。</w:t>
      </w:r>
    </w:p>
    <w:p w:rsidR="00F524E3" w:rsidRPr="00E246D8" w:rsidRDefault="00F524E3" w:rsidP="00F524E3">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E246D8">
        <w:rPr>
          <w:rFonts w:asciiTheme="minorEastAsia" w:eastAsiaTheme="minorEastAsia" w:hAnsiTheme="minorEastAsia" w:hint="eastAsia"/>
          <w:color w:val="000000" w:themeColor="text1"/>
          <w:sz w:val="21"/>
          <w:szCs w:val="21"/>
        </w:rPr>
        <w:t>本基金的托管人中国银行股份有限公司根据本基金合同的规定，复核了本投资组合报告的内容。</w:t>
      </w:r>
    </w:p>
    <w:p w:rsidR="00F524E3" w:rsidRPr="00E246D8" w:rsidRDefault="0031532D" w:rsidP="00F524E3">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E246D8">
        <w:rPr>
          <w:rFonts w:asciiTheme="minorEastAsia" w:eastAsiaTheme="minorEastAsia" w:hAnsiTheme="minorEastAsia" w:hint="eastAsia"/>
          <w:color w:val="000000" w:themeColor="text1"/>
          <w:sz w:val="21"/>
          <w:szCs w:val="21"/>
        </w:rPr>
        <w:t>本投资组合报告有关数据的期间为2020年1月1日至2020年3月31日</w:t>
      </w:r>
      <w:r w:rsidR="00F524E3" w:rsidRPr="00E246D8">
        <w:rPr>
          <w:rFonts w:asciiTheme="minorEastAsia" w:eastAsiaTheme="minorEastAsia" w:hAnsiTheme="minorEastAsia" w:hint="eastAsia"/>
          <w:color w:val="000000" w:themeColor="text1"/>
          <w:sz w:val="21"/>
          <w:szCs w:val="21"/>
        </w:rPr>
        <w:t>。</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1、报告期末基金资产组合情况</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7"/>
        <w:gridCol w:w="2669"/>
        <w:gridCol w:w="1663"/>
      </w:tblGrid>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占基金总资产的比例（%）</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1,699,181,910.32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82.67</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1532D" w:rsidRPr="00E246D8" w:rsidRDefault="0031532D">
            <w:pPr>
              <w:spacing w:before="29" w:line="300" w:lineRule="auto"/>
              <w:ind w:left="17"/>
              <w:jc w:val="center"/>
              <w:rPr>
                <w:rFonts w:ascii="宋体" w:hAnsi="宋体"/>
                <w:color w:val="000000" w:themeColor="text1"/>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1,699,181,910.32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82.67</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45,521,900.00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2.21</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1532D" w:rsidRPr="00E246D8" w:rsidRDefault="0031532D">
            <w:pPr>
              <w:spacing w:before="29" w:line="300" w:lineRule="auto"/>
              <w:ind w:left="17"/>
              <w:jc w:val="center"/>
              <w:rPr>
                <w:rFonts w:ascii="宋体" w:hAnsi="宋体"/>
                <w:color w:val="000000" w:themeColor="text1"/>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45,521,900.00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2.21</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1532D" w:rsidRPr="00E246D8" w:rsidRDefault="0031532D">
            <w:pPr>
              <w:spacing w:before="29" w:line="300" w:lineRule="auto"/>
              <w:ind w:left="17"/>
              <w:jc w:val="center"/>
              <w:rPr>
                <w:rFonts w:ascii="宋体" w:hAnsi="宋体"/>
                <w:color w:val="000000" w:themeColor="text1"/>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3</w:t>
            </w:r>
          </w:p>
        </w:tc>
        <w:tc>
          <w:tcPr>
            <w:tcW w:w="3357" w:type="dxa"/>
            <w:tcBorders>
              <w:top w:val="single" w:sz="4" w:space="0" w:color="auto"/>
              <w:left w:val="single" w:sz="4" w:space="0" w:color="auto"/>
              <w:bottom w:val="single" w:sz="4" w:space="0" w:color="auto"/>
              <w:right w:val="single" w:sz="4" w:space="0" w:color="auto"/>
            </w:tcBorders>
            <w:hideMark/>
          </w:tcPr>
          <w:p w:rsidR="0031532D" w:rsidRPr="00E246D8" w:rsidRDefault="0031532D">
            <w:pPr>
              <w:spacing w:before="29" w:line="300" w:lineRule="auto"/>
              <w:ind w:leftChars="50" w:left="105"/>
              <w:rPr>
                <w:rFonts w:ascii="宋体" w:hAnsi="宋体"/>
                <w:color w:val="000000" w:themeColor="text1"/>
                <w:kern w:val="0"/>
              </w:rPr>
            </w:pPr>
            <w:r w:rsidRPr="00E246D8">
              <w:rPr>
                <w:rFonts w:ascii="宋体" w:hAnsi="宋体" w:hint="eastAsia"/>
                <w:color w:val="000000" w:themeColor="text1"/>
                <w:kern w:val="0"/>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1532D" w:rsidRPr="00E246D8" w:rsidRDefault="0031532D">
            <w:pPr>
              <w:spacing w:before="29" w:line="300" w:lineRule="auto"/>
              <w:ind w:left="17"/>
              <w:jc w:val="center"/>
              <w:rPr>
                <w:rFonts w:ascii="宋体" w:hAnsi="宋体"/>
                <w:color w:val="000000" w:themeColor="text1"/>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307,614,009.33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14.97</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left"/>
              <w:rPr>
                <w:rFonts w:ascii="宋体" w:hAnsi="宋体"/>
                <w:color w:val="000000" w:themeColor="text1"/>
                <w:kern w:val="0"/>
              </w:rPr>
            </w:pPr>
            <w:r w:rsidRPr="00E246D8">
              <w:rPr>
                <w:rFonts w:ascii="宋体" w:hAnsi="宋体" w:hint="eastAsia"/>
                <w:color w:val="000000" w:themeColor="text1"/>
                <w:kern w:val="0"/>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2,964,830.63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0.14</w:t>
            </w:r>
          </w:p>
        </w:tc>
      </w:tr>
      <w:tr w:rsidR="0031532D" w:rsidRPr="00E246D8" w:rsidTr="0031532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left"/>
              <w:rPr>
                <w:rFonts w:ascii="宋体" w:hAnsi="宋体"/>
                <w:color w:val="000000" w:themeColor="text1"/>
                <w:kern w:val="0"/>
              </w:rPr>
            </w:pPr>
            <w:r w:rsidRPr="00E246D8">
              <w:rPr>
                <w:rFonts w:ascii="宋体" w:hAnsi="宋体" w:hint="eastAsia"/>
                <w:color w:val="000000" w:themeColor="text1"/>
                <w:kern w:val="0"/>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2,055,282,650.28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100.00</w:t>
            </w:r>
          </w:p>
        </w:tc>
      </w:tr>
    </w:tbl>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2、报告期末按行业分类的股票投资组合</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（1）报告期末按行业分类的境内股票投资组合</w:t>
      </w:r>
    </w:p>
    <w:tbl>
      <w:tblPr>
        <w:tblW w:w="80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0"/>
        <w:gridCol w:w="3225"/>
        <w:gridCol w:w="2708"/>
        <w:gridCol w:w="1421"/>
      </w:tblGrid>
      <w:tr w:rsidR="0031532D" w:rsidRPr="00E246D8" w:rsidTr="0031532D">
        <w:trPr>
          <w:trHeight w:val="39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行业类别</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占基金资产净值比例（％）</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autoSpaceDE w:val="0"/>
              <w:autoSpaceDN w:val="0"/>
              <w:adjustRightInd w:val="0"/>
              <w:spacing w:before="29" w:line="300" w:lineRule="auto"/>
              <w:ind w:left="15"/>
              <w:jc w:val="right"/>
              <w:rPr>
                <w:rFonts w:ascii="宋体" w:hAnsi="宋体"/>
                <w:color w:val="000000" w:themeColor="text1"/>
                <w:kern w:val="0"/>
              </w:rPr>
            </w:pPr>
            <w:r w:rsidRPr="00E246D8">
              <w:rPr>
                <w:rFonts w:ascii="宋体" w:hAnsi="宋体" w:hint="eastAsia"/>
                <w:color w:val="000000" w:themeColor="text1"/>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utoSpaceDE w:val="0"/>
              <w:autoSpaceDN w:val="0"/>
              <w:adjustRightInd w:val="0"/>
              <w:spacing w:before="29" w:line="300" w:lineRule="auto"/>
              <w:ind w:left="15"/>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304,268,137.92</w:t>
            </w:r>
          </w:p>
          <w:p w:rsidR="0031532D" w:rsidRPr="00E246D8" w:rsidRDefault="0031532D">
            <w:pPr>
              <w:spacing w:line="300" w:lineRule="auto"/>
              <w:jc w:val="right"/>
              <w:rPr>
                <w:rFonts w:ascii="宋体" w:hAnsi="宋体"/>
                <w:color w:val="000000" w:themeColor="text1"/>
                <w:kern w:val="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15.27</w:t>
            </w:r>
          </w:p>
          <w:p w:rsidR="0031532D" w:rsidRPr="00E246D8" w:rsidRDefault="0031532D">
            <w:pPr>
              <w:spacing w:line="300" w:lineRule="auto"/>
              <w:jc w:val="right"/>
              <w:rPr>
                <w:rFonts w:ascii="宋体" w:hAnsi="宋体"/>
                <w:color w:val="000000" w:themeColor="text1"/>
                <w:kern w:val="0"/>
              </w:rPr>
            </w:pP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制造业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1,013,457,179.05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50.87</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建筑业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85,706,031.31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4.30</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5,094,732.32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0.26</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lastRenderedPageBreak/>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173,216,336.07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8.69</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金融业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68,325,407.34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3.43</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房地产业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17,552.98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0.00</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13,667,206.50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0.69</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教育</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35,429,326.83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1.78</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adjustRightInd w:val="0"/>
              <w:snapToGrid w:val="0"/>
              <w:spacing w:line="300" w:lineRule="auto"/>
              <w:jc w:val="center"/>
              <w:rPr>
                <w:rFonts w:ascii="宋体" w:hAnsi="宋体"/>
                <w:color w:val="000000" w:themeColor="text1"/>
                <w:kern w:val="0"/>
              </w:rPr>
            </w:pPr>
            <w:r w:rsidRPr="00E246D8">
              <w:rPr>
                <w:rFonts w:ascii="宋体" w:hAnsi="宋体" w:hint="eastAsia"/>
                <w:color w:val="000000" w:themeColor="text1"/>
                <w:kern w:val="0"/>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综合</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532D" w:rsidRPr="00E246D8" w:rsidRDefault="0031532D">
            <w:pPr>
              <w:adjustRightInd w:val="0"/>
              <w:snapToGrid w:val="0"/>
              <w:spacing w:line="300" w:lineRule="auto"/>
              <w:jc w:val="center"/>
              <w:rPr>
                <w:rFonts w:ascii="宋体" w:hAnsi="宋体"/>
                <w:color w:val="000000" w:themeColor="text1"/>
                <w:kern w:val="0"/>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31532D" w:rsidRPr="00E246D8" w:rsidRDefault="0031532D">
            <w:pPr>
              <w:adjustRightInd w:val="0"/>
              <w:snapToGrid w:val="0"/>
              <w:spacing w:line="300" w:lineRule="auto"/>
              <w:rPr>
                <w:rFonts w:ascii="宋体" w:hAnsi="宋体"/>
                <w:color w:val="000000" w:themeColor="text1"/>
                <w:kern w:val="0"/>
              </w:rPr>
            </w:pPr>
            <w:r w:rsidRPr="00E246D8">
              <w:rPr>
                <w:rFonts w:ascii="宋体" w:hAnsi="宋体" w:hint="eastAsia"/>
                <w:color w:val="000000" w:themeColor="text1"/>
                <w:kern w:val="0"/>
              </w:rPr>
              <w:t>合计</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1,699,181,910.32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532D" w:rsidRPr="00E246D8" w:rsidRDefault="0031532D">
            <w:pPr>
              <w:spacing w:line="300" w:lineRule="auto"/>
              <w:jc w:val="right"/>
              <w:rPr>
                <w:rFonts w:ascii="宋体" w:hAnsi="宋体"/>
                <w:color w:val="000000" w:themeColor="text1"/>
                <w:kern w:val="0"/>
              </w:rPr>
            </w:pPr>
            <w:r w:rsidRPr="00E246D8">
              <w:rPr>
                <w:rFonts w:ascii="宋体" w:hAnsi="宋体" w:hint="eastAsia"/>
                <w:color w:val="000000" w:themeColor="text1"/>
                <w:kern w:val="0"/>
              </w:rPr>
              <w:t>85.29</w:t>
            </w:r>
          </w:p>
        </w:tc>
      </w:tr>
    </w:tbl>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3、报告期末按公允价值占基金资产净值比例大小排序的前十名股票投资明细</w:t>
      </w:r>
    </w:p>
    <w:tbl>
      <w:tblPr>
        <w:tblW w:w="8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165"/>
        <w:gridCol w:w="1292"/>
        <w:gridCol w:w="1545"/>
        <w:gridCol w:w="1798"/>
        <w:gridCol w:w="1418"/>
      </w:tblGrid>
      <w:tr w:rsidR="0031532D" w:rsidRPr="00E246D8" w:rsidTr="0031532D">
        <w:tc>
          <w:tcPr>
            <w:tcW w:w="85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stheme="minorBidi"/>
                <w:color w:val="000000" w:themeColor="text1"/>
                <w:kern w:val="0"/>
              </w:rPr>
            </w:pPr>
            <w:r w:rsidRPr="00E246D8">
              <w:rPr>
                <w:rFonts w:ascii="宋体" w:hAnsi="宋体" w:hint="eastAsia"/>
                <w:color w:val="000000" w:themeColor="text1"/>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股票代码</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股票名称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数量（股）</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占基金资产净值比例（％）</w:t>
            </w:r>
          </w:p>
        </w:tc>
      </w:tr>
      <w:tr w:rsidR="0031532D" w:rsidRPr="00E246D8" w:rsidTr="0031532D">
        <w:tc>
          <w:tcPr>
            <w:tcW w:w="85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szCs w:val="21"/>
              </w:rPr>
            </w:pPr>
            <w:r w:rsidRPr="00E246D8">
              <w:rPr>
                <w:rFonts w:ascii="宋体" w:hAnsi="宋体" w:hint="eastAsia"/>
                <w:color w:val="000000" w:themeColor="text1"/>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szCs w:val="22"/>
              </w:rPr>
            </w:pPr>
            <w:r w:rsidRPr="00E246D8">
              <w:rPr>
                <w:rFonts w:ascii="宋体" w:hAnsi="宋体" w:hint="eastAsia"/>
                <w:color w:val="000000" w:themeColor="text1"/>
                <w:kern w:val="0"/>
              </w:rPr>
              <w:t>603707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健友股份</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4,002,991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202,070,985.68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10.14</w:t>
            </w:r>
          </w:p>
        </w:tc>
      </w:tr>
      <w:tr w:rsidR="0031532D" w:rsidRPr="00E246D8" w:rsidTr="0031532D">
        <w:tc>
          <w:tcPr>
            <w:tcW w:w="85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300628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亿联网络</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2,200,051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179,458,160.07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9.01</w:t>
            </w:r>
          </w:p>
        </w:tc>
      </w:tr>
      <w:tr w:rsidR="0031532D" w:rsidRPr="00E246D8" w:rsidTr="0031532D">
        <w:tc>
          <w:tcPr>
            <w:tcW w:w="85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600547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山东黄金</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4,599,882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157,959,947.88</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7.93</w:t>
            </w:r>
          </w:p>
        </w:tc>
      </w:tr>
      <w:tr w:rsidR="0031532D" w:rsidRPr="00E246D8" w:rsidTr="0031532D">
        <w:tc>
          <w:tcPr>
            <w:tcW w:w="85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601899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紫金矿业</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39,649,916</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146,308,190.04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7.34</w:t>
            </w:r>
          </w:p>
        </w:tc>
      </w:tr>
      <w:tr w:rsidR="0031532D" w:rsidRPr="00E246D8" w:rsidTr="0031532D">
        <w:tc>
          <w:tcPr>
            <w:tcW w:w="85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002311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海大集团</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3,050,178</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122,617,155.60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6.16</w:t>
            </w:r>
          </w:p>
        </w:tc>
      </w:tr>
      <w:tr w:rsidR="0031532D" w:rsidRPr="00E246D8" w:rsidTr="0031532D">
        <w:tc>
          <w:tcPr>
            <w:tcW w:w="85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603883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老百姓</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1,099,960</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85,686,884.00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4.30</w:t>
            </w:r>
          </w:p>
        </w:tc>
      </w:tr>
      <w:tr w:rsidR="0031532D" w:rsidRPr="00E246D8" w:rsidTr="0031532D">
        <w:tc>
          <w:tcPr>
            <w:tcW w:w="85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002242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九阳股份</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2,999,811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84,444,679.65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4.24</w:t>
            </w:r>
          </w:p>
        </w:tc>
      </w:tr>
      <w:tr w:rsidR="0031532D" w:rsidRPr="00E246D8" w:rsidTr="0031532D">
        <w:tc>
          <w:tcPr>
            <w:tcW w:w="85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600737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中粮糖业</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9,000,000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82,260,000.00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4.13</w:t>
            </w:r>
          </w:p>
        </w:tc>
      </w:tr>
      <w:tr w:rsidR="0031532D" w:rsidRPr="00E246D8" w:rsidTr="0031532D">
        <w:tc>
          <w:tcPr>
            <w:tcW w:w="85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002690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美亚光电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2,100,052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79,213,961.44</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3.98</w:t>
            </w:r>
          </w:p>
        </w:tc>
      </w:tr>
      <w:tr w:rsidR="0031532D" w:rsidRPr="00E246D8" w:rsidTr="0031532D">
        <w:tc>
          <w:tcPr>
            <w:tcW w:w="85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300253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卫宁健康</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3,699,871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77,586,294.87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3.89</w:t>
            </w:r>
          </w:p>
        </w:tc>
      </w:tr>
    </w:tbl>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注：本报告期末本基金投资健友股份占基金资产净值比例超过10%，属于被动超标。</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4、报告期末按债券品种分类的债券投资组合</w:t>
      </w:r>
    </w:p>
    <w:tbl>
      <w:tblPr>
        <w:tblStyle w:val="afff2"/>
        <w:tblW w:w="8004" w:type="dxa"/>
        <w:jc w:val="center"/>
        <w:tblLayout w:type="fixed"/>
        <w:tblLook w:val="04A0" w:firstRow="1" w:lastRow="0" w:firstColumn="1" w:lastColumn="0" w:noHBand="0" w:noVBand="1"/>
      </w:tblPr>
      <w:tblGrid>
        <w:gridCol w:w="762"/>
        <w:gridCol w:w="2969"/>
        <w:gridCol w:w="2688"/>
        <w:gridCol w:w="1585"/>
      </w:tblGrid>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债券品种</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占基金资产净值比例(％)</w:t>
            </w:r>
          </w:p>
        </w:tc>
      </w:tr>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国家债券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央行票据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lastRenderedPageBreak/>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金融债券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40,060,000.00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2.01</w:t>
            </w:r>
          </w:p>
        </w:tc>
      </w:tr>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1532D" w:rsidRPr="00E246D8" w:rsidRDefault="0031532D">
            <w:pPr>
              <w:spacing w:before="29" w:line="300" w:lineRule="auto"/>
              <w:ind w:left="17"/>
              <w:jc w:val="center"/>
              <w:rPr>
                <w:rFonts w:ascii="宋体" w:hAnsi="宋体"/>
                <w:color w:val="000000" w:themeColor="text1"/>
                <w:kern w:val="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其中：政策性金融债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40,060,000.00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2.01</w:t>
            </w:r>
          </w:p>
        </w:tc>
      </w:tr>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企业债券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企业短期融资券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中期票据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可转债（可交换债）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5,461,900.00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0.27</w:t>
            </w:r>
          </w:p>
        </w:tc>
      </w:tr>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同业存单</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其他</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left"/>
              <w:rPr>
                <w:rFonts w:ascii="宋体" w:hAnsi="宋体"/>
                <w:color w:val="000000" w:themeColor="text1"/>
                <w:kern w:val="0"/>
              </w:rPr>
            </w:pPr>
            <w:r w:rsidRPr="00E246D8">
              <w:rPr>
                <w:rFonts w:ascii="宋体" w:hAnsi="宋体" w:hint="eastAsia"/>
                <w:color w:val="000000" w:themeColor="text1"/>
                <w:kern w:val="0"/>
              </w:rPr>
              <w:t>合计</w:t>
            </w:r>
          </w:p>
        </w:tc>
        <w:tc>
          <w:tcPr>
            <w:tcW w:w="294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45,521,900.00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right"/>
              <w:rPr>
                <w:rFonts w:ascii="宋体" w:hAnsi="宋体"/>
                <w:color w:val="000000" w:themeColor="text1"/>
                <w:kern w:val="0"/>
              </w:rPr>
            </w:pPr>
            <w:r w:rsidRPr="00E246D8">
              <w:rPr>
                <w:rFonts w:ascii="宋体" w:hAnsi="宋体" w:hint="eastAsia"/>
                <w:color w:val="000000" w:themeColor="text1"/>
                <w:kern w:val="0"/>
              </w:rPr>
              <w:t>2.29</w:t>
            </w:r>
          </w:p>
        </w:tc>
      </w:tr>
    </w:tbl>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5、报告期末按公允价值占基金资产净值比例大小排序的前五名债券投资明细</w:t>
      </w: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7"/>
        <w:gridCol w:w="1199"/>
        <w:gridCol w:w="1198"/>
        <w:gridCol w:w="1462"/>
        <w:gridCol w:w="1855"/>
        <w:gridCol w:w="1383"/>
      </w:tblGrid>
      <w:tr w:rsidR="0031532D" w:rsidRPr="00E246D8" w:rsidTr="0031532D">
        <w:tc>
          <w:tcPr>
            <w:tcW w:w="9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stheme="minorBidi"/>
                <w:color w:val="000000" w:themeColor="text1"/>
                <w:kern w:val="0"/>
              </w:rPr>
            </w:pPr>
            <w:r w:rsidRPr="00E246D8">
              <w:rPr>
                <w:rFonts w:ascii="宋体" w:hAnsi="宋体" w:hint="eastAsia"/>
                <w:color w:val="000000" w:themeColor="text1"/>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债券代码</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债券名称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数量（张）</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公允价值（元）</w:t>
            </w:r>
          </w:p>
        </w:tc>
        <w:tc>
          <w:tcPr>
            <w:tcW w:w="147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占基金资产净值比例（％）</w:t>
            </w:r>
          </w:p>
        </w:tc>
      </w:tr>
      <w:tr w:rsidR="0031532D" w:rsidRPr="00E246D8" w:rsidTr="0031532D">
        <w:tc>
          <w:tcPr>
            <w:tcW w:w="9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szCs w:val="21"/>
              </w:rPr>
            </w:pPr>
            <w:r w:rsidRPr="00E246D8">
              <w:rPr>
                <w:rFonts w:ascii="宋体" w:hAnsi="宋体" w:hint="eastAsia"/>
                <w:color w:val="000000" w:themeColor="text1"/>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szCs w:val="22"/>
              </w:rPr>
            </w:pPr>
            <w:r w:rsidRPr="00E246D8">
              <w:rPr>
                <w:rFonts w:ascii="宋体" w:hAnsi="宋体" w:hint="eastAsia"/>
                <w:color w:val="000000" w:themeColor="text1"/>
                <w:kern w:val="0"/>
              </w:rPr>
              <w:t>190304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19进出04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400,000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40,060,000.00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2.01</w:t>
            </w:r>
          </w:p>
        </w:tc>
      </w:tr>
      <w:tr w:rsidR="0031532D" w:rsidRPr="00E246D8" w:rsidTr="0031532D">
        <w:tc>
          <w:tcPr>
            <w:tcW w:w="959"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128102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center"/>
              <w:rPr>
                <w:rFonts w:ascii="宋体" w:hAnsi="宋体"/>
                <w:color w:val="000000" w:themeColor="text1"/>
              </w:rPr>
            </w:pPr>
            <w:r w:rsidRPr="00E246D8">
              <w:rPr>
                <w:rFonts w:ascii="宋体" w:hAnsi="宋体" w:hint="eastAsia"/>
                <w:color w:val="000000" w:themeColor="text1"/>
                <w:kern w:val="0"/>
              </w:rPr>
              <w:t>海大转债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54,619</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5,461,900.00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spacing w:line="300" w:lineRule="auto"/>
              <w:jc w:val="right"/>
              <w:rPr>
                <w:rFonts w:ascii="宋体" w:hAnsi="宋体"/>
                <w:color w:val="000000" w:themeColor="text1"/>
              </w:rPr>
            </w:pPr>
            <w:r w:rsidRPr="00E246D8">
              <w:rPr>
                <w:rFonts w:ascii="宋体" w:hAnsi="宋体" w:hint="eastAsia"/>
                <w:color w:val="000000" w:themeColor="text1"/>
                <w:kern w:val="0"/>
              </w:rPr>
              <w:t>0.27</w:t>
            </w:r>
          </w:p>
        </w:tc>
      </w:tr>
    </w:tbl>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6、报告期末按公允价值占基金资产净值比例大小排序的前十名资产支持证券投资明细</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本基金本报告期末未持有资产支持证券。</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7、报告期末按公允价值占基金资产净值比例大小排序的前五名贵金属投资明细</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本基金本报告期末未持有贵金属。</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8、报告期末按公允价值占基金资产净值比例大小排序的前五名权证投资明细</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本基金本报告期末未持有权证。</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9、报告期末本基金投资的股指期货交易情况说明</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本基金本报告期末未投资股指期货。</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10、报告期末本基金投资的国债期货交易情况说明</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本基金本报告期末未投资国债期货。</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11、投资组合报告附注</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（1）本基金投资的前十名证券的发行主体本期没有出现被监管部门立案调查，或在报告编制日前一年内受到公开谴责、处罚的情形。</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（2）本基金投资的前十名股票没有超出基金合同规定的备选股票库。</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8"/>
        <w:gridCol w:w="2301"/>
        <w:gridCol w:w="4531"/>
      </w:tblGrid>
      <w:tr w:rsidR="0031532D" w:rsidRPr="00E246D8" w:rsidTr="0031532D">
        <w:tc>
          <w:tcPr>
            <w:tcW w:w="123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7"/>
              <w:jc w:val="center"/>
              <w:rPr>
                <w:rFonts w:ascii="宋体" w:hAnsi="宋体"/>
                <w:color w:val="000000" w:themeColor="text1"/>
                <w:kern w:val="0"/>
              </w:rPr>
            </w:pPr>
            <w:r w:rsidRPr="00E246D8">
              <w:rPr>
                <w:rFonts w:ascii="宋体" w:hAnsi="宋体" w:hint="eastAsia"/>
                <w:color w:val="000000" w:themeColor="text1"/>
                <w:kern w:val="0"/>
              </w:rPr>
              <w:t>金额（元）</w:t>
            </w:r>
          </w:p>
        </w:tc>
      </w:tr>
      <w:tr w:rsidR="0031532D" w:rsidRPr="00E246D8" w:rsidTr="0031532D">
        <w:tc>
          <w:tcPr>
            <w:tcW w:w="123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center"/>
              <w:rPr>
                <w:rFonts w:ascii="宋体" w:hAnsi="宋体"/>
                <w:color w:val="000000" w:themeColor="text1"/>
                <w:kern w:val="0"/>
              </w:rPr>
            </w:pPr>
            <w:r w:rsidRPr="00E246D8">
              <w:rPr>
                <w:rFonts w:ascii="宋体" w:hAnsi="宋体" w:hint="eastAsia"/>
                <w:color w:val="000000" w:themeColor="text1"/>
                <w:kern w:val="0"/>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left"/>
              <w:rPr>
                <w:rFonts w:ascii="宋体" w:hAnsi="宋体"/>
                <w:color w:val="000000" w:themeColor="text1"/>
                <w:kern w:val="0"/>
              </w:rPr>
            </w:pPr>
            <w:r w:rsidRPr="00E246D8">
              <w:rPr>
                <w:rFonts w:ascii="宋体" w:hAnsi="宋体" w:hint="eastAsia"/>
                <w:color w:val="000000" w:themeColor="text1"/>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right"/>
              <w:rPr>
                <w:rFonts w:ascii="宋体" w:hAnsi="宋体"/>
                <w:color w:val="000000" w:themeColor="text1"/>
                <w:kern w:val="0"/>
              </w:rPr>
            </w:pPr>
            <w:r w:rsidRPr="00E246D8">
              <w:rPr>
                <w:rFonts w:ascii="宋体" w:hAnsi="宋体" w:hint="eastAsia"/>
                <w:color w:val="000000" w:themeColor="text1"/>
                <w:kern w:val="0"/>
              </w:rPr>
              <w:t>516,218.37</w:t>
            </w:r>
          </w:p>
        </w:tc>
      </w:tr>
      <w:tr w:rsidR="0031532D" w:rsidRPr="00E246D8" w:rsidTr="0031532D">
        <w:tc>
          <w:tcPr>
            <w:tcW w:w="123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center"/>
              <w:rPr>
                <w:rFonts w:ascii="宋体" w:hAnsi="宋体"/>
                <w:color w:val="000000" w:themeColor="text1"/>
                <w:kern w:val="0"/>
              </w:rPr>
            </w:pPr>
            <w:r w:rsidRPr="00E246D8">
              <w:rPr>
                <w:rFonts w:ascii="宋体" w:hAnsi="宋体" w:hint="eastAsia"/>
                <w:color w:val="000000" w:themeColor="text1"/>
                <w:kern w:val="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left"/>
              <w:rPr>
                <w:rFonts w:ascii="宋体" w:hAnsi="宋体"/>
                <w:color w:val="000000" w:themeColor="text1"/>
                <w:kern w:val="0"/>
              </w:rPr>
            </w:pPr>
            <w:r w:rsidRPr="00E246D8">
              <w:rPr>
                <w:rFonts w:ascii="宋体" w:hAnsi="宋体" w:hint="eastAsia"/>
                <w:color w:val="000000" w:themeColor="text1"/>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c>
          <w:tcPr>
            <w:tcW w:w="123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center"/>
              <w:rPr>
                <w:rFonts w:ascii="宋体" w:hAnsi="宋体"/>
                <w:color w:val="000000" w:themeColor="text1"/>
                <w:kern w:val="0"/>
              </w:rPr>
            </w:pPr>
            <w:r w:rsidRPr="00E246D8">
              <w:rPr>
                <w:rFonts w:ascii="宋体" w:hAnsi="宋体" w:hint="eastAsia"/>
                <w:color w:val="000000" w:themeColor="text1"/>
                <w:kern w:val="0"/>
              </w:rPr>
              <w:lastRenderedPageBreak/>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left"/>
              <w:rPr>
                <w:rFonts w:ascii="宋体" w:hAnsi="宋体"/>
                <w:color w:val="000000" w:themeColor="text1"/>
                <w:kern w:val="0"/>
              </w:rPr>
            </w:pPr>
            <w:r w:rsidRPr="00E246D8">
              <w:rPr>
                <w:rFonts w:ascii="宋体" w:hAnsi="宋体" w:hint="eastAsia"/>
                <w:color w:val="000000" w:themeColor="text1"/>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c>
          <w:tcPr>
            <w:tcW w:w="123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center"/>
              <w:rPr>
                <w:rFonts w:ascii="宋体" w:hAnsi="宋体"/>
                <w:color w:val="000000" w:themeColor="text1"/>
                <w:kern w:val="0"/>
              </w:rPr>
            </w:pPr>
            <w:r w:rsidRPr="00E246D8">
              <w:rPr>
                <w:rFonts w:ascii="宋体" w:hAnsi="宋体" w:hint="eastAsia"/>
                <w:color w:val="000000" w:themeColor="text1"/>
                <w:kern w:val="0"/>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left"/>
              <w:rPr>
                <w:rFonts w:ascii="宋体" w:hAnsi="宋体"/>
                <w:color w:val="000000" w:themeColor="text1"/>
                <w:kern w:val="0"/>
              </w:rPr>
            </w:pPr>
            <w:r w:rsidRPr="00E246D8">
              <w:rPr>
                <w:rFonts w:ascii="宋体" w:hAnsi="宋体" w:hint="eastAsia"/>
                <w:color w:val="000000" w:themeColor="text1"/>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right"/>
              <w:rPr>
                <w:rFonts w:ascii="宋体" w:hAnsi="宋体"/>
                <w:color w:val="000000" w:themeColor="text1"/>
                <w:kern w:val="0"/>
              </w:rPr>
            </w:pPr>
            <w:r w:rsidRPr="00E246D8">
              <w:rPr>
                <w:rFonts w:ascii="宋体" w:hAnsi="宋体" w:hint="eastAsia"/>
                <w:color w:val="000000" w:themeColor="text1"/>
                <w:kern w:val="0"/>
              </w:rPr>
              <w:t>1,023,762.48</w:t>
            </w:r>
          </w:p>
        </w:tc>
      </w:tr>
      <w:tr w:rsidR="0031532D" w:rsidRPr="00E246D8" w:rsidTr="0031532D">
        <w:tc>
          <w:tcPr>
            <w:tcW w:w="123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center"/>
              <w:rPr>
                <w:rFonts w:ascii="宋体" w:hAnsi="宋体"/>
                <w:color w:val="000000" w:themeColor="text1"/>
                <w:kern w:val="0"/>
              </w:rPr>
            </w:pPr>
            <w:r w:rsidRPr="00E246D8">
              <w:rPr>
                <w:rFonts w:ascii="宋体" w:hAnsi="宋体" w:hint="eastAsia"/>
                <w:color w:val="000000" w:themeColor="text1"/>
                <w:kern w:val="0"/>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left"/>
              <w:rPr>
                <w:rFonts w:ascii="宋体" w:hAnsi="宋体"/>
                <w:color w:val="000000" w:themeColor="text1"/>
                <w:kern w:val="0"/>
              </w:rPr>
            </w:pPr>
            <w:r w:rsidRPr="00E246D8">
              <w:rPr>
                <w:rFonts w:ascii="宋体" w:hAnsi="宋体" w:hint="eastAsia"/>
                <w:color w:val="000000" w:themeColor="text1"/>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right"/>
              <w:rPr>
                <w:rFonts w:ascii="宋体" w:hAnsi="宋体"/>
                <w:color w:val="000000" w:themeColor="text1"/>
                <w:kern w:val="0"/>
              </w:rPr>
            </w:pPr>
            <w:r w:rsidRPr="00E246D8">
              <w:rPr>
                <w:rFonts w:ascii="宋体" w:hAnsi="宋体" w:hint="eastAsia"/>
                <w:color w:val="000000" w:themeColor="text1"/>
                <w:kern w:val="0"/>
              </w:rPr>
              <w:t>1,424,849.78</w:t>
            </w:r>
          </w:p>
        </w:tc>
      </w:tr>
      <w:tr w:rsidR="0031532D" w:rsidRPr="00E246D8" w:rsidTr="0031532D">
        <w:tc>
          <w:tcPr>
            <w:tcW w:w="123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center"/>
              <w:rPr>
                <w:rFonts w:ascii="宋体" w:hAnsi="宋体"/>
                <w:color w:val="000000" w:themeColor="text1"/>
                <w:kern w:val="0"/>
              </w:rPr>
            </w:pPr>
            <w:r w:rsidRPr="00E246D8">
              <w:rPr>
                <w:rFonts w:ascii="宋体" w:hAnsi="宋体" w:hint="eastAsia"/>
                <w:color w:val="000000" w:themeColor="text1"/>
                <w:kern w:val="0"/>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left"/>
              <w:rPr>
                <w:rFonts w:ascii="宋体" w:hAnsi="宋体"/>
                <w:color w:val="000000" w:themeColor="text1"/>
                <w:kern w:val="0"/>
              </w:rPr>
            </w:pPr>
            <w:r w:rsidRPr="00E246D8">
              <w:rPr>
                <w:rFonts w:ascii="宋体" w:hAnsi="宋体" w:hint="eastAsia"/>
                <w:color w:val="000000" w:themeColor="text1"/>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c>
          <w:tcPr>
            <w:tcW w:w="123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center"/>
              <w:rPr>
                <w:rFonts w:ascii="宋体" w:hAnsi="宋体"/>
                <w:color w:val="000000" w:themeColor="text1"/>
                <w:kern w:val="0"/>
              </w:rPr>
            </w:pPr>
            <w:r w:rsidRPr="00E246D8">
              <w:rPr>
                <w:rFonts w:ascii="宋体" w:hAnsi="宋体" w:hint="eastAsia"/>
                <w:color w:val="000000" w:themeColor="text1"/>
                <w:kern w:val="0"/>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left"/>
              <w:rPr>
                <w:rFonts w:ascii="宋体" w:hAnsi="宋体"/>
                <w:color w:val="000000" w:themeColor="text1"/>
                <w:kern w:val="0"/>
              </w:rPr>
            </w:pPr>
            <w:r w:rsidRPr="00E246D8">
              <w:rPr>
                <w:rFonts w:ascii="宋体" w:hAnsi="宋体" w:hint="eastAsia"/>
                <w:color w:val="000000" w:themeColor="text1"/>
                <w:kern w:val="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c>
          <w:tcPr>
            <w:tcW w:w="123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center"/>
              <w:rPr>
                <w:rFonts w:ascii="宋体" w:hAnsi="宋体"/>
                <w:color w:val="000000" w:themeColor="text1"/>
                <w:kern w:val="0"/>
              </w:rPr>
            </w:pPr>
            <w:r w:rsidRPr="00E246D8">
              <w:rPr>
                <w:rFonts w:ascii="宋体" w:hAnsi="宋体" w:hint="eastAsia"/>
                <w:color w:val="000000" w:themeColor="text1"/>
                <w:kern w:val="0"/>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left"/>
              <w:rPr>
                <w:rFonts w:ascii="宋体" w:hAnsi="宋体"/>
                <w:color w:val="000000" w:themeColor="text1"/>
                <w:kern w:val="0"/>
              </w:rPr>
            </w:pPr>
            <w:r w:rsidRPr="00E246D8">
              <w:rPr>
                <w:rFonts w:ascii="宋体" w:hAnsi="宋体" w:hint="eastAsia"/>
                <w:color w:val="000000" w:themeColor="text1"/>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right"/>
              <w:rPr>
                <w:rFonts w:ascii="宋体" w:hAnsi="宋体"/>
                <w:color w:val="000000" w:themeColor="text1"/>
                <w:kern w:val="0"/>
              </w:rPr>
            </w:pPr>
            <w:r w:rsidRPr="00E246D8">
              <w:rPr>
                <w:rFonts w:ascii="宋体" w:hAnsi="宋体" w:hint="eastAsia"/>
                <w:color w:val="000000" w:themeColor="text1"/>
                <w:kern w:val="0"/>
              </w:rPr>
              <w:t>-</w:t>
            </w:r>
          </w:p>
        </w:tc>
      </w:tr>
      <w:tr w:rsidR="0031532D" w:rsidRPr="00E246D8" w:rsidTr="0031532D">
        <w:tc>
          <w:tcPr>
            <w:tcW w:w="1235"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center"/>
              <w:rPr>
                <w:rFonts w:ascii="宋体" w:hAnsi="宋体"/>
                <w:color w:val="000000" w:themeColor="text1"/>
                <w:kern w:val="0"/>
              </w:rPr>
            </w:pPr>
            <w:r w:rsidRPr="00E246D8">
              <w:rPr>
                <w:rFonts w:ascii="宋体" w:hAnsi="宋体" w:hint="eastAsia"/>
                <w:color w:val="000000" w:themeColor="text1"/>
                <w:kern w:val="0"/>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left"/>
              <w:rPr>
                <w:rFonts w:ascii="宋体" w:hAnsi="宋体"/>
                <w:color w:val="000000" w:themeColor="text1"/>
                <w:kern w:val="0"/>
              </w:rPr>
            </w:pPr>
            <w:r w:rsidRPr="00E246D8">
              <w:rPr>
                <w:rFonts w:ascii="宋体" w:hAnsi="宋体" w:hint="eastAsia"/>
                <w:color w:val="000000" w:themeColor="text1"/>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31532D" w:rsidRPr="00E246D8" w:rsidRDefault="0031532D">
            <w:pPr>
              <w:autoSpaceDE w:val="0"/>
              <w:autoSpaceDN w:val="0"/>
              <w:adjustRightInd w:val="0"/>
              <w:spacing w:before="29" w:line="300" w:lineRule="auto"/>
              <w:ind w:left="15"/>
              <w:jc w:val="right"/>
              <w:rPr>
                <w:rFonts w:ascii="宋体" w:hAnsi="宋体"/>
                <w:color w:val="000000" w:themeColor="text1"/>
                <w:kern w:val="0"/>
              </w:rPr>
            </w:pPr>
            <w:r w:rsidRPr="00E246D8">
              <w:rPr>
                <w:rFonts w:ascii="宋体" w:hAnsi="宋体" w:hint="eastAsia"/>
                <w:color w:val="000000" w:themeColor="text1"/>
                <w:kern w:val="0"/>
              </w:rPr>
              <w:t>2,964,830.63</w:t>
            </w:r>
          </w:p>
        </w:tc>
      </w:tr>
    </w:tbl>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（4）报告期末持有的处于转股期的可转换债券明细</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本基金本报告期末未持有处于转股期的可转换债券。</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（5）报告期末前十名股票中存在流通受限情况的说明</w:t>
      </w:r>
    </w:p>
    <w:p w:rsidR="0031532D" w:rsidRPr="00F13B8E" w:rsidRDefault="0031532D"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hint="eastAsia"/>
          <w:color w:val="000000" w:themeColor="text1"/>
          <w:sz w:val="21"/>
          <w:szCs w:val="21"/>
        </w:rPr>
        <w:t>本基金本报告期末前十名股票中不存在流通受限情况。</w:t>
      </w:r>
    </w:p>
    <w:p w:rsidR="00F43744" w:rsidRPr="00F13B8E" w:rsidRDefault="00F43744" w:rsidP="00F13B8E">
      <w:pPr>
        <w:pStyle w:val="afc"/>
        <w:snapToGrid w:val="0"/>
        <w:spacing w:line="360" w:lineRule="auto"/>
        <w:ind w:firstLineChars="200" w:firstLine="420"/>
        <w:rPr>
          <w:rFonts w:asciiTheme="minorEastAsia" w:eastAsiaTheme="minorEastAsia" w:hAnsiTheme="minorEastAsia"/>
          <w:color w:val="000000" w:themeColor="text1"/>
          <w:sz w:val="21"/>
          <w:szCs w:val="21"/>
        </w:rPr>
      </w:pPr>
      <w:r w:rsidRPr="00F13B8E">
        <w:rPr>
          <w:rFonts w:asciiTheme="minorEastAsia" w:eastAsiaTheme="minorEastAsia" w:hAnsiTheme="minorEastAsia"/>
          <w:color w:val="000000" w:themeColor="text1"/>
          <w:sz w:val="21"/>
          <w:szCs w:val="21"/>
        </w:rPr>
        <w:br w:type="page"/>
      </w:r>
    </w:p>
    <w:p w:rsidR="0031532D" w:rsidRPr="00E246D8" w:rsidRDefault="0031532D" w:rsidP="0031532D">
      <w:pPr>
        <w:spacing w:line="300" w:lineRule="auto"/>
        <w:rPr>
          <w:rFonts w:ascii="宋体" w:hAnsi="宋体"/>
          <w:color w:val="000000" w:themeColor="text1"/>
          <w:szCs w:val="22"/>
        </w:r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color w:val="000000" w:themeColor="text1"/>
        </w:rPr>
      </w:pPr>
      <w:bookmarkStart w:id="66" w:name="_Toc92774755"/>
      <w:bookmarkStart w:id="67" w:name="_Toc46999797"/>
      <w:r w:rsidRPr="00E246D8">
        <w:rPr>
          <w:rFonts w:asciiTheme="minorEastAsia" w:eastAsiaTheme="minorEastAsia" w:hAnsiTheme="minorEastAsia" w:hint="eastAsia"/>
          <w:b/>
          <w:color w:val="000000" w:themeColor="text1"/>
        </w:rPr>
        <w:t>九、基金的业绩</w:t>
      </w:r>
      <w:bookmarkEnd w:id="66"/>
      <w:bookmarkEnd w:id="67"/>
    </w:p>
    <w:p w:rsidR="001D2E2F" w:rsidRPr="00E246D8" w:rsidRDefault="001D2E2F" w:rsidP="00084917">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E246D8">
        <w:rPr>
          <w:rFonts w:asciiTheme="minorEastAsia" w:eastAsiaTheme="minorEastAsia" w:hAnsiTheme="minorEastAsia"/>
          <w:color w:val="000000" w:themeColor="text1"/>
          <w:kern w:val="0"/>
        </w:rPr>
        <w:t>基金管理人依照恪尽职守、诚实信用、谨慎勤勉的原则管理和运用基金财产，但不保证基金一定盈利，也不保证最低收益。基金的过往业绩并不代表其未来表现。投资有风险，投资者在</w:t>
      </w:r>
      <w:r w:rsidRPr="00E246D8">
        <w:rPr>
          <w:rFonts w:asciiTheme="minorEastAsia" w:eastAsiaTheme="minorEastAsia" w:hAnsiTheme="minorEastAsia" w:hint="eastAsia"/>
          <w:color w:val="000000" w:themeColor="text1"/>
          <w:kern w:val="0"/>
        </w:rPr>
        <w:t>作出</w:t>
      </w:r>
      <w:r w:rsidRPr="00E246D8">
        <w:rPr>
          <w:rFonts w:asciiTheme="minorEastAsia" w:eastAsiaTheme="minorEastAsia" w:hAnsiTheme="minorEastAsia"/>
          <w:color w:val="000000" w:themeColor="text1"/>
          <w:kern w:val="0"/>
        </w:rPr>
        <w:t>投资决策前应仔细阅读本基金的招募说明书。</w:t>
      </w:r>
    </w:p>
    <w:p w:rsidR="005156D4" w:rsidRPr="00E246D8" w:rsidRDefault="001D2E2F" w:rsidP="00084917">
      <w:pPr>
        <w:autoSpaceDE w:val="0"/>
        <w:autoSpaceDN w:val="0"/>
        <w:adjustRightInd w:val="0"/>
        <w:snapToGrid w:val="0"/>
        <w:spacing w:line="360" w:lineRule="auto"/>
        <w:ind w:firstLineChars="202" w:firstLine="424"/>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kern w:val="0"/>
        </w:rPr>
        <w:t>本基</w:t>
      </w:r>
      <w:r w:rsidRPr="00E246D8">
        <w:rPr>
          <w:rFonts w:asciiTheme="minorEastAsia" w:eastAsiaTheme="minorEastAsia" w:hAnsiTheme="minorEastAsia" w:hint="eastAsia"/>
          <w:color w:val="000000" w:themeColor="text1"/>
          <w:kern w:val="0"/>
          <w:szCs w:val="21"/>
        </w:rPr>
        <w:t>金合同生效日为2004年9月9日，</w:t>
      </w:r>
      <w:r w:rsidR="005C0024" w:rsidRPr="00E246D8">
        <w:rPr>
          <w:rFonts w:asciiTheme="minorEastAsia" w:eastAsiaTheme="minorEastAsia" w:hAnsiTheme="minorEastAsia" w:hint="eastAsia"/>
          <w:color w:val="000000" w:themeColor="text1"/>
          <w:szCs w:val="21"/>
        </w:rPr>
        <w:t>本基金最近</w:t>
      </w:r>
      <w:r w:rsidR="005C0024" w:rsidRPr="00E246D8">
        <w:rPr>
          <w:rFonts w:asciiTheme="minorEastAsia" w:eastAsiaTheme="minorEastAsia" w:hAnsiTheme="minorEastAsia"/>
          <w:color w:val="000000" w:themeColor="text1"/>
          <w:szCs w:val="21"/>
        </w:rPr>
        <w:t>10</w:t>
      </w:r>
      <w:r w:rsidR="005C0024" w:rsidRPr="00E246D8">
        <w:rPr>
          <w:rFonts w:asciiTheme="minorEastAsia" w:eastAsiaTheme="minorEastAsia" w:hAnsiTheme="minorEastAsia" w:hint="eastAsia"/>
          <w:color w:val="000000" w:themeColor="text1"/>
          <w:szCs w:val="21"/>
        </w:rPr>
        <w:t>个完整会计年度</w:t>
      </w:r>
      <w:r w:rsidR="0094595C" w:rsidRPr="00E246D8">
        <w:rPr>
          <w:rFonts w:asciiTheme="minorEastAsia" w:eastAsiaTheme="minorEastAsia" w:hAnsiTheme="minorEastAsia" w:hint="eastAsia"/>
          <w:color w:val="000000" w:themeColor="text1"/>
          <w:szCs w:val="21"/>
        </w:rPr>
        <w:t>及</w:t>
      </w:r>
      <w:r w:rsidR="00D675F5" w:rsidRPr="00E246D8">
        <w:rPr>
          <w:rFonts w:asciiTheme="minorEastAsia" w:eastAsiaTheme="minorEastAsia" w:hAnsiTheme="minorEastAsia" w:hint="eastAsia"/>
          <w:color w:val="000000" w:themeColor="text1"/>
          <w:szCs w:val="21"/>
        </w:rPr>
        <w:t>截至20</w:t>
      </w:r>
      <w:r w:rsidR="0094595C" w:rsidRPr="00E246D8">
        <w:rPr>
          <w:rFonts w:asciiTheme="minorEastAsia" w:eastAsiaTheme="minorEastAsia" w:hAnsiTheme="minorEastAsia" w:hint="eastAsia"/>
          <w:color w:val="000000" w:themeColor="text1"/>
          <w:szCs w:val="21"/>
        </w:rPr>
        <w:t>20</w:t>
      </w:r>
      <w:r w:rsidR="00D675F5" w:rsidRPr="00E246D8">
        <w:rPr>
          <w:rFonts w:asciiTheme="minorEastAsia" w:eastAsiaTheme="minorEastAsia" w:hAnsiTheme="minorEastAsia" w:hint="eastAsia"/>
          <w:color w:val="000000" w:themeColor="text1"/>
          <w:szCs w:val="21"/>
        </w:rPr>
        <w:t>年</w:t>
      </w:r>
      <w:r w:rsidR="0094595C" w:rsidRPr="00E246D8">
        <w:rPr>
          <w:rFonts w:asciiTheme="minorEastAsia" w:eastAsiaTheme="minorEastAsia" w:hAnsiTheme="minorEastAsia" w:hint="eastAsia"/>
          <w:color w:val="000000" w:themeColor="text1"/>
          <w:szCs w:val="21"/>
        </w:rPr>
        <w:t>6</w:t>
      </w:r>
      <w:r w:rsidR="00D675F5" w:rsidRPr="00E246D8">
        <w:rPr>
          <w:rFonts w:asciiTheme="minorEastAsia" w:eastAsiaTheme="minorEastAsia" w:hAnsiTheme="minorEastAsia" w:hint="eastAsia"/>
          <w:color w:val="000000" w:themeColor="text1"/>
          <w:szCs w:val="21"/>
        </w:rPr>
        <w:t>月</w:t>
      </w:r>
      <w:r w:rsidR="00D675F5" w:rsidRPr="00E246D8">
        <w:rPr>
          <w:rFonts w:asciiTheme="minorEastAsia" w:eastAsiaTheme="minorEastAsia" w:hAnsiTheme="minorEastAsia"/>
          <w:color w:val="000000" w:themeColor="text1"/>
          <w:szCs w:val="21"/>
        </w:rPr>
        <w:t>3</w:t>
      </w:r>
      <w:r w:rsidR="0094595C" w:rsidRPr="00E246D8">
        <w:rPr>
          <w:rFonts w:asciiTheme="minorEastAsia" w:eastAsiaTheme="minorEastAsia" w:hAnsiTheme="minorEastAsia"/>
          <w:color w:val="000000" w:themeColor="text1"/>
          <w:szCs w:val="21"/>
        </w:rPr>
        <w:t>0</w:t>
      </w:r>
      <w:r w:rsidR="00D675F5" w:rsidRPr="00E246D8">
        <w:rPr>
          <w:rFonts w:asciiTheme="minorEastAsia" w:eastAsiaTheme="minorEastAsia" w:hAnsiTheme="minorEastAsia" w:hint="eastAsia"/>
          <w:color w:val="000000" w:themeColor="text1"/>
          <w:szCs w:val="21"/>
        </w:rPr>
        <w:t>日</w:t>
      </w:r>
      <w:r w:rsidRPr="00E246D8">
        <w:rPr>
          <w:rFonts w:asciiTheme="minorEastAsia" w:eastAsiaTheme="minorEastAsia" w:hAnsiTheme="minorEastAsia" w:hint="eastAsia"/>
          <w:color w:val="000000" w:themeColor="text1"/>
          <w:kern w:val="0"/>
          <w:szCs w:val="21"/>
        </w:rPr>
        <w:t>的投资业绩及与同期基准的比较如下表所示：</w:t>
      </w:r>
    </w:p>
    <w:tbl>
      <w:tblPr>
        <w:tblW w:w="8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1024"/>
        <w:gridCol w:w="1050"/>
        <w:gridCol w:w="1155"/>
        <w:gridCol w:w="1155"/>
        <w:gridCol w:w="1131"/>
        <w:gridCol w:w="1026"/>
      </w:tblGrid>
      <w:tr w:rsidR="00E246D8" w:rsidRPr="00E246D8" w:rsidTr="00D937F5">
        <w:trPr>
          <w:trHeight w:val="315"/>
        </w:trPr>
        <w:tc>
          <w:tcPr>
            <w:tcW w:w="1811" w:type="dxa"/>
            <w:vAlign w:val="center"/>
          </w:tcPr>
          <w:p w:rsidR="001D2E2F" w:rsidRPr="00E246D8"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阶段</w:t>
            </w:r>
          </w:p>
        </w:tc>
        <w:tc>
          <w:tcPr>
            <w:tcW w:w="1024" w:type="dxa"/>
            <w:vAlign w:val="center"/>
          </w:tcPr>
          <w:p w:rsidR="001D2E2F" w:rsidRPr="00E246D8"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净值增长率①</w:t>
            </w:r>
          </w:p>
        </w:tc>
        <w:tc>
          <w:tcPr>
            <w:tcW w:w="1050" w:type="dxa"/>
            <w:vAlign w:val="center"/>
          </w:tcPr>
          <w:p w:rsidR="001D2E2F" w:rsidRPr="00E246D8"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净值增长率标准差②</w:t>
            </w:r>
          </w:p>
        </w:tc>
        <w:tc>
          <w:tcPr>
            <w:tcW w:w="1155" w:type="dxa"/>
            <w:vAlign w:val="center"/>
          </w:tcPr>
          <w:p w:rsidR="001D2E2F" w:rsidRPr="00E246D8"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业绩比较基准收益率③</w:t>
            </w:r>
          </w:p>
        </w:tc>
        <w:tc>
          <w:tcPr>
            <w:tcW w:w="1155" w:type="dxa"/>
            <w:vAlign w:val="center"/>
          </w:tcPr>
          <w:p w:rsidR="001D2E2F" w:rsidRPr="00E246D8"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业绩比较基准收益率标准差④</w:t>
            </w:r>
          </w:p>
        </w:tc>
        <w:tc>
          <w:tcPr>
            <w:tcW w:w="1131" w:type="dxa"/>
            <w:vAlign w:val="center"/>
          </w:tcPr>
          <w:p w:rsidR="001D2E2F" w:rsidRPr="00E246D8"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①-③</w:t>
            </w:r>
          </w:p>
        </w:tc>
        <w:tc>
          <w:tcPr>
            <w:tcW w:w="1026" w:type="dxa"/>
            <w:vAlign w:val="center"/>
          </w:tcPr>
          <w:p w:rsidR="001D2E2F" w:rsidRPr="00E246D8" w:rsidRDefault="001D2E2F" w:rsidP="00084917">
            <w:pPr>
              <w:tabs>
                <w:tab w:val="left" w:pos="5400"/>
              </w:tabs>
              <w:snapToGrid w:val="0"/>
              <w:spacing w:line="360" w:lineRule="auto"/>
              <w:ind w:leftChars="-52" w:left="-106" w:rightChars="-51" w:right="-107" w:hanging="3"/>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②-④</w:t>
            </w:r>
          </w:p>
        </w:tc>
      </w:tr>
      <w:tr w:rsidR="00E246D8" w:rsidRPr="00E246D8" w:rsidTr="00D937F5">
        <w:trPr>
          <w:trHeight w:val="300"/>
        </w:trPr>
        <w:tc>
          <w:tcPr>
            <w:tcW w:w="1811" w:type="dxa"/>
            <w:vAlign w:val="center"/>
          </w:tcPr>
          <w:p w:rsidR="001D2E2F" w:rsidRPr="00E246D8" w:rsidRDefault="001D2E2F" w:rsidP="00084917">
            <w:pPr>
              <w:tabs>
                <w:tab w:val="left" w:pos="5400"/>
              </w:tabs>
              <w:snapToGrid w:val="0"/>
              <w:spacing w:line="360" w:lineRule="auto"/>
              <w:ind w:leftChars="-51" w:left="-107" w:rightChars="-51" w:right="-107"/>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2010年1月1日至2010年12月31日</w:t>
            </w:r>
          </w:p>
        </w:tc>
        <w:tc>
          <w:tcPr>
            <w:tcW w:w="1024" w:type="dxa"/>
            <w:vAlign w:val="center"/>
          </w:tcPr>
          <w:p w:rsidR="001D2E2F" w:rsidRPr="00E246D8"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cs="Courier New"/>
                <w:color w:val="000000" w:themeColor="text1"/>
                <w:szCs w:val="21"/>
              </w:rPr>
              <w:t>5.32%</w:t>
            </w:r>
          </w:p>
        </w:tc>
        <w:tc>
          <w:tcPr>
            <w:tcW w:w="1050" w:type="dxa"/>
            <w:vAlign w:val="center"/>
          </w:tcPr>
          <w:p w:rsidR="001D2E2F" w:rsidRPr="00E246D8"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cs="Courier New"/>
                <w:color w:val="000000" w:themeColor="text1"/>
                <w:szCs w:val="21"/>
              </w:rPr>
              <w:t>1.35%</w:t>
            </w:r>
          </w:p>
        </w:tc>
        <w:tc>
          <w:tcPr>
            <w:tcW w:w="1155" w:type="dxa"/>
            <w:vAlign w:val="center"/>
          </w:tcPr>
          <w:p w:rsidR="001D2E2F" w:rsidRPr="00E246D8"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cs="Courier New"/>
                <w:color w:val="000000" w:themeColor="text1"/>
                <w:szCs w:val="21"/>
              </w:rPr>
              <w:t>-14.46%</w:t>
            </w:r>
          </w:p>
        </w:tc>
        <w:tc>
          <w:tcPr>
            <w:tcW w:w="1155" w:type="dxa"/>
            <w:vAlign w:val="center"/>
          </w:tcPr>
          <w:p w:rsidR="001D2E2F" w:rsidRPr="00E246D8"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cs="Courier New"/>
                <w:color w:val="000000" w:themeColor="text1"/>
                <w:szCs w:val="21"/>
              </w:rPr>
              <w:t>1.42%</w:t>
            </w:r>
          </w:p>
        </w:tc>
        <w:tc>
          <w:tcPr>
            <w:tcW w:w="1131" w:type="dxa"/>
            <w:vAlign w:val="center"/>
          </w:tcPr>
          <w:p w:rsidR="001D2E2F" w:rsidRPr="00E246D8"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cs="Courier New"/>
                <w:color w:val="000000" w:themeColor="text1"/>
                <w:szCs w:val="21"/>
              </w:rPr>
              <w:t>19.78%</w:t>
            </w:r>
          </w:p>
        </w:tc>
        <w:tc>
          <w:tcPr>
            <w:tcW w:w="1026" w:type="dxa"/>
            <w:vAlign w:val="center"/>
          </w:tcPr>
          <w:p w:rsidR="001D2E2F" w:rsidRPr="00E246D8"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cs="Courier New"/>
                <w:color w:val="000000" w:themeColor="text1"/>
                <w:szCs w:val="21"/>
              </w:rPr>
              <w:t>-0.07%</w:t>
            </w:r>
          </w:p>
        </w:tc>
      </w:tr>
      <w:tr w:rsidR="00E246D8" w:rsidRPr="00E246D8" w:rsidTr="00D937F5">
        <w:trPr>
          <w:trHeight w:val="300"/>
        </w:trPr>
        <w:tc>
          <w:tcPr>
            <w:tcW w:w="1811" w:type="dxa"/>
            <w:vAlign w:val="center"/>
          </w:tcPr>
          <w:p w:rsidR="0072486B" w:rsidRPr="00E246D8" w:rsidRDefault="0072486B" w:rsidP="00084917">
            <w:pPr>
              <w:tabs>
                <w:tab w:val="left" w:pos="5400"/>
              </w:tabs>
              <w:snapToGrid w:val="0"/>
              <w:spacing w:line="360" w:lineRule="auto"/>
              <w:ind w:leftChars="-51" w:left="-107" w:rightChars="-51" w:right="-107"/>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2011年1月1日至2011年12月31日</w:t>
            </w:r>
          </w:p>
        </w:tc>
        <w:tc>
          <w:tcPr>
            <w:tcW w:w="1024" w:type="dxa"/>
            <w:vAlign w:val="center"/>
          </w:tcPr>
          <w:p w:rsidR="0072486B" w:rsidRPr="00E246D8"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hint="eastAsia"/>
                <w:color w:val="000000" w:themeColor="text1"/>
                <w:szCs w:val="21"/>
              </w:rPr>
              <w:t>-26.54%</w:t>
            </w:r>
          </w:p>
        </w:tc>
        <w:tc>
          <w:tcPr>
            <w:tcW w:w="1050" w:type="dxa"/>
            <w:vAlign w:val="center"/>
          </w:tcPr>
          <w:p w:rsidR="0072486B" w:rsidRPr="00E246D8"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hint="eastAsia"/>
                <w:color w:val="000000" w:themeColor="text1"/>
                <w:szCs w:val="21"/>
              </w:rPr>
              <w:t>1.18%</w:t>
            </w:r>
          </w:p>
        </w:tc>
        <w:tc>
          <w:tcPr>
            <w:tcW w:w="1155" w:type="dxa"/>
            <w:vAlign w:val="center"/>
          </w:tcPr>
          <w:p w:rsidR="0072486B" w:rsidRPr="00E246D8"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hint="eastAsia"/>
                <w:color w:val="000000" w:themeColor="text1"/>
                <w:szCs w:val="21"/>
              </w:rPr>
              <w:t>-21.64%</w:t>
            </w:r>
          </w:p>
        </w:tc>
        <w:tc>
          <w:tcPr>
            <w:tcW w:w="1155" w:type="dxa"/>
            <w:vAlign w:val="center"/>
          </w:tcPr>
          <w:p w:rsidR="0072486B" w:rsidRPr="00E246D8"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hint="eastAsia"/>
                <w:color w:val="000000" w:themeColor="text1"/>
                <w:szCs w:val="21"/>
              </w:rPr>
              <w:t>1.15%</w:t>
            </w:r>
          </w:p>
        </w:tc>
        <w:tc>
          <w:tcPr>
            <w:tcW w:w="1131" w:type="dxa"/>
            <w:vAlign w:val="center"/>
          </w:tcPr>
          <w:p w:rsidR="0072486B" w:rsidRPr="00E246D8"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hint="eastAsia"/>
                <w:color w:val="000000" w:themeColor="text1"/>
                <w:szCs w:val="21"/>
              </w:rPr>
              <w:t>-4.90%</w:t>
            </w:r>
          </w:p>
        </w:tc>
        <w:tc>
          <w:tcPr>
            <w:tcW w:w="1026" w:type="dxa"/>
            <w:vAlign w:val="center"/>
          </w:tcPr>
          <w:p w:rsidR="0072486B" w:rsidRPr="00E246D8"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color w:val="000000" w:themeColor="text1"/>
                <w:szCs w:val="21"/>
              </w:rPr>
            </w:pPr>
            <w:r w:rsidRPr="00E246D8">
              <w:rPr>
                <w:rFonts w:asciiTheme="minorEastAsia" w:eastAsiaTheme="minorEastAsia" w:hAnsiTheme="minorEastAsia" w:hint="eastAsia"/>
                <w:color w:val="000000" w:themeColor="text1"/>
                <w:szCs w:val="21"/>
              </w:rPr>
              <w:t>0.03%</w:t>
            </w:r>
          </w:p>
        </w:tc>
      </w:tr>
      <w:tr w:rsidR="00E246D8" w:rsidRPr="00E246D8" w:rsidTr="00D937F5">
        <w:trPr>
          <w:trHeight w:val="300"/>
        </w:trPr>
        <w:tc>
          <w:tcPr>
            <w:tcW w:w="1811" w:type="dxa"/>
            <w:vAlign w:val="center"/>
          </w:tcPr>
          <w:p w:rsidR="00A57C16" w:rsidRPr="00E246D8" w:rsidRDefault="00A57C16" w:rsidP="00084917">
            <w:pPr>
              <w:tabs>
                <w:tab w:val="left" w:pos="5400"/>
              </w:tabs>
              <w:snapToGrid w:val="0"/>
              <w:spacing w:line="360" w:lineRule="auto"/>
              <w:ind w:leftChars="-51" w:left="-107" w:rightChars="-51" w:right="-107"/>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2012年1月1日至</w:t>
            </w:r>
            <w:r w:rsidR="00A05057" w:rsidRPr="00E246D8">
              <w:rPr>
                <w:rFonts w:asciiTheme="minorEastAsia" w:eastAsiaTheme="minorEastAsia" w:hAnsiTheme="minorEastAsia" w:hint="eastAsia"/>
                <w:color w:val="000000" w:themeColor="text1"/>
                <w:szCs w:val="21"/>
              </w:rPr>
              <w:t>2012年12</w:t>
            </w:r>
            <w:r w:rsidRPr="00E246D8">
              <w:rPr>
                <w:rFonts w:asciiTheme="minorEastAsia" w:eastAsiaTheme="minorEastAsia" w:hAnsiTheme="minorEastAsia" w:hint="eastAsia"/>
                <w:color w:val="000000" w:themeColor="text1"/>
                <w:szCs w:val="21"/>
              </w:rPr>
              <w:t>月</w:t>
            </w:r>
            <w:r w:rsidR="00A05057" w:rsidRPr="00E246D8">
              <w:rPr>
                <w:rFonts w:asciiTheme="minorEastAsia" w:eastAsiaTheme="minorEastAsia" w:hAnsiTheme="minorEastAsia" w:hint="eastAsia"/>
                <w:color w:val="000000" w:themeColor="text1"/>
                <w:szCs w:val="21"/>
              </w:rPr>
              <w:t>31</w:t>
            </w:r>
            <w:r w:rsidRPr="00E246D8">
              <w:rPr>
                <w:rFonts w:asciiTheme="minorEastAsia" w:eastAsiaTheme="minorEastAsia" w:hAnsiTheme="minorEastAsia" w:hint="eastAsia"/>
                <w:color w:val="000000" w:themeColor="text1"/>
                <w:szCs w:val="21"/>
              </w:rPr>
              <w:t>日</w:t>
            </w:r>
          </w:p>
        </w:tc>
        <w:tc>
          <w:tcPr>
            <w:tcW w:w="1024" w:type="dxa"/>
            <w:vAlign w:val="center"/>
          </w:tcPr>
          <w:p w:rsidR="00A57C16" w:rsidRPr="00E246D8" w:rsidRDefault="001D3831"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2.87%</w:t>
            </w:r>
          </w:p>
        </w:tc>
        <w:tc>
          <w:tcPr>
            <w:tcW w:w="1050" w:type="dxa"/>
            <w:vAlign w:val="center"/>
          </w:tcPr>
          <w:p w:rsidR="00A57C16" w:rsidRPr="00E246D8" w:rsidRDefault="001D3831"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1.15%</w:t>
            </w:r>
          </w:p>
        </w:tc>
        <w:tc>
          <w:tcPr>
            <w:tcW w:w="1155" w:type="dxa"/>
            <w:vAlign w:val="center"/>
          </w:tcPr>
          <w:p w:rsidR="00A57C16" w:rsidRPr="00E246D8" w:rsidRDefault="001D3831" w:rsidP="00084917">
            <w:pPr>
              <w:tabs>
                <w:tab w:val="left" w:pos="5400"/>
              </w:tabs>
              <w:snapToGrid w:val="0"/>
              <w:spacing w:line="360" w:lineRule="auto"/>
              <w:ind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3.12%</w:t>
            </w:r>
          </w:p>
        </w:tc>
        <w:tc>
          <w:tcPr>
            <w:tcW w:w="1155" w:type="dxa"/>
            <w:vAlign w:val="center"/>
          </w:tcPr>
          <w:p w:rsidR="00A57C16" w:rsidRPr="00E246D8" w:rsidRDefault="001D3831"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1.09%</w:t>
            </w:r>
          </w:p>
        </w:tc>
        <w:tc>
          <w:tcPr>
            <w:tcW w:w="1131" w:type="dxa"/>
            <w:vAlign w:val="center"/>
          </w:tcPr>
          <w:p w:rsidR="00A57C16" w:rsidRPr="00E246D8" w:rsidRDefault="001D3831"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-0.25%</w:t>
            </w:r>
          </w:p>
        </w:tc>
        <w:tc>
          <w:tcPr>
            <w:tcW w:w="1026" w:type="dxa"/>
            <w:vAlign w:val="center"/>
          </w:tcPr>
          <w:p w:rsidR="00A57C16" w:rsidRPr="00E246D8" w:rsidRDefault="001D3831"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0.06%</w:t>
            </w:r>
          </w:p>
        </w:tc>
      </w:tr>
      <w:tr w:rsidR="00E246D8" w:rsidRPr="00E246D8" w:rsidTr="00D937F5">
        <w:trPr>
          <w:trHeight w:val="300"/>
        </w:trPr>
        <w:tc>
          <w:tcPr>
            <w:tcW w:w="1811" w:type="dxa"/>
            <w:vAlign w:val="center"/>
          </w:tcPr>
          <w:p w:rsidR="00AF0F94" w:rsidRPr="00E246D8" w:rsidRDefault="00AF0F94" w:rsidP="00084917">
            <w:pPr>
              <w:tabs>
                <w:tab w:val="left" w:pos="5400"/>
              </w:tabs>
              <w:snapToGrid w:val="0"/>
              <w:spacing w:line="360" w:lineRule="auto"/>
              <w:ind w:leftChars="-51" w:left="-107" w:rightChars="-51" w:right="-107"/>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2013年1月1日至2013年12月31日</w:t>
            </w:r>
          </w:p>
        </w:tc>
        <w:tc>
          <w:tcPr>
            <w:tcW w:w="1024" w:type="dxa"/>
            <w:vAlign w:val="center"/>
          </w:tcPr>
          <w:p w:rsidR="00AF0F94" w:rsidRPr="00E246D8" w:rsidRDefault="00AF0F94"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18.27%</w:t>
            </w:r>
          </w:p>
        </w:tc>
        <w:tc>
          <w:tcPr>
            <w:tcW w:w="1050" w:type="dxa"/>
            <w:vAlign w:val="center"/>
          </w:tcPr>
          <w:p w:rsidR="00AF0F94" w:rsidRPr="00E246D8" w:rsidRDefault="00AF0F94"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1.28%</w:t>
            </w:r>
          </w:p>
        </w:tc>
        <w:tc>
          <w:tcPr>
            <w:tcW w:w="1155" w:type="dxa"/>
            <w:vAlign w:val="center"/>
          </w:tcPr>
          <w:p w:rsidR="00AF0F94" w:rsidRPr="00E246D8" w:rsidRDefault="00AF0F94" w:rsidP="00084917">
            <w:pPr>
              <w:tabs>
                <w:tab w:val="left" w:pos="5400"/>
              </w:tabs>
              <w:snapToGrid w:val="0"/>
              <w:spacing w:line="360" w:lineRule="auto"/>
              <w:ind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-6.80%</w:t>
            </w:r>
          </w:p>
        </w:tc>
        <w:tc>
          <w:tcPr>
            <w:tcW w:w="1155" w:type="dxa"/>
            <w:vAlign w:val="center"/>
          </w:tcPr>
          <w:p w:rsidR="00AF0F94" w:rsidRPr="00E246D8" w:rsidRDefault="00AF0F94"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1.16%</w:t>
            </w:r>
          </w:p>
        </w:tc>
        <w:tc>
          <w:tcPr>
            <w:tcW w:w="1131" w:type="dxa"/>
            <w:vAlign w:val="center"/>
          </w:tcPr>
          <w:p w:rsidR="00AF0F94" w:rsidRPr="00E246D8" w:rsidRDefault="00AF0F94"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25.07%</w:t>
            </w:r>
          </w:p>
        </w:tc>
        <w:tc>
          <w:tcPr>
            <w:tcW w:w="1026" w:type="dxa"/>
            <w:vAlign w:val="center"/>
          </w:tcPr>
          <w:p w:rsidR="00AF0F94" w:rsidRPr="00E246D8" w:rsidRDefault="00AF0F94"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0.12%</w:t>
            </w:r>
          </w:p>
        </w:tc>
      </w:tr>
      <w:tr w:rsidR="00E246D8" w:rsidRPr="00E246D8" w:rsidTr="00D937F5">
        <w:trPr>
          <w:trHeight w:val="300"/>
        </w:trPr>
        <w:tc>
          <w:tcPr>
            <w:tcW w:w="1811" w:type="dxa"/>
            <w:vAlign w:val="center"/>
          </w:tcPr>
          <w:p w:rsidR="00BB1C18" w:rsidRPr="00E246D8" w:rsidRDefault="00BB1C18" w:rsidP="00084917">
            <w:pPr>
              <w:tabs>
                <w:tab w:val="left" w:pos="5400"/>
              </w:tabs>
              <w:snapToGrid w:val="0"/>
              <w:spacing w:line="360" w:lineRule="auto"/>
              <w:ind w:leftChars="-51" w:left="-107" w:rightChars="-51" w:right="-107"/>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2014年1月1日至2014年12月31日</w:t>
            </w:r>
          </w:p>
        </w:tc>
        <w:tc>
          <w:tcPr>
            <w:tcW w:w="1024" w:type="dxa"/>
            <w:vAlign w:val="center"/>
          </w:tcPr>
          <w:p w:rsidR="00BB1C18" w:rsidRPr="00E246D8" w:rsidRDefault="00E874AF"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-0.33%</w:t>
            </w:r>
          </w:p>
        </w:tc>
        <w:tc>
          <w:tcPr>
            <w:tcW w:w="1050" w:type="dxa"/>
            <w:vAlign w:val="center"/>
          </w:tcPr>
          <w:p w:rsidR="00BB1C18" w:rsidRPr="00E246D8" w:rsidRDefault="00E874AF"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1.10%</w:t>
            </w:r>
          </w:p>
        </w:tc>
        <w:tc>
          <w:tcPr>
            <w:tcW w:w="1155" w:type="dxa"/>
            <w:vAlign w:val="center"/>
          </w:tcPr>
          <w:p w:rsidR="00BB1C18" w:rsidRPr="00E246D8" w:rsidRDefault="00E874AF" w:rsidP="00084917">
            <w:pPr>
              <w:tabs>
                <w:tab w:val="left" w:pos="5400"/>
              </w:tabs>
              <w:snapToGrid w:val="0"/>
              <w:spacing w:line="360" w:lineRule="auto"/>
              <w:ind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53.06%</w:t>
            </w:r>
          </w:p>
        </w:tc>
        <w:tc>
          <w:tcPr>
            <w:tcW w:w="1155" w:type="dxa"/>
            <w:vAlign w:val="center"/>
          </w:tcPr>
          <w:p w:rsidR="00BB1C18" w:rsidRPr="00E246D8" w:rsidRDefault="00E874AF"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1.09%</w:t>
            </w:r>
          </w:p>
        </w:tc>
        <w:tc>
          <w:tcPr>
            <w:tcW w:w="1131" w:type="dxa"/>
            <w:vAlign w:val="center"/>
          </w:tcPr>
          <w:p w:rsidR="00BB1C18" w:rsidRPr="00E246D8" w:rsidRDefault="00E874AF"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-53.39%</w:t>
            </w:r>
          </w:p>
        </w:tc>
        <w:tc>
          <w:tcPr>
            <w:tcW w:w="1026" w:type="dxa"/>
            <w:vAlign w:val="center"/>
          </w:tcPr>
          <w:p w:rsidR="00BB1C18" w:rsidRPr="00E246D8" w:rsidRDefault="00E874AF"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0.01%</w:t>
            </w:r>
          </w:p>
        </w:tc>
      </w:tr>
      <w:tr w:rsidR="00E246D8" w:rsidRPr="00E246D8" w:rsidTr="00D937F5">
        <w:trPr>
          <w:trHeight w:val="300"/>
        </w:trPr>
        <w:tc>
          <w:tcPr>
            <w:tcW w:w="1811" w:type="dxa"/>
            <w:vAlign w:val="center"/>
          </w:tcPr>
          <w:p w:rsidR="00D267BA" w:rsidRPr="00E246D8" w:rsidRDefault="00D267BA" w:rsidP="00084917">
            <w:pPr>
              <w:tabs>
                <w:tab w:val="left" w:pos="5400"/>
              </w:tabs>
              <w:snapToGrid w:val="0"/>
              <w:spacing w:line="360" w:lineRule="auto"/>
              <w:ind w:leftChars="-51" w:left="-107" w:rightChars="-51" w:right="-107"/>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2015年1月1日至2015年12月31日</w:t>
            </w:r>
          </w:p>
        </w:tc>
        <w:tc>
          <w:tcPr>
            <w:tcW w:w="1024" w:type="dxa"/>
            <w:vAlign w:val="center"/>
          </w:tcPr>
          <w:p w:rsidR="00D267BA" w:rsidRPr="00E246D8" w:rsidRDefault="00D267BA"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24.58%</w:t>
            </w:r>
          </w:p>
        </w:tc>
        <w:tc>
          <w:tcPr>
            <w:tcW w:w="1050" w:type="dxa"/>
            <w:vAlign w:val="center"/>
          </w:tcPr>
          <w:p w:rsidR="00D267BA" w:rsidRPr="00E246D8" w:rsidRDefault="00D267BA"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2.75%</w:t>
            </w:r>
          </w:p>
        </w:tc>
        <w:tc>
          <w:tcPr>
            <w:tcW w:w="1155" w:type="dxa"/>
            <w:vAlign w:val="center"/>
          </w:tcPr>
          <w:p w:rsidR="00D267BA" w:rsidRPr="00E246D8" w:rsidRDefault="00D267BA" w:rsidP="00084917">
            <w:pPr>
              <w:tabs>
                <w:tab w:val="left" w:pos="5400"/>
              </w:tabs>
              <w:snapToGrid w:val="0"/>
              <w:spacing w:line="360" w:lineRule="auto"/>
              <w:ind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9.29%</w:t>
            </w:r>
          </w:p>
        </w:tc>
        <w:tc>
          <w:tcPr>
            <w:tcW w:w="1155" w:type="dxa"/>
            <w:vAlign w:val="center"/>
          </w:tcPr>
          <w:p w:rsidR="00D267BA" w:rsidRPr="00E246D8" w:rsidRDefault="00D267BA"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2.45%</w:t>
            </w:r>
          </w:p>
        </w:tc>
        <w:tc>
          <w:tcPr>
            <w:tcW w:w="1131" w:type="dxa"/>
            <w:vAlign w:val="center"/>
          </w:tcPr>
          <w:p w:rsidR="00D267BA" w:rsidRPr="00E246D8" w:rsidRDefault="00D267BA"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15.29%</w:t>
            </w:r>
          </w:p>
        </w:tc>
        <w:tc>
          <w:tcPr>
            <w:tcW w:w="1026" w:type="dxa"/>
            <w:vAlign w:val="center"/>
          </w:tcPr>
          <w:p w:rsidR="00D267BA" w:rsidRPr="00E246D8" w:rsidRDefault="00D267BA" w:rsidP="00084917">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0.30%</w:t>
            </w:r>
          </w:p>
        </w:tc>
      </w:tr>
      <w:tr w:rsidR="00E246D8" w:rsidRPr="00E246D8" w:rsidTr="00AE562A">
        <w:trPr>
          <w:trHeight w:val="300"/>
        </w:trPr>
        <w:tc>
          <w:tcPr>
            <w:tcW w:w="1811" w:type="dxa"/>
            <w:tcBorders>
              <w:top w:val="single" w:sz="4" w:space="0" w:color="auto"/>
              <w:left w:val="single" w:sz="4" w:space="0" w:color="auto"/>
              <w:bottom w:val="single" w:sz="4" w:space="0" w:color="auto"/>
              <w:right w:val="single" w:sz="4" w:space="0" w:color="auto"/>
            </w:tcBorders>
            <w:vAlign w:val="center"/>
          </w:tcPr>
          <w:p w:rsidR="00AE562A" w:rsidRPr="00E246D8" w:rsidRDefault="00AE562A" w:rsidP="00AE562A">
            <w:pPr>
              <w:tabs>
                <w:tab w:val="left" w:pos="5400"/>
              </w:tabs>
              <w:snapToGrid w:val="0"/>
              <w:spacing w:line="360" w:lineRule="auto"/>
              <w:ind w:leftChars="-51" w:left="-107" w:rightChars="-51" w:right="-107"/>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2016年1月1日至2016年12月31日</w:t>
            </w:r>
          </w:p>
        </w:tc>
        <w:tc>
          <w:tcPr>
            <w:tcW w:w="1024" w:type="dxa"/>
            <w:tcBorders>
              <w:top w:val="single" w:sz="4" w:space="0" w:color="auto"/>
              <w:left w:val="single" w:sz="4" w:space="0" w:color="auto"/>
              <w:bottom w:val="single" w:sz="4" w:space="0" w:color="auto"/>
              <w:right w:val="single" w:sz="4" w:space="0" w:color="auto"/>
            </w:tcBorders>
            <w:vAlign w:val="center"/>
          </w:tcPr>
          <w:p w:rsidR="00AE562A" w:rsidRPr="00E246D8" w:rsidRDefault="00AE562A">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-4.85%</w:t>
            </w:r>
          </w:p>
        </w:tc>
        <w:tc>
          <w:tcPr>
            <w:tcW w:w="1050" w:type="dxa"/>
            <w:tcBorders>
              <w:top w:val="single" w:sz="4" w:space="0" w:color="auto"/>
              <w:left w:val="single" w:sz="4" w:space="0" w:color="auto"/>
              <w:bottom w:val="single" w:sz="4" w:space="0" w:color="auto"/>
              <w:right w:val="single" w:sz="4" w:space="0" w:color="auto"/>
            </w:tcBorders>
            <w:vAlign w:val="center"/>
          </w:tcPr>
          <w:p w:rsidR="00AE562A" w:rsidRPr="00E246D8" w:rsidRDefault="00AE562A">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1.61%</w:t>
            </w:r>
          </w:p>
        </w:tc>
        <w:tc>
          <w:tcPr>
            <w:tcW w:w="1155" w:type="dxa"/>
            <w:tcBorders>
              <w:top w:val="single" w:sz="4" w:space="0" w:color="auto"/>
              <w:left w:val="single" w:sz="4" w:space="0" w:color="auto"/>
              <w:bottom w:val="single" w:sz="4" w:space="0" w:color="auto"/>
              <w:right w:val="single" w:sz="4" w:space="0" w:color="auto"/>
            </w:tcBorders>
            <w:vAlign w:val="center"/>
          </w:tcPr>
          <w:p w:rsidR="00AE562A" w:rsidRPr="00E246D8" w:rsidRDefault="00AE562A" w:rsidP="00AE562A">
            <w:pPr>
              <w:tabs>
                <w:tab w:val="left" w:pos="5400"/>
              </w:tabs>
              <w:snapToGrid w:val="0"/>
              <w:spacing w:line="360" w:lineRule="auto"/>
              <w:ind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-12.28%</w:t>
            </w:r>
          </w:p>
        </w:tc>
        <w:tc>
          <w:tcPr>
            <w:tcW w:w="1155" w:type="dxa"/>
            <w:tcBorders>
              <w:top w:val="single" w:sz="4" w:space="0" w:color="auto"/>
              <w:left w:val="single" w:sz="4" w:space="0" w:color="auto"/>
              <w:bottom w:val="single" w:sz="4" w:space="0" w:color="auto"/>
              <w:right w:val="single" w:sz="4" w:space="0" w:color="auto"/>
            </w:tcBorders>
            <w:vAlign w:val="center"/>
          </w:tcPr>
          <w:p w:rsidR="00AE562A" w:rsidRPr="00E246D8" w:rsidRDefault="00AE562A">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1.45%</w:t>
            </w:r>
          </w:p>
        </w:tc>
        <w:tc>
          <w:tcPr>
            <w:tcW w:w="1131" w:type="dxa"/>
            <w:tcBorders>
              <w:top w:val="single" w:sz="4" w:space="0" w:color="auto"/>
              <w:left w:val="single" w:sz="4" w:space="0" w:color="auto"/>
              <w:bottom w:val="single" w:sz="4" w:space="0" w:color="auto"/>
              <w:right w:val="single" w:sz="4" w:space="0" w:color="auto"/>
            </w:tcBorders>
            <w:vAlign w:val="center"/>
          </w:tcPr>
          <w:p w:rsidR="00AE562A" w:rsidRPr="00E246D8" w:rsidRDefault="00AE562A">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7.43%</w:t>
            </w:r>
          </w:p>
        </w:tc>
        <w:tc>
          <w:tcPr>
            <w:tcW w:w="1026" w:type="dxa"/>
            <w:tcBorders>
              <w:top w:val="single" w:sz="4" w:space="0" w:color="auto"/>
              <w:left w:val="single" w:sz="4" w:space="0" w:color="auto"/>
              <w:bottom w:val="single" w:sz="4" w:space="0" w:color="auto"/>
              <w:right w:val="single" w:sz="4" w:space="0" w:color="auto"/>
            </w:tcBorders>
            <w:vAlign w:val="center"/>
          </w:tcPr>
          <w:p w:rsidR="00AE562A" w:rsidRPr="00E246D8" w:rsidRDefault="00AE562A">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0.16%</w:t>
            </w:r>
          </w:p>
        </w:tc>
      </w:tr>
      <w:tr w:rsidR="00E246D8" w:rsidRPr="00E246D8" w:rsidTr="00AE562A">
        <w:trPr>
          <w:trHeight w:val="300"/>
        </w:trPr>
        <w:tc>
          <w:tcPr>
            <w:tcW w:w="1811" w:type="dxa"/>
            <w:tcBorders>
              <w:top w:val="single" w:sz="4" w:space="0" w:color="auto"/>
              <w:left w:val="single" w:sz="4" w:space="0" w:color="auto"/>
              <w:bottom w:val="single" w:sz="4" w:space="0" w:color="auto"/>
              <w:right w:val="single" w:sz="4" w:space="0" w:color="auto"/>
            </w:tcBorders>
            <w:vAlign w:val="center"/>
          </w:tcPr>
          <w:p w:rsidR="00934B5C" w:rsidRPr="00E246D8" w:rsidRDefault="00934B5C" w:rsidP="00934B5C">
            <w:pPr>
              <w:tabs>
                <w:tab w:val="left" w:pos="5400"/>
              </w:tabs>
              <w:snapToGrid w:val="0"/>
              <w:spacing w:line="360" w:lineRule="auto"/>
              <w:ind w:leftChars="-51" w:left="-107" w:rightChars="-51" w:right="-107"/>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2017年1月1日至2017年</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月</w:t>
            </w:r>
            <w:r w:rsidRPr="00E246D8">
              <w:rPr>
                <w:rFonts w:asciiTheme="minorEastAsia" w:eastAsiaTheme="minorEastAsia" w:hAnsiTheme="minorEastAsia"/>
                <w:color w:val="000000" w:themeColor="text1"/>
                <w:szCs w:val="21"/>
              </w:rPr>
              <w:t>31</w:t>
            </w:r>
            <w:r w:rsidRPr="00E246D8">
              <w:rPr>
                <w:rFonts w:asciiTheme="minorEastAsia" w:eastAsiaTheme="minorEastAsia" w:hAnsiTheme="minorEastAsia" w:hint="eastAsia"/>
                <w:color w:val="000000" w:themeColor="text1"/>
                <w:szCs w:val="21"/>
              </w:rPr>
              <w:t>日</w:t>
            </w:r>
          </w:p>
        </w:tc>
        <w:tc>
          <w:tcPr>
            <w:tcW w:w="1024" w:type="dxa"/>
            <w:tcBorders>
              <w:top w:val="single" w:sz="4" w:space="0" w:color="auto"/>
              <w:left w:val="single" w:sz="4" w:space="0" w:color="auto"/>
              <w:bottom w:val="single" w:sz="4" w:space="0" w:color="auto"/>
              <w:right w:val="single" w:sz="4" w:space="0" w:color="auto"/>
            </w:tcBorders>
            <w:vAlign w:val="center"/>
          </w:tcPr>
          <w:p w:rsidR="00934B5C" w:rsidRPr="00E246D8" w:rsidRDefault="00934B5C" w:rsidP="00934B5C">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19.87%</w:t>
            </w:r>
          </w:p>
        </w:tc>
        <w:tc>
          <w:tcPr>
            <w:tcW w:w="1050" w:type="dxa"/>
            <w:tcBorders>
              <w:top w:val="single" w:sz="4" w:space="0" w:color="auto"/>
              <w:left w:val="single" w:sz="4" w:space="0" w:color="auto"/>
              <w:bottom w:val="single" w:sz="4" w:space="0" w:color="auto"/>
              <w:right w:val="single" w:sz="4" w:space="0" w:color="auto"/>
            </w:tcBorders>
            <w:vAlign w:val="center"/>
          </w:tcPr>
          <w:p w:rsidR="00934B5C" w:rsidRPr="00E246D8" w:rsidRDefault="00934B5C" w:rsidP="00934B5C">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0.84%</w:t>
            </w:r>
          </w:p>
        </w:tc>
        <w:tc>
          <w:tcPr>
            <w:tcW w:w="1155" w:type="dxa"/>
            <w:tcBorders>
              <w:top w:val="single" w:sz="4" w:space="0" w:color="auto"/>
              <w:left w:val="single" w:sz="4" w:space="0" w:color="auto"/>
              <w:bottom w:val="single" w:sz="4" w:space="0" w:color="auto"/>
              <w:right w:val="single" w:sz="4" w:space="0" w:color="auto"/>
            </w:tcBorders>
            <w:vAlign w:val="center"/>
          </w:tcPr>
          <w:p w:rsidR="00934B5C" w:rsidRPr="00E246D8" w:rsidRDefault="00934B5C" w:rsidP="00934B5C">
            <w:pPr>
              <w:tabs>
                <w:tab w:val="left" w:pos="5400"/>
              </w:tabs>
              <w:snapToGrid w:val="0"/>
              <w:spacing w:line="360" w:lineRule="auto"/>
              <w:ind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6.58%</w:t>
            </w:r>
          </w:p>
        </w:tc>
        <w:tc>
          <w:tcPr>
            <w:tcW w:w="1155" w:type="dxa"/>
            <w:tcBorders>
              <w:top w:val="single" w:sz="4" w:space="0" w:color="auto"/>
              <w:left w:val="single" w:sz="4" w:space="0" w:color="auto"/>
              <w:bottom w:val="single" w:sz="4" w:space="0" w:color="auto"/>
              <w:right w:val="single" w:sz="4" w:space="0" w:color="auto"/>
            </w:tcBorders>
            <w:vAlign w:val="center"/>
          </w:tcPr>
          <w:p w:rsidR="00934B5C" w:rsidRPr="00E246D8" w:rsidRDefault="00934B5C" w:rsidP="00934B5C">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0.55%</w:t>
            </w:r>
          </w:p>
        </w:tc>
        <w:tc>
          <w:tcPr>
            <w:tcW w:w="1131" w:type="dxa"/>
            <w:tcBorders>
              <w:top w:val="single" w:sz="4" w:space="0" w:color="auto"/>
              <w:left w:val="single" w:sz="4" w:space="0" w:color="auto"/>
              <w:bottom w:val="single" w:sz="4" w:space="0" w:color="auto"/>
              <w:right w:val="single" w:sz="4" w:space="0" w:color="auto"/>
            </w:tcBorders>
            <w:vAlign w:val="center"/>
          </w:tcPr>
          <w:p w:rsidR="00934B5C" w:rsidRPr="00E246D8" w:rsidRDefault="00934B5C" w:rsidP="00934B5C">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13.29%</w:t>
            </w:r>
          </w:p>
        </w:tc>
        <w:tc>
          <w:tcPr>
            <w:tcW w:w="1026" w:type="dxa"/>
            <w:tcBorders>
              <w:top w:val="single" w:sz="4" w:space="0" w:color="auto"/>
              <w:left w:val="single" w:sz="4" w:space="0" w:color="auto"/>
              <w:bottom w:val="single" w:sz="4" w:space="0" w:color="auto"/>
              <w:right w:val="single" w:sz="4" w:space="0" w:color="auto"/>
            </w:tcBorders>
            <w:vAlign w:val="center"/>
          </w:tcPr>
          <w:p w:rsidR="00934B5C" w:rsidRPr="00E246D8" w:rsidRDefault="00934B5C" w:rsidP="00934B5C">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0.29%</w:t>
            </w:r>
          </w:p>
        </w:tc>
      </w:tr>
      <w:tr w:rsidR="00E246D8" w:rsidRPr="00E246D8" w:rsidTr="009625B4">
        <w:trPr>
          <w:trHeight w:val="300"/>
        </w:trPr>
        <w:tc>
          <w:tcPr>
            <w:tcW w:w="1811" w:type="dxa"/>
            <w:tcBorders>
              <w:top w:val="single" w:sz="4" w:space="0" w:color="auto"/>
              <w:left w:val="single" w:sz="4" w:space="0" w:color="auto"/>
              <w:bottom w:val="single" w:sz="4" w:space="0" w:color="auto"/>
              <w:right w:val="single" w:sz="4" w:space="0" w:color="auto"/>
            </w:tcBorders>
            <w:vAlign w:val="center"/>
          </w:tcPr>
          <w:p w:rsidR="00F7389D" w:rsidRPr="00E246D8" w:rsidRDefault="00F7389D" w:rsidP="00F7389D">
            <w:pPr>
              <w:tabs>
                <w:tab w:val="left" w:pos="5400"/>
              </w:tabs>
              <w:snapToGrid w:val="0"/>
              <w:spacing w:line="360" w:lineRule="auto"/>
              <w:ind w:leftChars="-51" w:left="-107" w:rightChars="-51" w:right="-107"/>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2018年1月1日至2018年12月31日</w:t>
            </w:r>
          </w:p>
        </w:tc>
        <w:tc>
          <w:tcPr>
            <w:tcW w:w="1024" w:type="dxa"/>
            <w:tcBorders>
              <w:top w:val="single" w:sz="4" w:space="0" w:color="auto"/>
              <w:left w:val="single" w:sz="4" w:space="0" w:color="auto"/>
              <w:bottom w:val="single" w:sz="4" w:space="0" w:color="auto"/>
              <w:right w:val="single" w:sz="4" w:space="0" w:color="auto"/>
            </w:tcBorders>
            <w:vAlign w:val="center"/>
          </w:tcPr>
          <w:p w:rsidR="00F7389D" w:rsidRPr="00E246D8" w:rsidRDefault="00F7389D" w:rsidP="00F7389D">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-28.33%</w:t>
            </w:r>
          </w:p>
        </w:tc>
        <w:tc>
          <w:tcPr>
            <w:tcW w:w="1050" w:type="dxa"/>
            <w:tcBorders>
              <w:top w:val="single" w:sz="4" w:space="0" w:color="auto"/>
              <w:left w:val="single" w:sz="4" w:space="0" w:color="auto"/>
              <w:bottom w:val="single" w:sz="4" w:space="0" w:color="auto"/>
              <w:right w:val="single" w:sz="4" w:space="0" w:color="auto"/>
            </w:tcBorders>
            <w:vAlign w:val="center"/>
          </w:tcPr>
          <w:p w:rsidR="00F7389D" w:rsidRPr="00E246D8" w:rsidRDefault="00F7389D" w:rsidP="00F7389D">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1.37%</w:t>
            </w:r>
          </w:p>
        </w:tc>
        <w:tc>
          <w:tcPr>
            <w:tcW w:w="1155" w:type="dxa"/>
            <w:tcBorders>
              <w:top w:val="single" w:sz="4" w:space="0" w:color="auto"/>
              <w:left w:val="single" w:sz="4" w:space="0" w:color="auto"/>
              <w:bottom w:val="single" w:sz="4" w:space="0" w:color="auto"/>
              <w:right w:val="single" w:sz="4" w:space="0" w:color="auto"/>
            </w:tcBorders>
            <w:vAlign w:val="center"/>
          </w:tcPr>
          <w:p w:rsidR="00F7389D" w:rsidRPr="00E246D8" w:rsidRDefault="00F7389D" w:rsidP="00F7389D">
            <w:pPr>
              <w:tabs>
                <w:tab w:val="left" w:pos="5400"/>
              </w:tabs>
              <w:snapToGrid w:val="0"/>
              <w:spacing w:line="360" w:lineRule="auto"/>
              <w:ind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-24.60%</w:t>
            </w:r>
          </w:p>
        </w:tc>
        <w:tc>
          <w:tcPr>
            <w:tcW w:w="1155" w:type="dxa"/>
            <w:tcBorders>
              <w:top w:val="single" w:sz="4" w:space="0" w:color="auto"/>
              <w:left w:val="single" w:sz="4" w:space="0" w:color="auto"/>
              <w:bottom w:val="single" w:sz="4" w:space="0" w:color="auto"/>
              <w:right w:val="single" w:sz="4" w:space="0" w:color="auto"/>
            </w:tcBorders>
            <w:vAlign w:val="center"/>
          </w:tcPr>
          <w:p w:rsidR="00F7389D" w:rsidRPr="00E246D8" w:rsidRDefault="00F7389D" w:rsidP="00F7389D">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1.23%</w:t>
            </w:r>
          </w:p>
        </w:tc>
        <w:tc>
          <w:tcPr>
            <w:tcW w:w="1131" w:type="dxa"/>
            <w:tcBorders>
              <w:top w:val="single" w:sz="4" w:space="0" w:color="auto"/>
              <w:left w:val="single" w:sz="4" w:space="0" w:color="auto"/>
              <w:bottom w:val="single" w:sz="4" w:space="0" w:color="auto"/>
              <w:right w:val="single" w:sz="4" w:space="0" w:color="auto"/>
            </w:tcBorders>
            <w:vAlign w:val="center"/>
          </w:tcPr>
          <w:p w:rsidR="00F7389D" w:rsidRPr="00E246D8" w:rsidRDefault="00F7389D" w:rsidP="00F7389D">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-3.73%</w:t>
            </w:r>
          </w:p>
        </w:tc>
        <w:tc>
          <w:tcPr>
            <w:tcW w:w="1026" w:type="dxa"/>
            <w:tcBorders>
              <w:top w:val="single" w:sz="4" w:space="0" w:color="auto"/>
              <w:left w:val="single" w:sz="4" w:space="0" w:color="auto"/>
              <w:bottom w:val="single" w:sz="4" w:space="0" w:color="auto"/>
              <w:right w:val="single" w:sz="4" w:space="0" w:color="auto"/>
            </w:tcBorders>
            <w:vAlign w:val="center"/>
          </w:tcPr>
          <w:p w:rsidR="00F7389D" w:rsidRPr="00E246D8" w:rsidRDefault="00F7389D" w:rsidP="00F7389D">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0.14%</w:t>
            </w:r>
          </w:p>
        </w:tc>
      </w:tr>
      <w:tr w:rsidR="00E246D8" w:rsidRPr="00E246D8" w:rsidTr="00960F82">
        <w:trPr>
          <w:trHeight w:val="300"/>
        </w:trPr>
        <w:tc>
          <w:tcPr>
            <w:tcW w:w="1811" w:type="dxa"/>
            <w:tcBorders>
              <w:top w:val="single" w:sz="4" w:space="0" w:color="auto"/>
              <w:left w:val="single" w:sz="4" w:space="0" w:color="auto"/>
              <w:bottom w:val="single" w:sz="4" w:space="0" w:color="auto"/>
              <w:right w:val="single" w:sz="4" w:space="0" w:color="auto"/>
            </w:tcBorders>
            <w:vAlign w:val="center"/>
          </w:tcPr>
          <w:p w:rsidR="00960F82" w:rsidRPr="00E246D8" w:rsidRDefault="00960F82" w:rsidP="00960F82">
            <w:pPr>
              <w:tabs>
                <w:tab w:val="left" w:pos="5400"/>
              </w:tabs>
              <w:snapToGrid w:val="0"/>
              <w:spacing w:line="360" w:lineRule="auto"/>
              <w:ind w:leftChars="-51" w:left="-107" w:rightChars="-51" w:right="-107"/>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2019年1月1日至2019年12月31日</w:t>
            </w:r>
          </w:p>
        </w:tc>
        <w:tc>
          <w:tcPr>
            <w:tcW w:w="1024" w:type="dxa"/>
            <w:tcBorders>
              <w:top w:val="single" w:sz="4" w:space="0" w:color="auto"/>
              <w:left w:val="single" w:sz="4" w:space="0" w:color="auto"/>
              <w:bottom w:val="single" w:sz="4" w:space="0" w:color="auto"/>
              <w:right w:val="single" w:sz="4" w:space="0" w:color="auto"/>
            </w:tcBorders>
            <w:vAlign w:val="center"/>
          </w:tcPr>
          <w:p w:rsidR="00960F82" w:rsidRPr="00E246D8" w:rsidRDefault="00960F82" w:rsidP="00960F82">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rPr>
              <w:t>40.23%</w:t>
            </w:r>
          </w:p>
        </w:tc>
        <w:tc>
          <w:tcPr>
            <w:tcW w:w="1050" w:type="dxa"/>
            <w:tcBorders>
              <w:top w:val="single" w:sz="4" w:space="0" w:color="auto"/>
              <w:left w:val="single" w:sz="4" w:space="0" w:color="auto"/>
              <w:bottom w:val="single" w:sz="4" w:space="0" w:color="auto"/>
              <w:right w:val="single" w:sz="4" w:space="0" w:color="auto"/>
            </w:tcBorders>
            <w:vAlign w:val="center"/>
          </w:tcPr>
          <w:p w:rsidR="00960F82" w:rsidRPr="00E246D8" w:rsidRDefault="00960F82" w:rsidP="00960F82">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rPr>
              <w:t>1.15%</w:t>
            </w:r>
          </w:p>
        </w:tc>
        <w:tc>
          <w:tcPr>
            <w:tcW w:w="1155" w:type="dxa"/>
            <w:tcBorders>
              <w:top w:val="single" w:sz="4" w:space="0" w:color="auto"/>
              <w:left w:val="single" w:sz="4" w:space="0" w:color="auto"/>
              <w:bottom w:val="single" w:sz="4" w:space="0" w:color="auto"/>
              <w:right w:val="single" w:sz="4" w:space="0" w:color="auto"/>
            </w:tcBorders>
            <w:vAlign w:val="center"/>
          </w:tcPr>
          <w:p w:rsidR="00960F82" w:rsidRPr="00E246D8" w:rsidRDefault="00960F82" w:rsidP="00960F82">
            <w:pPr>
              <w:tabs>
                <w:tab w:val="left" w:pos="5400"/>
              </w:tabs>
              <w:snapToGrid w:val="0"/>
              <w:spacing w:line="360" w:lineRule="auto"/>
              <w:ind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rPr>
              <w:t>22.39%</w:t>
            </w:r>
          </w:p>
        </w:tc>
        <w:tc>
          <w:tcPr>
            <w:tcW w:w="1155" w:type="dxa"/>
            <w:tcBorders>
              <w:top w:val="single" w:sz="4" w:space="0" w:color="auto"/>
              <w:left w:val="single" w:sz="4" w:space="0" w:color="auto"/>
              <w:bottom w:val="single" w:sz="4" w:space="0" w:color="auto"/>
              <w:right w:val="single" w:sz="4" w:space="0" w:color="auto"/>
            </w:tcBorders>
            <w:vAlign w:val="center"/>
          </w:tcPr>
          <w:p w:rsidR="00960F82" w:rsidRPr="00E246D8" w:rsidRDefault="00960F82" w:rsidP="00960F82">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rPr>
              <w:t>1.14%</w:t>
            </w:r>
          </w:p>
        </w:tc>
        <w:tc>
          <w:tcPr>
            <w:tcW w:w="1131" w:type="dxa"/>
            <w:tcBorders>
              <w:top w:val="single" w:sz="4" w:space="0" w:color="auto"/>
              <w:left w:val="single" w:sz="4" w:space="0" w:color="auto"/>
              <w:bottom w:val="single" w:sz="4" w:space="0" w:color="auto"/>
              <w:right w:val="single" w:sz="4" w:space="0" w:color="auto"/>
            </w:tcBorders>
            <w:vAlign w:val="center"/>
          </w:tcPr>
          <w:p w:rsidR="00960F82" w:rsidRPr="00E246D8" w:rsidRDefault="00960F82" w:rsidP="00960F82">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rPr>
              <w:t>17.84%</w:t>
            </w:r>
          </w:p>
        </w:tc>
        <w:tc>
          <w:tcPr>
            <w:tcW w:w="1026" w:type="dxa"/>
            <w:tcBorders>
              <w:top w:val="single" w:sz="4" w:space="0" w:color="auto"/>
              <w:left w:val="single" w:sz="4" w:space="0" w:color="auto"/>
              <w:bottom w:val="single" w:sz="4" w:space="0" w:color="auto"/>
              <w:right w:val="single" w:sz="4" w:space="0" w:color="auto"/>
            </w:tcBorders>
            <w:vAlign w:val="center"/>
          </w:tcPr>
          <w:p w:rsidR="00960F82" w:rsidRPr="00E246D8" w:rsidRDefault="00960F82" w:rsidP="00960F82">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rPr>
              <w:t>0.01%</w:t>
            </w:r>
          </w:p>
        </w:tc>
      </w:tr>
      <w:tr w:rsidR="00E246D8" w:rsidRPr="00E246D8" w:rsidTr="00960F82">
        <w:trPr>
          <w:trHeight w:val="300"/>
        </w:trPr>
        <w:tc>
          <w:tcPr>
            <w:tcW w:w="1811" w:type="dxa"/>
            <w:tcBorders>
              <w:top w:val="single" w:sz="4" w:space="0" w:color="auto"/>
              <w:left w:val="single" w:sz="4" w:space="0" w:color="auto"/>
              <w:bottom w:val="single" w:sz="4" w:space="0" w:color="auto"/>
              <w:right w:val="single" w:sz="4" w:space="0" w:color="auto"/>
            </w:tcBorders>
            <w:vAlign w:val="center"/>
          </w:tcPr>
          <w:p w:rsidR="0094595C" w:rsidRPr="00E246D8" w:rsidRDefault="0094595C" w:rsidP="0094595C">
            <w:pPr>
              <w:tabs>
                <w:tab w:val="left" w:pos="5400"/>
              </w:tabs>
              <w:snapToGrid w:val="0"/>
              <w:spacing w:line="360" w:lineRule="auto"/>
              <w:ind w:leftChars="-51" w:left="-107" w:rightChars="-51" w:right="-107"/>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2020年1月1日至</w:t>
            </w:r>
            <w:r w:rsidRPr="00E246D8">
              <w:rPr>
                <w:rFonts w:asciiTheme="minorEastAsia" w:eastAsiaTheme="minorEastAsia" w:hAnsiTheme="minorEastAsia"/>
                <w:color w:val="000000" w:themeColor="text1"/>
                <w:szCs w:val="21"/>
              </w:rPr>
              <w:lastRenderedPageBreak/>
              <w:t>2020年6月30日</w:t>
            </w:r>
          </w:p>
        </w:tc>
        <w:tc>
          <w:tcPr>
            <w:tcW w:w="1024" w:type="dxa"/>
            <w:tcBorders>
              <w:top w:val="single" w:sz="4" w:space="0" w:color="auto"/>
              <w:left w:val="single" w:sz="4" w:space="0" w:color="auto"/>
              <w:bottom w:val="single" w:sz="4" w:space="0" w:color="auto"/>
              <w:right w:val="single" w:sz="4" w:space="0" w:color="auto"/>
            </w:tcBorders>
            <w:vAlign w:val="center"/>
          </w:tcPr>
          <w:p w:rsidR="0094595C" w:rsidRPr="00E246D8" w:rsidRDefault="0094595C" w:rsidP="0094595C">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lastRenderedPageBreak/>
              <w:t>21.36%</w:t>
            </w:r>
          </w:p>
        </w:tc>
        <w:tc>
          <w:tcPr>
            <w:tcW w:w="1050" w:type="dxa"/>
            <w:tcBorders>
              <w:top w:val="single" w:sz="4" w:space="0" w:color="auto"/>
              <w:left w:val="single" w:sz="4" w:space="0" w:color="auto"/>
              <w:bottom w:val="single" w:sz="4" w:space="0" w:color="auto"/>
              <w:right w:val="single" w:sz="4" w:space="0" w:color="auto"/>
            </w:tcBorders>
            <w:vAlign w:val="center"/>
          </w:tcPr>
          <w:p w:rsidR="0094595C" w:rsidRPr="00E246D8" w:rsidRDefault="0094595C" w:rsidP="0094595C">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1.56%</w:t>
            </w:r>
          </w:p>
        </w:tc>
        <w:tc>
          <w:tcPr>
            <w:tcW w:w="1155" w:type="dxa"/>
            <w:tcBorders>
              <w:top w:val="single" w:sz="4" w:space="0" w:color="auto"/>
              <w:left w:val="single" w:sz="4" w:space="0" w:color="auto"/>
              <w:bottom w:val="single" w:sz="4" w:space="0" w:color="auto"/>
              <w:right w:val="single" w:sz="4" w:space="0" w:color="auto"/>
            </w:tcBorders>
            <w:vAlign w:val="center"/>
          </w:tcPr>
          <w:p w:rsidR="0094595C" w:rsidRPr="00E246D8" w:rsidRDefault="0094595C" w:rsidP="0094595C">
            <w:pPr>
              <w:tabs>
                <w:tab w:val="left" w:pos="5400"/>
              </w:tabs>
              <w:snapToGrid w:val="0"/>
              <w:spacing w:line="360" w:lineRule="auto"/>
              <w:ind w:rightChars="-51" w:right="-107"/>
              <w:jc w:val="right"/>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-2.11%</w:t>
            </w:r>
          </w:p>
        </w:tc>
        <w:tc>
          <w:tcPr>
            <w:tcW w:w="1155" w:type="dxa"/>
            <w:tcBorders>
              <w:top w:val="single" w:sz="4" w:space="0" w:color="auto"/>
              <w:left w:val="single" w:sz="4" w:space="0" w:color="auto"/>
              <w:bottom w:val="single" w:sz="4" w:space="0" w:color="auto"/>
              <w:right w:val="single" w:sz="4" w:space="0" w:color="auto"/>
            </w:tcBorders>
            <w:vAlign w:val="center"/>
          </w:tcPr>
          <w:p w:rsidR="0094595C" w:rsidRPr="00E246D8" w:rsidRDefault="0094595C" w:rsidP="0094595C">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1.37%</w:t>
            </w:r>
          </w:p>
        </w:tc>
        <w:tc>
          <w:tcPr>
            <w:tcW w:w="1131" w:type="dxa"/>
            <w:tcBorders>
              <w:top w:val="single" w:sz="4" w:space="0" w:color="auto"/>
              <w:left w:val="single" w:sz="4" w:space="0" w:color="auto"/>
              <w:bottom w:val="single" w:sz="4" w:space="0" w:color="auto"/>
              <w:right w:val="single" w:sz="4" w:space="0" w:color="auto"/>
            </w:tcBorders>
            <w:vAlign w:val="center"/>
          </w:tcPr>
          <w:p w:rsidR="0094595C" w:rsidRPr="00E246D8" w:rsidRDefault="0094595C" w:rsidP="0094595C">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23.47%</w:t>
            </w:r>
          </w:p>
        </w:tc>
        <w:tc>
          <w:tcPr>
            <w:tcW w:w="1026" w:type="dxa"/>
            <w:tcBorders>
              <w:top w:val="single" w:sz="4" w:space="0" w:color="auto"/>
              <w:left w:val="single" w:sz="4" w:space="0" w:color="auto"/>
              <w:bottom w:val="single" w:sz="4" w:space="0" w:color="auto"/>
              <w:right w:val="single" w:sz="4" w:space="0" w:color="auto"/>
            </w:tcBorders>
            <w:vAlign w:val="center"/>
          </w:tcPr>
          <w:p w:rsidR="0094595C" w:rsidRPr="00E246D8" w:rsidRDefault="0094595C" w:rsidP="00E246D8">
            <w:pPr>
              <w:tabs>
                <w:tab w:val="left" w:pos="5400"/>
              </w:tabs>
              <w:snapToGrid w:val="0"/>
              <w:spacing w:line="360" w:lineRule="auto"/>
              <w:ind w:leftChars="-51" w:left="-107" w:rightChars="-51" w:right="-107"/>
              <w:jc w:val="right"/>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0.19%</w:t>
            </w:r>
          </w:p>
        </w:tc>
      </w:tr>
    </w:tbl>
    <w:p w:rsidR="00750981" w:rsidRPr="00E246D8" w:rsidRDefault="00750981" w:rsidP="00084917">
      <w:pPr>
        <w:snapToGrid w:val="0"/>
        <w:spacing w:line="360" w:lineRule="auto"/>
        <w:ind w:firstLine="181"/>
        <w:rPr>
          <w:rFonts w:asciiTheme="minorEastAsia" w:eastAsiaTheme="minorEastAsia" w:hAnsiTheme="minorEastAsia"/>
          <w:color w:val="000000" w:themeColor="text1"/>
        </w:rPr>
        <w:sectPr w:rsidR="00750981" w:rsidRPr="00E246D8" w:rsidSect="005E306A">
          <w:pgSz w:w="11906" w:h="16838" w:code="9"/>
          <w:pgMar w:top="1440" w:right="1800" w:bottom="1440" w:left="1800" w:header="851" w:footer="992" w:gutter="0"/>
          <w:cols w:space="425"/>
          <w:titlePg/>
          <w:docGrid w:type="lines" w:linePitch="312"/>
        </w:sect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color w:val="000000" w:themeColor="text1"/>
        </w:rPr>
      </w:pPr>
      <w:bookmarkStart w:id="68" w:name="_Toc92774756"/>
      <w:bookmarkStart w:id="69" w:name="_Toc46999798"/>
      <w:r w:rsidRPr="00E246D8">
        <w:rPr>
          <w:rFonts w:asciiTheme="minorEastAsia" w:eastAsiaTheme="minorEastAsia" w:hAnsiTheme="minorEastAsia" w:hint="eastAsia"/>
          <w:b/>
          <w:color w:val="000000" w:themeColor="text1"/>
        </w:rPr>
        <w:lastRenderedPageBreak/>
        <w:t>十、基金的财产</w:t>
      </w:r>
      <w:bookmarkEnd w:id="68"/>
      <w:bookmarkEnd w:id="69"/>
    </w:p>
    <w:p w:rsidR="001D2E2F" w:rsidRPr="00E246D8" w:rsidRDefault="001D2E2F" w:rsidP="007F114F">
      <w:pPr>
        <w:numPr>
          <w:ilvl w:val="0"/>
          <w:numId w:val="25"/>
        </w:numPr>
        <w:autoSpaceDE w:val="0"/>
        <w:autoSpaceDN w:val="0"/>
        <w:adjustRightInd w:val="0"/>
        <w:snapToGrid w:val="0"/>
        <w:spacing w:line="360" w:lineRule="auto"/>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基金财产的构成</w:t>
      </w:r>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基金资产总值是指所购买的各类证券价值、银行存款本息和基金应收的申购基金款以及其他投资所形成的价值总和。基金资产净值是指基金资产总值减去负债后的价值。</w:t>
      </w:r>
    </w:p>
    <w:p w:rsidR="001D2E2F" w:rsidRPr="00E246D8" w:rsidRDefault="001D2E2F" w:rsidP="007F114F">
      <w:pPr>
        <w:numPr>
          <w:ilvl w:val="0"/>
          <w:numId w:val="25"/>
        </w:numPr>
        <w:autoSpaceDE w:val="0"/>
        <w:autoSpaceDN w:val="0"/>
        <w:adjustRightInd w:val="0"/>
        <w:snapToGrid w:val="0"/>
        <w:spacing w:line="360" w:lineRule="auto"/>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基金财产的账户</w:t>
      </w:r>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本基金按有关规定开立基金专用银行存款账户以及证券账户，</w:t>
      </w:r>
      <w:r w:rsidRPr="00E246D8">
        <w:rPr>
          <w:rFonts w:asciiTheme="minorEastAsia" w:eastAsiaTheme="minorEastAsia" w:hAnsiTheme="minorEastAsia"/>
          <w:color w:val="000000" w:themeColor="text1"/>
          <w:szCs w:val="21"/>
        </w:rPr>
        <w:t>与基金管理人、基金托管人、基金</w:t>
      </w:r>
      <w:r w:rsidR="0004048E" w:rsidRPr="00E246D8">
        <w:rPr>
          <w:rFonts w:asciiTheme="minorEastAsia" w:eastAsiaTheme="minorEastAsia" w:hAnsiTheme="minorEastAsia" w:hint="eastAsia"/>
          <w:color w:val="000000" w:themeColor="text1"/>
          <w:szCs w:val="21"/>
        </w:rPr>
        <w:t>销售</w:t>
      </w:r>
      <w:r w:rsidRPr="00E246D8">
        <w:rPr>
          <w:rFonts w:asciiTheme="minorEastAsia" w:eastAsiaTheme="minorEastAsia" w:hAnsiTheme="minorEastAsia"/>
          <w:color w:val="000000" w:themeColor="text1"/>
          <w:szCs w:val="21"/>
        </w:rPr>
        <w:t>机构、</w:t>
      </w:r>
      <w:r w:rsidRPr="00E246D8">
        <w:rPr>
          <w:rFonts w:asciiTheme="minorEastAsia" w:eastAsiaTheme="minorEastAsia" w:hAnsiTheme="minorEastAsia" w:hint="eastAsia"/>
          <w:color w:val="000000" w:themeColor="text1"/>
          <w:szCs w:val="21"/>
        </w:rPr>
        <w:t>基金注册登记机构</w:t>
      </w:r>
      <w:r w:rsidRPr="00E246D8">
        <w:rPr>
          <w:rFonts w:asciiTheme="minorEastAsia" w:eastAsiaTheme="minorEastAsia" w:hAnsiTheme="minorEastAsia"/>
          <w:color w:val="000000" w:themeColor="text1"/>
          <w:szCs w:val="21"/>
        </w:rPr>
        <w:t>自有的</w:t>
      </w:r>
      <w:r w:rsidRPr="00E246D8">
        <w:rPr>
          <w:rFonts w:asciiTheme="minorEastAsia" w:eastAsiaTheme="minorEastAsia" w:hAnsiTheme="minorEastAsia" w:hint="eastAsia"/>
          <w:color w:val="000000" w:themeColor="text1"/>
          <w:szCs w:val="21"/>
        </w:rPr>
        <w:t>财</w:t>
      </w:r>
      <w:r w:rsidRPr="00E246D8">
        <w:rPr>
          <w:rFonts w:asciiTheme="minorEastAsia" w:eastAsiaTheme="minorEastAsia" w:hAnsiTheme="minorEastAsia"/>
          <w:color w:val="000000" w:themeColor="text1"/>
          <w:szCs w:val="21"/>
        </w:rPr>
        <w:t>产账户以及其它基金</w:t>
      </w:r>
      <w:r w:rsidRPr="00E246D8">
        <w:rPr>
          <w:rFonts w:asciiTheme="minorEastAsia" w:eastAsiaTheme="minorEastAsia" w:hAnsiTheme="minorEastAsia" w:hint="eastAsia"/>
          <w:color w:val="000000" w:themeColor="text1"/>
          <w:szCs w:val="21"/>
        </w:rPr>
        <w:t>财</w:t>
      </w:r>
      <w:r w:rsidRPr="00E246D8">
        <w:rPr>
          <w:rFonts w:asciiTheme="minorEastAsia" w:eastAsiaTheme="minorEastAsia" w:hAnsiTheme="minorEastAsia"/>
          <w:color w:val="000000" w:themeColor="text1"/>
          <w:szCs w:val="21"/>
        </w:rPr>
        <w:t>产账户相互独立。</w:t>
      </w:r>
    </w:p>
    <w:p w:rsidR="001D2E2F" w:rsidRPr="00E246D8" w:rsidRDefault="001D2E2F" w:rsidP="007F114F">
      <w:pPr>
        <w:numPr>
          <w:ilvl w:val="0"/>
          <w:numId w:val="25"/>
        </w:numPr>
        <w:autoSpaceDE w:val="0"/>
        <w:autoSpaceDN w:val="0"/>
        <w:adjustRightInd w:val="0"/>
        <w:snapToGrid w:val="0"/>
        <w:spacing w:line="360" w:lineRule="auto"/>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基金财产的保管与处分</w:t>
      </w:r>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本基金财产独立于基金管理人、基金托管人的固有财产，并由基金托管人保管。</w:t>
      </w:r>
      <w:r w:rsidRPr="00E246D8">
        <w:rPr>
          <w:rFonts w:asciiTheme="minorEastAsia" w:eastAsiaTheme="minorEastAsia" w:hAnsiTheme="minorEastAsia" w:hint="eastAsia"/>
          <w:color w:val="000000" w:themeColor="text1"/>
          <w:szCs w:val="21"/>
        </w:rPr>
        <w:t>基金管理人、基金托管人不得将基金财产归入其固有财产；基金管理人、基金托管人因基金财产的管理、运用或其他情形而取得的财产和收益，归入基金财产。</w:t>
      </w:r>
      <w:r w:rsidRPr="00E246D8">
        <w:rPr>
          <w:rFonts w:asciiTheme="minorEastAsia" w:eastAsiaTheme="minorEastAsia" w:hAnsiTheme="minorEastAsia" w:hint="eastAsia"/>
          <w:color w:val="000000" w:themeColor="text1"/>
        </w:rPr>
        <w:t>基金管理人、基金托管人以其自有的财产承担自身相应的法律责任，其债权人不得对基金财产行使请求冻结、扣押或其他权利。</w:t>
      </w:r>
      <w:r w:rsidRPr="00E246D8">
        <w:rPr>
          <w:rFonts w:asciiTheme="minorEastAsia" w:eastAsiaTheme="minorEastAsia" w:hAnsiTheme="minorEastAsia" w:hint="eastAsia"/>
          <w:color w:val="000000" w:themeColor="text1"/>
          <w:szCs w:val="21"/>
        </w:rPr>
        <w:t>基金管理人、基金托管人因依法解散、被依法撤消或被依法宣告破产等原因进行清算的，基金财产不属于其清算财产。非因基金财产本身承担的债务不得对基金财产强制执行。除依据《基金法》、《运作办法》、基金合同及其他有关规定处分外，基金财产不得被处分。</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基金管理人管理运作基金财产所产生的债权，不得与其固有资产产生的债务相互抵消；基金管理人管理运作不同基金的基金财产所产生的债权债务不得相互抵消。</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p>
    <w:p w:rsidR="006F79CF" w:rsidRPr="00E246D8" w:rsidRDefault="006F79CF" w:rsidP="00084917">
      <w:pPr>
        <w:snapToGrid w:val="0"/>
        <w:spacing w:line="360" w:lineRule="auto"/>
        <w:ind w:firstLine="420"/>
        <w:rPr>
          <w:rFonts w:asciiTheme="minorEastAsia" w:eastAsiaTheme="minorEastAsia" w:hAnsiTheme="minorEastAsia"/>
          <w:color w:val="000000" w:themeColor="text1"/>
        </w:rPr>
      </w:pPr>
    </w:p>
    <w:p w:rsidR="006F79CF" w:rsidRPr="00E246D8" w:rsidRDefault="006F79CF" w:rsidP="00084917">
      <w:pPr>
        <w:snapToGrid w:val="0"/>
        <w:spacing w:line="360" w:lineRule="auto"/>
        <w:ind w:firstLine="420"/>
        <w:rPr>
          <w:rFonts w:asciiTheme="minorEastAsia" w:eastAsiaTheme="minorEastAsia" w:hAnsiTheme="minorEastAsia"/>
          <w:color w:val="000000" w:themeColor="text1"/>
        </w:rPr>
      </w:pPr>
    </w:p>
    <w:p w:rsidR="006F79CF" w:rsidRPr="00E246D8" w:rsidRDefault="006F79CF" w:rsidP="00084917">
      <w:pPr>
        <w:snapToGrid w:val="0"/>
        <w:spacing w:line="360" w:lineRule="auto"/>
        <w:ind w:firstLine="420"/>
        <w:rPr>
          <w:rFonts w:asciiTheme="minorEastAsia" w:eastAsiaTheme="minorEastAsia" w:hAnsiTheme="minorEastAsia"/>
          <w:color w:val="000000" w:themeColor="text1"/>
        </w:rPr>
      </w:pPr>
    </w:p>
    <w:p w:rsidR="002A707B" w:rsidRPr="00E246D8" w:rsidRDefault="002A707B">
      <w:pPr>
        <w:widowControl/>
        <w:jc w:val="left"/>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br w:type="page"/>
      </w: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color w:val="000000" w:themeColor="text1"/>
        </w:rPr>
      </w:pPr>
      <w:bookmarkStart w:id="70" w:name="_Toc92774757"/>
      <w:bookmarkStart w:id="71" w:name="_Toc46999799"/>
      <w:r w:rsidRPr="00E246D8">
        <w:rPr>
          <w:rFonts w:asciiTheme="minorEastAsia" w:eastAsiaTheme="minorEastAsia" w:hAnsiTheme="minorEastAsia" w:hint="eastAsia"/>
          <w:b/>
          <w:color w:val="000000" w:themeColor="text1"/>
        </w:rPr>
        <w:lastRenderedPageBreak/>
        <w:t>十一、基金资产的估值</w:t>
      </w:r>
      <w:bookmarkEnd w:id="70"/>
      <w:bookmarkEnd w:id="71"/>
    </w:p>
    <w:p w:rsidR="001D2E2F" w:rsidRPr="00E246D8" w:rsidRDefault="001D2E2F" w:rsidP="00084917">
      <w:pPr>
        <w:snapToGrid w:val="0"/>
        <w:spacing w:line="360" w:lineRule="auto"/>
        <w:ind w:firstLineChars="200" w:firstLine="420"/>
        <w:outlineLvl w:val="1"/>
        <w:rPr>
          <w:rFonts w:asciiTheme="minorEastAsia" w:eastAsiaTheme="minorEastAsia" w:hAnsiTheme="minorEastAsia"/>
          <w:color w:val="000000" w:themeColor="text1"/>
          <w:szCs w:val="21"/>
        </w:rPr>
      </w:pPr>
      <w:bookmarkStart w:id="72" w:name="_Toc46999800"/>
      <w:r w:rsidRPr="00E246D8">
        <w:rPr>
          <w:rFonts w:asciiTheme="minorEastAsia" w:eastAsiaTheme="minorEastAsia" w:hAnsiTheme="minorEastAsia" w:hint="eastAsia"/>
          <w:color w:val="000000" w:themeColor="text1"/>
          <w:szCs w:val="21"/>
        </w:rPr>
        <w:t>（一）估值目的</w:t>
      </w:r>
      <w:bookmarkEnd w:id="72"/>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基金估值的目的是为了准确、真实地反映基金相关金融资产和金融负债的公允价值。开放式基金份额申购、赎回价格应按基金估值后确定的基金份额净值计算。</w:t>
      </w:r>
    </w:p>
    <w:p w:rsidR="001D2E2F" w:rsidRPr="00E246D8" w:rsidRDefault="001D2E2F" w:rsidP="00084917">
      <w:pPr>
        <w:snapToGrid w:val="0"/>
        <w:spacing w:line="360" w:lineRule="auto"/>
        <w:ind w:firstLineChars="200" w:firstLine="420"/>
        <w:outlineLvl w:val="1"/>
        <w:rPr>
          <w:rFonts w:asciiTheme="minorEastAsia" w:eastAsiaTheme="minorEastAsia" w:hAnsiTheme="minorEastAsia"/>
          <w:color w:val="000000" w:themeColor="text1"/>
          <w:szCs w:val="21"/>
        </w:rPr>
      </w:pPr>
      <w:bookmarkStart w:id="73" w:name="_Toc46999801"/>
      <w:r w:rsidRPr="00E246D8">
        <w:rPr>
          <w:rFonts w:asciiTheme="minorEastAsia" w:eastAsiaTheme="minorEastAsia" w:hAnsiTheme="minorEastAsia" w:hint="eastAsia"/>
          <w:color w:val="000000" w:themeColor="text1"/>
          <w:szCs w:val="21"/>
        </w:rPr>
        <w:t>（二）估值日</w:t>
      </w:r>
      <w:bookmarkEnd w:id="73"/>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本基金的估值日为上海和深圳证券交易所的交易日以及国家法律法规规定需要对外披露基金净值的非营业日。</w:t>
      </w:r>
    </w:p>
    <w:p w:rsidR="001D2E2F" w:rsidRPr="00E246D8" w:rsidRDefault="001D2E2F" w:rsidP="00084917">
      <w:pPr>
        <w:snapToGrid w:val="0"/>
        <w:spacing w:line="360" w:lineRule="auto"/>
        <w:ind w:firstLineChars="200" w:firstLine="420"/>
        <w:outlineLvl w:val="1"/>
        <w:rPr>
          <w:rFonts w:asciiTheme="minorEastAsia" w:eastAsiaTheme="minorEastAsia" w:hAnsiTheme="minorEastAsia"/>
          <w:color w:val="000000" w:themeColor="text1"/>
          <w:szCs w:val="21"/>
        </w:rPr>
      </w:pPr>
      <w:bookmarkStart w:id="74" w:name="_Toc46999802"/>
      <w:r w:rsidRPr="00E246D8">
        <w:rPr>
          <w:rFonts w:asciiTheme="minorEastAsia" w:eastAsiaTheme="minorEastAsia" w:hAnsiTheme="minorEastAsia" w:hint="eastAsia"/>
          <w:color w:val="000000" w:themeColor="text1"/>
          <w:szCs w:val="21"/>
        </w:rPr>
        <w:t>（三）估值对象</w:t>
      </w:r>
      <w:bookmarkEnd w:id="74"/>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基金所持有的金融资产和金融负债</w:t>
      </w:r>
      <w:r w:rsidRPr="00E246D8">
        <w:rPr>
          <w:rFonts w:asciiTheme="minorEastAsia" w:eastAsiaTheme="minorEastAsia" w:hAnsiTheme="minorEastAsia"/>
          <w:color w:val="000000" w:themeColor="text1"/>
          <w:szCs w:val="21"/>
        </w:rPr>
        <w:t>。</w:t>
      </w:r>
    </w:p>
    <w:p w:rsidR="001D2E2F" w:rsidRPr="00E246D8" w:rsidRDefault="001D2E2F" w:rsidP="00084917">
      <w:pPr>
        <w:snapToGrid w:val="0"/>
        <w:spacing w:line="360" w:lineRule="auto"/>
        <w:ind w:firstLineChars="200" w:firstLine="420"/>
        <w:outlineLvl w:val="1"/>
        <w:rPr>
          <w:rFonts w:asciiTheme="minorEastAsia" w:eastAsiaTheme="minorEastAsia" w:hAnsiTheme="minorEastAsia"/>
          <w:color w:val="000000" w:themeColor="text1"/>
          <w:szCs w:val="21"/>
        </w:rPr>
      </w:pPr>
      <w:bookmarkStart w:id="75" w:name="_Toc46999803"/>
      <w:r w:rsidRPr="00E246D8">
        <w:rPr>
          <w:rFonts w:asciiTheme="minorEastAsia" w:eastAsiaTheme="minorEastAsia" w:hAnsiTheme="minorEastAsia" w:hint="eastAsia"/>
          <w:color w:val="000000" w:themeColor="text1"/>
          <w:szCs w:val="21"/>
        </w:rPr>
        <w:t>（四）估值方法</w:t>
      </w:r>
      <w:bookmarkEnd w:id="75"/>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股票估值方法</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（1）上市流通股票的估值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上市流通股票按估值日其所在证券交易所的收盘价估值；估值日无交易的，以最近交易日的收盘价估值。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（2）未上市股票的估值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送股、转增股、配股和公开增发新股等发行未上市的股票，按估值日在交易所挂牌的同一股票的收盘价估值；估值日无交易的，以最近交易日的收盘价估值。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首次发行未上市的股票，采用估值技术确定公允价值，在估值技术难以可靠计量的情况下，按成本估值。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（3）有明确锁定期股票的估值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首次公开发行有明确锁定期的股票，同一股票在交易所上市后，按交易所上市的同一股票的收盘价估值；非公开发行且处于明确锁定期的股票，按监管机构或行业协会的有关规定确定公允价值。</w:t>
      </w:r>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固定收益证券的估值办法</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（1）证券交易所市场实行净价交易的债券按估值日收盘净价估值，估值日没有交易的，按最近交易日的收盘净价估值。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（2）证券交易所市场未实行净价交易的债券按估值日收盘价减去债券收盘价中所含的债券应收利息得到的净价进行估值，估值日没有交易的，按有交易的最近交易日所采用的净价估值。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（3）未上市债券采用估值技术确定公允价值，在估值技术难以可靠计量的情况下，按成本估值。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（4）在银行间债券市场交易的债券、资产支持证券等固定收益品种，采用估值技术确定公允价值。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（5）交易所以大宗交易方式转让的资产支持证券，采用估值技术确定公允价值，在估值技术难以可靠计量公允价值的情况下，按成本进行后续计量。</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（6）同一债券同时在两个或两个以上市场交易的，按债券所处的市场分别估值。</w:t>
      </w:r>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权证估值：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（1）配股权证的估值：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因持有股票而享有的配股权，采用估值技术进行估值。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（2）认沽/认购权证的估值：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从持有确认日起到卖出日或行权日止，上市交易的认沽/认购权证按估值日的收盘价估值，估值日没有交易的，按最近交易日的收盘价估值；未上市交易的认沽/认购权证采用估值技术确定公允价值，在估值技术难以可靠计量的情况下，按成本估值；停止交易、但未行权的权证，采用估值技术确定公允价值。</w:t>
      </w:r>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其他资产按国家有关规定进行估值。</w:t>
      </w:r>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1D2E2F" w:rsidRPr="00E246D8">
        <w:rPr>
          <w:rFonts w:asciiTheme="minorEastAsia" w:eastAsiaTheme="minorEastAsia" w:hAnsiTheme="minorEastAsia" w:hint="eastAsia"/>
          <w:color w:val="000000" w:themeColor="text1"/>
          <w:szCs w:val="21"/>
        </w:rPr>
        <w:t>在任何情况下，基金管理人采用上述1-4项规定的方法对基金财产进行估值，均应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w:t>
      </w:r>
      <w:r w:rsidR="001D2E2F" w:rsidRPr="00E246D8">
        <w:rPr>
          <w:rFonts w:asciiTheme="minorEastAsia" w:eastAsiaTheme="minorEastAsia" w:hAnsiTheme="minorEastAsia" w:hint="eastAsia"/>
          <w:color w:val="000000" w:themeColor="text1"/>
          <w:szCs w:val="21"/>
        </w:rPr>
        <w:t>国家有最新规定的，按其规定进行估值。</w:t>
      </w:r>
    </w:p>
    <w:p w:rsidR="001D2E2F" w:rsidRPr="00E246D8" w:rsidRDefault="001D2E2F" w:rsidP="00084917">
      <w:pPr>
        <w:snapToGrid w:val="0"/>
        <w:spacing w:line="360" w:lineRule="auto"/>
        <w:ind w:firstLineChars="200" w:firstLine="420"/>
        <w:outlineLvl w:val="1"/>
        <w:rPr>
          <w:rFonts w:asciiTheme="minorEastAsia" w:eastAsiaTheme="minorEastAsia" w:hAnsiTheme="minorEastAsia"/>
          <w:color w:val="000000" w:themeColor="text1"/>
          <w:szCs w:val="21"/>
        </w:rPr>
      </w:pPr>
      <w:bookmarkStart w:id="76" w:name="_Toc46999804"/>
      <w:r w:rsidRPr="00E246D8">
        <w:rPr>
          <w:rFonts w:asciiTheme="minorEastAsia" w:eastAsiaTheme="minorEastAsia" w:hAnsiTheme="minorEastAsia" w:hint="eastAsia"/>
          <w:color w:val="000000" w:themeColor="text1"/>
          <w:szCs w:val="21"/>
        </w:rPr>
        <w:t>（五）估值程序</w:t>
      </w:r>
      <w:bookmarkEnd w:id="76"/>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盖章返回给基金管理人，由基金管理人对外公布。月末、年中和年末估值复核与基金会计账目的核对同时进行。</w:t>
      </w:r>
    </w:p>
    <w:p w:rsidR="001D2E2F" w:rsidRPr="00E246D8" w:rsidRDefault="001D2E2F" w:rsidP="00084917">
      <w:pPr>
        <w:snapToGrid w:val="0"/>
        <w:spacing w:line="360" w:lineRule="auto"/>
        <w:ind w:firstLineChars="200" w:firstLine="420"/>
        <w:outlineLvl w:val="1"/>
        <w:rPr>
          <w:rFonts w:asciiTheme="minorEastAsia" w:eastAsiaTheme="minorEastAsia" w:hAnsiTheme="minorEastAsia"/>
          <w:color w:val="000000" w:themeColor="text1"/>
          <w:szCs w:val="21"/>
        </w:rPr>
      </w:pPr>
      <w:bookmarkStart w:id="77" w:name="_Toc46999805"/>
      <w:r w:rsidRPr="00E246D8">
        <w:rPr>
          <w:rFonts w:asciiTheme="minorEastAsia" w:eastAsiaTheme="minorEastAsia" w:hAnsiTheme="minorEastAsia" w:hint="eastAsia"/>
          <w:color w:val="000000" w:themeColor="text1"/>
          <w:szCs w:val="21"/>
        </w:rPr>
        <w:t>（六）暂停估值的情形</w:t>
      </w:r>
      <w:bookmarkEnd w:id="77"/>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基金投资所涉及的证券交易所遇法定节假日或因其他原因暂停营业时；</w:t>
      </w:r>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因不可抗力或其他情形致使基金管理人、基金托管人无法准确评估基金财产价值时；</w:t>
      </w:r>
    </w:p>
    <w:p w:rsidR="0071674B"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71674B" w:rsidRPr="00E246D8">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当前一估值日基金资产净值50%以上的资产出现无可参考的活跃市场价格且采用估值技术仍导致公允价值存在重大不确定性时，经与基金托管人协商一致并暂停估值时；</w:t>
      </w:r>
    </w:p>
    <w:p w:rsidR="001D2E2F" w:rsidRPr="00E246D8" w:rsidRDefault="0071674B"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Pr="00E246D8">
        <w:rPr>
          <w:rFonts w:asciiTheme="minorEastAsia" w:eastAsiaTheme="minorEastAsia" w:hAnsiTheme="minorEastAsia"/>
          <w:color w:val="000000" w:themeColor="text1"/>
          <w:szCs w:val="21"/>
        </w:rPr>
        <w:t>、</w:t>
      </w:r>
      <w:r w:rsidR="001D2E2F" w:rsidRPr="00E246D8">
        <w:rPr>
          <w:rFonts w:asciiTheme="minorEastAsia" w:eastAsiaTheme="minorEastAsia" w:hAnsiTheme="minorEastAsia" w:hint="eastAsia"/>
          <w:color w:val="000000" w:themeColor="text1"/>
          <w:szCs w:val="21"/>
        </w:rPr>
        <w:t>中国证监会认定的其他情形。</w:t>
      </w:r>
    </w:p>
    <w:p w:rsidR="001D2E2F" w:rsidRPr="00E246D8" w:rsidRDefault="001D2E2F" w:rsidP="00084917">
      <w:pPr>
        <w:snapToGrid w:val="0"/>
        <w:spacing w:line="360" w:lineRule="auto"/>
        <w:ind w:firstLineChars="200" w:firstLine="420"/>
        <w:outlineLvl w:val="1"/>
        <w:rPr>
          <w:rFonts w:asciiTheme="minorEastAsia" w:eastAsiaTheme="minorEastAsia" w:hAnsiTheme="minorEastAsia"/>
          <w:color w:val="000000" w:themeColor="text1"/>
          <w:szCs w:val="21"/>
        </w:rPr>
      </w:pPr>
      <w:bookmarkStart w:id="78" w:name="_Toc46999806"/>
      <w:r w:rsidRPr="00E246D8">
        <w:rPr>
          <w:rFonts w:asciiTheme="minorEastAsia" w:eastAsiaTheme="minorEastAsia" w:hAnsiTheme="minorEastAsia" w:hint="eastAsia"/>
          <w:color w:val="000000" w:themeColor="text1"/>
          <w:szCs w:val="21"/>
        </w:rPr>
        <w:t>（七）基金份额净值的确认</w:t>
      </w:r>
      <w:bookmarkEnd w:id="78"/>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由基金管理人对基金份额净值予以公布。</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基金份额净值的计算精确到0.0001元，小数点后第五位四舍五入。国家另有规定的，</w:t>
      </w:r>
      <w:r w:rsidRPr="00E246D8">
        <w:rPr>
          <w:rFonts w:asciiTheme="minorEastAsia" w:eastAsiaTheme="minorEastAsia" w:hAnsiTheme="minorEastAsia" w:hint="eastAsia"/>
          <w:color w:val="000000" w:themeColor="text1"/>
          <w:szCs w:val="21"/>
        </w:rPr>
        <w:lastRenderedPageBreak/>
        <w:t>从其规定。</w:t>
      </w:r>
    </w:p>
    <w:p w:rsidR="001D2E2F" w:rsidRPr="00E246D8" w:rsidRDefault="001D2E2F" w:rsidP="00084917">
      <w:pPr>
        <w:snapToGrid w:val="0"/>
        <w:spacing w:line="360" w:lineRule="auto"/>
        <w:ind w:firstLineChars="200" w:firstLine="420"/>
        <w:outlineLvl w:val="1"/>
        <w:rPr>
          <w:rFonts w:asciiTheme="minorEastAsia" w:eastAsiaTheme="minorEastAsia" w:hAnsiTheme="minorEastAsia"/>
          <w:color w:val="000000" w:themeColor="text1"/>
          <w:szCs w:val="21"/>
        </w:rPr>
      </w:pPr>
      <w:bookmarkStart w:id="79" w:name="_Toc46999807"/>
      <w:r w:rsidRPr="00E246D8">
        <w:rPr>
          <w:rFonts w:asciiTheme="minorEastAsia" w:eastAsiaTheme="minorEastAsia" w:hAnsiTheme="minorEastAsia" w:hint="eastAsia"/>
          <w:color w:val="000000" w:themeColor="text1"/>
          <w:szCs w:val="21"/>
        </w:rPr>
        <w:t>（八）估值错误的处理</w:t>
      </w:r>
      <w:bookmarkEnd w:id="79"/>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当基金资产的估值导致基金份额净值小数点后四位（含第四位）内发生差错时，视为基金份额净值估值错误。</w:t>
      </w:r>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国证监会备案；当计价错误达到或超过基金份额净值的0.5%时，基金管理人应当公告，并同时报中国证监会备案。</w:t>
      </w:r>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前述内容如法律法规或监管机构另有规定的，按其规定处理。</w:t>
      </w:r>
    </w:p>
    <w:p w:rsidR="001D2E2F" w:rsidRPr="00E246D8" w:rsidRDefault="001D2E2F" w:rsidP="00084917">
      <w:pPr>
        <w:snapToGrid w:val="0"/>
        <w:spacing w:line="360" w:lineRule="auto"/>
        <w:ind w:firstLineChars="200" w:firstLine="420"/>
        <w:outlineLvl w:val="1"/>
        <w:rPr>
          <w:rFonts w:asciiTheme="minorEastAsia" w:eastAsiaTheme="minorEastAsia" w:hAnsiTheme="minorEastAsia"/>
          <w:color w:val="000000" w:themeColor="text1"/>
          <w:szCs w:val="21"/>
        </w:rPr>
      </w:pPr>
      <w:bookmarkStart w:id="80" w:name="_Toc46999808"/>
      <w:r w:rsidRPr="00E246D8">
        <w:rPr>
          <w:rFonts w:asciiTheme="minorEastAsia" w:eastAsiaTheme="minorEastAsia" w:hAnsiTheme="minorEastAsia" w:hint="eastAsia"/>
          <w:color w:val="000000" w:themeColor="text1"/>
          <w:szCs w:val="21"/>
        </w:rPr>
        <w:t>（九）特殊情形的处理</w:t>
      </w:r>
      <w:bookmarkEnd w:id="80"/>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基金管理人按本条第（四）款有关估值方法规定的第5项条款进行估值时，所造成的误差不作为基金份额净值错误处理。</w:t>
      </w:r>
    </w:p>
    <w:p w:rsidR="001D2E2F" w:rsidRPr="00E246D8" w:rsidRDefault="006F79C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1D2E2F" w:rsidRPr="00E246D8" w:rsidRDefault="001D2E2F" w:rsidP="00084917">
      <w:pPr>
        <w:pStyle w:val="aff9"/>
        <w:snapToGrid w:val="0"/>
        <w:spacing w:after="0" w:line="360" w:lineRule="auto"/>
        <w:ind w:firstLineChars="0" w:firstLine="210"/>
        <w:rPr>
          <w:rFonts w:asciiTheme="minorEastAsia" w:eastAsiaTheme="minorEastAsia" w:hAnsiTheme="minorEastAsia"/>
          <w:color w:val="000000" w:themeColor="text1"/>
        </w:rPr>
      </w:pPr>
      <w:bookmarkStart w:id="81" w:name="_Toc13148331"/>
      <w:bookmarkStart w:id="82" w:name="_Toc13150559"/>
      <w:bookmarkStart w:id="83" w:name="_Toc13291944"/>
      <w:bookmarkStart w:id="84" w:name="_Toc13504670"/>
      <w:bookmarkStart w:id="85" w:name="_Toc13504786"/>
      <w:bookmarkStart w:id="86" w:name="_Toc13556279"/>
      <w:bookmarkStart w:id="87" w:name="_Toc14337401"/>
      <w:bookmarkEnd w:id="81"/>
      <w:bookmarkEnd w:id="82"/>
      <w:bookmarkEnd w:id="83"/>
      <w:bookmarkEnd w:id="84"/>
      <w:bookmarkEnd w:id="85"/>
      <w:bookmarkEnd w:id="86"/>
      <w:bookmarkEnd w:id="87"/>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6F79CF" w:rsidRPr="00E246D8" w:rsidRDefault="006F79C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1D2E2F" w:rsidRPr="00E246D8" w:rsidRDefault="001D2E2F" w:rsidP="00084917">
      <w:pPr>
        <w:pStyle w:val="aff9"/>
        <w:snapToGrid w:val="0"/>
        <w:spacing w:after="0" w:line="360" w:lineRule="auto"/>
        <w:ind w:firstLineChars="0" w:firstLine="210"/>
        <w:rPr>
          <w:rFonts w:asciiTheme="minorEastAsia" w:eastAsiaTheme="minorEastAsia" w:hAnsiTheme="minorEastAsia"/>
          <w:color w:val="000000" w:themeColor="text1"/>
        </w:r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Cs/>
          <w:color w:val="000000" w:themeColor="text1"/>
        </w:rPr>
      </w:pPr>
      <w:bookmarkStart w:id="88" w:name="_Toc46999809"/>
      <w:r w:rsidRPr="00E246D8">
        <w:rPr>
          <w:rFonts w:asciiTheme="minorEastAsia" w:eastAsiaTheme="minorEastAsia" w:hAnsiTheme="minorEastAsia" w:hint="eastAsia"/>
          <w:b/>
          <w:bCs/>
          <w:color w:val="000000" w:themeColor="text1"/>
        </w:rPr>
        <w:lastRenderedPageBreak/>
        <w:t>十二、基金的收益分配</w:t>
      </w:r>
      <w:bookmarkEnd w:id="88"/>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89" w:name="_Toc46999810"/>
      <w:r w:rsidRPr="00E246D8">
        <w:rPr>
          <w:rFonts w:asciiTheme="minorEastAsia" w:eastAsiaTheme="minorEastAsia" w:hAnsiTheme="minorEastAsia" w:hint="eastAsia"/>
          <w:bCs/>
          <w:color w:val="000000" w:themeColor="text1"/>
        </w:rPr>
        <w:t>（一）收益的构成</w:t>
      </w:r>
      <w:bookmarkEnd w:id="89"/>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基金收益包括：基金投资所得红利、股息、债券利息、买卖证券差价、银行存款利息以及其他收入。因运用基金资产带来的成本或费用的节约计入收益。</w:t>
      </w:r>
    </w:p>
    <w:p w:rsidR="001D2E2F" w:rsidRPr="00E246D8" w:rsidRDefault="001D2E2F" w:rsidP="00084917">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基金净收益为基金收益扣除按照有关规定可以在基金收益中扣除的费用等项目后的余额。</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90" w:name="_Toc46999811"/>
      <w:r w:rsidRPr="00E246D8">
        <w:rPr>
          <w:rFonts w:asciiTheme="minorEastAsia" w:eastAsiaTheme="minorEastAsia" w:hAnsiTheme="minorEastAsia" w:hint="eastAsia"/>
          <w:bCs/>
          <w:color w:val="000000" w:themeColor="text1"/>
        </w:rPr>
        <w:t>（二）收益分配原则</w:t>
      </w:r>
      <w:bookmarkEnd w:id="90"/>
    </w:p>
    <w:p w:rsidR="001D2E2F" w:rsidRPr="00E246D8" w:rsidRDefault="006F79CF" w:rsidP="006F79CF">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基金收益分配采用现金方式，投资者可选择获取现金红利或者将现金红利按红利发放日前一工作日的基金份额净值自动转为基金份额进行再投资（简称“再投资方式”）；如果投资者没有明示选择，则视为选择现金方式；</w:t>
      </w:r>
    </w:p>
    <w:p w:rsidR="001D2E2F" w:rsidRPr="00E246D8" w:rsidRDefault="006F79CF" w:rsidP="006F79CF">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每一基金份额享有同等分配权；</w:t>
      </w:r>
    </w:p>
    <w:p w:rsidR="001D2E2F" w:rsidRPr="00E246D8" w:rsidRDefault="006F79CF" w:rsidP="006F79CF">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基金当期收益先弥补上期亏损后，方可进行当期收益分配；</w:t>
      </w:r>
    </w:p>
    <w:p w:rsidR="001D2E2F" w:rsidRPr="00E246D8" w:rsidRDefault="006F79CF" w:rsidP="006F79CF">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基金收益分配后每基金份额净值不能低于面值；</w:t>
      </w:r>
    </w:p>
    <w:p w:rsidR="001D2E2F" w:rsidRPr="00E246D8" w:rsidRDefault="006F79CF" w:rsidP="006F79CF">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1D2E2F" w:rsidRPr="00E246D8">
        <w:rPr>
          <w:rFonts w:asciiTheme="minorEastAsia" w:eastAsiaTheme="minorEastAsia" w:hAnsiTheme="minorEastAsia" w:hint="eastAsia"/>
          <w:color w:val="000000" w:themeColor="text1"/>
          <w:szCs w:val="21"/>
        </w:rPr>
        <w:t>如果基金投资当期出现亏损，则不进行收益分配；</w:t>
      </w:r>
    </w:p>
    <w:p w:rsidR="001D2E2F" w:rsidRPr="00E246D8" w:rsidRDefault="006F79CF" w:rsidP="006F79CF">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w:t>
      </w:r>
      <w:r w:rsidR="001D2E2F" w:rsidRPr="00E246D8">
        <w:rPr>
          <w:rFonts w:asciiTheme="minorEastAsia" w:eastAsiaTheme="minorEastAsia" w:hAnsiTheme="minorEastAsia" w:hint="eastAsia"/>
          <w:color w:val="000000" w:themeColor="text1"/>
          <w:szCs w:val="21"/>
        </w:rPr>
        <w:t>基金当年累计分配的收益不得低于该年度可分配收益的30%，不足部分于次年三个月内补足，但是每基金份额可分配收益不足0.01元时，可不分配。</w:t>
      </w:r>
    </w:p>
    <w:p w:rsidR="001D2E2F" w:rsidRPr="00E246D8" w:rsidRDefault="006F79CF" w:rsidP="006F79CF">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w:t>
      </w:r>
      <w:r w:rsidR="001D2E2F" w:rsidRPr="00E246D8">
        <w:rPr>
          <w:rFonts w:asciiTheme="minorEastAsia" w:eastAsiaTheme="minorEastAsia" w:hAnsiTheme="minorEastAsia" w:hint="eastAsia"/>
          <w:color w:val="000000" w:themeColor="text1"/>
          <w:szCs w:val="21"/>
        </w:rPr>
        <w:t>在符合基金分红条件的前提下，本基金每年至少分红一次，最多不超过六次。基金合同生效当年不满3个月，收益可不分配。法律、法规或监管机构另有规定的从其规定。</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91" w:name="_Toc46999812"/>
      <w:r w:rsidRPr="00E246D8">
        <w:rPr>
          <w:rFonts w:asciiTheme="minorEastAsia" w:eastAsiaTheme="minorEastAsia" w:hAnsiTheme="minorEastAsia" w:hint="eastAsia"/>
          <w:bCs/>
          <w:color w:val="000000" w:themeColor="text1"/>
        </w:rPr>
        <w:t>（三）收益分配方案的确定与公告</w:t>
      </w:r>
      <w:bookmarkEnd w:id="91"/>
      <w:r w:rsidRPr="00E246D8">
        <w:rPr>
          <w:rFonts w:asciiTheme="minorEastAsia" w:eastAsiaTheme="minorEastAsia" w:hAnsiTheme="minorEastAsia"/>
          <w:bCs/>
          <w:color w:val="000000" w:themeColor="text1"/>
        </w:rPr>
        <w:tab/>
      </w:r>
    </w:p>
    <w:p w:rsidR="001D2E2F" w:rsidRPr="00E246D8" w:rsidRDefault="001D2E2F" w:rsidP="00084917">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基金收益分配方案中载明基金收益的范围、基金净收益、基金收益分配对象、分配原则、分配时间、分配数额及比例、分配方式及有关手续费等内容。</w:t>
      </w:r>
    </w:p>
    <w:p w:rsidR="001D2E2F" w:rsidRPr="00E246D8" w:rsidRDefault="001D2E2F" w:rsidP="00084917">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本基金收益分配方案由基金管理人拟定、基金托管人核实后确定，</w:t>
      </w:r>
      <w:r w:rsidR="002D277E" w:rsidRPr="00E246D8">
        <w:rPr>
          <w:rFonts w:asciiTheme="minorEastAsia" w:eastAsiaTheme="minorEastAsia" w:hAnsiTheme="minorEastAsia" w:hint="eastAsia"/>
          <w:color w:val="000000" w:themeColor="text1"/>
          <w:szCs w:val="21"/>
        </w:rPr>
        <w:t>在2日内在指定媒介公告。</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92" w:name="_Toc46999813"/>
      <w:r w:rsidRPr="00E246D8">
        <w:rPr>
          <w:rFonts w:asciiTheme="minorEastAsia" w:eastAsiaTheme="minorEastAsia" w:hAnsiTheme="minorEastAsia" w:hint="eastAsia"/>
          <w:bCs/>
          <w:color w:val="000000" w:themeColor="text1"/>
        </w:rPr>
        <w:t>（四）</w:t>
      </w:r>
      <w:r w:rsidRPr="00E246D8">
        <w:rPr>
          <w:rFonts w:asciiTheme="minorEastAsia" w:eastAsiaTheme="minorEastAsia" w:hAnsiTheme="minorEastAsia"/>
          <w:bCs/>
          <w:color w:val="000000" w:themeColor="text1"/>
        </w:rPr>
        <w:t>收益分配中发生的费用</w:t>
      </w:r>
      <w:bookmarkEnd w:id="92"/>
    </w:p>
    <w:p w:rsidR="001D2E2F" w:rsidRPr="00E246D8" w:rsidRDefault="006F79CF" w:rsidP="006F79CF">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color w:val="000000" w:themeColor="text1"/>
          <w:szCs w:val="21"/>
        </w:rPr>
        <w:t>收益分配采用红利再投资方式免收再投资的费用。</w:t>
      </w:r>
    </w:p>
    <w:p w:rsidR="001D2E2F" w:rsidRPr="00E246D8" w:rsidRDefault="006F79CF" w:rsidP="006F79CF">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收益分配时发生的银行转帐等手续费由基金份额持有人自行承担；</w:t>
      </w:r>
      <w:r w:rsidR="001D2E2F" w:rsidRPr="00E246D8">
        <w:rPr>
          <w:rFonts w:asciiTheme="minorEastAsia" w:eastAsiaTheme="minorEastAsia" w:hAnsiTheme="minorEastAsia"/>
          <w:color w:val="000000" w:themeColor="text1"/>
          <w:szCs w:val="21"/>
        </w:rPr>
        <w:t>如果基金份额持</w:t>
      </w:r>
      <w:r w:rsidR="001D2E2F" w:rsidRPr="00E246D8">
        <w:rPr>
          <w:rFonts w:asciiTheme="minorEastAsia" w:eastAsiaTheme="minorEastAsia" w:hAnsiTheme="minorEastAsia"/>
          <w:color w:val="000000" w:themeColor="text1"/>
          <w:szCs w:val="21"/>
        </w:rPr>
        <w:lastRenderedPageBreak/>
        <w:t>有人所获现金红利不足支付前述银行</w:t>
      </w:r>
      <w:r w:rsidR="001D2E2F" w:rsidRPr="00E246D8">
        <w:rPr>
          <w:rFonts w:asciiTheme="minorEastAsia" w:eastAsiaTheme="minorEastAsia" w:hAnsiTheme="minorEastAsia" w:hint="eastAsia"/>
          <w:color w:val="000000" w:themeColor="text1"/>
          <w:szCs w:val="21"/>
        </w:rPr>
        <w:t>转帐等</w:t>
      </w:r>
      <w:r w:rsidR="001D2E2F" w:rsidRPr="00E246D8">
        <w:rPr>
          <w:rFonts w:asciiTheme="minorEastAsia" w:eastAsiaTheme="minorEastAsia" w:hAnsiTheme="minorEastAsia"/>
          <w:color w:val="000000" w:themeColor="text1"/>
          <w:szCs w:val="21"/>
        </w:rPr>
        <w:t>手续费，</w:t>
      </w:r>
      <w:r w:rsidR="001D2E2F" w:rsidRPr="00E246D8">
        <w:rPr>
          <w:rFonts w:asciiTheme="minorEastAsia" w:eastAsiaTheme="minorEastAsia" w:hAnsiTheme="minorEastAsia" w:hint="eastAsia"/>
          <w:color w:val="000000" w:themeColor="text1"/>
          <w:szCs w:val="21"/>
        </w:rPr>
        <w:t>注册登记机构</w:t>
      </w:r>
      <w:r w:rsidR="001D2E2F" w:rsidRPr="00E246D8">
        <w:rPr>
          <w:rFonts w:asciiTheme="minorEastAsia" w:eastAsiaTheme="minorEastAsia" w:hAnsiTheme="minorEastAsia"/>
          <w:color w:val="000000" w:themeColor="text1"/>
          <w:szCs w:val="21"/>
        </w:rPr>
        <w:t>自动将该基金份额持有人的现金红利按红利发放日</w:t>
      </w:r>
      <w:r w:rsidR="001D2E2F" w:rsidRPr="00E246D8">
        <w:rPr>
          <w:rFonts w:asciiTheme="minorEastAsia" w:eastAsiaTheme="minorEastAsia" w:hAnsiTheme="minorEastAsia" w:hint="eastAsia"/>
          <w:color w:val="000000" w:themeColor="text1"/>
          <w:szCs w:val="21"/>
        </w:rPr>
        <w:t>前一工作日</w:t>
      </w:r>
      <w:r w:rsidR="001D2E2F" w:rsidRPr="00E246D8">
        <w:rPr>
          <w:rFonts w:asciiTheme="minorEastAsia" w:eastAsiaTheme="minorEastAsia" w:hAnsiTheme="minorEastAsia"/>
          <w:color w:val="000000" w:themeColor="text1"/>
          <w:szCs w:val="21"/>
        </w:rPr>
        <w:t>的基金份额净值转为基金份额。</w:t>
      </w:r>
    </w:p>
    <w:p w:rsidR="001D2E2F" w:rsidRPr="00E246D8" w:rsidRDefault="001D2E2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6F79CF" w:rsidRPr="00E246D8" w:rsidRDefault="006F79CF" w:rsidP="00084917">
      <w:pPr>
        <w:snapToGrid w:val="0"/>
        <w:spacing w:line="360" w:lineRule="auto"/>
        <w:rPr>
          <w:rFonts w:asciiTheme="minorEastAsia" w:eastAsiaTheme="minorEastAsia" w:hAnsiTheme="minorEastAsia"/>
          <w:color w:val="000000" w:themeColor="text1"/>
        </w:r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Cs/>
          <w:color w:val="000000" w:themeColor="text1"/>
        </w:rPr>
      </w:pPr>
      <w:bookmarkStart w:id="93" w:name="_Toc46999814"/>
      <w:r w:rsidRPr="00E246D8">
        <w:rPr>
          <w:rFonts w:asciiTheme="minorEastAsia" w:eastAsiaTheme="minorEastAsia" w:hAnsiTheme="minorEastAsia" w:hint="eastAsia"/>
          <w:b/>
          <w:bCs/>
          <w:color w:val="000000" w:themeColor="text1"/>
        </w:rPr>
        <w:lastRenderedPageBreak/>
        <w:t>十三、基金的费用与税收</w:t>
      </w:r>
      <w:bookmarkEnd w:id="93"/>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94" w:name="_Toc46999815"/>
      <w:r w:rsidRPr="00E246D8">
        <w:rPr>
          <w:rFonts w:asciiTheme="minorEastAsia" w:eastAsiaTheme="minorEastAsia" w:hAnsiTheme="minorEastAsia" w:hint="eastAsia"/>
          <w:bCs/>
          <w:color w:val="000000" w:themeColor="text1"/>
        </w:rPr>
        <w:t>（一）与基金运作有关的费用</w:t>
      </w:r>
      <w:bookmarkEnd w:id="94"/>
    </w:p>
    <w:p w:rsidR="001D2E2F" w:rsidRPr="00E246D8" w:rsidRDefault="00D759DD" w:rsidP="00D759DD">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基金费用的种类</w:t>
      </w:r>
    </w:p>
    <w:p w:rsidR="001D2E2F" w:rsidRPr="00E246D8" w:rsidRDefault="001D2E2F" w:rsidP="007F114F">
      <w:pPr>
        <w:numPr>
          <w:ilvl w:val="1"/>
          <w:numId w:val="26"/>
        </w:num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基金管理人的管理费；</w:t>
      </w:r>
    </w:p>
    <w:p w:rsidR="001D2E2F" w:rsidRPr="00E246D8" w:rsidRDefault="001D2E2F" w:rsidP="007F114F">
      <w:pPr>
        <w:numPr>
          <w:ilvl w:val="1"/>
          <w:numId w:val="26"/>
        </w:num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基金托管人的托管费；</w:t>
      </w:r>
    </w:p>
    <w:p w:rsidR="001D2E2F" w:rsidRPr="00E246D8" w:rsidRDefault="001D2E2F" w:rsidP="007F114F">
      <w:pPr>
        <w:pStyle w:val="a6"/>
        <w:numPr>
          <w:ilvl w:val="1"/>
          <w:numId w:val="26"/>
        </w:num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基金信息披露费用；</w:t>
      </w:r>
    </w:p>
    <w:p w:rsidR="001D2E2F" w:rsidRPr="00E246D8" w:rsidRDefault="001D2E2F" w:rsidP="007F114F">
      <w:pPr>
        <w:numPr>
          <w:ilvl w:val="1"/>
          <w:numId w:val="26"/>
        </w:num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基金份额持有人大会费用；</w:t>
      </w:r>
    </w:p>
    <w:p w:rsidR="001D2E2F" w:rsidRPr="00E246D8" w:rsidRDefault="001D2E2F" w:rsidP="007F114F">
      <w:pPr>
        <w:numPr>
          <w:ilvl w:val="1"/>
          <w:numId w:val="26"/>
        </w:num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与基金相关的会计师费和律师费；</w:t>
      </w:r>
    </w:p>
    <w:p w:rsidR="001D2E2F" w:rsidRPr="00E246D8" w:rsidRDefault="001D2E2F" w:rsidP="007F114F">
      <w:pPr>
        <w:numPr>
          <w:ilvl w:val="1"/>
          <w:numId w:val="26"/>
        </w:num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证券交易费用；</w:t>
      </w:r>
    </w:p>
    <w:p w:rsidR="001D2E2F" w:rsidRPr="00E246D8" w:rsidRDefault="001D2E2F" w:rsidP="007F114F">
      <w:pPr>
        <w:numPr>
          <w:ilvl w:val="1"/>
          <w:numId w:val="26"/>
        </w:num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按照国家有关规定和《基金合同》规定可以列入的其他费用。</w:t>
      </w:r>
    </w:p>
    <w:p w:rsidR="001D2E2F" w:rsidRPr="00E246D8" w:rsidRDefault="001D2E2F" w:rsidP="00084917">
      <w:pPr>
        <w:snapToGrid w:val="0"/>
        <w:spacing w:line="360" w:lineRule="auto"/>
        <w:ind w:firstLineChars="550" w:firstLine="1155"/>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法律法规另有规定时从其规定。</w:t>
      </w:r>
    </w:p>
    <w:p w:rsidR="001D2E2F" w:rsidRPr="00E246D8" w:rsidRDefault="00D759DD" w:rsidP="00D759DD">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基金费用计提方法、计提标准和支付方式</w:t>
      </w:r>
    </w:p>
    <w:p w:rsidR="001D2E2F" w:rsidRPr="00E246D8" w:rsidRDefault="001D2E2F" w:rsidP="007F114F">
      <w:pPr>
        <w:pStyle w:val="a6"/>
        <w:numPr>
          <w:ilvl w:val="0"/>
          <w:numId w:val="27"/>
        </w:numPr>
        <w:snapToGrid w:val="0"/>
        <w:spacing w:line="360" w:lineRule="auto"/>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基金管理人的管理费</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基金管理费按基金前一日的资产净值乘以</w:t>
      </w:r>
      <w:r w:rsidRPr="00E246D8">
        <w:rPr>
          <w:rFonts w:asciiTheme="minorEastAsia" w:eastAsiaTheme="minorEastAsia" w:hAnsiTheme="minorEastAsia" w:hint="eastAsia"/>
          <w:color w:val="000000" w:themeColor="text1"/>
          <w:szCs w:val="21"/>
        </w:rPr>
        <w:t>1.5％</w:t>
      </w:r>
      <w:r w:rsidRPr="00E246D8">
        <w:rPr>
          <w:rFonts w:asciiTheme="minorEastAsia" w:eastAsiaTheme="minorEastAsia" w:hAnsiTheme="minorEastAsia"/>
          <w:color w:val="000000" w:themeColor="text1"/>
          <w:szCs w:val="21"/>
        </w:rPr>
        <w:t>的管理费年费率来计算，具体计算方法如下：</w:t>
      </w:r>
    </w:p>
    <w:p w:rsidR="001D2E2F" w:rsidRPr="00E246D8" w:rsidRDefault="001D2E2F" w:rsidP="00084917">
      <w:pPr>
        <w:snapToGrid w:val="0"/>
        <w:spacing w:line="360" w:lineRule="auto"/>
        <w:ind w:firstLineChars="195" w:firstLine="409"/>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每日应付的基金管理费=前一日该基金的资产净值×年管理费率÷</w:t>
      </w:r>
      <w:r w:rsidRPr="00E246D8">
        <w:rPr>
          <w:rFonts w:asciiTheme="minorEastAsia" w:eastAsiaTheme="minorEastAsia" w:hAnsiTheme="minorEastAsia" w:hint="eastAsia"/>
          <w:color w:val="000000" w:themeColor="text1"/>
          <w:szCs w:val="21"/>
        </w:rPr>
        <w:t>当年天数</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基金管理费每日计算，逐日累计至每个月月末，按月支付，由基金管理人向基金托管人发送基金管理费划付指令，基金托管人复核后于次月的前两个工作日内从基金资产中一次性支付给基金管理人。</w:t>
      </w:r>
    </w:p>
    <w:p w:rsidR="001D2E2F" w:rsidRPr="00E246D8" w:rsidRDefault="001D2E2F" w:rsidP="007F114F">
      <w:pPr>
        <w:numPr>
          <w:ilvl w:val="0"/>
          <w:numId w:val="27"/>
        </w:num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基金托管人的托管费</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本基金的托管费按该基金前一日资产净值乘以</w:t>
      </w:r>
      <w:r w:rsidRPr="00E246D8">
        <w:rPr>
          <w:rFonts w:asciiTheme="minorEastAsia" w:eastAsiaTheme="minorEastAsia" w:hAnsiTheme="minorEastAsia" w:hint="eastAsia"/>
          <w:color w:val="000000" w:themeColor="text1"/>
          <w:szCs w:val="21"/>
        </w:rPr>
        <w:t>0.25%</w:t>
      </w:r>
      <w:r w:rsidRPr="00E246D8">
        <w:rPr>
          <w:rFonts w:asciiTheme="minorEastAsia" w:eastAsiaTheme="minorEastAsia" w:hAnsiTheme="minorEastAsia"/>
          <w:color w:val="000000" w:themeColor="text1"/>
          <w:szCs w:val="21"/>
        </w:rPr>
        <w:t>的托管费年费率来计算。计算方法如下：</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每日应支付的基金托管费=前一日该基金资产净值×年托管费率÷</w:t>
      </w:r>
      <w:r w:rsidRPr="00E246D8">
        <w:rPr>
          <w:rFonts w:asciiTheme="minorEastAsia" w:eastAsiaTheme="minorEastAsia" w:hAnsiTheme="minorEastAsia" w:hint="eastAsia"/>
          <w:color w:val="000000" w:themeColor="text1"/>
          <w:szCs w:val="21"/>
        </w:rPr>
        <w:t>当年天数</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基金托管费每日计算，逐日累计至每个月月末，按月支付。由基金管理人向基金托管人发送基金托管费划付指令，基金托管人复核后于次月的前两个工作日内从基金资产中一次性支付给基金托管人。</w:t>
      </w:r>
    </w:p>
    <w:p w:rsidR="001D2E2F" w:rsidRPr="00E246D8" w:rsidRDefault="001D2E2F" w:rsidP="007F114F">
      <w:pPr>
        <w:numPr>
          <w:ilvl w:val="0"/>
          <w:numId w:val="27"/>
        </w:num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上述1款中（3）至（7）项费用由基金托管人根据有关法规及相应协议的规定，按费用实际支出金额支付，列入当期基金费用。</w:t>
      </w:r>
    </w:p>
    <w:p w:rsidR="001D2E2F" w:rsidRPr="00E246D8" w:rsidRDefault="00D759DD" w:rsidP="00D759DD">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不列入基金费用的项目</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基金管理人和基金托管人因未履行或未完全履行义务导致的费用支出或基金资产的损失，以及处理与基金运作无关的事项发生的费用等不列入基金费用。</w:t>
      </w:r>
    </w:p>
    <w:p w:rsidR="001D2E2F" w:rsidRPr="00E246D8" w:rsidRDefault="00D759DD" w:rsidP="00D759DD">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基金管理人和基金托管人可磋商酌情调低基金管理费和基金托管费，经中国证监会</w:t>
      </w:r>
      <w:r w:rsidR="001D2E2F" w:rsidRPr="00E246D8">
        <w:rPr>
          <w:rFonts w:asciiTheme="minorEastAsia" w:eastAsiaTheme="minorEastAsia" w:hAnsiTheme="minorEastAsia" w:hint="eastAsia"/>
          <w:color w:val="000000" w:themeColor="text1"/>
          <w:szCs w:val="21"/>
        </w:rPr>
        <w:lastRenderedPageBreak/>
        <w:t>核准后公告。此项调整不需要基金份额持有人大会决议通过。</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95" w:name="_Toc46999816"/>
      <w:r w:rsidRPr="00E246D8">
        <w:rPr>
          <w:rFonts w:asciiTheme="minorEastAsia" w:eastAsiaTheme="minorEastAsia" w:hAnsiTheme="minorEastAsia" w:hint="eastAsia"/>
          <w:bCs/>
          <w:color w:val="000000" w:themeColor="text1"/>
        </w:rPr>
        <w:t>（二）与基金销售有关的费用</w:t>
      </w:r>
      <w:bookmarkEnd w:id="95"/>
    </w:p>
    <w:p w:rsidR="00EF00B2" w:rsidRPr="00E246D8" w:rsidRDefault="00D759DD" w:rsidP="00D759DD">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EF00B2" w:rsidRPr="00E246D8">
        <w:rPr>
          <w:rFonts w:asciiTheme="minorEastAsia" w:eastAsiaTheme="minorEastAsia" w:hAnsiTheme="minorEastAsia" w:hint="eastAsia"/>
          <w:color w:val="000000" w:themeColor="text1"/>
          <w:szCs w:val="21"/>
        </w:rPr>
        <w:t>本基金对通过本公司直销中心申购的的特定投资群体与除此之外的其他投资者实施差别的申购费率。</w:t>
      </w:r>
    </w:p>
    <w:p w:rsidR="00EF00B2" w:rsidRPr="00E246D8" w:rsidRDefault="00EF00B2" w:rsidP="00084917">
      <w:pPr>
        <w:pStyle w:val="a6"/>
        <w:snapToGrid w:val="0"/>
        <w:spacing w:line="360" w:lineRule="auto"/>
        <w:ind w:left="420" w:firstLine="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特定投资群体指全国社会保障基金、依法设立的基本养老保险基金、依法制定的企业年</w:t>
      </w:r>
    </w:p>
    <w:p w:rsidR="00EF00B2" w:rsidRPr="00E246D8" w:rsidRDefault="00EF00B2" w:rsidP="00084917">
      <w:pPr>
        <w:pStyle w:val="a6"/>
        <w:snapToGrid w:val="0"/>
        <w:spacing w:line="360" w:lineRule="auto"/>
        <w:ind w:firstLine="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EF00B2" w:rsidRPr="00E246D8" w:rsidRDefault="00EF00B2" w:rsidP="00084917">
      <w:pPr>
        <w:pStyle w:val="a6"/>
        <w:snapToGrid w:val="0"/>
        <w:spacing w:line="360" w:lineRule="auto"/>
        <w:ind w:left="420" w:firstLine="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通过基金管理人的直销中心申购本基金的特定投资群体申购费率见下表</w:t>
      </w:r>
    </w:p>
    <w:tbl>
      <w:tblPr>
        <w:tblW w:w="0" w:type="auto"/>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3543"/>
        <w:gridCol w:w="3544"/>
      </w:tblGrid>
      <w:tr w:rsidR="00960F82" w:rsidRPr="00E246D8" w:rsidTr="00EF00B2">
        <w:trPr>
          <w:jc w:val="center"/>
        </w:trPr>
        <w:tc>
          <w:tcPr>
            <w:tcW w:w="3543"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Style w:val="afff0"/>
                <w:rFonts w:asciiTheme="minorEastAsia" w:eastAsiaTheme="minorEastAsia" w:hAnsiTheme="minorEastAsia" w:hint="eastAsia"/>
                <w:b w:val="0"/>
                <w:color w:val="000000" w:themeColor="text1"/>
                <w:szCs w:val="21"/>
              </w:rPr>
              <w:t>申购金额M（元）（含申购费）</w:t>
            </w:r>
          </w:p>
        </w:tc>
        <w:tc>
          <w:tcPr>
            <w:tcW w:w="3544"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Style w:val="afff0"/>
                <w:rFonts w:asciiTheme="minorEastAsia" w:eastAsiaTheme="minorEastAsia" w:hAnsiTheme="minorEastAsia" w:hint="eastAsia"/>
                <w:b w:val="0"/>
                <w:color w:val="000000" w:themeColor="text1"/>
                <w:szCs w:val="21"/>
              </w:rPr>
              <w:t>前端申购费率</w:t>
            </w:r>
          </w:p>
        </w:tc>
      </w:tr>
      <w:tr w:rsidR="00960F82" w:rsidRPr="00E246D8" w:rsidTr="00EF00B2">
        <w:trPr>
          <w:jc w:val="center"/>
        </w:trPr>
        <w:tc>
          <w:tcPr>
            <w:tcW w:w="3543"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M≥1000万</w:t>
            </w:r>
          </w:p>
        </w:tc>
        <w:tc>
          <w:tcPr>
            <w:tcW w:w="3544"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按笔收取，1000元/笔</w:t>
            </w:r>
          </w:p>
        </w:tc>
      </w:tr>
      <w:tr w:rsidR="00960F82" w:rsidRPr="00E246D8" w:rsidTr="00EF00B2">
        <w:trPr>
          <w:jc w:val="center"/>
        </w:trPr>
        <w:tc>
          <w:tcPr>
            <w:tcW w:w="3543"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500万≤M＜1000万</w:t>
            </w:r>
          </w:p>
        </w:tc>
        <w:tc>
          <w:tcPr>
            <w:tcW w:w="3544"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0.03%</w:t>
            </w:r>
          </w:p>
        </w:tc>
      </w:tr>
      <w:tr w:rsidR="00960F82" w:rsidRPr="00E246D8" w:rsidTr="00EF00B2">
        <w:trPr>
          <w:jc w:val="center"/>
        </w:trPr>
        <w:tc>
          <w:tcPr>
            <w:tcW w:w="3543"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100万≤M＜500万</w:t>
            </w:r>
          </w:p>
        </w:tc>
        <w:tc>
          <w:tcPr>
            <w:tcW w:w="3544"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0.12%</w:t>
            </w:r>
          </w:p>
        </w:tc>
      </w:tr>
      <w:tr w:rsidR="00960F82" w:rsidRPr="00E246D8" w:rsidTr="00EF00B2">
        <w:trPr>
          <w:jc w:val="center"/>
        </w:trPr>
        <w:tc>
          <w:tcPr>
            <w:tcW w:w="3543"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M＜100万</w:t>
            </w:r>
          </w:p>
        </w:tc>
        <w:tc>
          <w:tcPr>
            <w:tcW w:w="3544"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0.15%</w:t>
            </w:r>
          </w:p>
        </w:tc>
      </w:tr>
    </w:tbl>
    <w:p w:rsidR="00EF00B2" w:rsidRPr="00E246D8" w:rsidRDefault="00EF00B2" w:rsidP="00084917">
      <w:pPr>
        <w:pStyle w:val="a6"/>
        <w:snapToGrid w:val="0"/>
        <w:spacing w:line="360" w:lineRule="auto"/>
        <w:ind w:left="420" w:firstLine="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其他投资者申购本基金的申购费率见下表：</w:t>
      </w:r>
    </w:p>
    <w:tbl>
      <w:tblPr>
        <w:tblW w:w="0" w:type="auto"/>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3543"/>
        <w:gridCol w:w="3544"/>
      </w:tblGrid>
      <w:tr w:rsidR="00960F82" w:rsidRPr="00E246D8" w:rsidTr="00873168">
        <w:trPr>
          <w:jc w:val="center"/>
        </w:trPr>
        <w:tc>
          <w:tcPr>
            <w:tcW w:w="3543" w:type="dxa"/>
            <w:vAlign w:val="center"/>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Style w:val="afff0"/>
                <w:rFonts w:asciiTheme="minorEastAsia" w:eastAsiaTheme="minorEastAsia" w:hAnsiTheme="minorEastAsia" w:hint="eastAsia"/>
                <w:b w:val="0"/>
                <w:color w:val="000000" w:themeColor="text1"/>
                <w:szCs w:val="21"/>
              </w:rPr>
              <w:t>申购金额M（元）（含申购费）</w:t>
            </w:r>
          </w:p>
        </w:tc>
        <w:tc>
          <w:tcPr>
            <w:tcW w:w="3544" w:type="dxa"/>
            <w:vAlign w:val="center"/>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Style w:val="afff0"/>
                <w:rFonts w:asciiTheme="minorEastAsia" w:eastAsiaTheme="minorEastAsia" w:hAnsiTheme="minorEastAsia" w:hint="eastAsia"/>
                <w:b w:val="0"/>
                <w:color w:val="000000" w:themeColor="text1"/>
                <w:szCs w:val="21"/>
              </w:rPr>
              <w:t>前端申购费率</w:t>
            </w:r>
          </w:p>
        </w:tc>
      </w:tr>
      <w:tr w:rsidR="00960F82" w:rsidRPr="00E246D8" w:rsidTr="00873168">
        <w:trPr>
          <w:jc w:val="center"/>
        </w:trPr>
        <w:tc>
          <w:tcPr>
            <w:tcW w:w="3543" w:type="dxa"/>
            <w:vAlign w:val="center"/>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M</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1000</w:t>
            </w:r>
            <w:r w:rsidRPr="00E246D8">
              <w:rPr>
                <w:rFonts w:asciiTheme="minorEastAsia" w:eastAsiaTheme="minorEastAsia" w:hAnsiTheme="minorEastAsia" w:hint="eastAsia"/>
                <w:color w:val="000000" w:themeColor="text1"/>
                <w:szCs w:val="21"/>
              </w:rPr>
              <w:t>万</w:t>
            </w:r>
          </w:p>
        </w:tc>
        <w:tc>
          <w:tcPr>
            <w:tcW w:w="3544" w:type="dxa"/>
            <w:vAlign w:val="center"/>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按笔收取，</w:t>
            </w:r>
            <w:r w:rsidRPr="00E246D8">
              <w:rPr>
                <w:rFonts w:asciiTheme="minorEastAsia" w:eastAsiaTheme="minorEastAsia" w:hAnsiTheme="minorEastAsia"/>
                <w:color w:val="000000" w:themeColor="text1"/>
                <w:szCs w:val="21"/>
              </w:rPr>
              <w:t>1000</w:t>
            </w:r>
            <w:r w:rsidRPr="00E246D8">
              <w:rPr>
                <w:rFonts w:asciiTheme="minorEastAsia" w:eastAsiaTheme="minorEastAsia" w:hAnsiTheme="minorEastAsia" w:hint="eastAsia"/>
                <w:color w:val="000000" w:themeColor="text1"/>
                <w:szCs w:val="21"/>
              </w:rPr>
              <w:t>元</w:t>
            </w:r>
            <w:r w:rsidRPr="00E246D8">
              <w:rPr>
                <w:rFonts w:asciiTheme="minorEastAsia" w:eastAsiaTheme="minorEastAsia" w:hAnsiTheme="minorEastAsia"/>
                <w:color w:val="000000" w:themeColor="text1"/>
                <w:szCs w:val="21"/>
              </w:rPr>
              <w:t>/</w:t>
            </w:r>
            <w:r w:rsidRPr="00E246D8">
              <w:rPr>
                <w:rFonts w:asciiTheme="minorEastAsia" w:eastAsiaTheme="minorEastAsia" w:hAnsiTheme="minorEastAsia" w:hint="eastAsia"/>
                <w:color w:val="000000" w:themeColor="text1"/>
                <w:szCs w:val="21"/>
              </w:rPr>
              <w:t>笔</w:t>
            </w:r>
          </w:p>
        </w:tc>
      </w:tr>
      <w:tr w:rsidR="00960F82" w:rsidRPr="00E246D8" w:rsidTr="00873168">
        <w:trPr>
          <w:jc w:val="center"/>
        </w:trPr>
        <w:tc>
          <w:tcPr>
            <w:tcW w:w="3543" w:type="dxa"/>
            <w:vAlign w:val="center"/>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500</w:t>
            </w:r>
            <w:r w:rsidRPr="00E246D8">
              <w:rPr>
                <w:rFonts w:asciiTheme="minorEastAsia" w:eastAsiaTheme="minorEastAsia" w:hAnsiTheme="minorEastAsia" w:hint="eastAsia"/>
                <w:color w:val="000000" w:themeColor="text1"/>
                <w:szCs w:val="21"/>
              </w:rPr>
              <w:t>万≤</w:t>
            </w:r>
            <w:r w:rsidRPr="00E246D8">
              <w:rPr>
                <w:rFonts w:asciiTheme="minorEastAsia" w:eastAsiaTheme="minorEastAsia" w:hAnsiTheme="minorEastAsia"/>
                <w:color w:val="000000" w:themeColor="text1"/>
                <w:szCs w:val="21"/>
              </w:rPr>
              <w:t>M</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1000</w:t>
            </w:r>
            <w:r w:rsidRPr="00E246D8">
              <w:rPr>
                <w:rFonts w:asciiTheme="minorEastAsia" w:eastAsiaTheme="minorEastAsia" w:hAnsiTheme="minorEastAsia" w:hint="eastAsia"/>
                <w:color w:val="000000" w:themeColor="text1"/>
                <w:szCs w:val="21"/>
              </w:rPr>
              <w:t>万</w:t>
            </w:r>
          </w:p>
        </w:tc>
        <w:tc>
          <w:tcPr>
            <w:tcW w:w="3544" w:type="dxa"/>
            <w:vAlign w:val="center"/>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0.3%</w:t>
            </w:r>
          </w:p>
        </w:tc>
      </w:tr>
      <w:tr w:rsidR="00960F82" w:rsidRPr="00E246D8" w:rsidTr="00873168">
        <w:trPr>
          <w:jc w:val="center"/>
        </w:trPr>
        <w:tc>
          <w:tcPr>
            <w:tcW w:w="3543" w:type="dxa"/>
            <w:vAlign w:val="center"/>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100</w:t>
            </w:r>
            <w:r w:rsidRPr="00E246D8">
              <w:rPr>
                <w:rFonts w:asciiTheme="minorEastAsia" w:eastAsiaTheme="minorEastAsia" w:hAnsiTheme="minorEastAsia" w:hint="eastAsia"/>
                <w:color w:val="000000" w:themeColor="text1"/>
                <w:szCs w:val="21"/>
              </w:rPr>
              <w:t>万≤</w:t>
            </w:r>
            <w:r w:rsidRPr="00E246D8">
              <w:rPr>
                <w:rFonts w:asciiTheme="minorEastAsia" w:eastAsiaTheme="minorEastAsia" w:hAnsiTheme="minorEastAsia"/>
                <w:color w:val="000000" w:themeColor="text1"/>
                <w:szCs w:val="21"/>
              </w:rPr>
              <w:t>M</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500</w:t>
            </w:r>
            <w:r w:rsidRPr="00E246D8">
              <w:rPr>
                <w:rFonts w:asciiTheme="minorEastAsia" w:eastAsiaTheme="minorEastAsia" w:hAnsiTheme="minorEastAsia" w:hint="eastAsia"/>
                <w:color w:val="000000" w:themeColor="text1"/>
                <w:szCs w:val="21"/>
              </w:rPr>
              <w:t>万</w:t>
            </w:r>
          </w:p>
        </w:tc>
        <w:tc>
          <w:tcPr>
            <w:tcW w:w="3544" w:type="dxa"/>
            <w:vAlign w:val="center"/>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1.2%</w:t>
            </w:r>
          </w:p>
        </w:tc>
      </w:tr>
      <w:tr w:rsidR="00960F82" w:rsidRPr="00E246D8" w:rsidTr="00873168">
        <w:trPr>
          <w:jc w:val="center"/>
        </w:trPr>
        <w:tc>
          <w:tcPr>
            <w:tcW w:w="3543" w:type="dxa"/>
            <w:vAlign w:val="center"/>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M</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100</w:t>
            </w:r>
            <w:r w:rsidRPr="00E246D8">
              <w:rPr>
                <w:rFonts w:asciiTheme="minorEastAsia" w:eastAsiaTheme="minorEastAsia" w:hAnsiTheme="minorEastAsia" w:hint="eastAsia"/>
                <w:color w:val="000000" w:themeColor="text1"/>
                <w:szCs w:val="21"/>
              </w:rPr>
              <w:t>万</w:t>
            </w:r>
          </w:p>
        </w:tc>
        <w:tc>
          <w:tcPr>
            <w:tcW w:w="3544" w:type="dxa"/>
            <w:vAlign w:val="center"/>
          </w:tcPr>
          <w:p w:rsidR="00EF00B2" w:rsidRPr="00E246D8" w:rsidRDefault="00EF00B2"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1.5%</w:t>
            </w:r>
          </w:p>
        </w:tc>
      </w:tr>
    </w:tbl>
    <w:p w:rsidR="001D2E2F" w:rsidRPr="00E246D8" w:rsidRDefault="001D2E2F" w:rsidP="00084917">
      <w:pPr>
        <w:pStyle w:val="a6"/>
        <w:tabs>
          <w:tab w:val="left" w:pos="735"/>
        </w:tabs>
        <w:snapToGrid w:val="0"/>
        <w:spacing w:line="360" w:lineRule="auto"/>
        <w:ind w:left="420" w:firstLine="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kern w:val="0"/>
        </w:rPr>
        <w:t>投资人在一天之内如果有多笔申购，适用费率按单笔分别计算。</w:t>
      </w:r>
    </w:p>
    <w:p w:rsidR="001D2E2F" w:rsidRPr="00E246D8" w:rsidRDefault="001D2E2F" w:rsidP="00084917">
      <w:pPr>
        <w:pStyle w:val="a6"/>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基金的申购费由申购人承担，不计入基金财产。</w:t>
      </w:r>
    </w:p>
    <w:p w:rsidR="001D2E2F" w:rsidRPr="00E246D8" w:rsidRDefault="00D759DD" w:rsidP="00D759DD">
      <w:pPr>
        <w:pStyle w:val="a6"/>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A506F8" w:rsidRPr="00E246D8">
        <w:rPr>
          <w:rFonts w:asciiTheme="minorEastAsia" w:eastAsiaTheme="minorEastAsia" w:hAnsiTheme="minorEastAsia" w:hint="eastAsia"/>
          <w:color w:val="000000" w:themeColor="text1"/>
        </w:rPr>
        <w:t>本基金的赎回费率根据持有期限的不同分为四档</w:t>
      </w:r>
      <w:r w:rsidR="001D2E2F" w:rsidRPr="00E246D8">
        <w:rPr>
          <w:rFonts w:asciiTheme="minorEastAsia" w:eastAsiaTheme="minorEastAsia" w:hAnsiTheme="minorEastAsia" w:hint="eastAsia"/>
          <w:color w:val="000000" w:themeColor="text1"/>
        </w:rPr>
        <w:t>。持有期限的起始日为基金权益登记日。</w:t>
      </w:r>
    </w:p>
    <w:tbl>
      <w:tblPr>
        <w:tblW w:w="413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477"/>
        <w:gridCol w:w="3556"/>
      </w:tblGrid>
      <w:tr w:rsidR="00960F82" w:rsidRPr="00E246D8" w:rsidTr="00D937F5">
        <w:trPr>
          <w:tblCellSpacing w:w="7" w:type="dxa"/>
          <w:jc w:val="center"/>
        </w:trPr>
        <w:tc>
          <w:tcPr>
            <w:tcW w:w="2457" w:type="pct"/>
            <w:shd w:val="clear" w:color="auto" w:fill="auto"/>
            <w:vAlign w:val="center"/>
          </w:tcPr>
          <w:p w:rsidR="001D2E2F" w:rsidRPr="00E246D8" w:rsidRDefault="001D2E2F" w:rsidP="00084917">
            <w:pPr>
              <w:snapToGrid w:val="0"/>
              <w:spacing w:line="360" w:lineRule="auto"/>
              <w:ind w:leftChars="164" w:left="344"/>
              <w:rPr>
                <w:rStyle w:val="afff0"/>
                <w:rFonts w:asciiTheme="minorEastAsia" w:eastAsiaTheme="minorEastAsia" w:hAnsiTheme="minorEastAsia"/>
                <w:b w:val="0"/>
                <w:color w:val="000000" w:themeColor="text1"/>
                <w:szCs w:val="21"/>
              </w:rPr>
            </w:pPr>
            <w:r w:rsidRPr="00E246D8">
              <w:rPr>
                <w:rStyle w:val="afff0"/>
                <w:rFonts w:asciiTheme="minorEastAsia" w:eastAsiaTheme="minorEastAsia" w:hAnsiTheme="minorEastAsia" w:hint="eastAsia"/>
                <w:b w:val="0"/>
                <w:color w:val="000000" w:themeColor="text1"/>
                <w:szCs w:val="21"/>
              </w:rPr>
              <w:t>持有基金时间（天）</w:t>
            </w:r>
          </w:p>
        </w:tc>
        <w:tc>
          <w:tcPr>
            <w:tcW w:w="2513" w:type="pct"/>
            <w:shd w:val="clear" w:color="auto" w:fill="auto"/>
            <w:vAlign w:val="center"/>
          </w:tcPr>
          <w:p w:rsidR="001D2E2F" w:rsidRPr="00E246D8" w:rsidRDefault="001D2E2F" w:rsidP="00084917">
            <w:pPr>
              <w:snapToGrid w:val="0"/>
              <w:spacing w:line="360" w:lineRule="auto"/>
              <w:ind w:leftChars="226" w:left="475"/>
              <w:rPr>
                <w:rStyle w:val="afff0"/>
                <w:rFonts w:asciiTheme="minorEastAsia" w:eastAsiaTheme="minorEastAsia" w:hAnsiTheme="minorEastAsia"/>
                <w:b w:val="0"/>
                <w:color w:val="000000" w:themeColor="text1"/>
                <w:szCs w:val="21"/>
              </w:rPr>
            </w:pPr>
            <w:r w:rsidRPr="00E246D8">
              <w:rPr>
                <w:rStyle w:val="afff0"/>
                <w:rFonts w:asciiTheme="minorEastAsia" w:eastAsiaTheme="minorEastAsia" w:hAnsiTheme="minorEastAsia" w:hint="eastAsia"/>
                <w:b w:val="0"/>
                <w:color w:val="000000" w:themeColor="text1"/>
                <w:szCs w:val="21"/>
              </w:rPr>
              <w:t>赎回费率</w:t>
            </w:r>
          </w:p>
        </w:tc>
      </w:tr>
      <w:tr w:rsidR="00960F82" w:rsidRPr="00E246D8" w:rsidTr="00D937F5">
        <w:trPr>
          <w:tblCellSpacing w:w="7" w:type="dxa"/>
          <w:jc w:val="center"/>
        </w:trPr>
        <w:tc>
          <w:tcPr>
            <w:tcW w:w="2457" w:type="pct"/>
            <w:shd w:val="clear" w:color="auto" w:fill="auto"/>
            <w:vAlign w:val="center"/>
          </w:tcPr>
          <w:p w:rsidR="0071674B" w:rsidRPr="00E246D8" w:rsidRDefault="0071674B" w:rsidP="00084917">
            <w:pPr>
              <w:snapToGrid w:val="0"/>
              <w:spacing w:line="360" w:lineRule="auto"/>
              <w:ind w:leftChars="164" w:left="344"/>
              <w:rPr>
                <w:rStyle w:val="afff0"/>
                <w:rFonts w:asciiTheme="minorEastAsia" w:eastAsiaTheme="minorEastAsia" w:hAnsiTheme="minorEastAsia"/>
                <w:b w:val="0"/>
                <w:color w:val="000000" w:themeColor="text1"/>
                <w:szCs w:val="21"/>
              </w:rPr>
            </w:pPr>
            <w:r w:rsidRPr="00E246D8">
              <w:rPr>
                <w:rStyle w:val="afff0"/>
                <w:rFonts w:asciiTheme="minorEastAsia" w:eastAsiaTheme="minorEastAsia" w:hAnsiTheme="minorEastAsia" w:hint="eastAsia"/>
                <w:b w:val="0"/>
                <w:color w:val="000000" w:themeColor="text1"/>
                <w:szCs w:val="21"/>
              </w:rPr>
              <w:t>0</w:t>
            </w:r>
            <w:r w:rsidRPr="00E246D8">
              <w:rPr>
                <w:rStyle w:val="afff0"/>
                <w:rFonts w:asciiTheme="minorEastAsia" w:eastAsiaTheme="minorEastAsia" w:hAnsiTheme="minorEastAsia"/>
                <w:b w:val="0"/>
                <w:color w:val="000000" w:themeColor="text1"/>
                <w:szCs w:val="21"/>
              </w:rPr>
              <w:t>-6</w:t>
            </w:r>
          </w:p>
        </w:tc>
        <w:tc>
          <w:tcPr>
            <w:tcW w:w="2513" w:type="pct"/>
            <w:shd w:val="clear" w:color="auto" w:fill="auto"/>
            <w:vAlign w:val="center"/>
          </w:tcPr>
          <w:p w:rsidR="0071674B" w:rsidRPr="00E246D8" w:rsidRDefault="0071674B" w:rsidP="00084917">
            <w:pPr>
              <w:snapToGrid w:val="0"/>
              <w:spacing w:line="360" w:lineRule="auto"/>
              <w:ind w:leftChars="226" w:left="475"/>
              <w:rPr>
                <w:rStyle w:val="afff0"/>
                <w:rFonts w:asciiTheme="minorEastAsia" w:eastAsiaTheme="minorEastAsia" w:hAnsiTheme="minorEastAsia"/>
                <w:b w:val="0"/>
                <w:color w:val="000000" w:themeColor="text1"/>
                <w:szCs w:val="21"/>
              </w:rPr>
            </w:pPr>
            <w:r w:rsidRPr="00E246D8">
              <w:rPr>
                <w:rStyle w:val="afff0"/>
                <w:rFonts w:asciiTheme="minorEastAsia" w:eastAsiaTheme="minorEastAsia" w:hAnsiTheme="minorEastAsia" w:hint="eastAsia"/>
                <w:b w:val="0"/>
                <w:color w:val="000000" w:themeColor="text1"/>
                <w:szCs w:val="21"/>
              </w:rPr>
              <w:t>1</w:t>
            </w:r>
            <w:r w:rsidRPr="00E246D8">
              <w:rPr>
                <w:rStyle w:val="afff0"/>
                <w:rFonts w:asciiTheme="minorEastAsia" w:eastAsiaTheme="minorEastAsia" w:hAnsiTheme="minorEastAsia"/>
                <w:b w:val="0"/>
                <w:color w:val="000000" w:themeColor="text1"/>
                <w:szCs w:val="21"/>
              </w:rPr>
              <w:t>.50%</w:t>
            </w:r>
          </w:p>
        </w:tc>
      </w:tr>
      <w:tr w:rsidR="00960F82" w:rsidRPr="00E246D8" w:rsidTr="00D937F5">
        <w:trPr>
          <w:tblCellSpacing w:w="7" w:type="dxa"/>
          <w:jc w:val="center"/>
        </w:trPr>
        <w:tc>
          <w:tcPr>
            <w:tcW w:w="2457" w:type="pct"/>
            <w:shd w:val="clear" w:color="auto" w:fill="auto"/>
            <w:vAlign w:val="center"/>
          </w:tcPr>
          <w:p w:rsidR="001D2E2F" w:rsidRPr="00E246D8" w:rsidRDefault="0071674B" w:rsidP="00084917">
            <w:pPr>
              <w:snapToGrid w:val="0"/>
              <w:spacing w:line="360" w:lineRule="auto"/>
              <w:ind w:leftChars="164" w:left="344"/>
              <w:rPr>
                <w:rFonts w:asciiTheme="minorEastAsia" w:eastAsiaTheme="minorEastAsia" w:hAnsiTheme="minorEastAsia" w:cs="Arial Unicode MS"/>
                <w:color w:val="000000" w:themeColor="text1"/>
                <w:szCs w:val="21"/>
              </w:rPr>
            </w:pPr>
            <w:r w:rsidRPr="00E246D8">
              <w:rPr>
                <w:rFonts w:asciiTheme="minorEastAsia" w:eastAsiaTheme="minorEastAsia" w:hAnsiTheme="minorEastAsia"/>
                <w:color w:val="000000" w:themeColor="text1"/>
                <w:szCs w:val="21"/>
              </w:rPr>
              <w:t>7</w:t>
            </w:r>
            <w:r w:rsidR="001D2E2F" w:rsidRPr="00E246D8">
              <w:rPr>
                <w:rFonts w:asciiTheme="minorEastAsia" w:eastAsiaTheme="minorEastAsia" w:hAnsiTheme="minorEastAsia"/>
                <w:color w:val="000000" w:themeColor="text1"/>
                <w:szCs w:val="21"/>
              </w:rPr>
              <w:t>-</w:t>
            </w:r>
            <w:r w:rsidR="001D2E2F" w:rsidRPr="00E246D8">
              <w:rPr>
                <w:rStyle w:val="afff0"/>
                <w:rFonts w:asciiTheme="minorEastAsia" w:eastAsiaTheme="minorEastAsia" w:hAnsiTheme="minorEastAsia"/>
                <w:b w:val="0"/>
                <w:color w:val="000000" w:themeColor="text1"/>
                <w:szCs w:val="21"/>
              </w:rPr>
              <w:t>364</w:t>
            </w:r>
          </w:p>
        </w:tc>
        <w:tc>
          <w:tcPr>
            <w:tcW w:w="2513" w:type="pct"/>
            <w:shd w:val="clear" w:color="auto" w:fill="auto"/>
            <w:vAlign w:val="center"/>
          </w:tcPr>
          <w:p w:rsidR="001D2E2F" w:rsidRPr="00E246D8" w:rsidRDefault="001D2E2F" w:rsidP="00084917">
            <w:pPr>
              <w:snapToGrid w:val="0"/>
              <w:spacing w:line="360" w:lineRule="auto"/>
              <w:ind w:leftChars="226" w:left="475"/>
              <w:rPr>
                <w:rFonts w:asciiTheme="minorEastAsia" w:eastAsiaTheme="minorEastAsia" w:hAnsiTheme="minorEastAsia" w:cs="Arial Unicode MS"/>
                <w:color w:val="000000" w:themeColor="text1"/>
                <w:szCs w:val="21"/>
              </w:rPr>
            </w:pPr>
            <w:r w:rsidRPr="00E246D8">
              <w:rPr>
                <w:rFonts w:asciiTheme="minorEastAsia" w:eastAsiaTheme="minorEastAsia" w:hAnsiTheme="minorEastAsia"/>
                <w:color w:val="000000" w:themeColor="text1"/>
                <w:szCs w:val="21"/>
              </w:rPr>
              <w:t>0.50%</w:t>
            </w:r>
          </w:p>
        </w:tc>
      </w:tr>
      <w:tr w:rsidR="00960F82" w:rsidRPr="00E246D8" w:rsidTr="00D937F5">
        <w:trPr>
          <w:tblCellSpacing w:w="7" w:type="dxa"/>
          <w:jc w:val="center"/>
        </w:trPr>
        <w:tc>
          <w:tcPr>
            <w:tcW w:w="2457" w:type="pct"/>
            <w:shd w:val="clear" w:color="auto" w:fill="auto"/>
            <w:vAlign w:val="center"/>
          </w:tcPr>
          <w:p w:rsidR="001D2E2F" w:rsidRPr="00E246D8" w:rsidRDefault="001D2E2F" w:rsidP="00084917">
            <w:pPr>
              <w:snapToGrid w:val="0"/>
              <w:spacing w:line="360" w:lineRule="auto"/>
              <w:ind w:leftChars="164" w:left="344"/>
              <w:rPr>
                <w:rFonts w:asciiTheme="minorEastAsia" w:eastAsiaTheme="minorEastAsia" w:hAnsiTheme="minorEastAsia" w:cs="Arial Unicode MS"/>
                <w:color w:val="000000" w:themeColor="text1"/>
                <w:szCs w:val="21"/>
              </w:rPr>
            </w:pPr>
            <w:r w:rsidRPr="00E246D8">
              <w:rPr>
                <w:rStyle w:val="afff0"/>
                <w:rFonts w:asciiTheme="minorEastAsia" w:eastAsiaTheme="minorEastAsia" w:hAnsiTheme="minorEastAsia"/>
                <w:b w:val="0"/>
                <w:color w:val="000000" w:themeColor="text1"/>
                <w:szCs w:val="21"/>
              </w:rPr>
              <w:lastRenderedPageBreak/>
              <w:t>365</w:t>
            </w:r>
            <w:r w:rsidRPr="00E246D8">
              <w:rPr>
                <w:rFonts w:asciiTheme="minorEastAsia" w:eastAsiaTheme="minorEastAsia" w:hAnsiTheme="minorEastAsia"/>
                <w:color w:val="000000" w:themeColor="text1"/>
                <w:szCs w:val="21"/>
              </w:rPr>
              <w:t>-729</w:t>
            </w:r>
          </w:p>
        </w:tc>
        <w:tc>
          <w:tcPr>
            <w:tcW w:w="2513" w:type="pct"/>
            <w:shd w:val="clear" w:color="auto" w:fill="auto"/>
            <w:vAlign w:val="center"/>
          </w:tcPr>
          <w:p w:rsidR="001D2E2F" w:rsidRPr="00E246D8" w:rsidRDefault="001D2E2F" w:rsidP="00084917">
            <w:pPr>
              <w:snapToGrid w:val="0"/>
              <w:spacing w:line="360" w:lineRule="auto"/>
              <w:ind w:leftChars="226" w:left="475"/>
              <w:rPr>
                <w:rFonts w:asciiTheme="minorEastAsia" w:eastAsiaTheme="minorEastAsia" w:hAnsiTheme="minorEastAsia" w:cs="Arial Unicode MS"/>
                <w:color w:val="000000" w:themeColor="text1"/>
                <w:szCs w:val="21"/>
              </w:rPr>
            </w:pPr>
            <w:r w:rsidRPr="00E246D8">
              <w:rPr>
                <w:rFonts w:asciiTheme="minorEastAsia" w:eastAsiaTheme="minorEastAsia" w:hAnsiTheme="minorEastAsia"/>
                <w:color w:val="000000" w:themeColor="text1"/>
                <w:szCs w:val="21"/>
              </w:rPr>
              <w:t>0.25%</w:t>
            </w:r>
          </w:p>
        </w:tc>
      </w:tr>
      <w:tr w:rsidR="00960F82" w:rsidRPr="00E246D8" w:rsidTr="00D937F5">
        <w:trPr>
          <w:tblCellSpacing w:w="7" w:type="dxa"/>
          <w:jc w:val="center"/>
        </w:trPr>
        <w:tc>
          <w:tcPr>
            <w:tcW w:w="2457" w:type="pct"/>
            <w:shd w:val="clear" w:color="auto" w:fill="auto"/>
            <w:vAlign w:val="center"/>
          </w:tcPr>
          <w:p w:rsidR="001D2E2F" w:rsidRPr="00E246D8" w:rsidRDefault="001D2E2F" w:rsidP="00084917">
            <w:pPr>
              <w:snapToGrid w:val="0"/>
              <w:spacing w:line="360" w:lineRule="auto"/>
              <w:ind w:leftChars="164" w:left="344"/>
              <w:rPr>
                <w:rFonts w:asciiTheme="minorEastAsia" w:eastAsiaTheme="minorEastAsia" w:hAnsiTheme="minorEastAsia" w:cs="Arial Unicode MS"/>
                <w:color w:val="000000" w:themeColor="text1"/>
                <w:szCs w:val="21"/>
              </w:rPr>
            </w:pPr>
            <w:r w:rsidRPr="00E246D8">
              <w:rPr>
                <w:rFonts w:asciiTheme="minorEastAsia" w:eastAsiaTheme="minorEastAsia" w:hAnsiTheme="minorEastAsia"/>
                <w:color w:val="000000" w:themeColor="text1"/>
                <w:szCs w:val="21"/>
              </w:rPr>
              <w:t>730</w:t>
            </w:r>
            <w:r w:rsidRPr="00E246D8">
              <w:rPr>
                <w:rFonts w:asciiTheme="minorEastAsia" w:eastAsiaTheme="minorEastAsia" w:hAnsiTheme="minorEastAsia" w:hint="eastAsia"/>
                <w:color w:val="000000" w:themeColor="text1"/>
                <w:szCs w:val="21"/>
              </w:rPr>
              <w:t>及以上</w:t>
            </w:r>
          </w:p>
        </w:tc>
        <w:tc>
          <w:tcPr>
            <w:tcW w:w="2513" w:type="pct"/>
            <w:shd w:val="clear" w:color="auto" w:fill="auto"/>
            <w:vAlign w:val="center"/>
          </w:tcPr>
          <w:p w:rsidR="001D2E2F" w:rsidRPr="00E246D8" w:rsidRDefault="001D2E2F" w:rsidP="00084917">
            <w:pPr>
              <w:snapToGrid w:val="0"/>
              <w:spacing w:line="360" w:lineRule="auto"/>
              <w:ind w:leftChars="226" w:left="475"/>
              <w:rPr>
                <w:rFonts w:asciiTheme="minorEastAsia" w:eastAsiaTheme="minorEastAsia" w:hAnsiTheme="minorEastAsia" w:cs="Arial Unicode MS"/>
                <w:color w:val="000000" w:themeColor="text1"/>
                <w:szCs w:val="21"/>
              </w:rPr>
            </w:pPr>
            <w:r w:rsidRPr="00E246D8">
              <w:rPr>
                <w:rFonts w:asciiTheme="minorEastAsia" w:eastAsiaTheme="minorEastAsia" w:hAnsiTheme="minorEastAsia"/>
                <w:color w:val="000000" w:themeColor="text1"/>
                <w:szCs w:val="21"/>
              </w:rPr>
              <w:t>0.00%</w:t>
            </w:r>
          </w:p>
        </w:tc>
      </w:tr>
    </w:tbl>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基金的赎回费由赎回人承担，</w:t>
      </w:r>
      <w:r w:rsidR="0071674B" w:rsidRPr="00E246D8">
        <w:rPr>
          <w:rFonts w:asciiTheme="minorEastAsia" w:eastAsiaTheme="minorEastAsia" w:hAnsiTheme="minorEastAsia" w:hint="eastAsia"/>
          <w:color w:val="000000" w:themeColor="text1"/>
          <w:szCs w:val="21"/>
        </w:rPr>
        <w:t>在基金份额持有人赎回基金份额时收取，对持有期少于7天（不含）的基金份额持有人所收取赎回费全额计入基金财产，对持有期在7天以上（含）的基金份额持有人所收取赎回费用总额的25%计入基金资产，</w:t>
      </w:r>
      <w:r w:rsidRPr="00E246D8">
        <w:rPr>
          <w:rFonts w:asciiTheme="minorEastAsia" w:eastAsiaTheme="minorEastAsia" w:hAnsiTheme="minorEastAsia" w:hint="eastAsia"/>
          <w:color w:val="000000" w:themeColor="text1"/>
          <w:szCs w:val="21"/>
        </w:rPr>
        <w:t>余额为注册登记费和其他手续费。</w:t>
      </w:r>
    </w:p>
    <w:p w:rsidR="001D2E2F" w:rsidRPr="00E246D8" w:rsidRDefault="00D759DD" w:rsidP="00D759DD">
      <w:pPr>
        <w:pStyle w:val="a6"/>
        <w:tabs>
          <w:tab w:val="left" w:pos="735"/>
        </w:tabs>
        <w:snapToGrid w:val="0"/>
        <w:spacing w:line="360" w:lineRule="auto"/>
        <w:ind w:left="420" w:firstLine="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color w:val="000000" w:themeColor="text1"/>
        </w:rPr>
        <w:t>转换费率</w:t>
      </w:r>
    </w:p>
    <w:p w:rsidR="001D2E2F" w:rsidRPr="00E246D8" w:rsidRDefault="00525DF5"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目前，基金管理人已开通了本基金与旗下部分开放式基金之间的转换业务，具体实施办法和转换费率详见相关公告。</w:t>
      </w:r>
      <w:r w:rsidR="001D2E2F" w:rsidRPr="00E246D8">
        <w:rPr>
          <w:rFonts w:asciiTheme="minorEastAsia" w:eastAsiaTheme="minorEastAsia" w:hAnsiTheme="minorEastAsia" w:hint="eastAsia"/>
          <w:color w:val="000000" w:themeColor="text1"/>
          <w:szCs w:val="21"/>
        </w:rPr>
        <w:t>本基金的转换费用由投资者承担，基金转换费用由转出基金赎回费用和基金申购补差费用构成，其中转出基金赎回费</w:t>
      </w:r>
      <w:r w:rsidR="00437D6D" w:rsidRPr="00E246D8">
        <w:rPr>
          <w:rFonts w:asciiTheme="minorEastAsia" w:eastAsiaTheme="minorEastAsia" w:hAnsiTheme="minorEastAsia" w:hint="eastAsia"/>
          <w:color w:val="000000" w:themeColor="text1"/>
        </w:rPr>
        <w:t>按照</w:t>
      </w:r>
      <w:r w:rsidR="00E5015A" w:rsidRPr="00E246D8">
        <w:rPr>
          <w:rFonts w:asciiTheme="minorEastAsia" w:eastAsiaTheme="minorEastAsia" w:hAnsiTheme="minorEastAsia" w:hint="eastAsia"/>
          <w:color w:val="000000" w:themeColor="text1"/>
        </w:rPr>
        <w:t>各</w:t>
      </w:r>
      <w:r w:rsidR="00E5015A" w:rsidRPr="00E246D8">
        <w:rPr>
          <w:rFonts w:asciiTheme="minorEastAsia" w:eastAsiaTheme="minorEastAsia" w:hAnsiTheme="minorEastAsia"/>
          <w:color w:val="000000" w:themeColor="text1"/>
        </w:rPr>
        <w:t>基金的</w:t>
      </w:r>
      <w:r w:rsidR="00437D6D" w:rsidRPr="00E246D8">
        <w:rPr>
          <w:rFonts w:asciiTheme="minorEastAsia" w:eastAsiaTheme="minorEastAsia" w:hAnsiTheme="minorEastAsia" w:hint="eastAsia"/>
          <w:color w:val="000000" w:themeColor="text1"/>
        </w:rPr>
        <w:t>基金合同、更新的招募说明书及最新的相关公告约定的比例归入基金财产</w:t>
      </w:r>
      <w:r w:rsidR="001D2E2F" w:rsidRPr="00E246D8">
        <w:rPr>
          <w:rFonts w:asciiTheme="minorEastAsia" w:eastAsiaTheme="minorEastAsia" w:hAnsiTheme="minorEastAsia" w:hint="eastAsia"/>
          <w:color w:val="000000" w:themeColor="text1"/>
          <w:szCs w:val="21"/>
        </w:rPr>
        <w:t>，其余部分用于支付注册登记费等相关手续费，</w:t>
      </w:r>
      <w:r w:rsidR="001D2E2F" w:rsidRPr="00E246D8">
        <w:rPr>
          <w:rFonts w:asciiTheme="minorEastAsia" w:eastAsiaTheme="minorEastAsia" w:hAnsiTheme="minorEastAsia"/>
          <w:color w:val="000000" w:themeColor="text1"/>
          <w:szCs w:val="21"/>
        </w:rPr>
        <w:t>转换费用以人民币元为单位，计算结果按照四舍五入方法，保留小数点后两位</w:t>
      </w:r>
      <w:r w:rsidR="001D2E2F" w:rsidRPr="00E246D8">
        <w:rPr>
          <w:rFonts w:asciiTheme="minorEastAsia" w:eastAsiaTheme="minorEastAsia" w:hAnsiTheme="minorEastAsia" w:hint="eastAsia"/>
          <w:color w:val="000000" w:themeColor="text1"/>
          <w:szCs w:val="21"/>
        </w:rPr>
        <w:t>。</w:t>
      </w:r>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投资者通过本公司网上交易系统（www.efunds.com.cn）进行申购、赎回和转换的交易费率，请具体参照我公司网站上的相关说明。</w:t>
      </w:r>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1D2E2F" w:rsidRPr="00E246D8">
        <w:rPr>
          <w:rFonts w:asciiTheme="minorEastAsia" w:eastAsiaTheme="minorEastAsia" w:hAnsiTheme="minorEastAsia"/>
          <w:color w:val="000000" w:themeColor="text1"/>
          <w:szCs w:val="21"/>
        </w:rPr>
        <w:t>基金管理人可以在基金合同规定的范围内调整</w:t>
      </w:r>
      <w:r w:rsidR="001D2E2F" w:rsidRPr="00E246D8">
        <w:rPr>
          <w:rFonts w:asciiTheme="minorEastAsia" w:eastAsiaTheme="minorEastAsia" w:hAnsiTheme="minorEastAsia" w:hint="eastAsia"/>
          <w:color w:val="000000" w:themeColor="text1"/>
          <w:szCs w:val="21"/>
        </w:rPr>
        <w:t>上述</w:t>
      </w:r>
      <w:r w:rsidR="001D2E2F" w:rsidRPr="00E246D8">
        <w:rPr>
          <w:rFonts w:asciiTheme="minorEastAsia" w:eastAsiaTheme="minorEastAsia" w:hAnsiTheme="minorEastAsia"/>
          <w:color w:val="000000" w:themeColor="text1"/>
          <w:szCs w:val="21"/>
        </w:rPr>
        <w:t>费率</w:t>
      </w:r>
      <w:r w:rsidR="001D2E2F" w:rsidRPr="00E246D8">
        <w:rPr>
          <w:rFonts w:asciiTheme="minorEastAsia" w:eastAsiaTheme="minorEastAsia" w:hAnsiTheme="minorEastAsia" w:hint="eastAsia"/>
          <w:color w:val="000000" w:themeColor="text1"/>
          <w:szCs w:val="21"/>
        </w:rPr>
        <w:t>。</w:t>
      </w:r>
      <w:r w:rsidR="001D2E2F" w:rsidRPr="00E246D8">
        <w:rPr>
          <w:rFonts w:asciiTheme="minorEastAsia" w:eastAsiaTheme="minorEastAsia" w:hAnsiTheme="minorEastAsia"/>
          <w:color w:val="000000" w:themeColor="text1"/>
          <w:szCs w:val="21"/>
        </w:rPr>
        <w:t>上述费率如发生变更，基金管理人应最迟于新的费率实施前3个工作日在</w:t>
      </w:r>
      <w:r w:rsidR="008B3426" w:rsidRPr="00E246D8">
        <w:rPr>
          <w:rFonts w:asciiTheme="minorEastAsia" w:eastAsiaTheme="minorEastAsia" w:hAnsiTheme="minorEastAsia" w:hint="eastAsia"/>
          <w:color w:val="000000" w:themeColor="text1"/>
          <w:szCs w:val="21"/>
        </w:rPr>
        <w:t>指定</w:t>
      </w:r>
      <w:r w:rsidR="008B3426" w:rsidRPr="00E246D8">
        <w:rPr>
          <w:rFonts w:asciiTheme="minorEastAsia" w:eastAsiaTheme="minorEastAsia" w:hAnsiTheme="minorEastAsia"/>
          <w:color w:val="000000" w:themeColor="text1"/>
          <w:szCs w:val="21"/>
        </w:rPr>
        <w:t>媒介</w:t>
      </w:r>
      <w:r w:rsidR="001D2E2F" w:rsidRPr="00E246D8">
        <w:rPr>
          <w:rFonts w:asciiTheme="minorEastAsia" w:eastAsiaTheme="minorEastAsia" w:hAnsiTheme="minorEastAsia"/>
          <w:color w:val="000000" w:themeColor="text1"/>
          <w:szCs w:val="21"/>
        </w:rPr>
        <w:t>公告。</w:t>
      </w:r>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w:t>
      </w:r>
      <w:r w:rsidR="00E707A9" w:rsidRPr="00E246D8">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96" w:name="_Toc46999817"/>
      <w:r w:rsidRPr="00E246D8">
        <w:rPr>
          <w:rFonts w:asciiTheme="minorEastAsia" w:eastAsiaTheme="minorEastAsia" w:hAnsiTheme="minorEastAsia" w:hint="eastAsia"/>
          <w:bCs/>
          <w:color w:val="000000" w:themeColor="text1"/>
        </w:rPr>
        <w:t>（三）基金税收</w:t>
      </w:r>
      <w:bookmarkEnd w:id="96"/>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本基金运作过程中涉及的各纳税主体，应按国家税收法律、法规履行其纳税义务。</w:t>
      </w:r>
    </w:p>
    <w:p w:rsidR="001D2E2F" w:rsidRPr="00E246D8" w:rsidRDefault="001D2E2F" w:rsidP="00084917">
      <w:pPr>
        <w:snapToGrid w:val="0"/>
        <w:spacing w:line="360" w:lineRule="auto"/>
        <w:rPr>
          <w:rFonts w:asciiTheme="minorEastAsia" w:eastAsiaTheme="minorEastAsia" w:hAnsiTheme="minorEastAsia"/>
          <w:color w:val="000000" w:themeColor="text1"/>
        </w:rPr>
      </w:pPr>
    </w:p>
    <w:p w:rsidR="00D759DD" w:rsidRPr="00E246D8" w:rsidRDefault="00D759DD" w:rsidP="00084917">
      <w:pPr>
        <w:snapToGrid w:val="0"/>
        <w:spacing w:line="360" w:lineRule="auto"/>
        <w:rPr>
          <w:rFonts w:asciiTheme="minorEastAsia" w:eastAsiaTheme="minorEastAsia" w:hAnsiTheme="minorEastAsia"/>
          <w:color w:val="000000" w:themeColor="text1"/>
        </w:rPr>
      </w:pPr>
    </w:p>
    <w:p w:rsidR="00D759DD" w:rsidRPr="00E246D8" w:rsidRDefault="00D759DD" w:rsidP="00084917">
      <w:pPr>
        <w:snapToGrid w:val="0"/>
        <w:spacing w:line="360" w:lineRule="auto"/>
        <w:rPr>
          <w:rFonts w:asciiTheme="minorEastAsia" w:eastAsiaTheme="minorEastAsia" w:hAnsiTheme="minorEastAsia"/>
          <w:color w:val="000000" w:themeColor="text1"/>
        </w:rPr>
      </w:pPr>
    </w:p>
    <w:p w:rsidR="00D759DD" w:rsidRPr="00E246D8" w:rsidRDefault="00D759DD" w:rsidP="00084917">
      <w:pPr>
        <w:snapToGrid w:val="0"/>
        <w:spacing w:line="360" w:lineRule="auto"/>
        <w:rPr>
          <w:rFonts w:asciiTheme="minorEastAsia" w:eastAsiaTheme="minorEastAsia" w:hAnsiTheme="minorEastAsia"/>
          <w:color w:val="000000" w:themeColor="text1"/>
        </w:rPr>
      </w:pPr>
    </w:p>
    <w:p w:rsidR="00D759DD" w:rsidRPr="00E246D8" w:rsidRDefault="00D759DD" w:rsidP="00084917">
      <w:pPr>
        <w:snapToGrid w:val="0"/>
        <w:spacing w:line="360" w:lineRule="auto"/>
        <w:rPr>
          <w:rFonts w:asciiTheme="minorEastAsia" w:eastAsiaTheme="minorEastAsia" w:hAnsiTheme="minorEastAsia"/>
          <w:color w:val="000000" w:themeColor="text1"/>
        </w:rPr>
      </w:pPr>
    </w:p>
    <w:p w:rsidR="00D759DD" w:rsidRPr="00E246D8" w:rsidRDefault="00D759DD" w:rsidP="00084917">
      <w:pPr>
        <w:snapToGrid w:val="0"/>
        <w:spacing w:line="360" w:lineRule="auto"/>
        <w:rPr>
          <w:rFonts w:asciiTheme="minorEastAsia" w:eastAsiaTheme="minorEastAsia" w:hAnsiTheme="minorEastAsia"/>
          <w:color w:val="000000" w:themeColor="text1"/>
        </w:rPr>
      </w:pPr>
    </w:p>
    <w:p w:rsidR="00D759DD" w:rsidRPr="00E246D8" w:rsidRDefault="00D759DD" w:rsidP="00084917">
      <w:pPr>
        <w:snapToGrid w:val="0"/>
        <w:spacing w:line="360" w:lineRule="auto"/>
        <w:rPr>
          <w:rFonts w:asciiTheme="minorEastAsia" w:eastAsiaTheme="minorEastAsia" w:hAnsiTheme="minorEastAsia"/>
          <w:color w:val="000000" w:themeColor="text1"/>
        </w:rPr>
      </w:pPr>
    </w:p>
    <w:p w:rsidR="00D759DD" w:rsidRPr="00E246D8" w:rsidRDefault="00D759DD" w:rsidP="00084917">
      <w:pPr>
        <w:snapToGrid w:val="0"/>
        <w:spacing w:line="360" w:lineRule="auto"/>
        <w:rPr>
          <w:rFonts w:asciiTheme="minorEastAsia" w:eastAsiaTheme="minorEastAsia" w:hAnsiTheme="minorEastAsia"/>
          <w:color w:val="000000" w:themeColor="text1"/>
        </w:r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Cs/>
          <w:color w:val="000000" w:themeColor="text1"/>
        </w:rPr>
      </w:pPr>
      <w:bookmarkStart w:id="97" w:name="_Toc38437218"/>
      <w:bookmarkStart w:id="98" w:name="_Toc38437354"/>
      <w:bookmarkStart w:id="99" w:name="_Toc38437490"/>
      <w:bookmarkStart w:id="100" w:name="_Toc38437626"/>
      <w:bookmarkStart w:id="101" w:name="_Toc38437772"/>
      <w:bookmarkStart w:id="102" w:name="_Toc38437918"/>
      <w:bookmarkStart w:id="103" w:name="_Toc38438064"/>
      <w:bookmarkStart w:id="104" w:name="_Toc38438210"/>
      <w:bookmarkStart w:id="105" w:name="_Toc38438547"/>
      <w:bookmarkStart w:id="106" w:name="_Toc38438884"/>
      <w:bookmarkStart w:id="107" w:name="_Toc38439221"/>
      <w:bookmarkStart w:id="108" w:name="_Toc38439558"/>
      <w:bookmarkStart w:id="109" w:name="_Toc38439895"/>
      <w:bookmarkStart w:id="110" w:name="_Toc38440232"/>
      <w:bookmarkStart w:id="111" w:name="_Toc38440569"/>
      <w:bookmarkStart w:id="112" w:name="_Toc38440768"/>
      <w:bookmarkStart w:id="113" w:name="_Toc38441101"/>
      <w:bookmarkStart w:id="114" w:name="_Toc38441433"/>
      <w:bookmarkStart w:id="115" w:name="_Toc38441765"/>
      <w:bookmarkStart w:id="116" w:name="_Toc38442093"/>
      <w:bookmarkStart w:id="117" w:name="_Toc38442425"/>
      <w:bookmarkStart w:id="118" w:name="_Toc38442757"/>
      <w:bookmarkStart w:id="119" w:name="_Toc38443088"/>
      <w:bookmarkStart w:id="120" w:name="_Toc38443419"/>
      <w:bookmarkStart w:id="121" w:name="_Toc38443750"/>
      <w:bookmarkStart w:id="122" w:name="_Toc4699981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E246D8">
        <w:rPr>
          <w:rFonts w:asciiTheme="minorEastAsia" w:eastAsiaTheme="minorEastAsia" w:hAnsiTheme="minorEastAsia" w:hint="eastAsia"/>
          <w:b/>
          <w:bCs/>
          <w:color w:val="000000" w:themeColor="text1"/>
        </w:rPr>
        <w:lastRenderedPageBreak/>
        <w:t>十四、基金的会计与审计</w:t>
      </w:r>
      <w:bookmarkEnd w:id="122"/>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123" w:name="_Toc46999819"/>
      <w:r w:rsidRPr="00E246D8">
        <w:rPr>
          <w:rFonts w:asciiTheme="minorEastAsia" w:eastAsiaTheme="minorEastAsia" w:hAnsiTheme="minorEastAsia" w:hint="eastAsia"/>
          <w:bCs/>
          <w:color w:val="000000" w:themeColor="text1"/>
        </w:rPr>
        <w:t>（一）基金会计政策</w:t>
      </w:r>
      <w:bookmarkEnd w:id="123"/>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基金管理人为本基金的基金会计责任方；</w:t>
      </w:r>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基金的会计年度为公历每年1月1日至12月31日；</w:t>
      </w:r>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基金核算以人民币为记帐本位币，记帐单位是人民币元；</w:t>
      </w:r>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会计制度执行国家有关的会计制度；</w:t>
      </w:r>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1D2E2F" w:rsidRPr="00E246D8">
        <w:rPr>
          <w:rFonts w:asciiTheme="minorEastAsia" w:eastAsiaTheme="minorEastAsia" w:hAnsiTheme="minorEastAsia" w:hint="eastAsia"/>
          <w:color w:val="000000" w:themeColor="text1"/>
          <w:szCs w:val="21"/>
        </w:rPr>
        <w:t>本</w:t>
      </w:r>
      <w:r w:rsidR="001D2E2F" w:rsidRPr="00E246D8">
        <w:rPr>
          <w:rFonts w:asciiTheme="minorEastAsia" w:eastAsiaTheme="minorEastAsia" w:hAnsiTheme="minorEastAsia"/>
          <w:color w:val="000000" w:themeColor="text1"/>
          <w:szCs w:val="21"/>
        </w:rPr>
        <w:t>基金</w:t>
      </w:r>
      <w:r w:rsidR="001D2E2F" w:rsidRPr="00E246D8">
        <w:rPr>
          <w:rFonts w:asciiTheme="minorEastAsia" w:eastAsiaTheme="minorEastAsia" w:hAnsiTheme="minorEastAsia" w:hint="eastAsia"/>
          <w:color w:val="000000" w:themeColor="text1"/>
          <w:szCs w:val="21"/>
        </w:rPr>
        <w:t>独立建帐、独立核算；</w:t>
      </w:r>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w:t>
      </w:r>
      <w:r w:rsidR="001D2E2F" w:rsidRPr="00E246D8">
        <w:rPr>
          <w:rFonts w:asciiTheme="minorEastAsia" w:eastAsiaTheme="minorEastAsia" w:hAnsiTheme="minorEastAsia" w:hint="eastAsia"/>
          <w:color w:val="000000" w:themeColor="text1"/>
          <w:szCs w:val="21"/>
        </w:rPr>
        <w:t>基金管理人及基金托管人各自保留完整的基金会计帐目、凭证并进行日常的会计核算，按照有关规定编制基金会计报表；</w:t>
      </w:r>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w:t>
      </w:r>
      <w:r w:rsidR="001D2E2F" w:rsidRPr="00E246D8">
        <w:rPr>
          <w:rFonts w:asciiTheme="minorEastAsia" w:eastAsiaTheme="minorEastAsia" w:hAnsiTheme="minorEastAsia" w:hint="eastAsia"/>
          <w:color w:val="000000" w:themeColor="text1"/>
          <w:szCs w:val="21"/>
        </w:rPr>
        <w:t>基金托管人每月与基金管理人就基金的会计核算、报表编制等进行核对并以书面方式确认。</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124" w:name="_Toc46999820"/>
      <w:r w:rsidRPr="00E246D8">
        <w:rPr>
          <w:rFonts w:asciiTheme="minorEastAsia" w:eastAsiaTheme="minorEastAsia" w:hAnsiTheme="minorEastAsia" w:hint="eastAsia"/>
          <w:bCs/>
          <w:color w:val="000000" w:themeColor="text1"/>
        </w:rPr>
        <w:t>（二）基金的审计</w:t>
      </w:r>
      <w:bookmarkEnd w:id="124"/>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基金管理人聘请具有证券</w:t>
      </w:r>
      <w:r w:rsidR="002D277E" w:rsidRPr="00E246D8">
        <w:rPr>
          <w:rFonts w:asciiTheme="minorEastAsia" w:eastAsiaTheme="minorEastAsia" w:hAnsiTheme="minorEastAsia" w:hint="eastAsia"/>
          <w:color w:val="000000" w:themeColor="text1"/>
          <w:szCs w:val="21"/>
        </w:rPr>
        <w:t>、期货相关业务资格</w:t>
      </w:r>
      <w:r w:rsidR="001D2E2F" w:rsidRPr="00E246D8">
        <w:rPr>
          <w:rFonts w:asciiTheme="minorEastAsia" w:eastAsiaTheme="minorEastAsia" w:hAnsiTheme="minorEastAsia" w:hint="eastAsia"/>
          <w:color w:val="000000" w:themeColor="text1"/>
          <w:szCs w:val="21"/>
        </w:rPr>
        <w:t>的会计师事务所及其注册会计师对基金年度财务报表及其它规定事项进行审计。会计师事务所及其注册会计师与基金管理人、基金托管人相互独立。</w:t>
      </w:r>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会计师事务所更换经办注册会计师时，须事先征得基金管理人同意，并报中国证监会备案。</w:t>
      </w:r>
    </w:p>
    <w:p w:rsidR="001D2E2F" w:rsidRPr="00E246D8" w:rsidRDefault="00D759DD" w:rsidP="00D759DD">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基金管理人（或基金托管人）认为有充足理由更换会计师事务所，经基金托管人（或基金管理人）同意可以更换。基金管理人应当在更换会计师事务所后2日内公告。</w:t>
      </w:r>
    </w:p>
    <w:p w:rsidR="001D2E2F" w:rsidRPr="00E246D8" w:rsidRDefault="001D2E2F" w:rsidP="00084917">
      <w:pPr>
        <w:autoSpaceDE w:val="0"/>
        <w:autoSpaceDN w:val="0"/>
        <w:snapToGrid w:val="0"/>
        <w:spacing w:line="360" w:lineRule="auto"/>
        <w:ind w:firstLine="480"/>
        <w:rPr>
          <w:rFonts w:asciiTheme="minorEastAsia" w:eastAsiaTheme="minorEastAsia" w:hAnsiTheme="minorEastAsia"/>
          <w:color w:val="000000" w:themeColor="text1"/>
          <w:szCs w:val="21"/>
        </w:rPr>
      </w:pPr>
      <w:bookmarkStart w:id="125" w:name="_Toc38433500"/>
      <w:bookmarkStart w:id="126" w:name="_Toc38433635"/>
      <w:bookmarkStart w:id="127" w:name="_Toc38433769"/>
      <w:bookmarkStart w:id="128" w:name="_Toc38433919"/>
      <w:bookmarkStart w:id="129" w:name="_Toc38434067"/>
      <w:bookmarkStart w:id="130" w:name="_Toc38434215"/>
      <w:bookmarkStart w:id="131" w:name="_Toc38434361"/>
      <w:bookmarkStart w:id="132" w:name="_Toc38434504"/>
      <w:bookmarkStart w:id="133" w:name="_Toc38434647"/>
      <w:bookmarkStart w:id="134" w:name="_Toc38434790"/>
      <w:bookmarkStart w:id="135" w:name="_Toc38434934"/>
      <w:bookmarkStart w:id="136" w:name="_Toc38437630"/>
      <w:bookmarkStart w:id="137" w:name="_Toc38437776"/>
      <w:bookmarkStart w:id="138" w:name="_Toc38437922"/>
      <w:bookmarkStart w:id="139" w:name="_Toc38438068"/>
      <w:bookmarkStart w:id="140" w:name="_Toc38438214"/>
      <w:bookmarkStart w:id="141" w:name="_Toc38438551"/>
      <w:bookmarkStart w:id="142" w:name="_Toc38438888"/>
      <w:bookmarkStart w:id="143" w:name="_Toc38439225"/>
      <w:bookmarkStart w:id="144" w:name="_Toc38439562"/>
      <w:bookmarkStart w:id="145" w:name="_Toc38439899"/>
      <w:bookmarkStart w:id="146" w:name="_Toc38440236"/>
      <w:bookmarkStart w:id="147" w:name="_Toc38440573"/>
      <w:bookmarkStart w:id="148" w:name="_Toc38440772"/>
      <w:bookmarkStart w:id="149" w:name="_Toc38441105"/>
      <w:bookmarkStart w:id="150" w:name="_Toc38441437"/>
      <w:bookmarkStart w:id="151" w:name="_Toc38441769"/>
      <w:bookmarkStart w:id="152" w:name="_Toc38442097"/>
      <w:bookmarkStart w:id="153" w:name="_Toc38442429"/>
      <w:bookmarkStart w:id="154" w:name="_Toc38442761"/>
      <w:bookmarkStart w:id="155" w:name="_Toc38443092"/>
      <w:bookmarkStart w:id="156" w:name="_Toc38443423"/>
      <w:bookmarkStart w:id="157" w:name="_Toc38443754"/>
      <w:bookmarkStart w:id="158" w:name="_Toc38433501"/>
      <w:bookmarkStart w:id="159" w:name="_Toc38433636"/>
      <w:bookmarkStart w:id="160" w:name="_Toc38433770"/>
      <w:bookmarkStart w:id="161" w:name="_Toc38433920"/>
      <w:bookmarkStart w:id="162" w:name="_Toc38434068"/>
      <w:bookmarkStart w:id="163" w:name="_Toc38434216"/>
      <w:bookmarkStart w:id="164" w:name="_Toc38434362"/>
      <w:bookmarkStart w:id="165" w:name="_Toc38434505"/>
      <w:bookmarkStart w:id="166" w:name="_Toc38434648"/>
      <w:bookmarkStart w:id="167" w:name="_Toc38434791"/>
      <w:bookmarkStart w:id="168" w:name="_Toc38434935"/>
      <w:bookmarkStart w:id="169" w:name="_Toc38437631"/>
      <w:bookmarkStart w:id="170" w:name="_Toc38437777"/>
      <w:bookmarkStart w:id="171" w:name="_Toc38437923"/>
      <w:bookmarkStart w:id="172" w:name="_Toc38438069"/>
      <w:bookmarkStart w:id="173" w:name="_Toc38438215"/>
      <w:bookmarkStart w:id="174" w:name="_Toc38438552"/>
      <w:bookmarkStart w:id="175" w:name="_Toc38438889"/>
      <w:bookmarkStart w:id="176" w:name="_Toc38439226"/>
      <w:bookmarkStart w:id="177" w:name="_Toc38439563"/>
      <w:bookmarkStart w:id="178" w:name="_Toc38439900"/>
      <w:bookmarkStart w:id="179" w:name="_Toc38440237"/>
      <w:bookmarkStart w:id="180" w:name="_Toc38440574"/>
      <w:bookmarkStart w:id="181" w:name="_Toc38440773"/>
      <w:bookmarkStart w:id="182" w:name="_Toc38441106"/>
      <w:bookmarkStart w:id="183" w:name="_Toc38441438"/>
      <w:bookmarkStart w:id="184" w:name="_Toc38441770"/>
      <w:bookmarkStart w:id="185" w:name="_Toc38442098"/>
      <w:bookmarkStart w:id="186" w:name="_Toc38442430"/>
      <w:bookmarkStart w:id="187" w:name="_Toc38442762"/>
      <w:bookmarkStart w:id="188" w:name="_Toc38443093"/>
      <w:bookmarkStart w:id="189" w:name="_Toc38443424"/>
      <w:bookmarkStart w:id="190" w:name="_Toc38443755"/>
      <w:bookmarkStart w:id="191" w:name="_Toc38433502"/>
      <w:bookmarkStart w:id="192" w:name="_Toc38433637"/>
      <w:bookmarkStart w:id="193" w:name="_Toc38433771"/>
      <w:bookmarkStart w:id="194" w:name="_Toc38433921"/>
      <w:bookmarkStart w:id="195" w:name="_Toc38434069"/>
      <w:bookmarkStart w:id="196" w:name="_Toc38434217"/>
      <w:bookmarkStart w:id="197" w:name="_Toc38434363"/>
      <w:bookmarkStart w:id="198" w:name="_Toc38434506"/>
      <w:bookmarkStart w:id="199" w:name="_Toc38434649"/>
      <w:bookmarkStart w:id="200" w:name="_Toc38434792"/>
      <w:bookmarkStart w:id="201" w:name="_Toc38434936"/>
      <w:bookmarkStart w:id="202" w:name="_Toc38437632"/>
      <w:bookmarkStart w:id="203" w:name="_Toc38437778"/>
      <w:bookmarkStart w:id="204" w:name="_Toc38437924"/>
      <w:bookmarkStart w:id="205" w:name="_Toc38438070"/>
      <w:bookmarkStart w:id="206" w:name="_Toc38438216"/>
      <w:bookmarkStart w:id="207" w:name="_Toc38438553"/>
      <w:bookmarkStart w:id="208" w:name="_Toc38438890"/>
      <w:bookmarkStart w:id="209" w:name="_Toc38439227"/>
      <w:bookmarkStart w:id="210" w:name="_Toc38439564"/>
      <w:bookmarkStart w:id="211" w:name="_Toc38439901"/>
      <w:bookmarkStart w:id="212" w:name="_Toc38440238"/>
      <w:bookmarkStart w:id="213" w:name="_Toc38440575"/>
      <w:bookmarkStart w:id="214" w:name="_Toc38440774"/>
      <w:bookmarkStart w:id="215" w:name="_Toc38441107"/>
      <w:bookmarkStart w:id="216" w:name="_Toc38441439"/>
      <w:bookmarkStart w:id="217" w:name="_Toc38441771"/>
      <w:bookmarkStart w:id="218" w:name="_Toc38442099"/>
      <w:bookmarkStart w:id="219" w:name="_Toc38442431"/>
      <w:bookmarkStart w:id="220" w:name="_Toc38442763"/>
      <w:bookmarkStart w:id="221" w:name="_Toc38443094"/>
      <w:bookmarkStart w:id="222" w:name="_Toc38443425"/>
      <w:bookmarkStart w:id="223" w:name="_Toc38443756"/>
      <w:bookmarkStart w:id="224" w:name="_Toc38433503"/>
      <w:bookmarkStart w:id="225" w:name="_Toc38433638"/>
      <w:bookmarkStart w:id="226" w:name="_Toc38433772"/>
      <w:bookmarkStart w:id="227" w:name="_Toc38433922"/>
      <w:bookmarkStart w:id="228" w:name="_Toc38434070"/>
      <w:bookmarkStart w:id="229" w:name="_Toc38434218"/>
      <w:bookmarkStart w:id="230" w:name="_Toc38434364"/>
      <w:bookmarkStart w:id="231" w:name="_Toc38434507"/>
      <w:bookmarkStart w:id="232" w:name="_Toc38434650"/>
      <w:bookmarkStart w:id="233" w:name="_Toc38434793"/>
      <w:bookmarkStart w:id="234" w:name="_Toc38434937"/>
      <w:bookmarkStart w:id="235" w:name="_Toc38437633"/>
      <w:bookmarkStart w:id="236" w:name="_Toc38437779"/>
      <w:bookmarkStart w:id="237" w:name="_Toc38437925"/>
      <w:bookmarkStart w:id="238" w:name="_Toc38438071"/>
      <w:bookmarkStart w:id="239" w:name="_Toc38438217"/>
      <w:bookmarkStart w:id="240" w:name="_Toc38438554"/>
      <w:bookmarkStart w:id="241" w:name="_Toc38438891"/>
      <w:bookmarkStart w:id="242" w:name="_Toc38439228"/>
      <w:bookmarkStart w:id="243" w:name="_Toc38439565"/>
      <w:bookmarkStart w:id="244" w:name="_Toc38439902"/>
      <w:bookmarkStart w:id="245" w:name="_Toc38440239"/>
      <w:bookmarkStart w:id="246" w:name="_Toc38440576"/>
      <w:bookmarkStart w:id="247" w:name="_Toc38440775"/>
      <w:bookmarkStart w:id="248" w:name="_Toc38441108"/>
      <w:bookmarkStart w:id="249" w:name="_Toc38441440"/>
      <w:bookmarkStart w:id="250" w:name="_Toc38441772"/>
      <w:bookmarkStart w:id="251" w:name="_Toc38442100"/>
      <w:bookmarkStart w:id="252" w:name="_Toc38442432"/>
      <w:bookmarkStart w:id="253" w:name="_Toc38442764"/>
      <w:bookmarkStart w:id="254" w:name="_Toc38443095"/>
      <w:bookmarkStart w:id="255" w:name="_Toc38443426"/>
      <w:bookmarkStart w:id="256" w:name="_Toc38443757"/>
      <w:bookmarkStart w:id="257" w:name="_Toc38433504"/>
      <w:bookmarkStart w:id="258" w:name="_Toc38433639"/>
      <w:bookmarkStart w:id="259" w:name="_Toc38433773"/>
      <w:bookmarkStart w:id="260" w:name="_Toc38433923"/>
      <w:bookmarkStart w:id="261" w:name="_Toc38434071"/>
      <w:bookmarkStart w:id="262" w:name="_Toc38434219"/>
      <w:bookmarkStart w:id="263" w:name="_Toc38434365"/>
      <w:bookmarkStart w:id="264" w:name="_Toc38434508"/>
      <w:bookmarkStart w:id="265" w:name="_Toc38434651"/>
      <w:bookmarkStart w:id="266" w:name="_Toc38434794"/>
      <w:bookmarkStart w:id="267" w:name="_Toc38434938"/>
      <w:bookmarkStart w:id="268" w:name="_Toc38437634"/>
      <w:bookmarkStart w:id="269" w:name="_Toc38437780"/>
      <w:bookmarkStart w:id="270" w:name="_Toc38437926"/>
      <w:bookmarkStart w:id="271" w:name="_Toc38438072"/>
      <w:bookmarkStart w:id="272" w:name="_Toc38438218"/>
      <w:bookmarkStart w:id="273" w:name="_Toc38438555"/>
      <w:bookmarkStart w:id="274" w:name="_Toc38438892"/>
      <w:bookmarkStart w:id="275" w:name="_Toc38439229"/>
      <w:bookmarkStart w:id="276" w:name="_Toc38439566"/>
      <w:bookmarkStart w:id="277" w:name="_Toc38439903"/>
      <w:bookmarkStart w:id="278" w:name="_Toc38440240"/>
      <w:bookmarkStart w:id="279" w:name="_Toc38440577"/>
      <w:bookmarkStart w:id="280" w:name="_Toc38440776"/>
      <w:bookmarkStart w:id="281" w:name="_Toc38441109"/>
      <w:bookmarkStart w:id="282" w:name="_Toc38441441"/>
      <w:bookmarkStart w:id="283" w:name="_Toc38441773"/>
      <w:bookmarkStart w:id="284" w:name="_Toc38442101"/>
      <w:bookmarkStart w:id="285" w:name="_Toc38442433"/>
      <w:bookmarkStart w:id="286" w:name="_Toc38442765"/>
      <w:bookmarkStart w:id="287" w:name="_Toc38443096"/>
      <w:bookmarkStart w:id="288" w:name="_Toc38443427"/>
      <w:bookmarkStart w:id="289" w:name="_Toc38443758"/>
      <w:bookmarkStart w:id="290" w:name="_Toc38433505"/>
      <w:bookmarkStart w:id="291" w:name="_Toc38433640"/>
      <w:bookmarkStart w:id="292" w:name="_Toc38433774"/>
      <w:bookmarkStart w:id="293" w:name="_Toc38433924"/>
      <w:bookmarkStart w:id="294" w:name="_Toc38434072"/>
      <w:bookmarkStart w:id="295" w:name="_Toc38434220"/>
      <w:bookmarkStart w:id="296" w:name="_Toc38434366"/>
      <w:bookmarkStart w:id="297" w:name="_Toc38434509"/>
      <w:bookmarkStart w:id="298" w:name="_Toc38434652"/>
      <w:bookmarkStart w:id="299" w:name="_Toc38434795"/>
      <w:bookmarkStart w:id="300" w:name="_Toc38434939"/>
      <w:bookmarkStart w:id="301" w:name="_Toc38437635"/>
      <w:bookmarkStart w:id="302" w:name="_Toc38437781"/>
      <w:bookmarkStart w:id="303" w:name="_Toc38437927"/>
      <w:bookmarkStart w:id="304" w:name="_Toc38438073"/>
      <w:bookmarkStart w:id="305" w:name="_Toc38438219"/>
      <w:bookmarkStart w:id="306" w:name="_Toc38438556"/>
      <w:bookmarkStart w:id="307" w:name="_Toc38438893"/>
      <w:bookmarkStart w:id="308" w:name="_Toc38439230"/>
      <w:bookmarkStart w:id="309" w:name="_Toc38439567"/>
      <w:bookmarkStart w:id="310" w:name="_Toc38439904"/>
      <w:bookmarkStart w:id="311" w:name="_Toc38440241"/>
      <w:bookmarkStart w:id="312" w:name="_Toc38440578"/>
      <w:bookmarkStart w:id="313" w:name="_Toc38440777"/>
      <w:bookmarkStart w:id="314" w:name="_Toc38441110"/>
      <w:bookmarkStart w:id="315" w:name="_Toc38441442"/>
      <w:bookmarkStart w:id="316" w:name="_Toc38441774"/>
      <w:bookmarkStart w:id="317" w:name="_Toc38442102"/>
      <w:bookmarkStart w:id="318" w:name="_Toc38442434"/>
      <w:bookmarkStart w:id="319" w:name="_Toc38442766"/>
      <w:bookmarkStart w:id="320" w:name="_Toc38443097"/>
      <w:bookmarkStart w:id="321" w:name="_Toc38443428"/>
      <w:bookmarkStart w:id="322" w:name="_Toc38443759"/>
      <w:bookmarkStart w:id="323" w:name="_Toc38433506"/>
      <w:bookmarkStart w:id="324" w:name="_Toc38433641"/>
      <w:bookmarkStart w:id="325" w:name="_Toc38433775"/>
      <w:bookmarkStart w:id="326" w:name="_Toc38433925"/>
      <w:bookmarkStart w:id="327" w:name="_Toc38434073"/>
      <w:bookmarkStart w:id="328" w:name="_Toc38434221"/>
      <w:bookmarkStart w:id="329" w:name="_Toc38434367"/>
      <w:bookmarkStart w:id="330" w:name="_Toc38434510"/>
      <w:bookmarkStart w:id="331" w:name="_Toc38434653"/>
      <w:bookmarkStart w:id="332" w:name="_Toc38434796"/>
      <w:bookmarkStart w:id="333" w:name="_Toc38434940"/>
      <w:bookmarkStart w:id="334" w:name="_Toc38437636"/>
      <w:bookmarkStart w:id="335" w:name="_Toc38437782"/>
      <w:bookmarkStart w:id="336" w:name="_Toc38437928"/>
      <w:bookmarkStart w:id="337" w:name="_Toc38438074"/>
      <w:bookmarkStart w:id="338" w:name="_Toc38438220"/>
      <w:bookmarkStart w:id="339" w:name="_Toc38438557"/>
      <w:bookmarkStart w:id="340" w:name="_Toc38438894"/>
      <w:bookmarkStart w:id="341" w:name="_Toc38439231"/>
      <w:bookmarkStart w:id="342" w:name="_Toc38439568"/>
      <w:bookmarkStart w:id="343" w:name="_Toc38439905"/>
      <w:bookmarkStart w:id="344" w:name="_Toc38440242"/>
      <w:bookmarkStart w:id="345" w:name="_Toc38440579"/>
      <w:bookmarkStart w:id="346" w:name="_Toc38440778"/>
      <w:bookmarkStart w:id="347" w:name="_Toc38441111"/>
      <w:bookmarkStart w:id="348" w:name="_Toc38441443"/>
      <w:bookmarkStart w:id="349" w:name="_Toc38441775"/>
      <w:bookmarkStart w:id="350" w:name="_Toc38442103"/>
      <w:bookmarkStart w:id="351" w:name="_Toc38442435"/>
      <w:bookmarkStart w:id="352" w:name="_Toc38442767"/>
      <w:bookmarkStart w:id="353" w:name="_Toc38443098"/>
      <w:bookmarkStart w:id="354" w:name="_Toc38443429"/>
      <w:bookmarkStart w:id="355" w:name="_Toc38443760"/>
      <w:bookmarkStart w:id="356" w:name="_Toc38433507"/>
      <w:bookmarkStart w:id="357" w:name="_Toc38433642"/>
      <w:bookmarkStart w:id="358" w:name="_Toc38433776"/>
      <w:bookmarkStart w:id="359" w:name="_Toc38433926"/>
      <w:bookmarkStart w:id="360" w:name="_Toc38434074"/>
      <w:bookmarkStart w:id="361" w:name="_Toc38434222"/>
      <w:bookmarkStart w:id="362" w:name="_Toc38434368"/>
      <w:bookmarkStart w:id="363" w:name="_Toc38434511"/>
      <w:bookmarkStart w:id="364" w:name="_Toc38434654"/>
      <w:bookmarkStart w:id="365" w:name="_Toc38434797"/>
      <w:bookmarkStart w:id="366" w:name="_Toc38434941"/>
      <w:bookmarkStart w:id="367" w:name="_Toc38437637"/>
      <w:bookmarkStart w:id="368" w:name="_Toc38437783"/>
      <w:bookmarkStart w:id="369" w:name="_Toc38437929"/>
      <w:bookmarkStart w:id="370" w:name="_Toc38438075"/>
      <w:bookmarkStart w:id="371" w:name="_Toc38438221"/>
      <w:bookmarkStart w:id="372" w:name="_Toc38438558"/>
      <w:bookmarkStart w:id="373" w:name="_Toc38438895"/>
      <w:bookmarkStart w:id="374" w:name="_Toc38439232"/>
      <w:bookmarkStart w:id="375" w:name="_Toc38439569"/>
      <w:bookmarkStart w:id="376" w:name="_Toc38439906"/>
      <w:bookmarkStart w:id="377" w:name="_Toc38440243"/>
      <w:bookmarkStart w:id="378" w:name="_Toc38440580"/>
      <w:bookmarkStart w:id="379" w:name="_Toc38440779"/>
      <w:bookmarkStart w:id="380" w:name="_Toc38441112"/>
      <w:bookmarkStart w:id="381" w:name="_Toc38441444"/>
      <w:bookmarkStart w:id="382" w:name="_Toc38441776"/>
      <w:bookmarkStart w:id="383" w:name="_Toc38442104"/>
      <w:bookmarkStart w:id="384" w:name="_Toc38442436"/>
      <w:bookmarkStart w:id="385" w:name="_Toc38442768"/>
      <w:bookmarkStart w:id="386" w:name="_Toc38443099"/>
      <w:bookmarkStart w:id="387" w:name="_Toc38443430"/>
      <w:bookmarkStart w:id="388" w:name="_Toc38443761"/>
      <w:bookmarkStart w:id="389" w:name="_Toc38433508"/>
      <w:bookmarkStart w:id="390" w:name="_Toc38433643"/>
      <w:bookmarkStart w:id="391" w:name="_Toc38433777"/>
      <w:bookmarkStart w:id="392" w:name="_Toc38433927"/>
      <w:bookmarkStart w:id="393" w:name="_Toc38434075"/>
      <w:bookmarkStart w:id="394" w:name="_Toc38434223"/>
      <w:bookmarkStart w:id="395" w:name="_Toc38434369"/>
      <w:bookmarkStart w:id="396" w:name="_Toc38434512"/>
      <w:bookmarkStart w:id="397" w:name="_Toc38434655"/>
      <w:bookmarkStart w:id="398" w:name="_Toc38434798"/>
      <w:bookmarkStart w:id="399" w:name="_Toc38434942"/>
      <w:bookmarkStart w:id="400" w:name="_Toc38437638"/>
      <w:bookmarkStart w:id="401" w:name="_Toc38437784"/>
      <w:bookmarkStart w:id="402" w:name="_Toc38437930"/>
      <w:bookmarkStart w:id="403" w:name="_Toc38438076"/>
      <w:bookmarkStart w:id="404" w:name="_Toc38438222"/>
      <w:bookmarkStart w:id="405" w:name="_Toc38438559"/>
      <w:bookmarkStart w:id="406" w:name="_Toc38438896"/>
      <w:bookmarkStart w:id="407" w:name="_Toc38439233"/>
      <w:bookmarkStart w:id="408" w:name="_Toc38439570"/>
      <w:bookmarkStart w:id="409" w:name="_Toc38439907"/>
      <w:bookmarkStart w:id="410" w:name="_Toc38440244"/>
      <w:bookmarkStart w:id="411" w:name="_Toc38440581"/>
      <w:bookmarkStart w:id="412" w:name="_Toc38440780"/>
      <w:bookmarkStart w:id="413" w:name="_Toc38441113"/>
      <w:bookmarkStart w:id="414" w:name="_Toc38441445"/>
      <w:bookmarkStart w:id="415" w:name="_Toc38441777"/>
      <w:bookmarkStart w:id="416" w:name="_Toc38442105"/>
      <w:bookmarkStart w:id="417" w:name="_Toc38442437"/>
      <w:bookmarkStart w:id="418" w:name="_Toc38442769"/>
      <w:bookmarkStart w:id="419" w:name="_Toc38443100"/>
      <w:bookmarkStart w:id="420" w:name="_Toc38443431"/>
      <w:bookmarkStart w:id="421" w:name="_Toc38443762"/>
      <w:bookmarkStart w:id="422" w:name="_Toc38433510"/>
      <w:bookmarkStart w:id="423" w:name="_Toc38433645"/>
      <w:bookmarkStart w:id="424" w:name="_Toc38433779"/>
      <w:bookmarkStart w:id="425" w:name="_Toc38433929"/>
      <w:bookmarkStart w:id="426" w:name="_Toc38434077"/>
      <w:bookmarkStart w:id="427" w:name="_Toc38434225"/>
      <w:bookmarkStart w:id="428" w:name="_Toc38434371"/>
      <w:bookmarkStart w:id="429" w:name="_Toc38434514"/>
      <w:bookmarkStart w:id="430" w:name="_Toc38434657"/>
      <w:bookmarkStart w:id="431" w:name="_Toc38434800"/>
      <w:bookmarkStart w:id="432" w:name="_Toc38434944"/>
      <w:bookmarkStart w:id="433" w:name="_Toc38437640"/>
      <w:bookmarkStart w:id="434" w:name="_Toc38437786"/>
      <w:bookmarkStart w:id="435" w:name="_Toc38437932"/>
      <w:bookmarkStart w:id="436" w:name="_Toc38438078"/>
      <w:bookmarkStart w:id="437" w:name="_Toc38438224"/>
      <w:bookmarkStart w:id="438" w:name="_Toc38438561"/>
      <w:bookmarkStart w:id="439" w:name="_Toc38438898"/>
      <w:bookmarkStart w:id="440" w:name="_Toc38439235"/>
      <w:bookmarkStart w:id="441" w:name="_Toc38439572"/>
      <w:bookmarkStart w:id="442" w:name="_Toc38439909"/>
      <w:bookmarkStart w:id="443" w:name="_Toc38440246"/>
      <w:bookmarkStart w:id="444" w:name="_Toc38440583"/>
      <w:bookmarkStart w:id="445" w:name="_Toc38440782"/>
      <w:bookmarkStart w:id="446" w:name="_Toc38441115"/>
      <w:bookmarkStart w:id="447" w:name="_Toc38441447"/>
      <w:bookmarkStart w:id="448" w:name="_Toc38441779"/>
      <w:bookmarkStart w:id="449" w:name="_Toc38442107"/>
      <w:bookmarkStart w:id="450" w:name="_Toc38442439"/>
      <w:bookmarkStart w:id="451" w:name="_Toc38442771"/>
      <w:bookmarkStart w:id="452" w:name="_Toc38443102"/>
      <w:bookmarkStart w:id="453" w:name="_Toc38443433"/>
      <w:bookmarkStart w:id="454" w:name="_Toc38443764"/>
      <w:bookmarkStart w:id="455" w:name="_Toc13148353"/>
      <w:bookmarkStart w:id="456" w:name="_Toc13150581"/>
      <w:bookmarkStart w:id="457" w:name="_Toc13291966"/>
      <w:bookmarkStart w:id="458" w:name="_Toc13504692"/>
      <w:bookmarkStart w:id="459" w:name="_Toc13504808"/>
      <w:bookmarkStart w:id="460" w:name="_Toc13556301"/>
      <w:bookmarkStart w:id="461" w:name="_Toc14337423"/>
      <w:bookmarkStart w:id="462" w:name="_Toc13148354"/>
      <w:bookmarkStart w:id="463" w:name="_Toc13150582"/>
      <w:bookmarkStart w:id="464" w:name="_Toc13291967"/>
      <w:bookmarkStart w:id="465" w:name="_Toc13504693"/>
      <w:bookmarkStart w:id="466" w:name="_Toc13504809"/>
      <w:bookmarkStart w:id="467" w:name="_Toc13556302"/>
      <w:bookmarkStart w:id="468" w:name="_Toc14337424"/>
      <w:bookmarkStart w:id="469" w:name="_Toc13148355"/>
      <w:bookmarkStart w:id="470" w:name="_Toc13150583"/>
      <w:bookmarkStart w:id="471" w:name="_Toc13291968"/>
      <w:bookmarkStart w:id="472" w:name="_Toc13504694"/>
      <w:bookmarkStart w:id="473" w:name="_Toc13504810"/>
      <w:bookmarkStart w:id="474" w:name="_Toc13556303"/>
      <w:bookmarkStart w:id="475" w:name="_Toc14337425"/>
      <w:bookmarkStart w:id="476" w:name="_Toc13148356"/>
      <w:bookmarkStart w:id="477" w:name="_Toc13150584"/>
      <w:bookmarkStart w:id="478" w:name="_Toc13291969"/>
      <w:bookmarkStart w:id="479" w:name="_Toc13504695"/>
      <w:bookmarkStart w:id="480" w:name="_Toc13504811"/>
      <w:bookmarkStart w:id="481" w:name="_Toc13556304"/>
      <w:bookmarkStart w:id="482" w:name="_Toc14337426"/>
      <w:bookmarkStart w:id="483" w:name="_Toc13148357"/>
      <w:bookmarkStart w:id="484" w:name="_Toc13150585"/>
      <w:bookmarkStart w:id="485" w:name="_Toc13291970"/>
      <w:bookmarkStart w:id="486" w:name="_Toc13504696"/>
      <w:bookmarkStart w:id="487" w:name="_Toc13504812"/>
      <w:bookmarkStart w:id="488" w:name="_Toc13556305"/>
      <w:bookmarkStart w:id="489" w:name="_Toc14337427"/>
      <w:bookmarkStart w:id="490" w:name="_Toc13148358"/>
      <w:bookmarkStart w:id="491" w:name="_Toc13150586"/>
      <w:bookmarkStart w:id="492" w:name="_Toc13291971"/>
      <w:bookmarkStart w:id="493" w:name="_Toc13504697"/>
      <w:bookmarkStart w:id="494" w:name="_Toc13504813"/>
      <w:bookmarkStart w:id="495" w:name="_Toc13556306"/>
      <w:bookmarkStart w:id="496" w:name="_Toc14337428"/>
      <w:bookmarkStart w:id="497" w:name="_Toc13148359"/>
      <w:bookmarkStart w:id="498" w:name="_Toc13150587"/>
      <w:bookmarkStart w:id="499" w:name="_Toc13291972"/>
      <w:bookmarkStart w:id="500" w:name="_Toc13504698"/>
      <w:bookmarkStart w:id="501" w:name="_Toc13504814"/>
      <w:bookmarkStart w:id="502" w:name="_Toc13556307"/>
      <w:bookmarkStart w:id="503" w:name="_Toc14337429"/>
      <w:bookmarkStart w:id="504" w:name="_Toc13148360"/>
      <w:bookmarkStart w:id="505" w:name="_Toc13150588"/>
      <w:bookmarkStart w:id="506" w:name="_Toc13291973"/>
      <w:bookmarkStart w:id="507" w:name="_Toc13504699"/>
      <w:bookmarkStart w:id="508" w:name="_Toc13504815"/>
      <w:bookmarkStart w:id="509" w:name="_Toc13556308"/>
      <w:bookmarkStart w:id="510" w:name="_Toc14337430"/>
      <w:bookmarkStart w:id="511" w:name="_Toc13148361"/>
      <w:bookmarkStart w:id="512" w:name="_Toc13150589"/>
      <w:bookmarkStart w:id="513" w:name="_Toc13291974"/>
      <w:bookmarkStart w:id="514" w:name="_Toc13504700"/>
      <w:bookmarkStart w:id="515" w:name="_Toc13504816"/>
      <w:bookmarkStart w:id="516" w:name="_Toc13556309"/>
      <w:bookmarkStart w:id="517" w:name="_Toc14337431"/>
      <w:bookmarkStart w:id="518" w:name="_Toc13148362"/>
      <w:bookmarkStart w:id="519" w:name="_Toc13150590"/>
      <w:bookmarkStart w:id="520" w:name="_Toc13291975"/>
      <w:bookmarkStart w:id="521" w:name="_Toc13504701"/>
      <w:bookmarkStart w:id="522" w:name="_Toc13504817"/>
      <w:bookmarkStart w:id="523" w:name="_Toc13556310"/>
      <w:bookmarkStart w:id="524" w:name="_Toc14337432"/>
      <w:bookmarkStart w:id="525" w:name="_Toc13148369"/>
      <w:bookmarkStart w:id="526" w:name="_Toc13150597"/>
      <w:bookmarkStart w:id="527" w:name="_Toc13291982"/>
      <w:bookmarkStart w:id="528" w:name="_Toc13504708"/>
      <w:bookmarkStart w:id="529" w:name="_Toc13504824"/>
      <w:bookmarkStart w:id="530" w:name="_Toc13556317"/>
      <w:bookmarkStart w:id="531" w:name="_Toc14337439"/>
      <w:bookmarkStart w:id="532" w:name="_Toc13148370"/>
      <w:bookmarkStart w:id="533" w:name="_Toc13150598"/>
      <w:bookmarkStart w:id="534" w:name="_Toc13291983"/>
      <w:bookmarkStart w:id="535" w:name="_Toc13504709"/>
      <w:bookmarkStart w:id="536" w:name="_Toc13504825"/>
      <w:bookmarkStart w:id="537" w:name="_Toc13556318"/>
      <w:bookmarkStart w:id="538" w:name="_Toc14337440"/>
      <w:bookmarkStart w:id="539" w:name="_Toc13148371"/>
      <w:bookmarkStart w:id="540" w:name="_Toc13150599"/>
      <w:bookmarkStart w:id="541" w:name="_Toc13291984"/>
      <w:bookmarkStart w:id="542" w:name="_Toc13504710"/>
      <w:bookmarkStart w:id="543" w:name="_Toc13504826"/>
      <w:bookmarkStart w:id="544" w:name="_Toc13556319"/>
      <w:bookmarkStart w:id="545" w:name="_Toc14337441"/>
      <w:bookmarkStart w:id="546" w:name="_Toc13148372"/>
      <w:bookmarkStart w:id="547" w:name="_Toc13150600"/>
      <w:bookmarkStart w:id="548" w:name="_Toc13291985"/>
      <w:bookmarkStart w:id="549" w:name="_Toc13504711"/>
      <w:bookmarkStart w:id="550" w:name="_Toc13504827"/>
      <w:bookmarkStart w:id="551" w:name="_Toc13556320"/>
      <w:bookmarkStart w:id="552" w:name="_Toc14337442"/>
      <w:bookmarkStart w:id="553" w:name="_Toc13148373"/>
      <w:bookmarkStart w:id="554" w:name="_Toc13150601"/>
      <w:bookmarkStart w:id="555" w:name="_Toc13291986"/>
      <w:bookmarkStart w:id="556" w:name="_Toc13504712"/>
      <w:bookmarkStart w:id="557" w:name="_Toc13504828"/>
      <w:bookmarkStart w:id="558" w:name="_Toc13556321"/>
      <w:bookmarkStart w:id="559" w:name="_Toc14337443"/>
      <w:bookmarkStart w:id="560" w:name="_Toc13148374"/>
      <w:bookmarkStart w:id="561" w:name="_Toc13150602"/>
      <w:bookmarkStart w:id="562" w:name="_Toc13291987"/>
      <w:bookmarkStart w:id="563" w:name="_Toc13504713"/>
      <w:bookmarkStart w:id="564" w:name="_Toc13504829"/>
      <w:bookmarkStart w:id="565" w:name="_Toc13556322"/>
      <w:bookmarkStart w:id="566" w:name="_Toc14337444"/>
      <w:bookmarkStart w:id="567" w:name="_Toc13148376"/>
      <w:bookmarkStart w:id="568" w:name="_Toc13150604"/>
      <w:bookmarkStart w:id="569" w:name="_Toc13291989"/>
      <w:bookmarkStart w:id="570" w:name="_Toc13504715"/>
      <w:bookmarkStart w:id="571" w:name="_Toc13504831"/>
      <w:bookmarkStart w:id="572" w:name="_Toc13556324"/>
      <w:bookmarkStart w:id="573" w:name="_Toc14337446"/>
      <w:bookmarkStart w:id="574" w:name="_Toc13148377"/>
      <w:bookmarkStart w:id="575" w:name="_Toc13150605"/>
      <w:bookmarkStart w:id="576" w:name="_Toc13291990"/>
      <w:bookmarkStart w:id="577" w:name="_Toc13504716"/>
      <w:bookmarkStart w:id="578" w:name="_Toc13504832"/>
      <w:bookmarkStart w:id="579" w:name="_Toc13556325"/>
      <w:bookmarkStart w:id="580" w:name="_Toc14337447"/>
      <w:bookmarkStart w:id="581" w:name="_Toc13148379"/>
      <w:bookmarkStart w:id="582" w:name="_Toc13150607"/>
      <w:bookmarkStart w:id="583" w:name="_Toc13291992"/>
      <w:bookmarkStart w:id="584" w:name="_Toc13504718"/>
      <w:bookmarkStart w:id="585" w:name="_Toc13504834"/>
      <w:bookmarkStart w:id="586" w:name="_Toc13556327"/>
      <w:bookmarkStart w:id="587" w:name="_Toc14337449"/>
      <w:bookmarkStart w:id="588" w:name="_Toc13148381"/>
      <w:bookmarkStart w:id="589" w:name="_Toc13150609"/>
      <w:bookmarkStart w:id="590" w:name="_Toc13291994"/>
      <w:bookmarkStart w:id="591" w:name="_Toc13504720"/>
      <w:bookmarkStart w:id="592" w:name="_Toc13504836"/>
      <w:bookmarkStart w:id="593" w:name="_Toc13556329"/>
      <w:bookmarkStart w:id="594" w:name="_Toc14337451"/>
      <w:bookmarkStart w:id="595" w:name="_Toc13148384"/>
      <w:bookmarkStart w:id="596" w:name="_Toc13150612"/>
      <w:bookmarkStart w:id="597" w:name="_Toc13291997"/>
      <w:bookmarkStart w:id="598" w:name="_Toc13504723"/>
      <w:bookmarkStart w:id="599" w:name="_Toc13504839"/>
      <w:bookmarkStart w:id="600" w:name="_Toc13556332"/>
      <w:bookmarkStart w:id="601" w:name="_Toc14337454"/>
      <w:bookmarkStart w:id="602" w:name="_Toc13148385"/>
      <w:bookmarkStart w:id="603" w:name="_Toc13150613"/>
      <w:bookmarkStart w:id="604" w:name="_Toc13291998"/>
      <w:bookmarkStart w:id="605" w:name="_Toc13504724"/>
      <w:bookmarkStart w:id="606" w:name="_Toc13504840"/>
      <w:bookmarkStart w:id="607" w:name="_Toc13556333"/>
      <w:bookmarkStart w:id="608" w:name="_Toc14337455"/>
      <w:bookmarkStart w:id="609" w:name="_Toc13148390"/>
      <w:bookmarkStart w:id="610" w:name="_Toc13150618"/>
      <w:bookmarkStart w:id="611" w:name="_Toc13292003"/>
      <w:bookmarkStart w:id="612" w:name="_Toc13504729"/>
      <w:bookmarkStart w:id="613" w:name="_Toc13504845"/>
      <w:bookmarkStart w:id="614" w:name="_Toc13556338"/>
      <w:bookmarkStart w:id="615" w:name="_Toc14337460"/>
      <w:bookmarkStart w:id="616" w:name="_Toc13148391"/>
      <w:bookmarkStart w:id="617" w:name="_Toc13150619"/>
      <w:bookmarkStart w:id="618" w:name="_Toc13292004"/>
      <w:bookmarkStart w:id="619" w:name="_Toc13504730"/>
      <w:bookmarkStart w:id="620" w:name="_Toc13504846"/>
      <w:bookmarkStart w:id="621" w:name="_Toc13556339"/>
      <w:bookmarkStart w:id="622" w:name="_Toc14337461"/>
      <w:bookmarkStart w:id="623" w:name="_Toc13148392"/>
      <w:bookmarkStart w:id="624" w:name="_Toc13150620"/>
      <w:bookmarkStart w:id="625" w:name="_Toc13292005"/>
      <w:bookmarkStart w:id="626" w:name="_Toc13504731"/>
      <w:bookmarkStart w:id="627" w:name="_Toc13504847"/>
      <w:bookmarkStart w:id="628" w:name="_Toc13556340"/>
      <w:bookmarkStart w:id="629" w:name="_Toc14337462"/>
      <w:bookmarkStart w:id="630" w:name="_Toc13148393"/>
      <w:bookmarkStart w:id="631" w:name="_Toc13150621"/>
      <w:bookmarkStart w:id="632" w:name="_Toc13292006"/>
      <w:bookmarkStart w:id="633" w:name="_Toc13504732"/>
      <w:bookmarkStart w:id="634" w:name="_Toc13504848"/>
      <w:bookmarkStart w:id="635" w:name="_Toc13556341"/>
      <w:bookmarkStart w:id="636" w:name="_Toc14337463"/>
      <w:bookmarkStart w:id="637" w:name="_Toc13148394"/>
      <w:bookmarkStart w:id="638" w:name="_Toc13150622"/>
      <w:bookmarkStart w:id="639" w:name="_Toc13292007"/>
      <w:bookmarkStart w:id="640" w:name="_Toc13504733"/>
      <w:bookmarkStart w:id="641" w:name="_Toc13504849"/>
      <w:bookmarkStart w:id="642" w:name="_Toc13556342"/>
      <w:bookmarkStart w:id="643" w:name="_Toc14337464"/>
      <w:bookmarkStart w:id="644" w:name="_Toc13148395"/>
      <w:bookmarkStart w:id="645" w:name="_Toc13150623"/>
      <w:bookmarkStart w:id="646" w:name="_Toc13292008"/>
      <w:bookmarkStart w:id="647" w:name="_Toc13504734"/>
      <w:bookmarkStart w:id="648" w:name="_Toc13504850"/>
      <w:bookmarkStart w:id="649" w:name="_Toc13556343"/>
      <w:bookmarkStart w:id="650" w:name="_Toc14337465"/>
      <w:bookmarkStart w:id="651" w:name="_Toc13148396"/>
      <w:bookmarkStart w:id="652" w:name="_Toc13150624"/>
      <w:bookmarkStart w:id="653" w:name="_Toc13292009"/>
      <w:bookmarkStart w:id="654" w:name="_Toc13504735"/>
      <w:bookmarkStart w:id="655" w:name="_Toc13504851"/>
      <w:bookmarkStart w:id="656" w:name="_Toc13556344"/>
      <w:bookmarkStart w:id="657" w:name="_Toc14337466"/>
      <w:bookmarkStart w:id="658" w:name="_Toc13148397"/>
      <w:bookmarkStart w:id="659" w:name="_Toc13150625"/>
      <w:bookmarkStart w:id="660" w:name="_Toc13292010"/>
      <w:bookmarkStart w:id="661" w:name="_Toc13504736"/>
      <w:bookmarkStart w:id="662" w:name="_Toc13504852"/>
      <w:bookmarkStart w:id="663" w:name="_Toc13556345"/>
      <w:bookmarkStart w:id="664" w:name="_Toc14337467"/>
      <w:bookmarkStart w:id="665" w:name="_Toc13148398"/>
      <w:bookmarkStart w:id="666" w:name="_Toc13150626"/>
      <w:bookmarkStart w:id="667" w:name="_Toc13292011"/>
      <w:bookmarkStart w:id="668" w:name="_Toc13504737"/>
      <w:bookmarkStart w:id="669" w:name="_Toc13504853"/>
      <w:bookmarkStart w:id="670" w:name="_Toc13556346"/>
      <w:bookmarkStart w:id="671" w:name="_Toc14337468"/>
      <w:bookmarkStart w:id="672" w:name="_Toc13148399"/>
      <w:bookmarkStart w:id="673" w:name="_Toc13150627"/>
      <w:bookmarkStart w:id="674" w:name="_Toc13292012"/>
      <w:bookmarkStart w:id="675" w:name="_Toc13504738"/>
      <w:bookmarkStart w:id="676" w:name="_Toc13504854"/>
      <w:bookmarkStart w:id="677" w:name="_Toc13556347"/>
      <w:bookmarkStart w:id="678" w:name="_Toc14337469"/>
      <w:bookmarkStart w:id="679" w:name="_Toc13148400"/>
      <w:bookmarkStart w:id="680" w:name="_Toc13150628"/>
      <w:bookmarkStart w:id="681" w:name="_Toc13292013"/>
      <w:bookmarkStart w:id="682" w:name="_Toc13504739"/>
      <w:bookmarkStart w:id="683" w:name="_Toc13504855"/>
      <w:bookmarkStart w:id="684" w:name="_Toc13556348"/>
      <w:bookmarkStart w:id="685" w:name="_Toc14337470"/>
      <w:bookmarkStart w:id="686" w:name="_Toc13148401"/>
      <w:bookmarkStart w:id="687" w:name="_Toc13150629"/>
      <w:bookmarkStart w:id="688" w:name="_Toc13292014"/>
      <w:bookmarkStart w:id="689" w:name="_Toc13504740"/>
      <w:bookmarkStart w:id="690" w:name="_Toc13504856"/>
      <w:bookmarkStart w:id="691" w:name="_Toc13556349"/>
      <w:bookmarkStart w:id="692" w:name="_Toc14337471"/>
      <w:bookmarkStart w:id="693" w:name="_Toc13148402"/>
      <w:bookmarkStart w:id="694" w:name="_Toc13150630"/>
      <w:bookmarkStart w:id="695" w:name="_Toc13292015"/>
      <w:bookmarkStart w:id="696" w:name="_Toc13504741"/>
      <w:bookmarkStart w:id="697" w:name="_Toc13504857"/>
      <w:bookmarkStart w:id="698" w:name="_Toc13556350"/>
      <w:bookmarkStart w:id="699" w:name="_Toc14337472"/>
      <w:bookmarkStart w:id="700" w:name="_Toc13148408"/>
      <w:bookmarkStart w:id="701" w:name="_Toc13150636"/>
      <w:bookmarkStart w:id="702" w:name="_Toc13292021"/>
      <w:bookmarkStart w:id="703" w:name="_Toc13504747"/>
      <w:bookmarkStart w:id="704" w:name="_Toc13504863"/>
      <w:bookmarkStart w:id="705" w:name="_Toc13556356"/>
      <w:bookmarkStart w:id="706" w:name="_Toc14337478"/>
      <w:bookmarkStart w:id="707" w:name="_Toc13148409"/>
      <w:bookmarkStart w:id="708" w:name="_Toc13150637"/>
      <w:bookmarkStart w:id="709" w:name="_Toc13292022"/>
      <w:bookmarkStart w:id="710" w:name="_Toc13504748"/>
      <w:bookmarkStart w:id="711" w:name="_Toc13504864"/>
      <w:bookmarkStart w:id="712" w:name="_Toc13556357"/>
      <w:bookmarkStart w:id="713" w:name="_Toc14337479"/>
      <w:bookmarkStart w:id="714" w:name="_Toc13148411"/>
      <w:bookmarkStart w:id="715" w:name="_Toc13150639"/>
      <w:bookmarkStart w:id="716" w:name="_Toc13292024"/>
      <w:bookmarkStart w:id="717" w:name="_Toc13504750"/>
      <w:bookmarkStart w:id="718" w:name="_Toc13504866"/>
      <w:bookmarkStart w:id="719" w:name="_Toc13556359"/>
      <w:bookmarkStart w:id="720" w:name="_Toc14337481"/>
      <w:bookmarkStart w:id="721" w:name="_Toc13148412"/>
      <w:bookmarkStart w:id="722" w:name="_Toc13150640"/>
      <w:bookmarkStart w:id="723" w:name="_Toc13292025"/>
      <w:bookmarkStart w:id="724" w:name="_Toc13504751"/>
      <w:bookmarkStart w:id="725" w:name="_Toc13504867"/>
      <w:bookmarkStart w:id="726" w:name="_Toc13556360"/>
      <w:bookmarkStart w:id="727" w:name="_Toc14337482"/>
      <w:bookmarkStart w:id="728" w:name="_Toc13148413"/>
      <w:bookmarkStart w:id="729" w:name="_Toc13150641"/>
      <w:bookmarkStart w:id="730" w:name="_Toc13292026"/>
      <w:bookmarkStart w:id="731" w:name="_Toc13504752"/>
      <w:bookmarkStart w:id="732" w:name="_Toc13504868"/>
      <w:bookmarkStart w:id="733" w:name="_Toc13556361"/>
      <w:bookmarkStart w:id="734" w:name="_Toc1433748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rsidR="003E1F0F" w:rsidRPr="00E246D8" w:rsidRDefault="003E1F0F" w:rsidP="00084917">
      <w:pPr>
        <w:autoSpaceDE w:val="0"/>
        <w:autoSpaceDN w:val="0"/>
        <w:snapToGrid w:val="0"/>
        <w:spacing w:line="360" w:lineRule="auto"/>
        <w:ind w:firstLine="480"/>
        <w:rPr>
          <w:rFonts w:asciiTheme="minorEastAsia" w:eastAsiaTheme="minorEastAsia" w:hAnsiTheme="minorEastAsia"/>
          <w:color w:val="000000" w:themeColor="text1"/>
          <w:szCs w:val="21"/>
        </w:rPr>
        <w:sectPr w:rsidR="003E1F0F" w:rsidRPr="00E246D8" w:rsidSect="005E306A">
          <w:pgSz w:w="11906" w:h="16838" w:code="9"/>
          <w:pgMar w:top="1440" w:right="1800" w:bottom="1440" w:left="1800" w:header="851" w:footer="992" w:gutter="0"/>
          <w:cols w:space="425"/>
          <w:titlePg/>
          <w:docGrid w:type="lines" w:linePitch="312"/>
        </w:sect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Cs/>
          <w:color w:val="000000" w:themeColor="text1"/>
        </w:rPr>
      </w:pPr>
      <w:bookmarkStart w:id="735" w:name="_Toc38438236"/>
      <w:bookmarkStart w:id="736" w:name="_Toc38438573"/>
      <w:bookmarkStart w:id="737" w:name="_Toc38438910"/>
      <w:bookmarkStart w:id="738" w:name="_Toc38439247"/>
      <w:bookmarkStart w:id="739" w:name="_Toc38439584"/>
      <w:bookmarkStart w:id="740" w:name="_Toc38439921"/>
      <w:bookmarkStart w:id="741" w:name="_Toc38440258"/>
      <w:bookmarkStart w:id="742" w:name="_Toc38440595"/>
      <w:bookmarkStart w:id="743" w:name="_Toc38440794"/>
      <w:bookmarkStart w:id="744" w:name="_Toc38441127"/>
      <w:bookmarkStart w:id="745" w:name="_Toc38441459"/>
      <w:bookmarkStart w:id="746" w:name="_Toc38441791"/>
      <w:bookmarkStart w:id="747" w:name="_Toc38442119"/>
      <w:bookmarkStart w:id="748" w:name="_Toc38442451"/>
      <w:bookmarkStart w:id="749" w:name="_Toc38442783"/>
      <w:bookmarkStart w:id="750" w:name="_Toc38443114"/>
      <w:bookmarkStart w:id="751" w:name="_Toc38443445"/>
      <w:bookmarkStart w:id="752" w:name="_Toc38443776"/>
      <w:bookmarkStart w:id="753" w:name="_Toc38438238"/>
      <w:bookmarkStart w:id="754" w:name="_Toc38438575"/>
      <w:bookmarkStart w:id="755" w:name="_Toc38438912"/>
      <w:bookmarkStart w:id="756" w:name="_Toc38439249"/>
      <w:bookmarkStart w:id="757" w:name="_Toc38439586"/>
      <w:bookmarkStart w:id="758" w:name="_Toc38439923"/>
      <w:bookmarkStart w:id="759" w:name="_Toc38440260"/>
      <w:bookmarkStart w:id="760" w:name="_Toc38440597"/>
      <w:bookmarkStart w:id="761" w:name="_Toc38440796"/>
      <w:bookmarkStart w:id="762" w:name="_Toc38441129"/>
      <w:bookmarkStart w:id="763" w:name="_Toc38441461"/>
      <w:bookmarkStart w:id="764" w:name="_Toc38441793"/>
      <w:bookmarkStart w:id="765" w:name="_Toc38442121"/>
      <w:bookmarkStart w:id="766" w:name="_Toc38442453"/>
      <w:bookmarkStart w:id="767" w:name="_Toc38442785"/>
      <w:bookmarkStart w:id="768" w:name="_Toc38443116"/>
      <w:bookmarkStart w:id="769" w:name="_Toc38443447"/>
      <w:bookmarkStart w:id="770" w:name="_Toc38443778"/>
      <w:bookmarkStart w:id="771" w:name="_Toc38438239"/>
      <w:bookmarkStart w:id="772" w:name="_Toc38438576"/>
      <w:bookmarkStart w:id="773" w:name="_Toc38438913"/>
      <w:bookmarkStart w:id="774" w:name="_Toc38439250"/>
      <w:bookmarkStart w:id="775" w:name="_Toc38439587"/>
      <w:bookmarkStart w:id="776" w:name="_Toc38439924"/>
      <w:bookmarkStart w:id="777" w:name="_Toc38440261"/>
      <w:bookmarkStart w:id="778" w:name="_Toc38440598"/>
      <w:bookmarkStart w:id="779" w:name="_Toc38440797"/>
      <w:bookmarkStart w:id="780" w:name="_Toc38441130"/>
      <w:bookmarkStart w:id="781" w:name="_Toc38441462"/>
      <w:bookmarkStart w:id="782" w:name="_Toc38441794"/>
      <w:bookmarkStart w:id="783" w:name="_Toc38442122"/>
      <w:bookmarkStart w:id="784" w:name="_Toc38442454"/>
      <w:bookmarkStart w:id="785" w:name="_Toc38442786"/>
      <w:bookmarkStart w:id="786" w:name="_Toc38443117"/>
      <w:bookmarkStart w:id="787" w:name="_Toc38443448"/>
      <w:bookmarkStart w:id="788" w:name="_Toc38443779"/>
      <w:bookmarkStart w:id="789" w:name="_Toc38438240"/>
      <w:bookmarkStart w:id="790" w:name="_Toc38438577"/>
      <w:bookmarkStart w:id="791" w:name="_Toc38438914"/>
      <w:bookmarkStart w:id="792" w:name="_Toc38439251"/>
      <w:bookmarkStart w:id="793" w:name="_Toc38439588"/>
      <w:bookmarkStart w:id="794" w:name="_Toc38439925"/>
      <w:bookmarkStart w:id="795" w:name="_Toc38440262"/>
      <w:bookmarkStart w:id="796" w:name="_Toc38440599"/>
      <w:bookmarkStart w:id="797" w:name="_Toc38440798"/>
      <w:bookmarkStart w:id="798" w:name="_Toc38441131"/>
      <w:bookmarkStart w:id="799" w:name="_Toc38441463"/>
      <w:bookmarkStart w:id="800" w:name="_Toc38441795"/>
      <w:bookmarkStart w:id="801" w:name="_Toc38442123"/>
      <w:bookmarkStart w:id="802" w:name="_Toc38442455"/>
      <w:bookmarkStart w:id="803" w:name="_Toc38442787"/>
      <w:bookmarkStart w:id="804" w:name="_Toc38443118"/>
      <w:bookmarkStart w:id="805" w:name="_Toc38443449"/>
      <w:bookmarkStart w:id="806" w:name="_Toc38443780"/>
      <w:bookmarkStart w:id="807" w:name="_Toc38438241"/>
      <w:bookmarkStart w:id="808" w:name="_Toc38438578"/>
      <w:bookmarkStart w:id="809" w:name="_Toc38438915"/>
      <w:bookmarkStart w:id="810" w:name="_Toc38439252"/>
      <w:bookmarkStart w:id="811" w:name="_Toc38439589"/>
      <w:bookmarkStart w:id="812" w:name="_Toc38439926"/>
      <w:bookmarkStart w:id="813" w:name="_Toc38440263"/>
      <w:bookmarkStart w:id="814" w:name="_Toc38440600"/>
      <w:bookmarkStart w:id="815" w:name="_Toc38440799"/>
      <w:bookmarkStart w:id="816" w:name="_Toc38441132"/>
      <w:bookmarkStart w:id="817" w:name="_Toc38441464"/>
      <w:bookmarkStart w:id="818" w:name="_Toc38441796"/>
      <w:bookmarkStart w:id="819" w:name="_Toc38442124"/>
      <w:bookmarkStart w:id="820" w:name="_Toc38442456"/>
      <w:bookmarkStart w:id="821" w:name="_Toc38442788"/>
      <w:bookmarkStart w:id="822" w:name="_Toc38443119"/>
      <w:bookmarkStart w:id="823" w:name="_Toc38443450"/>
      <w:bookmarkStart w:id="824" w:name="_Toc38443781"/>
      <w:bookmarkStart w:id="825" w:name="_Toc38438242"/>
      <w:bookmarkStart w:id="826" w:name="_Toc38438579"/>
      <w:bookmarkStart w:id="827" w:name="_Toc38438916"/>
      <w:bookmarkStart w:id="828" w:name="_Toc38439253"/>
      <w:bookmarkStart w:id="829" w:name="_Toc38439590"/>
      <w:bookmarkStart w:id="830" w:name="_Toc38439927"/>
      <w:bookmarkStart w:id="831" w:name="_Toc38440264"/>
      <w:bookmarkStart w:id="832" w:name="_Toc38440601"/>
      <w:bookmarkStart w:id="833" w:name="_Toc38440800"/>
      <w:bookmarkStart w:id="834" w:name="_Toc38441133"/>
      <w:bookmarkStart w:id="835" w:name="_Toc38441465"/>
      <w:bookmarkStart w:id="836" w:name="_Toc38441797"/>
      <w:bookmarkStart w:id="837" w:name="_Toc38442125"/>
      <w:bookmarkStart w:id="838" w:name="_Toc38442457"/>
      <w:bookmarkStart w:id="839" w:name="_Toc38442789"/>
      <w:bookmarkStart w:id="840" w:name="_Toc38443120"/>
      <w:bookmarkStart w:id="841" w:name="_Toc38443451"/>
      <w:bookmarkStart w:id="842" w:name="_Toc38443782"/>
      <w:bookmarkStart w:id="843" w:name="_Toc38438243"/>
      <w:bookmarkStart w:id="844" w:name="_Toc38438580"/>
      <w:bookmarkStart w:id="845" w:name="_Toc38438917"/>
      <w:bookmarkStart w:id="846" w:name="_Toc38439254"/>
      <w:bookmarkStart w:id="847" w:name="_Toc38439591"/>
      <w:bookmarkStart w:id="848" w:name="_Toc38439928"/>
      <w:bookmarkStart w:id="849" w:name="_Toc38440265"/>
      <w:bookmarkStart w:id="850" w:name="_Toc38440602"/>
      <w:bookmarkStart w:id="851" w:name="_Toc38440801"/>
      <w:bookmarkStart w:id="852" w:name="_Toc38441134"/>
      <w:bookmarkStart w:id="853" w:name="_Toc38441466"/>
      <w:bookmarkStart w:id="854" w:name="_Toc38441798"/>
      <w:bookmarkStart w:id="855" w:name="_Toc38442126"/>
      <w:bookmarkStart w:id="856" w:name="_Toc38442458"/>
      <w:bookmarkStart w:id="857" w:name="_Toc38442790"/>
      <w:bookmarkStart w:id="858" w:name="_Toc38443121"/>
      <w:bookmarkStart w:id="859" w:name="_Toc38443452"/>
      <w:bookmarkStart w:id="860" w:name="_Toc38443783"/>
      <w:bookmarkStart w:id="861" w:name="_Toc38438244"/>
      <w:bookmarkStart w:id="862" w:name="_Toc38438581"/>
      <w:bookmarkStart w:id="863" w:name="_Toc38438918"/>
      <w:bookmarkStart w:id="864" w:name="_Toc38439255"/>
      <w:bookmarkStart w:id="865" w:name="_Toc38439592"/>
      <w:bookmarkStart w:id="866" w:name="_Toc38439929"/>
      <w:bookmarkStart w:id="867" w:name="_Toc38440266"/>
      <w:bookmarkStart w:id="868" w:name="_Toc38440603"/>
      <w:bookmarkStart w:id="869" w:name="_Toc38440802"/>
      <w:bookmarkStart w:id="870" w:name="_Toc38441135"/>
      <w:bookmarkStart w:id="871" w:name="_Toc38441467"/>
      <w:bookmarkStart w:id="872" w:name="_Toc38441799"/>
      <w:bookmarkStart w:id="873" w:name="_Toc38442127"/>
      <w:bookmarkStart w:id="874" w:name="_Toc38442459"/>
      <w:bookmarkStart w:id="875" w:name="_Toc38442791"/>
      <w:bookmarkStart w:id="876" w:name="_Toc38443122"/>
      <w:bookmarkStart w:id="877" w:name="_Toc38443453"/>
      <w:bookmarkStart w:id="878" w:name="_Toc38443784"/>
      <w:bookmarkStart w:id="879" w:name="_Toc38438245"/>
      <w:bookmarkStart w:id="880" w:name="_Toc38438582"/>
      <w:bookmarkStart w:id="881" w:name="_Toc38438919"/>
      <w:bookmarkStart w:id="882" w:name="_Toc38439256"/>
      <w:bookmarkStart w:id="883" w:name="_Toc38439593"/>
      <w:bookmarkStart w:id="884" w:name="_Toc38439930"/>
      <w:bookmarkStart w:id="885" w:name="_Toc38440267"/>
      <w:bookmarkStart w:id="886" w:name="_Toc38440604"/>
      <w:bookmarkStart w:id="887" w:name="_Toc38440803"/>
      <w:bookmarkStart w:id="888" w:name="_Toc38441136"/>
      <w:bookmarkStart w:id="889" w:name="_Toc38441468"/>
      <w:bookmarkStart w:id="890" w:name="_Toc38441800"/>
      <w:bookmarkStart w:id="891" w:name="_Toc38442128"/>
      <w:bookmarkStart w:id="892" w:name="_Toc38442460"/>
      <w:bookmarkStart w:id="893" w:name="_Toc38442792"/>
      <w:bookmarkStart w:id="894" w:name="_Toc38443123"/>
      <w:bookmarkStart w:id="895" w:name="_Toc38443454"/>
      <w:bookmarkStart w:id="896" w:name="_Toc38443785"/>
      <w:bookmarkStart w:id="897" w:name="_Toc38438246"/>
      <w:bookmarkStart w:id="898" w:name="_Toc38438583"/>
      <w:bookmarkStart w:id="899" w:name="_Toc38438920"/>
      <w:bookmarkStart w:id="900" w:name="_Toc38439257"/>
      <w:bookmarkStart w:id="901" w:name="_Toc38439594"/>
      <w:bookmarkStart w:id="902" w:name="_Toc38439931"/>
      <w:bookmarkStart w:id="903" w:name="_Toc38440268"/>
      <w:bookmarkStart w:id="904" w:name="_Toc38440605"/>
      <w:bookmarkStart w:id="905" w:name="_Toc38440804"/>
      <w:bookmarkStart w:id="906" w:name="_Toc38441137"/>
      <w:bookmarkStart w:id="907" w:name="_Toc38441469"/>
      <w:bookmarkStart w:id="908" w:name="_Toc38441801"/>
      <w:bookmarkStart w:id="909" w:name="_Toc38442129"/>
      <w:bookmarkStart w:id="910" w:name="_Toc38442461"/>
      <w:bookmarkStart w:id="911" w:name="_Toc38442793"/>
      <w:bookmarkStart w:id="912" w:name="_Toc38443124"/>
      <w:bookmarkStart w:id="913" w:name="_Toc38443455"/>
      <w:bookmarkStart w:id="914" w:name="_Toc38443786"/>
      <w:bookmarkStart w:id="915" w:name="_Toc38438247"/>
      <w:bookmarkStart w:id="916" w:name="_Toc38438584"/>
      <w:bookmarkStart w:id="917" w:name="_Toc38438921"/>
      <w:bookmarkStart w:id="918" w:name="_Toc38439258"/>
      <w:bookmarkStart w:id="919" w:name="_Toc38439595"/>
      <w:bookmarkStart w:id="920" w:name="_Toc38439932"/>
      <w:bookmarkStart w:id="921" w:name="_Toc38440269"/>
      <w:bookmarkStart w:id="922" w:name="_Toc38440606"/>
      <w:bookmarkStart w:id="923" w:name="_Toc38440805"/>
      <w:bookmarkStart w:id="924" w:name="_Toc38441138"/>
      <w:bookmarkStart w:id="925" w:name="_Toc38441470"/>
      <w:bookmarkStart w:id="926" w:name="_Toc38441802"/>
      <w:bookmarkStart w:id="927" w:name="_Toc38442130"/>
      <w:bookmarkStart w:id="928" w:name="_Toc38442462"/>
      <w:bookmarkStart w:id="929" w:name="_Toc38442794"/>
      <w:bookmarkStart w:id="930" w:name="_Toc38443125"/>
      <w:bookmarkStart w:id="931" w:name="_Toc38443456"/>
      <w:bookmarkStart w:id="932" w:name="_Toc38443787"/>
      <w:bookmarkStart w:id="933" w:name="_Toc38438248"/>
      <w:bookmarkStart w:id="934" w:name="_Toc38438585"/>
      <w:bookmarkStart w:id="935" w:name="_Toc38438922"/>
      <w:bookmarkStart w:id="936" w:name="_Toc38439259"/>
      <w:bookmarkStart w:id="937" w:name="_Toc38439596"/>
      <w:bookmarkStart w:id="938" w:name="_Toc38439933"/>
      <w:bookmarkStart w:id="939" w:name="_Toc38440270"/>
      <w:bookmarkStart w:id="940" w:name="_Toc38440607"/>
      <w:bookmarkStart w:id="941" w:name="_Toc38440806"/>
      <w:bookmarkStart w:id="942" w:name="_Toc38441139"/>
      <w:bookmarkStart w:id="943" w:name="_Toc38441471"/>
      <w:bookmarkStart w:id="944" w:name="_Toc38441803"/>
      <w:bookmarkStart w:id="945" w:name="_Toc38442131"/>
      <w:bookmarkStart w:id="946" w:name="_Toc38442463"/>
      <w:bookmarkStart w:id="947" w:name="_Toc38442795"/>
      <w:bookmarkStart w:id="948" w:name="_Toc38443126"/>
      <w:bookmarkStart w:id="949" w:name="_Toc38443457"/>
      <w:bookmarkStart w:id="950" w:name="_Toc38443788"/>
      <w:bookmarkStart w:id="951" w:name="_Toc38438249"/>
      <w:bookmarkStart w:id="952" w:name="_Toc38438586"/>
      <w:bookmarkStart w:id="953" w:name="_Toc38438923"/>
      <w:bookmarkStart w:id="954" w:name="_Toc38439260"/>
      <w:bookmarkStart w:id="955" w:name="_Toc38439597"/>
      <w:bookmarkStart w:id="956" w:name="_Toc38439934"/>
      <w:bookmarkStart w:id="957" w:name="_Toc38440271"/>
      <w:bookmarkStart w:id="958" w:name="_Toc38440608"/>
      <w:bookmarkStart w:id="959" w:name="_Toc38440807"/>
      <w:bookmarkStart w:id="960" w:name="_Toc38441140"/>
      <w:bookmarkStart w:id="961" w:name="_Toc38441472"/>
      <w:bookmarkStart w:id="962" w:name="_Toc38441804"/>
      <w:bookmarkStart w:id="963" w:name="_Toc38442132"/>
      <w:bookmarkStart w:id="964" w:name="_Toc38442464"/>
      <w:bookmarkStart w:id="965" w:name="_Toc38442796"/>
      <w:bookmarkStart w:id="966" w:name="_Toc38443127"/>
      <w:bookmarkStart w:id="967" w:name="_Toc38443458"/>
      <w:bookmarkStart w:id="968" w:name="_Toc38443789"/>
      <w:bookmarkStart w:id="969" w:name="_Toc38438250"/>
      <w:bookmarkStart w:id="970" w:name="_Toc38438587"/>
      <w:bookmarkStart w:id="971" w:name="_Toc38438924"/>
      <w:bookmarkStart w:id="972" w:name="_Toc38439261"/>
      <w:bookmarkStart w:id="973" w:name="_Toc38439598"/>
      <w:bookmarkStart w:id="974" w:name="_Toc38439935"/>
      <w:bookmarkStart w:id="975" w:name="_Toc38440272"/>
      <w:bookmarkStart w:id="976" w:name="_Toc38440609"/>
      <w:bookmarkStart w:id="977" w:name="_Toc38440808"/>
      <w:bookmarkStart w:id="978" w:name="_Toc38441141"/>
      <w:bookmarkStart w:id="979" w:name="_Toc38441473"/>
      <w:bookmarkStart w:id="980" w:name="_Toc38441805"/>
      <w:bookmarkStart w:id="981" w:name="_Toc38442133"/>
      <w:bookmarkStart w:id="982" w:name="_Toc38442465"/>
      <w:bookmarkStart w:id="983" w:name="_Toc38442797"/>
      <w:bookmarkStart w:id="984" w:name="_Toc38443128"/>
      <w:bookmarkStart w:id="985" w:name="_Toc38443459"/>
      <w:bookmarkStart w:id="986" w:name="_Toc38443790"/>
      <w:bookmarkStart w:id="987" w:name="_Toc38438251"/>
      <w:bookmarkStart w:id="988" w:name="_Toc38438588"/>
      <w:bookmarkStart w:id="989" w:name="_Toc38438925"/>
      <w:bookmarkStart w:id="990" w:name="_Toc38439262"/>
      <w:bookmarkStart w:id="991" w:name="_Toc38439599"/>
      <w:bookmarkStart w:id="992" w:name="_Toc38439936"/>
      <w:bookmarkStart w:id="993" w:name="_Toc38440273"/>
      <w:bookmarkStart w:id="994" w:name="_Toc38440610"/>
      <w:bookmarkStart w:id="995" w:name="_Toc38440809"/>
      <w:bookmarkStart w:id="996" w:name="_Toc38441142"/>
      <w:bookmarkStart w:id="997" w:name="_Toc38441474"/>
      <w:bookmarkStart w:id="998" w:name="_Toc38441806"/>
      <w:bookmarkStart w:id="999" w:name="_Toc38442134"/>
      <w:bookmarkStart w:id="1000" w:name="_Toc38442466"/>
      <w:bookmarkStart w:id="1001" w:name="_Toc38442798"/>
      <w:bookmarkStart w:id="1002" w:name="_Toc38443129"/>
      <w:bookmarkStart w:id="1003" w:name="_Toc38443460"/>
      <w:bookmarkStart w:id="1004" w:name="_Toc38443791"/>
      <w:bookmarkStart w:id="1005" w:name="_Toc38438252"/>
      <w:bookmarkStart w:id="1006" w:name="_Toc38438589"/>
      <w:bookmarkStart w:id="1007" w:name="_Toc38438926"/>
      <w:bookmarkStart w:id="1008" w:name="_Toc38439263"/>
      <w:bookmarkStart w:id="1009" w:name="_Toc38439600"/>
      <w:bookmarkStart w:id="1010" w:name="_Toc38439937"/>
      <w:bookmarkStart w:id="1011" w:name="_Toc38440274"/>
      <w:bookmarkStart w:id="1012" w:name="_Toc38440611"/>
      <w:bookmarkStart w:id="1013" w:name="_Toc38440810"/>
      <w:bookmarkStart w:id="1014" w:name="_Toc38441143"/>
      <w:bookmarkStart w:id="1015" w:name="_Toc38441475"/>
      <w:bookmarkStart w:id="1016" w:name="_Toc38441807"/>
      <w:bookmarkStart w:id="1017" w:name="_Toc38442135"/>
      <w:bookmarkStart w:id="1018" w:name="_Toc38442467"/>
      <w:bookmarkStart w:id="1019" w:name="_Toc38442799"/>
      <w:bookmarkStart w:id="1020" w:name="_Toc38443130"/>
      <w:bookmarkStart w:id="1021" w:name="_Toc38443461"/>
      <w:bookmarkStart w:id="1022" w:name="_Toc38443792"/>
      <w:bookmarkStart w:id="1023" w:name="_Toc38438253"/>
      <w:bookmarkStart w:id="1024" w:name="_Toc38438590"/>
      <w:bookmarkStart w:id="1025" w:name="_Toc38438927"/>
      <w:bookmarkStart w:id="1026" w:name="_Toc38439264"/>
      <w:bookmarkStart w:id="1027" w:name="_Toc38439601"/>
      <w:bookmarkStart w:id="1028" w:name="_Toc38439938"/>
      <w:bookmarkStart w:id="1029" w:name="_Toc38440275"/>
      <w:bookmarkStart w:id="1030" w:name="_Toc38440612"/>
      <w:bookmarkStart w:id="1031" w:name="_Toc38440811"/>
      <w:bookmarkStart w:id="1032" w:name="_Toc38441144"/>
      <w:bookmarkStart w:id="1033" w:name="_Toc38441476"/>
      <w:bookmarkStart w:id="1034" w:name="_Toc38441808"/>
      <w:bookmarkStart w:id="1035" w:name="_Toc38442136"/>
      <w:bookmarkStart w:id="1036" w:name="_Toc38442468"/>
      <w:bookmarkStart w:id="1037" w:name="_Toc38442800"/>
      <w:bookmarkStart w:id="1038" w:name="_Toc38443131"/>
      <w:bookmarkStart w:id="1039" w:name="_Toc38443462"/>
      <w:bookmarkStart w:id="1040" w:name="_Toc38443793"/>
      <w:bookmarkStart w:id="1041" w:name="_Toc38438254"/>
      <w:bookmarkStart w:id="1042" w:name="_Toc38438591"/>
      <w:bookmarkStart w:id="1043" w:name="_Toc38438928"/>
      <w:bookmarkStart w:id="1044" w:name="_Toc38439265"/>
      <w:bookmarkStart w:id="1045" w:name="_Toc38439602"/>
      <w:bookmarkStart w:id="1046" w:name="_Toc38439939"/>
      <w:bookmarkStart w:id="1047" w:name="_Toc38440276"/>
      <w:bookmarkStart w:id="1048" w:name="_Toc38440613"/>
      <w:bookmarkStart w:id="1049" w:name="_Toc38440812"/>
      <w:bookmarkStart w:id="1050" w:name="_Toc38441145"/>
      <w:bookmarkStart w:id="1051" w:name="_Toc38441477"/>
      <w:bookmarkStart w:id="1052" w:name="_Toc38441809"/>
      <w:bookmarkStart w:id="1053" w:name="_Toc38442137"/>
      <w:bookmarkStart w:id="1054" w:name="_Toc38442469"/>
      <w:bookmarkStart w:id="1055" w:name="_Toc38442801"/>
      <w:bookmarkStart w:id="1056" w:name="_Toc38443132"/>
      <w:bookmarkStart w:id="1057" w:name="_Toc38443463"/>
      <w:bookmarkStart w:id="1058" w:name="_Toc38443794"/>
      <w:bookmarkStart w:id="1059" w:name="_Toc46999821"/>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rsidRPr="00E246D8">
        <w:rPr>
          <w:rFonts w:asciiTheme="minorEastAsia" w:eastAsiaTheme="minorEastAsia" w:hAnsiTheme="minorEastAsia" w:hint="eastAsia"/>
          <w:b/>
          <w:bCs/>
          <w:color w:val="000000" w:themeColor="text1"/>
        </w:rPr>
        <w:lastRenderedPageBreak/>
        <w:t>十五、基金的信息披露</w:t>
      </w:r>
      <w:bookmarkEnd w:id="1059"/>
    </w:p>
    <w:p w:rsidR="001D2E2F" w:rsidRPr="00E246D8" w:rsidRDefault="001D2E2F" w:rsidP="007F114F">
      <w:pPr>
        <w:numPr>
          <w:ilvl w:val="0"/>
          <w:numId w:val="29"/>
        </w:numPr>
        <w:autoSpaceDE w:val="0"/>
        <w:autoSpaceDN w:val="0"/>
        <w:adjustRightInd w:val="0"/>
        <w:snapToGrid w:val="0"/>
        <w:spacing w:line="360" w:lineRule="auto"/>
        <w:rPr>
          <w:rFonts w:asciiTheme="minorEastAsia" w:eastAsiaTheme="minorEastAsia" w:hAnsiTheme="minorEastAsia"/>
          <w:b/>
          <w:color w:val="000000" w:themeColor="text1"/>
        </w:rPr>
      </w:pPr>
      <w:r w:rsidRPr="00E246D8">
        <w:rPr>
          <w:rFonts w:asciiTheme="minorEastAsia" w:eastAsiaTheme="minorEastAsia" w:hAnsiTheme="minorEastAsia" w:hint="eastAsia"/>
          <w:b/>
          <w:bCs/>
          <w:color w:val="000000" w:themeColor="text1"/>
        </w:rPr>
        <w:t>信息披露的形式</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基金的信息披露严格按照《基金法》、《证券投资基金信息披露管理办法》、《证券投资基金信息披露内容和格式准则》、《证券投资基金信息披露编报规则》、基金合同及其它有关规定进行。本基金的信息披露事项须在</w:t>
      </w:r>
      <w:r w:rsidR="002D277E" w:rsidRPr="00E246D8">
        <w:rPr>
          <w:rFonts w:asciiTheme="minorEastAsia" w:eastAsiaTheme="minorEastAsia" w:hAnsiTheme="minorEastAsia" w:hint="eastAsia"/>
          <w:color w:val="000000" w:themeColor="text1"/>
          <w:szCs w:val="21"/>
        </w:rPr>
        <w:t>指定媒介</w:t>
      </w:r>
      <w:r w:rsidRPr="00E246D8">
        <w:rPr>
          <w:rFonts w:asciiTheme="minorEastAsia" w:eastAsiaTheme="minorEastAsia" w:hAnsiTheme="minorEastAsia" w:hint="eastAsia"/>
          <w:color w:val="000000" w:themeColor="text1"/>
        </w:rPr>
        <w:t>上公告。</w:t>
      </w:r>
    </w:p>
    <w:p w:rsidR="001D2E2F" w:rsidRPr="00E246D8" w:rsidRDefault="001D2E2F" w:rsidP="007F114F">
      <w:pPr>
        <w:numPr>
          <w:ilvl w:val="0"/>
          <w:numId w:val="29"/>
        </w:numPr>
        <w:autoSpaceDE w:val="0"/>
        <w:autoSpaceDN w:val="0"/>
        <w:adjustRightInd w:val="0"/>
        <w:snapToGrid w:val="0"/>
        <w:spacing w:line="360" w:lineRule="auto"/>
        <w:rPr>
          <w:rFonts w:asciiTheme="minorEastAsia" w:eastAsiaTheme="minorEastAsia" w:hAnsiTheme="minorEastAsia"/>
          <w:b/>
          <w:color w:val="000000" w:themeColor="text1"/>
        </w:rPr>
      </w:pPr>
      <w:r w:rsidRPr="00E246D8">
        <w:rPr>
          <w:rFonts w:asciiTheme="minorEastAsia" w:eastAsiaTheme="minorEastAsia" w:hAnsiTheme="minorEastAsia" w:hint="eastAsia"/>
          <w:b/>
          <w:bCs/>
          <w:color w:val="000000" w:themeColor="text1"/>
        </w:rPr>
        <w:t>信息披露的种类、披露时间和披露形式</w:t>
      </w:r>
    </w:p>
    <w:p w:rsidR="001D2E2F" w:rsidRPr="00E246D8" w:rsidRDefault="00D759DD" w:rsidP="00084917">
      <w:pPr>
        <w:pStyle w:val="a6"/>
        <w:tabs>
          <w:tab w:val="left" w:pos="735"/>
        </w:tabs>
        <w:snapToGrid w:val="0"/>
        <w:spacing w:line="360" w:lineRule="auto"/>
        <w:ind w:firstLineChars="200" w:firstLine="422"/>
        <w:rPr>
          <w:rFonts w:asciiTheme="minorEastAsia" w:eastAsiaTheme="minorEastAsia" w:hAnsiTheme="minorEastAsia"/>
          <w:b/>
          <w:bCs/>
          <w:color w:val="000000" w:themeColor="text1"/>
        </w:rPr>
      </w:pPr>
      <w:bookmarkStart w:id="1060" w:name="_Toc79236617"/>
      <w:bookmarkStart w:id="1061" w:name="_Toc79236618"/>
      <w:r w:rsidRPr="00E246D8">
        <w:rPr>
          <w:rFonts w:asciiTheme="minorEastAsia" w:eastAsiaTheme="minorEastAsia" w:hAnsiTheme="minorEastAsia" w:hint="eastAsia"/>
          <w:b/>
          <w:bCs/>
          <w:color w:val="000000" w:themeColor="text1"/>
        </w:rPr>
        <w:t>1、</w:t>
      </w:r>
      <w:r w:rsidR="001D2E2F" w:rsidRPr="00E246D8">
        <w:rPr>
          <w:rFonts w:asciiTheme="minorEastAsia" w:eastAsiaTheme="minorEastAsia" w:hAnsiTheme="minorEastAsia" w:hint="eastAsia"/>
          <w:b/>
          <w:bCs/>
          <w:color w:val="000000" w:themeColor="text1"/>
        </w:rPr>
        <w:t>招募说明书</w:t>
      </w:r>
      <w:bookmarkEnd w:id="1060"/>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本基金管理人依据《基金法》</w:t>
      </w:r>
      <w:r w:rsidRPr="00E246D8">
        <w:rPr>
          <w:rFonts w:asciiTheme="minorEastAsia" w:eastAsiaTheme="minorEastAsia" w:hAnsiTheme="minorEastAsia"/>
          <w:color w:val="000000" w:themeColor="text1"/>
        </w:rPr>
        <w:t>及</w:t>
      </w:r>
      <w:r w:rsidRPr="00E246D8">
        <w:rPr>
          <w:rFonts w:asciiTheme="minorEastAsia" w:eastAsiaTheme="minorEastAsia" w:hAnsiTheme="minorEastAsia" w:hint="eastAsia"/>
          <w:color w:val="000000" w:themeColor="text1"/>
        </w:rPr>
        <w:t>相关法律法规、</w:t>
      </w:r>
      <w:r w:rsidRPr="00E246D8">
        <w:rPr>
          <w:rFonts w:asciiTheme="minorEastAsia" w:eastAsiaTheme="minorEastAsia" w:hAnsiTheme="minorEastAsia"/>
          <w:color w:val="000000" w:themeColor="text1"/>
        </w:rPr>
        <w:t>实施准则</w:t>
      </w:r>
      <w:r w:rsidRPr="00E246D8">
        <w:rPr>
          <w:rFonts w:asciiTheme="minorEastAsia" w:eastAsiaTheme="minorEastAsia" w:hAnsiTheme="minorEastAsia" w:hint="eastAsia"/>
          <w:color w:val="000000" w:themeColor="text1"/>
        </w:rPr>
        <w:t>编制并公告《招募说明书》。</w:t>
      </w:r>
      <w:r w:rsidR="001833CF" w:rsidRPr="00E246D8">
        <w:rPr>
          <w:rFonts w:asciiTheme="minorEastAsia" w:eastAsiaTheme="minorEastAsia" w:hAnsiTheme="minorEastAsia" w:hint="eastAsia"/>
          <w:color w:val="000000" w:themeColor="text1"/>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1833CF" w:rsidRPr="00E246D8" w:rsidRDefault="001833CF" w:rsidP="001833CF">
      <w:pPr>
        <w:pStyle w:val="a6"/>
        <w:tabs>
          <w:tab w:val="left" w:pos="735"/>
        </w:tabs>
        <w:snapToGrid w:val="0"/>
        <w:spacing w:line="360" w:lineRule="auto"/>
        <w:ind w:firstLineChars="200" w:firstLine="42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2、基金产品资料概要</w:t>
      </w:r>
    </w:p>
    <w:p w:rsidR="001833CF" w:rsidRPr="00E246D8" w:rsidRDefault="001833CF" w:rsidP="001833CF">
      <w:pPr>
        <w:pStyle w:val="a6"/>
        <w:tabs>
          <w:tab w:val="left" w:pos="735"/>
        </w:tabs>
        <w:snapToGrid w:val="0"/>
        <w:spacing w:line="360" w:lineRule="auto"/>
        <w:ind w:firstLineChars="200"/>
        <w:rPr>
          <w:rFonts w:asciiTheme="minorEastAsia" w:eastAsiaTheme="minorEastAsia" w:hAnsiTheme="minorEastAsia"/>
          <w:b/>
          <w:bCs/>
          <w:color w:val="000000" w:themeColor="text1"/>
        </w:rPr>
      </w:pPr>
      <w:r w:rsidRPr="00E246D8">
        <w:rPr>
          <w:rFonts w:asciiTheme="minorEastAsia" w:eastAsiaTheme="minorEastAsia" w:hAnsiTheme="minorEastAsia" w:hint="eastAsia"/>
          <w:color w:val="000000" w:themeColor="text1"/>
          <w:szCs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1D2E2F" w:rsidRPr="00E246D8" w:rsidRDefault="001833CF" w:rsidP="00084917">
      <w:pPr>
        <w:pStyle w:val="a6"/>
        <w:tabs>
          <w:tab w:val="left" w:pos="735"/>
        </w:tabs>
        <w:snapToGrid w:val="0"/>
        <w:spacing w:line="360" w:lineRule="auto"/>
        <w:ind w:firstLineChars="200" w:firstLine="422"/>
        <w:rPr>
          <w:rFonts w:asciiTheme="minorEastAsia" w:eastAsiaTheme="minorEastAsia" w:hAnsiTheme="minorEastAsia"/>
          <w:b/>
          <w:bCs/>
          <w:color w:val="000000" w:themeColor="text1"/>
        </w:rPr>
      </w:pPr>
      <w:r w:rsidRPr="00E246D8">
        <w:rPr>
          <w:rFonts w:asciiTheme="minorEastAsia" w:eastAsiaTheme="minorEastAsia" w:hAnsiTheme="minorEastAsia"/>
          <w:b/>
          <w:bCs/>
          <w:color w:val="000000" w:themeColor="text1"/>
        </w:rPr>
        <w:t>3</w:t>
      </w:r>
      <w:r w:rsidR="00D759DD" w:rsidRPr="00E246D8">
        <w:rPr>
          <w:rFonts w:asciiTheme="minorEastAsia" w:eastAsiaTheme="minorEastAsia" w:hAnsiTheme="minorEastAsia" w:hint="eastAsia"/>
          <w:b/>
          <w:bCs/>
          <w:color w:val="000000" w:themeColor="text1"/>
        </w:rPr>
        <w:t>、</w:t>
      </w:r>
      <w:r w:rsidR="001D2E2F" w:rsidRPr="00E246D8">
        <w:rPr>
          <w:rFonts w:asciiTheme="minorEastAsia" w:eastAsiaTheme="minorEastAsia" w:hAnsiTheme="minorEastAsia" w:hint="eastAsia"/>
          <w:b/>
          <w:bCs/>
          <w:color w:val="000000" w:themeColor="text1"/>
        </w:rPr>
        <w:t>份额发售公告</w:t>
      </w:r>
      <w:bookmarkEnd w:id="1061"/>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本基金管理人按照</w:t>
      </w:r>
      <w:r w:rsidRPr="00E246D8">
        <w:rPr>
          <w:rFonts w:asciiTheme="minorEastAsia" w:eastAsiaTheme="minorEastAsia" w:hAnsiTheme="minorEastAsia" w:hint="eastAsia"/>
          <w:color w:val="000000" w:themeColor="text1"/>
        </w:rPr>
        <w:t>《基金法》</w:t>
      </w:r>
      <w:r w:rsidRPr="00E246D8">
        <w:rPr>
          <w:rFonts w:asciiTheme="minorEastAsia" w:eastAsiaTheme="minorEastAsia" w:hAnsiTheme="minorEastAsia"/>
          <w:color w:val="000000" w:themeColor="text1"/>
        </w:rPr>
        <w:t>及</w:t>
      </w:r>
      <w:r w:rsidRPr="00E246D8">
        <w:rPr>
          <w:rFonts w:asciiTheme="minorEastAsia" w:eastAsiaTheme="minorEastAsia" w:hAnsiTheme="minorEastAsia" w:hint="eastAsia"/>
          <w:color w:val="000000" w:themeColor="text1"/>
        </w:rPr>
        <w:t>相关法律法规、</w:t>
      </w:r>
      <w:r w:rsidRPr="00E246D8">
        <w:rPr>
          <w:rFonts w:asciiTheme="minorEastAsia" w:eastAsiaTheme="minorEastAsia" w:hAnsiTheme="minorEastAsia"/>
          <w:color w:val="000000" w:themeColor="text1"/>
        </w:rPr>
        <w:t>实施准则的有关规定编制并发布份额发售公告</w:t>
      </w:r>
      <w:r w:rsidRPr="00E246D8">
        <w:rPr>
          <w:rFonts w:asciiTheme="minorEastAsia" w:eastAsiaTheme="minorEastAsia" w:hAnsiTheme="minorEastAsia" w:hint="eastAsia"/>
          <w:color w:val="000000" w:themeColor="text1"/>
        </w:rPr>
        <w:t>。</w:t>
      </w:r>
    </w:p>
    <w:p w:rsidR="001D2E2F" w:rsidRPr="00E246D8" w:rsidRDefault="001833CF" w:rsidP="00084917">
      <w:pPr>
        <w:pStyle w:val="a6"/>
        <w:tabs>
          <w:tab w:val="left" w:pos="735"/>
        </w:tabs>
        <w:snapToGrid w:val="0"/>
        <w:spacing w:line="360" w:lineRule="auto"/>
        <w:ind w:firstLineChars="200" w:firstLine="422"/>
        <w:rPr>
          <w:rFonts w:asciiTheme="minorEastAsia" w:eastAsiaTheme="minorEastAsia" w:hAnsiTheme="minorEastAsia"/>
          <w:b/>
          <w:bCs/>
          <w:color w:val="000000" w:themeColor="text1"/>
        </w:rPr>
      </w:pPr>
      <w:bookmarkStart w:id="1062" w:name="_Toc79236619"/>
      <w:r w:rsidRPr="00E246D8">
        <w:rPr>
          <w:rFonts w:asciiTheme="minorEastAsia" w:eastAsiaTheme="minorEastAsia" w:hAnsiTheme="minorEastAsia"/>
          <w:b/>
          <w:bCs/>
          <w:color w:val="000000" w:themeColor="text1"/>
        </w:rPr>
        <w:t>4</w:t>
      </w:r>
      <w:r w:rsidR="00D759DD" w:rsidRPr="00E246D8">
        <w:rPr>
          <w:rFonts w:asciiTheme="minorEastAsia" w:eastAsiaTheme="minorEastAsia" w:hAnsiTheme="minorEastAsia" w:hint="eastAsia"/>
          <w:b/>
          <w:bCs/>
          <w:color w:val="000000" w:themeColor="text1"/>
        </w:rPr>
        <w:t>、</w:t>
      </w:r>
      <w:r w:rsidRPr="00E246D8">
        <w:rPr>
          <w:rFonts w:asciiTheme="minorEastAsia" w:eastAsiaTheme="minorEastAsia" w:hAnsiTheme="minorEastAsia" w:hint="eastAsia"/>
          <w:b/>
          <w:color w:val="000000" w:themeColor="text1"/>
        </w:rPr>
        <w:t>基金定期报告，包括基金年度报告、基金中期报告和基金季度报告</w:t>
      </w:r>
      <w:bookmarkEnd w:id="1062"/>
    </w:p>
    <w:p w:rsidR="001833CF" w:rsidRPr="00E246D8" w:rsidRDefault="001833CF" w:rsidP="001833CF">
      <w:pPr>
        <w:pStyle w:val="a6"/>
        <w:tabs>
          <w:tab w:val="left" w:pos="735"/>
        </w:tabs>
        <w:snapToGrid w:val="0"/>
        <w:spacing w:line="360" w:lineRule="auto"/>
        <w:ind w:firstLineChars="200"/>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833CF" w:rsidRPr="00E246D8" w:rsidRDefault="001833CF" w:rsidP="001833CF">
      <w:pPr>
        <w:pStyle w:val="a6"/>
        <w:tabs>
          <w:tab w:val="left" w:pos="735"/>
        </w:tabs>
        <w:snapToGrid w:val="0"/>
        <w:spacing w:line="360" w:lineRule="auto"/>
        <w:ind w:firstLineChars="200"/>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基金管理人应当在上半年结束之日起两个月内，编制完成基金中期报告，将中期报告登载在指定网站上，并将中期报告提示性公告登载在指定报刊上。</w:t>
      </w:r>
    </w:p>
    <w:p w:rsidR="001833CF" w:rsidRPr="00E246D8" w:rsidRDefault="001833CF" w:rsidP="001833CF">
      <w:pPr>
        <w:pStyle w:val="a6"/>
        <w:tabs>
          <w:tab w:val="left" w:pos="735"/>
        </w:tabs>
        <w:snapToGrid w:val="0"/>
        <w:spacing w:line="360" w:lineRule="auto"/>
        <w:ind w:firstLineChars="200"/>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基金管理人应当在季度结束之日起15个工作日内，编制完成基金季度报告，将季度报告登载在指定网站上，并将季度报告提示性公告登载在指定报刊上。</w:t>
      </w:r>
    </w:p>
    <w:p w:rsidR="001833CF" w:rsidRPr="00E246D8" w:rsidRDefault="001833CF" w:rsidP="001833CF">
      <w:pPr>
        <w:pStyle w:val="a6"/>
        <w:tabs>
          <w:tab w:val="left" w:pos="735"/>
        </w:tabs>
        <w:snapToGrid w:val="0"/>
        <w:spacing w:line="360" w:lineRule="auto"/>
        <w:ind w:firstLineChars="200"/>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《基金合同》生效不足2个月的，基金管理人可以不编制当期季度报告、中期报告或者年度报告。</w:t>
      </w:r>
    </w:p>
    <w:p w:rsidR="001833CF" w:rsidRPr="00E246D8" w:rsidRDefault="001833CF" w:rsidP="001833CF">
      <w:pPr>
        <w:pStyle w:val="a6"/>
        <w:tabs>
          <w:tab w:val="left" w:pos="735"/>
        </w:tabs>
        <w:snapToGrid w:val="0"/>
        <w:spacing w:line="360" w:lineRule="auto"/>
        <w:ind w:firstLineChars="200"/>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szCs w:val="24"/>
        </w:rPr>
        <w:t>如报告期内出现单一投资者持有基金份额达到或超过基金总份额20%的情形，为保障其他投资者的权益，基金管理人至少应当在定期报告“影响投资者决策的其他重要信息”项下</w:t>
      </w:r>
      <w:r w:rsidRPr="00E246D8">
        <w:rPr>
          <w:rFonts w:asciiTheme="minorEastAsia" w:eastAsiaTheme="minorEastAsia" w:hAnsiTheme="minorEastAsia" w:hint="eastAsia"/>
          <w:color w:val="000000" w:themeColor="text1"/>
          <w:szCs w:val="24"/>
        </w:rPr>
        <w:lastRenderedPageBreak/>
        <w:t>披露该投资者的类别、报告期末持有份额及占比、报告期内持有份额变化情况及本基金的特有风险，中国证监会认定的特殊情形除外。</w:t>
      </w:r>
    </w:p>
    <w:p w:rsidR="0071674B" w:rsidRPr="00E246D8" w:rsidRDefault="001833CF" w:rsidP="0071674B">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基金管理人应当在基金年度报告和中期报告中披露基金组合资产情况及其流动性风险分析等。</w:t>
      </w:r>
    </w:p>
    <w:p w:rsidR="001D2E2F" w:rsidRPr="00E246D8" w:rsidRDefault="001833CF" w:rsidP="00084917">
      <w:pPr>
        <w:pStyle w:val="a6"/>
        <w:tabs>
          <w:tab w:val="left" w:pos="735"/>
        </w:tabs>
        <w:snapToGrid w:val="0"/>
        <w:spacing w:line="360" w:lineRule="auto"/>
        <w:ind w:firstLineChars="200" w:firstLine="422"/>
        <w:rPr>
          <w:rFonts w:asciiTheme="minorEastAsia" w:eastAsiaTheme="minorEastAsia" w:hAnsiTheme="minorEastAsia"/>
          <w:b/>
          <w:bCs/>
          <w:color w:val="000000" w:themeColor="text1"/>
        </w:rPr>
      </w:pPr>
      <w:r w:rsidRPr="00E246D8">
        <w:rPr>
          <w:rFonts w:asciiTheme="minorEastAsia" w:eastAsiaTheme="minorEastAsia" w:hAnsiTheme="minorEastAsia"/>
          <w:b/>
          <w:bCs/>
          <w:color w:val="000000" w:themeColor="text1"/>
        </w:rPr>
        <w:t>5</w:t>
      </w:r>
      <w:r w:rsidR="00D759DD" w:rsidRPr="00E246D8">
        <w:rPr>
          <w:rFonts w:asciiTheme="minorEastAsia" w:eastAsiaTheme="minorEastAsia" w:hAnsiTheme="minorEastAsia" w:hint="eastAsia"/>
          <w:b/>
          <w:bCs/>
          <w:color w:val="000000" w:themeColor="text1"/>
        </w:rPr>
        <w:t>、</w:t>
      </w:r>
      <w:r w:rsidR="001D2E2F" w:rsidRPr="00E246D8">
        <w:rPr>
          <w:rFonts w:asciiTheme="minorEastAsia" w:eastAsiaTheme="minorEastAsia" w:hAnsiTheme="minorEastAsia" w:hint="eastAsia"/>
          <w:b/>
          <w:bCs/>
          <w:color w:val="000000" w:themeColor="text1"/>
        </w:rPr>
        <w:t>基金临时信息披露</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本基金发生重大事件，有关信息披露义务人应当在2日内编制临时报告书，并登载在指定报刊和指定网站上。</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w:t>
      </w:r>
      <w:r w:rsidRPr="00E246D8">
        <w:rPr>
          <w:rFonts w:asciiTheme="minorEastAsia" w:eastAsiaTheme="minorEastAsia" w:hAnsiTheme="minorEastAsia" w:hint="eastAsia"/>
          <w:color w:val="000000" w:themeColor="text1"/>
          <w:szCs w:val="21"/>
        </w:rPr>
        <w:t>）基金份额持有人大会的召开及决定的事项；</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2</w:t>
      </w:r>
      <w:r w:rsidRPr="00E246D8">
        <w:rPr>
          <w:rFonts w:asciiTheme="minorEastAsia" w:eastAsiaTheme="minorEastAsia" w:hAnsiTheme="minorEastAsia" w:hint="eastAsia"/>
          <w:color w:val="000000" w:themeColor="text1"/>
          <w:szCs w:val="21"/>
        </w:rPr>
        <w:t>）基金合同</w:t>
      </w:r>
      <w:r w:rsidRPr="00E246D8">
        <w:rPr>
          <w:rFonts w:asciiTheme="minorEastAsia" w:eastAsiaTheme="minorEastAsia" w:hAnsiTheme="minorEastAsia"/>
          <w:color w:val="000000" w:themeColor="text1"/>
          <w:szCs w:val="21"/>
        </w:rPr>
        <w:t>终止</w:t>
      </w:r>
      <w:r w:rsidRPr="00E246D8">
        <w:rPr>
          <w:rFonts w:asciiTheme="minorEastAsia" w:eastAsiaTheme="minorEastAsia" w:hAnsiTheme="minorEastAsia" w:hint="eastAsia"/>
          <w:color w:val="000000" w:themeColor="text1"/>
          <w:szCs w:val="21"/>
        </w:rPr>
        <w:t>、基金清算；</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3</w:t>
      </w:r>
      <w:r w:rsidRPr="00E246D8">
        <w:rPr>
          <w:rFonts w:asciiTheme="minorEastAsia" w:eastAsiaTheme="minorEastAsia" w:hAnsiTheme="minorEastAsia" w:hint="eastAsia"/>
          <w:color w:val="000000" w:themeColor="text1"/>
          <w:szCs w:val="21"/>
        </w:rPr>
        <w:t>）转换基金运作方式、基金合并；</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4</w:t>
      </w:r>
      <w:r w:rsidRPr="00E246D8">
        <w:rPr>
          <w:rFonts w:asciiTheme="minorEastAsia" w:eastAsiaTheme="minorEastAsia" w:hAnsiTheme="minorEastAsia" w:hint="eastAsia"/>
          <w:color w:val="000000" w:themeColor="text1"/>
          <w:szCs w:val="21"/>
        </w:rPr>
        <w:t>）更换基金管理人、基金托管人、基金份额登记机构，基金改聘会计师事务所；</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（5）基金管理人委托基金服务机构代为办理基金的份额登记、核算、估值等事项，基金托管人委托基金服务机构代为办理基金的核算、估值、复核等事项；</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6</w:t>
      </w:r>
      <w:r w:rsidRPr="00E246D8">
        <w:rPr>
          <w:rFonts w:asciiTheme="minorEastAsia" w:eastAsiaTheme="minorEastAsia" w:hAnsiTheme="minorEastAsia" w:hint="eastAsia"/>
          <w:color w:val="000000" w:themeColor="text1"/>
          <w:szCs w:val="21"/>
        </w:rPr>
        <w:t>）基金管理人、基金托管人的法定名称、住所发生变更；</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（7）基金管理公司变更持有百分之五以上股权的股东、基金管理人的实际控制人变更</w:t>
      </w:r>
      <w:r w:rsidRPr="00E246D8">
        <w:rPr>
          <w:rFonts w:asciiTheme="minorEastAsia" w:eastAsiaTheme="minorEastAsia" w:hAnsiTheme="minorEastAsia"/>
          <w:color w:val="000000" w:themeColor="text1"/>
          <w:szCs w:val="21"/>
        </w:rPr>
        <w:t>；</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8</w:t>
      </w:r>
      <w:r w:rsidRPr="00E246D8">
        <w:rPr>
          <w:rFonts w:asciiTheme="minorEastAsia" w:eastAsiaTheme="minorEastAsia" w:hAnsiTheme="minorEastAsia" w:hint="eastAsia"/>
          <w:color w:val="000000" w:themeColor="text1"/>
          <w:szCs w:val="21"/>
        </w:rPr>
        <w:t>）基金募集期延长或提前结束募集；</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9</w:t>
      </w:r>
      <w:r w:rsidRPr="00E246D8">
        <w:rPr>
          <w:rFonts w:asciiTheme="minorEastAsia" w:eastAsiaTheme="minorEastAsia" w:hAnsiTheme="minorEastAsia" w:hint="eastAsia"/>
          <w:color w:val="000000" w:themeColor="text1"/>
          <w:szCs w:val="21"/>
        </w:rPr>
        <w:t>）基金管理人的高级管理人员、基金经理和基金托管人专门基金托管部门负责人发生变动；</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10</w:t>
      </w:r>
      <w:r w:rsidRPr="00E246D8">
        <w:rPr>
          <w:rFonts w:asciiTheme="minorEastAsia" w:eastAsiaTheme="minorEastAsia" w:hAnsiTheme="minorEastAsia" w:hint="eastAsia"/>
          <w:color w:val="000000" w:themeColor="text1"/>
          <w:szCs w:val="21"/>
        </w:rPr>
        <w:t>）基金管理人的董事在最近</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个月内变更超过百分之五十，基金管理人、基金托管人专门基金托管部门的主要业务人员在最近</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个月内变动超过百分之三十；</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11</w:t>
      </w:r>
      <w:r w:rsidRPr="00E246D8">
        <w:rPr>
          <w:rFonts w:asciiTheme="minorEastAsia" w:eastAsiaTheme="minorEastAsia" w:hAnsiTheme="minorEastAsia" w:hint="eastAsia"/>
          <w:color w:val="000000" w:themeColor="text1"/>
          <w:szCs w:val="21"/>
        </w:rPr>
        <w:t>）涉及基金财产、基金管理业务、基金托管业务的诉讼或仲裁；</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12</w:t>
      </w:r>
      <w:r w:rsidRPr="00E246D8">
        <w:rPr>
          <w:rFonts w:asciiTheme="minorEastAsia" w:eastAsiaTheme="minorEastAsia" w:hAnsiTheme="minorEastAsia"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13</w:t>
      </w:r>
      <w:r w:rsidRPr="00E246D8">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14</w:t>
      </w:r>
      <w:r w:rsidRPr="00E246D8">
        <w:rPr>
          <w:rFonts w:asciiTheme="minorEastAsia" w:eastAsiaTheme="minorEastAsia" w:hAnsiTheme="minorEastAsia" w:hint="eastAsia"/>
          <w:color w:val="000000" w:themeColor="text1"/>
          <w:szCs w:val="21"/>
        </w:rPr>
        <w:t>）基金收益分配事项；</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）管理费、托管费、申购费、赎回费等费用计提标准、计提方式和费率发生变更；</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16</w:t>
      </w:r>
      <w:r w:rsidRPr="00E246D8">
        <w:rPr>
          <w:rFonts w:asciiTheme="minorEastAsia" w:eastAsiaTheme="minorEastAsia" w:hAnsiTheme="minorEastAsia" w:hint="eastAsia"/>
          <w:color w:val="000000" w:themeColor="text1"/>
          <w:szCs w:val="21"/>
        </w:rPr>
        <w:t>）基金份额净值计价错误达基金份额净值百分之零点五；</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w:t>
      </w:r>
      <w:r w:rsidRPr="00E246D8">
        <w:rPr>
          <w:rFonts w:asciiTheme="minorEastAsia" w:eastAsiaTheme="minorEastAsia" w:hAnsiTheme="minorEastAsia"/>
          <w:color w:val="000000" w:themeColor="text1"/>
          <w:szCs w:val="21"/>
        </w:rPr>
        <w:t>17</w:t>
      </w:r>
      <w:r w:rsidRPr="00E246D8">
        <w:rPr>
          <w:rFonts w:asciiTheme="minorEastAsia" w:eastAsiaTheme="minorEastAsia" w:hAnsiTheme="minorEastAsia" w:hint="eastAsia"/>
          <w:color w:val="000000" w:themeColor="text1"/>
          <w:szCs w:val="21"/>
        </w:rPr>
        <w:t>）本基金开始办理申购、赎回；</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18</w:t>
      </w:r>
      <w:r w:rsidRPr="00E246D8">
        <w:rPr>
          <w:rFonts w:asciiTheme="minorEastAsia" w:eastAsiaTheme="minorEastAsia" w:hAnsiTheme="minorEastAsia" w:hint="eastAsia"/>
          <w:color w:val="000000" w:themeColor="text1"/>
          <w:szCs w:val="21"/>
        </w:rPr>
        <w:t>）本基金暂停接受申购、赎回申请或重新接受申购、赎回申请；</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19</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调整基金份额类别的设置；</w:t>
      </w:r>
    </w:p>
    <w:p w:rsidR="001833CF" w:rsidRPr="00E246D8" w:rsidRDefault="001833CF" w:rsidP="001833CF">
      <w:pPr>
        <w:pStyle w:val="25"/>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Pr="00E246D8">
        <w:rPr>
          <w:rFonts w:asciiTheme="minorEastAsia" w:eastAsiaTheme="minorEastAsia" w:hAnsiTheme="minorEastAsia"/>
          <w:color w:val="000000" w:themeColor="text1"/>
          <w:szCs w:val="21"/>
        </w:rPr>
        <w:t>0</w:t>
      </w:r>
      <w:r w:rsidRPr="00E246D8">
        <w:rPr>
          <w:rFonts w:asciiTheme="minorEastAsia" w:eastAsiaTheme="minorEastAsia" w:hAnsiTheme="minorEastAsia" w:hint="eastAsia"/>
          <w:color w:val="000000" w:themeColor="text1"/>
          <w:szCs w:val="21"/>
        </w:rPr>
        <w:t>）基金推出新业务或服务；</w:t>
      </w:r>
    </w:p>
    <w:p w:rsidR="001833CF" w:rsidRPr="00E246D8" w:rsidRDefault="001833CF" w:rsidP="00084917">
      <w:pPr>
        <w:pStyle w:val="a6"/>
        <w:tabs>
          <w:tab w:val="left" w:pos="735"/>
        </w:tabs>
        <w:snapToGrid w:val="0"/>
        <w:spacing w:line="360" w:lineRule="auto"/>
        <w:ind w:firstLineChars="200"/>
        <w:rPr>
          <w:rFonts w:asciiTheme="minorEastAsia" w:eastAsiaTheme="minorEastAsia" w:hAnsiTheme="minorEastAsia"/>
          <w:b/>
          <w:bCs/>
          <w:color w:val="000000" w:themeColor="text1"/>
        </w:rPr>
      </w:pP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21</w:t>
      </w:r>
      <w:r w:rsidRPr="00E246D8">
        <w:rPr>
          <w:rFonts w:asciiTheme="minorEastAsia" w:eastAsiaTheme="minorEastAsia" w:hAnsiTheme="minorEastAsia" w:hint="eastAsia"/>
          <w:color w:val="000000" w:themeColor="text1"/>
          <w:szCs w:val="21"/>
        </w:rPr>
        <w:t>）基金信息披露义务人认为可能对基金份额持有人权益或者基金份额的价格产生重大影响的其他事项或中国证监会规定的其他事项。</w:t>
      </w:r>
    </w:p>
    <w:p w:rsidR="001833CF" w:rsidRPr="00E246D8" w:rsidRDefault="001833CF" w:rsidP="003E1F0F">
      <w:pPr>
        <w:numPr>
          <w:ilvl w:val="0"/>
          <w:numId w:val="29"/>
        </w:numPr>
        <w:autoSpaceDE w:val="0"/>
        <w:autoSpaceDN w:val="0"/>
        <w:adjustRightInd w:val="0"/>
        <w:snapToGrid w:val="0"/>
        <w:spacing w:line="360" w:lineRule="auto"/>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信息披露事务管理</w:t>
      </w:r>
    </w:p>
    <w:p w:rsidR="001833CF" w:rsidRPr="00E246D8" w:rsidRDefault="001833CF" w:rsidP="001833CF">
      <w:pPr>
        <w:pStyle w:val="a6"/>
        <w:tabs>
          <w:tab w:val="left" w:pos="735"/>
        </w:tabs>
        <w:snapToGrid w:val="0"/>
        <w:spacing w:line="360" w:lineRule="auto"/>
        <w:ind w:firstLineChars="200"/>
        <w:rPr>
          <w:rFonts w:asciiTheme="minorEastAsia" w:eastAsiaTheme="minorEastAsia" w:hAnsiTheme="minorEastAsia"/>
          <w:bCs/>
          <w:color w:val="000000" w:themeColor="text1"/>
        </w:rPr>
      </w:pPr>
      <w:r w:rsidRPr="00E246D8">
        <w:rPr>
          <w:rFonts w:asciiTheme="minorEastAsia" w:eastAsiaTheme="minorEastAsia" w:hAnsiTheme="minorEastAsia" w:hint="eastAsia"/>
          <w:bCs/>
          <w:color w:val="000000" w:themeColor="text1"/>
        </w:rPr>
        <w:t>基金管理人、基金托管人应当建立健全信息披露管理制度，指定专门部门及高级管理人员负责管理信息披露事务。</w:t>
      </w:r>
    </w:p>
    <w:p w:rsidR="001833CF" w:rsidRPr="00E246D8" w:rsidRDefault="001833CF" w:rsidP="001833CF">
      <w:pPr>
        <w:pStyle w:val="a6"/>
        <w:tabs>
          <w:tab w:val="left" w:pos="735"/>
        </w:tabs>
        <w:snapToGrid w:val="0"/>
        <w:spacing w:line="360" w:lineRule="auto"/>
        <w:ind w:firstLineChars="200"/>
        <w:rPr>
          <w:rFonts w:asciiTheme="minorEastAsia" w:eastAsiaTheme="minorEastAsia" w:hAnsiTheme="minorEastAsia"/>
          <w:bCs/>
          <w:color w:val="000000" w:themeColor="text1"/>
        </w:rPr>
      </w:pPr>
      <w:r w:rsidRPr="00E246D8">
        <w:rPr>
          <w:rFonts w:asciiTheme="minorEastAsia" w:eastAsiaTheme="minorEastAsia" w:hAnsiTheme="minorEastAsia" w:hint="eastAsia"/>
          <w:bCs/>
          <w:color w:val="000000" w:themeColor="text1"/>
        </w:rPr>
        <w:t>基金信息披露义务人公开披露基金信息，应当符合中国证监会相关基金信息披露内容与格式准则等法规的规定。</w:t>
      </w:r>
    </w:p>
    <w:p w:rsidR="001833CF" w:rsidRPr="00E246D8" w:rsidRDefault="001833CF" w:rsidP="001833CF">
      <w:pPr>
        <w:pStyle w:val="a6"/>
        <w:tabs>
          <w:tab w:val="left" w:pos="735"/>
        </w:tabs>
        <w:snapToGrid w:val="0"/>
        <w:spacing w:line="360" w:lineRule="auto"/>
        <w:ind w:firstLineChars="200"/>
        <w:rPr>
          <w:rFonts w:asciiTheme="minorEastAsia" w:eastAsiaTheme="minorEastAsia" w:hAnsiTheme="minorEastAsia"/>
          <w:bCs/>
          <w:color w:val="000000" w:themeColor="text1"/>
        </w:rPr>
      </w:pPr>
      <w:r w:rsidRPr="00E246D8">
        <w:rPr>
          <w:rFonts w:asciiTheme="minorEastAsia" w:eastAsiaTheme="minorEastAsia" w:hAnsiTheme="minorEastAsia" w:hint="eastAsia"/>
          <w:bCs/>
          <w:color w:val="000000" w:themeColor="text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833CF" w:rsidRPr="00E246D8" w:rsidRDefault="001833CF" w:rsidP="001833CF">
      <w:pPr>
        <w:pStyle w:val="a6"/>
        <w:tabs>
          <w:tab w:val="left" w:pos="735"/>
        </w:tabs>
        <w:snapToGrid w:val="0"/>
        <w:spacing w:line="360" w:lineRule="auto"/>
        <w:ind w:firstLineChars="200"/>
        <w:rPr>
          <w:rFonts w:asciiTheme="minorEastAsia" w:eastAsiaTheme="minorEastAsia" w:hAnsiTheme="minorEastAsia"/>
          <w:bCs/>
          <w:color w:val="000000" w:themeColor="text1"/>
        </w:rPr>
      </w:pPr>
      <w:r w:rsidRPr="00E246D8">
        <w:rPr>
          <w:rFonts w:asciiTheme="minorEastAsia" w:eastAsiaTheme="minorEastAsia" w:hAnsiTheme="minorEastAsia" w:hint="eastAsia"/>
          <w:bCs/>
          <w:color w:val="000000" w:themeColor="text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1833CF" w:rsidRPr="00E246D8" w:rsidRDefault="001833CF" w:rsidP="001833CF">
      <w:pPr>
        <w:pStyle w:val="a6"/>
        <w:tabs>
          <w:tab w:val="left" w:pos="735"/>
        </w:tabs>
        <w:snapToGrid w:val="0"/>
        <w:spacing w:line="360" w:lineRule="auto"/>
        <w:ind w:firstLineChars="200"/>
        <w:rPr>
          <w:rFonts w:asciiTheme="minorEastAsia" w:eastAsiaTheme="minorEastAsia" w:hAnsiTheme="minorEastAsia"/>
          <w:bCs/>
          <w:color w:val="000000" w:themeColor="text1"/>
        </w:rPr>
      </w:pPr>
      <w:r w:rsidRPr="00E246D8">
        <w:rPr>
          <w:rFonts w:asciiTheme="minorEastAsia" w:eastAsiaTheme="minorEastAsia" w:hAnsiTheme="minorEastAsia" w:hint="eastAsia"/>
          <w:bCs/>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1D2E2F" w:rsidRPr="00E246D8" w:rsidRDefault="001833C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bCs/>
          <w:color w:val="000000" w:themeColor="text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1D2E2F" w:rsidRPr="00E246D8" w:rsidRDefault="001D2E2F" w:rsidP="007F114F">
      <w:pPr>
        <w:numPr>
          <w:ilvl w:val="0"/>
          <w:numId w:val="29"/>
        </w:numPr>
        <w:autoSpaceDE w:val="0"/>
        <w:autoSpaceDN w:val="0"/>
        <w:adjustRightInd w:val="0"/>
        <w:snapToGrid w:val="0"/>
        <w:spacing w:line="360" w:lineRule="auto"/>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信息披露文件的存放与查阅</w:t>
      </w:r>
    </w:p>
    <w:p w:rsidR="001D2E2F" w:rsidRPr="00E246D8" w:rsidRDefault="001833CF" w:rsidP="00084917">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依法必须披露的信息发布后，基金管理人、基金托管人应当按照相关法律法规规定将信息置备于公司办公场所，供社会公众查阅、复制。</w:t>
      </w:r>
    </w:p>
    <w:p w:rsidR="001D2E2F" w:rsidRPr="00E246D8" w:rsidRDefault="001D2E2F" w:rsidP="00084917">
      <w:pPr>
        <w:snapToGrid w:val="0"/>
        <w:spacing w:line="360" w:lineRule="auto"/>
        <w:ind w:firstLine="480"/>
        <w:rPr>
          <w:rFonts w:asciiTheme="minorEastAsia" w:eastAsiaTheme="minorEastAsia" w:hAnsiTheme="minorEastAsia"/>
          <w:color w:val="000000" w:themeColor="text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r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bCs/>
          <w:color w:val="000000" w:themeColor="text1"/>
        </w:rPr>
      </w:pPr>
      <w:bookmarkStart w:id="1063" w:name="_Toc92774762"/>
      <w:bookmarkStart w:id="1064" w:name="_Toc46999822"/>
      <w:bookmarkStart w:id="1065" w:name="_Toc38186653"/>
      <w:r w:rsidRPr="00E246D8">
        <w:rPr>
          <w:rFonts w:asciiTheme="minorEastAsia" w:eastAsiaTheme="minorEastAsia" w:hAnsiTheme="minorEastAsia" w:hint="eastAsia"/>
          <w:b/>
          <w:bCs/>
          <w:color w:val="000000" w:themeColor="text1"/>
          <w:kern w:val="44"/>
          <w:szCs w:val="44"/>
        </w:rPr>
        <w:t>十六、风险揭示</w:t>
      </w:r>
      <w:bookmarkEnd w:id="1063"/>
      <w:bookmarkEnd w:id="1064"/>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1066" w:name="_Toc46999823"/>
      <w:r w:rsidRPr="00E246D8">
        <w:rPr>
          <w:rFonts w:asciiTheme="minorEastAsia" w:eastAsiaTheme="minorEastAsia" w:hAnsiTheme="minorEastAsia" w:hint="eastAsia"/>
          <w:bCs/>
          <w:color w:val="000000" w:themeColor="text1"/>
        </w:rPr>
        <w:t>（一）市场风险</w:t>
      </w:r>
      <w:bookmarkEnd w:id="1066"/>
    </w:p>
    <w:p w:rsidR="001D2E2F" w:rsidRPr="00E246D8" w:rsidRDefault="001D2E2F" w:rsidP="00084917">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基金主要投资于证券市场，而证券市场价格因受到经济因素、政治因素、投资者心理和交易制度等各种因素的影响而产生波动，从而导致基金收益水平发生变化，产生风险。主要的风险因素包括：</w:t>
      </w:r>
    </w:p>
    <w:p w:rsidR="001D2E2F" w:rsidRPr="00E246D8" w:rsidRDefault="00D759DD" w:rsidP="00D759DD">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政策风险。因财政政策、货币政策、产业政策、地区发展政策等国家宏观政策发生变化，导致市场价格波动，影响基金收益而产生风险。</w:t>
      </w:r>
    </w:p>
    <w:p w:rsidR="001D2E2F" w:rsidRPr="00E246D8" w:rsidRDefault="00D759DD" w:rsidP="00D759DD">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经济周期风险。随着经济运行的周期性变化，证券市场的收益水平也呈周期性变化，基金投资的收益水平也会随之变化，从而产生风险。</w:t>
      </w:r>
    </w:p>
    <w:p w:rsidR="001D2E2F" w:rsidRPr="00E246D8" w:rsidRDefault="00D759DD" w:rsidP="00D759DD">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1D2E2F" w:rsidRPr="00E246D8" w:rsidRDefault="00D759DD" w:rsidP="00D759DD">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1D2E2F" w:rsidRPr="00E246D8" w:rsidRDefault="00D759DD" w:rsidP="00D759DD">
      <w:pPr>
        <w:pStyle w:val="25"/>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1D2E2F" w:rsidRPr="00E246D8">
        <w:rPr>
          <w:rFonts w:asciiTheme="minorEastAsia" w:eastAsiaTheme="minorEastAsia" w:hAnsiTheme="minorEastAsia" w:hint="eastAsia"/>
          <w:color w:val="000000" w:themeColor="text1"/>
          <w:szCs w:val="21"/>
        </w:rPr>
        <w:t>购买力风险。基金份额持有人收益将主要通过现金形式来分配，而现金可能因为通货膨胀因素而使其购买力下降,从而使基金的实际收益下降。</w:t>
      </w:r>
    </w:p>
    <w:p w:rsidR="001D2E2F" w:rsidRPr="00E246D8" w:rsidRDefault="001D2E2F" w:rsidP="00084917">
      <w:pPr>
        <w:pStyle w:val="23"/>
        <w:snapToGrid w:val="0"/>
        <w:spacing w:before="312" w:after="312" w:line="360" w:lineRule="auto"/>
        <w:ind w:firstLineChars="0" w:firstLine="0"/>
        <w:rPr>
          <w:rFonts w:asciiTheme="minorEastAsia" w:eastAsiaTheme="minorEastAsia" w:hAnsiTheme="minorEastAsia"/>
          <w:bCs/>
          <w:color w:val="000000" w:themeColor="text1"/>
        </w:rPr>
      </w:pPr>
      <w:bookmarkStart w:id="1067" w:name="_Toc46999824"/>
      <w:r w:rsidRPr="00E246D8">
        <w:rPr>
          <w:rFonts w:asciiTheme="minorEastAsia" w:eastAsiaTheme="minorEastAsia" w:hAnsiTheme="minorEastAsia" w:hint="eastAsia"/>
          <w:bCs/>
          <w:color w:val="000000" w:themeColor="text1"/>
        </w:rPr>
        <w:t>（二）本基金特有的风险</w:t>
      </w:r>
      <w:bookmarkEnd w:id="1067"/>
    </w:p>
    <w:p w:rsidR="001D2E2F" w:rsidRPr="00E246D8" w:rsidRDefault="001D2E2F" w:rsidP="00084917">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采取自下而上的选股策略，对上市公司的研究是否准确、深入，构成本基金特有的风险。如上市公司未能实现本基金管理人预期的业绩增长率，则可能导致基金管理人以过高的价格买入该股票，将会降低基金收益。</w:t>
      </w:r>
    </w:p>
    <w:p w:rsidR="001D2E2F" w:rsidRPr="00E246D8" w:rsidRDefault="001D2E2F" w:rsidP="00084917">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本基金主要投资成长性较高的上市公司股票，这些公司可能因受到市场的追捧，股价可能较高，股价波动幅度也较大，从而导致基金净值的波动也较大，给投资者带来一定风险。</w:t>
      </w:r>
    </w:p>
    <w:p w:rsidR="001D2E2F" w:rsidRPr="00E246D8" w:rsidRDefault="001D2E2F" w:rsidP="00084917">
      <w:pPr>
        <w:pStyle w:val="23"/>
        <w:adjustRightInd w:val="0"/>
        <w:snapToGrid w:val="0"/>
        <w:spacing w:beforeLines="0" w:afterLines="0" w:line="360" w:lineRule="auto"/>
        <w:ind w:firstLineChars="0" w:firstLine="0"/>
        <w:rPr>
          <w:rFonts w:asciiTheme="minorEastAsia" w:eastAsiaTheme="minorEastAsia" w:hAnsiTheme="minorEastAsia"/>
          <w:bCs/>
          <w:color w:val="000000" w:themeColor="text1"/>
        </w:rPr>
      </w:pPr>
      <w:bookmarkStart w:id="1068" w:name="_Toc46999825"/>
      <w:r w:rsidRPr="00E246D8">
        <w:rPr>
          <w:rFonts w:asciiTheme="minorEastAsia" w:eastAsiaTheme="minorEastAsia" w:hAnsiTheme="minorEastAsia" w:hint="eastAsia"/>
          <w:bCs/>
          <w:color w:val="000000" w:themeColor="text1"/>
        </w:rPr>
        <w:t>（三）流动性风险</w:t>
      </w:r>
      <w:bookmarkEnd w:id="1068"/>
    </w:p>
    <w:p w:rsidR="00733008" w:rsidRPr="00E246D8" w:rsidRDefault="00733008" w:rsidP="00733008">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1</w:t>
      </w:r>
      <w:r w:rsidRPr="00E246D8">
        <w:rPr>
          <w:rFonts w:asciiTheme="minorEastAsia" w:eastAsiaTheme="minorEastAsia" w:hAnsiTheme="minorEastAsia" w:hint="eastAsia"/>
          <w:color w:val="000000" w:themeColor="text1"/>
        </w:rPr>
        <w:t>、流动性风险评估</w:t>
      </w:r>
    </w:p>
    <w:p w:rsidR="00733008" w:rsidRPr="00E246D8" w:rsidRDefault="00733008" w:rsidP="00733008">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本基金为混合型基金，可投资于</w:t>
      </w:r>
      <w:r w:rsidRPr="00E246D8">
        <w:rPr>
          <w:rFonts w:asciiTheme="minorEastAsia" w:eastAsiaTheme="minorEastAsia" w:hAnsiTheme="minorEastAsia" w:hint="eastAsia"/>
          <w:color w:val="000000" w:themeColor="text1"/>
          <w:kern w:val="0"/>
          <w:szCs w:val="21"/>
        </w:rPr>
        <w:t>国内依法公开发行、上市的股票和债券</w:t>
      </w:r>
      <w:r w:rsidRPr="00E246D8">
        <w:rPr>
          <w:rFonts w:asciiTheme="minorEastAsia" w:eastAsiaTheme="minorEastAsia" w:hAnsiTheme="minorEastAsia" w:hint="eastAsia"/>
          <w:color w:val="000000" w:themeColor="text1"/>
        </w:rPr>
        <w:t>，一般情况下，这些资产市场流动性较好，但不排除在特定阶段、特定市场环境下特定投资标的出现流动性</w:t>
      </w:r>
      <w:r w:rsidRPr="00E246D8">
        <w:rPr>
          <w:rFonts w:asciiTheme="minorEastAsia" w:eastAsiaTheme="minorEastAsia" w:hAnsiTheme="minorEastAsia" w:hint="eastAsia"/>
          <w:color w:val="000000" w:themeColor="text1"/>
        </w:rPr>
        <w:lastRenderedPageBreak/>
        <w:t>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733008" w:rsidRPr="00E246D8" w:rsidRDefault="00733008" w:rsidP="00733008">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2</w:t>
      </w:r>
      <w:r w:rsidRPr="00E246D8">
        <w:rPr>
          <w:rFonts w:asciiTheme="minorEastAsia" w:eastAsiaTheme="minorEastAsia" w:hAnsiTheme="minorEastAsia" w:hint="eastAsia"/>
          <w:color w:val="000000" w:themeColor="text1"/>
        </w:rPr>
        <w:t>、巨额赎回情形下的流动性风险管理措施</w:t>
      </w:r>
    </w:p>
    <w:p w:rsidR="00733008" w:rsidRPr="00E246D8" w:rsidRDefault="00733008" w:rsidP="00733008">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当本基金出现巨额赎回时，基金管理人可以根据基金当时的资产组合状况决定接受全额赎回或部分延期赎回；此外，如本基金连续两日以上（含本数）发生巨额赎回，基金管理人认为有必要，可暂停接受赎回申请；已经接受的赎回申请可以延缓支付赎回款项，但不得超过正常支付时间</w:t>
      </w:r>
      <w:r w:rsidRPr="00E246D8">
        <w:rPr>
          <w:rFonts w:asciiTheme="minorEastAsia" w:eastAsiaTheme="minorEastAsia" w:hAnsiTheme="minorEastAsia"/>
          <w:color w:val="000000" w:themeColor="text1"/>
        </w:rPr>
        <w:t>20</w:t>
      </w:r>
      <w:r w:rsidRPr="00E246D8">
        <w:rPr>
          <w:rFonts w:asciiTheme="minorEastAsia" w:eastAsiaTheme="minorEastAsia" w:hAnsiTheme="minorEastAsia" w:hint="eastAsia"/>
          <w:color w:val="000000" w:themeColor="text1"/>
        </w:rPr>
        <w:t>个工作日。当本基金发生巨额赎回且单个基金份额持有人的赎回申请超过上一开放日基金总份额</w:t>
      </w:r>
      <w:r w:rsidRPr="00E246D8">
        <w:rPr>
          <w:rFonts w:asciiTheme="minorEastAsia" w:eastAsiaTheme="minorEastAsia" w:hAnsiTheme="minorEastAsia"/>
          <w:color w:val="000000" w:themeColor="text1"/>
        </w:rPr>
        <w:t>10%</w:t>
      </w:r>
      <w:r w:rsidRPr="00E246D8">
        <w:rPr>
          <w:rFonts w:asciiTheme="minorEastAsia" w:eastAsiaTheme="minorEastAsia" w:hAnsiTheme="minorEastAsia" w:hint="eastAsia"/>
          <w:color w:val="000000" w:themeColor="text1"/>
        </w:rPr>
        <w:t>的，基金管理人有权对该单个基金份额持有人超出该比例的赎回申请实施延期办理。具体情形、程序见招募说明书“六、基金份额的申购、赎回和</w:t>
      </w:r>
      <w:r w:rsidRPr="00E246D8">
        <w:rPr>
          <w:rFonts w:asciiTheme="minorEastAsia" w:eastAsiaTheme="minorEastAsia" w:hAnsiTheme="minorEastAsia"/>
          <w:color w:val="000000" w:themeColor="text1"/>
        </w:rPr>
        <w:t>转换</w:t>
      </w:r>
      <w:r w:rsidRPr="00E246D8">
        <w:rPr>
          <w:rFonts w:asciiTheme="minorEastAsia" w:eastAsiaTheme="minorEastAsia" w:hAnsiTheme="minorEastAsia" w:hint="eastAsia"/>
          <w:color w:val="000000" w:themeColor="text1"/>
        </w:rPr>
        <w:t>”“（九</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巨额赎回的认定及处理方式。”</w:t>
      </w:r>
    </w:p>
    <w:p w:rsidR="00733008" w:rsidRPr="00E246D8" w:rsidRDefault="00733008" w:rsidP="00733008">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733008" w:rsidRPr="00E246D8" w:rsidRDefault="00733008" w:rsidP="00733008">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3</w:t>
      </w:r>
      <w:r w:rsidRPr="00E246D8">
        <w:rPr>
          <w:rFonts w:asciiTheme="minorEastAsia" w:eastAsiaTheme="minorEastAsia" w:hAnsiTheme="minorEastAsia" w:hint="eastAsia"/>
          <w:color w:val="000000" w:themeColor="text1"/>
        </w:rPr>
        <w:t>、除巨额赎回情形外实施备用的流动性风险管理工具的情形、程序及对投资者的潜在影响</w:t>
      </w:r>
    </w:p>
    <w:p w:rsidR="00733008" w:rsidRPr="00E246D8" w:rsidRDefault="00733008" w:rsidP="00733008">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除巨额赎回情形外，本基金备用流动性风险管理工具包括但不限于暂停接受赎回申请、延缓支付赎回款项、收取短期赎回费、暂停基金估值以及证监会认定的其他措施。</w:t>
      </w:r>
    </w:p>
    <w:p w:rsidR="00733008" w:rsidRPr="00E246D8" w:rsidRDefault="00733008" w:rsidP="00733008">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暂停接受赎回申请、延缓支付赎回款项等工具的情形、程序见招募说明书“六、基金份额的申购、赎回和</w:t>
      </w:r>
      <w:r w:rsidRPr="00E246D8">
        <w:rPr>
          <w:rFonts w:asciiTheme="minorEastAsia" w:eastAsiaTheme="minorEastAsia" w:hAnsiTheme="minorEastAsia"/>
          <w:color w:val="000000" w:themeColor="text1"/>
        </w:rPr>
        <w:t>转换</w:t>
      </w:r>
      <w:r w:rsidRPr="00E246D8">
        <w:rPr>
          <w:rFonts w:asciiTheme="minorEastAsia" w:eastAsiaTheme="minorEastAsia" w:hAnsiTheme="minorEastAsia" w:hint="eastAsia"/>
          <w:color w:val="000000" w:themeColor="text1"/>
        </w:rPr>
        <w:t>”之“（十）</w:t>
      </w:r>
      <w:r w:rsidRPr="00E246D8">
        <w:rPr>
          <w:rFonts w:asciiTheme="minorEastAsia" w:eastAsiaTheme="minorEastAsia" w:hAnsiTheme="minorEastAsia"/>
          <w:bCs/>
          <w:color w:val="000000" w:themeColor="text1"/>
          <w:szCs w:val="20"/>
        </w:rPr>
        <w:t>拒绝或暂停申购、赎回和转换的情形及处理方式</w:t>
      </w:r>
      <w:r w:rsidRPr="00E246D8">
        <w:rPr>
          <w:rFonts w:asciiTheme="minorEastAsia" w:eastAsiaTheme="minorEastAsia" w:hAnsiTheme="minorEastAsia" w:hint="eastAsia"/>
          <w:color w:val="000000" w:themeColor="text1"/>
        </w:rPr>
        <w:t>”的相关规定。若本基金暂停赎回申请，投资者在暂停赎回期间将无法赎回其持有的基金份额。若本基金延缓支付赎回款项，赎回款支付时间将后延，可能对投资者的资金安排带来不利影响。</w:t>
      </w:r>
    </w:p>
    <w:p w:rsidR="00733008" w:rsidRPr="00E246D8" w:rsidRDefault="00733008" w:rsidP="00733008">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1D2E2F" w:rsidRPr="00E246D8" w:rsidRDefault="00733008" w:rsidP="00733008">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暂停基金估值的情形、程序见招募说明书“十一、基金资产估值”之“（六）</w:t>
      </w:r>
      <w:r w:rsidRPr="00E246D8">
        <w:rPr>
          <w:rFonts w:asciiTheme="minorEastAsia" w:eastAsiaTheme="minorEastAsia" w:hAnsiTheme="minorEastAsia" w:hint="eastAsia"/>
          <w:color w:val="000000" w:themeColor="text1"/>
          <w:szCs w:val="21"/>
        </w:rPr>
        <w:t>暂停估值的情形</w:t>
      </w:r>
      <w:r w:rsidRPr="00E246D8">
        <w:rPr>
          <w:rFonts w:asciiTheme="minorEastAsia" w:eastAsiaTheme="minorEastAsia" w:hAnsiTheme="minorEastAsia" w:hint="eastAsia"/>
          <w:color w:val="000000" w:themeColor="text1"/>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8B3426" w:rsidRPr="00E246D8" w:rsidRDefault="008B3426" w:rsidP="003E1F0F">
      <w:pPr>
        <w:pStyle w:val="23"/>
        <w:adjustRightInd w:val="0"/>
        <w:snapToGrid w:val="0"/>
        <w:spacing w:beforeLines="0" w:afterLines="0" w:line="360" w:lineRule="auto"/>
        <w:ind w:firstLineChars="0" w:firstLine="0"/>
        <w:rPr>
          <w:rFonts w:asciiTheme="minorEastAsia" w:eastAsiaTheme="minorEastAsia" w:hAnsiTheme="minorEastAsia"/>
          <w:bCs/>
          <w:color w:val="000000" w:themeColor="text1"/>
        </w:rPr>
      </w:pPr>
      <w:bookmarkStart w:id="1069" w:name="_Toc46999826"/>
      <w:r w:rsidRPr="00E246D8">
        <w:rPr>
          <w:rFonts w:asciiTheme="minorEastAsia" w:eastAsiaTheme="minorEastAsia" w:hAnsiTheme="minorEastAsia" w:hint="eastAsia"/>
          <w:bCs/>
          <w:color w:val="000000" w:themeColor="text1"/>
        </w:rPr>
        <w:t>（四）本基金法律文件中涉及基金风险特征的表述与销售机构对基金的风险评级可能不一致的风险</w:t>
      </w:r>
      <w:bookmarkEnd w:id="1069"/>
    </w:p>
    <w:p w:rsidR="008B3426" w:rsidRPr="00E246D8" w:rsidRDefault="008B3426" w:rsidP="008B3426">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本基金基金合同、招募说明书等法律文件中涉及基金风险收益特征或风险状况的表述</w:t>
      </w:r>
      <w:r w:rsidRPr="00E246D8">
        <w:rPr>
          <w:rFonts w:asciiTheme="minorEastAsia" w:eastAsiaTheme="minorEastAsia" w:hAnsiTheme="minorEastAsia" w:hint="eastAsia"/>
          <w:color w:val="000000" w:themeColor="text1"/>
          <w:szCs w:val="21"/>
        </w:rPr>
        <w:lastRenderedPageBreak/>
        <w:t>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1D2E2F" w:rsidRPr="00E246D8" w:rsidRDefault="001D2E2F" w:rsidP="00084917">
      <w:pPr>
        <w:pStyle w:val="23"/>
        <w:adjustRightInd w:val="0"/>
        <w:snapToGrid w:val="0"/>
        <w:spacing w:beforeLines="0" w:afterLines="0" w:line="360" w:lineRule="auto"/>
        <w:ind w:firstLineChars="0" w:firstLine="0"/>
        <w:rPr>
          <w:rFonts w:asciiTheme="minorEastAsia" w:eastAsiaTheme="minorEastAsia" w:hAnsiTheme="minorEastAsia"/>
          <w:bCs/>
          <w:color w:val="000000" w:themeColor="text1"/>
        </w:rPr>
      </w:pPr>
      <w:bookmarkStart w:id="1070" w:name="_Toc46999827"/>
      <w:r w:rsidRPr="00E246D8">
        <w:rPr>
          <w:rFonts w:asciiTheme="minorEastAsia" w:eastAsiaTheme="minorEastAsia" w:hAnsiTheme="minorEastAsia" w:hint="eastAsia"/>
          <w:bCs/>
          <w:color w:val="000000" w:themeColor="text1"/>
        </w:rPr>
        <w:t>（</w:t>
      </w:r>
      <w:r w:rsidR="008B3426" w:rsidRPr="00E246D8">
        <w:rPr>
          <w:rFonts w:asciiTheme="minorEastAsia" w:eastAsiaTheme="minorEastAsia" w:hAnsiTheme="minorEastAsia" w:hint="eastAsia"/>
          <w:bCs/>
          <w:color w:val="000000" w:themeColor="text1"/>
        </w:rPr>
        <w:t>五</w:t>
      </w:r>
      <w:r w:rsidRPr="00E246D8">
        <w:rPr>
          <w:rFonts w:asciiTheme="minorEastAsia" w:eastAsiaTheme="minorEastAsia" w:hAnsiTheme="minorEastAsia" w:hint="eastAsia"/>
          <w:bCs/>
          <w:color w:val="000000" w:themeColor="text1"/>
        </w:rPr>
        <w:t>）管理风险</w:t>
      </w:r>
      <w:bookmarkEnd w:id="1070"/>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在基金管理运作过程中，基金管理人的知识、经验、判断、决策、技能等，会影响其对信息的占有以及对经济形势、证券价格走势的判断，从而影响基金收益水平；</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基金管理人和基金托管人的管理手段和管理技术等因素的变化也会影响基金收益水平。</w:t>
      </w:r>
    </w:p>
    <w:p w:rsidR="001D2E2F" w:rsidRPr="00E246D8" w:rsidRDefault="001D2E2F" w:rsidP="00084917">
      <w:pPr>
        <w:pStyle w:val="23"/>
        <w:adjustRightInd w:val="0"/>
        <w:snapToGrid w:val="0"/>
        <w:spacing w:beforeLines="0" w:afterLines="0" w:line="360" w:lineRule="auto"/>
        <w:ind w:firstLineChars="0" w:firstLine="0"/>
        <w:rPr>
          <w:rFonts w:asciiTheme="minorEastAsia" w:eastAsiaTheme="minorEastAsia" w:hAnsiTheme="minorEastAsia"/>
          <w:bCs/>
          <w:color w:val="000000" w:themeColor="text1"/>
        </w:rPr>
      </w:pPr>
      <w:bookmarkStart w:id="1071" w:name="_Toc46999828"/>
      <w:r w:rsidRPr="00E246D8">
        <w:rPr>
          <w:rFonts w:asciiTheme="minorEastAsia" w:eastAsiaTheme="minorEastAsia" w:hAnsiTheme="minorEastAsia" w:hint="eastAsia"/>
          <w:bCs/>
          <w:color w:val="000000" w:themeColor="text1"/>
        </w:rPr>
        <w:t>（</w:t>
      </w:r>
      <w:r w:rsidR="008B3426" w:rsidRPr="00E246D8">
        <w:rPr>
          <w:rFonts w:asciiTheme="minorEastAsia" w:eastAsiaTheme="minorEastAsia" w:hAnsiTheme="minorEastAsia" w:hint="eastAsia"/>
          <w:bCs/>
          <w:color w:val="000000" w:themeColor="text1"/>
        </w:rPr>
        <w:t>六</w:t>
      </w:r>
      <w:r w:rsidRPr="00E246D8">
        <w:rPr>
          <w:rFonts w:asciiTheme="minorEastAsia" w:eastAsiaTheme="minorEastAsia" w:hAnsiTheme="minorEastAsia" w:hint="eastAsia"/>
          <w:bCs/>
          <w:color w:val="000000" w:themeColor="text1"/>
        </w:rPr>
        <w:t>）其他风险</w:t>
      </w:r>
      <w:bookmarkEnd w:id="1071"/>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因技术因素而产生的风险，如电脑系统不可靠产生的风险；</w:t>
      </w:r>
    </w:p>
    <w:p w:rsidR="00FE139B"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FE139B" w:rsidRPr="00E246D8">
        <w:rPr>
          <w:rFonts w:asciiTheme="minorEastAsia" w:eastAsiaTheme="minorEastAsia" w:hAnsiTheme="minorEastAsia" w:hint="eastAsia"/>
          <w:color w:val="000000" w:themeColor="text1"/>
          <w:szCs w:val="21"/>
        </w:rPr>
        <w:t>因战争、自然灾害等不可抗力导致的基金管理人、基金托管人、基金</w:t>
      </w:r>
      <w:r w:rsidR="0004048E" w:rsidRPr="00E246D8">
        <w:rPr>
          <w:rFonts w:asciiTheme="minorEastAsia" w:eastAsiaTheme="minorEastAsia" w:hAnsiTheme="minorEastAsia" w:hint="eastAsia"/>
          <w:color w:val="000000" w:themeColor="text1"/>
          <w:szCs w:val="21"/>
        </w:rPr>
        <w:t>销售</w:t>
      </w:r>
      <w:r w:rsidR="00FE139B" w:rsidRPr="00E246D8">
        <w:rPr>
          <w:rFonts w:asciiTheme="minorEastAsia" w:eastAsiaTheme="minorEastAsia" w:hAnsiTheme="minorEastAsia" w:hint="eastAsia"/>
          <w:color w:val="000000" w:themeColor="text1"/>
          <w:szCs w:val="21"/>
        </w:rPr>
        <w:t>机构等机构无法正常工作，从而影响基金运作的风险；</w:t>
      </w:r>
    </w:p>
    <w:p w:rsidR="00FE139B"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FE139B" w:rsidRPr="00E246D8">
        <w:rPr>
          <w:rFonts w:asciiTheme="minorEastAsia" w:eastAsiaTheme="minorEastAsia" w:hAnsiTheme="minorEastAsia" w:hint="eastAsia"/>
          <w:color w:val="000000" w:themeColor="text1"/>
          <w:szCs w:val="21"/>
        </w:rPr>
        <w:t>因金融市场危机、代理商违约、基金托管人违约等超出基金管理人自身控制能力的因素出现，可能导致基金或者基金份额持有人利益受损的风险。</w:t>
      </w:r>
    </w:p>
    <w:p w:rsidR="00A8776C" w:rsidRPr="00E246D8" w:rsidRDefault="00A8776C">
      <w:pPr>
        <w:widowControl/>
        <w:jc w:val="left"/>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br w:type="page"/>
      </w: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bCs/>
          <w:color w:val="000000" w:themeColor="text1"/>
        </w:rPr>
      </w:pPr>
      <w:bookmarkStart w:id="1072" w:name="_Toc38438275"/>
      <w:bookmarkStart w:id="1073" w:name="_Toc38438612"/>
      <w:bookmarkStart w:id="1074" w:name="_Toc38438949"/>
      <w:bookmarkStart w:id="1075" w:name="_Toc38439286"/>
      <w:bookmarkStart w:id="1076" w:name="_Toc38439623"/>
      <w:bookmarkStart w:id="1077" w:name="_Toc38439960"/>
      <w:bookmarkStart w:id="1078" w:name="_Toc38440297"/>
      <w:bookmarkStart w:id="1079" w:name="_Toc38440630"/>
      <w:bookmarkStart w:id="1080" w:name="_Toc38440829"/>
      <w:bookmarkStart w:id="1081" w:name="_Toc38441161"/>
      <w:bookmarkStart w:id="1082" w:name="_Toc38441493"/>
      <w:bookmarkStart w:id="1083" w:name="_Toc38441821"/>
      <w:bookmarkStart w:id="1084" w:name="_Toc38442153"/>
      <w:bookmarkStart w:id="1085" w:name="_Toc38442485"/>
      <w:bookmarkStart w:id="1086" w:name="_Toc38442816"/>
      <w:bookmarkStart w:id="1087" w:name="_Toc38443147"/>
      <w:bookmarkStart w:id="1088" w:name="_Toc38443478"/>
      <w:bookmarkStart w:id="1089" w:name="_Toc38443809"/>
      <w:bookmarkStart w:id="1090" w:name="_Toc38438277"/>
      <w:bookmarkStart w:id="1091" w:name="_Toc38438614"/>
      <w:bookmarkStart w:id="1092" w:name="_Toc38438951"/>
      <w:bookmarkStart w:id="1093" w:name="_Toc38439288"/>
      <w:bookmarkStart w:id="1094" w:name="_Toc38439625"/>
      <w:bookmarkStart w:id="1095" w:name="_Toc38439962"/>
      <w:bookmarkStart w:id="1096" w:name="_Toc38440299"/>
      <w:bookmarkStart w:id="1097" w:name="_Toc38440632"/>
      <w:bookmarkStart w:id="1098" w:name="_Toc38440831"/>
      <w:bookmarkStart w:id="1099" w:name="_Toc38441163"/>
      <w:bookmarkStart w:id="1100" w:name="_Toc38441495"/>
      <w:bookmarkStart w:id="1101" w:name="_Toc38441823"/>
      <w:bookmarkStart w:id="1102" w:name="_Toc38442155"/>
      <w:bookmarkStart w:id="1103" w:name="_Toc38442487"/>
      <w:bookmarkStart w:id="1104" w:name="_Toc38442818"/>
      <w:bookmarkStart w:id="1105" w:name="_Toc38443149"/>
      <w:bookmarkStart w:id="1106" w:name="_Toc38443480"/>
      <w:bookmarkStart w:id="1107" w:name="_Toc38443811"/>
      <w:bookmarkStart w:id="1108" w:name="_Toc38438278"/>
      <w:bookmarkStart w:id="1109" w:name="_Toc38438615"/>
      <w:bookmarkStart w:id="1110" w:name="_Toc38438952"/>
      <w:bookmarkStart w:id="1111" w:name="_Toc38439289"/>
      <w:bookmarkStart w:id="1112" w:name="_Toc38439626"/>
      <w:bookmarkStart w:id="1113" w:name="_Toc38439963"/>
      <w:bookmarkStart w:id="1114" w:name="_Toc38440300"/>
      <w:bookmarkStart w:id="1115" w:name="_Toc38440633"/>
      <w:bookmarkStart w:id="1116" w:name="_Toc38440832"/>
      <w:bookmarkStart w:id="1117" w:name="_Toc38441164"/>
      <w:bookmarkStart w:id="1118" w:name="_Toc38441496"/>
      <w:bookmarkStart w:id="1119" w:name="_Toc38441824"/>
      <w:bookmarkStart w:id="1120" w:name="_Toc38442156"/>
      <w:bookmarkStart w:id="1121" w:name="_Toc38442488"/>
      <w:bookmarkStart w:id="1122" w:name="_Toc38442819"/>
      <w:bookmarkStart w:id="1123" w:name="_Toc38443150"/>
      <w:bookmarkStart w:id="1124" w:name="_Toc38443481"/>
      <w:bookmarkStart w:id="1125" w:name="_Toc38443812"/>
      <w:bookmarkStart w:id="1126" w:name="_Toc38438279"/>
      <w:bookmarkStart w:id="1127" w:name="_Toc38438616"/>
      <w:bookmarkStart w:id="1128" w:name="_Toc38438953"/>
      <w:bookmarkStart w:id="1129" w:name="_Toc38439290"/>
      <w:bookmarkStart w:id="1130" w:name="_Toc38439627"/>
      <w:bookmarkStart w:id="1131" w:name="_Toc38439964"/>
      <w:bookmarkStart w:id="1132" w:name="_Toc38440301"/>
      <w:bookmarkStart w:id="1133" w:name="_Toc38440634"/>
      <w:bookmarkStart w:id="1134" w:name="_Toc38440833"/>
      <w:bookmarkStart w:id="1135" w:name="_Toc38441165"/>
      <w:bookmarkStart w:id="1136" w:name="_Toc38441497"/>
      <w:bookmarkStart w:id="1137" w:name="_Toc38441825"/>
      <w:bookmarkStart w:id="1138" w:name="_Toc38442157"/>
      <w:bookmarkStart w:id="1139" w:name="_Toc38442489"/>
      <w:bookmarkStart w:id="1140" w:name="_Toc38442820"/>
      <w:bookmarkStart w:id="1141" w:name="_Toc38443151"/>
      <w:bookmarkStart w:id="1142" w:name="_Toc38443482"/>
      <w:bookmarkStart w:id="1143" w:name="_Toc38443813"/>
      <w:bookmarkStart w:id="1144" w:name="_Toc38438280"/>
      <w:bookmarkStart w:id="1145" w:name="_Toc38438617"/>
      <w:bookmarkStart w:id="1146" w:name="_Toc38438954"/>
      <w:bookmarkStart w:id="1147" w:name="_Toc38439291"/>
      <w:bookmarkStart w:id="1148" w:name="_Toc38439628"/>
      <w:bookmarkStart w:id="1149" w:name="_Toc38439965"/>
      <w:bookmarkStart w:id="1150" w:name="_Toc38440302"/>
      <w:bookmarkStart w:id="1151" w:name="_Toc38440635"/>
      <w:bookmarkStart w:id="1152" w:name="_Toc38440834"/>
      <w:bookmarkStart w:id="1153" w:name="_Toc38441166"/>
      <w:bookmarkStart w:id="1154" w:name="_Toc38441498"/>
      <w:bookmarkStart w:id="1155" w:name="_Toc38441826"/>
      <w:bookmarkStart w:id="1156" w:name="_Toc38442158"/>
      <w:bookmarkStart w:id="1157" w:name="_Toc38442490"/>
      <w:bookmarkStart w:id="1158" w:name="_Toc38442821"/>
      <w:bookmarkStart w:id="1159" w:name="_Toc38443152"/>
      <w:bookmarkStart w:id="1160" w:name="_Toc38443483"/>
      <w:bookmarkStart w:id="1161" w:name="_Toc38443814"/>
      <w:bookmarkStart w:id="1162" w:name="_Toc38438281"/>
      <w:bookmarkStart w:id="1163" w:name="_Toc38438618"/>
      <w:bookmarkStart w:id="1164" w:name="_Toc38438955"/>
      <w:bookmarkStart w:id="1165" w:name="_Toc38439292"/>
      <w:bookmarkStart w:id="1166" w:name="_Toc38439629"/>
      <w:bookmarkStart w:id="1167" w:name="_Toc38439966"/>
      <w:bookmarkStart w:id="1168" w:name="_Toc38440303"/>
      <w:bookmarkStart w:id="1169" w:name="_Toc38440636"/>
      <w:bookmarkStart w:id="1170" w:name="_Toc38440835"/>
      <w:bookmarkStart w:id="1171" w:name="_Toc38441167"/>
      <w:bookmarkStart w:id="1172" w:name="_Toc38441499"/>
      <w:bookmarkStart w:id="1173" w:name="_Toc38441827"/>
      <w:bookmarkStart w:id="1174" w:name="_Toc38442159"/>
      <w:bookmarkStart w:id="1175" w:name="_Toc38442491"/>
      <w:bookmarkStart w:id="1176" w:name="_Toc38442822"/>
      <w:bookmarkStart w:id="1177" w:name="_Toc38443153"/>
      <w:bookmarkStart w:id="1178" w:name="_Toc38443484"/>
      <w:bookmarkStart w:id="1179" w:name="_Toc38443815"/>
      <w:bookmarkStart w:id="1180" w:name="_Toc38438282"/>
      <w:bookmarkStart w:id="1181" w:name="_Toc38438619"/>
      <w:bookmarkStart w:id="1182" w:name="_Toc38438956"/>
      <w:bookmarkStart w:id="1183" w:name="_Toc38439293"/>
      <w:bookmarkStart w:id="1184" w:name="_Toc38439630"/>
      <w:bookmarkStart w:id="1185" w:name="_Toc38439967"/>
      <w:bookmarkStart w:id="1186" w:name="_Toc38440304"/>
      <w:bookmarkStart w:id="1187" w:name="_Toc38440637"/>
      <w:bookmarkStart w:id="1188" w:name="_Toc38440836"/>
      <w:bookmarkStart w:id="1189" w:name="_Toc38441168"/>
      <w:bookmarkStart w:id="1190" w:name="_Toc38441500"/>
      <w:bookmarkStart w:id="1191" w:name="_Toc38441828"/>
      <w:bookmarkStart w:id="1192" w:name="_Toc38442160"/>
      <w:bookmarkStart w:id="1193" w:name="_Toc38442492"/>
      <w:bookmarkStart w:id="1194" w:name="_Toc38442823"/>
      <w:bookmarkStart w:id="1195" w:name="_Toc38443154"/>
      <w:bookmarkStart w:id="1196" w:name="_Toc38443485"/>
      <w:bookmarkStart w:id="1197" w:name="_Toc38443816"/>
      <w:bookmarkStart w:id="1198" w:name="_Toc38438283"/>
      <w:bookmarkStart w:id="1199" w:name="_Toc38438620"/>
      <w:bookmarkStart w:id="1200" w:name="_Toc38438957"/>
      <w:bookmarkStart w:id="1201" w:name="_Toc38439294"/>
      <w:bookmarkStart w:id="1202" w:name="_Toc38439631"/>
      <w:bookmarkStart w:id="1203" w:name="_Toc38439968"/>
      <w:bookmarkStart w:id="1204" w:name="_Toc38440305"/>
      <w:bookmarkStart w:id="1205" w:name="_Toc38440638"/>
      <w:bookmarkStart w:id="1206" w:name="_Toc38440837"/>
      <w:bookmarkStart w:id="1207" w:name="_Toc38441169"/>
      <w:bookmarkStart w:id="1208" w:name="_Toc38441501"/>
      <w:bookmarkStart w:id="1209" w:name="_Toc38441829"/>
      <w:bookmarkStart w:id="1210" w:name="_Toc38442161"/>
      <w:bookmarkStart w:id="1211" w:name="_Toc38442493"/>
      <w:bookmarkStart w:id="1212" w:name="_Toc38442824"/>
      <w:bookmarkStart w:id="1213" w:name="_Toc38443155"/>
      <w:bookmarkStart w:id="1214" w:name="_Toc38443486"/>
      <w:bookmarkStart w:id="1215" w:name="_Toc38443817"/>
      <w:bookmarkStart w:id="1216" w:name="_Toc38438284"/>
      <w:bookmarkStart w:id="1217" w:name="_Toc38438621"/>
      <w:bookmarkStart w:id="1218" w:name="_Toc38438958"/>
      <w:bookmarkStart w:id="1219" w:name="_Toc38439295"/>
      <w:bookmarkStart w:id="1220" w:name="_Toc38439632"/>
      <w:bookmarkStart w:id="1221" w:name="_Toc38439969"/>
      <w:bookmarkStart w:id="1222" w:name="_Toc38440306"/>
      <w:bookmarkStart w:id="1223" w:name="_Toc38440639"/>
      <w:bookmarkStart w:id="1224" w:name="_Toc38440838"/>
      <w:bookmarkStart w:id="1225" w:name="_Toc38441170"/>
      <w:bookmarkStart w:id="1226" w:name="_Toc38441502"/>
      <w:bookmarkStart w:id="1227" w:name="_Toc38441830"/>
      <w:bookmarkStart w:id="1228" w:name="_Toc38442162"/>
      <w:bookmarkStart w:id="1229" w:name="_Toc38442494"/>
      <w:bookmarkStart w:id="1230" w:name="_Toc38442825"/>
      <w:bookmarkStart w:id="1231" w:name="_Toc38443156"/>
      <w:bookmarkStart w:id="1232" w:name="_Toc38443487"/>
      <w:bookmarkStart w:id="1233" w:name="_Toc38443818"/>
      <w:bookmarkStart w:id="1234" w:name="_Toc38438285"/>
      <w:bookmarkStart w:id="1235" w:name="_Toc38438622"/>
      <w:bookmarkStart w:id="1236" w:name="_Toc38438959"/>
      <w:bookmarkStart w:id="1237" w:name="_Toc38439296"/>
      <w:bookmarkStart w:id="1238" w:name="_Toc38439633"/>
      <w:bookmarkStart w:id="1239" w:name="_Toc38439970"/>
      <w:bookmarkStart w:id="1240" w:name="_Toc38440307"/>
      <w:bookmarkStart w:id="1241" w:name="_Toc38440640"/>
      <w:bookmarkStart w:id="1242" w:name="_Toc38440839"/>
      <w:bookmarkStart w:id="1243" w:name="_Toc38441171"/>
      <w:bookmarkStart w:id="1244" w:name="_Toc38441503"/>
      <w:bookmarkStart w:id="1245" w:name="_Toc38441831"/>
      <w:bookmarkStart w:id="1246" w:name="_Toc38442163"/>
      <w:bookmarkStart w:id="1247" w:name="_Toc38442495"/>
      <w:bookmarkStart w:id="1248" w:name="_Toc38442826"/>
      <w:bookmarkStart w:id="1249" w:name="_Toc38443157"/>
      <w:bookmarkStart w:id="1250" w:name="_Toc38443488"/>
      <w:bookmarkStart w:id="1251" w:name="_Toc38443819"/>
      <w:bookmarkStart w:id="1252" w:name="_Toc38438286"/>
      <w:bookmarkStart w:id="1253" w:name="_Toc38438623"/>
      <w:bookmarkStart w:id="1254" w:name="_Toc38438960"/>
      <w:bookmarkStart w:id="1255" w:name="_Toc38439297"/>
      <w:bookmarkStart w:id="1256" w:name="_Toc38439634"/>
      <w:bookmarkStart w:id="1257" w:name="_Toc38439971"/>
      <w:bookmarkStart w:id="1258" w:name="_Toc38440308"/>
      <w:bookmarkStart w:id="1259" w:name="_Toc38440641"/>
      <w:bookmarkStart w:id="1260" w:name="_Toc38440840"/>
      <w:bookmarkStart w:id="1261" w:name="_Toc38441172"/>
      <w:bookmarkStart w:id="1262" w:name="_Toc38441504"/>
      <w:bookmarkStart w:id="1263" w:name="_Toc38441832"/>
      <w:bookmarkStart w:id="1264" w:name="_Toc38442164"/>
      <w:bookmarkStart w:id="1265" w:name="_Toc38442496"/>
      <w:bookmarkStart w:id="1266" w:name="_Toc38442827"/>
      <w:bookmarkStart w:id="1267" w:name="_Toc38443158"/>
      <w:bookmarkStart w:id="1268" w:name="_Toc38443489"/>
      <w:bookmarkStart w:id="1269" w:name="_Toc38443820"/>
      <w:bookmarkStart w:id="1270" w:name="_Toc38438287"/>
      <w:bookmarkStart w:id="1271" w:name="_Toc38438624"/>
      <w:bookmarkStart w:id="1272" w:name="_Toc38438961"/>
      <w:bookmarkStart w:id="1273" w:name="_Toc38439298"/>
      <w:bookmarkStart w:id="1274" w:name="_Toc38439635"/>
      <w:bookmarkStart w:id="1275" w:name="_Toc38439972"/>
      <w:bookmarkStart w:id="1276" w:name="_Toc38440309"/>
      <w:bookmarkStart w:id="1277" w:name="_Toc38440642"/>
      <w:bookmarkStart w:id="1278" w:name="_Toc38440841"/>
      <w:bookmarkStart w:id="1279" w:name="_Toc38441173"/>
      <w:bookmarkStart w:id="1280" w:name="_Toc38441505"/>
      <w:bookmarkStart w:id="1281" w:name="_Toc38441833"/>
      <w:bookmarkStart w:id="1282" w:name="_Toc38442165"/>
      <w:bookmarkStart w:id="1283" w:name="_Toc38442497"/>
      <w:bookmarkStart w:id="1284" w:name="_Toc38442828"/>
      <w:bookmarkStart w:id="1285" w:name="_Toc38443159"/>
      <w:bookmarkStart w:id="1286" w:name="_Toc38443490"/>
      <w:bookmarkStart w:id="1287" w:name="_Toc38443821"/>
      <w:bookmarkStart w:id="1288" w:name="_Toc38438288"/>
      <w:bookmarkStart w:id="1289" w:name="_Toc38438625"/>
      <w:bookmarkStart w:id="1290" w:name="_Toc38438962"/>
      <w:bookmarkStart w:id="1291" w:name="_Toc38439299"/>
      <w:bookmarkStart w:id="1292" w:name="_Toc38439636"/>
      <w:bookmarkStart w:id="1293" w:name="_Toc38439973"/>
      <w:bookmarkStart w:id="1294" w:name="_Toc38440310"/>
      <w:bookmarkStart w:id="1295" w:name="_Toc38440643"/>
      <w:bookmarkStart w:id="1296" w:name="_Toc38440842"/>
      <w:bookmarkStart w:id="1297" w:name="_Toc38441174"/>
      <w:bookmarkStart w:id="1298" w:name="_Toc38441506"/>
      <w:bookmarkStart w:id="1299" w:name="_Toc38441834"/>
      <w:bookmarkStart w:id="1300" w:name="_Toc38442166"/>
      <w:bookmarkStart w:id="1301" w:name="_Toc38442498"/>
      <w:bookmarkStart w:id="1302" w:name="_Toc38442829"/>
      <w:bookmarkStart w:id="1303" w:name="_Toc38443160"/>
      <w:bookmarkStart w:id="1304" w:name="_Toc38443491"/>
      <w:bookmarkStart w:id="1305" w:name="_Toc38443822"/>
      <w:bookmarkStart w:id="1306" w:name="_Toc38438289"/>
      <w:bookmarkStart w:id="1307" w:name="_Toc38438626"/>
      <w:bookmarkStart w:id="1308" w:name="_Toc38438963"/>
      <w:bookmarkStart w:id="1309" w:name="_Toc38439300"/>
      <w:bookmarkStart w:id="1310" w:name="_Toc38439637"/>
      <w:bookmarkStart w:id="1311" w:name="_Toc38439974"/>
      <w:bookmarkStart w:id="1312" w:name="_Toc38440311"/>
      <w:bookmarkStart w:id="1313" w:name="_Toc38440644"/>
      <w:bookmarkStart w:id="1314" w:name="_Toc38440843"/>
      <w:bookmarkStart w:id="1315" w:name="_Toc38441175"/>
      <w:bookmarkStart w:id="1316" w:name="_Toc38441507"/>
      <w:bookmarkStart w:id="1317" w:name="_Toc38441835"/>
      <w:bookmarkStart w:id="1318" w:name="_Toc38442167"/>
      <w:bookmarkStart w:id="1319" w:name="_Toc38442499"/>
      <w:bookmarkStart w:id="1320" w:name="_Toc38442830"/>
      <w:bookmarkStart w:id="1321" w:name="_Toc38443161"/>
      <w:bookmarkStart w:id="1322" w:name="_Toc38443492"/>
      <w:bookmarkStart w:id="1323" w:name="_Toc38443823"/>
      <w:bookmarkStart w:id="1324" w:name="_Toc38438290"/>
      <w:bookmarkStart w:id="1325" w:name="_Toc38438627"/>
      <w:bookmarkStart w:id="1326" w:name="_Toc38438964"/>
      <w:bookmarkStart w:id="1327" w:name="_Toc38439301"/>
      <w:bookmarkStart w:id="1328" w:name="_Toc38439638"/>
      <w:bookmarkStart w:id="1329" w:name="_Toc38439975"/>
      <w:bookmarkStart w:id="1330" w:name="_Toc38440312"/>
      <w:bookmarkStart w:id="1331" w:name="_Toc38440645"/>
      <w:bookmarkStart w:id="1332" w:name="_Toc38440844"/>
      <w:bookmarkStart w:id="1333" w:name="_Toc38441176"/>
      <w:bookmarkStart w:id="1334" w:name="_Toc38441508"/>
      <w:bookmarkStart w:id="1335" w:name="_Toc38441836"/>
      <w:bookmarkStart w:id="1336" w:name="_Toc38442168"/>
      <w:bookmarkStart w:id="1337" w:name="_Toc38442500"/>
      <w:bookmarkStart w:id="1338" w:name="_Toc38442831"/>
      <w:bookmarkStart w:id="1339" w:name="_Toc38443162"/>
      <w:bookmarkStart w:id="1340" w:name="_Toc38443493"/>
      <w:bookmarkStart w:id="1341" w:name="_Toc38443824"/>
      <w:bookmarkStart w:id="1342" w:name="_Toc38438291"/>
      <w:bookmarkStart w:id="1343" w:name="_Toc38438628"/>
      <w:bookmarkStart w:id="1344" w:name="_Toc38438965"/>
      <w:bookmarkStart w:id="1345" w:name="_Toc38439302"/>
      <w:bookmarkStart w:id="1346" w:name="_Toc38439639"/>
      <w:bookmarkStart w:id="1347" w:name="_Toc38439976"/>
      <w:bookmarkStart w:id="1348" w:name="_Toc38440313"/>
      <w:bookmarkStart w:id="1349" w:name="_Toc38440646"/>
      <w:bookmarkStart w:id="1350" w:name="_Toc38440845"/>
      <w:bookmarkStart w:id="1351" w:name="_Toc38441177"/>
      <w:bookmarkStart w:id="1352" w:name="_Toc38441509"/>
      <w:bookmarkStart w:id="1353" w:name="_Toc38441837"/>
      <w:bookmarkStart w:id="1354" w:name="_Toc38442169"/>
      <w:bookmarkStart w:id="1355" w:name="_Toc38442501"/>
      <w:bookmarkStart w:id="1356" w:name="_Toc38442832"/>
      <w:bookmarkStart w:id="1357" w:name="_Toc38443163"/>
      <w:bookmarkStart w:id="1358" w:name="_Toc38443494"/>
      <w:bookmarkStart w:id="1359" w:name="_Toc38443825"/>
      <w:bookmarkStart w:id="1360" w:name="_Toc38438292"/>
      <w:bookmarkStart w:id="1361" w:name="_Toc38438629"/>
      <w:bookmarkStart w:id="1362" w:name="_Toc38438966"/>
      <w:bookmarkStart w:id="1363" w:name="_Toc38439303"/>
      <w:bookmarkStart w:id="1364" w:name="_Toc38439640"/>
      <w:bookmarkStart w:id="1365" w:name="_Toc38439977"/>
      <w:bookmarkStart w:id="1366" w:name="_Toc38440314"/>
      <w:bookmarkStart w:id="1367" w:name="_Toc38440647"/>
      <w:bookmarkStart w:id="1368" w:name="_Toc38440846"/>
      <w:bookmarkStart w:id="1369" w:name="_Toc38441178"/>
      <w:bookmarkStart w:id="1370" w:name="_Toc38441510"/>
      <w:bookmarkStart w:id="1371" w:name="_Toc38441838"/>
      <w:bookmarkStart w:id="1372" w:name="_Toc38442170"/>
      <w:bookmarkStart w:id="1373" w:name="_Toc38442502"/>
      <w:bookmarkStart w:id="1374" w:name="_Toc38442833"/>
      <w:bookmarkStart w:id="1375" w:name="_Toc38443164"/>
      <w:bookmarkStart w:id="1376" w:name="_Toc38443495"/>
      <w:bookmarkStart w:id="1377" w:name="_Toc38443826"/>
      <w:bookmarkStart w:id="1378" w:name="_Toc38438293"/>
      <w:bookmarkStart w:id="1379" w:name="_Toc38438630"/>
      <w:bookmarkStart w:id="1380" w:name="_Toc38438967"/>
      <w:bookmarkStart w:id="1381" w:name="_Toc38439304"/>
      <w:bookmarkStart w:id="1382" w:name="_Toc38439641"/>
      <w:bookmarkStart w:id="1383" w:name="_Toc38439978"/>
      <w:bookmarkStart w:id="1384" w:name="_Toc38440315"/>
      <w:bookmarkStart w:id="1385" w:name="_Toc38440648"/>
      <w:bookmarkStart w:id="1386" w:name="_Toc38440847"/>
      <w:bookmarkStart w:id="1387" w:name="_Toc38441179"/>
      <w:bookmarkStart w:id="1388" w:name="_Toc38441511"/>
      <w:bookmarkStart w:id="1389" w:name="_Toc38441839"/>
      <w:bookmarkStart w:id="1390" w:name="_Toc38442171"/>
      <w:bookmarkStart w:id="1391" w:name="_Toc38442503"/>
      <w:bookmarkStart w:id="1392" w:name="_Toc38442834"/>
      <w:bookmarkStart w:id="1393" w:name="_Toc38443165"/>
      <w:bookmarkStart w:id="1394" w:name="_Toc38443496"/>
      <w:bookmarkStart w:id="1395" w:name="_Toc38443827"/>
      <w:bookmarkStart w:id="1396" w:name="_Toc38438296"/>
      <w:bookmarkStart w:id="1397" w:name="_Toc38438633"/>
      <w:bookmarkStart w:id="1398" w:name="_Toc38438970"/>
      <w:bookmarkStart w:id="1399" w:name="_Toc38439307"/>
      <w:bookmarkStart w:id="1400" w:name="_Toc38439644"/>
      <w:bookmarkStart w:id="1401" w:name="_Toc38439981"/>
      <w:bookmarkStart w:id="1402" w:name="_Toc38440318"/>
      <w:bookmarkStart w:id="1403" w:name="_Toc38440651"/>
      <w:bookmarkStart w:id="1404" w:name="_Toc38440850"/>
      <w:bookmarkStart w:id="1405" w:name="_Toc38441182"/>
      <w:bookmarkStart w:id="1406" w:name="_Toc38441514"/>
      <w:bookmarkStart w:id="1407" w:name="_Toc38441842"/>
      <w:bookmarkStart w:id="1408" w:name="_Toc38442174"/>
      <w:bookmarkStart w:id="1409" w:name="_Toc38442506"/>
      <w:bookmarkStart w:id="1410" w:name="_Toc38442837"/>
      <w:bookmarkStart w:id="1411" w:name="_Toc38443168"/>
      <w:bookmarkStart w:id="1412" w:name="_Toc38443499"/>
      <w:bookmarkStart w:id="1413" w:name="_Toc38443830"/>
      <w:bookmarkStart w:id="1414" w:name="_Toc38438297"/>
      <w:bookmarkStart w:id="1415" w:name="_Toc38438634"/>
      <w:bookmarkStart w:id="1416" w:name="_Toc38438971"/>
      <w:bookmarkStart w:id="1417" w:name="_Toc38439308"/>
      <w:bookmarkStart w:id="1418" w:name="_Toc38439645"/>
      <w:bookmarkStart w:id="1419" w:name="_Toc38439982"/>
      <w:bookmarkStart w:id="1420" w:name="_Toc38440319"/>
      <w:bookmarkStart w:id="1421" w:name="_Toc38440652"/>
      <w:bookmarkStart w:id="1422" w:name="_Toc38440851"/>
      <w:bookmarkStart w:id="1423" w:name="_Toc38441183"/>
      <w:bookmarkStart w:id="1424" w:name="_Toc38441515"/>
      <w:bookmarkStart w:id="1425" w:name="_Toc38441843"/>
      <w:bookmarkStart w:id="1426" w:name="_Toc38442175"/>
      <w:bookmarkStart w:id="1427" w:name="_Toc38442507"/>
      <w:bookmarkStart w:id="1428" w:name="_Toc38442838"/>
      <w:bookmarkStart w:id="1429" w:name="_Toc38443169"/>
      <w:bookmarkStart w:id="1430" w:name="_Toc38443500"/>
      <w:bookmarkStart w:id="1431" w:name="_Toc38443831"/>
      <w:bookmarkStart w:id="1432" w:name="_Toc38438298"/>
      <w:bookmarkStart w:id="1433" w:name="_Toc38438635"/>
      <w:bookmarkStart w:id="1434" w:name="_Toc38438972"/>
      <w:bookmarkStart w:id="1435" w:name="_Toc38439309"/>
      <w:bookmarkStart w:id="1436" w:name="_Toc38439646"/>
      <w:bookmarkStart w:id="1437" w:name="_Toc38439983"/>
      <w:bookmarkStart w:id="1438" w:name="_Toc38440320"/>
      <w:bookmarkStart w:id="1439" w:name="_Toc38440653"/>
      <w:bookmarkStart w:id="1440" w:name="_Toc38440852"/>
      <w:bookmarkStart w:id="1441" w:name="_Toc38441184"/>
      <w:bookmarkStart w:id="1442" w:name="_Toc38441516"/>
      <w:bookmarkStart w:id="1443" w:name="_Toc38441844"/>
      <w:bookmarkStart w:id="1444" w:name="_Toc38442176"/>
      <w:bookmarkStart w:id="1445" w:name="_Toc38442508"/>
      <w:bookmarkStart w:id="1446" w:name="_Toc38442839"/>
      <w:bookmarkStart w:id="1447" w:name="_Toc38443170"/>
      <w:bookmarkStart w:id="1448" w:name="_Toc38443501"/>
      <w:bookmarkStart w:id="1449" w:name="_Toc38443832"/>
      <w:bookmarkStart w:id="1450" w:name="_Toc38438299"/>
      <w:bookmarkStart w:id="1451" w:name="_Toc38438636"/>
      <w:bookmarkStart w:id="1452" w:name="_Toc38438973"/>
      <w:bookmarkStart w:id="1453" w:name="_Toc38439310"/>
      <w:bookmarkStart w:id="1454" w:name="_Toc38439647"/>
      <w:bookmarkStart w:id="1455" w:name="_Toc38439984"/>
      <w:bookmarkStart w:id="1456" w:name="_Toc38440321"/>
      <w:bookmarkStart w:id="1457" w:name="_Toc38440654"/>
      <w:bookmarkStart w:id="1458" w:name="_Toc38440853"/>
      <w:bookmarkStart w:id="1459" w:name="_Toc38441185"/>
      <w:bookmarkStart w:id="1460" w:name="_Toc38441517"/>
      <w:bookmarkStart w:id="1461" w:name="_Toc38441845"/>
      <w:bookmarkStart w:id="1462" w:name="_Toc38442177"/>
      <w:bookmarkStart w:id="1463" w:name="_Toc38442509"/>
      <w:bookmarkStart w:id="1464" w:name="_Toc38442840"/>
      <w:bookmarkStart w:id="1465" w:name="_Toc38443171"/>
      <w:bookmarkStart w:id="1466" w:name="_Toc38443502"/>
      <w:bookmarkStart w:id="1467" w:name="_Toc38443833"/>
      <w:bookmarkStart w:id="1468" w:name="_Toc38438301"/>
      <w:bookmarkStart w:id="1469" w:name="_Toc38438638"/>
      <w:bookmarkStart w:id="1470" w:name="_Toc38438975"/>
      <w:bookmarkStart w:id="1471" w:name="_Toc38439312"/>
      <w:bookmarkStart w:id="1472" w:name="_Toc38439649"/>
      <w:bookmarkStart w:id="1473" w:name="_Toc38439986"/>
      <w:bookmarkStart w:id="1474" w:name="_Toc38440323"/>
      <w:bookmarkStart w:id="1475" w:name="_Toc38440656"/>
      <w:bookmarkStart w:id="1476" w:name="_Toc38440855"/>
      <w:bookmarkStart w:id="1477" w:name="_Toc38441187"/>
      <w:bookmarkStart w:id="1478" w:name="_Toc38441519"/>
      <w:bookmarkStart w:id="1479" w:name="_Toc38441847"/>
      <w:bookmarkStart w:id="1480" w:name="_Toc38442179"/>
      <w:bookmarkStart w:id="1481" w:name="_Toc38442511"/>
      <w:bookmarkStart w:id="1482" w:name="_Toc38442842"/>
      <w:bookmarkStart w:id="1483" w:name="_Toc38443173"/>
      <w:bookmarkStart w:id="1484" w:name="_Toc38443504"/>
      <w:bookmarkStart w:id="1485" w:name="_Toc38443835"/>
      <w:bookmarkStart w:id="1486" w:name="_Toc38438302"/>
      <w:bookmarkStart w:id="1487" w:name="_Toc38438639"/>
      <w:bookmarkStart w:id="1488" w:name="_Toc38438976"/>
      <w:bookmarkStart w:id="1489" w:name="_Toc38439313"/>
      <w:bookmarkStart w:id="1490" w:name="_Toc38439650"/>
      <w:bookmarkStart w:id="1491" w:name="_Toc38439987"/>
      <w:bookmarkStart w:id="1492" w:name="_Toc38440324"/>
      <w:bookmarkStart w:id="1493" w:name="_Toc38440657"/>
      <w:bookmarkStart w:id="1494" w:name="_Toc38440856"/>
      <w:bookmarkStart w:id="1495" w:name="_Toc38441188"/>
      <w:bookmarkStart w:id="1496" w:name="_Toc38441520"/>
      <w:bookmarkStart w:id="1497" w:name="_Toc38441848"/>
      <w:bookmarkStart w:id="1498" w:name="_Toc38442180"/>
      <w:bookmarkStart w:id="1499" w:name="_Toc38442512"/>
      <w:bookmarkStart w:id="1500" w:name="_Toc38442843"/>
      <w:bookmarkStart w:id="1501" w:name="_Toc38443174"/>
      <w:bookmarkStart w:id="1502" w:name="_Toc38443505"/>
      <w:bookmarkStart w:id="1503" w:name="_Toc38443836"/>
      <w:bookmarkStart w:id="1504" w:name="_Toc38438303"/>
      <w:bookmarkStart w:id="1505" w:name="_Toc38438640"/>
      <w:bookmarkStart w:id="1506" w:name="_Toc38438977"/>
      <w:bookmarkStart w:id="1507" w:name="_Toc38439314"/>
      <w:bookmarkStart w:id="1508" w:name="_Toc38439651"/>
      <w:bookmarkStart w:id="1509" w:name="_Toc38439988"/>
      <w:bookmarkStart w:id="1510" w:name="_Toc38440325"/>
      <w:bookmarkStart w:id="1511" w:name="_Toc38440658"/>
      <w:bookmarkStart w:id="1512" w:name="_Toc38440857"/>
      <w:bookmarkStart w:id="1513" w:name="_Toc38441189"/>
      <w:bookmarkStart w:id="1514" w:name="_Toc38441521"/>
      <w:bookmarkStart w:id="1515" w:name="_Toc38441849"/>
      <w:bookmarkStart w:id="1516" w:name="_Toc38442181"/>
      <w:bookmarkStart w:id="1517" w:name="_Toc38442513"/>
      <w:bookmarkStart w:id="1518" w:name="_Toc38442844"/>
      <w:bookmarkStart w:id="1519" w:name="_Toc38443175"/>
      <w:bookmarkStart w:id="1520" w:name="_Toc38443506"/>
      <w:bookmarkStart w:id="1521" w:name="_Toc38443837"/>
      <w:bookmarkStart w:id="1522" w:name="_Toc38438304"/>
      <w:bookmarkStart w:id="1523" w:name="_Toc38438641"/>
      <w:bookmarkStart w:id="1524" w:name="_Toc38438978"/>
      <w:bookmarkStart w:id="1525" w:name="_Toc38439315"/>
      <w:bookmarkStart w:id="1526" w:name="_Toc38439652"/>
      <w:bookmarkStart w:id="1527" w:name="_Toc38439989"/>
      <w:bookmarkStart w:id="1528" w:name="_Toc38440326"/>
      <w:bookmarkStart w:id="1529" w:name="_Toc38440659"/>
      <w:bookmarkStart w:id="1530" w:name="_Toc38440858"/>
      <w:bookmarkStart w:id="1531" w:name="_Toc38441190"/>
      <w:bookmarkStart w:id="1532" w:name="_Toc38441522"/>
      <w:bookmarkStart w:id="1533" w:name="_Toc38441850"/>
      <w:bookmarkStart w:id="1534" w:name="_Toc38442182"/>
      <w:bookmarkStart w:id="1535" w:name="_Toc38442514"/>
      <w:bookmarkStart w:id="1536" w:name="_Toc38442845"/>
      <w:bookmarkStart w:id="1537" w:name="_Toc38443176"/>
      <w:bookmarkStart w:id="1538" w:name="_Toc38443507"/>
      <w:bookmarkStart w:id="1539" w:name="_Toc38443838"/>
      <w:bookmarkStart w:id="1540" w:name="_Toc38438305"/>
      <w:bookmarkStart w:id="1541" w:name="_Toc38438642"/>
      <w:bookmarkStart w:id="1542" w:name="_Toc38438979"/>
      <w:bookmarkStart w:id="1543" w:name="_Toc38439316"/>
      <w:bookmarkStart w:id="1544" w:name="_Toc38439653"/>
      <w:bookmarkStart w:id="1545" w:name="_Toc38439990"/>
      <w:bookmarkStart w:id="1546" w:name="_Toc38440327"/>
      <w:bookmarkStart w:id="1547" w:name="_Toc38440660"/>
      <w:bookmarkStart w:id="1548" w:name="_Toc38440859"/>
      <w:bookmarkStart w:id="1549" w:name="_Toc38441191"/>
      <w:bookmarkStart w:id="1550" w:name="_Toc38441523"/>
      <w:bookmarkStart w:id="1551" w:name="_Toc38441851"/>
      <w:bookmarkStart w:id="1552" w:name="_Toc38442183"/>
      <w:bookmarkStart w:id="1553" w:name="_Toc38442515"/>
      <w:bookmarkStart w:id="1554" w:name="_Toc38442846"/>
      <w:bookmarkStart w:id="1555" w:name="_Toc38443177"/>
      <w:bookmarkStart w:id="1556" w:name="_Toc38443508"/>
      <w:bookmarkStart w:id="1557" w:name="_Toc38443839"/>
      <w:bookmarkStart w:id="1558" w:name="_Toc38438306"/>
      <w:bookmarkStart w:id="1559" w:name="_Toc38438643"/>
      <w:bookmarkStart w:id="1560" w:name="_Toc38438980"/>
      <w:bookmarkStart w:id="1561" w:name="_Toc38439317"/>
      <w:bookmarkStart w:id="1562" w:name="_Toc38439654"/>
      <w:bookmarkStart w:id="1563" w:name="_Toc38439991"/>
      <w:bookmarkStart w:id="1564" w:name="_Toc38440328"/>
      <w:bookmarkStart w:id="1565" w:name="_Toc38440661"/>
      <w:bookmarkStart w:id="1566" w:name="_Toc38440860"/>
      <w:bookmarkStart w:id="1567" w:name="_Toc38441192"/>
      <w:bookmarkStart w:id="1568" w:name="_Toc38441524"/>
      <w:bookmarkStart w:id="1569" w:name="_Toc38441852"/>
      <w:bookmarkStart w:id="1570" w:name="_Toc38442184"/>
      <w:bookmarkStart w:id="1571" w:name="_Toc38442516"/>
      <w:bookmarkStart w:id="1572" w:name="_Toc38442847"/>
      <w:bookmarkStart w:id="1573" w:name="_Toc38443178"/>
      <w:bookmarkStart w:id="1574" w:name="_Toc38443509"/>
      <w:bookmarkStart w:id="1575" w:name="_Toc38443840"/>
      <w:bookmarkStart w:id="1576" w:name="_Toc13148421"/>
      <w:bookmarkStart w:id="1577" w:name="_Toc46999829"/>
      <w:bookmarkEnd w:id="1065"/>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r w:rsidRPr="00E246D8">
        <w:rPr>
          <w:rFonts w:asciiTheme="minorEastAsia" w:eastAsiaTheme="minorEastAsia" w:hAnsiTheme="minorEastAsia" w:hint="eastAsia"/>
          <w:b/>
          <w:bCs/>
          <w:color w:val="000000" w:themeColor="text1"/>
        </w:rPr>
        <w:lastRenderedPageBreak/>
        <w:t>十七、基金合同的终止与基金财产的清算</w:t>
      </w:r>
      <w:bookmarkEnd w:id="1576"/>
      <w:bookmarkEnd w:id="1577"/>
    </w:p>
    <w:p w:rsidR="001D2E2F" w:rsidRPr="00E246D8" w:rsidRDefault="001D2E2F" w:rsidP="00084917">
      <w:pPr>
        <w:pStyle w:val="23"/>
        <w:snapToGrid w:val="0"/>
        <w:spacing w:before="312" w:after="312" w:line="360" w:lineRule="auto"/>
        <w:ind w:firstLine="562"/>
        <w:rPr>
          <w:rFonts w:asciiTheme="minorEastAsia" w:eastAsiaTheme="minorEastAsia" w:hAnsiTheme="minorEastAsia"/>
          <w:bCs/>
          <w:color w:val="000000" w:themeColor="text1"/>
        </w:rPr>
      </w:pPr>
      <w:bookmarkStart w:id="1578" w:name="_Toc46999830"/>
      <w:r w:rsidRPr="00E246D8">
        <w:rPr>
          <w:rFonts w:asciiTheme="minorEastAsia" w:eastAsiaTheme="minorEastAsia" w:hAnsiTheme="minorEastAsia" w:hint="eastAsia"/>
          <w:bCs/>
          <w:color w:val="000000" w:themeColor="text1"/>
        </w:rPr>
        <w:t>（一）基金合同的终止</w:t>
      </w:r>
      <w:bookmarkEnd w:id="1578"/>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出现下列情形之一的，经中国证监会批准后基金合同终止：</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存续期间内，基金份额持有人数量连续60个工作日达不到200人，或连续60个工作日基金资产净值低于人民币5000万元，基金管理人将宣布本基金合同终止；</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经基金份额持有人大会表决终止的；</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因重大违法、违规行为，被中国证监会责令终止的；</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基金管理人因解散、破产、撤销、丧失基金管理资格、停止营业等事由，不能继续担任本基金管理人的职务，而无其它基金管理公司承受其原有权利及义务；</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1D2E2F" w:rsidRPr="00E246D8">
        <w:rPr>
          <w:rFonts w:asciiTheme="minorEastAsia" w:eastAsiaTheme="minorEastAsia" w:hAnsiTheme="minorEastAsia" w:hint="eastAsia"/>
          <w:color w:val="000000" w:themeColor="text1"/>
          <w:szCs w:val="21"/>
        </w:rPr>
        <w:t>基金托管人因解散、破产、撤销、丧失基金托管资格、停止营业等事由，不能继续担任本基金托管人的职务，而无其它托管机构承受其原有权利及义务；</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w:t>
      </w:r>
      <w:r w:rsidR="001D2E2F" w:rsidRPr="00E246D8">
        <w:rPr>
          <w:rFonts w:asciiTheme="minorEastAsia" w:eastAsiaTheme="minorEastAsia" w:hAnsiTheme="minorEastAsia" w:hint="eastAsia"/>
          <w:color w:val="000000" w:themeColor="text1"/>
          <w:szCs w:val="21"/>
        </w:rPr>
        <w:t>法律法规和中国证监会规定的其他事由。</w:t>
      </w:r>
    </w:p>
    <w:p w:rsidR="001D2E2F" w:rsidRPr="00E246D8" w:rsidRDefault="001D2E2F"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合同终止后，基金管理人和基金托管人依照《基金法》、《信托法》、《基金合同》及其他有关规定，行使请求给付报酬、从基金资产中获得补偿的权利时，可以留置基金财产或者对基金财产的权利归属人提出请求。</w:t>
      </w:r>
    </w:p>
    <w:p w:rsidR="001D2E2F" w:rsidRPr="00E246D8" w:rsidRDefault="001D2E2F" w:rsidP="00084917">
      <w:pPr>
        <w:pStyle w:val="23"/>
        <w:snapToGrid w:val="0"/>
        <w:spacing w:before="312" w:after="312" w:line="360" w:lineRule="auto"/>
        <w:ind w:firstLine="562"/>
        <w:rPr>
          <w:rFonts w:asciiTheme="minorEastAsia" w:eastAsiaTheme="minorEastAsia" w:hAnsiTheme="minorEastAsia"/>
          <w:bCs/>
          <w:color w:val="000000" w:themeColor="text1"/>
        </w:rPr>
      </w:pPr>
      <w:bookmarkStart w:id="1579" w:name="_Toc46999831"/>
      <w:r w:rsidRPr="00E246D8">
        <w:rPr>
          <w:rFonts w:asciiTheme="minorEastAsia" w:eastAsiaTheme="minorEastAsia" w:hAnsiTheme="minorEastAsia" w:hint="eastAsia"/>
          <w:bCs/>
          <w:color w:val="000000" w:themeColor="text1"/>
        </w:rPr>
        <w:t>（二）基金财产的清算</w:t>
      </w:r>
      <w:bookmarkEnd w:id="1579"/>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基金财产清算小组</w:t>
      </w:r>
    </w:p>
    <w:p w:rsidR="001D2E2F" w:rsidRPr="00E246D8" w:rsidRDefault="001D2E2F" w:rsidP="00084917">
      <w:pPr>
        <w:numPr>
          <w:ilvl w:val="0"/>
          <w:numId w:val="1"/>
        </w:numPr>
        <w:snapToGrid w:val="0"/>
        <w:spacing w:line="360" w:lineRule="auto"/>
        <w:ind w:left="0"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自基金合同终止之日起30个工作日内成立清算小组，基金财产清算小组在中国证监会的监督下进行基金财产清算。</w:t>
      </w:r>
    </w:p>
    <w:p w:rsidR="001D2E2F" w:rsidRPr="00E246D8" w:rsidRDefault="001D2E2F" w:rsidP="00084917">
      <w:pPr>
        <w:numPr>
          <w:ilvl w:val="0"/>
          <w:numId w:val="1"/>
        </w:numPr>
        <w:snapToGrid w:val="0"/>
        <w:spacing w:line="360" w:lineRule="auto"/>
        <w:ind w:left="0"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基金财产清算小组成员由基金发起人、基金管理人、基金托管人、具有从事证券相关业务资格的注册会计师、</w:t>
      </w:r>
      <w:r w:rsidRPr="00E246D8">
        <w:rPr>
          <w:rFonts w:asciiTheme="minorEastAsia" w:eastAsiaTheme="minorEastAsia" w:hAnsiTheme="minorEastAsia" w:hint="eastAsia"/>
          <w:color w:val="000000" w:themeColor="text1"/>
        </w:rPr>
        <w:t>具有从事证券法律业务资格的</w:t>
      </w:r>
      <w:r w:rsidRPr="00E246D8">
        <w:rPr>
          <w:rFonts w:asciiTheme="minorEastAsia" w:eastAsiaTheme="minorEastAsia" w:hAnsiTheme="minorEastAsia" w:hint="eastAsia"/>
          <w:color w:val="000000" w:themeColor="text1"/>
          <w:szCs w:val="21"/>
        </w:rPr>
        <w:t>律师以及中国证监会指定的人员组成。清算小组可以聘用必要的工作人员。清算小组在成立后五个工作日内应当公告。</w:t>
      </w:r>
    </w:p>
    <w:p w:rsidR="001D2E2F" w:rsidRPr="00E246D8" w:rsidRDefault="001D2E2F" w:rsidP="00084917">
      <w:pPr>
        <w:numPr>
          <w:ilvl w:val="0"/>
          <w:numId w:val="1"/>
        </w:numPr>
        <w:snapToGrid w:val="0"/>
        <w:spacing w:line="360" w:lineRule="auto"/>
        <w:ind w:left="0"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基金财产清算小组负责基金资产的保管、清理、估价、变现和分配。基金财产清算小组可以依法以基金的名义进行必要的民事活动。</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清算程序</w:t>
      </w:r>
    </w:p>
    <w:p w:rsidR="001D2E2F" w:rsidRPr="00E246D8" w:rsidRDefault="001D2E2F" w:rsidP="00084917">
      <w:pPr>
        <w:numPr>
          <w:ilvl w:val="0"/>
          <w:numId w:val="2"/>
        </w:numPr>
        <w:snapToGrid w:val="0"/>
        <w:spacing w:line="360" w:lineRule="auto"/>
        <w:ind w:left="0"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基金合同终止后，由基金财产清算小组统一接管基金；</w:t>
      </w:r>
    </w:p>
    <w:p w:rsidR="001D2E2F" w:rsidRPr="00E246D8" w:rsidRDefault="001D2E2F" w:rsidP="00084917">
      <w:pPr>
        <w:numPr>
          <w:ilvl w:val="0"/>
          <w:numId w:val="2"/>
        </w:numPr>
        <w:snapToGrid w:val="0"/>
        <w:spacing w:line="360" w:lineRule="auto"/>
        <w:ind w:left="0"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对基金资产和债权债务进行清理和确认；</w:t>
      </w:r>
    </w:p>
    <w:p w:rsidR="001D2E2F" w:rsidRPr="00E246D8" w:rsidRDefault="001D2E2F" w:rsidP="00084917">
      <w:pPr>
        <w:numPr>
          <w:ilvl w:val="0"/>
          <w:numId w:val="2"/>
        </w:numPr>
        <w:snapToGrid w:val="0"/>
        <w:spacing w:line="360" w:lineRule="auto"/>
        <w:ind w:left="0"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对基金资产进行估值和变现；</w:t>
      </w:r>
    </w:p>
    <w:p w:rsidR="001D2E2F" w:rsidRPr="00E246D8" w:rsidRDefault="001D2E2F" w:rsidP="00084917">
      <w:pPr>
        <w:numPr>
          <w:ilvl w:val="0"/>
          <w:numId w:val="2"/>
        </w:numPr>
        <w:snapToGrid w:val="0"/>
        <w:spacing w:line="360" w:lineRule="auto"/>
        <w:ind w:left="0"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将基金财产清算结果报告中国证监会；</w:t>
      </w:r>
    </w:p>
    <w:p w:rsidR="001D2E2F" w:rsidRPr="00E246D8" w:rsidRDefault="001D2E2F" w:rsidP="00084917">
      <w:pPr>
        <w:numPr>
          <w:ilvl w:val="0"/>
          <w:numId w:val="2"/>
        </w:numPr>
        <w:snapToGrid w:val="0"/>
        <w:spacing w:line="360" w:lineRule="auto"/>
        <w:ind w:left="0"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公布基金财产清算公告；</w:t>
      </w:r>
    </w:p>
    <w:p w:rsidR="001D2E2F" w:rsidRPr="00E246D8" w:rsidRDefault="001D2E2F" w:rsidP="00084917">
      <w:pPr>
        <w:numPr>
          <w:ilvl w:val="0"/>
          <w:numId w:val="2"/>
        </w:numPr>
        <w:snapToGrid w:val="0"/>
        <w:spacing w:line="360" w:lineRule="auto"/>
        <w:ind w:left="0"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对基金</w:t>
      </w:r>
      <w:r w:rsidRPr="00E246D8">
        <w:rPr>
          <w:rFonts w:asciiTheme="minorEastAsia" w:eastAsiaTheme="minorEastAsia" w:hAnsiTheme="minorEastAsia" w:hint="eastAsia"/>
          <w:color w:val="000000" w:themeColor="text1"/>
        </w:rPr>
        <w:t>财</w:t>
      </w:r>
      <w:r w:rsidRPr="00E246D8">
        <w:rPr>
          <w:rFonts w:asciiTheme="minorEastAsia" w:eastAsiaTheme="minorEastAsia" w:hAnsiTheme="minorEastAsia" w:hint="eastAsia"/>
          <w:color w:val="000000" w:themeColor="text1"/>
          <w:szCs w:val="21"/>
        </w:rPr>
        <w:t>产进行分配。</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清算费用</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清算费用是指基金财产清算小组在进行基金财产清算过程中发生的所有合理费用，清算费用由基金财产清算小组优先从基金</w:t>
      </w:r>
      <w:r w:rsidRPr="00E246D8">
        <w:rPr>
          <w:rFonts w:asciiTheme="minorEastAsia" w:eastAsiaTheme="minorEastAsia" w:hAnsiTheme="minorEastAsia" w:hint="eastAsia"/>
          <w:color w:val="000000" w:themeColor="text1"/>
        </w:rPr>
        <w:t>财</w:t>
      </w:r>
      <w:r w:rsidRPr="00E246D8">
        <w:rPr>
          <w:rFonts w:asciiTheme="minorEastAsia" w:eastAsiaTheme="minorEastAsia" w:hAnsiTheme="minorEastAsia" w:hint="eastAsia"/>
          <w:color w:val="000000" w:themeColor="text1"/>
          <w:szCs w:val="21"/>
        </w:rPr>
        <w:t>产中支付。</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基金剩余财产的分配</w:t>
      </w:r>
    </w:p>
    <w:p w:rsidR="001D2E2F" w:rsidRPr="00E246D8" w:rsidRDefault="001D2E2F" w:rsidP="00084917">
      <w:pPr>
        <w:pStyle w:val="a6"/>
        <w:tabs>
          <w:tab w:val="left" w:pos="735"/>
        </w:tabs>
        <w:snapToGrid w:val="0"/>
        <w:spacing w:line="360" w:lineRule="auto"/>
        <w:ind w:firstLineChars="200"/>
        <w:rPr>
          <w:rFonts w:asciiTheme="minorEastAsia" w:eastAsiaTheme="minorEastAsia" w:hAnsiTheme="minorEastAsia"/>
          <w:color w:val="000000" w:themeColor="text1"/>
          <w:kern w:val="0"/>
        </w:rPr>
      </w:pPr>
      <w:r w:rsidRPr="00E246D8">
        <w:rPr>
          <w:rFonts w:asciiTheme="minorEastAsia" w:eastAsiaTheme="minorEastAsia" w:hAnsiTheme="minorEastAsia" w:hint="eastAsia"/>
          <w:color w:val="000000" w:themeColor="text1"/>
        </w:rPr>
        <w:t>基金财产按下列顺序清偿：</w:t>
      </w:r>
    </w:p>
    <w:p w:rsidR="001D2E2F" w:rsidRPr="00E246D8" w:rsidRDefault="001D2E2F" w:rsidP="00084917">
      <w:pPr>
        <w:autoSpaceDE w:val="0"/>
        <w:autoSpaceDN w:val="0"/>
        <w:adjustRightInd w:val="0"/>
        <w:snapToGrid w:val="0"/>
        <w:spacing w:line="360" w:lineRule="auto"/>
        <w:ind w:firstLine="420"/>
        <w:jc w:val="left"/>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kern w:val="0"/>
          <w:szCs w:val="21"/>
        </w:rPr>
        <w:t>（</w:t>
      </w:r>
      <w:r w:rsidRPr="00E246D8">
        <w:rPr>
          <w:rFonts w:asciiTheme="minorEastAsia" w:eastAsiaTheme="minorEastAsia" w:hAnsiTheme="minorEastAsia"/>
          <w:color w:val="000000" w:themeColor="text1"/>
          <w:kern w:val="0"/>
          <w:szCs w:val="21"/>
        </w:rPr>
        <w:t>1</w:t>
      </w:r>
      <w:r w:rsidRPr="00E246D8">
        <w:rPr>
          <w:rFonts w:asciiTheme="minorEastAsia" w:eastAsiaTheme="minorEastAsia" w:hAnsiTheme="minorEastAsia" w:hint="eastAsia"/>
          <w:color w:val="000000" w:themeColor="text1"/>
          <w:kern w:val="0"/>
          <w:szCs w:val="21"/>
        </w:rPr>
        <w:t>）支付清算费用；</w:t>
      </w:r>
    </w:p>
    <w:p w:rsidR="001D2E2F" w:rsidRPr="00E246D8" w:rsidRDefault="001D2E2F" w:rsidP="00084917">
      <w:pPr>
        <w:autoSpaceDE w:val="0"/>
        <w:autoSpaceDN w:val="0"/>
        <w:adjustRightInd w:val="0"/>
        <w:snapToGrid w:val="0"/>
        <w:spacing w:line="360" w:lineRule="auto"/>
        <w:ind w:firstLine="420"/>
        <w:jc w:val="left"/>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kern w:val="0"/>
          <w:szCs w:val="21"/>
        </w:rPr>
        <w:t>（</w:t>
      </w:r>
      <w:r w:rsidRPr="00E246D8">
        <w:rPr>
          <w:rFonts w:asciiTheme="minorEastAsia" w:eastAsiaTheme="minorEastAsia" w:hAnsiTheme="minorEastAsia"/>
          <w:color w:val="000000" w:themeColor="text1"/>
          <w:kern w:val="0"/>
          <w:szCs w:val="21"/>
        </w:rPr>
        <w:t>2</w:t>
      </w:r>
      <w:r w:rsidRPr="00E246D8">
        <w:rPr>
          <w:rFonts w:asciiTheme="minorEastAsia" w:eastAsiaTheme="minorEastAsia" w:hAnsiTheme="minorEastAsia" w:hint="eastAsia"/>
          <w:color w:val="000000" w:themeColor="text1"/>
          <w:kern w:val="0"/>
          <w:szCs w:val="21"/>
        </w:rPr>
        <w:t>）交纳所欠税款；</w:t>
      </w:r>
    </w:p>
    <w:p w:rsidR="001D2E2F" w:rsidRPr="00E246D8" w:rsidRDefault="001D2E2F" w:rsidP="00084917">
      <w:pPr>
        <w:autoSpaceDE w:val="0"/>
        <w:autoSpaceDN w:val="0"/>
        <w:adjustRightInd w:val="0"/>
        <w:snapToGrid w:val="0"/>
        <w:spacing w:line="360" w:lineRule="auto"/>
        <w:ind w:firstLine="420"/>
        <w:jc w:val="left"/>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kern w:val="0"/>
          <w:szCs w:val="21"/>
        </w:rPr>
        <w:t>（</w:t>
      </w:r>
      <w:r w:rsidRPr="00E246D8">
        <w:rPr>
          <w:rFonts w:asciiTheme="minorEastAsia" w:eastAsiaTheme="minorEastAsia" w:hAnsiTheme="minorEastAsia"/>
          <w:color w:val="000000" w:themeColor="text1"/>
          <w:kern w:val="0"/>
          <w:szCs w:val="21"/>
        </w:rPr>
        <w:t>3</w:t>
      </w:r>
      <w:r w:rsidRPr="00E246D8">
        <w:rPr>
          <w:rFonts w:asciiTheme="minorEastAsia" w:eastAsiaTheme="minorEastAsia" w:hAnsiTheme="minorEastAsia" w:hint="eastAsia"/>
          <w:color w:val="000000" w:themeColor="text1"/>
          <w:kern w:val="0"/>
          <w:szCs w:val="21"/>
        </w:rPr>
        <w:t>）清偿基金债务；</w:t>
      </w:r>
    </w:p>
    <w:p w:rsidR="001D2E2F" w:rsidRPr="00E246D8" w:rsidRDefault="001D2E2F" w:rsidP="00084917">
      <w:pPr>
        <w:autoSpaceDE w:val="0"/>
        <w:autoSpaceDN w:val="0"/>
        <w:adjustRightInd w:val="0"/>
        <w:snapToGrid w:val="0"/>
        <w:spacing w:line="360" w:lineRule="auto"/>
        <w:ind w:firstLine="420"/>
        <w:jc w:val="left"/>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kern w:val="0"/>
          <w:szCs w:val="21"/>
        </w:rPr>
        <w:t>（</w:t>
      </w:r>
      <w:r w:rsidRPr="00E246D8">
        <w:rPr>
          <w:rFonts w:asciiTheme="minorEastAsia" w:eastAsiaTheme="minorEastAsia" w:hAnsiTheme="minorEastAsia"/>
          <w:color w:val="000000" w:themeColor="text1"/>
          <w:kern w:val="0"/>
          <w:szCs w:val="21"/>
        </w:rPr>
        <w:t>4</w:t>
      </w:r>
      <w:r w:rsidRPr="00E246D8">
        <w:rPr>
          <w:rFonts w:asciiTheme="minorEastAsia" w:eastAsiaTheme="minorEastAsia" w:hAnsiTheme="minorEastAsia" w:hint="eastAsia"/>
          <w:color w:val="000000" w:themeColor="text1"/>
          <w:kern w:val="0"/>
          <w:szCs w:val="21"/>
        </w:rPr>
        <w:t>）按基金份额持有人持有的基金份额比例进行分配。</w:t>
      </w:r>
    </w:p>
    <w:p w:rsidR="001D2E2F" w:rsidRPr="00E246D8" w:rsidRDefault="001D2E2F" w:rsidP="00084917">
      <w:pPr>
        <w:autoSpaceDE w:val="0"/>
        <w:autoSpaceDN w:val="0"/>
        <w:adjustRightInd w:val="0"/>
        <w:snapToGrid w:val="0"/>
        <w:spacing w:line="360" w:lineRule="auto"/>
        <w:ind w:firstLine="420"/>
        <w:jc w:val="left"/>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kern w:val="0"/>
          <w:szCs w:val="21"/>
        </w:rPr>
        <w:t>基金资产未按前款（</w:t>
      </w:r>
      <w:r w:rsidRPr="00E246D8">
        <w:rPr>
          <w:rFonts w:asciiTheme="minorEastAsia" w:eastAsiaTheme="minorEastAsia" w:hAnsiTheme="minorEastAsia"/>
          <w:color w:val="000000" w:themeColor="text1"/>
          <w:kern w:val="0"/>
          <w:szCs w:val="21"/>
        </w:rPr>
        <w:t>1</w:t>
      </w:r>
      <w:r w:rsidRPr="00E246D8">
        <w:rPr>
          <w:rFonts w:asciiTheme="minorEastAsia" w:eastAsiaTheme="minorEastAsia" w:hAnsiTheme="minorEastAsia" w:hint="eastAsia"/>
          <w:color w:val="000000" w:themeColor="text1"/>
          <w:kern w:val="0"/>
          <w:szCs w:val="21"/>
        </w:rPr>
        <w:t>）至（</w:t>
      </w:r>
      <w:r w:rsidRPr="00E246D8">
        <w:rPr>
          <w:rFonts w:asciiTheme="minorEastAsia" w:eastAsiaTheme="minorEastAsia" w:hAnsiTheme="minorEastAsia"/>
          <w:color w:val="000000" w:themeColor="text1"/>
          <w:kern w:val="0"/>
          <w:szCs w:val="21"/>
        </w:rPr>
        <w:t>3</w:t>
      </w:r>
      <w:r w:rsidRPr="00E246D8">
        <w:rPr>
          <w:rFonts w:asciiTheme="minorEastAsia" w:eastAsiaTheme="minorEastAsia" w:hAnsiTheme="minorEastAsia" w:hint="eastAsia"/>
          <w:color w:val="000000" w:themeColor="text1"/>
          <w:kern w:val="0"/>
          <w:szCs w:val="21"/>
        </w:rPr>
        <w:t>）项规定清偿前，不分配给基金份额持有人。</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1D2E2F" w:rsidRPr="00E246D8">
        <w:rPr>
          <w:rFonts w:asciiTheme="minorEastAsia" w:eastAsiaTheme="minorEastAsia" w:hAnsiTheme="minorEastAsia" w:hint="eastAsia"/>
          <w:color w:val="000000" w:themeColor="text1"/>
          <w:szCs w:val="21"/>
        </w:rPr>
        <w:t>基金财产清算的公告</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基金合同终止并报中国证监会备案后</w:t>
      </w:r>
      <w:r w:rsidRPr="00E246D8">
        <w:rPr>
          <w:rFonts w:asciiTheme="minorEastAsia" w:eastAsiaTheme="minorEastAsia" w:hAnsiTheme="minorEastAsia"/>
          <w:color w:val="000000" w:themeColor="text1"/>
          <w:szCs w:val="21"/>
        </w:rPr>
        <w:t>5</w:t>
      </w:r>
      <w:r w:rsidRPr="00E246D8">
        <w:rPr>
          <w:rFonts w:asciiTheme="minorEastAsia" w:eastAsiaTheme="minorEastAsia" w:hAnsiTheme="minorEastAsia" w:hint="eastAsia"/>
          <w:color w:val="000000" w:themeColor="text1"/>
          <w:szCs w:val="21"/>
        </w:rPr>
        <w:t>个工作日内由基金财产清算小组公告；清算过程中的有关重大事项须及时公告；清算小组作出的清算报告经会计师事务所审计、律师事务所出具法律意见书后，报中国证监会备案并公告。</w:t>
      </w:r>
    </w:p>
    <w:p w:rsidR="001D2E2F" w:rsidRPr="00E246D8"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w:t>
      </w:r>
      <w:r w:rsidR="001D2E2F" w:rsidRPr="00E246D8">
        <w:rPr>
          <w:rFonts w:asciiTheme="minorEastAsia" w:eastAsiaTheme="minorEastAsia" w:hAnsiTheme="minorEastAsia" w:hint="eastAsia"/>
          <w:color w:val="000000" w:themeColor="text1"/>
          <w:szCs w:val="21"/>
        </w:rPr>
        <w:t>清算帐册及文件的保存</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基金财产</w:t>
      </w:r>
      <w:r w:rsidRPr="00E246D8">
        <w:rPr>
          <w:rFonts w:asciiTheme="minorEastAsia" w:eastAsiaTheme="minorEastAsia" w:hAnsiTheme="minorEastAsia" w:hint="eastAsia"/>
          <w:color w:val="000000" w:themeColor="text1"/>
          <w:szCs w:val="21"/>
        </w:rPr>
        <w:t>清算帐册及有关文件由基金托管人保存</w:t>
      </w:r>
      <w:r w:rsidRPr="00E246D8">
        <w:rPr>
          <w:rFonts w:asciiTheme="minorEastAsia" w:eastAsiaTheme="minorEastAsia" w:hAnsiTheme="minorEastAsia"/>
          <w:color w:val="000000" w:themeColor="text1"/>
          <w:szCs w:val="21"/>
        </w:rPr>
        <w:t>15</w:t>
      </w:r>
      <w:r w:rsidRPr="00E246D8">
        <w:rPr>
          <w:rFonts w:asciiTheme="minorEastAsia" w:eastAsiaTheme="minorEastAsia" w:hAnsiTheme="minorEastAsia" w:hint="eastAsia"/>
          <w:color w:val="000000" w:themeColor="text1"/>
          <w:szCs w:val="21"/>
        </w:rPr>
        <w:t>年以上。</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bCs/>
          <w:color w:val="000000" w:themeColor="text1"/>
        </w:rPr>
      </w:pPr>
      <w:bookmarkStart w:id="1580" w:name="_Toc92774764"/>
      <w:bookmarkStart w:id="1581" w:name="_Toc46999832"/>
      <w:r w:rsidRPr="00E246D8">
        <w:rPr>
          <w:rFonts w:asciiTheme="minorEastAsia" w:eastAsiaTheme="minorEastAsia" w:hAnsiTheme="minorEastAsia" w:hint="eastAsia"/>
          <w:b/>
          <w:bCs/>
          <w:color w:val="000000" w:themeColor="text1"/>
        </w:rPr>
        <w:lastRenderedPageBreak/>
        <w:t>十八、基金合同的内容摘要</w:t>
      </w:r>
      <w:bookmarkEnd w:id="1580"/>
      <w:bookmarkEnd w:id="1581"/>
    </w:p>
    <w:p w:rsidR="001D2E2F" w:rsidRPr="00E246D8"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基金管理人的权利和义务</w:t>
      </w:r>
    </w:p>
    <w:p w:rsidR="001D2E2F" w:rsidRPr="00E246D8" w:rsidRDefault="00D759DD" w:rsidP="00D759DD">
      <w:pPr>
        <w:pStyle w:val="a6"/>
        <w:snapToGrid w:val="0"/>
        <w:spacing w:line="360" w:lineRule="auto"/>
        <w:ind w:left="422" w:firstLine="0"/>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1、</w:t>
      </w:r>
      <w:r w:rsidR="001D2E2F" w:rsidRPr="00E246D8">
        <w:rPr>
          <w:rFonts w:asciiTheme="minorEastAsia" w:eastAsiaTheme="minorEastAsia" w:hAnsiTheme="minorEastAsia" w:hint="eastAsia"/>
          <w:b/>
          <w:bCs/>
          <w:color w:val="000000" w:themeColor="text1"/>
        </w:rPr>
        <w:t>基金管理人的权利</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自本基金合同生效之日起，基金管理人根据《基金合同》的规定，独立运用并管理基金资产；</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根据《基金合同》的规定获得基金管理费；</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在符合有关法律法规和《基金合同》的前提下，制订和调整开放式基金业务规则，决定基金的相关费率结构和收费方式；</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根据《基金合同》规定销售基金份额，并收取基金认购费、赎回费及其他法律法规规定的费用；</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担任基金的注册登记人并获得《基金合同》规定的注册登记费用；选择和更换注册登记代理机构,并对其注册登记代理行为进行必要的监督；</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根据有关法律法规和基金合同的规定，决定开展认购、赎回、基金转换等业务；</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在基金存续期内，根据有关法律法规和基金合同的规定，决定拒绝和暂停受理基金份额的申购、赎回和转换申请</w:t>
      </w:r>
      <w:r w:rsidRPr="00E246D8">
        <w:rPr>
          <w:rFonts w:asciiTheme="minorEastAsia" w:eastAsiaTheme="minorEastAsia" w:hAnsiTheme="minorEastAsia" w:hint="eastAsia"/>
          <w:color w:val="000000" w:themeColor="text1"/>
          <w:szCs w:val="21"/>
        </w:rPr>
        <w:t>；</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依据《基金合同》的规定，决定基金收益的分配方案；</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提议召开基金持有人大会；</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在基金托管人更换时，提名新的基金托管人；</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color w:val="000000" w:themeColor="text1"/>
          <w:szCs w:val="21"/>
        </w:rPr>
        <w:t>依据</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基金合同</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color w:val="000000" w:themeColor="text1"/>
          <w:szCs w:val="21"/>
        </w:rPr>
        <w:t>及有关法律规定监督基金托管人，如认为基金托管人违反了本基金合同或国家有关法律规定对基金资产或基金持有人利益造成重大损失的，应呈报中国证监会和中国银监会，</w:t>
      </w:r>
      <w:r w:rsidRPr="00E246D8">
        <w:rPr>
          <w:rFonts w:asciiTheme="minorEastAsia" w:eastAsiaTheme="minorEastAsia" w:hAnsiTheme="minorEastAsia" w:hint="eastAsia"/>
          <w:color w:val="000000" w:themeColor="text1"/>
          <w:szCs w:val="21"/>
        </w:rPr>
        <w:t>并有权提议召开基金持有人大会，由基金持有人大会表决更换基金托管人，或</w:t>
      </w:r>
      <w:r w:rsidRPr="00E246D8">
        <w:rPr>
          <w:rFonts w:asciiTheme="minorEastAsia" w:eastAsiaTheme="minorEastAsia" w:hAnsiTheme="minorEastAsia"/>
          <w:color w:val="000000" w:themeColor="text1"/>
          <w:szCs w:val="21"/>
        </w:rPr>
        <w:t>采取</w:t>
      </w:r>
      <w:r w:rsidRPr="00E246D8">
        <w:rPr>
          <w:rFonts w:asciiTheme="minorEastAsia" w:eastAsiaTheme="minorEastAsia" w:hAnsiTheme="minorEastAsia" w:hint="eastAsia"/>
          <w:color w:val="000000" w:themeColor="text1"/>
          <w:szCs w:val="21"/>
        </w:rPr>
        <w:t>其它</w:t>
      </w:r>
      <w:r w:rsidRPr="00E246D8">
        <w:rPr>
          <w:rFonts w:asciiTheme="minorEastAsia" w:eastAsiaTheme="minorEastAsia" w:hAnsiTheme="minorEastAsia"/>
          <w:color w:val="000000" w:themeColor="text1"/>
          <w:szCs w:val="21"/>
        </w:rPr>
        <w:t>必要措施保护基金投资者的利益；</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选择、更换基金代销机构，对基金代销机构行为进行必要的监督和检查；如果基金管理人认为基金代销机构的作为或不作为违反了法律法规、《基金合同》或基金销售代理协议，基金管理人应行使法律法规、《基金合同》或基金销售代理协议赋予、给予、规定的基金管理人的任何及所有权利和救济措施，以保护基金资产的安全和基金投资者的利益；</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以基金资产负担因处理基金事务所支出的其他费用以及对第三人所负的债务，若基金管理人以其自有财产先行支付的，对基金资产有优先受偿的权利；</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按照《试点办法》，代表基金对其所投资的企业依法行使股东权利或行使因投资于其他证券产生的权利；</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本基金合同终止时，组建或参加清算小组，参与基金资产的保管、清理、估价、变现和分配；</w:t>
      </w:r>
    </w:p>
    <w:p w:rsidR="001D2E2F" w:rsidRPr="00E246D8" w:rsidRDefault="001D2E2F" w:rsidP="00084917">
      <w:pPr>
        <w:numPr>
          <w:ilvl w:val="0"/>
          <w:numId w:val="7"/>
        </w:numPr>
        <w:snapToGrid w:val="0"/>
        <w:spacing w:line="360" w:lineRule="auto"/>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lastRenderedPageBreak/>
        <w:t>法律、法规、本《基金合同》以及依据本《基金合同》制定的其他法律文件所规定的其他权利。</w:t>
      </w:r>
    </w:p>
    <w:p w:rsidR="001D2E2F" w:rsidRPr="00E246D8" w:rsidRDefault="00D759DD" w:rsidP="00D759DD">
      <w:pPr>
        <w:pStyle w:val="a6"/>
        <w:snapToGrid w:val="0"/>
        <w:spacing w:line="360" w:lineRule="auto"/>
        <w:ind w:left="422" w:firstLine="0"/>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2、</w:t>
      </w:r>
      <w:r w:rsidR="001D2E2F" w:rsidRPr="00E246D8">
        <w:rPr>
          <w:rFonts w:asciiTheme="minorEastAsia" w:eastAsiaTheme="minorEastAsia" w:hAnsiTheme="minorEastAsia" w:hint="eastAsia"/>
          <w:b/>
          <w:bCs/>
          <w:color w:val="000000" w:themeColor="text1"/>
        </w:rPr>
        <w:t>基金管理人的义务</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（1）基金管理人将遵守《信托法》、《试点办法》、《基金合同》及其他有关规定，为基金持有人的最大利益处理基金事务；</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基金管理人保证恪尽职守，依照诚实信用、勤勉尽责的原则，谨慎、有效管理和运用基金资产；</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Pr="00E246D8">
        <w:rPr>
          <w:rFonts w:asciiTheme="minorEastAsia" w:eastAsiaTheme="minorEastAsia" w:hAnsiTheme="minorEastAsia"/>
          <w:color w:val="000000" w:themeColor="text1"/>
          <w:szCs w:val="21"/>
        </w:rPr>
        <w:t>设置相应的部门并</w:t>
      </w:r>
      <w:r w:rsidRPr="00E246D8">
        <w:rPr>
          <w:rFonts w:asciiTheme="minorEastAsia" w:eastAsiaTheme="minorEastAsia" w:hAnsiTheme="minorEastAsia" w:hint="eastAsia"/>
          <w:color w:val="000000" w:themeColor="text1"/>
          <w:szCs w:val="21"/>
        </w:rPr>
        <w:t>配备足够的具有专业资格的人员进行基金投资分析、决策，以专业化的经营方式管理和运作基金资产；</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Pr="00E246D8">
        <w:rPr>
          <w:rFonts w:asciiTheme="minorEastAsia" w:eastAsiaTheme="minorEastAsia" w:hAnsiTheme="minorEastAsia"/>
          <w:color w:val="000000" w:themeColor="text1"/>
          <w:szCs w:val="21"/>
        </w:rPr>
        <w:t>设置相应的部门并配备足够的专业人员办理基金份额的认购、申购、赎回和其它业务或委托其它机构代理这些业务</w:t>
      </w:r>
      <w:r w:rsidRPr="00E246D8">
        <w:rPr>
          <w:rFonts w:asciiTheme="minorEastAsia" w:eastAsiaTheme="minorEastAsia" w:hAnsiTheme="minorEastAsia" w:hint="eastAsia"/>
          <w:color w:val="000000" w:themeColor="text1"/>
          <w:szCs w:val="21"/>
        </w:rPr>
        <w:t>；</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Pr="00E246D8">
        <w:rPr>
          <w:rFonts w:asciiTheme="minorEastAsia" w:eastAsiaTheme="minorEastAsia" w:hAnsiTheme="minorEastAsia"/>
          <w:color w:val="000000" w:themeColor="text1"/>
          <w:szCs w:val="21"/>
        </w:rPr>
        <w:t>设置相应的部门并配备足够的专业人员办理基金的注册与过户登记工作或委托其它机构代理该项业务</w:t>
      </w:r>
      <w:r w:rsidRPr="00E246D8">
        <w:rPr>
          <w:rFonts w:asciiTheme="minorEastAsia" w:eastAsiaTheme="minorEastAsia" w:hAnsiTheme="minorEastAsia" w:hint="eastAsia"/>
          <w:color w:val="000000" w:themeColor="text1"/>
          <w:szCs w:val="21"/>
        </w:rPr>
        <w:t>；</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建立健全内部控制制度，保证所管理的基金资产和基金管理人的固有资产相互独立，确保分别管理、分别计帐；保证本基金与基金管理人管理的其他基金之间在资产运作、财务管理等方面相互独立，确保分别管理、分别计帐；</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除依据《信托法》、《试点办法》、《基金合同》及其他有关规定外,不为自己及任何第三方谋取利益，基金管理人违反此义务，利用基金资产为自己及任何第三方谋取利益，所得利益归于基金资产，造成基金资产损失的，承担赔偿责任；</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基金管理人不得将基金资产转为其自有财产，违背此款规定的，将承担相应的责任，包括但不限于恢复基金资产的原状、承担赔偿责任；</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（7）除依据《信托法》、《试点办法》、《基金合同》及其他有关规定外，基金管理人不得委托第三人管理、运作基金资产；</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（8）接受基金托管人依据法律法规、本《基金合同》和《托管协议》对基金管理人履行本《基金合同》和托管协议的情况进行的监督；</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w:t>
      </w:r>
      <w:r w:rsidR="008B3426" w:rsidRPr="00E246D8">
        <w:rPr>
          <w:rFonts w:asciiTheme="minorEastAsia" w:eastAsiaTheme="minorEastAsia" w:hAnsiTheme="minorEastAsia" w:hint="eastAsia"/>
          <w:color w:val="000000" w:themeColor="text1"/>
          <w:szCs w:val="21"/>
        </w:rPr>
        <w:t>按规定计算并公告基金净值信息</w:t>
      </w:r>
      <w:r w:rsidRPr="00E246D8">
        <w:rPr>
          <w:rFonts w:asciiTheme="minorEastAsia" w:eastAsiaTheme="minorEastAsia" w:hAnsiTheme="minorEastAsia" w:hint="eastAsia"/>
          <w:color w:val="000000" w:themeColor="text1"/>
          <w:szCs w:val="21"/>
        </w:rPr>
        <w:t>；</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（10）按照法律和本《基金合同》的规定受理认、申购和赎回申请，及时、足额支付赎回款项；</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（11）严格按照《信托法》、《试点办法》、《基金合同》及其他有关规定履行信息披露及报告义务；</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12）保守基金的商业秘密，不泄露基金投资计划等；除法律法规、《基金合同》、及其他有关规定另有规定外，在基金信息公开披露前应予保密，不向他人泄露，但因遵守和服从司法机构、中国证监会或其他监管机构的判决、裁决、决定、命令而作出的披露不应视为基金管理人违反本《基金合同》规定的保密义务；</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（13）依据《基金合同》规定决定基金收益分配方案并及时向基金持有人分配基金收益；</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（14）不谋求对基金资产所投资的公司的控股和直接管理；</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（15）依据《试点办法》、《基金合同》及其他有关规定召集基金持有人大会，执行基金持有人大会决议；</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（16）进行基金会计核算并编制基金</w:t>
      </w:r>
      <w:r w:rsidR="008B3426" w:rsidRPr="00E246D8">
        <w:rPr>
          <w:rFonts w:asciiTheme="minorEastAsia" w:eastAsiaTheme="minorEastAsia" w:hAnsiTheme="minorEastAsia" w:hint="eastAsia"/>
          <w:color w:val="000000" w:themeColor="text1"/>
          <w:szCs w:val="21"/>
        </w:rPr>
        <w:t>季度报告、中期报告和年度报告</w:t>
      </w:r>
      <w:r w:rsidRPr="00E246D8">
        <w:rPr>
          <w:rFonts w:asciiTheme="minorEastAsia" w:eastAsiaTheme="minorEastAsia" w:hAnsiTheme="minorEastAsia" w:hint="eastAsia"/>
          <w:color w:val="000000" w:themeColor="text1"/>
          <w:szCs w:val="21"/>
        </w:rPr>
        <w:t>；</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（17）保存基金财产管理业务活动的记录、帐册、报表和其他相关资料15年以上；</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（18）参加基金财产清算小组，参与基金资产的保管、清理、估价、变现和分配；</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（19）当基金管理人将其义务委托第三方处理时，应当对第三方处理基金管理事务的行为承担责任；</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（20）面临解散、依法被撤销、破产或者由接管人接管其资产时，及时报告中国证监会并通知基金托管人；</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（21）监督基金托管人按法律法规和合同规定履行自己的义务，基金托管人因过错造成基金资产损失时，基金管理人应为基金向基金托管人追偿，</w:t>
      </w:r>
      <w:r w:rsidRPr="00E246D8">
        <w:rPr>
          <w:rFonts w:asciiTheme="minorEastAsia" w:eastAsiaTheme="minorEastAsia" w:hAnsiTheme="minorEastAsia" w:hint="eastAsia"/>
          <w:color w:val="000000" w:themeColor="text1"/>
        </w:rPr>
        <w:t>但除法律法规另有规定外不连带承担基金托管人的责任</w:t>
      </w:r>
      <w:r w:rsidRPr="00E246D8">
        <w:rPr>
          <w:rFonts w:asciiTheme="minorEastAsia" w:eastAsiaTheme="minorEastAsia" w:hAnsiTheme="minorEastAsia" w:hint="eastAsia"/>
          <w:color w:val="000000" w:themeColor="text1"/>
          <w:szCs w:val="21"/>
        </w:rPr>
        <w:t>；</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22）基金管理人因违反《基金合同》规定的信托目的处分基金资产或者因违背《基金合同》规定的管理职责、处理基金事务不当而致使基金资产或基金持有人利益受到损失的，应当承担赔偿责任，其过错责任不因其退任而免除；</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（23）确保向基金投资人提供的各项文件或资料在规定时间内发出；保证投资人能够按照本《基金合同》规定的时间和方式，查阅到与基金有关的公开资料，并得到有关资料的复印件；</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szCs w:val="21"/>
        </w:rPr>
        <w:t>（24）</w:t>
      </w:r>
      <w:r w:rsidRPr="00E246D8">
        <w:rPr>
          <w:rFonts w:asciiTheme="minorEastAsia" w:eastAsiaTheme="minorEastAsia" w:hAnsiTheme="minorEastAsia" w:hint="eastAsia"/>
          <w:color w:val="000000" w:themeColor="text1"/>
          <w:kern w:val="0"/>
          <w:szCs w:val="21"/>
        </w:rPr>
        <w:t>负责为基金聘请注册会计师和律师；</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kern w:val="0"/>
          <w:szCs w:val="21"/>
        </w:rPr>
        <w:t>（25）不从事任何有损基金及本基金其他当事人利益的活动；</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（26）根据有关法律法规的要求办理基金备案手续；</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（27）</w:t>
      </w:r>
      <w:r w:rsidRPr="00E246D8">
        <w:rPr>
          <w:rFonts w:asciiTheme="minorEastAsia" w:eastAsiaTheme="minorEastAsia" w:hAnsiTheme="minorEastAsia" w:hint="eastAsia"/>
          <w:color w:val="000000" w:themeColor="text1"/>
        </w:rPr>
        <w:t>以基金管理人名义，代表基金持有人利益行使诉讼权利或者实施其他法律行为；</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（28）法律、法规、本《基金合同》以及依据本《基金合同》制定的其他法律文件所规定的其他义务。</w:t>
      </w:r>
    </w:p>
    <w:p w:rsidR="001D2E2F" w:rsidRPr="00E246D8"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基金托管人的权利和义务</w:t>
      </w:r>
    </w:p>
    <w:p w:rsidR="001D2E2F" w:rsidRPr="00E246D8" w:rsidRDefault="001D2E2F" w:rsidP="00084917">
      <w:pPr>
        <w:pStyle w:val="a6"/>
        <w:snapToGrid w:val="0"/>
        <w:spacing w:line="360" w:lineRule="auto"/>
        <w:ind w:left="422" w:firstLine="0"/>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1</w:t>
      </w:r>
      <w:r w:rsidR="00D759DD" w:rsidRPr="00E246D8">
        <w:rPr>
          <w:rFonts w:asciiTheme="minorEastAsia" w:eastAsiaTheme="minorEastAsia" w:hAnsiTheme="minorEastAsia" w:hint="eastAsia"/>
          <w:b/>
          <w:bCs/>
          <w:color w:val="000000" w:themeColor="text1"/>
        </w:rPr>
        <w:t>、</w:t>
      </w:r>
      <w:r w:rsidRPr="00E246D8">
        <w:rPr>
          <w:rFonts w:asciiTheme="minorEastAsia" w:eastAsiaTheme="minorEastAsia" w:hAnsiTheme="minorEastAsia" w:hint="eastAsia"/>
          <w:b/>
          <w:bCs/>
          <w:color w:val="000000" w:themeColor="text1"/>
        </w:rPr>
        <w:t>基金托管人的权利</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（1）依法持有并保管基金的资产；</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（2）依照《基金合同》的约定获得基金托管费；</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（3）监督基金的投资运作</w:t>
      </w:r>
      <w:r w:rsidRPr="00E246D8">
        <w:rPr>
          <w:rFonts w:asciiTheme="minorEastAsia" w:eastAsiaTheme="minorEastAsia" w:hAnsiTheme="minorEastAsia" w:hint="eastAsia"/>
          <w:color w:val="000000" w:themeColor="text1"/>
        </w:rPr>
        <w:t>；</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（4）在基金管理人更换时，提名新的基金管理人；</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（5）法律、法规、《基金合同》以及依据《基金合同》制定的其他法律文件所规定的其他权利。</w:t>
      </w:r>
    </w:p>
    <w:p w:rsidR="001D2E2F" w:rsidRPr="00E246D8" w:rsidRDefault="001D2E2F" w:rsidP="00084917">
      <w:pPr>
        <w:pStyle w:val="a6"/>
        <w:snapToGrid w:val="0"/>
        <w:spacing w:line="360" w:lineRule="auto"/>
        <w:ind w:left="422" w:firstLine="0"/>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lastRenderedPageBreak/>
        <w:t>2</w:t>
      </w:r>
      <w:r w:rsidR="00D759DD" w:rsidRPr="00E246D8">
        <w:rPr>
          <w:rFonts w:asciiTheme="minorEastAsia" w:eastAsiaTheme="minorEastAsia" w:hAnsiTheme="minorEastAsia" w:hint="eastAsia"/>
          <w:b/>
          <w:bCs/>
          <w:color w:val="000000" w:themeColor="text1"/>
        </w:rPr>
        <w:t>、</w:t>
      </w:r>
      <w:r w:rsidRPr="00E246D8">
        <w:rPr>
          <w:rFonts w:asciiTheme="minorEastAsia" w:eastAsiaTheme="minorEastAsia" w:hAnsiTheme="minorEastAsia" w:hint="eastAsia"/>
          <w:b/>
          <w:bCs/>
          <w:color w:val="000000" w:themeColor="text1"/>
        </w:rPr>
        <w:t>基金托管人的义务</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（1）基金托管人将遵守《信托法》、《试点办法》、《基金合同》及其他有关规定，依法持有基金资产，为基金持有人的最大利益处理基金事务；</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（2）基金托管人保证恪尽职守，依照诚实信用、勤勉尽责的原则，谨慎、有效地持有并保管基金资产；</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（3）设立专门的基金托管部，具有符合要求的营业场所，配备足够的、合格的熟悉基金托管业务的专职人员，负责基金资产托管事宜；</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建立健全内部风险监控制度、监察与稽核、财务管理及人事管理制度，确保基金资产的安全与完整，保证其托管的基金资产与基金托管人自有资产相互独立，保证其托管的本基金与其托管的其他基金资产之间相互独立；对不同的基金分别设置帐户，独立核算，分帐管理，保证不同基金之间在名册登记、帐户设置、资金划拨、帐册记录等方面相互独立；</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除依据《信托法》、《试点办法》、《基金合同》及其他有关规定外，不为自己及任何第三人谋取利益，基金托管人违反此义务，利用基金资产为自己及任何第三方谋取利益，所得利益归于基金资产，造成基金资产损失的，承担赔偿责任；</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基金托管人不得将基金资产转为其自有财产，违背此款规定的，将承担相应的责任，包括但不限于恢复基金资产的原状、承担赔偿责任；</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（6）除依据《信托法》、《试点办法》、《基金合同》及其他有关规定外，基金托管人不得委托第三人托管基金资产；</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（7）保管由基金管理人代表基金签订的与基金有关的重大合同及有关凭证；</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（8）按法律法规、基金合同的规定为基金设立证券帐户、银行存款帐户等基金资产帐户；根据基金管理人的投资指令，负责及时办理基金投资于证券的清算交割及执行，并负责办理基金名下的资金往来；</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保守基金商业秘密。除《信托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（10）复核、审查基金管理人计算的基金资产净值</w:t>
      </w:r>
      <w:r w:rsidR="008B3426" w:rsidRPr="00E246D8">
        <w:rPr>
          <w:rFonts w:asciiTheme="minorEastAsia" w:eastAsiaTheme="minorEastAsia" w:hAnsiTheme="minorEastAsia" w:hint="eastAsia"/>
          <w:color w:val="000000" w:themeColor="text1"/>
          <w:szCs w:val="21"/>
        </w:rPr>
        <w:t>、基金份额净值、</w:t>
      </w:r>
      <w:r w:rsidRPr="00E246D8">
        <w:rPr>
          <w:rFonts w:asciiTheme="minorEastAsia" w:eastAsiaTheme="minorEastAsia" w:hAnsiTheme="minorEastAsia" w:hint="eastAsia"/>
          <w:color w:val="000000" w:themeColor="text1"/>
          <w:szCs w:val="21"/>
        </w:rPr>
        <w:t>基金份额申购、赎回价格；</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（11）按规定出具基金管理人履行基金合同情况和基金托管情况的报告，并报中国证监会和中国银监会；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（12）负责基金认购和赎回的资金保管和清算；</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（13）采取适当、合理的措施</w:t>
      </w:r>
      <w:r w:rsidRPr="00E246D8">
        <w:rPr>
          <w:rFonts w:asciiTheme="minorEastAsia" w:eastAsiaTheme="minorEastAsia" w:hAnsiTheme="minorEastAsia"/>
          <w:color w:val="000000" w:themeColor="text1"/>
          <w:szCs w:val="21"/>
        </w:rPr>
        <w:t>,</w:t>
      </w:r>
      <w:r w:rsidRPr="00E246D8">
        <w:rPr>
          <w:rFonts w:asciiTheme="minorEastAsia" w:eastAsiaTheme="minorEastAsia" w:hAnsiTheme="minorEastAsia" w:hint="eastAsia"/>
          <w:color w:val="000000" w:themeColor="text1"/>
          <w:szCs w:val="21"/>
        </w:rPr>
        <w:t>使开放式基金份额的认购、申购、赎回等事项符合基金合同等有关法律文件的规定；</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（14）采取适当、合理的措施</w:t>
      </w:r>
      <w:r w:rsidRPr="00E246D8">
        <w:rPr>
          <w:rFonts w:asciiTheme="minorEastAsia" w:eastAsiaTheme="minorEastAsia" w:hAnsiTheme="minorEastAsia"/>
          <w:color w:val="000000" w:themeColor="text1"/>
          <w:szCs w:val="21"/>
        </w:rPr>
        <w:t>,</w:t>
      </w:r>
      <w:r w:rsidRPr="00E246D8">
        <w:rPr>
          <w:rFonts w:asciiTheme="minorEastAsia" w:eastAsiaTheme="minorEastAsia" w:hAnsiTheme="minorEastAsia" w:hint="eastAsia"/>
          <w:color w:val="000000" w:themeColor="text1"/>
          <w:szCs w:val="21"/>
        </w:rPr>
        <w:t>使基金管理人用以计算开放式基金份额认购、申购、赎</w:t>
      </w:r>
      <w:r w:rsidRPr="00E246D8">
        <w:rPr>
          <w:rFonts w:asciiTheme="minorEastAsia" w:eastAsiaTheme="minorEastAsia" w:hAnsiTheme="minorEastAsia" w:hint="eastAsia"/>
          <w:color w:val="000000" w:themeColor="text1"/>
          <w:szCs w:val="21"/>
        </w:rPr>
        <w:lastRenderedPageBreak/>
        <w:t>回和注销价格的方法符合基金合同等法律文件的规定；</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（15）</w:t>
      </w:r>
      <w:r w:rsidRPr="00E246D8">
        <w:rPr>
          <w:rFonts w:asciiTheme="minorEastAsia" w:eastAsiaTheme="minorEastAsia" w:hAnsiTheme="minorEastAsia"/>
          <w:color w:val="000000" w:themeColor="text1"/>
        </w:rPr>
        <w:t>采取适当、合理的措施,使基金投资和融资的条件符合基金合同等法律文件的规定；</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（16）监督基金管理人的投资运作，发现基金管理人的投资指令违法、违规的，不予执行，向中国证监会报告；</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（17）</w:t>
      </w:r>
      <w:r w:rsidR="008B3426" w:rsidRPr="00E246D8">
        <w:rPr>
          <w:rFonts w:asciiTheme="minorEastAsia" w:eastAsiaTheme="minorEastAsia" w:hAnsiTheme="minorEastAsia" w:hint="eastAsia"/>
          <w:color w:val="000000" w:themeColor="text1"/>
          <w:szCs w:val="21"/>
        </w:rPr>
        <w:t>对基金财务会计报告、季度报告、中期报告和年度报告出具意见</w:t>
      </w:r>
      <w:r w:rsidRPr="00E246D8">
        <w:rPr>
          <w:rFonts w:asciiTheme="minorEastAsia" w:eastAsiaTheme="minorEastAsia" w:hAnsiTheme="minorEastAsia" w:hint="eastAsia"/>
          <w:color w:val="000000" w:themeColor="text1"/>
          <w:szCs w:val="21"/>
        </w:rPr>
        <w:t>；</w:t>
      </w:r>
      <w:r w:rsidRPr="00E246D8">
        <w:rPr>
          <w:rFonts w:asciiTheme="minorEastAsia" w:eastAsiaTheme="minorEastAsia" w:hAnsiTheme="minorEastAsia" w:hint="eastAsia"/>
          <w:color w:val="000000" w:themeColor="text1"/>
          <w:szCs w:val="21"/>
        </w:rPr>
        <w:tab/>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18）办理与基金托管业务活动有关的信息披露事项；在定期报告内出具基金托管人意见，说明基金管理人在各重要方面的运作是否严格按照本《基金合同》的规定进行，如果基金管理人有未执行本《基金合同》规定的行为，还应当说明基金托管人是否采取了适当的措施；</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（19）按有关规定，</w:t>
      </w:r>
      <w:r w:rsidRPr="00E246D8">
        <w:rPr>
          <w:rFonts w:asciiTheme="minorEastAsia" w:eastAsiaTheme="minorEastAsia" w:hAnsiTheme="minorEastAsia" w:hint="eastAsia"/>
          <w:color w:val="000000" w:themeColor="text1"/>
        </w:rPr>
        <w:t>保存基金托管业务活动的记录、账册、报表和其他相关资料</w:t>
      </w:r>
      <w:r w:rsidRPr="00E246D8">
        <w:rPr>
          <w:rFonts w:asciiTheme="minorEastAsia" w:eastAsiaTheme="minorEastAsia" w:hAnsiTheme="minorEastAsia" w:hint="eastAsia"/>
          <w:color w:val="000000" w:themeColor="text1"/>
          <w:szCs w:val="21"/>
        </w:rPr>
        <w:t>的完整记录等15年以上，建立并保存基金持有人名册；</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（20）按规定制作相关帐册并与基金管理人核对；</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（21）依据基金管理人的指令或有关规定向基金持有人支付基金分红和赎回款项；</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（22）参加基金财产清算小组，参与基金资产的保管、清理、估价、变现和分配；</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（23）面临解散、依法被撤销、破产或者由接管人接管其资产时，及时报告中国证监会和中国银监会，并通知基金管理人；</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（24）基金管理人因过错造成基金资产损失时，基金托管人应为基金向基金管理人追偿</w:t>
      </w:r>
      <w:r w:rsidRPr="00E246D8">
        <w:rPr>
          <w:rFonts w:asciiTheme="minorEastAsia" w:eastAsiaTheme="minorEastAsia" w:hAnsiTheme="minorEastAsia" w:hint="eastAsia"/>
          <w:color w:val="000000" w:themeColor="text1"/>
        </w:rPr>
        <w:t>，但除法律法规另有规定外不连带承担基金管理人的责任；</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（25）因过错导致基金资产的损失或因违背托管职责或者处理基金事务不当对第三人所负债务或者自己受到的损失，应以其自有财产承担，其责任不因其退任而免除；</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szCs w:val="21"/>
        </w:rPr>
        <w:t>（26）</w:t>
      </w:r>
      <w:r w:rsidRPr="00E246D8">
        <w:rPr>
          <w:rFonts w:asciiTheme="minorEastAsia" w:eastAsiaTheme="minorEastAsia" w:hAnsiTheme="minorEastAsia" w:hint="eastAsia"/>
          <w:color w:val="000000" w:themeColor="text1"/>
          <w:kern w:val="0"/>
          <w:szCs w:val="21"/>
        </w:rPr>
        <w:t>不从事任何有损基金及本基金其他当事人利益的活动；</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kern w:val="0"/>
          <w:szCs w:val="21"/>
        </w:rPr>
      </w:pPr>
      <w:r w:rsidRPr="00E246D8">
        <w:rPr>
          <w:rFonts w:asciiTheme="minorEastAsia" w:eastAsiaTheme="minorEastAsia" w:hAnsiTheme="minorEastAsia" w:hint="eastAsia"/>
          <w:color w:val="000000" w:themeColor="text1"/>
          <w:kern w:val="0"/>
          <w:szCs w:val="21"/>
        </w:rPr>
        <w:t>（27）</w:t>
      </w:r>
      <w:r w:rsidRPr="00E246D8">
        <w:rPr>
          <w:rFonts w:asciiTheme="minorEastAsia" w:eastAsiaTheme="minorEastAsia" w:hAnsiTheme="minorEastAsia" w:hint="eastAsia"/>
          <w:color w:val="000000" w:themeColor="text1"/>
          <w:szCs w:val="21"/>
        </w:rPr>
        <w:t>依据《试点办法》、《基金合同》及其他有关规定召集基金持有人大会，执行基金持有人大会决议；</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（28）法律、法规、本《基金合同》和依据本《基金合同》制定的其他法律文件所规定的其他义务。</w:t>
      </w:r>
    </w:p>
    <w:p w:rsidR="001D2E2F" w:rsidRPr="00E246D8"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基金份额持有人的权利和义务</w:t>
      </w:r>
    </w:p>
    <w:p w:rsidR="001D2E2F" w:rsidRPr="00E246D8" w:rsidRDefault="00D759DD" w:rsidP="00D759DD">
      <w:pPr>
        <w:pStyle w:val="a6"/>
        <w:snapToGrid w:val="0"/>
        <w:spacing w:line="360" w:lineRule="auto"/>
        <w:ind w:left="422" w:firstLine="0"/>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1、</w:t>
      </w:r>
      <w:r w:rsidR="001D2E2F" w:rsidRPr="00E246D8">
        <w:rPr>
          <w:rFonts w:asciiTheme="minorEastAsia" w:eastAsiaTheme="minorEastAsia" w:hAnsiTheme="minorEastAsia" w:hint="eastAsia"/>
          <w:b/>
          <w:bCs/>
          <w:color w:val="000000" w:themeColor="text1"/>
        </w:rPr>
        <w:t>基金份额持有人权利</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基金持有人有权按法律法规、本《基金合同》以及依据本《基金合同》制定的其他法律文件的规定：</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（1）出席或者委派代表出席基金持有人大会，并行使表决权；</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（2）取得基金收益；</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（3）监督基金经营情况，查阅或者复制公开披露的基金信息资料；</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（4）按规定申购或赎回基金份额</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szCs w:val="21"/>
        </w:rPr>
        <w:t>并在规定的时间内取得有效申请的基金份额或款项</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（5）取得基金财产清算后的剩余资产；</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（6）要求基金管理人或基金托管人按法律法规、本《基金合同》以及依据本《基金合同》制定的其他法律文件的规定履行其义务；</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（7）按照有关法律法规和基金合同的规定召集基金持有人大会；</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（8）对基金管理人、基金托管人、基金代销机构损害其合法权益的行为依法提起诉讼；</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（9）法律、法规、本《基金合同》以及依据本《基金合同》制定的其他法律文件规定的其他权利。</w:t>
      </w:r>
    </w:p>
    <w:p w:rsidR="001D2E2F" w:rsidRPr="00E246D8" w:rsidRDefault="00D759DD" w:rsidP="00D759DD">
      <w:pPr>
        <w:pStyle w:val="a6"/>
        <w:snapToGrid w:val="0"/>
        <w:spacing w:line="360" w:lineRule="auto"/>
        <w:ind w:left="422" w:firstLine="0"/>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2、</w:t>
      </w:r>
      <w:r w:rsidR="001D2E2F" w:rsidRPr="00E246D8">
        <w:rPr>
          <w:rFonts w:asciiTheme="minorEastAsia" w:eastAsiaTheme="minorEastAsia" w:hAnsiTheme="minorEastAsia" w:hint="eastAsia"/>
          <w:b/>
          <w:bCs/>
          <w:color w:val="000000" w:themeColor="text1"/>
        </w:rPr>
        <w:t>基金份额持有人义务</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（1）遵守本《基金合同》及根据本《基金合同》制订的相关业务规则；</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（2）缴纳基金认购、申购款项及规定的费用；</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（3）以其投资额为限承担基金亏损或者基金合同终止的有限责任；</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Pr="00E246D8">
        <w:rPr>
          <w:rFonts w:asciiTheme="minorEastAsia" w:eastAsiaTheme="minorEastAsia" w:hAnsiTheme="minorEastAsia" w:hint="eastAsia"/>
          <w:color w:val="000000" w:themeColor="text1"/>
        </w:rPr>
        <w:t>返还持有基金过程中获得的不当得利；</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（5）不从事任何有损基金及其他基金持有人利益的活动；</w:t>
      </w:r>
    </w:p>
    <w:p w:rsidR="001D2E2F" w:rsidRPr="00E246D8" w:rsidRDefault="001D2E2F" w:rsidP="00084917">
      <w:pPr>
        <w:pStyle w:val="a6"/>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（6）法律、法规、本《基金合同》以及依据本《基金合同》制定的其他法律文件所规定的其他义务。</w:t>
      </w:r>
    </w:p>
    <w:p w:rsidR="001D2E2F" w:rsidRPr="00E246D8"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基金份额持有人大会</w:t>
      </w:r>
    </w:p>
    <w:p w:rsidR="001D2E2F" w:rsidRPr="00E246D8" w:rsidRDefault="00D759DD"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szCs w:val="21"/>
        </w:rPr>
        <w:t>基金持有人大会由基金持有人共同组成。基金持有人持有的每一基金份额拥有平等的投票权。</w:t>
      </w:r>
    </w:p>
    <w:p w:rsidR="001D2E2F" w:rsidRPr="00E246D8" w:rsidRDefault="00D759DD"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szCs w:val="21"/>
        </w:rPr>
        <w:t>召开事由</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（1）有以下事由情形之一的，应当召开基金持有人大会：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1）提前终止基金合同；</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2）更换基金托管人；</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3）更换基金管理人；</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4）提高基金管理人、基金托管人的报酬标准；</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5）转换基金运作方式；</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6）基金管理人或基金托管人要求召开基金持有人大会；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7）单独或合计持有本基金总份额10％以上（含10％）基金份额的基金持有人（以基金管理人收到提议当日的基金份额计算，下同）就涉及本基金的同一事项书面要求召开基金持有人大会；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8）法律法规和本基金合同规定的其他情形。</w:t>
      </w:r>
    </w:p>
    <w:p w:rsidR="001D2E2F" w:rsidRPr="00E246D8" w:rsidRDefault="001D2E2F" w:rsidP="00084917">
      <w:pPr>
        <w:pStyle w:val="a6"/>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（2）需要决定下列事项之一时，不需召开基金持有人大会：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1）调低基金管理费、基金托管费；</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2）在本基金合同规定的范围内变更本基金的申购费率、赎回费率或收费方式；</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3）因相应的法律、法规发生变动必须对基金合同进行修改；</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lastRenderedPageBreak/>
        <w:t>4）基金合同的修改对基金持有人利益无实质性不利影响；</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5）按照法律法规或本基金合同规定不需召开基金持有人大会的其它情形。</w:t>
      </w:r>
    </w:p>
    <w:p w:rsidR="001D2E2F" w:rsidRPr="00E246D8" w:rsidRDefault="00D759DD" w:rsidP="00084917">
      <w:pPr>
        <w:pStyle w:val="a6"/>
        <w:snapToGrid w:val="0"/>
        <w:spacing w:line="360" w:lineRule="auto"/>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hint="eastAsia"/>
          <w:color w:val="000000" w:themeColor="text1"/>
          <w:szCs w:val="21"/>
        </w:rPr>
        <w:t>召集</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（1）在正常情况下，基金持有人大会由基金管理人召集，开会时间及地点由基金管理人选择确定。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18"/>
        </w:rPr>
      </w:pPr>
      <w:r w:rsidRPr="00E246D8">
        <w:rPr>
          <w:rFonts w:asciiTheme="minorEastAsia" w:eastAsiaTheme="minorEastAsia" w:hAnsiTheme="minorEastAsia" w:hint="eastAsia"/>
          <w:color w:val="000000" w:themeColor="text1"/>
          <w:szCs w:val="21"/>
        </w:rPr>
        <w:t>（2）</w:t>
      </w:r>
      <w:r w:rsidRPr="00E246D8">
        <w:rPr>
          <w:rFonts w:asciiTheme="minorEastAsia" w:eastAsiaTheme="minorEastAsia" w:hAnsiTheme="minorEastAsia"/>
          <w:color w:val="000000" w:themeColor="text1"/>
          <w:szCs w:val="18"/>
        </w:rPr>
        <w:t>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在更换基金管理人、审议与基金管理人有利益冲突的事项或基金管理人无法行使召集权的情况下，基金托管人应当召集基金持有人大会，并选择确定开会时间及地点。</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Pr="00E246D8">
        <w:rPr>
          <w:rFonts w:asciiTheme="minorEastAsia" w:eastAsiaTheme="minorEastAsia" w:hAnsiTheme="minorEastAsia"/>
          <w:color w:val="000000" w:themeColor="text1"/>
          <w:szCs w:val="21"/>
        </w:rPr>
        <w:t>代表基金份额</w:t>
      </w:r>
      <w:r w:rsidRPr="00E246D8">
        <w:rPr>
          <w:rFonts w:asciiTheme="minorEastAsia" w:eastAsiaTheme="minorEastAsia" w:hAnsiTheme="minorEastAsia" w:hint="eastAsia"/>
          <w:color w:val="000000" w:themeColor="text1"/>
          <w:szCs w:val="21"/>
        </w:rPr>
        <w:t>10％（含10％）</w:t>
      </w:r>
      <w:r w:rsidRPr="00E246D8">
        <w:rPr>
          <w:rFonts w:asciiTheme="minorEastAsia" w:eastAsiaTheme="minorEastAsia" w:hAnsiTheme="minorEastAsia"/>
          <w:color w:val="000000" w:themeColor="text1"/>
          <w:szCs w:val="21"/>
        </w:rPr>
        <w:t>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18"/>
        </w:rPr>
      </w:pPr>
      <w:r w:rsidRPr="00E246D8">
        <w:rPr>
          <w:rFonts w:asciiTheme="minorEastAsia" w:eastAsiaTheme="minorEastAsia" w:hAnsiTheme="minorEastAsia"/>
          <w:color w:val="000000" w:themeColor="text1"/>
          <w:szCs w:val="18"/>
        </w:rPr>
        <w:t>基金管理人决定召集的，应当自出具书面决定之日起六十日内召开；基金管理人决定不召集，代表基金份额</w:t>
      </w:r>
      <w:r w:rsidRPr="00E246D8">
        <w:rPr>
          <w:rFonts w:asciiTheme="minorEastAsia" w:eastAsiaTheme="minorEastAsia" w:hAnsiTheme="minorEastAsia" w:hint="eastAsia"/>
          <w:color w:val="000000" w:themeColor="text1"/>
          <w:szCs w:val="21"/>
        </w:rPr>
        <w:t>10％（含10％）</w:t>
      </w:r>
      <w:r w:rsidRPr="00E246D8">
        <w:rPr>
          <w:rFonts w:asciiTheme="minorEastAsia" w:eastAsiaTheme="minorEastAsia" w:hAnsiTheme="minorEastAsia"/>
          <w:color w:val="000000" w:themeColor="text1"/>
          <w:szCs w:val="18"/>
        </w:rPr>
        <w:t>以上的基金份额持有人仍认为有必要召开的，应当向基金托管人提出书面提议。</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18"/>
        </w:rPr>
      </w:pPr>
      <w:r w:rsidRPr="00E246D8">
        <w:rPr>
          <w:rFonts w:asciiTheme="minorEastAsia" w:eastAsiaTheme="minorEastAsia" w:hAnsiTheme="minorEastAsia"/>
          <w:color w:val="000000" w:themeColor="text1"/>
          <w:szCs w:val="18"/>
        </w:rPr>
        <w:t>基金托管人应当自收到书面提议之日起十日内决定是否召集，并书面告知提出提议的基金份额持有人代表和基金管理人；基金托管人决定召集的，应当自出具书面决定之日起六十日内召开。</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18"/>
        </w:rPr>
      </w:pPr>
      <w:r w:rsidRPr="00E246D8">
        <w:rPr>
          <w:rFonts w:asciiTheme="minorEastAsia" w:eastAsiaTheme="minorEastAsia" w:hAnsiTheme="minorEastAsia" w:hint="eastAsia"/>
          <w:color w:val="000000" w:themeColor="text1"/>
          <w:szCs w:val="21"/>
        </w:rPr>
        <w:t>代表基金总份额10％以上（含10％）的基金持有人就同一事项要求召开基金持有人大会，而基金管理人、基金托管人都不召集或均无法行使召集权的，代表基金总份额10％以上（含10％）的基金持有人有权自行召集。</w:t>
      </w:r>
      <w:r w:rsidRPr="00E246D8">
        <w:rPr>
          <w:rFonts w:asciiTheme="minorEastAsia" w:eastAsiaTheme="minorEastAsia" w:hAnsiTheme="minorEastAsia"/>
          <w:color w:val="000000" w:themeColor="text1"/>
          <w:szCs w:val="18"/>
        </w:rPr>
        <w:t>基金份额持有人自行召集基金份额持有人大会的，应当至少提前三十日向中国证监会备案。基金份额持有人依法自行召集基金份额持有人大会的，基金管理人、基金托管人应当配合，不得阻碍、干扰。</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D759DD"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szCs w:val="21"/>
        </w:rPr>
        <w:t>通知</w:t>
      </w:r>
    </w:p>
    <w:p w:rsidR="001D2E2F" w:rsidRPr="00E246D8" w:rsidRDefault="001D2E2F" w:rsidP="00084917">
      <w:pPr>
        <w:pStyle w:val="a6"/>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召开基金持有人大会，召集人应当至少提前三十日通过指定</w:t>
      </w:r>
      <w:r w:rsidR="008B3426" w:rsidRPr="00E246D8">
        <w:rPr>
          <w:rFonts w:asciiTheme="minorEastAsia" w:eastAsiaTheme="minorEastAsia" w:hAnsiTheme="minorEastAsia" w:hint="eastAsia"/>
          <w:color w:val="000000" w:themeColor="text1"/>
        </w:rPr>
        <w:t>媒介</w:t>
      </w:r>
      <w:r w:rsidRPr="00E246D8">
        <w:rPr>
          <w:rFonts w:asciiTheme="minorEastAsia" w:eastAsiaTheme="minorEastAsia" w:hAnsiTheme="minorEastAsia" w:hint="eastAsia"/>
          <w:color w:val="000000" w:themeColor="text1"/>
        </w:rPr>
        <w:t>公告会议通知。</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基金持有人大会通知将至少载明以下内容：</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（1）会议召开的时间、地点、方式；</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（2）会议拟审议的主要事项、议事程序、表决方式；</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（3）权益登记日；</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（4）投票委托书送达时间和地点；</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（5）会务常设联系人姓名、电话；</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（6）其他注意事项。</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lastRenderedPageBreak/>
        <w:t>如采用通讯方式开会并进行表决的情况下，</w:t>
      </w:r>
      <w:r w:rsidRPr="00E246D8">
        <w:rPr>
          <w:rFonts w:asciiTheme="minorEastAsia" w:eastAsiaTheme="minorEastAsia" w:hAnsiTheme="minorEastAsia"/>
          <w:color w:val="000000" w:themeColor="text1"/>
        </w:rPr>
        <w:t>会议通知</w:t>
      </w:r>
      <w:r w:rsidRPr="00E246D8">
        <w:rPr>
          <w:rFonts w:asciiTheme="minorEastAsia" w:eastAsiaTheme="minorEastAsia" w:hAnsiTheme="minorEastAsia" w:hint="eastAsia"/>
          <w:color w:val="000000" w:themeColor="text1"/>
        </w:rPr>
        <w:t>应</w:t>
      </w:r>
      <w:r w:rsidRPr="00E246D8">
        <w:rPr>
          <w:rFonts w:asciiTheme="minorEastAsia" w:eastAsiaTheme="minorEastAsia" w:hAnsiTheme="minorEastAsia"/>
          <w:color w:val="000000" w:themeColor="text1"/>
        </w:rPr>
        <w:t>报中国证监会备案</w:t>
      </w:r>
      <w:r w:rsidRPr="00E246D8">
        <w:rPr>
          <w:rFonts w:asciiTheme="minorEastAsia" w:eastAsiaTheme="minorEastAsia" w:hAnsiTheme="minorEastAsia" w:hint="eastAsia"/>
          <w:color w:val="000000" w:themeColor="text1"/>
        </w:rPr>
        <w:t>，且除上述内容外还要在会议通知中说明具体通讯方式、委托的公证机关及其联系方式和联系人、书面表决意见的寄交和收取的方式等。</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D759DD"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szCs w:val="21"/>
        </w:rPr>
        <w:t>召开方式</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基金持有人大会的召开方式包括现场开会和通讯方式开会，具体由召集人确定，但更换基金管理人和基金托管人必须采取现场开会方式。</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（1）</w:t>
      </w:r>
      <w:r w:rsidRPr="00E246D8">
        <w:rPr>
          <w:rFonts w:asciiTheme="minorEastAsia" w:eastAsiaTheme="minorEastAsia" w:hAnsiTheme="minorEastAsia" w:hint="eastAsia"/>
          <w:color w:val="000000" w:themeColor="text1"/>
          <w:szCs w:val="21"/>
        </w:rPr>
        <w:t>现场开会</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1）本《基金合同》所指现场开会系指由基金持有人本人出席或出具授权委托书委派其代理人出席参加基金持有人大会</w:t>
      </w:r>
      <w:r w:rsidRPr="00E246D8">
        <w:rPr>
          <w:rFonts w:asciiTheme="minorEastAsia" w:eastAsiaTheme="minorEastAsia" w:hAnsiTheme="minorEastAsia" w:hint="eastAsia"/>
          <w:color w:val="000000" w:themeColor="text1"/>
          <w:szCs w:val="21"/>
        </w:rPr>
        <w:t>。现场开会时基金管理人和基金托管人的授权代表应当出席。</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2）基金持有人本人在出席基金持有人大会时，应向召集人出具符合法律、法规和规章、本《基金合同》及会议通知规定的有关证明文件。</w:t>
      </w:r>
      <w:r w:rsidRPr="00E246D8">
        <w:rPr>
          <w:rFonts w:asciiTheme="minorEastAsia" w:eastAsiaTheme="minorEastAsia" w:hAnsiTheme="minorEastAsia" w:hint="eastAsia"/>
          <w:color w:val="000000" w:themeColor="text1"/>
        </w:rPr>
        <w:t>基金持有人的代理人在出席基金持有人大会时，除应向召集人提交上述证明文件外，还应提交有关基金持有人出具的有效书面授权书。</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3）</w:t>
      </w:r>
      <w:r w:rsidRPr="00E246D8">
        <w:rPr>
          <w:rFonts w:asciiTheme="minorEastAsia" w:eastAsiaTheme="minorEastAsia" w:hAnsiTheme="minorEastAsia"/>
          <w:color w:val="000000" w:themeColor="text1"/>
        </w:rPr>
        <w:t>现场开会</w:t>
      </w:r>
      <w:r w:rsidRPr="00E246D8">
        <w:rPr>
          <w:rFonts w:asciiTheme="minorEastAsia" w:eastAsiaTheme="minorEastAsia" w:hAnsiTheme="minorEastAsia" w:hint="eastAsia"/>
          <w:color w:val="000000" w:themeColor="text1"/>
        </w:rPr>
        <w:t>须</w:t>
      </w:r>
      <w:r w:rsidRPr="00E246D8">
        <w:rPr>
          <w:rFonts w:asciiTheme="minorEastAsia" w:eastAsiaTheme="minorEastAsia" w:hAnsiTheme="minorEastAsia"/>
          <w:color w:val="000000" w:themeColor="text1"/>
        </w:rPr>
        <w:t>符合以下条件时</w:t>
      </w:r>
      <w:r w:rsidRPr="00E246D8">
        <w:rPr>
          <w:rFonts w:asciiTheme="minorEastAsia" w:eastAsiaTheme="minorEastAsia" w:hAnsiTheme="minorEastAsia" w:hint="eastAsia"/>
          <w:color w:val="000000" w:themeColor="text1"/>
        </w:rPr>
        <w:t>，方</w:t>
      </w:r>
      <w:r w:rsidRPr="00E246D8">
        <w:rPr>
          <w:rFonts w:asciiTheme="minorEastAsia" w:eastAsiaTheme="minorEastAsia" w:hAnsiTheme="minorEastAsia"/>
          <w:color w:val="000000" w:themeColor="text1"/>
        </w:rPr>
        <w:t>可进行基金持有人大会议程</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color w:val="000000" w:themeColor="text1"/>
        </w:rPr>
        <w:t>经核对</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color w:val="000000" w:themeColor="text1"/>
        </w:rPr>
        <w:t>汇总到会者出示的在权</w:t>
      </w:r>
      <w:r w:rsidRPr="00E246D8">
        <w:rPr>
          <w:rFonts w:asciiTheme="minorEastAsia" w:eastAsiaTheme="minorEastAsia" w:hAnsiTheme="minorEastAsia" w:hint="eastAsia"/>
          <w:color w:val="000000" w:themeColor="text1"/>
        </w:rPr>
        <w:t>益</w:t>
      </w:r>
      <w:r w:rsidRPr="00E246D8">
        <w:rPr>
          <w:rFonts w:asciiTheme="minorEastAsia" w:eastAsiaTheme="minorEastAsia" w:hAnsiTheme="minorEastAsia"/>
          <w:color w:val="000000" w:themeColor="text1"/>
        </w:rPr>
        <w:t>登记日持有基金份额的凭证显示</w:t>
      </w:r>
      <w:r w:rsidRPr="00E246D8">
        <w:rPr>
          <w:rFonts w:asciiTheme="minorEastAsia" w:eastAsiaTheme="minorEastAsia" w:hAnsiTheme="minorEastAsia" w:hint="eastAsia"/>
          <w:color w:val="000000" w:themeColor="text1"/>
        </w:rPr>
        <w:t>，到会的基金持有人代表</w:t>
      </w:r>
      <w:r w:rsidRPr="00E246D8">
        <w:rPr>
          <w:rFonts w:asciiTheme="minorEastAsia" w:eastAsiaTheme="minorEastAsia" w:hAnsiTheme="minorEastAsia"/>
          <w:color w:val="000000" w:themeColor="text1"/>
        </w:rPr>
        <w:t>的基金份额不少于</w:t>
      </w:r>
      <w:r w:rsidRPr="00E246D8">
        <w:rPr>
          <w:rFonts w:asciiTheme="minorEastAsia" w:eastAsiaTheme="minorEastAsia" w:hAnsiTheme="minorEastAsia" w:hint="eastAsia"/>
          <w:color w:val="000000" w:themeColor="text1"/>
        </w:rPr>
        <w:t>基金总份额50％。</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如上述条件未能满足，则召集人应当将会议至少推迟15个工作日后重新召集，并公告重新开会的时间和地点，</w:t>
      </w:r>
      <w:r w:rsidRPr="00E246D8">
        <w:rPr>
          <w:rFonts w:asciiTheme="minorEastAsia" w:eastAsiaTheme="minorEastAsia" w:hAnsiTheme="minorEastAsia"/>
          <w:color w:val="000000" w:themeColor="text1"/>
        </w:rPr>
        <w:t>再次开会日期的提前通知期限为10天</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szCs w:val="21"/>
        </w:rPr>
        <w:t>但确定有权出席会议的基金持有人资格的权益登记日不变。重新以现场开会方式再次召集基金持有人大会的，仍应满足上述条件。</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（2）通讯方式开会</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1）本《基金合同》所指通讯方式开会系指基金持有人将其对表决事项的投票以书面形式在表决截至日以前送达至召集人指定的地址。</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2）召集人按本《基金合同》规定公布会议通知后，在2个工作日内连续公布相关提示性公告。</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3）基金持有人本人在以书面通讯方式进行表决时，应向召集人以书面方式提交符合法律、法规和规章、本《基金合同》及会议通知规定的有关证明文件。基金持有人的代理人在以书面通讯方式进行表决时，应向召集人以书面方式提交有关基金持有人出具的有效的书面授权委托书和基金持有人应当提交的上述有关证明文件。不能满足上述要求的基金持有人或基金持有人的代理人所提交的书面表决意见被视为无效，其代表的基金份额不计入参加表决的总份额。</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召集人在公证机关的监督下按照会议通知规定的方式收取基金持有人的书面表决意见；在表决截止日以前实际送达召集人指定的地址的投票视为有效投票，本条款不适用本《基金合同》第二十八章第三条有关“视为送达”的规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4）以通讯方式</w:t>
      </w:r>
      <w:r w:rsidRPr="00E246D8">
        <w:rPr>
          <w:rFonts w:asciiTheme="minorEastAsia" w:eastAsiaTheme="minorEastAsia" w:hAnsiTheme="minorEastAsia" w:hint="eastAsia"/>
          <w:color w:val="000000" w:themeColor="text1"/>
          <w:szCs w:val="21"/>
        </w:rPr>
        <w:t>开会须符合下列条件方视为有效：</w:t>
      </w:r>
      <w:r w:rsidRPr="00E246D8">
        <w:rPr>
          <w:rFonts w:asciiTheme="minorEastAsia" w:eastAsiaTheme="minorEastAsia" w:hAnsiTheme="minorEastAsia" w:hint="eastAsia"/>
          <w:color w:val="000000" w:themeColor="text1"/>
        </w:rPr>
        <w:t>本人直接或委托授权代表出具有效书</w:t>
      </w:r>
      <w:r w:rsidRPr="00E246D8">
        <w:rPr>
          <w:rFonts w:asciiTheme="minorEastAsia" w:eastAsiaTheme="minorEastAsia" w:hAnsiTheme="minorEastAsia" w:hint="eastAsia"/>
          <w:color w:val="000000" w:themeColor="text1"/>
        </w:rPr>
        <w:lastRenderedPageBreak/>
        <w:t>面意见的基金持有人</w:t>
      </w:r>
      <w:r w:rsidRPr="00E246D8">
        <w:rPr>
          <w:rFonts w:asciiTheme="minorEastAsia" w:eastAsiaTheme="minorEastAsia" w:hAnsiTheme="minorEastAsia"/>
          <w:color w:val="000000" w:themeColor="text1"/>
        </w:rPr>
        <w:t>所持有的基金份额不少于</w:t>
      </w:r>
      <w:r w:rsidRPr="00E246D8">
        <w:rPr>
          <w:rFonts w:asciiTheme="minorEastAsia" w:eastAsiaTheme="minorEastAsia" w:hAnsiTheme="minorEastAsia" w:hint="eastAsia"/>
          <w:color w:val="000000" w:themeColor="text1"/>
        </w:rPr>
        <w:t>基金份额总数的50％。</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如上述条件未能满足，则召集人应当将会议至少推迟15个工作日后重新召集，并公告重新开会的时间和地点，</w:t>
      </w:r>
      <w:r w:rsidRPr="00E246D8">
        <w:rPr>
          <w:rFonts w:asciiTheme="minorEastAsia" w:eastAsiaTheme="minorEastAsia" w:hAnsiTheme="minorEastAsia"/>
          <w:color w:val="000000" w:themeColor="text1"/>
        </w:rPr>
        <w:t>再次开会日期的提前通知期限为10天</w:t>
      </w:r>
      <w:r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szCs w:val="21"/>
        </w:rPr>
        <w:t>但确定有权出席会议的基金持有人资格的权益登记日不变。重新以通迅方式再次召集基金持有人大会的，仍应满足上述条件。</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w:t>
      </w:r>
      <w:r w:rsidR="00D759DD"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szCs w:val="21"/>
        </w:rPr>
        <w:t>内容与程序</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（1）议事内容：</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Pr="00E246D8">
        <w:rPr>
          <w:rFonts w:asciiTheme="minorEastAsia" w:eastAsiaTheme="minorEastAsia" w:hAnsiTheme="minorEastAsia"/>
          <w:color w:val="000000" w:themeColor="text1"/>
        </w:rPr>
        <w:t>议事内容</w:t>
      </w:r>
      <w:r w:rsidRPr="00E246D8">
        <w:rPr>
          <w:rFonts w:asciiTheme="minorEastAsia" w:eastAsiaTheme="minorEastAsia" w:hAnsiTheme="minorEastAsia" w:hint="eastAsia"/>
          <w:color w:val="000000" w:themeColor="text1"/>
        </w:rPr>
        <w:t>包括“召开事由”所规定的事项；</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2）基金管理人、基金托管人、单独或合计持有本基金</w:t>
      </w:r>
      <w:r w:rsidRPr="00E246D8">
        <w:rPr>
          <w:rFonts w:asciiTheme="minorEastAsia" w:eastAsiaTheme="minorEastAsia" w:hAnsiTheme="minorEastAsia"/>
          <w:color w:val="000000" w:themeColor="text1"/>
        </w:rPr>
        <w:t>10%</w:t>
      </w:r>
      <w:r w:rsidRPr="00E246D8">
        <w:rPr>
          <w:rFonts w:asciiTheme="minorEastAsia" w:eastAsiaTheme="minorEastAsia" w:hAnsiTheme="minorEastAsia" w:hint="eastAsia"/>
          <w:color w:val="000000" w:themeColor="text1"/>
        </w:rPr>
        <w:t>以上</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含</w:t>
      </w:r>
      <w:r w:rsidRPr="00E246D8">
        <w:rPr>
          <w:rFonts w:asciiTheme="minorEastAsia" w:eastAsiaTheme="minorEastAsia" w:hAnsiTheme="minorEastAsia"/>
          <w:color w:val="000000" w:themeColor="text1"/>
        </w:rPr>
        <w:t>10%)</w:t>
      </w:r>
      <w:r w:rsidRPr="00E246D8">
        <w:rPr>
          <w:rFonts w:asciiTheme="minorEastAsia" w:eastAsiaTheme="minorEastAsia" w:hAnsiTheme="minorEastAsia" w:hint="eastAsia"/>
          <w:color w:val="000000" w:themeColor="text1"/>
        </w:rPr>
        <w:t>基金总份额的基金持有人可以在基金持有人大会召集人发出会议通知前向大会召集人提交需审议表决的议案；也可以在会议通知发出后向大会召集人提交临时提案。临时提案最迟应当在大会召开日前</w:t>
      </w:r>
      <w:r w:rsidRPr="00E246D8">
        <w:rPr>
          <w:rFonts w:asciiTheme="minorEastAsia" w:eastAsiaTheme="minorEastAsia" w:hAnsiTheme="minorEastAsia"/>
          <w:color w:val="000000" w:themeColor="text1"/>
        </w:rPr>
        <w:t>15</w:t>
      </w:r>
      <w:r w:rsidRPr="00E246D8">
        <w:rPr>
          <w:rFonts w:asciiTheme="minorEastAsia" w:eastAsiaTheme="minorEastAsia" w:hAnsiTheme="minorEastAsia" w:hint="eastAsia"/>
          <w:color w:val="000000" w:themeColor="text1"/>
        </w:rPr>
        <w:t>日提交召集人；召集人对于临时提案应当最迟在大会召开日前</w:t>
      </w:r>
      <w:r w:rsidRPr="00E246D8">
        <w:rPr>
          <w:rFonts w:asciiTheme="minorEastAsia" w:eastAsiaTheme="minorEastAsia" w:hAnsiTheme="minorEastAsia"/>
          <w:color w:val="000000" w:themeColor="text1"/>
        </w:rPr>
        <w:t>10</w:t>
      </w:r>
      <w:r w:rsidRPr="00E246D8">
        <w:rPr>
          <w:rFonts w:asciiTheme="minorEastAsia" w:eastAsiaTheme="minorEastAsia" w:hAnsiTheme="minorEastAsia" w:hint="eastAsia"/>
          <w:color w:val="000000" w:themeColor="text1"/>
        </w:rPr>
        <w:t>日公告，</w:t>
      </w:r>
      <w:r w:rsidRPr="00E246D8">
        <w:rPr>
          <w:rFonts w:asciiTheme="minorEastAsia" w:eastAsiaTheme="minorEastAsia" w:hAnsiTheme="minorEastAsia"/>
          <w:color w:val="000000" w:themeColor="text1"/>
        </w:rPr>
        <w:t>否则会议的召开日期应当顺延并保证至少有10天的间隔期。</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Pr="00E246D8">
        <w:rPr>
          <w:rFonts w:asciiTheme="minorEastAsia" w:eastAsiaTheme="minorEastAsia" w:hAnsiTheme="minorEastAsia"/>
          <w:color w:val="000000" w:themeColor="text1"/>
        </w:rPr>
        <w:t>基金持有人大会的召集人发出召集会议的通知后，对原有提案的修改应当在基金持有人大会召开日前10天公告，否则会议的召开日期应当顺延并保证至少有10天的间隔期。</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w:t>
      </w:r>
      <w:r w:rsidRPr="00E246D8">
        <w:rPr>
          <w:rFonts w:asciiTheme="minorEastAsia" w:eastAsiaTheme="minorEastAsia" w:hAnsiTheme="minorEastAsia"/>
          <w:color w:val="000000" w:themeColor="text1"/>
        </w:rPr>
        <w:t>基金持有人大会不得对未事先公告的议事内容进行表决。</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（2）议事程序</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1)</w:t>
      </w:r>
      <w:r w:rsidRPr="00E246D8">
        <w:rPr>
          <w:rFonts w:asciiTheme="minorEastAsia" w:eastAsiaTheme="minorEastAsia" w:hAnsiTheme="minorEastAsia" w:hint="eastAsia"/>
          <w:color w:val="000000" w:themeColor="text1"/>
        </w:rPr>
        <w:t>现场开会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在现场开会的方式下</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首先由大会主持人按照规定程序宣布会议议事程序及注意事项</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确定和公布监票人</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然后由大会主持人宣读提案</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经讨论后进行表决，经律师见证或公证员公证后形成大会决议。</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基金持有人大会由基金管理人授权代表主持。在基金管理人授权代表未能主持大会的情况下</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由基金托管人授权代表主持；如果基金管理人和基金托管人授权代表均未能主持大会，则由出席大会的基金持有人或其代理人以所代表的基金份额</w:t>
      </w:r>
      <w:r w:rsidRPr="00E246D8">
        <w:rPr>
          <w:rFonts w:asciiTheme="minorEastAsia" w:eastAsiaTheme="minorEastAsia" w:hAnsiTheme="minorEastAsia"/>
          <w:color w:val="000000" w:themeColor="text1"/>
        </w:rPr>
        <w:t>50%</w:t>
      </w:r>
      <w:r w:rsidRPr="00E246D8">
        <w:rPr>
          <w:rFonts w:asciiTheme="minorEastAsia" w:eastAsiaTheme="minorEastAsia" w:hAnsiTheme="minorEastAsia" w:hint="eastAsia"/>
          <w:color w:val="000000" w:themeColor="text1"/>
        </w:rPr>
        <w:t>以上多数</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不含</w:t>
      </w:r>
      <w:r w:rsidRPr="00E246D8">
        <w:rPr>
          <w:rFonts w:asciiTheme="minorEastAsia" w:eastAsiaTheme="minorEastAsia" w:hAnsiTheme="minorEastAsia"/>
          <w:color w:val="000000" w:themeColor="text1"/>
        </w:rPr>
        <w:t>50%)</w:t>
      </w:r>
      <w:r w:rsidRPr="00E246D8">
        <w:rPr>
          <w:rFonts w:asciiTheme="minorEastAsia" w:eastAsiaTheme="minorEastAsia" w:hAnsiTheme="minorEastAsia" w:hint="eastAsia"/>
          <w:color w:val="000000" w:themeColor="text1"/>
        </w:rPr>
        <w:t>选举产生一名代表作为该次基金持有人大会的主持人。</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召集人应当制作出席会议人员的签名册。签名册载明参加会议人员姓名</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或单位名称</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、身份证号码、住所地址、持有或者代表有表决权的基金份额、委托人姓名</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或单位名称</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等事项。</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2）通讯方式开会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在通讯方式开会的情况下，</w:t>
      </w:r>
      <w:r w:rsidRPr="00E246D8">
        <w:rPr>
          <w:rFonts w:asciiTheme="minorEastAsia" w:eastAsiaTheme="minorEastAsia" w:hAnsiTheme="minorEastAsia"/>
          <w:color w:val="000000" w:themeColor="text1"/>
        </w:rPr>
        <w:t>公告会议通知时应当同时公布提案</w:t>
      </w:r>
      <w:r w:rsidRPr="00E246D8">
        <w:rPr>
          <w:rFonts w:asciiTheme="minorEastAsia" w:eastAsiaTheme="minorEastAsia" w:hAnsiTheme="minorEastAsia" w:hint="eastAsia"/>
          <w:color w:val="000000" w:themeColor="text1"/>
        </w:rPr>
        <w:t>；在通知载明的表决截止日期后第二天在公证机构监督下统计全部有效表决，形成决议，报中国证监会备案。</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7</w:t>
      </w:r>
      <w:r w:rsidR="00D759DD"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szCs w:val="21"/>
        </w:rPr>
        <w:t>表决</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（1）基金持有人所持每一份基金份额具有一票表决权，基金持有人可以委托代理人出席基金持有人大会并行使表决权；</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lastRenderedPageBreak/>
        <w:t>（2）基金持有人大会决议分为一般决议和特别决议。</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1）一般决议</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一般决议须经参加会议的基金持有人或其代理人所持表决权的50％以上通过方为有效。</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除下列2）所规定的须以特别决议通过的事项以外的其他事项均应以一般决议的方式通过。法律法规另有规定时从其规定。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2）特别决议</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须经基金持有人大会通过的特别决议应当经参加会议的基金持有人或其代理人所持表决权的三分之二以上通过方为有效。涉及转换本基金运作方式、本基金合同终止、更换基金管理人、更换基金托管人等事由必须以特别决议通过方为有效。</w:t>
      </w:r>
    </w:p>
    <w:p w:rsidR="001D2E2F" w:rsidRPr="00E246D8" w:rsidRDefault="001D2E2F" w:rsidP="00084917">
      <w:pPr>
        <w:snapToGrid w:val="0"/>
        <w:spacing w:line="360" w:lineRule="auto"/>
        <w:ind w:firstLineChars="200" w:firstLine="420"/>
        <w:rPr>
          <w:rFonts w:asciiTheme="minorEastAsia" w:eastAsiaTheme="minorEastAsia" w:hAnsiTheme="minorEastAsia"/>
          <w:b/>
          <w:color w:val="000000" w:themeColor="text1"/>
        </w:rPr>
      </w:pPr>
      <w:r w:rsidRPr="00E246D8">
        <w:rPr>
          <w:rFonts w:asciiTheme="minorEastAsia" w:eastAsiaTheme="minorEastAsia" w:hAnsiTheme="minorEastAsia" w:hint="eastAsia"/>
          <w:color w:val="000000" w:themeColor="text1"/>
        </w:rPr>
        <w:t>（3）与某一表决事项有利害关系的基金持有人不得就该事项行使表决权；该基金持有人持有的基金份额所代表的表决权份额不计入有效的表决权总额；但是，上述有利害关系的基金持有人所代表的基金份额仍应计算入出席基金份额持有人大会之基金持有人及代理人所代表的基金份额总数。</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（4）基金持有人大会采取记名方式进行投票表决。</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（5）采取书面通讯方式进行表决时，除非在计票时有充分的相反证据证明，否则表面符合法律、法规和会议通知规定的书面表决意见即视为有效的表决；表决意见模糊不清或相互矛盾的视为无效表决。</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（6）基金持有人大会的各项提案或同一项提案内并列的各项议题应当分开审议、逐项表决。</w:t>
      </w:r>
    </w:p>
    <w:p w:rsidR="001D2E2F" w:rsidRPr="00E246D8" w:rsidRDefault="00D759DD"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8、</w:t>
      </w:r>
      <w:r w:rsidR="001D2E2F" w:rsidRPr="00E246D8">
        <w:rPr>
          <w:rFonts w:asciiTheme="minorEastAsia" w:eastAsiaTheme="minorEastAsia" w:hAnsiTheme="minorEastAsia" w:hint="eastAsia"/>
          <w:color w:val="000000" w:themeColor="text1"/>
        </w:rPr>
        <w:t>计票</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（1）</w:t>
      </w:r>
      <w:r w:rsidRPr="00E246D8">
        <w:rPr>
          <w:rFonts w:asciiTheme="minorEastAsia" w:eastAsiaTheme="minorEastAsia" w:hAnsiTheme="minorEastAsia" w:hint="eastAsia"/>
          <w:color w:val="000000" w:themeColor="text1"/>
        </w:rPr>
        <w:t>现场开会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1)</w:t>
      </w:r>
      <w:r w:rsidRPr="00E246D8">
        <w:rPr>
          <w:rFonts w:asciiTheme="minorEastAsia" w:eastAsiaTheme="minorEastAsia" w:hAnsiTheme="minorEastAsia" w:hint="eastAsia"/>
          <w:color w:val="000000" w:themeColor="text1"/>
        </w:rPr>
        <w:t>如基金持有人大会由基金管理人或基金托管人召集</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则基金持有人大会的主持人应当在会议开始后宣布在出席会议的基金持有人和代理人中选举两名代表与大会召集人授权的一名监督员共同担任监票人；如大会由基金持有人自行召集</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基金持有人大会的主持人应当在会议开始后宣布在出席会议的基金持有人和代理人中选举三名代表担任监票人。</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2)</w:t>
      </w:r>
      <w:r w:rsidRPr="00E246D8">
        <w:rPr>
          <w:rFonts w:asciiTheme="minorEastAsia" w:eastAsiaTheme="minorEastAsia" w:hAnsiTheme="minorEastAsia" w:hint="eastAsia"/>
          <w:color w:val="000000" w:themeColor="text1"/>
        </w:rPr>
        <w:t>监票人应当在基金持有人表决后立即进行清点并由大会主持人当场公布计票结果。</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rPr>
        <w:t>3)</w:t>
      </w:r>
      <w:r w:rsidRPr="00E246D8">
        <w:rPr>
          <w:rFonts w:asciiTheme="minorEastAsia" w:eastAsiaTheme="minorEastAsia" w:hAnsiTheme="minorEastAsia" w:hint="eastAsia"/>
          <w:color w:val="000000" w:themeColor="text1"/>
        </w:rPr>
        <w:t>如果大会主持人对于提交的表决结果有怀疑</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可以对所投票数进行重新清点；如果大会主持人未进行重新清点</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而出席会议的基金持有人或者代理人对大会主持人宣布的表决结果有异议</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有权在宣布表决结果后立即要求重新清点</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大会主持人应当立即重新清点并公布重新清点结果。</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（2）</w:t>
      </w:r>
      <w:r w:rsidRPr="00E246D8">
        <w:rPr>
          <w:rFonts w:asciiTheme="minorEastAsia" w:eastAsiaTheme="minorEastAsia" w:hAnsiTheme="minorEastAsia" w:hint="eastAsia"/>
          <w:color w:val="000000" w:themeColor="text1"/>
        </w:rPr>
        <w:t>通讯方式开会</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在通讯方式开会的情况下</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计票方式为：由大会召集人授权的两名监督员在基金托管人授权代表的监督下进行计票</w:t>
      </w:r>
      <w:r w:rsidRPr="00E246D8">
        <w:rPr>
          <w:rFonts w:asciiTheme="minorEastAsia" w:eastAsiaTheme="minorEastAsia" w:hAnsiTheme="minorEastAsia"/>
          <w:color w:val="000000" w:themeColor="text1"/>
        </w:rPr>
        <w:t>,</w:t>
      </w:r>
      <w:r w:rsidRPr="00E246D8">
        <w:rPr>
          <w:rFonts w:asciiTheme="minorEastAsia" w:eastAsiaTheme="minorEastAsia" w:hAnsiTheme="minorEastAsia" w:hint="eastAsia"/>
          <w:color w:val="000000" w:themeColor="text1"/>
        </w:rPr>
        <w:t>并由公证机关对其计票过程予以公证。</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9</w:t>
      </w:r>
      <w:r w:rsidR="00D759DD"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szCs w:val="21"/>
        </w:rPr>
        <w:t>生效与公告</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18"/>
        </w:rPr>
      </w:pPr>
      <w:r w:rsidRPr="00E246D8">
        <w:rPr>
          <w:rFonts w:asciiTheme="minorEastAsia" w:eastAsiaTheme="minorEastAsia" w:hAnsiTheme="minorEastAsia" w:hint="eastAsia"/>
          <w:color w:val="000000" w:themeColor="text1"/>
          <w:szCs w:val="18"/>
        </w:rPr>
        <w:lastRenderedPageBreak/>
        <w:t>基金持有人大会决议事项自通过之日起五日内报中国证监会核准或备案，经中国证监会依法核准或者出具无异议意见之日起生效。</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color w:val="000000" w:themeColor="text1"/>
          <w:szCs w:val="18"/>
        </w:rPr>
        <w:t>基金管理人、基金托管人和基金份额持有人应当执行生效的基金份额持有人大会的决定。</w:t>
      </w:r>
      <w:r w:rsidRPr="00E246D8">
        <w:rPr>
          <w:rFonts w:asciiTheme="minorEastAsia" w:eastAsiaTheme="minorEastAsia" w:hAnsiTheme="minorEastAsia" w:hint="eastAsia"/>
          <w:color w:val="000000" w:themeColor="text1"/>
        </w:rPr>
        <w:t>生效的基金持有人大会决议应</w:t>
      </w:r>
      <w:r w:rsidRPr="00E246D8">
        <w:rPr>
          <w:rFonts w:asciiTheme="minorEastAsia" w:eastAsiaTheme="minorEastAsia" w:hAnsiTheme="minorEastAsia"/>
          <w:color w:val="000000" w:themeColor="text1"/>
        </w:rPr>
        <w:t>在</w:t>
      </w:r>
      <w:r w:rsidR="008B3426" w:rsidRPr="00E246D8">
        <w:rPr>
          <w:rFonts w:asciiTheme="minorEastAsia" w:eastAsiaTheme="minorEastAsia" w:hAnsiTheme="minorEastAsia" w:hint="eastAsia"/>
          <w:color w:val="000000" w:themeColor="text1"/>
        </w:rPr>
        <w:t>指定媒介</w:t>
      </w:r>
      <w:r w:rsidRPr="00E246D8">
        <w:rPr>
          <w:rFonts w:asciiTheme="minorEastAsia" w:eastAsiaTheme="minorEastAsia" w:hAnsiTheme="minorEastAsia" w:hint="eastAsia"/>
          <w:color w:val="000000" w:themeColor="text1"/>
        </w:rPr>
        <w:t>上公告。</w:t>
      </w:r>
    </w:p>
    <w:p w:rsidR="001D2E2F" w:rsidRPr="00E246D8"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基金合同的终止</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出现下列情形之一的，经中国证监会批准后基金合同终止：</w:t>
      </w:r>
    </w:p>
    <w:p w:rsidR="001D2E2F" w:rsidRPr="00E246D8" w:rsidRDefault="00D759DD" w:rsidP="00084917">
      <w:pPr>
        <w:autoSpaceDE w:val="0"/>
        <w:autoSpaceDN w:val="0"/>
        <w:snapToGrid w:val="0"/>
        <w:spacing w:line="360" w:lineRule="auto"/>
        <w:ind w:firstLineChars="200" w:firstLine="420"/>
        <w:textAlignment w:val="bottom"/>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1、</w:t>
      </w:r>
      <w:r w:rsidR="001D2E2F" w:rsidRPr="00E246D8">
        <w:rPr>
          <w:rFonts w:asciiTheme="minorEastAsia" w:eastAsiaTheme="minorEastAsia" w:hAnsiTheme="minorEastAsia" w:hint="eastAsia"/>
          <w:color w:val="000000" w:themeColor="text1"/>
          <w:szCs w:val="21"/>
        </w:rPr>
        <w:t>存续期间内，基金持有人数量连续60个工作日达不到200人，或连续60个工作日基金资产净值低于人民币5000万元，基金管理人将宣布本基金合同终止；</w:t>
      </w:r>
    </w:p>
    <w:p w:rsidR="001D2E2F" w:rsidRPr="00E246D8" w:rsidRDefault="00D759DD" w:rsidP="00084917">
      <w:pPr>
        <w:autoSpaceDE w:val="0"/>
        <w:autoSpaceDN w:val="0"/>
        <w:snapToGrid w:val="0"/>
        <w:spacing w:line="360" w:lineRule="auto"/>
        <w:ind w:firstLineChars="200" w:firstLine="420"/>
        <w:textAlignment w:val="bottom"/>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w:t>
      </w:r>
      <w:r w:rsidR="001D2E2F" w:rsidRPr="00E246D8">
        <w:rPr>
          <w:rFonts w:asciiTheme="minorEastAsia" w:eastAsiaTheme="minorEastAsia" w:hAnsiTheme="minorEastAsia" w:hint="eastAsia"/>
          <w:color w:val="000000" w:themeColor="text1"/>
          <w:szCs w:val="21"/>
        </w:rPr>
        <w:t>经基金持有人大会表决终止的；</w:t>
      </w:r>
    </w:p>
    <w:p w:rsidR="001D2E2F" w:rsidRPr="00E246D8" w:rsidRDefault="00D759DD" w:rsidP="00084917">
      <w:pPr>
        <w:autoSpaceDE w:val="0"/>
        <w:autoSpaceDN w:val="0"/>
        <w:snapToGrid w:val="0"/>
        <w:spacing w:line="360" w:lineRule="auto"/>
        <w:ind w:firstLineChars="200" w:firstLine="420"/>
        <w:textAlignment w:val="bottom"/>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3、</w:t>
      </w:r>
      <w:r w:rsidR="001D2E2F" w:rsidRPr="00E246D8">
        <w:rPr>
          <w:rFonts w:asciiTheme="minorEastAsia" w:eastAsiaTheme="minorEastAsia" w:hAnsiTheme="minorEastAsia" w:hint="eastAsia"/>
          <w:color w:val="000000" w:themeColor="text1"/>
          <w:szCs w:val="21"/>
        </w:rPr>
        <w:t>因重大违法、违规行为，被中国证监会责令终止的；</w:t>
      </w:r>
    </w:p>
    <w:p w:rsidR="001D2E2F" w:rsidRPr="00E246D8" w:rsidRDefault="00D759DD" w:rsidP="00084917">
      <w:pPr>
        <w:autoSpaceDE w:val="0"/>
        <w:autoSpaceDN w:val="0"/>
        <w:snapToGrid w:val="0"/>
        <w:spacing w:line="360" w:lineRule="auto"/>
        <w:ind w:right="-332" w:firstLineChars="200" w:firstLine="420"/>
        <w:textAlignment w:val="bottom"/>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4、</w:t>
      </w:r>
      <w:r w:rsidR="001D2E2F" w:rsidRPr="00E246D8">
        <w:rPr>
          <w:rFonts w:asciiTheme="minorEastAsia" w:eastAsiaTheme="minorEastAsia" w:hAnsiTheme="minorEastAsia" w:hint="eastAsia"/>
          <w:color w:val="000000" w:themeColor="text1"/>
          <w:szCs w:val="21"/>
        </w:rPr>
        <w:t>基金管理人因解散、破产、撤销、丧失基金管理资格、停止营业等事由，不能继续担任本基金管理人的职务，而无其它基金管理公司承受其原有权利及义务；</w:t>
      </w:r>
    </w:p>
    <w:p w:rsidR="001D2E2F" w:rsidRPr="00E246D8" w:rsidRDefault="00D759DD" w:rsidP="00084917">
      <w:pPr>
        <w:autoSpaceDE w:val="0"/>
        <w:autoSpaceDN w:val="0"/>
        <w:snapToGrid w:val="0"/>
        <w:spacing w:line="360" w:lineRule="auto"/>
        <w:ind w:right="-332" w:firstLineChars="200" w:firstLine="420"/>
        <w:textAlignment w:val="bottom"/>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5、</w:t>
      </w:r>
      <w:r w:rsidR="001D2E2F" w:rsidRPr="00E246D8">
        <w:rPr>
          <w:rFonts w:asciiTheme="minorEastAsia" w:eastAsiaTheme="minorEastAsia" w:hAnsiTheme="minorEastAsia" w:hint="eastAsia"/>
          <w:color w:val="000000" w:themeColor="text1"/>
          <w:szCs w:val="21"/>
        </w:rPr>
        <w:t>基金托管人因解散、破产、撤销、丧失基金托管资格、停止营业等事由，不能继续担任本基金托管人的职务，而无其它托管机构承受其原有权利及义务；</w:t>
      </w:r>
    </w:p>
    <w:p w:rsidR="001D2E2F" w:rsidRPr="00E246D8" w:rsidRDefault="00D759DD" w:rsidP="00084917">
      <w:pPr>
        <w:autoSpaceDE w:val="0"/>
        <w:autoSpaceDN w:val="0"/>
        <w:snapToGrid w:val="0"/>
        <w:spacing w:line="360" w:lineRule="auto"/>
        <w:ind w:right="-332" w:firstLineChars="200" w:firstLine="420"/>
        <w:textAlignment w:val="bottom"/>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6、</w:t>
      </w:r>
      <w:r w:rsidR="001D2E2F" w:rsidRPr="00E246D8">
        <w:rPr>
          <w:rFonts w:asciiTheme="minorEastAsia" w:eastAsiaTheme="minorEastAsia" w:hAnsiTheme="minorEastAsia" w:hint="eastAsia"/>
          <w:color w:val="000000" w:themeColor="text1"/>
          <w:szCs w:val="21"/>
        </w:rPr>
        <w:t>法律法规和中国证监会规定的其他事由。</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基金合同终止后，基金管理人和基金托管人依照《信托法》、《试点办法》、《基金合同》及其他有关规定，行使请求给付报酬、从基金资产中获得补偿的权利时，可以留置基金资产或者对基金资产的权利归属人提出请求。</w:t>
      </w:r>
    </w:p>
    <w:p w:rsidR="001D2E2F" w:rsidRPr="00E246D8"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争议的处理</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基金发起人、基金管理人、基金托管人之间因本《基金合同》产生的或与本《基金合同》有关的争议可首先通过友好协商解决，自一方书面要求协商解决争议之日起60日内如果争议未能以协商方式解决，则任何一方有权将争议提交中国国际经济贸易仲裁委员会根据提交仲裁时该会的仲裁规则进行仲裁。仲裁裁决是终局的，对仲裁各方当事人均具有约束力。除提交仲裁的争议之外，各方当事人仍应履行本《基金合同》的其他规定。</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szCs w:val="21"/>
        </w:rPr>
        <w:t>基金持有人或基金投资者作为一方当事人与基金发起人、基金管理人、基金托管人的一方或数方作为另一方当事人之间发生争议，首先通过友好协商解决，自一方书面要求协商解决争议之日起60日内如果争议未能以协商方式解决，则任何一方有权向有管辖权的人民法院起诉，也可将事后达成的仲裁协议向仲裁机构申请仲裁。</w:t>
      </w:r>
    </w:p>
    <w:p w:rsidR="001D2E2F" w:rsidRPr="00E246D8"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基金合同存放地和投资者取得基金合同的方式</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本《基金合同》可印制成册，供投资者在基金管理人、基金托管人、代销机构办公场所查阅；投资者也可在支付一定工本费后获得本《基金合同》复印件或复制件，但应以《基金合同》正本为准。</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bCs/>
          <w:color w:val="000000" w:themeColor="text1"/>
        </w:rPr>
      </w:pPr>
      <w:bookmarkStart w:id="1582" w:name="_Toc92774765"/>
      <w:bookmarkStart w:id="1583" w:name="_Toc46999833"/>
      <w:r w:rsidRPr="00E246D8">
        <w:rPr>
          <w:rFonts w:asciiTheme="minorEastAsia" w:eastAsiaTheme="minorEastAsia" w:hAnsiTheme="minorEastAsia" w:hint="eastAsia"/>
          <w:b/>
          <w:bCs/>
          <w:color w:val="000000" w:themeColor="text1"/>
        </w:rPr>
        <w:lastRenderedPageBreak/>
        <w:t>十九、基金托管协议的内容摘要</w:t>
      </w:r>
      <w:bookmarkEnd w:id="1582"/>
      <w:bookmarkEnd w:id="1583"/>
    </w:p>
    <w:p w:rsidR="001D2E2F" w:rsidRPr="00E246D8"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托管协议当事人</w:t>
      </w:r>
    </w:p>
    <w:p w:rsidR="001D2E2F" w:rsidRPr="00E246D8" w:rsidRDefault="00D759DD" w:rsidP="00D759DD">
      <w:pPr>
        <w:snapToGrid w:val="0"/>
        <w:spacing w:line="360" w:lineRule="auto"/>
        <w:ind w:left="422" w:right="26"/>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1、</w:t>
      </w:r>
      <w:r w:rsidR="001D2E2F" w:rsidRPr="00E246D8">
        <w:rPr>
          <w:rFonts w:asciiTheme="minorEastAsia" w:eastAsiaTheme="minorEastAsia" w:hAnsiTheme="minorEastAsia" w:hint="eastAsia"/>
          <w:b/>
          <w:bCs/>
          <w:color w:val="000000" w:themeColor="text1"/>
        </w:rPr>
        <w:t>基金管理人（或简称“管理人”）</w:t>
      </w:r>
    </w:p>
    <w:p w:rsidR="001D2E2F" w:rsidRPr="00E246D8" w:rsidRDefault="001D2E2F" w:rsidP="00084917">
      <w:pPr>
        <w:snapToGrid w:val="0"/>
        <w:spacing w:line="360" w:lineRule="auto"/>
        <w:ind w:right="26" w:firstLineChars="192"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名称：易方达基金管理有限公司</w:t>
      </w:r>
    </w:p>
    <w:p w:rsidR="001D2E2F" w:rsidRPr="00E246D8" w:rsidRDefault="001D2E2F" w:rsidP="00084917">
      <w:pPr>
        <w:snapToGrid w:val="0"/>
        <w:spacing w:line="360" w:lineRule="auto"/>
        <w:ind w:right="26" w:firstLineChars="192"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地址：广州市</w:t>
      </w:r>
      <w:r w:rsidR="00D37056" w:rsidRPr="00E246D8">
        <w:rPr>
          <w:rFonts w:asciiTheme="minorEastAsia" w:eastAsiaTheme="minorEastAsia" w:hAnsiTheme="minorEastAsia" w:hint="eastAsia"/>
          <w:color w:val="000000" w:themeColor="text1"/>
        </w:rPr>
        <w:t>天河区珠江新城珠江东路30号广州银行大厦40-43楼</w:t>
      </w:r>
    </w:p>
    <w:p w:rsidR="001D2E2F" w:rsidRPr="00E246D8" w:rsidRDefault="001D2E2F" w:rsidP="00084917">
      <w:pPr>
        <w:snapToGrid w:val="0"/>
        <w:spacing w:line="360" w:lineRule="auto"/>
        <w:ind w:right="26" w:firstLineChars="192"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法定代表人:</w:t>
      </w:r>
      <w:r w:rsidR="00AC7228" w:rsidRPr="00E246D8">
        <w:rPr>
          <w:rFonts w:asciiTheme="minorEastAsia" w:eastAsiaTheme="minorEastAsia" w:hAnsiTheme="minorEastAsia" w:hint="eastAsia"/>
          <w:color w:val="000000" w:themeColor="text1"/>
        </w:rPr>
        <w:t>刘晓艳</w:t>
      </w:r>
    </w:p>
    <w:p w:rsidR="001D2E2F" w:rsidRPr="00E246D8" w:rsidRDefault="001D2E2F" w:rsidP="00084917">
      <w:pPr>
        <w:snapToGrid w:val="0"/>
        <w:spacing w:line="360" w:lineRule="auto"/>
        <w:ind w:right="26" w:firstLineChars="192"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注册资本：</w:t>
      </w:r>
      <w:r w:rsidR="000D1C2C" w:rsidRPr="00E246D8">
        <w:rPr>
          <w:rFonts w:asciiTheme="minorEastAsia" w:eastAsiaTheme="minorEastAsia" w:hAnsiTheme="minorEastAsia" w:hint="eastAsia"/>
          <w:color w:val="000000" w:themeColor="text1"/>
        </w:rPr>
        <w:t>13,244.2万元人民币</w:t>
      </w:r>
    </w:p>
    <w:p w:rsidR="001D2E2F" w:rsidRPr="00E246D8" w:rsidRDefault="001D2E2F" w:rsidP="00084917">
      <w:pPr>
        <w:snapToGrid w:val="0"/>
        <w:spacing w:line="360" w:lineRule="auto"/>
        <w:ind w:right="26"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经营范围：</w:t>
      </w:r>
      <w:r w:rsidR="001232E8" w:rsidRPr="00E246D8">
        <w:rPr>
          <w:rFonts w:asciiTheme="minorEastAsia" w:eastAsiaTheme="minorEastAsia" w:hAnsiTheme="minorEastAsia" w:hint="eastAsia"/>
          <w:color w:val="000000" w:themeColor="text1"/>
        </w:rPr>
        <w:t>公开募集证券投资基金管理、基金销售、特定客户资产管理</w:t>
      </w:r>
    </w:p>
    <w:p w:rsidR="001D2E2F" w:rsidRPr="00E246D8" w:rsidRDefault="001D2E2F" w:rsidP="00084917">
      <w:pPr>
        <w:snapToGrid w:val="0"/>
        <w:spacing w:line="360" w:lineRule="auto"/>
        <w:ind w:right="26" w:firstLineChars="192"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组织形式</w:t>
      </w:r>
      <w:r w:rsidR="00D37056"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rPr>
        <w:t>有限责任公司</w:t>
      </w:r>
    </w:p>
    <w:p w:rsidR="001D2E2F" w:rsidRPr="00E246D8" w:rsidRDefault="001D2E2F" w:rsidP="00084917">
      <w:pPr>
        <w:snapToGrid w:val="0"/>
        <w:spacing w:line="360" w:lineRule="auto"/>
        <w:ind w:right="26"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营业期限：持续经营</w:t>
      </w:r>
    </w:p>
    <w:p w:rsidR="001D2E2F" w:rsidRPr="00E246D8" w:rsidRDefault="00D759DD" w:rsidP="00D759DD">
      <w:pPr>
        <w:snapToGrid w:val="0"/>
        <w:spacing w:line="360" w:lineRule="auto"/>
        <w:ind w:left="422" w:right="26"/>
        <w:rPr>
          <w:rFonts w:asciiTheme="minorEastAsia" w:eastAsiaTheme="minorEastAsia" w:hAnsiTheme="minorEastAsia"/>
          <w:b/>
          <w:bCs/>
          <w:color w:val="000000" w:themeColor="text1"/>
        </w:rPr>
      </w:pPr>
      <w:r w:rsidRPr="00E246D8">
        <w:rPr>
          <w:rFonts w:asciiTheme="minorEastAsia" w:eastAsiaTheme="minorEastAsia" w:hAnsiTheme="minorEastAsia" w:hint="eastAsia"/>
          <w:b/>
          <w:color w:val="000000" w:themeColor="text1"/>
        </w:rPr>
        <w:t>2、</w:t>
      </w:r>
      <w:r w:rsidR="001D2E2F" w:rsidRPr="00E246D8">
        <w:rPr>
          <w:rFonts w:asciiTheme="minorEastAsia" w:eastAsiaTheme="minorEastAsia" w:hAnsiTheme="minorEastAsia" w:hint="eastAsia"/>
          <w:b/>
          <w:bCs/>
          <w:color w:val="000000" w:themeColor="text1"/>
        </w:rPr>
        <w:t>基金托管人（或简称“托管人”）</w:t>
      </w:r>
    </w:p>
    <w:p w:rsidR="001D2E2F" w:rsidRPr="00E246D8" w:rsidRDefault="001D2E2F" w:rsidP="00084917">
      <w:pPr>
        <w:snapToGrid w:val="0"/>
        <w:spacing w:line="360" w:lineRule="auto"/>
        <w:ind w:right="26"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名称：中国银行股份有限公司</w:t>
      </w:r>
    </w:p>
    <w:p w:rsidR="001D2E2F" w:rsidRPr="00E246D8" w:rsidRDefault="001D2E2F" w:rsidP="00084917">
      <w:pPr>
        <w:snapToGrid w:val="0"/>
        <w:spacing w:line="360" w:lineRule="auto"/>
        <w:ind w:right="26"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住所：北京市西城区复兴门内大街1号</w:t>
      </w:r>
    </w:p>
    <w:p w:rsidR="001D2E2F" w:rsidRPr="00E246D8" w:rsidRDefault="001D2E2F" w:rsidP="00084917">
      <w:pPr>
        <w:snapToGrid w:val="0"/>
        <w:spacing w:line="360" w:lineRule="auto"/>
        <w:ind w:right="26"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法定代表人:</w:t>
      </w:r>
      <w:r w:rsidR="00E93563" w:rsidRPr="00E246D8">
        <w:rPr>
          <w:rFonts w:asciiTheme="minorEastAsia" w:eastAsiaTheme="minorEastAsia" w:hAnsiTheme="minorEastAsia" w:hint="eastAsia"/>
          <w:color w:val="000000" w:themeColor="text1"/>
        </w:rPr>
        <w:t>刘连舸</w:t>
      </w:r>
    </w:p>
    <w:p w:rsidR="001D2E2F" w:rsidRPr="00E246D8" w:rsidRDefault="001D2E2F" w:rsidP="00084917">
      <w:pPr>
        <w:snapToGrid w:val="0"/>
        <w:spacing w:line="360" w:lineRule="auto"/>
        <w:ind w:right="26"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成立时间：1983年10月31日</w:t>
      </w:r>
    </w:p>
    <w:p w:rsidR="001D2E2F" w:rsidRPr="00E246D8" w:rsidRDefault="001D2E2F" w:rsidP="00084917">
      <w:pPr>
        <w:snapToGrid w:val="0"/>
        <w:spacing w:line="360" w:lineRule="auto"/>
        <w:ind w:right="26"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批准设立机关：中华人民共和国国家工商行政管理总局</w:t>
      </w:r>
    </w:p>
    <w:p w:rsidR="001D2E2F" w:rsidRPr="00E246D8" w:rsidRDefault="001D2E2F" w:rsidP="00084917">
      <w:pPr>
        <w:snapToGrid w:val="0"/>
        <w:spacing w:line="360" w:lineRule="auto"/>
        <w:ind w:right="26"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批准设立文号：1000001000134（营业执照号码）</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kern w:val="0"/>
        </w:rPr>
        <w:t>基金托管业务批准文号：中国证监会证监基字【1998】24号</w:t>
      </w:r>
    </w:p>
    <w:p w:rsidR="001D2E2F" w:rsidRPr="00E246D8" w:rsidRDefault="001D2E2F" w:rsidP="00084917">
      <w:pPr>
        <w:tabs>
          <w:tab w:val="left" w:pos="1110"/>
        </w:tabs>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组织形式：股份有限公司</w:t>
      </w:r>
    </w:p>
    <w:p w:rsidR="001D2E2F" w:rsidRPr="00E246D8" w:rsidRDefault="001D2E2F" w:rsidP="00084917">
      <w:pPr>
        <w:snapToGrid w:val="0"/>
        <w:spacing w:line="360" w:lineRule="auto"/>
        <w:ind w:right="26" w:firstLine="403"/>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注册资本：</w:t>
      </w:r>
      <w:r w:rsidR="0064101A" w:rsidRPr="00E246D8">
        <w:rPr>
          <w:rFonts w:asciiTheme="minorEastAsia" w:eastAsiaTheme="minorEastAsia" w:hAnsiTheme="minorEastAsia" w:hint="eastAsia"/>
          <w:color w:val="000000" w:themeColor="text1"/>
          <w:szCs w:val="21"/>
        </w:rPr>
        <w:t>人民币贰仟玖佰肆拾叁亿捌仟柒佰柒拾玖万壹仟贰佰肆拾壹元整</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营业期限：持续经营</w:t>
      </w:r>
    </w:p>
    <w:p w:rsidR="001D2E2F" w:rsidRPr="00E246D8"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基金托管人与基金管理人之间的业务监督、核查</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1</w:t>
      </w:r>
      <w:r w:rsidR="00D759DD" w:rsidRPr="00E246D8">
        <w:rPr>
          <w:rFonts w:asciiTheme="minorEastAsia" w:eastAsiaTheme="minorEastAsia" w:hAnsiTheme="minorEastAsia" w:hint="eastAsia"/>
          <w:color w:val="000000" w:themeColor="text1"/>
          <w:sz w:val="21"/>
        </w:rPr>
        <w:t>、</w:t>
      </w:r>
      <w:r w:rsidRPr="00E246D8">
        <w:rPr>
          <w:rFonts w:asciiTheme="minorEastAsia" w:eastAsiaTheme="minorEastAsia" w:hAnsiTheme="minorEastAsia" w:hint="eastAsia"/>
          <w:color w:val="000000" w:themeColor="text1"/>
          <w:sz w:val="21"/>
        </w:rPr>
        <w:t>基金托管人对基金管理人的业务监督、核查</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根据《基金法》、《试点办法》、《基金合同》和有关证券法规的规定，托管人应对基金管理人就基金资产的投资对象、基金资产的投资组合比例、基金资产的核算、基金资产净值的计算、基金管理人报酬的计提和支付、基金托管人报酬的计提和支付、基金的申购与赎回、基金收益分配等行为的合法性、合规性进行监督和核查。</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1）基金托管人发现基金管理人有违反《基金法》、《试点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（2）如基金托管人认为基金管理人的作为或不作为违反了法律法规、《基金合同》或本</w:t>
      </w:r>
      <w:r w:rsidRPr="00E246D8">
        <w:rPr>
          <w:rFonts w:asciiTheme="minorEastAsia" w:eastAsiaTheme="minorEastAsia" w:hAnsiTheme="minorEastAsia" w:hint="eastAsia"/>
          <w:color w:val="000000" w:themeColor="text1"/>
          <w:sz w:val="21"/>
        </w:rPr>
        <w:lastRenderedPageBreak/>
        <w:t>托管协议，基金托管人应呈报中国证监会和其他监管部门，有权利并有义务行使法律法规、《基金合同》或本托管协议赋予、给予、规定的基金托管人的任何及所有权利和救济措施，以保护基金资产的安全和基金投资者的利益，包括但不限于就更换基金管理人事宜召集基金持有人大会、代表基金对因基金管理人的过错造成的基金资产的损失向基金管理人索赔。</w:t>
      </w:r>
    </w:p>
    <w:p w:rsidR="001D2E2F" w:rsidRPr="00E246D8" w:rsidRDefault="00D759DD"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2、</w:t>
      </w:r>
      <w:r w:rsidR="001D2E2F" w:rsidRPr="00E246D8">
        <w:rPr>
          <w:rFonts w:asciiTheme="minorEastAsia" w:eastAsiaTheme="minorEastAsia" w:hAnsiTheme="minorEastAsia" w:hint="eastAsia"/>
          <w:color w:val="000000" w:themeColor="text1"/>
          <w:sz w:val="21"/>
        </w:rPr>
        <w:t>基金管理人对基金托管人的业务监督、核查</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根据《基金法》、《试点办法》、《基金合同》及其他有关规定，基金管理人就基金托管人是否及时执行基金管理人的投资指令、是否将基金资产和自有资产分账管理、是否擅自动用基金资产、是否按时将分配给基金持有人的收益划入分红派息账户等事项，对基金托管人进行监督和核查。</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1）基金管理人定期对基金托管人保管的基金资产进行核查。基金管理人发现基金托管人未对基金资产实行分账管理、擅自挪用基金资产、因基金托管人的过错导致基金资产灭失、减损、或处于危险状态的，基金管理人应立即以书面的方式要求基金托管人予以纠正和采取必要的补救措施。基金管理人有义务要求基金托管人赔偿基金因此所遭受的损失。</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2）基金管理人发现基金托管人的行为违反《基金法》、《试点办法》、《基金合同》和有关法律、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3）如基金管理人认为基金托管人的作为或不作为违反了法律法规、《基金合同》或本托管协议，基金管理人应呈报中国证监会和其他监管部门，有权利并有义务行使法律法规、《基金合同》或本托管协议赋予、给予、规定的基金管理人的任何及所有权利和救济措施，以保护基金资产的安全和基金投资者的利益，包括但不限于就更换基金托管人事宜召集基金持有人大会、代表基金对因基金托管人的过错造成的基金资产的损失向基金托管人索赔。</w:t>
      </w:r>
    </w:p>
    <w:p w:rsidR="001D2E2F" w:rsidRPr="00E246D8" w:rsidRDefault="00D759DD"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3、</w:t>
      </w:r>
      <w:r w:rsidR="001D2E2F" w:rsidRPr="00E246D8">
        <w:rPr>
          <w:rFonts w:asciiTheme="minorEastAsia" w:eastAsiaTheme="minorEastAsia" w:hAnsiTheme="minorEastAsia" w:hint="eastAsia"/>
          <w:color w:val="000000" w:themeColor="text1"/>
          <w:sz w:val="21"/>
        </w:rPr>
        <w:t>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rsidR="001D2E2F" w:rsidRPr="00E246D8"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基金财产的保管</w:t>
      </w:r>
    </w:p>
    <w:p w:rsidR="001D2E2F" w:rsidRPr="00E246D8" w:rsidRDefault="00D759DD" w:rsidP="00D759DD">
      <w:pPr>
        <w:snapToGrid w:val="0"/>
        <w:spacing w:line="360" w:lineRule="auto"/>
        <w:ind w:left="42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1、</w:t>
      </w:r>
      <w:r w:rsidR="001D2E2F" w:rsidRPr="00E246D8">
        <w:rPr>
          <w:rFonts w:asciiTheme="minorEastAsia" w:eastAsiaTheme="minorEastAsia" w:hAnsiTheme="minorEastAsia" w:hint="eastAsia"/>
          <w:b/>
          <w:bCs/>
          <w:color w:val="000000" w:themeColor="text1"/>
        </w:rPr>
        <w:t>基金资产保管的原则</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1）本基金所有资产的保管责任，由基金托管人承担。基金托管人将遵守《信托法》、《基金法》、《试点办法》、《基金合同》及其他有关规定，为基金持有人的最大利益处理基金事务。基金托管人保证恪尽职守，依照诚实信用、勤勉尽责的原则，谨慎、有效的持有并保管基金资产。</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（2）基金托管人应当设立专门的基金托管部门，具有符合要求的营业场所，配备足够</w:t>
      </w:r>
      <w:r w:rsidRPr="00E246D8">
        <w:rPr>
          <w:rFonts w:asciiTheme="minorEastAsia" w:eastAsiaTheme="minorEastAsia" w:hAnsiTheme="minorEastAsia" w:hint="eastAsia"/>
          <w:color w:val="000000" w:themeColor="text1"/>
          <w:sz w:val="21"/>
        </w:rPr>
        <w:lastRenderedPageBreak/>
        <w:t>的、合格的熟悉基金托管业务的专职人员，负责基金资产托管事宜；建立健全内部风险监控制度，对负责基金资产托管的部门和人员的行为进行事先控制和事后监督，防范和减少风险。</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（3）基金托管人应当购置并保持对于基金资产的托管所必要的设备和设施（包括硬件和软件），并对设备和设施进行维修、维护和更换，以保持设备和设施的正常运行。</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4）除依据《信托法》、《基金法》、《试点办法》、本《基金合同》及其他有关规定外，不为自己及任何第三人谋取利益，基金托管人违反此义务，利用基金资产为自己及任何第三方谋取利益，所得利益归于基金资产；基金托管人不得将基金资产转为其固有财产，不得将固有资产与基金资产进行交易，或将不同基金资产进行相互交易；违背此款规定的，将承担相应的责任，包括但不限于恢复基金资产的原状、承担赔偿责任。</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5）基金托管人必须将基金资产与自有资产严格分开，将本基金资产与其托管的其他基金资产严格分开；基金托管人应当为基金设立独立的账户，建立独立的账簿，与基金托管人的其他业务和其他基金的托管业务实行严格的分账管理，保证不同基金之间在名册登记、账户设置、资金划拨、账册记录等方面具有实质的独立性。</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（6）除依据《信托法》、《基金法》、《试点办法》、本《基金合同》及其他有关规定外，基金托管人不得委托第三人托管基金资产；</w:t>
      </w:r>
    </w:p>
    <w:p w:rsidR="001D2E2F" w:rsidRPr="00E246D8" w:rsidRDefault="001D2E2F" w:rsidP="00084917">
      <w:pPr>
        <w:overflowPunct w:val="0"/>
        <w:autoSpaceDE w:val="0"/>
        <w:autoSpaceDN w:val="0"/>
        <w:adjustRightInd w:val="0"/>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（7）基金托管人应安全、完整地保管基金资产；未经基金管理人的正当指令，不得自行运用、处分、分配基金的任何资产。</w:t>
      </w:r>
    </w:p>
    <w:p w:rsidR="001D2E2F" w:rsidRPr="00E246D8" w:rsidRDefault="00D759DD" w:rsidP="00D759DD">
      <w:pPr>
        <w:snapToGrid w:val="0"/>
        <w:spacing w:line="360" w:lineRule="auto"/>
        <w:ind w:left="422"/>
        <w:rPr>
          <w:rFonts w:asciiTheme="minorEastAsia" w:eastAsiaTheme="minorEastAsia" w:hAnsiTheme="minorEastAsia"/>
          <w:b/>
          <w:bCs/>
          <w:color w:val="000000" w:themeColor="text1"/>
        </w:rPr>
      </w:pPr>
      <w:r w:rsidRPr="00E246D8">
        <w:rPr>
          <w:rFonts w:asciiTheme="minorEastAsia" w:eastAsiaTheme="minorEastAsia" w:hAnsiTheme="minorEastAsia" w:hint="eastAsia"/>
          <w:b/>
          <w:color w:val="000000" w:themeColor="text1"/>
        </w:rPr>
        <w:t>2、</w:t>
      </w:r>
      <w:r w:rsidR="001D2E2F" w:rsidRPr="00E246D8">
        <w:rPr>
          <w:rFonts w:asciiTheme="minorEastAsia" w:eastAsiaTheme="minorEastAsia" w:hAnsiTheme="minorEastAsia" w:hint="eastAsia"/>
          <w:b/>
          <w:bCs/>
          <w:color w:val="000000" w:themeColor="text1"/>
        </w:rPr>
        <w:t>基金成立时募集资金的验证</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基金设立募集期满或基金发起人宣布停止募集时，基金发起人应将设立募集的全部资金存入其指定的验资专户；由基金发起人聘请具有从事相关业务资格的会计师事务所进行验资，出具验资报告，出具的验资报告应由参加验资的</w:t>
      </w:r>
      <w:r w:rsidRPr="00E246D8">
        <w:rPr>
          <w:rFonts w:asciiTheme="minorEastAsia" w:eastAsiaTheme="minorEastAsia" w:hAnsiTheme="minorEastAsia"/>
          <w:color w:val="000000" w:themeColor="text1"/>
          <w:sz w:val="21"/>
        </w:rPr>
        <w:t>2</w:t>
      </w:r>
      <w:r w:rsidRPr="00E246D8">
        <w:rPr>
          <w:rFonts w:asciiTheme="minorEastAsia" w:eastAsiaTheme="minorEastAsia" w:hAnsiTheme="minorEastAsia" w:hint="eastAsia"/>
          <w:color w:val="000000" w:themeColor="text1"/>
          <w:sz w:val="21"/>
        </w:rPr>
        <w:t>名以上（含</w:t>
      </w:r>
      <w:r w:rsidRPr="00E246D8">
        <w:rPr>
          <w:rFonts w:asciiTheme="minorEastAsia" w:eastAsiaTheme="minorEastAsia" w:hAnsiTheme="minorEastAsia"/>
          <w:color w:val="000000" w:themeColor="text1"/>
          <w:sz w:val="21"/>
        </w:rPr>
        <w:t>2</w:t>
      </w:r>
      <w:r w:rsidRPr="00E246D8">
        <w:rPr>
          <w:rFonts w:asciiTheme="minorEastAsia" w:eastAsiaTheme="minorEastAsia" w:hAnsiTheme="minorEastAsia" w:hint="eastAsia"/>
          <w:color w:val="000000" w:themeColor="text1"/>
          <w:sz w:val="21"/>
        </w:rPr>
        <w:t>名）中国注册会计师签字有效。</w:t>
      </w:r>
    </w:p>
    <w:p w:rsidR="001D2E2F" w:rsidRPr="00E246D8" w:rsidRDefault="00D759DD" w:rsidP="00D759DD">
      <w:pPr>
        <w:snapToGrid w:val="0"/>
        <w:spacing w:line="360" w:lineRule="auto"/>
        <w:ind w:left="42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3、</w:t>
      </w:r>
      <w:r w:rsidR="001D2E2F" w:rsidRPr="00E246D8">
        <w:rPr>
          <w:rFonts w:asciiTheme="minorEastAsia" w:eastAsiaTheme="minorEastAsia" w:hAnsiTheme="minorEastAsia" w:hint="eastAsia"/>
          <w:b/>
          <w:bCs/>
          <w:color w:val="000000" w:themeColor="text1"/>
        </w:rPr>
        <w:t>基金的银行账户的开设和管理</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（1）基金托管人应负责本基金的银行账户的开设和管理。</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2）基金托管人以本基金的名义在其营业机构开设本基金的银行账户。本基金的银行预留印鉴，由基金托管人保管和使用。本基金的一切货币收支活动，包括但不限于投资、支付赎回金额、支付基金收益、收取申购款，均需通过本基金的银行账户进行。</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（3）本基金银行账户的开立和使用，限于满足开展本基金业务的需要。基金托管人和基金管理人不得假借本基金的名义开立其他任何银行账户；亦不得使用基金的任何银行账户进行本基金业务以外的活动。</w:t>
      </w:r>
    </w:p>
    <w:p w:rsidR="001D2E2F" w:rsidRPr="00E246D8" w:rsidRDefault="001D2E2F" w:rsidP="00084917">
      <w:pPr>
        <w:overflowPunct w:val="0"/>
        <w:autoSpaceDE w:val="0"/>
        <w:autoSpaceDN w:val="0"/>
        <w:adjustRightInd w:val="0"/>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基金银行账户的管理应符合《中华人民共和国票据法》、《银行账户管理办法》、《现金管理条例》、《中国人民银行利率管理的有关规定》、《关于大额现金支付管理的通知》、《支付结算办法》以及其他有关规定。</w:t>
      </w:r>
    </w:p>
    <w:p w:rsidR="001D2E2F" w:rsidRPr="00E246D8" w:rsidRDefault="001D2E2F" w:rsidP="00084917">
      <w:pPr>
        <w:snapToGrid w:val="0"/>
        <w:spacing w:line="360" w:lineRule="auto"/>
        <w:ind w:firstLine="422"/>
        <w:rPr>
          <w:rFonts w:asciiTheme="minorEastAsia" w:eastAsiaTheme="minorEastAsia" w:hAnsiTheme="minorEastAsia"/>
          <w:b/>
          <w:bCs/>
          <w:color w:val="000000" w:themeColor="text1"/>
        </w:rPr>
      </w:pPr>
    </w:p>
    <w:p w:rsidR="001D2E2F" w:rsidRPr="00E246D8" w:rsidRDefault="00D759DD" w:rsidP="00D759DD">
      <w:pPr>
        <w:snapToGrid w:val="0"/>
        <w:spacing w:line="360" w:lineRule="auto"/>
        <w:ind w:left="42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lastRenderedPageBreak/>
        <w:t>4、</w:t>
      </w:r>
      <w:r w:rsidR="001D2E2F" w:rsidRPr="00E246D8">
        <w:rPr>
          <w:rFonts w:asciiTheme="minorEastAsia" w:eastAsiaTheme="minorEastAsia" w:hAnsiTheme="minorEastAsia" w:hint="eastAsia"/>
          <w:b/>
          <w:bCs/>
          <w:color w:val="000000" w:themeColor="text1"/>
        </w:rPr>
        <w:t>基金证券账户和资金账户的开设和管理</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（1）基金托管人应当代表本基金，以托管人和本基金联名的方式在中国证券登记结算有限责任公司开设证券账户。</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2）本基金证券账户的开立和使用，限于满足开展本基金业务的需要。基金托管人和基金管理人不得出借和未经另一方同意擅自转让本基金的任何证券账户；亦不得使用本基金的任何证券账户进行本基金业务以外的活动。</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szCs w:val="27"/>
        </w:rPr>
      </w:pPr>
      <w:r w:rsidRPr="00E246D8">
        <w:rPr>
          <w:rFonts w:asciiTheme="minorEastAsia" w:eastAsiaTheme="minorEastAsia" w:hAnsiTheme="minorEastAsia" w:hint="eastAsia"/>
          <w:color w:val="000000" w:themeColor="text1"/>
          <w:sz w:val="21"/>
        </w:rPr>
        <w:t>（3）</w:t>
      </w:r>
      <w:r w:rsidRPr="00E246D8">
        <w:rPr>
          <w:rFonts w:asciiTheme="minorEastAsia" w:eastAsiaTheme="minorEastAsia" w:hAnsiTheme="minorEastAsia"/>
          <w:color w:val="000000" w:themeColor="text1"/>
          <w:sz w:val="21"/>
          <w:szCs w:val="27"/>
        </w:rPr>
        <w:t>基金托管人以自身法人名义在中国证券登记结算</w:t>
      </w:r>
      <w:r w:rsidRPr="00E246D8">
        <w:rPr>
          <w:rFonts w:asciiTheme="minorEastAsia" w:eastAsiaTheme="minorEastAsia" w:hAnsiTheme="minorEastAsia" w:hint="eastAsia"/>
          <w:color w:val="000000" w:themeColor="text1"/>
          <w:sz w:val="21"/>
          <w:szCs w:val="27"/>
        </w:rPr>
        <w:t>有限责任</w:t>
      </w:r>
      <w:r w:rsidRPr="00E246D8">
        <w:rPr>
          <w:rFonts w:asciiTheme="minorEastAsia" w:eastAsiaTheme="minorEastAsia" w:hAnsiTheme="minorEastAsia"/>
          <w:color w:val="000000" w:themeColor="text1"/>
          <w:sz w:val="21"/>
          <w:szCs w:val="27"/>
        </w:rPr>
        <w:t>公司开立结算</w:t>
      </w:r>
      <w:r w:rsidRPr="00E246D8">
        <w:rPr>
          <w:rFonts w:asciiTheme="minorEastAsia" w:eastAsiaTheme="minorEastAsia" w:hAnsiTheme="minorEastAsia" w:hint="eastAsia"/>
          <w:color w:val="000000" w:themeColor="text1"/>
          <w:sz w:val="21"/>
          <w:szCs w:val="27"/>
        </w:rPr>
        <w:t>资</w:t>
      </w:r>
      <w:r w:rsidRPr="00E246D8">
        <w:rPr>
          <w:rFonts w:asciiTheme="minorEastAsia" w:eastAsiaTheme="minorEastAsia" w:hAnsiTheme="minorEastAsia"/>
          <w:color w:val="000000" w:themeColor="text1"/>
          <w:sz w:val="21"/>
          <w:szCs w:val="27"/>
        </w:rPr>
        <w:t>金账户，用于办理基金托管人所托管的</w:t>
      </w:r>
      <w:r w:rsidRPr="00E246D8">
        <w:rPr>
          <w:rFonts w:asciiTheme="minorEastAsia" w:eastAsiaTheme="minorEastAsia" w:hAnsiTheme="minorEastAsia" w:hint="eastAsia"/>
          <w:color w:val="000000" w:themeColor="text1"/>
          <w:sz w:val="21"/>
          <w:szCs w:val="27"/>
        </w:rPr>
        <w:t>包括本基金在内的</w:t>
      </w:r>
      <w:r w:rsidRPr="00E246D8">
        <w:rPr>
          <w:rFonts w:asciiTheme="minorEastAsia" w:eastAsiaTheme="minorEastAsia" w:hAnsiTheme="minorEastAsia"/>
          <w:color w:val="000000" w:themeColor="text1"/>
          <w:sz w:val="21"/>
          <w:szCs w:val="27"/>
        </w:rPr>
        <w:t>全部基金在证券交易所进行证券投资所涉及的资金结算业务。</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（4）基金证券账户和资金账户的开设和管理可以根据当时市场的通行做法办理，而不限于上述关于账户开设、使用的规定。</w:t>
      </w:r>
    </w:p>
    <w:p w:rsidR="001D2E2F" w:rsidRPr="00E246D8" w:rsidRDefault="001D2E2F" w:rsidP="00084917">
      <w:pPr>
        <w:overflowPunct w:val="0"/>
        <w:autoSpaceDE w:val="0"/>
        <w:autoSpaceDN w:val="0"/>
        <w:adjustRightInd w:val="0"/>
        <w:snapToGrid w:val="0"/>
        <w:spacing w:line="360" w:lineRule="auto"/>
        <w:ind w:firstLineChars="200"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（5）在本托管协议订立日之后，本基金被允许从事其他投资品种的投资业务的，涉及相关账户的开设、使用的，若无相关规定，则基金托管人应当比照并遵守上述关于账户开设、使用的规定。</w:t>
      </w:r>
    </w:p>
    <w:p w:rsidR="001D2E2F" w:rsidRPr="00E246D8" w:rsidRDefault="00D759DD" w:rsidP="00D759DD">
      <w:pPr>
        <w:snapToGrid w:val="0"/>
        <w:spacing w:line="360" w:lineRule="auto"/>
        <w:ind w:left="422"/>
        <w:rPr>
          <w:rFonts w:asciiTheme="minorEastAsia" w:eastAsiaTheme="minorEastAsia" w:hAnsiTheme="minorEastAsia"/>
          <w:b/>
          <w:bCs/>
          <w:color w:val="000000" w:themeColor="text1"/>
        </w:rPr>
      </w:pPr>
      <w:r w:rsidRPr="00E246D8">
        <w:rPr>
          <w:rFonts w:asciiTheme="minorEastAsia" w:eastAsiaTheme="minorEastAsia" w:hAnsiTheme="minorEastAsia" w:hint="eastAsia"/>
          <w:b/>
          <w:color w:val="000000" w:themeColor="text1"/>
          <w:shd w:val="pct15" w:color="auto" w:fill="FFFFFF"/>
        </w:rPr>
        <w:t>5、</w:t>
      </w:r>
      <w:r w:rsidR="001D2E2F" w:rsidRPr="00E246D8">
        <w:rPr>
          <w:rFonts w:asciiTheme="minorEastAsia" w:eastAsiaTheme="minorEastAsia" w:hAnsiTheme="minorEastAsia" w:hint="eastAsia"/>
          <w:b/>
          <w:bCs/>
          <w:color w:val="000000" w:themeColor="text1"/>
        </w:rPr>
        <w:t>国债托管专户的开设和管理</w:t>
      </w:r>
    </w:p>
    <w:p w:rsidR="001D2E2F" w:rsidRPr="00E246D8" w:rsidRDefault="001D2E2F"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1）基金成立后，基金管理人负责以基金的名义申请并取得进入全国银行间同业拆借市场的交易资格，并代表基金进行交易；基金托管人负责以基金的名义在中央国债登记结算有限责任公司开设债券托管（乙类）账户，并代表基金进行债券和资金的清算。在上述手续办理完毕之后，由基金托管人负责向银行监管部门进行报备。</w:t>
      </w:r>
    </w:p>
    <w:p w:rsidR="001D2E2F" w:rsidRPr="00E246D8" w:rsidRDefault="001D2E2F" w:rsidP="00084917">
      <w:pPr>
        <w:pStyle w:val="a6"/>
        <w:overflowPunct w:val="0"/>
        <w:autoSpaceDE w:val="0"/>
        <w:autoSpaceDN w:val="0"/>
        <w:adjustRightInd w:val="0"/>
        <w:snapToGrid w:val="0"/>
        <w:spacing w:line="360" w:lineRule="auto"/>
        <w:ind w:firstLineChars="200"/>
        <w:rPr>
          <w:rFonts w:asciiTheme="minorEastAsia" w:eastAsiaTheme="minorEastAsia" w:hAnsiTheme="minorEastAsia"/>
          <w:color w:val="000000" w:themeColor="text1"/>
          <w:szCs w:val="24"/>
        </w:rPr>
      </w:pPr>
      <w:r w:rsidRPr="00E246D8">
        <w:rPr>
          <w:rFonts w:asciiTheme="minorEastAsia" w:eastAsiaTheme="minorEastAsia" w:hAnsiTheme="minorEastAsia" w:hint="eastAsia"/>
          <w:color w:val="000000" w:themeColor="text1"/>
        </w:rPr>
        <w:t>（2）基金管理人和基金托管人同时代表基金签订全国银行间债券市场债券回购主协议，协议正本由基金托管人保管，协议副本由基金管理人保存。</w:t>
      </w:r>
    </w:p>
    <w:p w:rsidR="001D2E2F" w:rsidRPr="00E246D8" w:rsidRDefault="00D759DD" w:rsidP="00D759DD">
      <w:pPr>
        <w:snapToGrid w:val="0"/>
        <w:spacing w:line="360" w:lineRule="auto"/>
        <w:ind w:left="42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6、</w:t>
      </w:r>
      <w:r w:rsidR="001D2E2F" w:rsidRPr="00E246D8">
        <w:rPr>
          <w:rFonts w:asciiTheme="minorEastAsia" w:eastAsiaTheme="minorEastAsia" w:hAnsiTheme="minorEastAsia" w:hint="eastAsia"/>
          <w:b/>
          <w:bCs/>
          <w:color w:val="000000" w:themeColor="text1"/>
        </w:rPr>
        <w:t>基金资产投资的有关实物证券的保管</w:t>
      </w:r>
    </w:p>
    <w:p w:rsidR="001D2E2F" w:rsidRPr="00E246D8" w:rsidRDefault="001D2E2F" w:rsidP="00084917">
      <w:pPr>
        <w:pStyle w:val="32"/>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实物证券由基金托管人存放于托管银行的保管库，但要与非本基金的其他实物证券分开保管；也可存入中央国债登记结算有限责任公司或中国证券登记结算有限责任公司的代保管库。保管凭证由基金托管人持有。实物证券的购买和转让，由基金托管人根据基金管理人的指令办理。</w:t>
      </w:r>
    </w:p>
    <w:p w:rsidR="001D2E2F" w:rsidRPr="00E246D8" w:rsidRDefault="00D759DD" w:rsidP="00D759DD">
      <w:pPr>
        <w:snapToGrid w:val="0"/>
        <w:spacing w:line="360" w:lineRule="auto"/>
        <w:ind w:left="42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7、</w:t>
      </w:r>
      <w:r w:rsidR="001D2E2F" w:rsidRPr="00E246D8">
        <w:rPr>
          <w:rFonts w:asciiTheme="minorEastAsia" w:eastAsiaTheme="minorEastAsia" w:hAnsiTheme="minorEastAsia" w:hint="eastAsia"/>
          <w:b/>
          <w:bCs/>
          <w:color w:val="000000" w:themeColor="text1"/>
        </w:rPr>
        <w:t>与基金资产有关的重大合同的保管</w:t>
      </w:r>
    </w:p>
    <w:p w:rsidR="001D2E2F" w:rsidRPr="00E246D8" w:rsidRDefault="001D2E2F" w:rsidP="00084917">
      <w:pPr>
        <w:pStyle w:val="32"/>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由基金管理人代表基金签署的与基金有关的重大合同的原件分别由基金托管人、基金管理人保管。除本协议另有规定外，基金管理人在代表基金签署与基金有关的重大合同时应保证基金一方持有两份以上的正本，以便基金管理人和基金托管人至少各持有一份正本的原件。</w:t>
      </w:r>
    </w:p>
    <w:p w:rsidR="001D2E2F" w:rsidRPr="00E246D8"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基金资产净值计算与复核</w:t>
      </w:r>
    </w:p>
    <w:p w:rsidR="001D2E2F" w:rsidRPr="00E246D8" w:rsidRDefault="001D2E2F" w:rsidP="00084917">
      <w:pPr>
        <w:pStyle w:val="32"/>
        <w:snapToGrid w:val="0"/>
        <w:spacing w:line="360" w:lineRule="auto"/>
        <w:ind w:right="26" w:firstLineChars="192" w:firstLine="403"/>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基金资产净值是指基金资产总值减去负债后的价值。基金单位资产净值是指计算日基金资产净值除以计算日基金单位总数后的价值。</w:t>
      </w:r>
    </w:p>
    <w:p w:rsidR="001D2E2F" w:rsidRPr="00E246D8" w:rsidRDefault="001D2E2F" w:rsidP="00084917">
      <w:pPr>
        <w:pStyle w:val="32"/>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基金管理人应每工作日对基金资产估值。估值原则应符合《基金合同》、《证券投资基金</w:t>
      </w:r>
      <w:r w:rsidRPr="00E246D8">
        <w:rPr>
          <w:rFonts w:asciiTheme="minorEastAsia" w:eastAsiaTheme="minorEastAsia" w:hAnsiTheme="minorEastAsia" w:hint="eastAsia"/>
          <w:color w:val="000000" w:themeColor="text1"/>
          <w:sz w:val="21"/>
        </w:rPr>
        <w:lastRenderedPageBreak/>
        <w:t>会计核算办法》及其他法律、法规的规定。用于基金信息披露的基金资产净值和基金单位资产净值由基金管理人负责计算，基金托管人复核。基金管理人应于每个工作日结束后计算得出当日的基金单位资产净值，并在盖章后以加密传真方式发送给基金托管人。基金托管人应在收到上述传真后马上对净值计算结果进行复核，并在盖章后以加密传真方式将复核结果传送给基金管理人；如果基金托管人的复核结果与基金管理人的计算结果存在差异，且双方经协商未能达成一致，基金管理人有权按照其对基金净值的计算结果对外予以公布，基金托管人有权将相关情况报中国证监会备案。</w:t>
      </w:r>
    </w:p>
    <w:p w:rsidR="001D2E2F" w:rsidRPr="00E246D8"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基金份额持有人名册的登记与保管</w:t>
      </w:r>
    </w:p>
    <w:p w:rsidR="001D2E2F" w:rsidRPr="00E246D8" w:rsidRDefault="001D2E2F" w:rsidP="00084917">
      <w:pPr>
        <w:autoSpaceDE w:val="0"/>
        <w:autoSpaceDN w:val="0"/>
        <w:adjustRightInd w:val="0"/>
        <w:snapToGrid w:val="0"/>
        <w:spacing w:line="360" w:lineRule="auto"/>
        <w:ind w:firstLine="420"/>
        <w:rPr>
          <w:rFonts w:asciiTheme="minorEastAsia" w:eastAsiaTheme="minorEastAsia" w:hAnsiTheme="minorEastAsia"/>
          <w:b/>
          <w:bCs/>
          <w:color w:val="000000" w:themeColor="text1"/>
        </w:rPr>
      </w:pPr>
      <w:r w:rsidRPr="00E246D8">
        <w:rPr>
          <w:rFonts w:asciiTheme="minorEastAsia" w:eastAsiaTheme="minorEastAsia" w:hAnsiTheme="minorEastAsia" w:hint="eastAsia"/>
          <w:color w:val="000000" w:themeColor="text1"/>
        </w:rPr>
        <w:t>基金持有人名册，包括基金设立募集期结束时的基金持有人名册、基金权益登记日的基金持有人名册、基金持有人大会登记日的基金持有人名册、每月最后一个交易日的基金持有人名册，应当根据有关法律法规的规定妥善保管之。为基金托管人履行有关法律法规、基金合同规定的职责之目的，基金管理人（注册登记人）应当提供任何必要的协助。</w:t>
      </w:r>
    </w:p>
    <w:p w:rsidR="001D2E2F" w:rsidRPr="00E246D8"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争议解决方式</w:t>
      </w:r>
    </w:p>
    <w:p w:rsidR="001D2E2F" w:rsidRPr="00E246D8" w:rsidRDefault="001D2E2F" w:rsidP="00084917">
      <w:pPr>
        <w:autoSpaceDE w:val="0"/>
        <w:autoSpaceDN w:val="0"/>
        <w:adjustRightInd w:val="0"/>
        <w:snapToGrid w:val="0"/>
        <w:spacing w:line="360" w:lineRule="auto"/>
        <w:ind w:firstLine="420"/>
        <w:rPr>
          <w:rFonts w:asciiTheme="minorEastAsia" w:eastAsiaTheme="minorEastAsia" w:hAnsiTheme="minorEastAsia"/>
          <w:b/>
          <w:bCs/>
          <w:color w:val="000000" w:themeColor="text1"/>
        </w:rPr>
      </w:pPr>
      <w:r w:rsidRPr="00E246D8">
        <w:rPr>
          <w:rFonts w:asciiTheme="minorEastAsia" w:eastAsiaTheme="minorEastAsia" w:hAnsiTheme="minorEastAsia" w:hint="eastAsia"/>
          <w:color w:val="000000" w:themeColor="text1"/>
        </w:rPr>
        <w:t>基金管理人、基金托管人之间因本协议产生的或与本协议有关的争议可通过友好协商解决，但若自一方书面提出协商解决争议之日起60日内争议未能以协商方式解决的，则任何一方有权将争议提交中国国际经济贸易仲裁委员会北京分会，根据提交仲裁时该会的仲裁规则进行仲裁。仲裁裁决是终局的，对仲裁各方当事人均具有约束力。除提交仲裁的争议之外，各方当事人仍应履行本协议的其他规定。争议处理期间，双方当事人应恪守基金管理人和基金托管人职责，各自继续忠实、勤勉、尽责地履行《基金合同》和托管协议规定的义务，维护基金持有人的合法权益。</w:t>
      </w:r>
    </w:p>
    <w:p w:rsidR="001D2E2F" w:rsidRPr="00E246D8"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托管协议的修改与终止</w:t>
      </w:r>
    </w:p>
    <w:p w:rsidR="001D2E2F" w:rsidRPr="00E246D8" w:rsidRDefault="00D759DD"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1、</w:t>
      </w:r>
      <w:r w:rsidR="001D2E2F" w:rsidRPr="00E246D8">
        <w:rPr>
          <w:rFonts w:asciiTheme="minorEastAsia" w:eastAsiaTheme="minorEastAsia" w:hAnsiTheme="minorEastAsia" w:hint="eastAsia"/>
          <w:color w:val="000000" w:themeColor="text1"/>
          <w:sz w:val="21"/>
        </w:rPr>
        <w:t>本协议双方当事人经协商一致，可以对协议进行修改。修改后的新协议，其内容不得与《基金合同》的规定有任何冲突。修改后的新协议，报中国证监会批准后生效。因法律、法规及国家有权机关颁布之规定的变更和调整而导致本协议的部分条款与之不符的，则本协议自行适用法律、法规及国家有权机关颁布之新规定。</w:t>
      </w:r>
    </w:p>
    <w:p w:rsidR="001D2E2F" w:rsidRPr="00E246D8" w:rsidRDefault="00D759DD" w:rsidP="00084917">
      <w:pPr>
        <w:pStyle w:val="a8"/>
        <w:snapToGrid w:val="0"/>
        <w:spacing w:line="360" w:lineRule="auto"/>
        <w:ind w:firstLine="42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2、</w:t>
      </w:r>
      <w:r w:rsidR="001D2E2F" w:rsidRPr="00E246D8">
        <w:rPr>
          <w:rFonts w:asciiTheme="minorEastAsia" w:eastAsiaTheme="minorEastAsia" w:hAnsiTheme="minorEastAsia" w:hint="eastAsia"/>
          <w:color w:val="000000" w:themeColor="text1"/>
          <w:sz w:val="21"/>
        </w:rPr>
        <w:t>发生以下情况，本托管协议终止：</w:t>
      </w:r>
    </w:p>
    <w:p w:rsidR="001D2E2F" w:rsidRPr="00E246D8" w:rsidRDefault="001D2E2F" w:rsidP="007F114F">
      <w:pPr>
        <w:pStyle w:val="a8"/>
        <w:numPr>
          <w:ilvl w:val="1"/>
          <w:numId w:val="32"/>
        </w:numPr>
        <w:tabs>
          <w:tab w:val="clear" w:pos="1620"/>
          <w:tab w:val="num" w:pos="1260"/>
        </w:tabs>
        <w:snapToGrid w:val="0"/>
        <w:spacing w:line="360" w:lineRule="auto"/>
        <w:ind w:firstLineChars="0" w:firstLine="15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基金或《基金合同》终止；</w:t>
      </w:r>
    </w:p>
    <w:p w:rsidR="001D2E2F" w:rsidRPr="00E246D8" w:rsidRDefault="001D2E2F" w:rsidP="007F114F">
      <w:pPr>
        <w:pStyle w:val="a8"/>
        <w:numPr>
          <w:ilvl w:val="1"/>
          <w:numId w:val="32"/>
        </w:numPr>
        <w:tabs>
          <w:tab w:val="clear" w:pos="1620"/>
          <w:tab w:val="num" w:pos="1260"/>
        </w:tabs>
        <w:snapToGrid w:val="0"/>
        <w:spacing w:line="360" w:lineRule="auto"/>
        <w:ind w:firstLineChars="0" w:firstLine="15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本基金更换基金托管人；</w:t>
      </w:r>
    </w:p>
    <w:p w:rsidR="001D2E2F" w:rsidRPr="00E246D8" w:rsidRDefault="001D2E2F" w:rsidP="007F114F">
      <w:pPr>
        <w:pStyle w:val="a8"/>
        <w:numPr>
          <w:ilvl w:val="1"/>
          <w:numId w:val="32"/>
        </w:numPr>
        <w:tabs>
          <w:tab w:val="clear" w:pos="1620"/>
          <w:tab w:val="num" w:pos="1260"/>
        </w:tabs>
        <w:snapToGrid w:val="0"/>
        <w:spacing w:line="360" w:lineRule="auto"/>
        <w:ind w:firstLineChars="0" w:firstLine="15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本基金更换基金管理人；</w:t>
      </w:r>
    </w:p>
    <w:p w:rsidR="001D2E2F" w:rsidRPr="00E246D8" w:rsidRDefault="001D2E2F" w:rsidP="007F114F">
      <w:pPr>
        <w:pStyle w:val="a8"/>
        <w:numPr>
          <w:ilvl w:val="1"/>
          <w:numId w:val="32"/>
        </w:numPr>
        <w:tabs>
          <w:tab w:val="clear" w:pos="1620"/>
          <w:tab w:val="num" w:pos="1260"/>
        </w:tabs>
        <w:snapToGrid w:val="0"/>
        <w:spacing w:line="360" w:lineRule="auto"/>
        <w:ind w:firstLineChars="0" w:firstLine="150"/>
        <w:rPr>
          <w:rFonts w:asciiTheme="minorEastAsia" w:eastAsiaTheme="minorEastAsia" w:hAnsiTheme="minorEastAsia"/>
          <w:color w:val="000000" w:themeColor="text1"/>
          <w:sz w:val="21"/>
        </w:rPr>
      </w:pPr>
      <w:r w:rsidRPr="00E246D8">
        <w:rPr>
          <w:rFonts w:asciiTheme="minorEastAsia" w:eastAsiaTheme="minorEastAsia" w:hAnsiTheme="minorEastAsia" w:hint="eastAsia"/>
          <w:color w:val="000000" w:themeColor="text1"/>
          <w:sz w:val="21"/>
        </w:rPr>
        <w:t>发生《试点办法》或其他法律法规规定的终止事项。</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p>
    <w:p w:rsidR="001D2E2F" w:rsidRPr="00E246D8" w:rsidRDefault="001D2E2F" w:rsidP="00084917">
      <w:pPr>
        <w:pStyle w:val="10"/>
        <w:snapToGrid w:val="0"/>
        <w:spacing w:before="312" w:after="312" w:line="360" w:lineRule="auto"/>
        <w:ind w:firstLine="643"/>
        <w:rPr>
          <w:rFonts w:asciiTheme="minorEastAsia" w:eastAsiaTheme="minorEastAsia" w:hAnsiTheme="minorEastAsia"/>
          <w:b/>
          <w:bCs/>
          <w:color w:val="000000" w:themeColor="text1"/>
        </w:rPr>
      </w:pPr>
      <w:bookmarkStart w:id="1584" w:name="_Toc92774766"/>
      <w:bookmarkStart w:id="1585" w:name="_Toc46999834"/>
      <w:r w:rsidRPr="00E246D8">
        <w:rPr>
          <w:rFonts w:asciiTheme="minorEastAsia" w:eastAsiaTheme="minorEastAsia" w:hAnsiTheme="minorEastAsia" w:hint="eastAsia"/>
          <w:b/>
          <w:bCs/>
          <w:color w:val="000000" w:themeColor="text1"/>
        </w:rPr>
        <w:lastRenderedPageBreak/>
        <w:t>二十、对基金份额持有人的服务</w:t>
      </w:r>
      <w:bookmarkEnd w:id="1584"/>
      <w:bookmarkEnd w:id="1585"/>
    </w:p>
    <w:p w:rsidR="001D2E2F" w:rsidRPr="00E246D8" w:rsidRDefault="001D2E2F" w:rsidP="00084917">
      <w:pPr>
        <w:pStyle w:val="affd"/>
        <w:snapToGrid w:val="0"/>
        <w:spacing w:line="360" w:lineRule="auto"/>
        <w:ind w:firstLineChars="200"/>
        <w:rPr>
          <w:rFonts w:asciiTheme="minorEastAsia" w:eastAsiaTheme="minorEastAsia" w:hAnsiTheme="minorEastAsia"/>
          <w:b/>
          <w:color w:val="000000" w:themeColor="text1"/>
        </w:rPr>
      </w:pPr>
      <w:r w:rsidRPr="00E246D8">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1D2E2F" w:rsidRPr="00E246D8" w:rsidRDefault="001D2E2F" w:rsidP="007F114F">
      <w:pPr>
        <w:numPr>
          <w:ilvl w:val="0"/>
          <w:numId w:val="34"/>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基金份额持有人投资交易确认服务</w:t>
      </w:r>
    </w:p>
    <w:p w:rsidR="001D2E2F" w:rsidRPr="00E246D8" w:rsidRDefault="001D2E2F" w:rsidP="00084917">
      <w:pPr>
        <w:pStyle w:val="affd"/>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注册登记机构保留基金份额持有人名册上列明的所有基金份额持有人的基金交易记录。</w:t>
      </w:r>
    </w:p>
    <w:p w:rsidR="001D2E2F" w:rsidRPr="00E246D8" w:rsidRDefault="001D2E2F" w:rsidP="00084917">
      <w:pPr>
        <w:pStyle w:val="affd"/>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基金管理人直销</w:t>
      </w:r>
      <w:r w:rsidR="006B6B03" w:rsidRPr="00E246D8">
        <w:rPr>
          <w:rFonts w:asciiTheme="minorEastAsia" w:eastAsiaTheme="minorEastAsia" w:hAnsiTheme="minorEastAsia" w:hint="eastAsia"/>
          <w:color w:val="000000" w:themeColor="text1"/>
        </w:rPr>
        <w:t>网点</w:t>
      </w:r>
      <w:r w:rsidRPr="00E246D8">
        <w:rPr>
          <w:rFonts w:asciiTheme="minorEastAsia" w:eastAsiaTheme="minorEastAsia" w:hAnsiTheme="minorEastAsia" w:hint="eastAsia"/>
          <w:color w:val="000000" w:themeColor="text1"/>
        </w:rPr>
        <w:t>应根据在基金管理人直销</w:t>
      </w:r>
      <w:r w:rsidR="006B6B03" w:rsidRPr="00E246D8">
        <w:rPr>
          <w:rFonts w:asciiTheme="minorEastAsia" w:eastAsiaTheme="minorEastAsia" w:hAnsiTheme="minorEastAsia" w:hint="eastAsia"/>
          <w:color w:val="000000" w:themeColor="text1"/>
        </w:rPr>
        <w:t>网点</w:t>
      </w:r>
      <w:r w:rsidRPr="00E246D8">
        <w:rPr>
          <w:rFonts w:asciiTheme="minorEastAsia" w:eastAsiaTheme="minorEastAsia" w:hAnsiTheme="minorEastAsia" w:hint="eastAsia"/>
          <w:color w:val="000000" w:themeColor="text1"/>
        </w:rPr>
        <w:t>进行交易的投资者的要求提</w:t>
      </w:r>
      <w:r w:rsidR="006B6B03" w:rsidRPr="00E246D8">
        <w:rPr>
          <w:rFonts w:asciiTheme="minorEastAsia" w:eastAsiaTheme="minorEastAsia" w:hAnsiTheme="minorEastAsia" w:hint="eastAsia"/>
          <w:color w:val="000000" w:themeColor="text1"/>
        </w:rPr>
        <w:t>供</w:t>
      </w:r>
      <w:r w:rsidRPr="00E246D8">
        <w:rPr>
          <w:rFonts w:asciiTheme="minorEastAsia" w:eastAsiaTheme="minorEastAsia" w:hAnsiTheme="minorEastAsia" w:hint="eastAsia"/>
          <w:color w:val="000000" w:themeColor="text1"/>
        </w:rPr>
        <w:t>成交确认单。</w:t>
      </w:r>
      <w:r w:rsidR="006A5737" w:rsidRPr="00E246D8">
        <w:rPr>
          <w:rFonts w:asciiTheme="minorEastAsia" w:eastAsiaTheme="minorEastAsia" w:hAnsiTheme="minorEastAsia" w:hint="eastAsia"/>
          <w:color w:val="000000" w:themeColor="text1"/>
        </w:rPr>
        <w:t>基金非直销销售机构应根据在销售网点进行交易的投资者的要求提供成交确认单</w:t>
      </w:r>
      <w:r w:rsidR="0001554E" w:rsidRPr="00E246D8">
        <w:rPr>
          <w:rFonts w:asciiTheme="minorEastAsia" w:eastAsiaTheme="minorEastAsia" w:hAnsiTheme="minorEastAsia" w:hint="eastAsia"/>
          <w:color w:val="000000" w:themeColor="text1"/>
        </w:rPr>
        <w:t>。</w:t>
      </w:r>
    </w:p>
    <w:p w:rsidR="001D2E2F" w:rsidRPr="00E246D8" w:rsidRDefault="001D2E2F" w:rsidP="007F114F">
      <w:pPr>
        <w:numPr>
          <w:ilvl w:val="0"/>
          <w:numId w:val="34"/>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基金份额持有人交易记录查询服务</w:t>
      </w:r>
    </w:p>
    <w:p w:rsidR="001D2E2F" w:rsidRPr="00E246D8" w:rsidRDefault="001D2E2F" w:rsidP="00084917">
      <w:pPr>
        <w:pStyle w:val="affd"/>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本基金份额持有人可通过基金管理人的客户服务中心查询历史交易记录。</w:t>
      </w:r>
    </w:p>
    <w:p w:rsidR="001D2E2F" w:rsidRPr="00E246D8" w:rsidRDefault="001D2E2F" w:rsidP="007F114F">
      <w:pPr>
        <w:numPr>
          <w:ilvl w:val="0"/>
          <w:numId w:val="34"/>
        </w:numPr>
        <w:autoSpaceDE w:val="0"/>
        <w:autoSpaceDN w:val="0"/>
        <w:adjustRightInd w:val="0"/>
        <w:snapToGrid w:val="0"/>
        <w:spacing w:line="360" w:lineRule="auto"/>
        <w:ind w:firstLine="422"/>
        <w:rPr>
          <w:rFonts w:asciiTheme="minorEastAsia" w:eastAsiaTheme="minorEastAsia" w:hAnsiTheme="minorEastAsia"/>
          <w:color w:val="000000" w:themeColor="text1"/>
        </w:rPr>
      </w:pPr>
      <w:r w:rsidRPr="00E246D8">
        <w:rPr>
          <w:rFonts w:asciiTheme="minorEastAsia" w:eastAsiaTheme="minorEastAsia" w:hAnsiTheme="minorEastAsia" w:hint="eastAsia"/>
          <w:b/>
          <w:color w:val="000000" w:themeColor="text1"/>
        </w:rPr>
        <w:t>基金份额持有人的对账单服务</w:t>
      </w:r>
    </w:p>
    <w:p w:rsidR="001D2E2F" w:rsidRPr="00E246D8" w:rsidRDefault="001D2E2F" w:rsidP="00084917">
      <w:pPr>
        <w:pStyle w:val="affd"/>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D759DD"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rPr>
        <w:t>基金份额持有人可登录本公司网站（http://www.efunds.com.cn）查阅对账单。</w:t>
      </w:r>
    </w:p>
    <w:p w:rsidR="001D2E2F" w:rsidRPr="00E246D8" w:rsidRDefault="001D2E2F" w:rsidP="00084917">
      <w:pPr>
        <w:pStyle w:val="affd"/>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D759DD" w:rsidRPr="00E246D8">
        <w:rPr>
          <w:rFonts w:asciiTheme="minorEastAsia" w:eastAsiaTheme="minorEastAsia" w:hAnsiTheme="minorEastAsia" w:hint="eastAsia"/>
          <w:color w:val="000000" w:themeColor="text1"/>
        </w:rPr>
        <w:t>、</w:t>
      </w:r>
      <w:r w:rsidRPr="00E246D8">
        <w:rPr>
          <w:rFonts w:asciiTheme="minorEastAsia" w:eastAsiaTheme="minorEastAsia" w:hAnsiTheme="minorEastAsia" w:hint="eastAsia"/>
          <w:color w:val="000000" w:themeColor="text1"/>
        </w:rPr>
        <w:t>基金份额持有人也可向本公司定制电子对账单。</w:t>
      </w:r>
    </w:p>
    <w:p w:rsidR="00147190" w:rsidRPr="00E246D8" w:rsidRDefault="00147190" w:rsidP="00084917">
      <w:pPr>
        <w:snapToGrid w:val="0"/>
        <w:spacing w:line="360" w:lineRule="auto"/>
        <w:ind w:left="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具体查阅和定制账单的方法可参见本公司网站或拨打客服热线咨询。</w:t>
      </w:r>
    </w:p>
    <w:p w:rsidR="001D2E2F" w:rsidRPr="00E246D8" w:rsidRDefault="001D2E2F" w:rsidP="007F114F">
      <w:pPr>
        <w:numPr>
          <w:ilvl w:val="0"/>
          <w:numId w:val="34"/>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定期定额投资计划</w:t>
      </w:r>
    </w:p>
    <w:p w:rsidR="001D2E2F" w:rsidRPr="00E246D8" w:rsidRDefault="00BF0ACF" w:rsidP="00084917">
      <w:pPr>
        <w:pStyle w:val="affd"/>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kern w:val="0"/>
        </w:rPr>
        <w:t>基金管理人可利用</w:t>
      </w:r>
      <w:r w:rsidR="006A5737" w:rsidRPr="00E246D8">
        <w:rPr>
          <w:rFonts w:asciiTheme="minorEastAsia" w:eastAsiaTheme="minorEastAsia" w:hAnsiTheme="minorEastAsia" w:hint="eastAsia"/>
          <w:color w:val="000000" w:themeColor="text1"/>
        </w:rPr>
        <w:t>非直销销售</w:t>
      </w:r>
      <w:r w:rsidRPr="00E246D8">
        <w:rPr>
          <w:rFonts w:asciiTheme="minorEastAsia" w:eastAsiaTheme="minorEastAsia" w:hAnsiTheme="minorEastAsia" w:hint="eastAsia"/>
          <w:color w:val="000000" w:themeColor="text1"/>
          <w:kern w:val="0"/>
        </w:rPr>
        <w:t>机构网点和本公司网上交易系统为投资者提供定期定额投资的</w:t>
      </w:r>
      <w:r w:rsidRPr="00E246D8">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001D2E2F" w:rsidRPr="00E246D8">
        <w:rPr>
          <w:rFonts w:asciiTheme="minorEastAsia" w:eastAsiaTheme="minorEastAsia" w:hAnsiTheme="minorEastAsia" w:hint="eastAsia"/>
          <w:color w:val="000000" w:themeColor="text1"/>
        </w:rPr>
        <w:t>通过定期定额投资计划，投资者可以通过固定的渠道，定期定额申购基金份额，具体实施方法见相关公告。</w:t>
      </w:r>
    </w:p>
    <w:p w:rsidR="001D2E2F" w:rsidRPr="00E246D8" w:rsidRDefault="001D2E2F" w:rsidP="007F114F">
      <w:pPr>
        <w:numPr>
          <w:ilvl w:val="0"/>
          <w:numId w:val="34"/>
        </w:numPr>
        <w:autoSpaceDE w:val="0"/>
        <w:autoSpaceDN w:val="0"/>
        <w:adjustRightInd w:val="0"/>
        <w:snapToGrid w:val="0"/>
        <w:spacing w:line="360" w:lineRule="auto"/>
        <w:ind w:firstLine="482"/>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资讯服务</w:t>
      </w:r>
    </w:p>
    <w:p w:rsidR="001D2E2F" w:rsidRPr="00E246D8" w:rsidRDefault="00D759DD" w:rsidP="00D759DD">
      <w:pPr>
        <w:pStyle w:val="a6"/>
        <w:tabs>
          <w:tab w:val="left" w:pos="735"/>
        </w:tabs>
        <w:snapToGrid w:val="0"/>
        <w:spacing w:line="360" w:lineRule="auto"/>
        <w:ind w:left="420" w:firstLine="0"/>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1、</w:t>
      </w:r>
      <w:r w:rsidR="001D2E2F" w:rsidRPr="00E246D8">
        <w:rPr>
          <w:rFonts w:asciiTheme="minorEastAsia" w:eastAsiaTheme="minorEastAsia" w:hAnsiTheme="minorEastAsia" w:hint="eastAsia"/>
          <w:b/>
          <w:bCs/>
          <w:color w:val="000000" w:themeColor="text1"/>
        </w:rPr>
        <w:t>客户服务电话</w:t>
      </w:r>
    </w:p>
    <w:p w:rsidR="001D2E2F" w:rsidRPr="00E246D8" w:rsidRDefault="001D2E2F" w:rsidP="00084917">
      <w:pPr>
        <w:pStyle w:val="affd"/>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投资者如果想了解申购与赎回的交易情况、基金账户余额、基金产品与服务等信息，</w:t>
      </w:r>
      <w:r w:rsidR="00F416CB" w:rsidRPr="00E246D8">
        <w:rPr>
          <w:rFonts w:asciiTheme="minorEastAsia" w:eastAsiaTheme="minorEastAsia" w:hAnsiTheme="minorEastAsia" w:hint="eastAsia"/>
          <w:color w:val="000000" w:themeColor="text1"/>
          <w:kern w:val="0"/>
        </w:rPr>
        <w:t>或反馈投资过程中需要投诉与建议的情况，</w:t>
      </w:r>
      <w:r w:rsidRPr="00E246D8">
        <w:rPr>
          <w:rFonts w:asciiTheme="minorEastAsia" w:eastAsiaTheme="minorEastAsia" w:hAnsiTheme="minorEastAsia" w:hint="eastAsia"/>
          <w:color w:val="000000" w:themeColor="text1"/>
        </w:rPr>
        <w:t>可拨打如下电话：4008818088</w:t>
      </w:r>
      <w:r w:rsidRPr="00E246D8">
        <w:rPr>
          <w:rFonts w:asciiTheme="minorEastAsia" w:eastAsiaTheme="minorEastAsia" w:hAnsiTheme="minorEastAsia"/>
          <w:color w:val="000000" w:themeColor="text1"/>
        </w:rPr>
        <w:t>（免长途话费）</w:t>
      </w:r>
      <w:r w:rsidRPr="00E246D8">
        <w:rPr>
          <w:rFonts w:asciiTheme="minorEastAsia" w:eastAsiaTheme="minorEastAsia" w:hAnsiTheme="minorEastAsia" w:hint="eastAsia"/>
          <w:color w:val="000000" w:themeColor="text1"/>
        </w:rPr>
        <w:t>。</w:t>
      </w:r>
      <w:r w:rsidR="00F416CB" w:rsidRPr="00E246D8">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1D2E2F" w:rsidRPr="00E246D8" w:rsidRDefault="00D759DD" w:rsidP="00D759DD">
      <w:pPr>
        <w:pStyle w:val="a6"/>
        <w:tabs>
          <w:tab w:val="left" w:pos="735"/>
        </w:tabs>
        <w:snapToGrid w:val="0"/>
        <w:spacing w:line="360" w:lineRule="auto"/>
        <w:ind w:left="420" w:firstLine="0"/>
        <w:rPr>
          <w:rFonts w:asciiTheme="minorEastAsia" w:eastAsiaTheme="minorEastAsia" w:hAnsiTheme="minorEastAsia"/>
          <w:b/>
          <w:bCs/>
          <w:color w:val="000000" w:themeColor="text1"/>
        </w:rPr>
      </w:pPr>
      <w:r w:rsidRPr="00E246D8">
        <w:rPr>
          <w:rFonts w:asciiTheme="minorEastAsia" w:eastAsiaTheme="minorEastAsia" w:hAnsiTheme="minorEastAsia" w:hint="eastAsia"/>
          <w:b/>
          <w:bCs/>
          <w:color w:val="000000" w:themeColor="text1"/>
        </w:rPr>
        <w:t>2、</w:t>
      </w:r>
      <w:r w:rsidR="001D2E2F" w:rsidRPr="00E246D8">
        <w:rPr>
          <w:rFonts w:asciiTheme="minorEastAsia" w:eastAsiaTheme="minorEastAsia" w:hAnsiTheme="minorEastAsia" w:hint="eastAsia"/>
          <w:b/>
          <w:bCs/>
          <w:color w:val="000000" w:themeColor="text1"/>
        </w:rPr>
        <w:t>互联网站及电子信箱</w:t>
      </w:r>
    </w:p>
    <w:p w:rsidR="001D2E2F" w:rsidRPr="00E246D8" w:rsidRDefault="001D2E2F" w:rsidP="00084917">
      <w:pPr>
        <w:pStyle w:val="affd"/>
        <w:snapToGrid w:val="0"/>
        <w:spacing w:line="360" w:lineRule="auto"/>
        <w:ind w:firstLineChars="20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网址：</w:t>
      </w:r>
      <w:r w:rsidRPr="00E246D8">
        <w:rPr>
          <w:rFonts w:asciiTheme="minorEastAsia" w:eastAsiaTheme="minorEastAsia" w:hAnsiTheme="minorEastAsia"/>
          <w:color w:val="000000" w:themeColor="text1"/>
        </w:rPr>
        <w:t>http://www.efunds.com.cn</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电子信箱：</w:t>
      </w:r>
      <w:r w:rsidRPr="00E246D8">
        <w:rPr>
          <w:rFonts w:asciiTheme="minorEastAsia" w:eastAsiaTheme="minorEastAsia" w:hAnsiTheme="minorEastAsia"/>
          <w:color w:val="000000" w:themeColor="text1"/>
        </w:rPr>
        <w:t>service@efunds.com.cn</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20"/>
        <w:rPr>
          <w:rFonts w:asciiTheme="minorEastAsia" w:eastAsiaTheme="minorEastAsia" w:hAnsiTheme="minorEastAsia"/>
          <w:color w:val="000000" w:themeColor="text1"/>
          <w:szCs w:val="21"/>
        </w:rPr>
      </w:pPr>
    </w:p>
    <w:p w:rsidR="0072486B" w:rsidRPr="00E246D8" w:rsidRDefault="001D2E2F" w:rsidP="00084917">
      <w:pPr>
        <w:pStyle w:val="10"/>
        <w:snapToGrid w:val="0"/>
        <w:spacing w:before="312" w:after="312" w:line="360" w:lineRule="auto"/>
        <w:ind w:firstLineChars="0" w:firstLine="643"/>
        <w:rPr>
          <w:rFonts w:asciiTheme="minorEastAsia" w:eastAsiaTheme="minorEastAsia" w:hAnsiTheme="minorEastAsia"/>
          <w:b/>
          <w:bCs/>
          <w:color w:val="000000" w:themeColor="text1"/>
        </w:rPr>
      </w:pPr>
      <w:bookmarkStart w:id="1586" w:name="_Toc92774767"/>
      <w:bookmarkStart w:id="1587" w:name="_Toc46999835"/>
      <w:r w:rsidRPr="00E246D8">
        <w:rPr>
          <w:rFonts w:asciiTheme="minorEastAsia" w:eastAsiaTheme="minorEastAsia" w:hAnsiTheme="minorEastAsia" w:hint="eastAsia"/>
          <w:b/>
          <w:bCs/>
          <w:color w:val="000000" w:themeColor="text1"/>
        </w:rPr>
        <w:lastRenderedPageBreak/>
        <w:t>二十一、其他应披露事项</w:t>
      </w:r>
      <w:bookmarkEnd w:id="1586"/>
      <w:bookmarkEnd w:id="1587"/>
    </w:p>
    <w:tbl>
      <w:tblPr>
        <w:tblW w:w="5000" w:type="pct"/>
        <w:tblLayout w:type="fixed"/>
        <w:tblLook w:val="04A0" w:firstRow="1" w:lastRow="0" w:firstColumn="1" w:lastColumn="0" w:noHBand="0" w:noVBand="1"/>
      </w:tblPr>
      <w:tblGrid>
        <w:gridCol w:w="7055"/>
        <w:gridCol w:w="1467"/>
      </w:tblGrid>
      <w:tr w:rsidR="00E246D8" w:rsidRPr="00E246D8" w:rsidTr="007F114F">
        <w:trPr>
          <w:trHeight w:val="285"/>
        </w:trPr>
        <w:tc>
          <w:tcPr>
            <w:tcW w:w="413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0B90" w:rsidRPr="00E246D8" w:rsidRDefault="0031532D" w:rsidP="00A40B90">
            <w:pPr>
              <w:widowControl/>
              <w:jc w:val="center"/>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cs="宋体" w:hint="eastAsia"/>
                <w:color w:val="000000" w:themeColor="text1"/>
                <w:kern w:val="0"/>
                <w:szCs w:val="21"/>
              </w:rPr>
              <w:t>公告事项</w:t>
            </w:r>
          </w:p>
        </w:tc>
        <w:tc>
          <w:tcPr>
            <w:tcW w:w="861" w:type="pct"/>
            <w:tcBorders>
              <w:top w:val="single" w:sz="8" w:space="0" w:color="auto"/>
              <w:left w:val="nil"/>
              <w:bottom w:val="single" w:sz="8" w:space="0" w:color="auto"/>
              <w:right w:val="single" w:sz="8" w:space="0" w:color="auto"/>
            </w:tcBorders>
            <w:shd w:val="clear" w:color="auto" w:fill="auto"/>
            <w:vAlign w:val="center"/>
            <w:hideMark/>
          </w:tcPr>
          <w:p w:rsidR="00A40B90" w:rsidRPr="00E246D8" w:rsidRDefault="0031532D" w:rsidP="00A40B90">
            <w:pPr>
              <w:widowControl/>
              <w:jc w:val="center"/>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cs="宋体" w:hint="eastAsia"/>
                <w:color w:val="000000" w:themeColor="text1"/>
                <w:kern w:val="0"/>
                <w:szCs w:val="21"/>
              </w:rPr>
              <w:t>披露日期</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易方达基金管理有限公司旗下部分开放式基金参加中国农业银行费率优惠活动的公告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2020-01-06</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易方达积极成长证券投资基金暂停机构客户申购、转换转入及定期定额投资业务的公告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2020-01-17</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tabs>
                <w:tab w:val="left" w:pos="1365"/>
              </w:tabs>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易方达基金管理有限公司旗下基金2019年第4季度报告提示性公告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2020-01-18</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易方达积极成长证券投资基金分红公告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2020-01-20</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易方达积极成长证券投资基金恢复机构客户申购、转换转入及定期定额投资业务的公告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2020-01-20</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tcPr>
          <w:p w:rsidR="0094595C" w:rsidRPr="00E246D8" w:rsidRDefault="0094595C" w:rsidP="0094595C">
            <w:pPr>
              <w:widowControl/>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易方达基金管理有限公司旗下部分开放式基金参加泉州银行费率优惠活动的公告</w:t>
            </w:r>
          </w:p>
        </w:tc>
        <w:tc>
          <w:tcPr>
            <w:tcW w:w="861" w:type="pct"/>
            <w:tcBorders>
              <w:top w:val="nil"/>
              <w:left w:val="nil"/>
              <w:bottom w:val="single" w:sz="8" w:space="0" w:color="auto"/>
              <w:right w:val="single" w:sz="8" w:space="0" w:color="auto"/>
            </w:tcBorders>
            <w:shd w:val="clear" w:color="auto" w:fill="auto"/>
            <w:vAlign w:val="bottom"/>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2020-01-23</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tcPr>
          <w:p w:rsidR="0094595C" w:rsidRPr="00E246D8" w:rsidRDefault="0094595C" w:rsidP="0094595C">
            <w:pPr>
              <w:widowControl/>
              <w:jc w:val="left"/>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易方达基金管理有限公司关于旗下基金2020年1月31日不开放申购、赎回、转换、定期定额投资等业务的提示性公告</w:t>
            </w:r>
          </w:p>
        </w:tc>
        <w:tc>
          <w:tcPr>
            <w:tcW w:w="861" w:type="pct"/>
            <w:tcBorders>
              <w:top w:val="nil"/>
              <w:left w:val="nil"/>
              <w:bottom w:val="single" w:sz="8" w:space="0" w:color="auto"/>
              <w:right w:val="single" w:sz="8" w:space="0" w:color="auto"/>
            </w:tcBorders>
            <w:shd w:val="clear" w:color="auto" w:fill="auto"/>
            <w:vAlign w:val="bottom"/>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2020-01-30</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易方达基金管理有限公司及全资子公司投资旗下基金相关事宜的公告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2020-02-04</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易方达积极成长证券投资基金暂停机构客户申购、转换转入及定期定额投资业务的公告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2020-02-18</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易方达积极成长证券投资基金恢复机构客户申购、转换转入及定期定额投资业务的公告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2020-02-19</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易方达积极成长证券投资基金分红公告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2020-02-19</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易方达积极成长证券投资基金暂停机构客户申购、转换转入及定期定额投资业务的公告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2020-02-26</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易方达积极成长证券投资基金分红公告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2020-02-27</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易方达积极成长证券投资基金恢复机构客户申购、转换转入及定期定额投资业务的公告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2020-02-27</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易方达基金管理有限公司旗下部分开放式基金参加中金公司费率优惠活动的公告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2020-03-05</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易方达基金管理有限公司旗下部分开放式基金参加百度百盈费率优惠活动的公告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2020-03-10</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易方达基金管理有限公司旗下部分开放式基金增加华瑞保险销售为销售机构、参加华瑞保险销售费率优惠活动的公告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2020-03-23</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易方达基金管理有限公司旗下基金2019年年度报告提示性公告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2020-03-31</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易方达基金管理有限公司关于提醒投资者及时提供或更新身份信息资料的公告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2020-04-10</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易方达基金管理有限公司旗下部分开放式基金参加中国国际期货费率优惠活动的公告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2020-04-17</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易方达基金管理有限公司旗下部分开放式基金参加诺亚正行费率优惠活动的公告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2020-04-17</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易方达基金管理有限公司旗下基金2020年第1季度报告提示性公告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2020-04-21</w:t>
            </w:r>
          </w:p>
        </w:tc>
      </w:tr>
      <w:tr w:rsidR="00E246D8" w:rsidRPr="00E246D8" w:rsidTr="006209D6">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易方达基金管理有限公司旗下部分开放式基金参加国联证券费率优惠活动的公告</w:t>
            </w:r>
          </w:p>
        </w:tc>
        <w:tc>
          <w:tcPr>
            <w:tcW w:w="861" w:type="pct"/>
            <w:tcBorders>
              <w:top w:val="nil"/>
              <w:left w:val="nil"/>
              <w:bottom w:val="single" w:sz="8"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2020-04-22</w:t>
            </w:r>
          </w:p>
        </w:tc>
      </w:tr>
      <w:tr w:rsidR="00E246D8" w:rsidRPr="00E246D8" w:rsidTr="006209D6">
        <w:trPr>
          <w:trHeight w:val="285"/>
        </w:trPr>
        <w:tc>
          <w:tcPr>
            <w:tcW w:w="4139" w:type="pct"/>
            <w:tcBorders>
              <w:top w:val="nil"/>
              <w:left w:val="single" w:sz="8" w:space="0" w:color="auto"/>
              <w:bottom w:val="single" w:sz="4" w:space="0" w:color="auto"/>
              <w:right w:val="single" w:sz="8"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lastRenderedPageBreak/>
              <w:t>易方达基金管理有限公司旗下部分开放式基金参加中金公司申购费率优惠活动的公告</w:t>
            </w:r>
          </w:p>
        </w:tc>
        <w:tc>
          <w:tcPr>
            <w:tcW w:w="861" w:type="pct"/>
            <w:tcBorders>
              <w:top w:val="nil"/>
              <w:left w:val="nil"/>
              <w:bottom w:val="single" w:sz="4" w:space="0" w:color="auto"/>
              <w:right w:val="single" w:sz="8"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2020-05-14</w:t>
            </w:r>
          </w:p>
        </w:tc>
      </w:tr>
      <w:tr w:rsidR="00E246D8" w:rsidRPr="00E246D8" w:rsidTr="006209D6">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易方达基金管理有限公司旗下部分开放式基金参加万联证券费率优惠活动的公告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2020-05-18</w:t>
            </w:r>
          </w:p>
        </w:tc>
      </w:tr>
      <w:tr w:rsidR="00E246D8" w:rsidRPr="00E246D8" w:rsidTr="006209D6">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易方达基金管理有限公司旗下部分开放式基金参加华夏财富费率优惠活动的公告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rsidR="0094595C" w:rsidRPr="00E246D8" w:rsidRDefault="0094595C" w:rsidP="0094595C">
            <w:pPr>
              <w:autoSpaceDE w:val="0"/>
              <w:autoSpaceDN w:val="0"/>
              <w:adjustRightInd w:val="0"/>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2020-05-23</w:t>
            </w:r>
          </w:p>
        </w:tc>
      </w:tr>
      <w:tr w:rsidR="00E246D8" w:rsidRPr="00E246D8" w:rsidTr="006209D6">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易方达基金管理有限公司关于旗下基金在包商银行股份有限公司相关业务安排的提示性公告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rsidR="0094595C" w:rsidRPr="00E246D8" w:rsidRDefault="0094595C" w:rsidP="0094595C">
            <w:pPr>
              <w:autoSpaceDE w:val="0"/>
              <w:autoSpaceDN w:val="0"/>
              <w:adjustRightInd w:val="0"/>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2020-05-29</w:t>
            </w:r>
          </w:p>
        </w:tc>
      </w:tr>
      <w:tr w:rsidR="00E246D8" w:rsidRPr="00E246D8" w:rsidTr="006209D6">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易方达基金管理有限公司关于暂停上海朝阳永续基金销售有限公司办理旗下基金相关销售业务的公告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2020-06-03</w:t>
            </w:r>
          </w:p>
        </w:tc>
      </w:tr>
      <w:tr w:rsidR="00E246D8" w:rsidRPr="00E246D8" w:rsidTr="006209D6">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tcPr>
          <w:p w:rsidR="0094595C" w:rsidRPr="00E246D8" w:rsidRDefault="0094595C" w:rsidP="0094595C">
            <w:pPr>
              <w:widowControl/>
              <w:jc w:val="left"/>
              <w:rPr>
                <w:rFonts w:asciiTheme="minorEastAsia" w:eastAsiaTheme="minorEastAsia" w:hAnsiTheme="minorEastAsia" w:cs="宋体"/>
                <w:color w:val="000000" w:themeColor="text1"/>
                <w:kern w:val="0"/>
                <w:szCs w:val="21"/>
              </w:rPr>
            </w:pPr>
            <w:r w:rsidRPr="00E246D8">
              <w:rPr>
                <w:rFonts w:asciiTheme="minorEastAsia" w:eastAsiaTheme="minorEastAsia" w:hAnsiTheme="minorEastAsia" w:hint="eastAsia"/>
                <w:color w:val="000000" w:themeColor="text1"/>
                <w:szCs w:val="21"/>
              </w:rPr>
              <w:t>易方达基金管理有限公司关于调整旗下部分开放式基金在招商银行最低定期定额投资金额限制的公告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rsidR="0094595C" w:rsidRPr="00E246D8" w:rsidRDefault="0094595C" w:rsidP="0094595C">
            <w:pPr>
              <w:widowControl/>
              <w:jc w:val="center"/>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2020-06-04</w:t>
            </w:r>
          </w:p>
        </w:tc>
      </w:tr>
    </w:tbl>
    <w:p w:rsidR="001221AF" w:rsidRPr="00E246D8" w:rsidRDefault="006A69EA" w:rsidP="00084917">
      <w:pPr>
        <w:pStyle w:val="a6"/>
        <w:snapToGrid w:val="0"/>
        <w:spacing w:line="360" w:lineRule="auto"/>
        <w:ind w:firstLine="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szCs w:val="21"/>
        </w:rPr>
        <w:t>注：</w:t>
      </w:r>
      <w:r w:rsidR="00D675F5" w:rsidRPr="00E246D8">
        <w:rPr>
          <w:rFonts w:asciiTheme="minorEastAsia" w:eastAsiaTheme="minorEastAsia" w:hAnsiTheme="minorEastAsia" w:hint="eastAsia"/>
          <w:color w:val="000000" w:themeColor="text1"/>
          <w:szCs w:val="21"/>
        </w:rPr>
        <w:t>以上公告事项披露在指定媒介及基金管理人网站上。</w:t>
      </w:r>
    </w:p>
    <w:p w:rsidR="00D759DD" w:rsidRPr="00E246D8" w:rsidRDefault="00D759DD" w:rsidP="00084917">
      <w:pPr>
        <w:pStyle w:val="a6"/>
        <w:snapToGrid w:val="0"/>
        <w:spacing w:line="360" w:lineRule="auto"/>
        <w:rPr>
          <w:rFonts w:asciiTheme="minorEastAsia" w:eastAsiaTheme="minorEastAsia" w:hAnsiTheme="minorEastAsia"/>
          <w:color w:val="000000" w:themeColor="text1"/>
          <w:szCs w:val="21"/>
        </w:rPr>
      </w:pPr>
    </w:p>
    <w:p w:rsidR="00FD63D6" w:rsidRPr="00E246D8" w:rsidRDefault="00FD63D6" w:rsidP="0037562B">
      <w:pPr>
        <w:widowControl/>
        <w:jc w:val="left"/>
        <w:rPr>
          <w:rFonts w:asciiTheme="minorEastAsia" w:eastAsiaTheme="minorEastAsia" w:hAnsiTheme="minorEastAsia"/>
          <w:color w:val="000000" w:themeColor="text1"/>
          <w:szCs w:val="21"/>
        </w:rPr>
        <w:sectPr w:rsidR="00FD63D6" w:rsidRPr="00E246D8" w:rsidSect="005E306A">
          <w:pgSz w:w="11906" w:h="16838" w:code="9"/>
          <w:pgMar w:top="1440" w:right="1800" w:bottom="1440" w:left="1800" w:header="851" w:footer="992" w:gutter="0"/>
          <w:cols w:space="425"/>
          <w:titlePg/>
          <w:docGrid w:type="lines" w:linePitch="312"/>
        </w:sectPr>
      </w:pPr>
    </w:p>
    <w:p w:rsidR="001D2E2F" w:rsidRPr="00E246D8" w:rsidRDefault="001D2E2F" w:rsidP="00084917">
      <w:pPr>
        <w:pStyle w:val="10"/>
        <w:snapToGrid w:val="0"/>
        <w:spacing w:before="312" w:after="312" w:line="360" w:lineRule="auto"/>
        <w:ind w:firstLineChars="0" w:firstLine="0"/>
        <w:rPr>
          <w:rFonts w:asciiTheme="minorEastAsia" w:eastAsiaTheme="minorEastAsia" w:hAnsiTheme="minorEastAsia"/>
          <w:b/>
          <w:bCs/>
          <w:color w:val="000000" w:themeColor="text1"/>
        </w:rPr>
      </w:pPr>
      <w:bookmarkStart w:id="1588" w:name="_Toc92774768"/>
      <w:bookmarkStart w:id="1589" w:name="_Toc46999836"/>
      <w:r w:rsidRPr="00E246D8">
        <w:rPr>
          <w:rFonts w:asciiTheme="minorEastAsia" w:eastAsiaTheme="minorEastAsia" w:hAnsiTheme="minorEastAsia" w:hint="eastAsia"/>
          <w:b/>
          <w:bCs/>
          <w:color w:val="000000" w:themeColor="text1"/>
        </w:rPr>
        <w:lastRenderedPageBreak/>
        <w:t>二十二、招募说明书的存放及查阅方式</w:t>
      </w:r>
      <w:bookmarkEnd w:id="1588"/>
      <w:bookmarkEnd w:id="1589"/>
    </w:p>
    <w:p w:rsidR="001D2E2F" w:rsidRPr="00E246D8" w:rsidRDefault="001D2E2F" w:rsidP="00084917">
      <w:pPr>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本招募说明书存放在基金管理人、基金托管人及基金</w:t>
      </w:r>
      <w:r w:rsidR="0004048E" w:rsidRPr="00E246D8">
        <w:rPr>
          <w:rFonts w:asciiTheme="minorEastAsia" w:eastAsiaTheme="minorEastAsia" w:hAnsiTheme="minorEastAsia" w:hint="eastAsia"/>
          <w:color w:val="000000" w:themeColor="text1"/>
        </w:rPr>
        <w:t>销售</w:t>
      </w:r>
      <w:r w:rsidRPr="00E246D8">
        <w:rPr>
          <w:rFonts w:asciiTheme="minorEastAsia" w:eastAsiaTheme="minorEastAsia" w:hAnsiTheme="minorEastAsia" w:hint="eastAsia"/>
          <w:color w:val="000000" w:themeColor="text1"/>
        </w:rPr>
        <w:t>机构</w:t>
      </w:r>
      <w:r w:rsidR="00F43744" w:rsidRPr="00E246D8">
        <w:rPr>
          <w:rFonts w:asciiTheme="minorEastAsia" w:eastAsiaTheme="minorEastAsia" w:hAnsiTheme="minorEastAsia" w:hint="eastAsia"/>
          <w:color w:val="000000" w:themeColor="text1"/>
        </w:rPr>
        <w:t>处</w:t>
      </w:r>
      <w:r w:rsidRPr="00E246D8">
        <w:rPr>
          <w:rFonts w:asciiTheme="minorEastAsia" w:eastAsiaTheme="minorEastAsia" w:hAnsiTheme="minorEastAsia" w:hint="eastAsia"/>
          <w:color w:val="000000" w:themeColor="text1"/>
        </w:rPr>
        <w:t>，投资者可在营业时间免费查阅，也可按工本费购买复印件。</w:t>
      </w:r>
      <w:r w:rsidRPr="00E246D8">
        <w:rPr>
          <w:rFonts w:asciiTheme="minorEastAsia" w:eastAsiaTheme="minorEastAsia" w:hAnsiTheme="minorEastAsia"/>
          <w:color w:val="000000" w:themeColor="text1"/>
        </w:rPr>
        <w:t>基金管理人和基金托管人保证</w:t>
      </w:r>
      <w:r w:rsidRPr="00E246D8">
        <w:rPr>
          <w:rFonts w:asciiTheme="minorEastAsia" w:eastAsiaTheme="minorEastAsia" w:hAnsiTheme="minorEastAsia" w:hint="eastAsia"/>
          <w:color w:val="000000" w:themeColor="text1"/>
        </w:rPr>
        <w:t>其所提供的</w:t>
      </w:r>
      <w:r w:rsidRPr="00E246D8">
        <w:rPr>
          <w:rFonts w:asciiTheme="minorEastAsia" w:eastAsiaTheme="minorEastAsia" w:hAnsiTheme="minorEastAsia"/>
          <w:color w:val="000000" w:themeColor="text1"/>
        </w:rPr>
        <w:t>文本的内容与所公告的内容完全一致。</w:t>
      </w:r>
    </w:p>
    <w:p w:rsidR="001D2E2F" w:rsidRPr="00E246D8" w:rsidRDefault="001D2E2F"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D759DD" w:rsidRPr="00E246D8" w:rsidRDefault="00D759DD" w:rsidP="00084917">
      <w:pPr>
        <w:snapToGrid w:val="0"/>
        <w:spacing w:line="360" w:lineRule="auto"/>
        <w:ind w:firstLine="480"/>
        <w:rPr>
          <w:rFonts w:asciiTheme="minorEastAsia" w:eastAsiaTheme="minorEastAsia" w:hAnsiTheme="minorEastAsia"/>
          <w:color w:val="000000" w:themeColor="text1"/>
          <w:szCs w:val="21"/>
        </w:rPr>
      </w:pPr>
    </w:p>
    <w:p w:rsidR="001D2E2F" w:rsidRPr="00E246D8" w:rsidRDefault="001D2E2F" w:rsidP="00084917">
      <w:pPr>
        <w:pStyle w:val="10"/>
        <w:snapToGrid w:val="0"/>
        <w:spacing w:before="312" w:after="312" w:line="360" w:lineRule="auto"/>
        <w:ind w:firstLineChars="0" w:firstLine="0"/>
        <w:rPr>
          <w:rFonts w:asciiTheme="minorEastAsia" w:eastAsiaTheme="minorEastAsia" w:hAnsiTheme="minorEastAsia"/>
          <w:b/>
          <w:bCs/>
          <w:color w:val="000000" w:themeColor="text1"/>
        </w:rPr>
      </w:pPr>
      <w:bookmarkStart w:id="1590" w:name="_Toc38438310"/>
      <w:bookmarkStart w:id="1591" w:name="_Toc38438647"/>
      <w:bookmarkStart w:id="1592" w:name="_Toc38438984"/>
      <w:bookmarkStart w:id="1593" w:name="_Toc38439321"/>
      <w:bookmarkStart w:id="1594" w:name="_Toc38439658"/>
      <w:bookmarkStart w:id="1595" w:name="_Toc38439995"/>
      <w:bookmarkStart w:id="1596" w:name="_Toc38440332"/>
      <w:bookmarkStart w:id="1597" w:name="_Toc38440665"/>
      <w:bookmarkStart w:id="1598" w:name="_Toc38440864"/>
      <w:bookmarkStart w:id="1599" w:name="_Toc38441196"/>
      <w:bookmarkStart w:id="1600" w:name="_Toc38441528"/>
      <w:bookmarkStart w:id="1601" w:name="_Toc38441856"/>
      <w:bookmarkStart w:id="1602" w:name="_Toc38442188"/>
      <w:bookmarkStart w:id="1603" w:name="_Toc38442520"/>
      <w:bookmarkStart w:id="1604" w:name="_Toc38442851"/>
      <w:bookmarkStart w:id="1605" w:name="_Toc38443182"/>
      <w:bookmarkStart w:id="1606" w:name="_Toc38443513"/>
      <w:bookmarkStart w:id="1607" w:name="_Toc38443844"/>
      <w:bookmarkStart w:id="1608" w:name="_Toc38438311"/>
      <w:bookmarkStart w:id="1609" w:name="_Toc38438648"/>
      <w:bookmarkStart w:id="1610" w:name="_Toc38438985"/>
      <w:bookmarkStart w:id="1611" w:name="_Toc38439322"/>
      <w:bookmarkStart w:id="1612" w:name="_Toc38439659"/>
      <w:bookmarkStart w:id="1613" w:name="_Toc38439996"/>
      <w:bookmarkStart w:id="1614" w:name="_Toc38440333"/>
      <w:bookmarkStart w:id="1615" w:name="_Toc38440666"/>
      <w:bookmarkStart w:id="1616" w:name="_Toc38440865"/>
      <w:bookmarkStart w:id="1617" w:name="_Toc38441197"/>
      <w:bookmarkStart w:id="1618" w:name="_Toc38441529"/>
      <w:bookmarkStart w:id="1619" w:name="_Toc38441857"/>
      <w:bookmarkStart w:id="1620" w:name="_Toc38442189"/>
      <w:bookmarkStart w:id="1621" w:name="_Toc38442521"/>
      <w:bookmarkStart w:id="1622" w:name="_Toc38442852"/>
      <w:bookmarkStart w:id="1623" w:name="_Toc38443183"/>
      <w:bookmarkStart w:id="1624" w:name="_Toc38443514"/>
      <w:bookmarkStart w:id="1625" w:name="_Toc38443845"/>
      <w:bookmarkStart w:id="1626" w:name="_Toc38438312"/>
      <w:bookmarkStart w:id="1627" w:name="_Toc38438649"/>
      <w:bookmarkStart w:id="1628" w:name="_Toc38438986"/>
      <w:bookmarkStart w:id="1629" w:name="_Toc38439323"/>
      <w:bookmarkStart w:id="1630" w:name="_Toc38439660"/>
      <w:bookmarkStart w:id="1631" w:name="_Toc38439997"/>
      <w:bookmarkStart w:id="1632" w:name="_Toc38440334"/>
      <w:bookmarkStart w:id="1633" w:name="_Toc38440667"/>
      <w:bookmarkStart w:id="1634" w:name="_Toc38440866"/>
      <w:bookmarkStart w:id="1635" w:name="_Toc38441198"/>
      <w:bookmarkStart w:id="1636" w:name="_Toc38441530"/>
      <w:bookmarkStart w:id="1637" w:name="_Toc38441858"/>
      <w:bookmarkStart w:id="1638" w:name="_Toc38442190"/>
      <w:bookmarkStart w:id="1639" w:name="_Toc38442522"/>
      <w:bookmarkStart w:id="1640" w:name="_Toc38442853"/>
      <w:bookmarkStart w:id="1641" w:name="_Toc38443184"/>
      <w:bookmarkStart w:id="1642" w:name="_Toc38443515"/>
      <w:bookmarkStart w:id="1643" w:name="_Toc38443846"/>
      <w:bookmarkStart w:id="1644" w:name="_Toc38438313"/>
      <w:bookmarkStart w:id="1645" w:name="_Toc38438650"/>
      <w:bookmarkStart w:id="1646" w:name="_Toc38438987"/>
      <w:bookmarkStart w:id="1647" w:name="_Toc38439324"/>
      <w:bookmarkStart w:id="1648" w:name="_Toc38439661"/>
      <w:bookmarkStart w:id="1649" w:name="_Toc38439998"/>
      <w:bookmarkStart w:id="1650" w:name="_Toc38440335"/>
      <w:bookmarkStart w:id="1651" w:name="_Toc38440668"/>
      <w:bookmarkStart w:id="1652" w:name="_Toc38440867"/>
      <w:bookmarkStart w:id="1653" w:name="_Toc38441199"/>
      <w:bookmarkStart w:id="1654" w:name="_Toc38441531"/>
      <w:bookmarkStart w:id="1655" w:name="_Toc38441859"/>
      <w:bookmarkStart w:id="1656" w:name="_Toc38442191"/>
      <w:bookmarkStart w:id="1657" w:name="_Toc38442523"/>
      <w:bookmarkStart w:id="1658" w:name="_Toc38442854"/>
      <w:bookmarkStart w:id="1659" w:name="_Toc38443185"/>
      <w:bookmarkStart w:id="1660" w:name="_Toc38443516"/>
      <w:bookmarkStart w:id="1661" w:name="_Toc38443847"/>
      <w:bookmarkStart w:id="1662" w:name="_Toc38438314"/>
      <w:bookmarkStart w:id="1663" w:name="_Toc38438651"/>
      <w:bookmarkStart w:id="1664" w:name="_Toc38438988"/>
      <w:bookmarkStart w:id="1665" w:name="_Toc38439325"/>
      <w:bookmarkStart w:id="1666" w:name="_Toc38439662"/>
      <w:bookmarkStart w:id="1667" w:name="_Toc38439999"/>
      <w:bookmarkStart w:id="1668" w:name="_Toc38440336"/>
      <w:bookmarkStart w:id="1669" w:name="_Toc38440669"/>
      <w:bookmarkStart w:id="1670" w:name="_Toc38440868"/>
      <w:bookmarkStart w:id="1671" w:name="_Toc38441200"/>
      <w:bookmarkStart w:id="1672" w:name="_Toc38441532"/>
      <w:bookmarkStart w:id="1673" w:name="_Toc38441860"/>
      <w:bookmarkStart w:id="1674" w:name="_Toc38442192"/>
      <w:bookmarkStart w:id="1675" w:name="_Toc38442524"/>
      <w:bookmarkStart w:id="1676" w:name="_Toc38442855"/>
      <w:bookmarkStart w:id="1677" w:name="_Toc38443186"/>
      <w:bookmarkStart w:id="1678" w:name="_Toc38443517"/>
      <w:bookmarkStart w:id="1679" w:name="_Toc38443848"/>
      <w:bookmarkStart w:id="1680" w:name="_Toc38438315"/>
      <w:bookmarkStart w:id="1681" w:name="_Toc38438652"/>
      <w:bookmarkStart w:id="1682" w:name="_Toc38438989"/>
      <w:bookmarkStart w:id="1683" w:name="_Toc38439326"/>
      <w:bookmarkStart w:id="1684" w:name="_Toc38439663"/>
      <w:bookmarkStart w:id="1685" w:name="_Toc38440000"/>
      <w:bookmarkStart w:id="1686" w:name="_Toc38440337"/>
      <w:bookmarkStart w:id="1687" w:name="_Toc38440670"/>
      <w:bookmarkStart w:id="1688" w:name="_Toc38440869"/>
      <w:bookmarkStart w:id="1689" w:name="_Toc38441201"/>
      <w:bookmarkStart w:id="1690" w:name="_Toc38441533"/>
      <w:bookmarkStart w:id="1691" w:name="_Toc38441861"/>
      <w:bookmarkStart w:id="1692" w:name="_Toc38442193"/>
      <w:bookmarkStart w:id="1693" w:name="_Toc38442525"/>
      <w:bookmarkStart w:id="1694" w:name="_Toc38442856"/>
      <w:bookmarkStart w:id="1695" w:name="_Toc38443187"/>
      <w:bookmarkStart w:id="1696" w:name="_Toc38443518"/>
      <w:bookmarkStart w:id="1697" w:name="_Toc38443849"/>
      <w:bookmarkStart w:id="1698" w:name="_Toc38438316"/>
      <w:bookmarkStart w:id="1699" w:name="_Toc38438653"/>
      <w:bookmarkStart w:id="1700" w:name="_Toc38438990"/>
      <w:bookmarkStart w:id="1701" w:name="_Toc38439327"/>
      <w:bookmarkStart w:id="1702" w:name="_Toc38439664"/>
      <w:bookmarkStart w:id="1703" w:name="_Toc38440001"/>
      <w:bookmarkStart w:id="1704" w:name="_Toc38440338"/>
      <w:bookmarkStart w:id="1705" w:name="_Toc38440671"/>
      <w:bookmarkStart w:id="1706" w:name="_Toc38440870"/>
      <w:bookmarkStart w:id="1707" w:name="_Toc38441202"/>
      <w:bookmarkStart w:id="1708" w:name="_Toc38441534"/>
      <w:bookmarkStart w:id="1709" w:name="_Toc38441862"/>
      <w:bookmarkStart w:id="1710" w:name="_Toc38442194"/>
      <w:bookmarkStart w:id="1711" w:name="_Toc38442526"/>
      <w:bookmarkStart w:id="1712" w:name="_Toc38442857"/>
      <w:bookmarkStart w:id="1713" w:name="_Toc38443188"/>
      <w:bookmarkStart w:id="1714" w:name="_Toc38443519"/>
      <w:bookmarkStart w:id="1715" w:name="_Toc38443850"/>
      <w:bookmarkStart w:id="1716" w:name="_Toc38438317"/>
      <w:bookmarkStart w:id="1717" w:name="_Toc38438654"/>
      <w:bookmarkStart w:id="1718" w:name="_Toc38438991"/>
      <w:bookmarkStart w:id="1719" w:name="_Toc38439328"/>
      <w:bookmarkStart w:id="1720" w:name="_Toc38439665"/>
      <w:bookmarkStart w:id="1721" w:name="_Toc38440002"/>
      <w:bookmarkStart w:id="1722" w:name="_Toc38440339"/>
      <w:bookmarkStart w:id="1723" w:name="_Toc38440672"/>
      <w:bookmarkStart w:id="1724" w:name="_Toc38440871"/>
      <w:bookmarkStart w:id="1725" w:name="_Toc38441203"/>
      <w:bookmarkStart w:id="1726" w:name="_Toc38441535"/>
      <w:bookmarkStart w:id="1727" w:name="_Toc38441863"/>
      <w:bookmarkStart w:id="1728" w:name="_Toc38442195"/>
      <w:bookmarkStart w:id="1729" w:name="_Toc38442527"/>
      <w:bookmarkStart w:id="1730" w:name="_Toc38442858"/>
      <w:bookmarkStart w:id="1731" w:name="_Toc38443189"/>
      <w:bookmarkStart w:id="1732" w:name="_Toc38443520"/>
      <w:bookmarkStart w:id="1733" w:name="_Toc38443851"/>
      <w:bookmarkStart w:id="1734" w:name="_Toc38438318"/>
      <w:bookmarkStart w:id="1735" w:name="_Toc38438655"/>
      <w:bookmarkStart w:id="1736" w:name="_Toc38438992"/>
      <w:bookmarkStart w:id="1737" w:name="_Toc38439329"/>
      <w:bookmarkStart w:id="1738" w:name="_Toc38439666"/>
      <w:bookmarkStart w:id="1739" w:name="_Toc38440003"/>
      <w:bookmarkStart w:id="1740" w:name="_Toc38440340"/>
      <w:bookmarkStart w:id="1741" w:name="_Toc38440673"/>
      <w:bookmarkStart w:id="1742" w:name="_Toc38440872"/>
      <w:bookmarkStart w:id="1743" w:name="_Toc38441204"/>
      <w:bookmarkStart w:id="1744" w:name="_Toc38441536"/>
      <w:bookmarkStart w:id="1745" w:name="_Toc38441864"/>
      <w:bookmarkStart w:id="1746" w:name="_Toc38442196"/>
      <w:bookmarkStart w:id="1747" w:name="_Toc38442528"/>
      <w:bookmarkStart w:id="1748" w:name="_Toc38442859"/>
      <w:bookmarkStart w:id="1749" w:name="_Toc38443190"/>
      <w:bookmarkStart w:id="1750" w:name="_Toc38443521"/>
      <w:bookmarkStart w:id="1751" w:name="_Toc38443852"/>
      <w:bookmarkStart w:id="1752" w:name="_Toc38438319"/>
      <w:bookmarkStart w:id="1753" w:name="_Toc38438656"/>
      <w:bookmarkStart w:id="1754" w:name="_Toc38438993"/>
      <w:bookmarkStart w:id="1755" w:name="_Toc38439330"/>
      <w:bookmarkStart w:id="1756" w:name="_Toc38439667"/>
      <w:bookmarkStart w:id="1757" w:name="_Toc38440004"/>
      <w:bookmarkStart w:id="1758" w:name="_Toc38440341"/>
      <w:bookmarkStart w:id="1759" w:name="_Toc38440674"/>
      <w:bookmarkStart w:id="1760" w:name="_Toc38440873"/>
      <w:bookmarkStart w:id="1761" w:name="_Toc38441205"/>
      <w:bookmarkStart w:id="1762" w:name="_Toc38441537"/>
      <w:bookmarkStart w:id="1763" w:name="_Toc38441865"/>
      <w:bookmarkStart w:id="1764" w:name="_Toc38442197"/>
      <w:bookmarkStart w:id="1765" w:name="_Toc38442529"/>
      <w:bookmarkStart w:id="1766" w:name="_Toc38442860"/>
      <w:bookmarkStart w:id="1767" w:name="_Toc38443191"/>
      <w:bookmarkStart w:id="1768" w:name="_Toc38443522"/>
      <w:bookmarkStart w:id="1769" w:name="_Toc38443853"/>
      <w:bookmarkStart w:id="1770" w:name="_Toc38438320"/>
      <w:bookmarkStart w:id="1771" w:name="_Toc38438657"/>
      <w:bookmarkStart w:id="1772" w:name="_Toc38438994"/>
      <w:bookmarkStart w:id="1773" w:name="_Toc38439331"/>
      <w:bookmarkStart w:id="1774" w:name="_Toc38439668"/>
      <w:bookmarkStart w:id="1775" w:name="_Toc38440005"/>
      <w:bookmarkStart w:id="1776" w:name="_Toc38440342"/>
      <w:bookmarkStart w:id="1777" w:name="_Toc38440675"/>
      <w:bookmarkStart w:id="1778" w:name="_Toc38440874"/>
      <w:bookmarkStart w:id="1779" w:name="_Toc38441206"/>
      <w:bookmarkStart w:id="1780" w:name="_Toc38441538"/>
      <w:bookmarkStart w:id="1781" w:name="_Toc38441866"/>
      <w:bookmarkStart w:id="1782" w:name="_Toc38442198"/>
      <w:bookmarkStart w:id="1783" w:name="_Toc38442530"/>
      <w:bookmarkStart w:id="1784" w:name="_Toc38442861"/>
      <w:bookmarkStart w:id="1785" w:name="_Toc38443192"/>
      <w:bookmarkStart w:id="1786" w:name="_Toc38443523"/>
      <w:bookmarkStart w:id="1787" w:name="_Toc38443854"/>
      <w:bookmarkStart w:id="1788" w:name="_Toc38438321"/>
      <w:bookmarkStart w:id="1789" w:name="_Toc38438658"/>
      <w:bookmarkStart w:id="1790" w:name="_Toc38438995"/>
      <w:bookmarkStart w:id="1791" w:name="_Toc38439332"/>
      <w:bookmarkStart w:id="1792" w:name="_Toc38439669"/>
      <w:bookmarkStart w:id="1793" w:name="_Toc38440006"/>
      <w:bookmarkStart w:id="1794" w:name="_Toc38440343"/>
      <w:bookmarkStart w:id="1795" w:name="_Toc38440676"/>
      <w:bookmarkStart w:id="1796" w:name="_Toc38440875"/>
      <w:bookmarkStart w:id="1797" w:name="_Toc38441207"/>
      <w:bookmarkStart w:id="1798" w:name="_Toc38441539"/>
      <w:bookmarkStart w:id="1799" w:name="_Toc38441867"/>
      <w:bookmarkStart w:id="1800" w:name="_Toc38442199"/>
      <w:bookmarkStart w:id="1801" w:name="_Toc38442531"/>
      <w:bookmarkStart w:id="1802" w:name="_Toc38442862"/>
      <w:bookmarkStart w:id="1803" w:name="_Toc38443193"/>
      <w:bookmarkStart w:id="1804" w:name="_Toc38443524"/>
      <w:bookmarkStart w:id="1805" w:name="_Toc38443855"/>
      <w:bookmarkStart w:id="1806" w:name="_Toc38438322"/>
      <w:bookmarkStart w:id="1807" w:name="_Toc38438659"/>
      <w:bookmarkStart w:id="1808" w:name="_Toc38438996"/>
      <w:bookmarkStart w:id="1809" w:name="_Toc38439333"/>
      <w:bookmarkStart w:id="1810" w:name="_Toc38439670"/>
      <w:bookmarkStart w:id="1811" w:name="_Toc38440007"/>
      <w:bookmarkStart w:id="1812" w:name="_Toc38440344"/>
      <w:bookmarkStart w:id="1813" w:name="_Toc38440677"/>
      <w:bookmarkStart w:id="1814" w:name="_Toc38440876"/>
      <w:bookmarkStart w:id="1815" w:name="_Toc38441208"/>
      <w:bookmarkStart w:id="1816" w:name="_Toc38441540"/>
      <w:bookmarkStart w:id="1817" w:name="_Toc38441868"/>
      <w:bookmarkStart w:id="1818" w:name="_Toc38442200"/>
      <w:bookmarkStart w:id="1819" w:name="_Toc38442532"/>
      <w:bookmarkStart w:id="1820" w:name="_Toc38442863"/>
      <w:bookmarkStart w:id="1821" w:name="_Toc38443194"/>
      <w:bookmarkStart w:id="1822" w:name="_Toc38443525"/>
      <w:bookmarkStart w:id="1823" w:name="_Toc38443856"/>
      <w:bookmarkStart w:id="1824" w:name="_Toc38438323"/>
      <w:bookmarkStart w:id="1825" w:name="_Toc38438660"/>
      <w:bookmarkStart w:id="1826" w:name="_Toc38438997"/>
      <w:bookmarkStart w:id="1827" w:name="_Toc38439334"/>
      <w:bookmarkStart w:id="1828" w:name="_Toc38439671"/>
      <w:bookmarkStart w:id="1829" w:name="_Toc38440008"/>
      <w:bookmarkStart w:id="1830" w:name="_Toc38440345"/>
      <w:bookmarkStart w:id="1831" w:name="_Toc38440678"/>
      <w:bookmarkStart w:id="1832" w:name="_Toc38440877"/>
      <w:bookmarkStart w:id="1833" w:name="_Toc38441209"/>
      <w:bookmarkStart w:id="1834" w:name="_Toc38441541"/>
      <w:bookmarkStart w:id="1835" w:name="_Toc38441869"/>
      <w:bookmarkStart w:id="1836" w:name="_Toc38442201"/>
      <w:bookmarkStart w:id="1837" w:name="_Toc38442533"/>
      <w:bookmarkStart w:id="1838" w:name="_Toc38442864"/>
      <w:bookmarkStart w:id="1839" w:name="_Toc38443195"/>
      <w:bookmarkStart w:id="1840" w:name="_Toc38443526"/>
      <w:bookmarkStart w:id="1841" w:name="_Toc38443857"/>
      <w:bookmarkStart w:id="1842" w:name="_Toc38438324"/>
      <w:bookmarkStart w:id="1843" w:name="_Toc38438661"/>
      <w:bookmarkStart w:id="1844" w:name="_Toc38438998"/>
      <w:bookmarkStart w:id="1845" w:name="_Toc38439335"/>
      <w:bookmarkStart w:id="1846" w:name="_Toc38439672"/>
      <w:bookmarkStart w:id="1847" w:name="_Toc38440009"/>
      <w:bookmarkStart w:id="1848" w:name="_Toc38440346"/>
      <w:bookmarkStart w:id="1849" w:name="_Toc38440679"/>
      <w:bookmarkStart w:id="1850" w:name="_Toc38440878"/>
      <w:bookmarkStart w:id="1851" w:name="_Toc38441210"/>
      <w:bookmarkStart w:id="1852" w:name="_Toc38441542"/>
      <w:bookmarkStart w:id="1853" w:name="_Toc38441870"/>
      <w:bookmarkStart w:id="1854" w:name="_Toc38442202"/>
      <w:bookmarkStart w:id="1855" w:name="_Toc38442534"/>
      <w:bookmarkStart w:id="1856" w:name="_Toc38442865"/>
      <w:bookmarkStart w:id="1857" w:name="_Toc38443196"/>
      <w:bookmarkStart w:id="1858" w:name="_Toc38443527"/>
      <w:bookmarkStart w:id="1859" w:name="_Toc38443858"/>
      <w:bookmarkStart w:id="1860" w:name="_Toc38438325"/>
      <w:bookmarkStart w:id="1861" w:name="_Toc38438662"/>
      <w:bookmarkStart w:id="1862" w:name="_Toc38438999"/>
      <w:bookmarkStart w:id="1863" w:name="_Toc38439336"/>
      <w:bookmarkStart w:id="1864" w:name="_Toc38439673"/>
      <w:bookmarkStart w:id="1865" w:name="_Toc38440010"/>
      <w:bookmarkStart w:id="1866" w:name="_Toc38440347"/>
      <w:bookmarkStart w:id="1867" w:name="_Toc38440879"/>
      <w:bookmarkStart w:id="1868" w:name="_Toc38441211"/>
      <w:bookmarkStart w:id="1869" w:name="_Toc38441543"/>
      <w:bookmarkStart w:id="1870" w:name="_Toc38441871"/>
      <w:bookmarkStart w:id="1871" w:name="_Toc38442203"/>
      <w:bookmarkStart w:id="1872" w:name="_Toc38442535"/>
      <w:bookmarkStart w:id="1873" w:name="_Toc38442866"/>
      <w:bookmarkStart w:id="1874" w:name="_Toc38443197"/>
      <w:bookmarkStart w:id="1875" w:name="_Toc38443528"/>
      <w:bookmarkStart w:id="1876" w:name="_Toc38443859"/>
      <w:bookmarkStart w:id="1877" w:name="_Toc38438326"/>
      <w:bookmarkStart w:id="1878" w:name="_Toc38438663"/>
      <w:bookmarkStart w:id="1879" w:name="_Toc38439000"/>
      <w:bookmarkStart w:id="1880" w:name="_Toc38439337"/>
      <w:bookmarkStart w:id="1881" w:name="_Toc38439674"/>
      <w:bookmarkStart w:id="1882" w:name="_Toc38440011"/>
      <w:bookmarkStart w:id="1883" w:name="_Toc38440348"/>
      <w:bookmarkStart w:id="1884" w:name="_Toc38440880"/>
      <w:bookmarkStart w:id="1885" w:name="_Toc38441212"/>
      <w:bookmarkStart w:id="1886" w:name="_Toc38441544"/>
      <w:bookmarkStart w:id="1887" w:name="_Toc38441872"/>
      <w:bookmarkStart w:id="1888" w:name="_Toc38442204"/>
      <w:bookmarkStart w:id="1889" w:name="_Toc38442536"/>
      <w:bookmarkStart w:id="1890" w:name="_Toc38442867"/>
      <w:bookmarkStart w:id="1891" w:name="_Toc38443198"/>
      <w:bookmarkStart w:id="1892" w:name="_Toc38443529"/>
      <w:bookmarkStart w:id="1893" w:name="_Toc38443860"/>
      <w:bookmarkStart w:id="1894" w:name="_Toc38438327"/>
      <w:bookmarkStart w:id="1895" w:name="_Toc38438664"/>
      <w:bookmarkStart w:id="1896" w:name="_Toc38439001"/>
      <w:bookmarkStart w:id="1897" w:name="_Toc38439338"/>
      <w:bookmarkStart w:id="1898" w:name="_Toc38439675"/>
      <w:bookmarkStart w:id="1899" w:name="_Toc38440012"/>
      <w:bookmarkStart w:id="1900" w:name="_Toc38440349"/>
      <w:bookmarkStart w:id="1901" w:name="_Toc38440881"/>
      <w:bookmarkStart w:id="1902" w:name="_Toc38441213"/>
      <w:bookmarkStart w:id="1903" w:name="_Toc38441545"/>
      <w:bookmarkStart w:id="1904" w:name="_Toc38441873"/>
      <w:bookmarkStart w:id="1905" w:name="_Toc38442205"/>
      <w:bookmarkStart w:id="1906" w:name="_Toc38442537"/>
      <w:bookmarkStart w:id="1907" w:name="_Toc38442868"/>
      <w:bookmarkStart w:id="1908" w:name="_Toc38443199"/>
      <w:bookmarkStart w:id="1909" w:name="_Toc38443530"/>
      <w:bookmarkStart w:id="1910" w:name="_Toc38443861"/>
      <w:bookmarkStart w:id="1911" w:name="_Toc38438328"/>
      <w:bookmarkStart w:id="1912" w:name="_Toc38438665"/>
      <w:bookmarkStart w:id="1913" w:name="_Toc38439002"/>
      <w:bookmarkStart w:id="1914" w:name="_Toc38439339"/>
      <w:bookmarkStart w:id="1915" w:name="_Toc38439676"/>
      <w:bookmarkStart w:id="1916" w:name="_Toc38440013"/>
      <w:bookmarkStart w:id="1917" w:name="_Toc38440350"/>
      <w:bookmarkStart w:id="1918" w:name="_Toc38440882"/>
      <w:bookmarkStart w:id="1919" w:name="_Toc38441214"/>
      <w:bookmarkStart w:id="1920" w:name="_Toc38441546"/>
      <w:bookmarkStart w:id="1921" w:name="_Toc38441874"/>
      <w:bookmarkStart w:id="1922" w:name="_Toc38442206"/>
      <w:bookmarkStart w:id="1923" w:name="_Toc38442538"/>
      <w:bookmarkStart w:id="1924" w:name="_Toc38442869"/>
      <w:bookmarkStart w:id="1925" w:name="_Toc38443200"/>
      <w:bookmarkStart w:id="1926" w:name="_Toc38443531"/>
      <w:bookmarkStart w:id="1927" w:name="_Toc38443862"/>
      <w:bookmarkStart w:id="1928" w:name="_Toc38438329"/>
      <w:bookmarkStart w:id="1929" w:name="_Toc38438666"/>
      <w:bookmarkStart w:id="1930" w:name="_Toc38439003"/>
      <w:bookmarkStart w:id="1931" w:name="_Toc38439340"/>
      <w:bookmarkStart w:id="1932" w:name="_Toc38439677"/>
      <w:bookmarkStart w:id="1933" w:name="_Toc38440014"/>
      <w:bookmarkStart w:id="1934" w:name="_Toc38440351"/>
      <w:bookmarkStart w:id="1935" w:name="_Toc38440883"/>
      <w:bookmarkStart w:id="1936" w:name="_Toc38441215"/>
      <w:bookmarkStart w:id="1937" w:name="_Toc38441547"/>
      <w:bookmarkStart w:id="1938" w:name="_Toc38441875"/>
      <w:bookmarkStart w:id="1939" w:name="_Toc38442207"/>
      <w:bookmarkStart w:id="1940" w:name="_Toc38442539"/>
      <w:bookmarkStart w:id="1941" w:name="_Toc38442870"/>
      <w:bookmarkStart w:id="1942" w:name="_Toc38443201"/>
      <w:bookmarkStart w:id="1943" w:name="_Toc38443532"/>
      <w:bookmarkStart w:id="1944" w:name="_Toc38443863"/>
      <w:bookmarkStart w:id="1945" w:name="_Toc38438330"/>
      <w:bookmarkStart w:id="1946" w:name="_Toc38438667"/>
      <w:bookmarkStart w:id="1947" w:name="_Toc38439004"/>
      <w:bookmarkStart w:id="1948" w:name="_Toc38439341"/>
      <w:bookmarkStart w:id="1949" w:name="_Toc38439678"/>
      <w:bookmarkStart w:id="1950" w:name="_Toc38440015"/>
      <w:bookmarkStart w:id="1951" w:name="_Toc38440352"/>
      <w:bookmarkStart w:id="1952" w:name="_Toc38440884"/>
      <w:bookmarkStart w:id="1953" w:name="_Toc38441216"/>
      <w:bookmarkStart w:id="1954" w:name="_Toc38441548"/>
      <w:bookmarkStart w:id="1955" w:name="_Toc38441876"/>
      <w:bookmarkStart w:id="1956" w:name="_Toc38442208"/>
      <w:bookmarkStart w:id="1957" w:name="_Toc38442540"/>
      <w:bookmarkStart w:id="1958" w:name="_Toc38442871"/>
      <w:bookmarkStart w:id="1959" w:name="_Toc38443202"/>
      <w:bookmarkStart w:id="1960" w:name="_Toc38443533"/>
      <w:bookmarkStart w:id="1961" w:name="_Toc38443864"/>
      <w:bookmarkStart w:id="1962" w:name="_Toc38438331"/>
      <w:bookmarkStart w:id="1963" w:name="_Toc38438668"/>
      <w:bookmarkStart w:id="1964" w:name="_Toc38439005"/>
      <w:bookmarkStart w:id="1965" w:name="_Toc38439342"/>
      <w:bookmarkStart w:id="1966" w:name="_Toc38439679"/>
      <w:bookmarkStart w:id="1967" w:name="_Toc38440016"/>
      <w:bookmarkStart w:id="1968" w:name="_Toc38440353"/>
      <w:bookmarkStart w:id="1969" w:name="_Toc38440885"/>
      <w:bookmarkStart w:id="1970" w:name="_Toc38441217"/>
      <w:bookmarkStart w:id="1971" w:name="_Toc38441549"/>
      <w:bookmarkStart w:id="1972" w:name="_Toc38441877"/>
      <w:bookmarkStart w:id="1973" w:name="_Toc38442209"/>
      <w:bookmarkStart w:id="1974" w:name="_Toc38442541"/>
      <w:bookmarkStart w:id="1975" w:name="_Toc38442872"/>
      <w:bookmarkStart w:id="1976" w:name="_Toc38443203"/>
      <w:bookmarkStart w:id="1977" w:name="_Toc38443534"/>
      <w:bookmarkStart w:id="1978" w:name="_Toc38443865"/>
      <w:bookmarkStart w:id="1979" w:name="_Toc38438332"/>
      <w:bookmarkStart w:id="1980" w:name="_Toc38438669"/>
      <w:bookmarkStart w:id="1981" w:name="_Toc38439006"/>
      <w:bookmarkStart w:id="1982" w:name="_Toc38439343"/>
      <w:bookmarkStart w:id="1983" w:name="_Toc38439680"/>
      <w:bookmarkStart w:id="1984" w:name="_Toc38440017"/>
      <w:bookmarkStart w:id="1985" w:name="_Toc38440354"/>
      <w:bookmarkStart w:id="1986" w:name="_Toc38440886"/>
      <w:bookmarkStart w:id="1987" w:name="_Toc38441218"/>
      <w:bookmarkStart w:id="1988" w:name="_Toc38441550"/>
      <w:bookmarkStart w:id="1989" w:name="_Toc38441878"/>
      <w:bookmarkStart w:id="1990" w:name="_Toc38442210"/>
      <w:bookmarkStart w:id="1991" w:name="_Toc38442542"/>
      <w:bookmarkStart w:id="1992" w:name="_Toc38442873"/>
      <w:bookmarkStart w:id="1993" w:name="_Toc38443204"/>
      <w:bookmarkStart w:id="1994" w:name="_Toc38443535"/>
      <w:bookmarkStart w:id="1995" w:name="_Toc38443866"/>
      <w:bookmarkStart w:id="1996" w:name="_Toc38438333"/>
      <w:bookmarkStart w:id="1997" w:name="_Toc38438670"/>
      <w:bookmarkStart w:id="1998" w:name="_Toc38439007"/>
      <w:bookmarkStart w:id="1999" w:name="_Toc38439344"/>
      <w:bookmarkStart w:id="2000" w:name="_Toc38439681"/>
      <w:bookmarkStart w:id="2001" w:name="_Toc38440018"/>
      <w:bookmarkStart w:id="2002" w:name="_Toc38440355"/>
      <w:bookmarkStart w:id="2003" w:name="_Toc38440887"/>
      <w:bookmarkStart w:id="2004" w:name="_Toc38441219"/>
      <w:bookmarkStart w:id="2005" w:name="_Toc38441551"/>
      <w:bookmarkStart w:id="2006" w:name="_Toc38441879"/>
      <w:bookmarkStart w:id="2007" w:name="_Toc38442211"/>
      <w:bookmarkStart w:id="2008" w:name="_Toc38442543"/>
      <w:bookmarkStart w:id="2009" w:name="_Toc38442874"/>
      <w:bookmarkStart w:id="2010" w:name="_Toc38443205"/>
      <w:bookmarkStart w:id="2011" w:name="_Toc38443536"/>
      <w:bookmarkStart w:id="2012" w:name="_Toc38443867"/>
      <w:bookmarkStart w:id="2013" w:name="_Toc38438334"/>
      <w:bookmarkStart w:id="2014" w:name="_Toc38438671"/>
      <w:bookmarkStart w:id="2015" w:name="_Toc38439008"/>
      <w:bookmarkStart w:id="2016" w:name="_Toc38439345"/>
      <w:bookmarkStart w:id="2017" w:name="_Toc38439682"/>
      <w:bookmarkStart w:id="2018" w:name="_Toc38440019"/>
      <w:bookmarkStart w:id="2019" w:name="_Toc38440356"/>
      <w:bookmarkStart w:id="2020" w:name="_Toc38440888"/>
      <w:bookmarkStart w:id="2021" w:name="_Toc38441220"/>
      <w:bookmarkStart w:id="2022" w:name="_Toc38441552"/>
      <w:bookmarkStart w:id="2023" w:name="_Toc38441880"/>
      <w:bookmarkStart w:id="2024" w:name="_Toc38442212"/>
      <w:bookmarkStart w:id="2025" w:name="_Toc38442544"/>
      <w:bookmarkStart w:id="2026" w:name="_Toc38442875"/>
      <w:bookmarkStart w:id="2027" w:name="_Toc38443206"/>
      <w:bookmarkStart w:id="2028" w:name="_Toc38443537"/>
      <w:bookmarkStart w:id="2029" w:name="_Toc38443868"/>
      <w:bookmarkStart w:id="2030" w:name="_Toc38438335"/>
      <w:bookmarkStart w:id="2031" w:name="_Toc38438672"/>
      <w:bookmarkStart w:id="2032" w:name="_Toc38439009"/>
      <w:bookmarkStart w:id="2033" w:name="_Toc38439346"/>
      <w:bookmarkStart w:id="2034" w:name="_Toc38439683"/>
      <w:bookmarkStart w:id="2035" w:name="_Toc38440020"/>
      <w:bookmarkStart w:id="2036" w:name="_Toc38440357"/>
      <w:bookmarkStart w:id="2037" w:name="_Toc38440889"/>
      <w:bookmarkStart w:id="2038" w:name="_Toc38441221"/>
      <w:bookmarkStart w:id="2039" w:name="_Toc38441553"/>
      <w:bookmarkStart w:id="2040" w:name="_Toc38441881"/>
      <w:bookmarkStart w:id="2041" w:name="_Toc38442213"/>
      <w:bookmarkStart w:id="2042" w:name="_Toc38442545"/>
      <w:bookmarkStart w:id="2043" w:name="_Toc38442876"/>
      <w:bookmarkStart w:id="2044" w:name="_Toc38443207"/>
      <w:bookmarkStart w:id="2045" w:name="_Toc38443538"/>
      <w:bookmarkStart w:id="2046" w:name="_Toc38443869"/>
      <w:bookmarkStart w:id="2047" w:name="_Toc38438336"/>
      <w:bookmarkStart w:id="2048" w:name="_Toc38438673"/>
      <w:bookmarkStart w:id="2049" w:name="_Toc38439010"/>
      <w:bookmarkStart w:id="2050" w:name="_Toc38439347"/>
      <w:bookmarkStart w:id="2051" w:name="_Toc38439684"/>
      <w:bookmarkStart w:id="2052" w:name="_Toc38440021"/>
      <w:bookmarkStart w:id="2053" w:name="_Toc38440358"/>
      <w:bookmarkStart w:id="2054" w:name="_Toc38440890"/>
      <w:bookmarkStart w:id="2055" w:name="_Toc38441222"/>
      <w:bookmarkStart w:id="2056" w:name="_Toc38441554"/>
      <w:bookmarkStart w:id="2057" w:name="_Toc38441882"/>
      <w:bookmarkStart w:id="2058" w:name="_Toc38442214"/>
      <w:bookmarkStart w:id="2059" w:name="_Toc38442546"/>
      <w:bookmarkStart w:id="2060" w:name="_Toc38442877"/>
      <w:bookmarkStart w:id="2061" w:name="_Toc38443208"/>
      <w:bookmarkStart w:id="2062" w:name="_Toc38443539"/>
      <w:bookmarkStart w:id="2063" w:name="_Toc38443870"/>
      <w:bookmarkStart w:id="2064" w:name="_Toc38438337"/>
      <w:bookmarkStart w:id="2065" w:name="_Toc38438674"/>
      <w:bookmarkStart w:id="2066" w:name="_Toc38439011"/>
      <w:bookmarkStart w:id="2067" w:name="_Toc38439348"/>
      <w:bookmarkStart w:id="2068" w:name="_Toc38439685"/>
      <w:bookmarkStart w:id="2069" w:name="_Toc38440022"/>
      <w:bookmarkStart w:id="2070" w:name="_Toc38440359"/>
      <w:bookmarkStart w:id="2071" w:name="_Toc38440891"/>
      <w:bookmarkStart w:id="2072" w:name="_Toc38441223"/>
      <w:bookmarkStart w:id="2073" w:name="_Toc38441555"/>
      <w:bookmarkStart w:id="2074" w:name="_Toc38441883"/>
      <w:bookmarkStart w:id="2075" w:name="_Toc38442215"/>
      <w:bookmarkStart w:id="2076" w:name="_Toc38442547"/>
      <w:bookmarkStart w:id="2077" w:name="_Toc38442878"/>
      <w:bookmarkStart w:id="2078" w:name="_Toc38443209"/>
      <w:bookmarkStart w:id="2079" w:name="_Toc38443540"/>
      <w:bookmarkStart w:id="2080" w:name="_Toc38443871"/>
      <w:bookmarkStart w:id="2081" w:name="_Toc38438338"/>
      <w:bookmarkStart w:id="2082" w:name="_Toc38438675"/>
      <w:bookmarkStart w:id="2083" w:name="_Toc38439012"/>
      <w:bookmarkStart w:id="2084" w:name="_Toc38439349"/>
      <w:bookmarkStart w:id="2085" w:name="_Toc38439686"/>
      <w:bookmarkStart w:id="2086" w:name="_Toc38440023"/>
      <w:bookmarkStart w:id="2087" w:name="_Toc38440360"/>
      <w:bookmarkStart w:id="2088" w:name="_Toc38440892"/>
      <w:bookmarkStart w:id="2089" w:name="_Toc38441224"/>
      <w:bookmarkStart w:id="2090" w:name="_Toc38441556"/>
      <w:bookmarkStart w:id="2091" w:name="_Toc38441884"/>
      <w:bookmarkStart w:id="2092" w:name="_Toc38442216"/>
      <w:bookmarkStart w:id="2093" w:name="_Toc38442548"/>
      <w:bookmarkStart w:id="2094" w:name="_Toc38442879"/>
      <w:bookmarkStart w:id="2095" w:name="_Toc38443210"/>
      <w:bookmarkStart w:id="2096" w:name="_Toc38443541"/>
      <w:bookmarkStart w:id="2097" w:name="_Toc38443872"/>
      <w:bookmarkStart w:id="2098" w:name="_Toc38438339"/>
      <w:bookmarkStart w:id="2099" w:name="_Toc38438676"/>
      <w:bookmarkStart w:id="2100" w:name="_Toc38439013"/>
      <w:bookmarkStart w:id="2101" w:name="_Toc38439350"/>
      <w:bookmarkStart w:id="2102" w:name="_Toc38439687"/>
      <w:bookmarkStart w:id="2103" w:name="_Toc38440024"/>
      <w:bookmarkStart w:id="2104" w:name="_Toc38440361"/>
      <w:bookmarkStart w:id="2105" w:name="_Toc38440893"/>
      <w:bookmarkStart w:id="2106" w:name="_Toc38441225"/>
      <w:bookmarkStart w:id="2107" w:name="_Toc38441557"/>
      <w:bookmarkStart w:id="2108" w:name="_Toc38441885"/>
      <w:bookmarkStart w:id="2109" w:name="_Toc38442217"/>
      <w:bookmarkStart w:id="2110" w:name="_Toc38442549"/>
      <w:bookmarkStart w:id="2111" w:name="_Toc38442880"/>
      <w:bookmarkStart w:id="2112" w:name="_Toc38443211"/>
      <w:bookmarkStart w:id="2113" w:name="_Toc38443542"/>
      <w:bookmarkStart w:id="2114" w:name="_Toc38443873"/>
      <w:bookmarkStart w:id="2115" w:name="_Toc38438340"/>
      <w:bookmarkStart w:id="2116" w:name="_Toc38438677"/>
      <w:bookmarkStart w:id="2117" w:name="_Toc38439014"/>
      <w:bookmarkStart w:id="2118" w:name="_Toc38439351"/>
      <w:bookmarkStart w:id="2119" w:name="_Toc38439688"/>
      <w:bookmarkStart w:id="2120" w:name="_Toc38440025"/>
      <w:bookmarkStart w:id="2121" w:name="_Toc38440362"/>
      <w:bookmarkStart w:id="2122" w:name="_Toc38440894"/>
      <w:bookmarkStart w:id="2123" w:name="_Toc38441226"/>
      <w:bookmarkStart w:id="2124" w:name="_Toc38441558"/>
      <w:bookmarkStart w:id="2125" w:name="_Toc38441886"/>
      <w:bookmarkStart w:id="2126" w:name="_Toc38442218"/>
      <w:bookmarkStart w:id="2127" w:name="_Toc38442550"/>
      <w:bookmarkStart w:id="2128" w:name="_Toc38442881"/>
      <w:bookmarkStart w:id="2129" w:name="_Toc38443212"/>
      <w:bookmarkStart w:id="2130" w:name="_Toc38443543"/>
      <w:bookmarkStart w:id="2131" w:name="_Toc38443874"/>
      <w:bookmarkStart w:id="2132" w:name="_Toc38438341"/>
      <w:bookmarkStart w:id="2133" w:name="_Toc38438678"/>
      <w:bookmarkStart w:id="2134" w:name="_Toc38439015"/>
      <w:bookmarkStart w:id="2135" w:name="_Toc38439352"/>
      <w:bookmarkStart w:id="2136" w:name="_Toc38439689"/>
      <w:bookmarkStart w:id="2137" w:name="_Toc38440026"/>
      <w:bookmarkStart w:id="2138" w:name="_Toc38440363"/>
      <w:bookmarkStart w:id="2139" w:name="_Toc38440895"/>
      <w:bookmarkStart w:id="2140" w:name="_Toc38441227"/>
      <w:bookmarkStart w:id="2141" w:name="_Toc38441559"/>
      <w:bookmarkStart w:id="2142" w:name="_Toc38441887"/>
      <w:bookmarkStart w:id="2143" w:name="_Toc38442219"/>
      <w:bookmarkStart w:id="2144" w:name="_Toc38442551"/>
      <w:bookmarkStart w:id="2145" w:name="_Toc38442882"/>
      <w:bookmarkStart w:id="2146" w:name="_Toc38443213"/>
      <w:bookmarkStart w:id="2147" w:name="_Toc38443544"/>
      <w:bookmarkStart w:id="2148" w:name="_Toc38443875"/>
      <w:bookmarkStart w:id="2149" w:name="_Toc38438342"/>
      <w:bookmarkStart w:id="2150" w:name="_Toc38438679"/>
      <w:bookmarkStart w:id="2151" w:name="_Toc38439016"/>
      <w:bookmarkStart w:id="2152" w:name="_Toc38439353"/>
      <w:bookmarkStart w:id="2153" w:name="_Toc38439690"/>
      <w:bookmarkStart w:id="2154" w:name="_Toc38440027"/>
      <w:bookmarkStart w:id="2155" w:name="_Toc38440364"/>
      <w:bookmarkStart w:id="2156" w:name="_Toc38440896"/>
      <w:bookmarkStart w:id="2157" w:name="_Toc38441228"/>
      <w:bookmarkStart w:id="2158" w:name="_Toc38441560"/>
      <w:bookmarkStart w:id="2159" w:name="_Toc38441888"/>
      <w:bookmarkStart w:id="2160" w:name="_Toc38442220"/>
      <w:bookmarkStart w:id="2161" w:name="_Toc38442552"/>
      <w:bookmarkStart w:id="2162" w:name="_Toc38442883"/>
      <w:bookmarkStart w:id="2163" w:name="_Toc38443214"/>
      <w:bookmarkStart w:id="2164" w:name="_Toc38443545"/>
      <w:bookmarkStart w:id="2165" w:name="_Toc38443876"/>
      <w:bookmarkStart w:id="2166" w:name="_Toc38438343"/>
      <w:bookmarkStart w:id="2167" w:name="_Toc38438680"/>
      <w:bookmarkStart w:id="2168" w:name="_Toc38439017"/>
      <w:bookmarkStart w:id="2169" w:name="_Toc38439354"/>
      <w:bookmarkStart w:id="2170" w:name="_Toc38439691"/>
      <w:bookmarkStart w:id="2171" w:name="_Toc38440028"/>
      <w:bookmarkStart w:id="2172" w:name="_Toc38440365"/>
      <w:bookmarkStart w:id="2173" w:name="_Toc38440897"/>
      <w:bookmarkStart w:id="2174" w:name="_Toc38441229"/>
      <w:bookmarkStart w:id="2175" w:name="_Toc38441561"/>
      <w:bookmarkStart w:id="2176" w:name="_Toc38441889"/>
      <w:bookmarkStart w:id="2177" w:name="_Toc38442221"/>
      <w:bookmarkStart w:id="2178" w:name="_Toc38442553"/>
      <w:bookmarkStart w:id="2179" w:name="_Toc38442884"/>
      <w:bookmarkStart w:id="2180" w:name="_Toc38443215"/>
      <w:bookmarkStart w:id="2181" w:name="_Toc38443546"/>
      <w:bookmarkStart w:id="2182" w:name="_Toc38443877"/>
      <w:bookmarkStart w:id="2183" w:name="_Toc38438350"/>
      <w:bookmarkStart w:id="2184" w:name="_Toc38438687"/>
      <w:bookmarkStart w:id="2185" w:name="_Toc38439024"/>
      <w:bookmarkStart w:id="2186" w:name="_Toc38439361"/>
      <w:bookmarkStart w:id="2187" w:name="_Toc38439698"/>
      <w:bookmarkStart w:id="2188" w:name="_Toc38440035"/>
      <w:bookmarkStart w:id="2189" w:name="_Toc38440372"/>
      <w:bookmarkStart w:id="2190" w:name="_Toc38440904"/>
      <w:bookmarkStart w:id="2191" w:name="_Toc38441236"/>
      <w:bookmarkStart w:id="2192" w:name="_Toc38441568"/>
      <w:bookmarkStart w:id="2193" w:name="_Toc38441896"/>
      <w:bookmarkStart w:id="2194" w:name="_Toc38442228"/>
      <w:bookmarkStart w:id="2195" w:name="_Toc38442560"/>
      <w:bookmarkStart w:id="2196" w:name="_Toc38442891"/>
      <w:bookmarkStart w:id="2197" w:name="_Toc38443222"/>
      <w:bookmarkStart w:id="2198" w:name="_Toc38443553"/>
      <w:bookmarkStart w:id="2199" w:name="_Toc38443883"/>
      <w:bookmarkStart w:id="2200" w:name="_Toc38438351"/>
      <w:bookmarkStart w:id="2201" w:name="_Toc38438688"/>
      <w:bookmarkStart w:id="2202" w:name="_Toc38439025"/>
      <w:bookmarkStart w:id="2203" w:name="_Toc38439362"/>
      <w:bookmarkStart w:id="2204" w:name="_Toc38439699"/>
      <w:bookmarkStart w:id="2205" w:name="_Toc38440036"/>
      <w:bookmarkStart w:id="2206" w:name="_Toc38440373"/>
      <w:bookmarkStart w:id="2207" w:name="_Toc38440905"/>
      <w:bookmarkStart w:id="2208" w:name="_Toc38441237"/>
      <w:bookmarkStart w:id="2209" w:name="_Toc38441569"/>
      <w:bookmarkStart w:id="2210" w:name="_Toc38441897"/>
      <w:bookmarkStart w:id="2211" w:name="_Toc38442229"/>
      <w:bookmarkStart w:id="2212" w:name="_Toc38442561"/>
      <w:bookmarkStart w:id="2213" w:name="_Toc38442892"/>
      <w:bookmarkStart w:id="2214" w:name="_Toc38443223"/>
      <w:bookmarkStart w:id="2215" w:name="_Toc38443554"/>
      <w:bookmarkStart w:id="2216" w:name="_Toc38443884"/>
      <w:bookmarkStart w:id="2217" w:name="_Toc38438352"/>
      <w:bookmarkStart w:id="2218" w:name="_Toc38438689"/>
      <w:bookmarkStart w:id="2219" w:name="_Toc38439026"/>
      <w:bookmarkStart w:id="2220" w:name="_Toc38439363"/>
      <w:bookmarkStart w:id="2221" w:name="_Toc38439700"/>
      <w:bookmarkStart w:id="2222" w:name="_Toc38440037"/>
      <w:bookmarkStart w:id="2223" w:name="_Toc38440374"/>
      <w:bookmarkStart w:id="2224" w:name="_Toc38440906"/>
      <w:bookmarkStart w:id="2225" w:name="_Toc38441238"/>
      <w:bookmarkStart w:id="2226" w:name="_Toc38441570"/>
      <w:bookmarkStart w:id="2227" w:name="_Toc38441898"/>
      <w:bookmarkStart w:id="2228" w:name="_Toc38442230"/>
      <w:bookmarkStart w:id="2229" w:name="_Toc38442562"/>
      <w:bookmarkStart w:id="2230" w:name="_Toc38442893"/>
      <w:bookmarkStart w:id="2231" w:name="_Toc38443224"/>
      <w:bookmarkStart w:id="2232" w:name="_Toc38443555"/>
      <w:bookmarkStart w:id="2233" w:name="_Toc38443885"/>
      <w:bookmarkStart w:id="2234" w:name="_Toc38438353"/>
      <w:bookmarkStart w:id="2235" w:name="_Toc38438690"/>
      <w:bookmarkStart w:id="2236" w:name="_Toc38439027"/>
      <w:bookmarkStart w:id="2237" w:name="_Toc38439364"/>
      <w:bookmarkStart w:id="2238" w:name="_Toc38439701"/>
      <w:bookmarkStart w:id="2239" w:name="_Toc38440038"/>
      <w:bookmarkStart w:id="2240" w:name="_Toc38440375"/>
      <w:bookmarkStart w:id="2241" w:name="_Toc38440907"/>
      <w:bookmarkStart w:id="2242" w:name="_Toc38441239"/>
      <w:bookmarkStart w:id="2243" w:name="_Toc38441571"/>
      <w:bookmarkStart w:id="2244" w:name="_Toc38441899"/>
      <w:bookmarkStart w:id="2245" w:name="_Toc38442231"/>
      <w:bookmarkStart w:id="2246" w:name="_Toc38442563"/>
      <w:bookmarkStart w:id="2247" w:name="_Toc38442894"/>
      <w:bookmarkStart w:id="2248" w:name="_Toc38443225"/>
      <w:bookmarkStart w:id="2249" w:name="_Toc38443556"/>
      <w:bookmarkStart w:id="2250" w:name="_Toc38443886"/>
      <w:bookmarkStart w:id="2251" w:name="_Toc38438354"/>
      <w:bookmarkStart w:id="2252" w:name="_Toc38438691"/>
      <w:bookmarkStart w:id="2253" w:name="_Toc38439028"/>
      <w:bookmarkStart w:id="2254" w:name="_Toc38439365"/>
      <w:bookmarkStart w:id="2255" w:name="_Toc38439702"/>
      <w:bookmarkStart w:id="2256" w:name="_Toc38440039"/>
      <w:bookmarkStart w:id="2257" w:name="_Toc38440376"/>
      <w:bookmarkStart w:id="2258" w:name="_Toc38440908"/>
      <w:bookmarkStart w:id="2259" w:name="_Toc38441240"/>
      <w:bookmarkStart w:id="2260" w:name="_Toc38441572"/>
      <w:bookmarkStart w:id="2261" w:name="_Toc38441900"/>
      <w:bookmarkStart w:id="2262" w:name="_Toc38442232"/>
      <w:bookmarkStart w:id="2263" w:name="_Toc38442564"/>
      <w:bookmarkStart w:id="2264" w:name="_Toc38442895"/>
      <w:bookmarkStart w:id="2265" w:name="_Toc38443226"/>
      <w:bookmarkStart w:id="2266" w:name="_Toc38443557"/>
      <w:bookmarkStart w:id="2267" w:name="_Toc38443887"/>
      <w:bookmarkStart w:id="2268" w:name="_Toc38438355"/>
      <w:bookmarkStart w:id="2269" w:name="_Toc38438692"/>
      <w:bookmarkStart w:id="2270" w:name="_Toc38439029"/>
      <w:bookmarkStart w:id="2271" w:name="_Toc38439366"/>
      <w:bookmarkStart w:id="2272" w:name="_Toc38439703"/>
      <w:bookmarkStart w:id="2273" w:name="_Toc38440040"/>
      <w:bookmarkStart w:id="2274" w:name="_Toc38440377"/>
      <w:bookmarkStart w:id="2275" w:name="_Toc38440909"/>
      <w:bookmarkStart w:id="2276" w:name="_Toc38441241"/>
      <w:bookmarkStart w:id="2277" w:name="_Toc38441573"/>
      <w:bookmarkStart w:id="2278" w:name="_Toc38441901"/>
      <w:bookmarkStart w:id="2279" w:name="_Toc38442233"/>
      <w:bookmarkStart w:id="2280" w:name="_Toc38442565"/>
      <w:bookmarkStart w:id="2281" w:name="_Toc38442896"/>
      <w:bookmarkStart w:id="2282" w:name="_Toc38443227"/>
      <w:bookmarkStart w:id="2283" w:name="_Toc38443558"/>
      <w:bookmarkStart w:id="2284" w:name="_Toc38443888"/>
      <w:bookmarkStart w:id="2285" w:name="_Toc38438356"/>
      <w:bookmarkStart w:id="2286" w:name="_Toc38438693"/>
      <w:bookmarkStart w:id="2287" w:name="_Toc38439030"/>
      <w:bookmarkStart w:id="2288" w:name="_Toc38439367"/>
      <w:bookmarkStart w:id="2289" w:name="_Toc38439704"/>
      <w:bookmarkStart w:id="2290" w:name="_Toc38440041"/>
      <w:bookmarkStart w:id="2291" w:name="_Toc38440378"/>
      <w:bookmarkStart w:id="2292" w:name="_Toc38440910"/>
      <w:bookmarkStart w:id="2293" w:name="_Toc38441242"/>
      <w:bookmarkStart w:id="2294" w:name="_Toc38441574"/>
      <w:bookmarkStart w:id="2295" w:name="_Toc38441902"/>
      <w:bookmarkStart w:id="2296" w:name="_Toc38442234"/>
      <w:bookmarkStart w:id="2297" w:name="_Toc38442566"/>
      <w:bookmarkStart w:id="2298" w:name="_Toc38442897"/>
      <w:bookmarkStart w:id="2299" w:name="_Toc38443228"/>
      <w:bookmarkStart w:id="2300" w:name="_Toc38443559"/>
      <w:bookmarkStart w:id="2301" w:name="_Toc38443889"/>
      <w:bookmarkStart w:id="2302" w:name="_Toc38438357"/>
      <w:bookmarkStart w:id="2303" w:name="_Toc38438694"/>
      <w:bookmarkStart w:id="2304" w:name="_Toc38439031"/>
      <w:bookmarkStart w:id="2305" w:name="_Toc38439368"/>
      <w:bookmarkStart w:id="2306" w:name="_Toc38439705"/>
      <w:bookmarkStart w:id="2307" w:name="_Toc38440042"/>
      <w:bookmarkStart w:id="2308" w:name="_Toc38440379"/>
      <w:bookmarkStart w:id="2309" w:name="_Toc38440911"/>
      <w:bookmarkStart w:id="2310" w:name="_Toc38441243"/>
      <w:bookmarkStart w:id="2311" w:name="_Toc38441575"/>
      <w:bookmarkStart w:id="2312" w:name="_Toc38441903"/>
      <w:bookmarkStart w:id="2313" w:name="_Toc38442235"/>
      <w:bookmarkStart w:id="2314" w:name="_Toc38442567"/>
      <w:bookmarkStart w:id="2315" w:name="_Toc38442898"/>
      <w:bookmarkStart w:id="2316" w:name="_Toc38443229"/>
      <w:bookmarkStart w:id="2317" w:name="_Toc38443560"/>
      <w:bookmarkStart w:id="2318" w:name="_Toc38443890"/>
      <w:bookmarkStart w:id="2319" w:name="_Toc38438358"/>
      <w:bookmarkStart w:id="2320" w:name="_Toc38438695"/>
      <w:bookmarkStart w:id="2321" w:name="_Toc38439032"/>
      <w:bookmarkStart w:id="2322" w:name="_Toc38439369"/>
      <w:bookmarkStart w:id="2323" w:name="_Toc38439706"/>
      <w:bookmarkStart w:id="2324" w:name="_Toc38440043"/>
      <w:bookmarkStart w:id="2325" w:name="_Toc38440380"/>
      <w:bookmarkStart w:id="2326" w:name="_Toc38440912"/>
      <w:bookmarkStart w:id="2327" w:name="_Toc38441244"/>
      <w:bookmarkStart w:id="2328" w:name="_Toc38441576"/>
      <w:bookmarkStart w:id="2329" w:name="_Toc38441904"/>
      <w:bookmarkStart w:id="2330" w:name="_Toc38442236"/>
      <w:bookmarkStart w:id="2331" w:name="_Toc38442568"/>
      <w:bookmarkStart w:id="2332" w:name="_Toc38442899"/>
      <w:bookmarkStart w:id="2333" w:name="_Toc38443230"/>
      <w:bookmarkStart w:id="2334" w:name="_Toc38443561"/>
      <w:bookmarkStart w:id="2335" w:name="_Toc38443891"/>
      <w:bookmarkStart w:id="2336" w:name="_Toc38438359"/>
      <w:bookmarkStart w:id="2337" w:name="_Toc38438696"/>
      <w:bookmarkStart w:id="2338" w:name="_Toc38439033"/>
      <w:bookmarkStart w:id="2339" w:name="_Toc38439370"/>
      <w:bookmarkStart w:id="2340" w:name="_Toc38439707"/>
      <w:bookmarkStart w:id="2341" w:name="_Toc38440044"/>
      <w:bookmarkStart w:id="2342" w:name="_Toc38440381"/>
      <w:bookmarkStart w:id="2343" w:name="_Toc38440913"/>
      <w:bookmarkStart w:id="2344" w:name="_Toc38441245"/>
      <w:bookmarkStart w:id="2345" w:name="_Toc38441577"/>
      <w:bookmarkStart w:id="2346" w:name="_Toc38441905"/>
      <w:bookmarkStart w:id="2347" w:name="_Toc38442237"/>
      <w:bookmarkStart w:id="2348" w:name="_Toc38442569"/>
      <w:bookmarkStart w:id="2349" w:name="_Toc38442900"/>
      <w:bookmarkStart w:id="2350" w:name="_Toc38443231"/>
      <w:bookmarkStart w:id="2351" w:name="_Toc38443562"/>
      <w:bookmarkStart w:id="2352" w:name="_Toc38443892"/>
      <w:bookmarkStart w:id="2353" w:name="_Toc38438360"/>
      <w:bookmarkStart w:id="2354" w:name="_Toc38438697"/>
      <w:bookmarkStart w:id="2355" w:name="_Toc38439034"/>
      <w:bookmarkStart w:id="2356" w:name="_Toc38439371"/>
      <w:bookmarkStart w:id="2357" w:name="_Toc38439708"/>
      <w:bookmarkStart w:id="2358" w:name="_Toc38440045"/>
      <w:bookmarkStart w:id="2359" w:name="_Toc38440382"/>
      <w:bookmarkStart w:id="2360" w:name="_Toc38440914"/>
      <w:bookmarkStart w:id="2361" w:name="_Toc38441246"/>
      <w:bookmarkStart w:id="2362" w:name="_Toc38441578"/>
      <w:bookmarkStart w:id="2363" w:name="_Toc38441906"/>
      <w:bookmarkStart w:id="2364" w:name="_Toc38442238"/>
      <w:bookmarkStart w:id="2365" w:name="_Toc38442570"/>
      <w:bookmarkStart w:id="2366" w:name="_Toc38442901"/>
      <w:bookmarkStart w:id="2367" w:name="_Toc38443232"/>
      <w:bookmarkStart w:id="2368" w:name="_Toc38443563"/>
      <w:bookmarkStart w:id="2369" w:name="_Toc38443893"/>
      <w:bookmarkStart w:id="2370" w:name="_Toc38438361"/>
      <w:bookmarkStart w:id="2371" w:name="_Toc38438698"/>
      <w:bookmarkStart w:id="2372" w:name="_Toc38439035"/>
      <w:bookmarkStart w:id="2373" w:name="_Toc38439372"/>
      <w:bookmarkStart w:id="2374" w:name="_Toc38439709"/>
      <w:bookmarkStart w:id="2375" w:name="_Toc38440046"/>
      <w:bookmarkStart w:id="2376" w:name="_Toc38440383"/>
      <w:bookmarkStart w:id="2377" w:name="_Toc38440915"/>
      <w:bookmarkStart w:id="2378" w:name="_Toc38441247"/>
      <w:bookmarkStart w:id="2379" w:name="_Toc38441579"/>
      <w:bookmarkStart w:id="2380" w:name="_Toc38441907"/>
      <w:bookmarkStart w:id="2381" w:name="_Toc38442239"/>
      <w:bookmarkStart w:id="2382" w:name="_Toc38442571"/>
      <w:bookmarkStart w:id="2383" w:name="_Toc38442902"/>
      <w:bookmarkStart w:id="2384" w:name="_Toc38443233"/>
      <w:bookmarkStart w:id="2385" w:name="_Toc38443564"/>
      <w:bookmarkStart w:id="2386" w:name="_Toc38443894"/>
      <w:bookmarkStart w:id="2387" w:name="_Toc38438362"/>
      <w:bookmarkStart w:id="2388" w:name="_Toc38438699"/>
      <w:bookmarkStart w:id="2389" w:name="_Toc38439036"/>
      <w:bookmarkStart w:id="2390" w:name="_Toc38439373"/>
      <w:bookmarkStart w:id="2391" w:name="_Toc38439710"/>
      <w:bookmarkStart w:id="2392" w:name="_Toc38440047"/>
      <w:bookmarkStart w:id="2393" w:name="_Toc38440384"/>
      <w:bookmarkStart w:id="2394" w:name="_Toc38440916"/>
      <w:bookmarkStart w:id="2395" w:name="_Toc38441248"/>
      <w:bookmarkStart w:id="2396" w:name="_Toc38441580"/>
      <w:bookmarkStart w:id="2397" w:name="_Toc38441908"/>
      <w:bookmarkStart w:id="2398" w:name="_Toc38442240"/>
      <w:bookmarkStart w:id="2399" w:name="_Toc38442572"/>
      <w:bookmarkStart w:id="2400" w:name="_Toc38442903"/>
      <w:bookmarkStart w:id="2401" w:name="_Toc38443234"/>
      <w:bookmarkStart w:id="2402" w:name="_Toc38443565"/>
      <w:bookmarkStart w:id="2403" w:name="_Toc38443895"/>
      <w:bookmarkStart w:id="2404" w:name="_Toc38438363"/>
      <w:bookmarkStart w:id="2405" w:name="_Toc38438700"/>
      <w:bookmarkStart w:id="2406" w:name="_Toc38439037"/>
      <w:bookmarkStart w:id="2407" w:name="_Toc38439374"/>
      <w:bookmarkStart w:id="2408" w:name="_Toc38439711"/>
      <w:bookmarkStart w:id="2409" w:name="_Toc38440048"/>
      <w:bookmarkStart w:id="2410" w:name="_Toc38440385"/>
      <w:bookmarkStart w:id="2411" w:name="_Toc38440917"/>
      <w:bookmarkStart w:id="2412" w:name="_Toc38441249"/>
      <w:bookmarkStart w:id="2413" w:name="_Toc38441581"/>
      <w:bookmarkStart w:id="2414" w:name="_Toc38441909"/>
      <w:bookmarkStart w:id="2415" w:name="_Toc38442241"/>
      <w:bookmarkStart w:id="2416" w:name="_Toc38442573"/>
      <w:bookmarkStart w:id="2417" w:name="_Toc38442904"/>
      <w:bookmarkStart w:id="2418" w:name="_Toc38443235"/>
      <w:bookmarkStart w:id="2419" w:name="_Toc38443566"/>
      <w:bookmarkStart w:id="2420" w:name="_Toc38443896"/>
      <w:bookmarkStart w:id="2421" w:name="_Toc38438364"/>
      <w:bookmarkStart w:id="2422" w:name="_Toc38438701"/>
      <w:bookmarkStart w:id="2423" w:name="_Toc38439038"/>
      <w:bookmarkStart w:id="2424" w:name="_Toc38439375"/>
      <w:bookmarkStart w:id="2425" w:name="_Toc38439712"/>
      <w:bookmarkStart w:id="2426" w:name="_Toc38440049"/>
      <w:bookmarkStart w:id="2427" w:name="_Toc38440386"/>
      <w:bookmarkStart w:id="2428" w:name="_Toc38440918"/>
      <w:bookmarkStart w:id="2429" w:name="_Toc38441250"/>
      <w:bookmarkStart w:id="2430" w:name="_Toc38441582"/>
      <w:bookmarkStart w:id="2431" w:name="_Toc38441910"/>
      <w:bookmarkStart w:id="2432" w:name="_Toc38442242"/>
      <w:bookmarkStart w:id="2433" w:name="_Toc38442574"/>
      <w:bookmarkStart w:id="2434" w:name="_Toc38442905"/>
      <w:bookmarkStart w:id="2435" w:name="_Toc38443236"/>
      <w:bookmarkStart w:id="2436" w:name="_Toc38443567"/>
      <w:bookmarkStart w:id="2437" w:name="_Toc38443897"/>
      <w:bookmarkStart w:id="2438" w:name="_Toc38438365"/>
      <w:bookmarkStart w:id="2439" w:name="_Toc38438702"/>
      <w:bookmarkStart w:id="2440" w:name="_Toc38439039"/>
      <w:bookmarkStart w:id="2441" w:name="_Toc38439376"/>
      <w:bookmarkStart w:id="2442" w:name="_Toc38439713"/>
      <w:bookmarkStart w:id="2443" w:name="_Toc38440050"/>
      <w:bookmarkStart w:id="2444" w:name="_Toc38440387"/>
      <w:bookmarkStart w:id="2445" w:name="_Toc38440919"/>
      <w:bookmarkStart w:id="2446" w:name="_Toc38441251"/>
      <w:bookmarkStart w:id="2447" w:name="_Toc38441583"/>
      <w:bookmarkStart w:id="2448" w:name="_Toc38441911"/>
      <w:bookmarkStart w:id="2449" w:name="_Toc38442243"/>
      <w:bookmarkStart w:id="2450" w:name="_Toc38442575"/>
      <w:bookmarkStart w:id="2451" w:name="_Toc38442906"/>
      <w:bookmarkStart w:id="2452" w:name="_Toc38443237"/>
      <w:bookmarkStart w:id="2453" w:name="_Toc38443568"/>
      <w:bookmarkStart w:id="2454" w:name="_Toc38443898"/>
      <w:bookmarkStart w:id="2455" w:name="_Toc38438366"/>
      <w:bookmarkStart w:id="2456" w:name="_Toc38438703"/>
      <w:bookmarkStart w:id="2457" w:name="_Toc38439040"/>
      <w:bookmarkStart w:id="2458" w:name="_Toc38439377"/>
      <w:bookmarkStart w:id="2459" w:name="_Toc38439714"/>
      <w:bookmarkStart w:id="2460" w:name="_Toc38440051"/>
      <w:bookmarkStart w:id="2461" w:name="_Toc38440388"/>
      <w:bookmarkStart w:id="2462" w:name="_Toc38440920"/>
      <w:bookmarkStart w:id="2463" w:name="_Toc38441252"/>
      <w:bookmarkStart w:id="2464" w:name="_Toc38441584"/>
      <w:bookmarkStart w:id="2465" w:name="_Toc38441912"/>
      <w:bookmarkStart w:id="2466" w:name="_Toc38442244"/>
      <w:bookmarkStart w:id="2467" w:name="_Toc38442576"/>
      <w:bookmarkStart w:id="2468" w:name="_Toc38442907"/>
      <w:bookmarkStart w:id="2469" w:name="_Toc38443238"/>
      <w:bookmarkStart w:id="2470" w:name="_Toc38443569"/>
      <w:bookmarkStart w:id="2471" w:name="_Toc38443899"/>
      <w:bookmarkStart w:id="2472" w:name="_Toc38438367"/>
      <w:bookmarkStart w:id="2473" w:name="_Toc38438704"/>
      <w:bookmarkStart w:id="2474" w:name="_Toc38439041"/>
      <w:bookmarkStart w:id="2475" w:name="_Toc38439378"/>
      <w:bookmarkStart w:id="2476" w:name="_Toc38439715"/>
      <w:bookmarkStart w:id="2477" w:name="_Toc38440052"/>
      <w:bookmarkStart w:id="2478" w:name="_Toc38440389"/>
      <w:bookmarkStart w:id="2479" w:name="_Toc38440921"/>
      <w:bookmarkStart w:id="2480" w:name="_Toc38441253"/>
      <w:bookmarkStart w:id="2481" w:name="_Toc38441585"/>
      <w:bookmarkStart w:id="2482" w:name="_Toc38441913"/>
      <w:bookmarkStart w:id="2483" w:name="_Toc38442245"/>
      <w:bookmarkStart w:id="2484" w:name="_Toc38442577"/>
      <w:bookmarkStart w:id="2485" w:name="_Toc38442908"/>
      <w:bookmarkStart w:id="2486" w:name="_Toc38443239"/>
      <w:bookmarkStart w:id="2487" w:name="_Toc38443570"/>
      <w:bookmarkStart w:id="2488" w:name="_Toc38443900"/>
      <w:bookmarkStart w:id="2489" w:name="_Toc38438368"/>
      <w:bookmarkStart w:id="2490" w:name="_Toc38438705"/>
      <w:bookmarkStart w:id="2491" w:name="_Toc38439042"/>
      <w:bookmarkStart w:id="2492" w:name="_Toc38439379"/>
      <w:bookmarkStart w:id="2493" w:name="_Toc38439716"/>
      <w:bookmarkStart w:id="2494" w:name="_Toc38440053"/>
      <w:bookmarkStart w:id="2495" w:name="_Toc38440390"/>
      <w:bookmarkStart w:id="2496" w:name="_Toc38440922"/>
      <w:bookmarkStart w:id="2497" w:name="_Toc38441254"/>
      <w:bookmarkStart w:id="2498" w:name="_Toc38441586"/>
      <w:bookmarkStart w:id="2499" w:name="_Toc38441914"/>
      <w:bookmarkStart w:id="2500" w:name="_Toc38442246"/>
      <w:bookmarkStart w:id="2501" w:name="_Toc38442578"/>
      <w:bookmarkStart w:id="2502" w:name="_Toc38442909"/>
      <w:bookmarkStart w:id="2503" w:name="_Toc38443240"/>
      <w:bookmarkStart w:id="2504" w:name="_Toc38443571"/>
      <w:bookmarkStart w:id="2505" w:name="_Toc38443901"/>
      <w:bookmarkStart w:id="2506" w:name="_Toc38438369"/>
      <w:bookmarkStart w:id="2507" w:name="_Toc38438706"/>
      <w:bookmarkStart w:id="2508" w:name="_Toc38439043"/>
      <w:bookmarkStart w:id="2509" w:name="_Toc38439380"/>
      <w:bookmarkStart w:id="2510" w:name="_Toc38439717"/>
      <w:bookmarkStart w:id="2511" w:name="_Toc38440054"/>
      <w:bookmarkStart w:id="2512" w:name="_Toc38440391"/>
      <w:bookmarkStart w:id="2513" w:name="_Toc38440923"/>
      <w:bookmarkStart w:id="2514" w:name="_Toc38441255"/>
      <w:bookmarkStart w:id="2515" w:name="_Toc38441587"/>
      <w:bookmarkStart w:id="2516" w:name="_Toc38441915"/>
      <w:bookmarkStart w:id="2517" w:name="_Toc38442247"/>
      <w:bookmarkStart w:id="2518" w:name="_Toc38442579"/>
      <w:bookmarkStart w:id="2519" w:name="_Toc38442910"/>
      <w:bookmarkStart w:id="2520" w:name="_Toc38443241"/>
      <w:bookmarkStart w:id="2521" w:name="_Toc38443572"/>
      <w:bookmarkStart w:id="2522" w:name="_Toc38443902"/>
      <w:bookmarkStart w:id="2523" w:name="_Toc38438371"/>
      <w:bookmarkStart w:id="2524" w:name="_Toc38438708"/>
      <w:bookmarkStart w:id="2525" w:name="_Toc38439045"/>
      <w:bookmarkStart w:id="2526" w:name="_Toc38439382"/>
      <w:bookmarkStart w:id="2527" w:name="_Toc38439719"/>
      <w:bookmarkStart w:id="2528" w:name="_Toc38440056"/>
      <w:bookmarkStart w:id="2529" w:name="_Toc38440393"/>
      <w:bookmarkStart w:id="2530" w:name="_Toc38440925"/>
      <w:bookmarkStart w:id="2531" w:name="_Toc38441257"/>
      <w:bookmarkStart w:id="2532" w:name="_Toc38441589"/>
      <w:bookmarkStart w:id="2533" w:name="_Toc38441917"/>
      <w:bookmarkStart w:id="2534" w:name="_Toc38442249"/>
      <w:bookmarkStart w:id="2535" w:name="_Toc38442581"/>
      <w:bookmarkStart w:id="2536" w:name="_Toc38442912"/>
      <w:bookmarkStart w:id="2537" w:name="_Toc38443243"/>
      <w:bookmarkStart w:id="2538" w:name="_Toc38443574"/>
      <w:bookmarkStart w:id="2539" w:name="_Toc38443904"/>
      <w:bookmarkStart w:id="2540" w:name="_Toc38438372"/>
      <w:bookmarkStart w:id="2541" w:name="_Toc38438709"/>
      <w:bookmarkStart w:id="2542" w:name="_Toc38439046"/>
      <w:bookmarkStart w:id="2543" w:name="_Toc38439383"/>
      <w:bookmarkStart w:id="2544" w:name="_Toc38439720"/>
      <w:bookmarkStart w:id="2545" w:name="_Toc38440057"/>
      <w:bookmarkStart w:id="2546" w:name="_Toc38440394"/>
      <w:bookmarkStart w:id="2547" w:name="_Toc38440926"/>
      <w:bookmarkStart w:id="2548" w:name="_Toc38441258"/>
      <w:bookmarkStart w:id="2549" w:name="_Toc38441590"/>
      <w:bookmarkStart w:id="2550" w:name="_Toc38441918"/>
      <w:bookmarkStart w:id="2551" w:name="_Toc38442250"/>
      <w:bookmarkStart w:id="2552" w:name="_Toc38442582"/>
      <w:bookmarkStart w:id="2553" w:name="_Toc38442913"/>
      <w:bookmarkStart w:id="2554" w:name="_Toc38443244"/>
      <w:bookmarkStart w:id="2555" w:name="_Toc38443575"/>
      <w:bookmarkStart w:id="2556" w:name="_Toc38443905"/>
      <w:bookmarkStart w:id="2557" w:name="_Toc38438373"/>
      <w:bookmarkStart w:id="2558" w:name="_Toc38438710"/>
      <w:bookmarkStart w:id="2559" w:name="_Toc38439047"/>
      <w:bookmarkStart w:id="2560" w:name="_Toc38439384"/>
      <w:bookmarkStart w:id="2561" w:name="_Toc38439721"/>
      <w:bookmarkStart w:id="2562" w:name="_Toc38440058"/>
      <w:bookmarkStart w:id="2563" w:name="_Toc38440395"/>
      <w:bookmarkStart w:id="2564" w:name="_Toc38440927"/>
      <w:bookmarkStart w:id="2565" w:name="_Toc38441259"/>
      <w:bookmarkStart w:id="2566" w:name="_Toc38441591"/>
      <w:bookmarkStart w:id="2567" w:name="_Toc38441919"/>
      <w:bookmarkStart w:id="2568" w:name="_Toc38442251"/>
      <w:bookmarkStart w:id="2569" w:name="_Toc38442583"/>
      <w:bookmarkStart w:id="2570" w:name="_Toc38442914"/>
      <w:bookmarkStart w:id="2571" w:name="_Toc38443245"/>
      <w:bookmarkStart w:id="2572" w:name="_Toc38443576"/>
      <w:bookmarkStart w:id="2573" w:name="_Toc38443906"/>
      <w:bookmarkStart w:id="2574" w:name="_Toc38438374"/>
      <w:bookmarkStart w:id="2575" w:name="_Toc38438711"/>
      <w:bookmarkStart w:id="2576" w:name="_Toc38439048"/>
      <w:bookmarkStart w:id="2577" w:name="_Toc38439385"/>
      <w:bookmarkStart w:id="2578" w:name="_Toc38439722"/>
      <w:bookmarkStart w:id="2579" w:name="_Toc38440059"/>
      <w:bookmarkStart w:id="2580" w:name="_Toc38440396"/>
      <w:bookmarkStart w:id="2581" w:name="_Toc38440928"/>
      <w:bookmarkStart w:id="2582" w:name="_Toc38441260"/>
      <w:bookmarkStart w:id="2583" w:name="_Toc38441592"/>
      <w:bookmarkStart w:id="2584" w:name="_Toc38441920"/>
      <w:bookmarkStart w:id="2585" w:name="_Toc38442252"/>
      <w:bookmarkStart w:id="2586" w:name="_Toc38442584"/>
      <w:bookmarkStart w:id="2587" w:name="_Toc38442915"/>
      <w:bookmarkStart w:id="2588" w:name="_Toc38443246"/>
      <w:bookmarkStart w:id="2589" w:name="_Toc38443577"/>
      <w:bookmarkStart w:id="2590" w:name="_Toc38443907"/>
      <w:bookmarkStart w:id="2591" w:name="_Toc38438375"/>
      <w:bookmarkStart w:id="2592" w:name="_Toc38438712"/>
      <w:bookmarkStart w:id="2593" w:name="_Toc38439049"/>
      <w:bookmarkStart w:id="2594" w:name="_Toc38439386"/>
      <w:bookmarkStart w:id="2595" w:name="_Toc38439723"/>
      <w:bookmarkStart w:id="2596" w:name="_Toc38440060"/>
      <w:bookmarkStart w:id="2597" w:name="_Toc38440397"/>
      <w:bookmarkStart w:id="2598" w:name="_Toc38440929"/>
      <w:bookmarkStart w:id="2599" w:name="_Toc38441261"/>
      <w:bookmarkStart w:id="2600" w:name="_Toc38441593"/>
      <w:bookmarkStart w:id="2601" w:name="_Toc38441921"/>
      <w:bookmarkStart w:id="2602" w:name="_Toc38442253"/>
      <w:bookmarkStart w:id="2603" w:name="_Toc38442585"/>
      <w:bookmarkStart w:id="2604" w:name="_Toc38442916"/>
      <w:bookmarkStart w:id="2605" w:name="_Toc38443247"/>
      <w:bookmarkStart w:id="2606" w:name="_Toc38443578"/>
      <w:bookmarkStart w:id="2607" w:name="_Toc38443908"/>
      <w:bookmarkStart w:id="2608" w:name="_Toc38438376"/>
      <w:bookmarkStart w:id="2609" w:name="_Toc38438713"/>
      <w:bookmarkStart w:id="2610" w:name="_Toc38439050"/>
      <w:bookmarkStart w:id="2611" w:name="_Toc38439387"/>
      <w:bookmarkStart w:id="2612" w:name="_Toc38439724"/>
      <w:bookmarkStart w:id="2613" w:name="_Toc38440061"/>
      <w:bookmarkStart w:id="2614" w:name="_Toc38440398"/>
      <w:bookmarkStart w:id="2615" w:name="_Toc38440930"/>
      <w:bookmarkStart w:id="2616" w:name="_Toc38441262"/>
      <w:bookmarkStart w:id="2617" w:name="_Toc38441594"/>
      <w:bookmarkStart w:id="2618" w:name="_Toc38441922"/>
      <w:bookmarkStart w:id="2619" w:name="_Toc38442254"/>
      <w:bookmarkStart w:id="2620" w:name="_Toc38442586"/>
      <w:bookmarkStart w:id="2621" w:name="_Toc38442917"/>
      <w:bookmarkStart w:id="2622" w:name="_Toc38443248"/>
      <w:bookmarkStart w:id="2623" w:name="_Toc38443579"/>
      <w:bookmarkStart w:id="2624" w:name="_Toc38443909"/>
      <w:bookmarkStart w:id="2625" w:name="_Toc38438377"/>
      <w:bookmarkStart w:id="2626" w:name="_Toc38438714"/>
      <w:bookmarkStart w:id="2627" w:name="_Toc38439051"/>
      <w:bookmarkStart w:id="2628" w:name="_Toc38439388"/>
      <w:bookmarkStart w:id="2629" w:name="_Toc38439725"/>
      <w:bookmarkStart w:id="2630" w:name="_Toc38440062"/>
      <w:bookmarkStart w:id="2631" w:name="_Toc38440399"/>
      <w:bookmarkStart w:id="2632" w:name="_Toc38440931"/>
      <w:bookmarkStart w:id="2633" w:name="_Toc38441263"/>
      <w:bookmarkStart w:id="2634" w:name="_Toc38441595"/>
      <w:bookmarkStart w:id="2635" w:name="_Toc38441923"/>
      <w:bookmarkStart w:id="2636" w:name="_Toc38442255"/>
      <w:bookmarkStart w:id="2637" w:name="_Toc38442587"/>
      <w:bookmarkStart w:id="2638" w:name="_Toc38442918"/>
      <w:bookmarkStart w:id="2639" w:name="_Toc38443249"/>
      <w:bookmarkStart w:id="2640" w:name="_Toc38443580"/>
      <w:bookmarkStart w:id="2641" w:name="_Toc38443910"/>
      <w:bookmarkStart w:id="2642" w:name="_Toc38438378"/>
      <w:bookmarkStart w:id="2643" w:name="_Toc38438715"/>
      <w:bookmarkStart w:id="2644" w:name="_Toc38439052"/>
      <w:bookmarkStart w:id="2645" w:name="_Toc38439389"/>
      <w:bookmarkStart w:id="2646" w:name="_Toc38439726"/>
      <w:bookmarkStart w:id="2647" w:name="_Toc38440063"/>
      <w:bookmarkStart w:id="2648" w:name="_Toc38440400"/>
      <w:bookmarkStart w:id="2649" w:name="_Toc38440932"/>
      <w:bookmarkStart w:id="2650" w:name="_Toc38441264"/>
      <w:bookmarkStart w:id="2651" w:name="_Toc38441596"/>
      <w:bookmarkStart w:id="2652" w:name="_Toc38441924"/>
      <w:bookmarkStart w:id="2653" w:name="_Toc38442256"/>
      <w:bookmarkStart w:id="2654" w:name="_Toc38442588"/>
      <w:bookmarkStart w:id="2655" w:name="_Toc38442919"/>
      <w:bookmarkStart w:id="2656" w:name="_Toc38443250"/>
      <w:bookmarkStart w:id="2657" w:name="_Toc38443581"/>
      <w:bookmarkStart w:id="2658" w:name="_Toc38443911"/>
      <w:bookmarkStart w:id="2659" w:name="_Toc38438379"/>
      <w:bookmarkStart w:id="2660" w:name="_Toc38438716"/>
      <w:bookmarkStart w:id="2661" w:name="_Toc38439053"/>
      <w:bookmarkStart w:id="2662" w:name="_Toc38439390"/>
      <w:bookmarkStart w:id="2663" w:name="_Toc38439727"/>
      <w:bookmarkStart w:id="2664" w:name="_Toc38440064"/>
      <w:bookmarkStart w:id="2665" w:name="_Toc38440401"/>
      <w:bookmarkStart w:id="2666" w:name="_Toc38440933"/>
      <w:bookmarkStart w:id="2667" w:name="_Toc38441265"/>
      <w:bookmarkStart w:id="2668" w:name="_Toc38441597"/>
      <w:bookmarkStart w:id="2669" w:name="_Toc38441925"/>
      <w:bookmarkStart w:id="2670" w:name="_Toc38442257"/>
      <w:bookmarkStart w:id="2671" w:name="_Toc38442589"/>
      <w:bookmarkStart w:id="2672" w:name="_Toc38442920"/>
      <w:bookmarkStart w:id="2673" w:name="_Toc38443251"/>
      <w:bookmarkStart w:id="2674" w:name="_Toc38443582"/>
      <w:bookmarkStart w:id="2675" w:name="_Toc38443912"/>
      <w:bookmarkStart w:id="2676" w:name="_Toc38438380"/>
      <w:bookmarkStart w:id="2677" w:name="_Toc38438717"/>
      <w:bookmarkStart w:id="2678" w:name="_Toc38439054"/>
      <w:bookmarkStart w:id="2679" w:name="_Toc38439391"/>
      <w:bookmarkStart w:id="2680" w:name="_Toc38439728"/>
      <w:bookmarkStart w:id="2681" w:name="_Toc38440065"/>
      <w:bookmarkStart w:id="2682" w:name="_Toc38440402"/>
      <w:bookmarkStart w:id="2683" w:name="_Toc38440934"/>
      <w:bookmarkStart w:id="2684" w:name="_Toc38441266"/>
      <w:bookmarkStart w:id="2685" w:name="_Toc38441598"/>
      <w:bookmarkStart w:id="2686" w:name="_Toc38441926"/>
      <w:bookmarkStart w:id="2687" w:name="_Toc38442258"/>
      <w:bookmarkStart w:id="2688" w:name="_Toc38442590"/>
      <w:bookmarkStart w:id="2689" w:name="_Toc38442921"/>
      <w:bookmarkStart w:id="2690" w:name="_Toc38443252"/>
      <w:bookmarkStart w:id="2691" w:name="_Toc38443583"/>
      <w:bookmarkStart w:id="2692" w:name="_Toc38443913"/>
      <w:bookmarkStart w:id="2693" w:name="_Toc38438381"/>
      <w:bookmarkStart w:id="2694" w:name="_Toc38438718"/>
      <w:bookmarkStart w:id="2695" w:name="_Toc38439055"/>
      <w:bookmarkStart w:id="2696" w:name="_Toc38439392"/>
      <w:bookmarkStart w:id="2697" w:name="_Toc38439729"/>
      <w:bookmarkStart w:id="2698" w:name="_Toc38440066"/>
      <w:bookmarkStart w:id="2699" w:name="_Toc38440403"/>
      <w:bookmarkStart w:id="2700" w:name="_Toc38440935"/>
      <w:bookmarkStart w:id="2701" w:name="_Toc38441267"/>
      <w:bookmarkStart w:id="2702" w:name="_Toc38441599"/>
      <w:bookmarkStart w:id="2703" w:name="_Toc38441927"/>
      <w:bookmarkStart w:id="2704" w:name="_Toc38442259"/>
      <w:bookmarkStart w:id="2705" w:name="_Toc38442591"/>
      <w:bookmarkStart w:id="2706" w:name="_Toc38442922"/>
      <w:bookmarkStart w:id="2707" w:name="_Toc38443253"/>
      <w:bookmarkStart w:id="2708" w:name="_Toc38443584"/>
      <w:bookmarkStart w:id="2709" w:name="_Toc38443914"/>
      <w:bookmarkStart w:id="2710" w:name="_Toc38438382"/>
      <w:bookmarkStart w:id="2711" w:name="_Toc38438719"/>
      <w:bookmarkStart w:id="2712" w:name="_Toc38439056"/>
      <w:bookmarkStart w:id="2713" w:name="_Toc38439393"/>
      <w:bookmarkStart w:id="2714" w:name="_Toc38439730"/>
      <w:bookmarkStart w:id="2715" w:name="_Toc38440067"/>
      <w:bookmarkStart w:id="2716" w:name="_Toc38440404"/>
      <w:bookmarkStart w:id="2717" w:name="_Toc38440936"/>
      <w:bookmarkStart w:id="2718" w:name="_Toc38441268"/>
      <w:bookmarkStart w:id="2719" w:name="_Toc38441600"/>
      <w:bookmarkStart w:id="2720" w:name="_Toc38441928"/>
      <w:bookmarkStart w:id="2721" w:name="_Toc38442260"/>
      <w:bookmarkStart w:id="2722" w:name="_Toc38442592"/>
      <w:bookmarkStart w:id="2723" w:name="_Toc38442923"/>
      <w:bookmarkStart w:id="2724" w:name="_Toc38443254"/>
      <w:bookmarkStart w:id="2725" w:name="_Toc38443585"/>
      <w:bookmarkStart w:id="2726" w:name="_Toc38443915"/>
      <w:bookmarkStart w:id="2727" w:name="_Toc38438383"/>
      <w:bookmarkStart w:id="2728" w:name="_Toc38438720"/>
      <w:bookmarkStart w:id="2729" w:name="_Toc38439057"/>
      <w:bookmarkStart w:id="2730" w:name="_Toc38439394"/>
      <w:bookmarkStart w:id="2731" w:name="_Toc38439731"/>
      <w:bookmarkStart w:id="2732" w:name="_Toc38440068"/>
      <w:bookmarkStart w:id="2733" w:name="_Toc38440405"/>
      <w:bookmarkStart w:id="2734" w:name="_Toc38440937"/>
      <w:bookmarkStart w:id="2735" w:name="_Toc38441269"/>
      <w:bookmarkStart w:id="2736" w:name="_Toc38441601"/>
      <w:bookmarkStart w:id="2737" w:name="_Toc38441929"/>
      <w:bookmarkStart w:id="2738" w:name="_Toc38442261"/>
      <w:bookmarkStart w:id="2739" w:name="_Toc38442593"/>
      <w:bookmarkStart w:id="2740" w:name="_Toc38442924"/>
      <w:bookmarkStart w:id="2741" w:name="_Toc38443255"/>
      <w:bookmarkStart w:id="2742" w:name="_Toc38443586"/>
      <w:bookmarkStart w:id="2743" w:name="_Toc38443916"/>
      <w:bookmarkStart w:id="2744" w:name="_Toc38438384"/>
      <w:bookmarkStart w:id="2745" w:name="_Toc38438721"/>
      <w:bookmarkStart w:id="2746" w:name="_Toc38439058"/>
      <w:bookmarkStart w:id="2747" w:name="_Toc38439395"/>
      <w:bookmarkStart w:id="2748" w:name="_Toc38439732"/>
      <w:bookmarkStart w:id="2749" w:name="_Toc38440069"/>
      <w:bookmarkStart w:id="2750" w:name="_Toc38440406"/>
      <w:bookmarkStart w:id="2751" w:name="_Toc38440938"/>
      <w:bookmarkStart w:id="2752" w:name="_Toc38441270"/>
      <w:bookmarkStart w:id="2753" w:name="_Toc38441602"/>
      <w:bookmarkStart w:id="2754" w:name="_Toc38441930"/>
      <w:bookmarkStart w:id="2755" w:name="_Toc38442262"/>
      <w:bookmarkStart w:id="2756" w:name="_Toc38442594"/>
      <w:bookmarkStart w:id="2757" w:name="_Toc38442925"/>
      <w:bookmarkStart w:id="2758" w:name="_Toc38443256"/>
      <w:bookmarkStart w:id="2759" w:name="_Toc38443587"/>
      <w:bookmarkStart w:id="2760" w:name="_Toc38443917"/>
      <w:bookmarkStart w:id="2761" w:name="_Toc38438385"/>
      <w:bookmarkStart w:id="2762" w:name="_Toc38438722"/>
      <w:bookmarkStart w:id="2763" w:name="_Toc38439059"/>
      <w:bookmarkStart w:id="2764" w:name="_Toc38439396"/>
      <w:bookmarkStart w:id="2765" w:name="_Toc38439733"/>
      <w:bookmarkStart w:id="2766" w:name="_Toc38440070"/>
      <w:bookmarkStart w:id="2767" w:name="_Toc38440407"/>
      <w:bookmarkStart w:id="2768" w:name="_Toc38440939"/>
      <w:bookmarkStart w:id="2769" w:name="_Toc38441271"/>
      <w:bookmarkStart w:id="2770" w:name="_Toc38441603"/>
      <w:bookmarkStart w:id="2771" w:name="_Toc38441931"/>
      <w:bookmarkStart w:id="2772" w:name="_Toc38442263"/>
      <w:bookmarkStart w:id="2773" w:name="_Toc38442595"/>
      <w:bookmarkStart w:id="2774" w:name="_Toc38442926"/>
      <w:bookmarkStart w:id="2775" w:name="_Toc38443257"/>
      <w:bookmarkStart w:id="2776" w:name="_Toc38443588"/>
      <w:bookmarkStart w:id="2777" w:name="_Toc38443918"/>
      <w:bookmarkStart w:id="2778" w:name="_Toc38438386"/>
      <w:bookmarkStart w:id="2779" w:name="_Toc38438723"/>
      <w:bookmarkStart w:id="2780" w:name="_Toc38439060"/>
      <w:bookmarkStart w:id="2781" w:name="_Toc38439397"/>
      <w:bookmarkStart w:id="2782" w:name="_Toc38439734"/>
      <w:bookmarkStart w:id="2783" w:name="_Toc38440071"/>
      <w:bookmarkStart w:id="2784" w:name="_Toc38440408"/>
      <w:bookmarkStart w:id="2785" w:name="_Toc38440940"/>
      <w:bookmarkStart w:id="2786" w:name="_Toc38441272"/>
      <w:bookmarkStart w:id="2787" w:name="_Toc38441604"/>
      <w:bookmarkStart w:id="2788" w:name="_Toc38441932"/>
      <w:bookmarkStart w:id="2789" w:name="_Toc38442264"/>
      <w:bookmarkStart w:id="2790" w:name="_Toc38442596"/>
      <w:bookmarkStart w:id="2791" w:name="_Toc38442927"/>
      <w:bookmarkStart w:id="2792" w:name="_Toc38443258"/>
      <w:bookmarkStart w:id="2793" w:name="_Toc38443589"/>
      <w:bookmarkStart w:id="2794" w:name="_Toc38443919"/>
      <w:bookmarkStart w:id="2795" w:name="_Toc38438387"/>
      <w:bookmarkStart w:id="2796" w:name="_Toc38438724"/>
      <w:bookmarkStart w:id="2797" w:name="_Toc38439061"/>
      <w:bookmarkStart w:id="2798" w:name="_Toc38439398"/>
      <w:bookmarkStart w:id="2799" w:name="_Toc38439735"/>
      <w:bookmarkStart w:id="2800" w:name="_Toc38440072"/>
      <w:bookmarkStart w:id="2801" w:name="_Toc38440409"/>
      <w:bookmarkStart w:id="2802" w:name="_Toc38440941"/>
      <w:bookmarkStart w:id="2803" w:name="_Toc38441273"/>
      <w:bookmarkStart w:id="2804" w:name="_Toc38441605"/>
      <w:bookmarkStart w:id="2805" w:name="_Toc38441933"/>
      <w:bookmarkStart w:id="2806" w:name="_Toc38442265"/>
      <w:bookmarkStart w:id="2807" w:name="_Toc38442597"/>
      <w:bookmarkStart w:id="2808" w:name="_Toc38442928"/>
      <w:bookmarkStart w:id="2809" w:name="_Toc38443259"/>
      <w:bookmarkStart w:id="2810" w:name="_Toc38443590"/>
      <w:bookmarkStart w:id="2811" w:name="_Toc38443920"/>
      <w:bookmarkStart w:id="2812" w:name="_Toc38438388"/>
      <w:bookmarkStart w:id="2813" w:name="_Toc38438725"/>
      <w:bookmarkStart w:id="2814" w:name="_Toc38439062"/>
      <w:bookmarkStart w:id="2815" w:name="_Toc38439399"/>
      <w:bookmarkStart w:id="2816" w:name="_Toc38439736"/>
      <w:bookmarkStart w:id="2817" w:name="_Toc38440073"/>
      <w:bookmarkStart w:id="2818" w:name="_Toc38440410"/>
      <w:bookmarkStart w:id="2819" w:name="_Toc38440942"/>
      <w:bookmarkStart w:id="2820" w:name="_Toc38441274"/>
      <w:bookmarkStart w:id="2821" w:name="_Toc38441606"/>
      <w:bookmarkStart w:id="2822" w:name="_Toc38441934"/>
      <w:bookmarkStart w:id="2823" w:name="_Toc38442266"/>
      <w:bookmarkStart w:id="2824" w:name="_Toc38442598"/>
      <w:bookmarkStart w:id="2825" w:name="_Toc38442929"/>
      <w:bookmarkStart w:id="2826" w:name="_Toc38443260"/>
      <w:bookmarkStart w:id="2827" w:name="_Toc38443591"/>
      <w:bookmarkStart w:id="2828" w:name="_Toc38443921"/>
      <w:bookmarkStart w:id="2829" w:name="_Toc38438389"/>
      <w:bookmarkStart w:id="2830" w:name="_Toc38438726"/>
      <w:bookmarkStart w:id="2831" w:name="_Toc38439063"/>
      <w:bookmarkStart w:id="2832" w:name="_Toc38439400"/>
      <w:bookmarkStart w:id="2833" w:name="_Toc38439737"/>
      <w:bookmarkStart w:id="2834" w:name="_Toc38440074"/>
      <w:bookmarkStart w:id="2835" w:name="_Toc38440411"/>
      <w:bookmarkStart w:id="2836" w:name="_Toc38440943"/>
      <w:bookmarkStart w:id="2837" w:name="_Toc38441275"/>
      <w:bookmarkStart w:id="2838" w:name="_Toc38441607"/>
      <w:bookmarkStart w:id="2839" w:name="_Toc38441935"/>
      <w:bookmarkStart w:id="2840" w:name="_Toc38442267"/>
      <w:bookmarkStart w:id="2841" w:name="_Toc38442599"/>
      <w:bookmarkStart w:id="2842" w:name="_Toc38442930"/>
      <w:bookmarkStart w:id="2843" w:name="_Toc38443261"/>
      <w:bookmarkStart w:id="2844" w:name="_Toc38443592"/>
      <w:bookmarkStart w:id="2845" w:name="_Toc38443922"/>
      <w:bookmarkStart w:id="2846" w:name="_Toc38438390"/>
      <w:bookmarkStart w:id="2847" w:name="_Toc38438727"/>
      <w:bookmarkStart w:id="2848" w:name="_Toc38439064"/>
      <w:bookmarkStart w:id="2849" w:name="_Toc38439401"/>
      <w:bookmarkStart w:id="2850" w:name="_Toc38439738"/>
      <w:bookmarkStart w:id="2851" w:name="_Toc38440075"/>
      <w:bookmarkStart w:id="2852" w:name="_Toc38440412"/>
      <w:bookmarkStart w:id="2853" w:name="_Toc38440944"/>
      <w:bookmarkStart w:id="2854" w:name="_Toc38441276"/>
      <w:bookmarkStart w:id="2855" w:name="_Toc38441608"/>
      <w:bookmarkStart w:id="2856" w:name="_Toc38441936"/>
      <w:bookmarkStart w:id="2857" w:name="_Toc38442268"/>
      <w:bookmarkStart w:id="2858" w:name="_Toc38442600"/>
      <w:bookmarkStart w:id="2859" w:name="_Toc38442931"/>
      <w:bookmarkStart w:id="2860" w:name="_Toc38443262"/>
      <w:bookmarkStart w:id="2861" w:name="_Toc38443593"/>
      <w:bookmarkStart w:id="2862" w:name="_Toc38443923"/>
      <w:bookmarkStart w:id="2863" w:name="_Toc38438391"/>
      <w:bookmarkStart w:id="2864" w:name="_Toc38438728"/>
      <w:bookmarkStart w:id="2865" w:name="_Toc38439065"/>
      <w:bookmarkStart w:id="2866" w:name="_Toc38439402"/>
      <w:bookmarkStart w:id="2867" w:name="_Toc38439739"/>
      <w:bookmarkStart w:id="2868" w:name="_Toc38440076"/>
      <w:bookmarkStart w:id="2869" w:name="_Toc38440413"/>
      <w:bookmarkStart w:id="2870" w:name="_Toc38440945"/>
      <w:bookmarkStart w:id="2871" w:name="_Toc38441277"/>
      <w:bookmarkStart w:id="2872" w:name="_Toc38441609"/>
      <w:bookmarkStart w:id="2873" w:name="_Toc38441937"/>
      <w:bookmarkStart w:id="2874" w:name="_Toc38442269"/>
      <w:bookmarkStart w:id="2875" w:name="_Toc38442601"/>
      <w:bookmarkStart w:id="2876" w:name="_Toc38442932"/>
      <w:bookmarkStart w:id="2877" w:name="_Toc38443263"/>
      <w:bookmarkStart w:id="2878" w:name="_Toc38443594"/>
      <w:bookmarkStart w:id="2879" w:name="_Toc38443924"/>
      <w:bookmarkStart w:id="2880" w:name="_Toc38438392"/>
      <w:bookmarkStart w:id="2881" w:name="_Toc38438729"/>
      <w:bookmarkStart w:id="2882" w:name="_Toc38439066"/>
      <w:bookmarkStart w:id="2883" w:name="_Toc38439403"/>
      <w:bookmarkStart w:id="2884" w:name="_Toc38439740"/>
      <w:bookmarkStart w:id="2885" w:name="_Toc38440077"/>
      <w:bookmarkStart w:id="2886" w:name="_Toc38440414"/>
      <w:bookmarkStart w:id="2887" w:name="_Toc38440946"/>
      <w:bookmarkStart w:id="2888" w:name="_Toc38441278"/>
      <w:bookmarkStart w:id="2889" w:name="_Toc38441610"/>
      <w:bookmarkStart w:id="2890" w:name="_Toc38441938"/>
      <w:bookmarkStart w:id="2891" w:name="_Toc38442270"/>
      <w:bookmarkStart w:id="2892" w:name="_Toc38442602"/>
      <w:bookmarkStart w:id="2893" w:name="_Toc38442933"/>
      <w:bookmarkStart w:id="2894" w:name="_Toc38443264"/>
      <w:bookmarkStart w:id="2895" w:name="_Toc38443595"/>
      <w:bookmarkStart w:id="2896" w:name="_Toc38443925"/>
      <w:bookmarkStart w:id="2897" w:name="_Toc38438393"/>
      <w:bookmarkStart w:id="2898" w:name="_Toc38438730"/>
      <w:bookmarkStart w:id="2899" w:name="_Toc38439067"/>
      <w:bookmarkStart w:id="2900" w:name="_Toc38439404"/>
      <w:bookmarkStart w:id="2901" w:name="_Toc38439741"/>
      <w:bookmarkStart w:id="2902" w:name="_Toc38440078"/>
      <w:bookmarkStart w:id="2903" w:name="_Toc38440415"/>
      <w:bookmarkStart w:id="2904" w:name="_Toc38440947"/>
      <w:bookmarkStart w:id="2905" w:name="_Toc38441279"/>
      <w:bookmarkStart w:id="2906" w:name="_Toc38441611"/>
      <w:bookmarkStart w:id="2907" w:name="_Toc38441939"/>
      <w:bookmarkStart w:id="2908" w:name="_Toc38442271"/>
      <w:bookmarkStart w:id="2909" w:name="_Toc38442603"/>
      <w:bookmarkStart w:id="2910" w:name="_Toc38442934"/>
      <w:bookmarkStart w:id="2911" w:name="_Toc38443265"/>
      <w:bookmarkStart w:id="2912" w:name="_Toc38443596"/>
      <w:bookmarkStart w:id="2913" w:name="_Toc38443926"/>
      <w:bookmarkStart w:id="2914" w:name="_Toc38438394"/>
      <w:bookmarkStart w:id="2915" w:name="_Toc38438731"/>
      <w:bookmarkStart w:id="2916" w:name="_Toc38439068"/>
      <w:bookmarkStart w:id="2917" w:name="_Toc38439405"/>
      <w:bookmarkStart w:id="2918" w:name="_Toc38439742"/>
      <w:bookmarkStart w:id="2919" w:name="_Toc38440079"/>
      <w:bookmarkStart w:id="2920" w:name="_Toc38440416"/>
      <w:bookmarkStart w:id="2921" w:name="_Toc38440948"/>
      <w:bookmarkStart w:id="2922" w:name="_Toc38441280"/>
      <w:bookmarkStart w:id="2923" w:name="_Toc38441612"/>
      <w:bookmarkStart w:id="2924" w:name="_Toc38441940"/>
      <w:bookmarkStart w:id="2925" w:name="_Toc38442272"/>
      <w:bookmarkStart w:id="2926" w:name="_Toc38442604"/>
      <w:bookmarkStart w:id="2927" w:name="_Toc38442935"/>
      <w:bookmarkStart w:id="2928" w:name="_Toc38443266"/>
      <w:bookmarkStart w:id="2929" w:name="_Toc38443597"/>
      <w:bookmarkStart w:id="2930" w:name="_Toc38443927"/>
      <w:bookmarkStart w:id="2931" w:name="_Toc38438395"/>
      <w:bookmarkStart w:id="2932" w:name="_Toc38438732"/>
      <w:bookmarkStart w:id="2933" w:name="_Toc38439069"/>
      <w:bookmarkStart w:id="2934" w:name="_Toc38439406"/>
      <w:bookmarkStart w:id="2935" w:name="_Toc38439743"/>
      <w:bookmarkStart w:id="2936" w:name="_Toc38440080"/>
      <w:bookmarkStart w:id="2937" w:name="_Toc38440417"/>
      <w:bookmarkStart w:id="2938" w:name="_Toc38440949"/>
      <w:bookmarkStart w:id="2939" w:name="_Toc38441281"/>
      <w:bookmarkStart w:id="2940" w:name="_Toc38441613"/>
      <w:bookmarkStart w:id="2941" w:name="_Toc38441941"/>
      <w:bookmarkStart w:id="2942" w:name="_Toc38442273"/>
      <w:bookmarkStart w:id="2943" w:name="_Toc38442605"/>
      <w:bookmarkStart w:id="2944" w:name="_Toc38442936"/>
      <w:bookmarkStart w:id="2945" w:name="_Toc38443267"/>
      <w:bookmarkStart w:id="2946" w:name="_Toc38443598"/>
      <w:bookmarkStart w:id="2947" w:name="_Toc38443928"/>
      <w:bookmarkStart w:id="2948" w:name="_Toc38438396"/>
      <w:bookmarkStart w:id="2949" w:name="_Toc38438733"/>
      <w:bookmarkStart w:id="2950" w:name="_Toc38439070"/>
      <w:bookmarkStart w:id="2951" w:name="_Toc38439407"/>
      <w:bookmarkStart w:id="2952" w:name="_Toc38439744"/>
      <w:bookmarkStart w:id="2953" w:name="_Toc38440081"/>
      <w:bookmarkStart w:id="2954" w:name="_Toc38440418"/>
      <w:bookmarkStart w:id="2955" w:name="_Toc38440950"/>
      <w:bookmarkStart w:id="2956" w:name="_Toc38441282"/>
      <w:bookmarkStart w:id="2957" w:name="_Toc38441614"/>
      <w:bookmarkStart w:id="2958" w:name="_Toc38441942"/>
      <w:bookmarkStart w:id="2959" w:name="_Toc38442274"/>
      <w:bookmarkStart w:id="2960" w:name="_Toc38442606"/>
      <w:bookmarkStart w:id="2961" w:name="_Toc38442937"/>
      <w:bookmarkStart w:id="2962" w:name="_Toc38443268"/>
      <w:bookmarkStart w:id="2963" w:name="_Toc38443599"/>
      <w:bookmarkStart w:id="2964" w:name="_Toc38443929"/>
      <w:bookmarkStart w:id="2965" w:name="_Toc38438397"/>
      <w:bookmarkStart w:id="2966" w:name="_Toc38438734"/>
      <w:bookmarkStart w:id="2967" w:name="_Toc38439071"/>
      <w:bookmarkStart w:id="2968" w:name="_Toc38439408"/>
      <w:bookmarkStart w:id="2969" w:name="_Toc38439745"/>
      <w:bookmarkStart w:id="2970" w:name="_Toc38440082"/>
      <w:bookmarkStart w:id="2971" w:name="_Toc38440419"/>
      <w:bookmarkStart w:id="2972" w:name="_Toc38440951"/>
      <w:bookmarkStart w:id="2973" w:name="_Toc38441283"/>
      <w:bookmarkStart w:id="2974" w:name="_Toc38441615"/>
      <w:bookmarkStart w:id="2975" w:name="_Toc38441943"/>
      <w:bookmarkStart w:id="2976" w:name="_Toc38442275"/>
      <w:bookmarkStart w:id="2977" w:name="_Toc38442607"/>
      <w:bookmarkStart w:id="2978" w:name="_Toc38442938"/>
      <w:bookmarkStart w:id="2979" w:name="_Toc38443269"/>
      <w:bookmarkStart w:id="2980" w:name="_Toc38443600"/>
      <w:bookmarkStart w:id="2981" w:name="_Toc38443930"/>
      <w:bookmarkStart w:id="2982" w:name="_Toc38438398"/>
      <w:bookmarkStart w:id="2983" w:name="_Toc38438735"/>
      <w:bookmarkStart w:id="2984" w:name="_Toc38439072"/>
      <w:bookmarkStart w:id="2985" w:name="_Toc38439409"/>
      <w:bookmarkStart w:id="2986" w:name="_Toc38439746"/>
      <w:bookmarkStart w:id="2987" w:name="_Toc38440083"/>
      <w:bookmarkStart w:id="2988" w:name="_Toc38440420"/>
      <w:bookmarkStart w:id="2989" w:name="_Toc38440952"/>
      <w:bookmarkStart w:id="2990" w:name="_Toc38441284"/>
      <w:bookmarkStart w:id="2991" w:name="_Toc38441616"/>
      <w:bookmarkStart w:id="2992" w:name="_Toc38441944"/>
      <w:bookmarkStart w:id="2993" w:name="_Toc38442276"/>
      <w:bookmarkStart w:id="2994" w:name="_Toc38442608"/>
      <w:bookmarkStart w:id="2995" w:name="_Toc38442939"/>
      <w:bookmarkStart w:id="2996" w:name="_Toc38443270"/>
      <w:bookmarkStart w:id="2997" w:name="_Toc38443601"/>
      <w:bookmarkStart w:id="2998" w:name="_Toc38443931"/>
      <w:bookmarkStart w:id="2999" w:name="_Toc38438400"/>
      <w:bookmarkStart w:id="3000" w:name="_Toc38438737"/>
      <w:bookmarkStart w:id="3001" w:name="_Toc38439074"/>
      <w:bookmarkStart w:id="3002" w:name="_Toc38439411"/>
      <w:bookmarkStart w:id="3003" w:name="_Toc38439748"/>
      <w:bookmarkStart w:id="3004" w:name="_Toc38440085"/>
      <w:bookmarkStart w:id="3005" w:name="_Toc38440422"/>
      <w:bookmarkStart w:id="3006" w:name="_Toc38440954"/>
      <w:bookmarkStart w:id="3007" w:name="_Toc38441286"/>
      <w:bookmarkStart w:id="3008" w:name="_Toc38441618"/>
      <w:bookmarkStart w:id="3009" w:name="_Toc38441946"/>
      <w:bookmarkStart w:id="3010" w:name="_Toc38442278"/>
      <w:bookmarkStart w:id="3011" w:name="_Toc38442610"/>
      <w:bookmarkStart w:id="3012" w:name="_Toc38442941"/>
      <w:bookmarkStart w:id="3013" w:name="_Toc38443272"/>
      <w:bookmarkStart w:id="3014" w:name="_Toc38443603"/>
      <w:bookmarkStart w:id="3015" w:name="_Toc38443933"/>
      <w:bookmarkStart w:id="3016" w:name="_Toc38438401"/>
      <w:bookmarkStart w:id="3017" w:name="_Toc38438738"/>
      <w:bookmarkStart w:id="3018" w:name="_Toc38439075"/>
      <w:bookmarkStart w:id="3019" w:name="_Toc38439412"/>
      <w:bookmarkStart w:id="3020" w:name="_Toc38439749"/>
      <w:bookmarkStart w:id="3021" w:name="_Toc38440086"/>
      <w:bookmarkStart w:id="3022" w:name="_Toc38440423"/>
      <w:bookmarkStart w:id="3023" w:name="_Toc38440955"/>
      <w:bookmarkStart w:id="3024" w:name="_Toc38441287"/>
      <w:bookmarkStart w:id="3025" w:name="_Toc38441619"/>
      <w:bookmarkStart w:id="3026" w:name="_Toc38441947"/>
      <w:bookmarkStart w:id="3027" w:name="_Toc38442279"/>
      <w:bookmarkStart w:id="3028" w:name="_Toc38442611"/>
      <w:bookmarkStart w:id="3029" w:name="_Toc38442942"/>
      <w:bookmarkStart w:id="3030" w:name="_Toc38443273"/>
      <w:bookmarkStart w:id="3031" w:name="_Toc38443604"/>
      <w:bookmarkStart w:id="3032" w:name="_Toc38443934"/>
      <w:bookmarkStart w:id="3033" w:name="_Toc38438402"/>
      <w:bookmarkStart w:id="3034" w:name="_Toc38438739"/>
      <w:bookmarkStart w:id="3035" w:name="_Toc38439076"/>
      <w:bookmarkStart w:id="3036" w:name="_Toc38439413"/>
      <w:bookmarkStart w:id="3037" w:name="_Toc38439750"/>
      <w:bookmarkStart w:id="3038" w:name="_Toc38440087"/>
      <w:bookmarkStart w:id="3039" w:name="_Toc38440424"/>
      <w:bookmarkStart w:id="3040" w:name="_Toc38440956"/>
      <w:bookmarkStart w:id="3041" w:name="_Toc38441288"/>
      <w:bookmarkStart w:id="3042" w:name="_Toc38441620"/>
      <w:bookmarkStart w:id="3043" w:name="_Toc38441948"/>
      <w:bookmarkStart w:id="3044" w:name="_Toc38442280"/>
      <w:bookmarkStart w:id="3045" w:name="_Toc38442612"/>
      <w:bookmarkStart w:id="3046" w:name="_Toc38442943"/>
      <w:bookmarkStart w:id="3047" w:name="_Toc38443274"/>
      <w:bookmarkStart w:id="3048" w:name="_Toc38443605"/>
      <w:bookmarkStart w:id="3049" w:name="_Toc38443935"/>
      <w:bookmarkStart w:id="3050" w:name="_Toc38438404"/>
      <w:bookmarkStart w:id="3051" w:name="_Toc38438741"/>
      <w:bookmarkStart w:id="3052" w:name="_Toc38439078"/>
      <w:bookmarkStart w:id="3053" w:name="_Toc38439415"/>
      <w:bookmarkStart w:id="3054" w:name="_Toc38439752"/>
      <w:bookmarkStart w:id="3055" w:name="_Toc38440089"/>
      <w:bookmarkStart w:id="3056" w:name="_Toc38440426"/>
      <w:bookmarkStart w:id="3057" w:name="_Toc38440958"/>
      <w:bookmarkStart w:id="3058" w:name="_Toc38441290"/>
      <w:bookmarkStart w:id="3059" w:name="_Toc38441622"/>
      <w:bookmarkStart w:id="3060" w:name="_Toc38441950"/>
      <w:bookmarkStart w:id="3061" w:name="_Toc38442282"/>
      <w:bookmarkStart w:id="3062" w:name="_Toc38442614"/>
      <w:bookmarkStart w:id="3063" w:name="_Toc38442945"/>
      <w:bookmarkStart w:id="3064" w:name="_Toc38443276"/>
      <w:bookmarkStart w:id="3065" w:name="_Toc38443607"/>
      <w:bookmarkStart w:id="3066" w:name="_Toc38443937"/>
      <w:bookmarkStart w:id="3067" w:name="_Toc38438405"/>
      <w:bookmarkStart w:id="3068" w:name="_Toc38438742"/>
      <w:bookmarkStart w:id="3069" w:name="_Toc38439079"/>
      <w:bookmarkStart w:id="3070" w:name="_Toc38439416"/>
      <w:bookmarkStart w:id="3071" w:name="_Toc38439753"/>
      <w:bookmarkStart w:id="3072" w:name="_Toc38440090"/>
      <w:bookmarkStart w:id="3073" w:name="_Toc38440427"/>
      <w:bookmarkStart w:id="3074" w:name="_Toc38440959"/>
      <w:bookmarkStart w:id="3075" w:name="_Toc38441291"/>
      <w:bookmarkStart w:id="3076" w:name="_Toc38441623"/>
      <w:bookmarkStart w:id="3077" w:name="_Toc38441951"/>
      <w:bookmarkStart w:id="3078" w:name="_Toc38442283"/>
      <w:bookmarkStart w:id="3079" w:name="_Toc38442615"/>
      <w:bookmarkStart w:id="3080" w:name="_Toc38442946"/>
      <w:bookmarkStart w:id="3081" w:name="_Toc38443277"/>
      <w:bookmarkStart w:id="3082" w:name="_Toc38443608"/>
      <w:bookmarkStart w:id="3083" w:name="_Toc38443938"/>
      <w:bookmarkStart w:id="3084" w:name="_Toc38438406"/>
      <w:bookmarkStart w:id="3085" w:name="_Toc38438743"/>
      <w:bookmarkStart w:id="3086" w:name="_Toc38439080"/>
      <w:bookmarkStart w:id="3087" w:name="_Toc38439417"/>
      <w:bookmarkStart w:id="3088" w:name="_Toc38439754"/>
      <w:bookmarkStart w:id="3089" w:name="_Toc38440091"/>
      <w:bookmarkStart w:id="3090" w:name="_Toc38440428"/>
      <w:bookmarkStart w:id="3091" w:name="_Toc38440960"/>
      <w:bookmarkStart w:id="3092" w:name="_Toc38441292"/>
      <w:bookmarkStart w:id="3093" w:name="_Toc38441624"/>
      <w:bookmarkStart w:id="3094" w:name="_Toc38441952"/>
      <w:bookmarkStart w:id="3095" w:name="_Toc38442284"/>
      <w:bookmarkStart w:id="3096" w:name="_Toc38442616"/>
      <w:bookmarkStart w:id="3097" w:name="_Toc38442947"/>
      <w:bookmarkStart w:id="3098" w:name="_Toc38443278"/>
      <w:bookmarkStart w:id="3099" w:name="_Toc38443609"/>
      <w:bookmarkStart w:id="3100" w:name="_Toc38443939"/>
      <w:bookmarkStart w:id="3101" w:name="_Toc38438407"/>
      <w:bookmarkStart w:id="3102" w:name="_Toc38438744"/>
      <w:bookmarkStart w:id="3103" w:name="_Toc38439081"/>
      <w:bookmarkStart w:id="3104" w:name="_Toc38439418"/>
      <w:bookmarkStart w:id="3105" w:name="_Toc38439755"/>
      <w:bookmarkStart w:id="3106" w:name="_Toc38440092"/>
      <w:bookmarkStart w:id="3107" w:name="_Toc38440429"/>
      <w:bookmarkStart w:id="3108" w:name="_Toc38440961"/>
      <w:bookmarkStart w:id="3109" w:name="_Toc38441293"/>
      <w:bookmarkStart w:id="3110" w:name="_Toc38441625"/>
      <w:bookmarkStart w:id="3111" w:name="_Toc38441953"/>
      <w:bookmarkStart w:id="3112" w:name="_Toc38442285"/>
      <w:bookmarkStart w:id="3113" w:name="_Toc38442617"/>
      <w:bookmarkStart w:id="3114" w:name="_Toc38442948"/>
      <w:bookmarkStart w:id="3115" w:name="_Toc38443279"/>
      <w:bookmarkStart w:id="3116" w:name="_Toc38443610"/>
      <w:bookmarkStart w:id="3117" w:name="_Toc38443940"/>
      <w:bookmarkStart w:id="3118" w:name="_Toc38438408"/>
      <w:bookmarkStart w:id="3119" w:name="_Toc38438745"/>
      <w:bookmarkStart w:id="3120" w:name="_Toc38439082"/>
      <w:bookmarkStart w:id="3121" w:name="_Toc38439419"/>
      <w:bookmarkStart w:id="3122" w:name="_Toc38439756"/>
      <w:bookmarkStart w:id="3123" w:name="_Toc38440093"/>
      <w:bookmarkStart w:id="3124" w:name="_Toc38440430"/>
      <w:bookmarkStart w:id="3125" w:name="_Toc38440962"/>
      <w:bookmarkStart w:id="3126" w:name="_Toc38441294"/>
      <w:bookmarkStart w:id="3127" w:name="_Toc38441626"/>
      <w:bookmarkStart w:id="3128" w:name="_Toc38441954"/>
      <w:bookmarkStart w:id="3129" w:name="_Toc38442286"/>
      <w:bookmarkStart w:id="3130" w:name="_Toc38442618"/>
      <w:bookmarkStart w:id="3131" w:name="_Toc38442949"/>
      <w:bookmarkStart w:id="3132" w:name="_Toc38443280"/>
      <w:bookmarkStart w:id="3133" w:name="_Toc38443611"/>
      <w:bookmarkStart w:id="3134" w:name="_Toc38443941"/>
      <w:bookmarkStart w:id="3135" w:name="_Toc38438409"/>
      <w:bookmarkStart w:id="3136" w:name="_Toc38438746"/>
      <w:bookmarkStart w:id="3137" w:name="_Toc38439083"/>
      <w:bookmarkStart w:id="3138" w:name="_Toc38439420"/>
      <w:bookmarkStart w:id="3139" w:name="_Toc38439757"/>
      <w:bookmarkStart w:id="3140" w:name="_Toc38440094"/>
      <w:bookmarkStart w:id="3141" w:name="_Toc38440431"/>
      <w:bookmarkStart w:id="3142" w:name="_Toc38440963"/>
      <w:bookmarkStart w:id="3143" w:name="_Toc38441295"/>
      <w:bookmarkStart w:id="3144" w:name="_Toc38441627"/>
      <w:bookmarkStart w:id="3145" w:name="_Toc38441955"/>
      <w:bookmarkStart w:id="3146" w:name="_Toc38442287"/>
      <w:bookmarkStart w:id="3147" w:name="_Toc38442619"/>
      <w:bookmarkStart w:id="3148" w:name="_Toc38442950"/>
      <w:bookmarkStart w:id="3149" w:name="_Toc38443281"/>
      <w:bookmarkStart w:id="3150" w:name="_Toc38443612"/>
      <w:bookmarkStart w:id="3151" w:name="_Toc38443942"/>
      <w:bookmarkStart w:id="3152" w:name="_Toc38438410"/>
      <w:bookmarkStart w:id="3153" w:name="_Toc38438747"/>
      <w:bookmarkStart w:id="3154" w:name="_Toc38439084"/>
      <w:bookmarkStart w:id="3155" w:name="_Toc38439421"/>
      <w:bookmarkStart w:id="3156" w:name="_Toc38439758"/>
      <w:bookmarkStart w:id="3157" w:name="_Toc38440095"/>
      <w:bookmarkStart w:id="3158" w:name="_Toc38440432"/>
      <w:bookmarkStart w:id="3159" w:name="_Toc38440964"/>
      <w:bookmarkStart w:id="3160" w:name="_Toc38441296"/>
      <w:bookmarkStart w:id="3161" w:name="_Toc38441628"/>
      <w:bookmarkStart w:id="3162" w:name="_Toc38441956"/>
      <w:bookmarkStart w:id="3163" w:name="_Toc38442288"/>
      <w:bookmarkStart w:id="3164" w:name="_Toc38442620"/>
      <w:bookmarkStart w:id="3165" w:name="_Toc38442951"/>
      <w:bookmarkStart w:id="3166" w:name="_Toc38443282"/>
      <w:bookmarkStart w:id="3167" w:name="_Toc38443613"/>
      <w:bookmarkStart w:id="3168" w:name="_Toc38443943"/>
      <w:bookmarkStart w:id="3169" w:name="_Toc38438411"/>
      <w:bookmarkStart w:id="3170" w:name="_Toc38438748"/>
      <w:bookmarkStart w:id="3171" w:name="_Toc38439085"/>
      <w:bookmarkStart w:id="3172" w:name="_Toc38439422"/>
      <w:bookmarkStart w:id="3173" w:name="_Toc38439759"/>
      <w:bookmarkStart w:id="3174" w:name="_Toc38440096"/>
      <w:bookmarkStart w:id="3175" w:name="_Toc38440433"/>
      <w:bookmarkStart w:id="3176" w:name="_Toc38440965"/>
      <w:bookmarkStart w:id="3177" w:name="_Toc38441297"/>
      <w:bookmarkStart w:id="3178" w:name="_Toc38441629"/>
      <w:bookmarkStart w:id="3179" w:name="_Toc38441957"/>
      <w:bookmarkStart w:id="3180" w:name="_Toc38442289"/>
      <w:bookmarkStart w:id="3181" w:name="_Toc38442621"/>
      <w:bookmarkStart w:id="3182" w:name="_Toc38442952"/>
      <w:bookmarkStart w:id="3183" w:name="_Toc38443283"/>
      <w:bookmarkStart w:id="3184" w:name="_Toc38443614"/>
      <w:bookmarkStart w:id="3185" w:name="_Toc38443944"/>
      <w:bookmarkStart w:id="3186" w:name="_Toc38438412"/>
      <w:bookmarkStart w:id="3187" w:name="_Toc38438749"/>
      <w:bookmarkStart w:id="3188" w:name="_Toc38439086"/>
      <w:bookmarkStart w:id="3189" w:name="_Toc38439423"/>
      <w:bookmarkStart w:id="3190" w:name="_Toc38439760"/>
      <w:bookmarkStart w:id="3191" w:name="_Toc38440097"/>
      <w:bookmarkStart w:id="3192" w:name="_Toc38440434"/>
      <w:bookmarkStart w:id="3193" w:name="_Toc38440966"/>
      <w:bookmarkStart w:id="3194" w:name="_Toc38441298"/>
      <w:bookmarkStart w:id="3195" w:name="_Toc38441630"/>
      <w:bookmarkStart w:id="3196" w:name="_Toc38441958"/>
      <w:bookmarkStart w:id="3197" w:name="_Toc38442290"/>
      <w:bookmarkStart w:id="3198" w:name="_Toc38442622"/>
      <w:bookmarkStart w:id="3199" w:name="_Toc38442953"/>
      <w:bookmarkStart w:id="3200" w:name="_Toc38443284"/>
      <w:bookmarkStart w:id="3201" w:name="_Toc38443615"/>
      <w:bookmarkStart w:id="3202" w:name="_Toc38443945"/>
      <w:bookmarkStart w:id="3203" w:name="_Toc38438413"/>
      <w:bookmarkStart w:id="3204" w:name="_Toc38438750"/>
      <w:bookmarkStart w:id="3205" w:name="_Toc38439087"/>
      <w:bookmarkStart w:id="3206" w:name="_Toc38439424"/>
      <w:bookmarkStart w:id="3207" w:name="_Toc38439761"/>
      <w:bookmarkStart w:id="3208" w:name="_Toc38440098"/>
      <w:bookmarkStart w:id="3209" w:name="_Toc38440435"/>
      <w:bookmarkStart w:id="3210" w:name="_Toc38440967"/>
      <w:bookmarkStart w:id="3211" w:name="_Toc38441299"/>
      <w:bookmarkStart w:id="3212" w:name="_Toc38441631"/>
      <w:bookmarkStart w:id="3213" w:name="_Toc38441959"/>
      <w:bookmarkStart w:id="3214" w:name="_Toc38442291"/>
      <w:bookmarkStart w:id="3215" w:name="_Toc38442623"/>
      <w:bookmarkStart w:id="3216" w:name="_Toc38442954"/>
      <w:bookmarkStart w:id="3217" w:name="_Toc38443285"/>
      <w:bookmarkStart w:id="3218" w:name="_Toc38443616"/>
      <w:bookmarkStart w:id="3219" w:name="_Toc38443946"/>
      <w:bookmarkStart w:id="3220" w:name="_Toc38438414"/>
      <w:bookmarkStart w:id="3221" w:name="_Toc38438751"/>
      <w:bookmarkStart w:id="3222" w:name="_Toc38439088"/>
      <w:bookmarkStart w:id="3223" w:name="_Toc38439425"/>
      <w:bookmarkStart w:id="3224" w:name="_Toc38439762"/>
      <w:bookmarkStart w:id="3225" w:name="_Toc38440099"/>
      <w:bookmarkStart w:id="3226" w:name="_Toc38440436"/>
      <w:bookmarkStart w:id="3227" w:name="_Toc38440968"/>
      <w:bookmarkStart w:id="3228" w:name="_Toc38441300"/>
      <w:bookmarkStart w:id="3229" w:name="_Toc38441632"/>
      <w:bookmarkStart w:id="3230" w:name="_Toc38441960"/>
      <w:bookmarkStart w:id="3231" w:name="_Toc38442292"/>
      <w:bookmarkStart w:id="3232" w:name="_Toc38442624"/>
      <w:bookmarkStart w:id="3233" w:name="_Toc38442955"/>
      <w:bookmarkStart w:id="3234" w:name="_Toc38443286"/>
      <w:bookmarkStart w:id="3235" w:name="_Toc38443617"/>
      <w:bookmarkStart w:id="3236" w:name="_Toc38443947"/>
      <w:bookmarkStart w:id="3237" w:name="_Toc38438415"/>
      <w:bookmarkStart w:id="3238" w:name="_Toc38438752"/>
      <w:bookmarkStart w:id="3239" w:name="_Toc38439089"/>
      <w:bookmarkStart w:id="3240" w:name="_Toc38439426"/>
      <w:bookmarkStart w:id="3241" w:name="_Toc38439763"/>
      <w:bookmarkStart w:id="3242" w:name="_Toc38440100"/>
      <w:bookmarkStart w:id="3243" w:name="_Toc38440437"/>
      <w:bookmarkStart w:id="3244" w:name="_Toc38440969"/>
      <w:bookmarkStart w:id="3245" w:name="_Toc38441301"/>
      <w:bookmarkStart w:id="3246" w:name="_Toc38441633"/>
      <w:bookmarkStart w:id="3247" w:name="_Toc38441961"/>
      <w:bookmarkStart w:id="3248" w:name="_Toc38442293"/>
      <w:bookmarkStart w:id="3249" w:name="_Toc38442625"/>
      <w:bookmarkStart w:id="3250" w:name="_Toc38442956"/>
      <w:bookmarkStart w:id="3251" w:name="_Toc38443287"/>
      <w:bookmarkStart w:id="3252" w:name="_Toc38443618"/>
      <w:bookmarkStart w:id="3253" w:name="_Toc38443948"/>
      <w:bookmarkStart w:id="3254" w:name="_Toc38438416"/>
      <w:bookmarkStart w:id="3255" w:name="_Toc38438753"/>
      <w:bookmarkStart w:id="3256" w:name="_Toc38439090"/>
      <w:bookmarkStart w:id="3257" w:name="_Toc38439427"/>
      <w:bookmarkStart w:id="3258" w:name="_Toc38439764"/>
      <w:bookmarkStart w:id="3259" w:name="_Toc38440101"/>
      <w:bookmarkStart w:id="3260" w:name="_Toc38440438"/>
      <w:bookmarkStart w:id="3261" w:name="_Toc38440970"/>
      <w:bookmarkStart w:id="3262" w:name="_Toc38441302"/>
      <w:bookmarkStart w:id="3263" w:name="_Toc38441634"/>
      <w:bookmarkStart w:id="3264" w:name="_Toc38441962"/>
      <w:bookmarkStart w:id="3265" w:name="_Toc38442294"/>
      <w:bookmarkStart w:id="3266" w:name="_Toc38442626"/>
      <w:bookmarkStart w:id="3267" w:name="_Toc38442957"/>
      <w:bookmarkStart w:id="3268" w:name="_Toc38443288"/>
      <w:bookmarkStart w:id="3269" w:name="_Toc38443619"/>
      <w:bookmarkStart w:id="3270" w:name="_Toc38443949"/>
      <w:bookmarkStart w:id="3271" w:name="_Toc38438417"/>
      <w:bookmarkStart w:id="3272" w:name="_Toc38438754"/>
      <w:bookmarkStart w:id="3273" w:name="_Toc38439091"/>
      <w:bookmarkStart w:id="3274" w:name="_Toc38439428"/>
      <w:bookmarkStart w:id="3275" w:name="_Toc38439765"/>
      <w:bookmarkStart w:id="3276" w:name="_Toc38440102"/>
      <w:bookmarkStart w:id="3277" w:name="_Toc38440439"/>
      <w:bookmarkStart w:id="3278" w:name="_Toc38440971"/>
      <w:bookmarkStart w:id="3279" w:name="_Toc38441303"/>
      <w:bookmarkStart w:id="3280" w:name="_Toc38441635"/>
      <w:bookmarkStart w:id="3281" w:name="_Toc38441963"/>
      <w:bookmarkStart w:id="3282" w:name="_Toc38442295"/>
      <w:bookmarkStart w:id="3283" w:name="_Toc38442627"/>
      <w:bookmarkStart w:id="3284" w:name="_Toc38442958"/>
      <w:bookmarkStart w:id="3285" w:name="_Toc38443289"/>
      <w:bookmarkStart w:id="3286" w:name="_Toc38443620"/>
      <w:bookmarkStart w:id="3287" w:name="_Toc38443950"/>
      <w:bookmarkStart w:id="3288" w:name="_Toc38438418"/>
      <w:bookmarkStart w:id="3289" w:name="_Toc38438755"/>
      <w:bookmarkStart w:id="3290" w:name="_Toc38439092"/>
      <w:bookmarkStart w:id="3291" w:name="_Toc38439429"/>
      <w:bookmarkStart w:id="3292" w:name="_Toc38439766"/>
      <w:bookmarkStart w:id="3293" w:name="_Toc38440103"/>
      <w:bookmarkStart w:id="3294" w:name="_Toc38440440"/>
      <w:bookmarkStart w:id="3295" w:name="_Toc38440972"/>
      <w:bookmarkStart w:id="3296" w:name="_Toc38441304"/>
      <w:bookmarkStart w:id="3297" w:name="_Toc38441636"/>
      <w:bookmarkStart w:id="3298" w:name="_Toc38441964"/>
      <w:bookmarkStart w:id="3299" w:name="_Toc38442296"/>
      <w:bookmarkStart w:id="3300" w:name="_Toc38442628"/>
      <w:bookmarkStart w:id="3301" w:name="_Toc38442959"/>
      <w:bookmarkStart w:id="3302" w:name="_Toc38443290"/>
      <w:bookmarkStart w:id="3303" w:name="_Toc38443621"/>
      <w:bookmarkStart w:id="3304" w:name="_Toc38443951"/>
      <w:bookmarkStart w:id="3305" w:name="_Toc38438419"/>
      <w:bookmarkStart w:id="3306" w:name="_Toc38438756"/>
      <w:bookmarkStart w:id="3307" w:name="_Toc38439093"/>
      <w:bookmarkStart w:id="3308" w:name="_Toc38439430"/>
      <w:bookmarkStart w:id="3309" w:name="_Toc38439767"/>
      <w:bookmarkStart w:id="3310" w:name="_Toc38440104"/>
      <w:bookmarkStart w:id="3311" w:name="_Toc38440441"/>
      <w:bookmarkStart w:id="3312" w:name="_Toc38440973"/>
      <w:bookmarkStart w:id="3313" w:name="_Toc38441305"/>
      <w:bookmarkStart w:id="3314" w:name="_Toc38441637"/>
      <w:bookmarkStart w:id="3315" w:name="_Toc38441965"/>
      <w:bookmarkStart w:id="3316" w:name="_Toc38442297"/>
      <w:bookmarkStart w:id="3317" w:name="_Toc38442629"/>
      <w:bookmarkStart w:id="3318" w:name="_Toc38442960"/>
      <w:bookmarkStart w:id="3319" w:name="_Toc38443291"/>
      <w:bookmarkStart w:id="3320" w:name="_Toc38443622"/>
      <w:bookmarkStart w:id="3321" w:name="_Toc38443952"/>
      <w:bookmarkStart w:id="3322" w:name="_Toc38438420"/>
      <w:bookmarkStart w:id="3323" w:name="_Toc38438757"/>
      <w:bookmarkStart w:id="3324" w:name="_Toc38439094"/>
      <w:bookmarkStart w:id="3325" w:name="_Toc38439431"/>
      <w:bookmarkStart w:id="3326" w:name="_Toc38439768"/>
      <w:bookmarkStart w:id="3327" w:name="_Toc38440105"/>
      <w:bookmarkStart w:id="3328" w:name="_Toc38440442"/>
      <w:bookmarkStart w:id="3329" w:name="_Toc38440974"/>
      <w:bookmarkStart w:id="3330" w:name="_Toc38441306"/>
      <w:bookmarkStart w:id="3331" w:name="_Toc38441638"/>
      <w:bookmarkStart w:id="3332" w:name="_Toc38441966"/>
      <w:bookmarkStart w:id="3333" w:name="_Toc38442298"/>
      <w:bookmarkStart w:id="3334" w:name="_Toc38442630"/>
      <w:bookmarkStart w:id="3335" w:name="_Toc38442961"/>
      <w:bookmarkStart w:id="3336" w:name="_Toc38443292"/>
      <w:bookmarkStart w:id="3337" w:name="_Toc38443623"/>
      <w:bookmarkStart w:id="3338" w:name="_Toc38443953"/>
      <w:bookmarkStart w:id="3339" w:name="_Toc38438421"/>
      <w:bookmarkStart w:id="3340" w:name="_Toc38438758"/>
      <w:bookmarkStart w:id="3341" w:name="_Toc38439095"/>
      <w:bookmarkStart w:id="3342" w:name="_Toc38439432"/>
      <w:bookmarkStart w:id="3343" w:name="_Toc38439769"/>
      <w:bookmarkStart w:id="3344" w:name="_Toc38440106"/>
      <w:bookmarkStart w:id="3345" w:name="_Toc38440443"/>
      <w:bookmarkStart w:id="3346" w:name="_Toc38440975"/>
      <w:bookmarkStart w:id="3347" w:name="_Toc38441307"/>
      <w:bookmarkStart w:id="3348" w:name="_Toc38441639"/>
      <w:bookmarkStart w:id="3349" w:name="_Toc38441967"/>
      <w:bookmarkStart w:id="3350" w:name="_Toc38442299"/>
      <w:bookmarkStart w:id="3351" w:name="_Toc38442631"/>
      <w:bookmarkStart w:id="3352" w:name="_Toc38442962"/>
      <w:bookmarkStart w:id="3353" w:name="_Toc38443293"/>
      <w:bookmarkStart w:id="3354" w:name="_Toc38443624"/>
      <w:bookmarkStart w:id="3355" w:name="_Toc38443954"/>
      <w:bookmarkStart w:id="3356" w:name="_Toc38438422"/>
      <w:bookmarkStart w:id="3357" w:name="_Toc38438759"/>
      <w:bookmarkStart w:id="3358" w:name="_Toc38439096"/>
      <w:bookmarkStart w:id="3359" w:name="_Toc38439433"/>
      <w:bookmarkStart w:id="3360" w:name="_Toc38439770"/>
      <w:bookmarkStart w:id="3361" w:name="_Toc38440107"/>
      <w:bookmarkStart w:id="3362" w:name="_Toc38440444"/>
      <w:bookmarkStart w:id="3363" w:name="_Toc38440976"/>
      <w:bookmarkStart w:id="3364" w:name="_Toc38441308"/>
      <w:bookmarkStart w:id="3365" w:name="_Toc38441640"/>
      <w:bookmarkStart w:id="3366" w:name="_Toc38441968"/>
      <w:bookmarkStart w:id="3367" w:name="_Toc38442300"/>
      <w:bookmarkStart w:id="3368" w:name="_Toc38442632"/>
      <w:bookmarkStart w:id="3369" w:name="_Toc38442963"/>
      <w:bookmarkStart w:id="3370" w:name="_Toc38443294"/>
      <w:bookmarkStart w:id="3371" w:name="_Toc38443625"/>
      <w:bookmarkStart w:id="3372" w:name="_Toc38443955"/>
      <w:bookmarkStart w:id="3373" w:name="_Toc38438423"/>
      <w:bookmarkStart w:id="3374" w:name="_Toc38438760"/>
      <w:bookmarkStart w:id="3375" w:name="_Toc38439097"/>
      <w:bookmarkStart w:id="3376" w:name="_Toc38439434"/>
      <w:bookmarkStart w:id="3377" w:name="_Toc38439771"/>
      <w:bookmarkStart w:id="3378" w:name="_Toc38440108"/>
      <w:bookmarkStart w:id="3379" w:name="_Toc38440445"/>
      <w:bookmarkStart w:id="3380" w:name="_Toc38440977"/>
      <w:bookmarkStart w:id="3381" w:name="_Toc38441309"/>
      <w:bookmarkStart w:id="3382" w:name="_Toc38441641"/>
      <w:bookmarkStart w:id="3383" w:name="_Toc38441969"/>
      <w:bookmarkStart w:id="3384" w:name="_Toc38442301"/>
      <w:bookmarkStart w:id="3385" w:name="_Toc38442633"/>
      <w:bookmarkStart w:id="3386" w:name="_Toc38442964"/>
      <w:bookmarkStart w:id="3387" w:name="_Toc38443295"/>
      <w:bookmarkStart w:id="3388" w:name="_Toc38443626"/>
      <w:bookmarkStart w:id="3389" w:name="_Toc38443956"/>
      <w:bookmarkStart w:id="3390" w:name="_Toc38438424"/>
      <w:bookmarkStart w:id="3391" w:name="_Toc38438761"/>
      <w:bookmarkStart w:id="3392" w:name="_Toc38439098"/>
      <w:bookmarkStart w:id="3393" w:name="_Toc38439435"/>
      <w:bookmarkStart w:id="3394" w:name="_Toc38439772"/>
      <w:bookmarkStart w:id="3395" w:name="_Toc38440109"/>
      <w:bookmarkStart w:id="3396" w:name="_Toc38440446"/>
      <w:bookmarkStart w:id="3397" w:name="_Toc38440978"/>
      <w:bookmarkStart w:id="3398" w:name="_Toc38441310"/>
      <w:bookmarkStart w:id="3399" w:name="_Toc38441642"/>
      <w:bookmarkStart w:id="3400" w:name="_Toc38441970"/>
      <w:bookmarkStart w:id="3401" w:name="_Toc38442302"/>
      <w:bookmarkStart w:id="3402" w:name="_Toc38442634"/>
      <w:bookmarkStart w:id="3403" w:name="_Toc38442965"/>
      <w:bookmarkStart w:id="3404" w:name="_Toc38443296"/>
      <w:bookmarkStart w:id="3405" w:name="_Toc38443627"/>
      <w:bookmarkStart w:id="3406" w:name="_Toc38443957"/>
      <w:bookmarkStart w:id="3407" w:name="_Toc38438425"/>
      <w:bookmarkStart w:id="3408" w:name="_Toc38438762"/>
      <w:bookmarkStart w:id="3409" w:name="_Toc38439099"/>
      <w:bookmarkStart w:id="3410" w:name="_Toc38439436"/>
      <w:bookmarkStart w:id="3411" w:name="_Toc38439773"/>
      <w:bookmarkStart w:id="3412" w:name="_Toc38440110"/>
      <w:bookmarkStart w:id="3413" w:name="_Toc38440447"/>
      <w:bookmarkStart w:id="3414" w:name="_Toc38440979"/>
      <w:bookmarkStart w:id="3415" w:name="_Toc38441311"/>
      <w:bookmarkStart w:id="3416" w:name="_Toc38441643"/>
      <w:bookmarkStart w:id="3417" w:name="_Toc38441971"/>
      <w:bookmarkStart w:id="3418" w:name="_Toc38442303"/>
      <w:bookmarkStart w:id="3419" w:name="_Toc38442635"/>
      <w:bookmarkStart w:id="3420" w:name="_Toc38442966"/>
      <w:bookmarkStart w:id="3421" w:name="_Toc38443297"/>
      <w:bookmarkStart w:id="3422" w:name="_Toc38443628"/>
      <w:bookmarkStart w:id="3423" w:name="_Toc38443958"/>
      <w:bookmarkStart w:id="3424" w:name="_Toc38438426"/>
      <w:bookmarkStart w:id="3425" w:name="_Toc38438763"/>
      <w:bookmarkStart w:id="3426" w:name="_Toc38439100"/>
      <w:bookmarkStart w:id="3427" w:name="_Toc38439437"/>
      <w:bookmarkStart w:id="3428" w:name="_Toc38439774"/>
      <w:bookmarkStart w:id="3429" w:name="_Toc38440111"/>
      <w:bookmarkStart w:id="3430" w:name="_Toc38440448"/>
      <w:bookmarkStart w:id="3431" w:name="_Toc38440980"/>
      <w:bookmarkStart w:id="3432" w:name="_Toc38441312"/>
      <w:bookmarkStart w:id="3433" w:name="_Toc38441644"/>
      <w:bookmarkStart w:id="3434" w:name="_Toc38441972"/>
      <w:bookmarkStart w:id="3435" w:name="_Toc38442304"/>
      <w:bookmarkStart w:id="3436" w:name="_Toc38442636"/>
      <w:bookmarkStart w:id="3437" w:name="_Toc38442967"/>
      <w:bookmarkStart w:id="3438" w:name="_Toc38443298"/>
      <w:bookmarkStart w:id="3439" w:name="_Toc38443629"/>
      <w:bookmarkStart w:id="3440" w:name="_Toc38443959"/>
      <w:bookmarkStart w:id="3441" w:name="_Toc38438427"/>
      <w:bookmarkStart w:id="3442" w:name="_Toc38438764"/>
      <w:bookmarkStart w:id="3443" w:name="_Toc38439101"/>
      <w:bookmarkStart w:id="3444" w:name="_Toc38439438"/>
      <w:bookmarkStart w:id="3445" w:name="_Toc38439775"/>
      <w:bookmarkStart w:id="3446" w:name="_Toc38440112"/>
      <w:bookmarkStart w:id="3447" w:name="_Toc38440449"/>
      <w:bookmarkStart w:id="3448" w:name="_Toc38440981"/>
      <w:bookmarkStart w:id="3449" w:name="_Toc38441313"/>
      <w:bookmarkStart w:id="3450" w:name="_Toc38441645"/>
      <w:bookmarkStart w:id="3451" w:name="_Toc38441973"/>
      <w:bookmarkStart w:id="3452" w:name="_Toc38442305"/>
      <w:bookmarkStart w:id="3453" w:name="_Toc38442637"/>
      <w:bookmarkStart w:id="3454" w:name="_Toc38442968"/>
      <w:bookmarkStart w:id="3455" w:name="_Toc38443299"/>
      <w:bookmarkStart w:id="3456" w:name="_Toc38443630"/>
      <w:bookmarkStart w:id="3457" w:name="_Toc38443960"/>
      <w:bookmarkStart w:id="3458" w:name="_Toc38438428"/>
      <w:bookmarkStart w:id="3459" w:name="_Toc38438765"/>
      <w:bookmarkStart w:id="3460" w:name="_Toc38439102"/>
      <w:bookmarkStart w:id="3461" w:name="_Toc38439439"/>
      <w:bookmarkStart w:id="3462" w:name="_Toc38439776"/>
      <w:bookmarkStart w:id="3463" w:name="_Toc38440113"/>
      <w:bookmarkStart w:id="3464" w:name="_Toc38440450"/>
      <w:bookmarkStart w:id="3465" w:name="_Toc38440982"/>
      <w:bookmarkStart w:id="3466" w:name="_Toc38441314"/>
      <w:bookmarkStart w:id="3467" w:name="_Toc38441646"/>
      <w:bookmarkStart w:id="3468" w:name="_Toc38441974"/>
      <w:bookmarkStart w:id="3469" w:name="_Toc38442306"/>
      <w:bookmarkStart w:id="3470" w:name="_Toc38442638"/>
      <w:bookmarkStart w:id="3471" w:name="_Toc38442969"/>
      <w:bookmarkStart w:id="3472" w:name="_Toc38443300"/>
      <w:bookmarkStart w:id="3473" w:name="_Toc38443631"/>
      <w:bookmarkStart w:id="3474" w:name="_Toc38443961"/>
      <w:bookmarkStart w:id="3475" w:name="_Toc38438429"/>
      <w:bookmarkStart w:id="3476" w:name="_Toc38438766"/>
      <w:bookmarkStart w:id="3477" w:name="_Toc38439103"/>
      <w:bookmarkStart w:id="3478" w:name="_Toc38439440"/>
      <w:bookmarkStart w:id="3479" w:name="_Toc38439777"/>
      <w:bookmarkStart w:id="3480" w:name="_Toc38440114"/>
      <w:bookmarkStart w:id="3481" w:name="_Toc38440451"/>
      <w:bookmarkStart w:id="3482" w:name="_Toc38440983"/>
      <w:bookmarkStart w:id="3483" w:name="_Toc38441315"/>
      <w:bookmarkStart w:id="3484" w:name="_Toc38441647"/>
      <w:bookmarkStart w:id="3485" w:name="_Toc38441975"/>
      <w:bookmarkStart w:id="3486" w:name="_Toc38442307"/>
      <w:bookmarkStart w:id="3487" w:name="_Toc38442639"/>
      <w:bookmarkStart w:id="3488" w:name="_Toc38442970"/>
      <w:bookmarkStart w:id="3489" w:name="_Toc38443301"/>
      <w:bookmarkStart w:id="3490" w:name="_Toc38443632"/>
      <w:bookmarkStart w:id="3491" w:name="_Toc38443962"/>
      <w:bookmarkStart w:id="3492" w:name="_Toc38438430"/>
      <w:bookmarkStart w:id="3493" w:name="_Toc38438767"/>
      <w:bookmarkStart w:id="3494" w:name="_Toc38439104"/>
      <w:bookmarkStart w:id="3495" w:name="_Toc38439441"/>
      <w:bookmarkStart w:id="3496" w:name="_Toc38439778"/>
      <w:bookmarkStart w:id="3497" w:name="_Toc38440115"/>
      <w:bookmarkStart w:id="3498" w:name="_Toc38440452"/>
      <w:bookmarkStart w:id="3499" w:name="_Toc38440984"/>
      <w:bookmarkStart w:id="3500" w:name="_Toc38441316"/>
      <w:bookmarkStart w:id="3501" w:name="_Toc38441648"/>
      <w:bookmarkStart w:id="3502" w:name="_Toc38441976"/>
      <w:bookmarkStart w:id="3503" w:name="_Toc38442308"/>
      <w:bookmarkStart w:id="3504" w:name="_Toc38442640"/>
      <w:bookmarkStart w:id="3505" w:name="_Toc38442971"/>
      <w:bookmarkStart w:id="3506" w:name="_Toc38443302"/>
      <w:bookmarkStart w:id="3507" w:name="_Toc38443633"/>
      <w:bookmarkStart w:id="3508" w:name="_Toc38443963"/>
      <w:bookmarkStart w:id="3509" w:name="_Toc38438431"/>
      <w:bookmarkStart w:id="3510" w:name="_Toc38438768"/>
      <w:bookmarkStart w:id="3511" w:name="_Toc38439105"/>
      <w:bookmarkStart w:id="3512" w:name="_Toc38439442"/>
      <w:bookmarkStart w:id="3513" w:name="_Toc38439779"/>
      <w:bookmarkStart w:id="3514" w:name="_Toc38440116"/>
      <w:bookmarkStart w:id="3515" w:name="_Toc38440453"/>
      <w:bookmarkStart w:id="3516" w:name="_Toc38440985"/>
      <w:bookmarkStart w:id="3517" w:name="_Toc38441317"/>
      <w:bookmarkStart w:id="3518" w:name="_Toc38441649"/>
      <w:bookmarkStart w:id="3519" w:name="_Toc38441977"/>
      <w:bookmarkStart w:id="3520" w:name="_Toc38442309"/>
      <w:bookmarkStart w:id="3521" w:name="_Toc38442641"/>
      <w:bookmarkStart w:id="3522" w:name="_Toc38442972"/>
      <w:bookmarkStart w:id="3523" w:name="_Toc38443303"/>
      <w:bookmarkStart w:id="3524" w:name="_Toc38443634"/>
      <w:bookmarkStart w:id="3525" w:name="_Toc38443964"/>
      <w:bookmarkStart w:id="3526" w:name="_Toc38438432"/>
      <w:bookmarkStart w:id="3527" w:name="_Toc38438769"/>
      <w:bookmarkStart w:id="3528" w:name="_Toc38439106"/>
      <w:bookmarkStart w:id="3529" w:name="_Toc38439443"/>
      <w:bookmarkStart w:id="3530" w:name="_Toc38439780"/>
      <w:bookmarkStart w:id="3531" w:name="_Toc38440117"/>
      <w:bookmarkStart w:id="3532" w:name="_Toc38440454"/>
      <w:bookmarkStart w:id="3533" w:name="_Toc38440986"/>
      <w:bookmarkStart w:id="3534" w:name="_Toc38441318"/>
      <w:bookmarkStart w:id="3535" w:name="_Toc38441650"/>
      <w:bookmarkStart w:id="3536" w:name="_Toc38441978"/>
      <w:bookmarkStart w:id="3537" w:name="_Toc38442310"/>
      <w:bookmarkStart w:id="3538" w:name="_Toc38442642"/>
      <w:bookmarkStart w:id="3539" w:name="_Toc38442973"/>
      <w:bookmarkStart w:id="3540" w:name="_Toc38443304"/>
      <w:bookmarkStart w:id="3541" w:name="_Toc38443635"/>
      <w:bookmarkStart w:id="3542" w:name="_Toc38443965"/>
      <w:bookmarkStart w:id="3543" w:name="_Toc38438433"/>
      <w:bookmarkStart w:id="3544" w:name="_Toc38438770"/>
      <w:bookmarkStart w:id="3545" w:name="_Toc38439107"/>
      <w:bookmarkStart w:id="3546" w:name="_Toc38439444"/>
      <w:bookmarkStart w:id="3547" w:name="_Toc38439781"/>
      <w:bookmarkStart w:id="3548" w:name="_Toc38440118"/>
      <w:bookmarkStart w:id="3549" w:name="_Toc38440455"/>
      <w:bookmarkStart w:id="3550" w:name="_Toc38440987"/>
      <w:bookmarkStart w:id="3551" w:name="_Toc38441319"/>
      <w:bookmarkStart w:id="3552" w:name="_Toc38441651"/>
      <w:bookmarkStart w:id="3553" w:name="_Toc38441979"/>
      <w:bookmarkStart w:id="3554" w:name="_Toc38442311"/>
      <w:bookmarkStart w:id="3555" w:name="_Toc38442643"/>
      <w:bookmarkStart w:id="3556" w:name="_Toc38442974"/>
      <w:bookmarkStart w:id="3557" w:name="_Toc38443305"/>
      <w:bookmarkStart w:id="3558" w:name="_Toc38443636"/>
      <w:bookmarkStart w:id="3559" w:name="_Toc38443966"/>
      <w:bookmarkStart w:id="3560" w:name="_Toc38438434"/>
      <w:bookmarkStart w:id="3561" w:name="_Toc38438771"/>
      <w:bookmarkStart w:id="3562" w:name="_Toc38439108"/>
      <w:bookmarkStart w:id="3563" w:name="_Toc38439445"/>
      <w:bookmarkStart w:id="3564" w:name="_Toc38439782"/>
      <w:bookmarkStart w:id="3565" w:name="_Toc38440119"/>
      <w:bookmarkStart w:id="3566" w:name="_Toc38440456"/>
      <w:bookmarkStart w:id="3567" w:name="_Toc38440988"/>
      <w:bookmarkStart w:id="3568" w:name="_Toc38441320"/>
      <w:bookmarkStart w:id="3569" w:name="_Toc38441652"/>
      <w:bookmarkStart w:id="3570" w:name="_Toc38441980"/>
      <w:bookmarkStart w:id="3571" w:name="_Toc38442312"/>
      <w:bookmarkStart w:id="3572" w:name="_Toc38442644"/>
      <w:bookmarkStart w:id="3573" w:name="_Toc38442975"/>
      <w:bookmarkStart w:id="3574" w:name="_Toc38443306"/>
      <w:bookmarkStart w:id="3575" w:name="_Toc38443637"/>
      <w:bookmarkStart w:id="3576" w:name="_Toc38443967"/>
      <w:bookmarkStart w:id="3577" w:name="_Toc38438435"/>
      <w:bookmarkStart w:id="3578" w:name="_Toc38438772"/>
      <w:bookmarkStart w:id="3579" w:name="_Toc38439109"/>
      <w:bookmarkStart w:id="3580" w:name="_Toc38439446"/>
      <w:bookmarkStart w:id="3581" w:name="_Toc38439783"/>
      <w:bookmarkStart w:id="3582" w:name="_Toc38440120"/>
      <w:bookmarkStart w:id="3583" w:name="_Toc38440457"/>
      <w:bookmarkStart w:id="3584" w:name="_Toc38440989"/>
      <w:bookmarkStart w:id="3585" w:name="_Toc38441321"/>
      <w:bookmarkStart w:id="3586" w:name="_Toc38441653"/>
      <w:bookmarkStart w:id="3587" w:name="_Toc38441981"/>
      <w:bookmarkStart w:id="3588" w:name="_Toc38442313"/>
      <w:bookmarkStart w:id="3589" w:name="_Toc38442645"/>
      <w:bookmarkStart w:id="3590" w:name="_Toc38442976"/>
      <w:bookmarkStart w:id="3591" w:name="_Toc38443307"/>
      <w:bookmarkStart w:id="3592" w:name="_Toc38443638"/>
      <w:bookmarkStart w:id="3593" w:name="_Toc38443968"/>
      <w:bookmarkStart w:id="3594" w:name="_Toc38438436"/>
      <w:bookmarkStart w:id="3595" w:name="_Toc38438773"/>
      <w:bookmarkStart w:id="3596" w:name="_Toc38439110"/>
      <w:bookmarkStart w:id="3597" w:name="_Toc38439447"/>
      <w:bookmarkStart w:id="3598" w:name="_Toc38439784"/>
      <w:bookmarkStart w:id="3599" w:name="_Toc38440121"/>
      <w:bookmarkStart w:id="3600" w:name="_Toc38440458"/>
      <w:bookmarkStart w:id="3601" w:name="_Toc38440990"/>
      <w:bookmarkStart w:id="3602" w:name="_Toc38441322"/>
      <w:bookmarkStart w:id="3603" w:name="_Toc38441654"/>
      <w:bookmarkStart w:id="3604" w:name="_Toc38441982"/>
      <w:bookmarkStart w:id="3605" w:name="_Toc38442314"/>
      <w:bookmarkStart w:id="3606" w:name="_Toc38442646"/>
      <w:bookmarkStart w:id="3607" w:name="_Toc38442977"/>
      <w:bookmarkStart w:id="3608" w:name="_Toc38443308"/>
      <w:bookmarkStart w:id="3609" w:name="_Toc38443639"/>
      <w:bookmarkStart w:id="3610" w:name="_Toc38443969"/>
      <w:bookmarkStart w:id="3611" w:name="_Toc38438437"/>
      <w:bookmarkStart w:id="3612" w:name="_Toc38438774"/>
      <w:bookmarkStart w:id="3613" w:name="_Toc38439111"/>
      <w:bookmarkStart w:id="3614" w:name="_Toc38439448"/>
      <w:bookmarkStart w:id="3615" w:name="_Toc38439785"/>
      <w:bookmarkStart w:id="3616" w:name="_Toc38440122"/>
      <w:bookmarkStart w:id="3617" w:name="_Toc38440459"/>
      <w:bookmarkStart w:id="3618" w:name="_Toc38440991"/>
      <w:bookmarkStart w:id="3619" w:name="_Toc38441323"/>
      <w:bookmarkStart w:id="3620" w:name="_Toc38441655"/>
      <w:bookmarkStart w:id="3621" w:name="_Toc38441983"/>
      <w:bookmarkStart w:id="3622" w:name="_Toc38442315"/>
      <w:bookmarkStart w:id="3623" w:name="_Toc38442647"/>
      <w:bookmarkStart w:id="3624" w:name="_Toc38442978"/>
      <w:bookmarkStart w:id="3625" w:name="_Toc38443309"/>
      <w:bookmarkStart w:id="3626" w:name="_Toc38443640"/>
      <w:bookmarkStart w:id="3627" w:name="_Toc38443970"/>
      <w:bookmarkStart w:id="3628" w:name="_Toc38438438"/>
      <w:bookmarkStart w:id="3629" w:name="_Toc38438775"/>
      <w:bookmarkStart w:id="3630" w:name="_Toc38439112"/>
      <w:bookmarkStart w:id="3631" w:name="_Toc38439449"/>
      <w:bookmarkStart w:id="3632" w:name="_Toc38439786"/>
      <w:bookmarkStart w:id="3633" w:name="_Toc38440123"/>
      <w:bookmarkStart w:id="3634" w:name="_Toc38440460"/>
      <w:bookmarkStart w:id="3635" w:name="_Toc38440992"/>
      <w:bookmarkStart w:id="3636" w:name="_Toc38441324"/>
      <w:bookmarkStart w:id="3637" w:name="_Toc38441656"/>
      <w:bookmarkStart w:id="3638" w:name="_Toc38441984"/>
      <w:bookmarkStart w:id="3639" w:name="_Toc38442316"/>
      <w:bookmarkStart w:id="3640" w:name="_Toc38442648"/>
      <w:bookmarkStart w:id="3641" w:name="_Toc38442979"/>
      <w:bookmarkStart w:id="3642" w:name="_Toc38443310"/>
      <w:bookmarkStart w:id="3643" w:name="_Toc38443641"/>
      <w:bookmarkStart w:id="3644" w:name="_Toc38443971"/>
      <w:bookmarkStart w:id="3645" w:name="_Toc38438439"/>
      <w:bookmarkStart w:id="3646" w:name="_Toc38438776"/>
      <w:bookmarkStart w:id="3647" w:name="_Toc38439113"/>
      <w:bookmarkStart w:id="3648" w:name="_Toc38439450"/>
      <w:bookmarkStart w:id="3649" w:name="_Toc38439787"/>
      <w:bookmarkStart w:id="3650" w:name="_Toc38440124"/>
      <w:bookmarkStart w:id="3651" w:name="_Toc38440461"/>
      <w:bookmarkStart w:id="3652" w:name="_Toc38440993"/>
      <w:bookmarkStart w:id="3653" w:name="_Toc38441325"/>
      <w:bookmarkStart w:id="3654" w:name="_Toc38441657"/>
      <w:bookmarkStart w:id="3655" w:name="_Toc38441985"/>
      <w:bookmarkStart w:id="3656" w:name="_Toc38442317"/>
      <w:bookmarkStart w:id="3657" w:name="_Toc38442649"/>
      <w:bookmarkStart w:id="3658" w:name="_Toc38442980"/>
      <w:bookmarkStart w:id="3659" w:name="_Toc38443311"/>
      <w:bookmarkStart w:id="3660" w:name="_Toc38443642"/>
      <w:bookmarkStart w:id="3661" w:name="_Toc38443972"/>
      <w:bookmarkStart w:id="3662" w:name="_Toc38438440"/>
      <w:bookmarkStart w:id="3663" w:name="_Toc38438777"/>
      <w:bookmarkStart w:id="3664" w:name="_Toc38439114"/>
      <w:bookmarkStart w:id="3665" w:name="_Toc38439451"/>
      <w:bookmarkStart w:id="3666" w:name="_Toc38439788"/>
      <w:bookmarkStart w:id="3667" w:name="_Toc38440125"/>
      <w:bookmarkStart w:id="3668" w:name="_Toc38440462"/>
      <w:bookmarkStart w:id="3669" w:name="_Toc38440994"/>
      <w:bookmarkStart w:id="3670" w:name="_Toc38441326"/>
      <w:bookmarkStart w:id="3671" w:name="_Toc38441658"/>
      <w:bookmarkStart w:id="3672" w:name="_Toc38441986"/>
      <w:bookmarkStart w:id="3673" w:name="_Toc38442318"/>
      <w:bookmarkStart w:id="3674" w:name="_Toc38442650"/>
      <w:bookmarkStart w:id="3675" w:name="_Toc38442981"/>
      <w:bookmarkStart w:id="3676" w:name="_Toc38443312"/>
      <w:bookmarkStart w:id="3677" w:name="_Toc38443643"/>
      <w:bookmarkStart w:id="3678" w:name="_Toc38443973"/>
      <w:bookmarkStart w:id="3679" w:name="_Toc38438441"/>
      <w:bookmarkStart w:id="3680" w:name="_Toc38438778"/>
      <w:bookmarkStart w:id="3681" w:name="_Toc38439115"/>
      <w:bookmarkStart w:id="3682" w:name="_Toc38439452"/>
      <w:bookmarkStart w:id="3683" w:name="_Toc38439789"/>
      <w:bookmarkStart w:id="3684" w:name="_Toc38440126"/>
      <w:bookmarkStart w:id="3685" w:name="_Toc38440463"/>
      <w:bookmarkStart w:id="3686" w:name="_Toc38440995"/>
      <w:bookmarkStart w:id="3687" w:name="_Toc38441327"/>
      <w:bookmarkStart w:id="3688" w:name="_Toc38441659"/>
      <w:bookmarkStart w:id="3689" w:name="_Toc38441987"/>
      <w:bookmarkStart w:id="3690" w:name="_Toc38442319"/>
      <w:bookmarkStart w:id="3691" w:name="_Toc38442651"/>
      <w:bookmarkStart w:id="3692" w:name="_Toc38442982"/>
      <w:bookmarkStart w:id="3693" w:name="_Toc38443313"/>
      <w:bookmarkStart w:id="3694" w:name="_Toc38443644"/>
      <w:bookmarkStart w:id="3695" w:name="_Toc38443974"/>
      <w:bookmarkStart w:id="3696" w:name="_Toc38438442"/>
      <w:bookmarkStart w:id="3697" w:name="_Toc38438779"/>
      <w:bookmarkStart w:id="3698" w:name="_Toc38439116"/>
      <w:bookmarkStart w:id="3699" w:name="_Toc38439453"/>
      <w:bookmarkStart w:id="3700" w:name="_Toc38439790"/>
      <w:bookmarkStart w:id="3701" w:name="_Toc38440127"/>
      <w:bookmarkStart w:id="3702" w:name="_Toc38440464"/>
      <w:bookmarkStart w:id="3703" w:name="_Toc38440996"/>
      <w:bookmarkStart w:id="3704" w:name="_Toc38441328"/>
      <w:bookmarkStart w:id="3705" w:name="_Toc38441660"/>
      <w:bookmarkStart w:id="3706" w:name="_Toc38441988"/>
      <w:bookmarkStart w:id="3707" w:name="_Toc38442320"/>
      <w:bookmarkStart w:id="3708" w:name="_Toc38442652"/>
      <w:bookmarkStart w:id="3709" w:name="_Toc38442983"/>
      <w:bookmarkStart w:id="3710" w:name="_Toc38443314"/>
      <w:bookmarkStart w:id="3711" w:name="_Toc38443645"/>
      <w:bookmarkStart w:id="3712" w:name="_Toc38443975"/>
      <w:bookmarkStart w:id="3713" w:name="_Toc38438443"/>
      <w:bookmarkStart w:id="3714" w:name="_Toc38438780"/>
      <w:bookmarkStart w:id="3715" w:name="_Toc38439117"/>
      <w:bookmarkStart w:id="3716" w:name="_Toc38439454"/>
      <w:bookmarkStart w:id="3717" w:name="_Toc38439791"/>
      <w:bookmarkStart w:id="3718" w:name="_Toc38440128"/>
      <w:bookmarkStart w:id="3719" w:name="_Toc38440465"/>
      <w:bookmarkStart w:id="3720" w:name="_Toc38440997"/>
      <w:bookmarkStart w:id="3721" w:name="_Toc38441329"/>
      <w:bookmarkStart w:id="3722" w:name="_Toc38441661"/>
      <w:bookmarkStart w:id="3723" w:name="_Toc38441989"/>
      <w:bookmarkStart w:id="3724" w:name="_Toc38442321"/>
      <w:bookmarkStart w:id="3725" w:name="_Toc38442653"/>
      <w:bookmarkStart w:id="3726" w:name="_Toc38442984"/>
      <w:bookmarkStart w:id="3727" w:name="_Toc38443315"/>
      <w:bookmarkStart w:id="3728" w:name="_Toc38443646"/>
      <w:bookmarkStart w:id="3729" w:name="_Toc38443976"/>
      <w:bookmarkStart w:id="3730" w:name="_Toc38438444"/>
      <w:bookmarkStart w:id="3731" w:name="_Toc38438781"/>
      <w:bookmarkStart w:id="3732" w:name="_Toc38439118"/>
      <w:bookmarkStart w:id="3733" w:name="_Toc38439455"/>
      <w:bookmarkStart w:id="3734" w:name="_Toc38439792"/>
      <w:bookmarkStart w:id="3735" w:name="_Toc38440129"/>
      <w:bookmarkStart w:id="3736" w:name="_Toc38440466"/>
      <w:bookmarkStart w:id="3737" w:name="_Toc38440998"/>
      <w:bookmarkStart w:id="3738" w:name="_Toc38441330"/>
      <w:bookmarkStart w:id="3739" w:name="_Toc38441662"/>
      <w:bookmarkStart w:id="3740" w:name="_Toc38441990"/>
      <w:bookmarkStart w:id="3741" w:name="_Toc38442322"/>
      <w:bookmarkStart w:id="3742" w:name="_Toc38442654"/>
      <w:bookmarkStart w:id="3743" w:name="_Toc38442985"/>
      <w:bookmarkStart w:id="3744" w:name="_Toc38443316"/>
      <w:bookmarkStart w:id="3745" w:name="_Toc38443647"/>
      <w:bookmarkStart w:id="3746" w:name="_Toc38443977"/>
      <w:bookmarkStart w:id="3747" w:name="_Toc38438445"/>
      <w:bookmarkStart w:id="3748" w:name="_Toc38438782"/>
      <w:bookmarkStart w:id="3749" w:name="_Toc38439119"/>
      <w:bookmarkStart w:id="3750" w:name="_Toc38439456"/>
      <w:bookmarkStart w:id="3751" w:name="_Toc38439793"/>
      <w:bookmarkStart w:id="3752" w:name="_Toc38440130"/>
      <w:bookmarkStart w:id="3753" w:name="_Toc38440467"/>
      <w:bookmarkStart w:id="3754" w:name="_Toc38440999"/>
      <w:bookmarkStart w:id="3755" w:name="_Toc38441331"/>
      <w:bookmarkStart w:id="3756" w:name="_Toc38441663"/>
      <w:bookmarkStart w:id="3757" w:name="_Toc38441991"/>
      <w:bookmarkStart w:id="3758" w:name="_Toc38442323"/>
      <w:bookmarkStart w:id="3759" w:name="_Toc38442655"/>
      <w:bookmarkStart w:id="3760" w:name="_Toc38442986"/>
      <w:bookmarkStart w:id="3761" w:name="_Toc38443317"/>
      <w:bookmarkStart w:id="3762" w:name="_Toc38443648"/>
      <w:bookmarkStart w:id="3763" w:name="_Toc38443978"/>
      <w:bookmarkStart w:id="3764" w:name="_Toc38438446"/>
      <w:bookmarkStart w:id="3765" w:name="_Toc38438783"/>
      <w:bookmarkStart w:id="3766" w:name="_Toc38439120"/>
      <w:bookmarkStart w:id="3767" w:name="_Toc38439457"/>
      <w:bookmarkStart w:id="3768" w:name="_Toc38439794"/>
      <w:bookmarkStart w:id="3769" w:name="_Toc38440131"/>
      <w:bookmarkStart w:id="3770" w:name="_Toc38440468"/>
      <w:bookmarkStart w:id="3771" w:name="_Toc38441000"/>
      <w:bookmarkStart w:id="3772" w:name="_Toc38441332"/>
      <w:bookmarkStart w:id="3773" w:name="_Toc38441664"/>
      <w:bookmarkStart w:id="3774" w:name="_Toc38441992"/>
      <w:bookmarkStart w:id="3775" w:name="_Toc38442324"/>
      <w:bookmarkStart w:id="3776" w:name="_Toc38442656"/>
      <w:bookmarkStart w:id="3777" w:name="_Toc38442987"/>
      <w:bookmarkStart w:id="3778" w:name="_Toc38443318"/>
      <w:bookmarkStart w:id="3779" w:name="_Toc38443649"/>
      <w:bookmarkStart w:id="3780" w:name="_Toc38443979"/>
      <w:bookmarkStart w:id="3781" w:name="_Toc38438447"/>
      <w:bookmarkStart w:id="3782" w:name="_Toc38438784"/>
      <w:bookmarkStart w:id="3783" w:name="_Toc38439121"/>
      <w:bookmarkStart w:id="3784" w:name="_Toc38439458"/>
      <w:bookmarkStart w:id="3785" w:name="_Toc38439795"/>
      <w:bookmarkStart w:id="3786" w:name="_Toc38440132"/>
      <w:bookmarkStart w:id="3787" w:name="_Toc38440469"/>
      <w:bookmarkStart w:id="3788" w:name="_Toc38441001"/>
      <w:bookmarkStart w:id="3789" w:name="_Toc38441333"/>
      <w:bookmarkStart w:id="3790" w:name="_Toc38441665"/>
      <w:bookmarkStart w:id="3791" w:name="_Toc38441993"/>
      <w:bookmarkStart w:id="3792" w:name="_Toc38442325"/>
      <w:bookmarkStart w:id="3793" w:name="_Toc38442657"/>
      <w:bookmarkStart w:id="3794" w:name="_Toc38442988"/>
      <w:bookmarkStart w:id="3795" w:name="_Toc38443319"/>
      <w:bookmarkStart w:id="3796" w:name="_Toc38443650"/>
      <w:bookmarkStart w:id="3797" w:name="_Toc38443980"/>
      <w:bookmarkStart w:id="3798" w:name="_Toc38438448"/>
      <w:bookmarkStart w:id="3799" w:name="_Toc38438785"/>
      <w:bookmarkStart w:id="3800" w:name="_Toc38439122"/>
      <w:bookmarkStart w:id="3801" w:name="_Toc38439459"/>
      <w:bookmarkStart w:id="3802" w:name="_Toc38439796"/>
      <w:bookmarkStart w:id="3803" w:name="_Toc38440133"/>
      <w:bookmarkStart w:id="3804" w:name="_Toc38440470"/>
      <w:bookmarkStart w:id="3805" w:name="_Toc38441002"/>
      <w:bookmarkStart w:id="3806" w:name="_Toc38441334"/>
      <w:bookmarkStart w:id="3807" w:name="_Toc38441666"/>
      <w:bookmarkStart w:id="3808" w:name="_Toc38441994"/>
      <w:bookmarkStart w:id="3809" w:name="_Toc38442326"/>
      <w:bookmarkStart w:id="3810" w:name="_Toc38442658"/>
      <w:bookmarkStart w:id="3811" w:name="_Toc38442989"/>
      <w:bookmarkStart w:id="3812" w:name="_Toc38443320"/>
      <w:bookmarkStart w:id="3813" w:name="_Toc38443651"/>
      <w:bookmarkStart w:id="3814" w:name="_Toc38443981"/>
      <w:bookmarkStart w:id="3815" w:name="_Toc38438449"/>
      <w:bookmarkStart w:id="3816" w:name="_Toc38438786"/>
      <w:bookmarkStart w:id="3817" w:name="_Toc38439123"/>
      <w:bookmarkStart w:id="3818" w:name="_Toc38439460"/>
      <w:bookmarkStart w:id="3819" w:name="_Toc38439797"/>
      <w:bookmarkStart w:id="3820" w:name="_Toc38440134"/>
      <w:bookmarkStart w:id="3821" w:name="_Toc38440471"/>
      <w:bookmarkStart w:id="3822" w:name="_Toc38441003"/>
      <w:bookmarkStart w:id="3823" w:name="_Toc38441335"/>
      <w:bookmarkStart w:id="3824" w:name="_Toc38441667"/>
      <w:bookmarkStart w:id="3825" w:name="_Toc38441995"/>
      <w:bookmarkStart w:id="3826" w:name="_Toc38442327"/>
      <w:bookmarkStart w:id="3827" w:name="_Toc38442659"/>
      <w:bookmarkStart w:id="3828" w:name="_Toc38442990"/>
      <w:bookmarkStart w:id="3829" w:name="_Toc38443321"/>
      <w:bookmarkStart w:id="3830" w:name="_Toc38443652"/>
      <w:bookmarkStart w:id="3831" w:name="_Toc38443982"/>
      <w:bookmarkStart w:id="3832" w:name="_Toc38438450"/>
      <w:bookmarkStart w:id="3833" w:name="_Toc38438787"/>
      <w:bookmarkStart w:id="3834" w:name="_Toc38439124"/>
      <w:bookmarkStart w:id="3835" w:name="_Toc38439461"/>
      <w:bookmarkStart w:id="3836" w:name="_Toc38439798"/>
      <w:bookmarkStart w:id="3837" w:name="_Toc38440135"/>
      <w:bookmarkStart w:id="3838" w:name="_Toc38440472"/>
      <w:bookmarkStart w:id="3839" w:name="_Toc38441004"/>
      <w:bookmarkStart w:id="3840" w:name="_Toc38441336"/>
      <w:bookmarkStart w:id="3841" w:name="_Toc38441668"/>
      <w:bookmarkStart w:id="3842" w:name="_Toc38441996"/>
      <w:bookmarkStart w:id="3843" w:name="_Toc38442328"/>
      <w:bookmarkStart w:id="3844" w:name="_Toc38442660"/>
      <w:bookmarkStart w:id="3845" w:name="_Toc38442991"/>
      <w:bookmarkStart w:id="3846" w:name="_Toc38443322"/>
      <w:bookmarkStart w:id="3847" w:name="_Toc38443653"/>
      <w:bookmarkStart w:id="3848" w:name="_Toc38443983"/>
      <w:bookmarkStart w:id="3849" w:name="_Toc38438451"/>
      <w:bookmarkStart w:id="3850" w:name="_Toc38438788"/>
      <w:bookmarkStart w:id="3851" w:name="_Toc38439125"/>
      <w:bookmarkStart w:id="3852" w:name="_Toc38439462"/>
      <w:bookmarkStart w:id="3853" w:name="_Toc38439799"/>
      <w:bookmarkStart w:id="3854" w:name="_Toc38440136"/>
      <w:bookmarkStart w:id="3855" w:name="_Toc38440473"/>
      <w:bookmarkStart w:id="3856" w:name="_Toc38441005"/>
      <w:bookmarkStart w:id="3857" w:name="_Toc38441337"/>
      <w:bookmarkStart w:id="3858" w:name="_Toc38441669"/>
      <w:bookmarkStart w:id="3859" w:name="_Toc38441997"/>
      <w:bookmarkStart w:id="3860" w:name="_Toc38442329"/>
      <w:bookmarkStart w:id="3861" w:name="_Toc38442661"/>
      <w:bookmarkStart w:id="3862" w:name="_Toc38442992"/>
      <w:bookmarkStart w:id="3863" w:name="_Toc38443323"/>
      <w:bookmarkStart w:id="3864" w:name="_Toc38443654"/>
      <w:bookmarkStart w:id="3865" w:name="_Toc38443984"/>
      <w:bookmarkStart w:id="3866" w:name="_Toc38438452"/>
      <w:bookmarkStart w:id="3867" w:name="_Toc38438789"/>
      <w:bookmarkStart w:id="3868" w:name="_Toc38439126"/>
      <w:bookmarkStart w:id="3869" w:name="_Toc38439463"/>
      <w:bookmarkStart w:id="3870" w:name="_Toc38439800"/>
      <w:bookmarkStart w:id="3871" w:name="_Toc38440137"/>
      <w:bookmarkStart w:id="3872" w:name="_Toc38440474"/>
      <w:bookmarkStart w:id="3873" w:name="_Toc38441006"/>
      <w:bookmarkStart w:id="3874" w:name="_Toc38441338"/>
      <w:bookmarkStart w:id="3875" w:name="_Toc38441670"/>
      <w:bookmarkStart w:id="3876" w:name="_Toc38441998"/>
      <w:bookmarkStart w:id="3877" w:name="_Toc38442330"/>
      <w:bookmarkStart w:id="3878" w:name="_Toc38442662"/>
      <w:bookmarkStart w:id="3879" w:name="_Toc38442993"/>
      <w:bookmarkStart w:id="3880" w:name="_Toc38443324"/>
      <w:bookmarkStart w:id="3881" w:name="_Toc38443655"/>
      <w:bookmarkStart w:id="3882" w:name="_Toc38443985"/>
      <w:bookmarkStart w:id="3883" w:name="_Toc38438453"/>
      <w:bookmarkStart w:id="3884" w:name="_Toc38438790"/>
      <w:bookmarkStart w:id="3885" w:name="_Toc38439127"/>
      <w:bookmarkStart w:id="3886" w:name="_Toc38439464"/>
      <w:bookmarkStart w:id="3887" w:name="_Toc38439801"/>
      <w:bookmarkStart w:id="3888" w:name="_Toc38440138"/>
      <w:bookmarkStart w:id="3889" w:name="_Toc38440475"/>
      <w:bookmarkStart w:id="3890" w:name="_Toc38441007"/>
      <w:bookmarkStart w:id="3891" w:name="_Toc38441339"/>
      <w:bookmarkStart w:id="3892" w:name="_Toc38441671"/>
      <w:bookmarkStart w:id="3893" w:name="_Toc38441999"/>
      <w:bookmarkStart w:id="3894" w:name="_Toc38442331"/>
      <w:bookmarkStart w:id="3895" w:name="_Toc38442663"/>
      <w:bookmarkStart w:id="3896" w:name="_Toc38442994"/>
      <w:bookmarkStart w:id="3897" w:name="_Toc38443325"/>
      <w:bookmarkStart w:id="3898" w:name="_Toc38443656"/>
      <w:bookmarkStart w:id="3899" w:name="_Toc38443986"/>
      <w:bookmarkStart w:id="3900" w:name="_Toc38438454"/>
      <w:bookmarkStart w:id="3901" w:name="_Toc38438791"/>
      <w:bookmarkStart w:id="3902" w:name="_Toc38439128"/>
      <w:bookmarkStart w:id="3903" w:name="_Toc38439465"/>
      <w:bookmarkStart w:id="3904" w:name="_Toc38439802"/>
      <w:bookmarkStart w:id="3905" w:name="_Toc38440139"/>
      <w:bookmarkStart w:id="3906" w:name="_Toc38440476"/>
      <w:bookmarkStart w:id="3907" w:name="_Toc38441008"/>
      <w:bookmarkStart w:id="3908" w:name="_Toc38441340"/>
      <w:bookmarkStart w:id="3909" w:name="_Toc38441672"/>
      <w:bookmarkStart w:id="3910" w:name="_Toc38442000"/>
      <w:bookmarkStart w:id="3911" w:name="_Toc38442332"/>
      <w:bookmarkStart w:id="3912" w:name="_Toc38442664"/>
      <w:bookmarkStart w:id="3913" w:name="_Toc38442995"/>
      <w:bookmarkStart w:id="3914" w:name="_Toc38443326"/>
      <w:bookmarkStart w:id="3915" w:name="_Toc38443657"/>
      <w:bookmarkStart w:id="3916" w:name="_Toc38443987"/>
      <w:bookmarkStart w:id="3917" w:name="_Toc38438455"/>
      <w:bookmarkStart w:id="3918" w:name="_Toc38438792"/>
      <w:bookmarkStart w:id="3919" w:name="_Toc38439129"/>
      <w:bookmarkStart w:id="3920" w:name="_Toc38439466"/>
      <w:bookmarkStart w:id="3921" w:name="_Toc38439803"/>
      <w:bookmarkStart w:id="3922" w:name="_Toc38440140"/>
      <w:bookmarkStart w:id="3923" w:name="_Toc38440477"/>
      <w:bookmarkStart w:id="3924" w:name="_Toc38441009"/>
      <w:bookmarkStart w:id="3925" w:name="_Toc38441341"/>
      <w:bookmarkStart w:id="3926" w:name="_Toc38441673"/>
      <w:bookmarkStart w:id="3927" w:name="_Toc38442001"/>
      <w:bookmarkStart w:id="3928" w:name="_Toc38442333"/>
      <w:bookmarkStart w:id="3929" w:name="_Toc38442665"/>
      <w:bookmarkStart w:id="3930" w:name="_Toc38442996"/>
      <w:bookmarkStart w:id="3931" w:name="_Toc38443327"/>
      <w:bookmarkStart w:id="3932" w:name="_Toc38443658"/>
      <w:bookmarkStart w:id="3933" w:name="_Toc38443988"/>
      <w:bookmarkStart w:id="3934" w:name="_Toc38438456"/>
      <w:bookmarkStart w:id="3935" w:name="_Toc38438793"/>
      <w:bookmarkStart w:id="3936" w:name="_Toc38439130"/>
      <w:bookmarkStart w:id="3937" w:name="_Toc38439467"/>
      <w:bookmarkStart w:id="3938" w:name="_Toc38439804"/>
      <w:bookmarkStart w:id="3939" w:name="_Toc38440141"/>
      <w:bookmarkStart w:id="3940" w:name="_Toc38440478"/>
      <w:bookmarkStart w:id="3941" w:name="_Toc38441010"/>
      <w:bookmarkStart w:id="3942" w:name="_Toc38441342"/>
      <w:bookmarkStart w:id="3943" w:name="_Toc38441674"/>
      <w:bookmarkStart w:id="3944" w:name="_Toc38442002"/>
      <w:bookmarkStart w:id="3945" w:name="_Toc38442334"/>
      <w:bookmarkStart w:id="3946" w:name="_Toc38442666"/>
      <w:bookmarkStart w:id="3947" w:name="_Toc38442997"/>
      <w:bookmarkStart w:id="3948" w:name="_Toc38443328"/>
      <w:bookmarkStart w:id="3949" w:name="_Toc38443659"/>
      <w:bookmarkStart w:id="3950" w:name="_Toc38443989"/>
      <w:bookmarkStart w:id="3951" w:name="_Toc38438457"/>
      <w:bookmarkStart w:id="3952" w:name="_Toc38438794"/>
      <w:bookmarkStart w:id="3953" w:name="_Toc38439131"/>
      <w:bookmarkStart w:id="3954" w:name="_Toc38439468"/>
      <w:bookmarkStart w:id="3955" w:name="_Toc38439805"/>
      <w:bookmarkStart w:id="3956" w:name="_Toc38440142"/>
      <w:bookmarkStart w:id="3957" w:name="_Toc38440479"/>
      <w:bookmarkStart w:id="3958" w:name="_Toc38441011"/>
      <w:bookmarkStart w:id="3959" w:name="_Toc38441343"/>
      <w:bookmarkStart w:id="3960" w:name="_Toc38441675"/>
      <w:bookmarkStart w:id="3961" w:name="_Toc38442003"/>
      <w:bookmarkStart w:id="3962" w:name="_Toc38442335"/>
      <w:bookmarkStart w:id="3963" w:name="_Toc38442667"/>
      <w:bookmarkStart w:id="3964" w:name="_Toc38442998"/>
      <w:bookmarkStart w:id="3965" w:name="_Toc38443329"/>
      <w:bookmarkStart w:id="3966" w:name="_Toc38443660"/>
      <w:bookmarkStart w:id="3967" w:name="_Toc38443990"/>
      <w:bookmarkStart w:id="3968" w:name="_Toc38438458"/>
      <w:bookmarkStart w:id="3969" w:name="_Toc38438795"/>
      <w:bookmarkStart w:id="3970" w:name="_Toc38439132"/>
      <w:bookmarkStart w:id="3971" w:name="_Toc38439469"/>
      <w:bookmarkStart w:id="3972" w:name="_Toc38439806"/>
      <w:bookmarkStart w:id="3973" w:name="_Toc38440143"/>
      <w:bookmarkStart w:id="3974" w:name="_Toc38440480"/>
      <w:bookmarkStart w:id="3975" w:name="_Toc38441012"/>
      <w:bookmarkStart w:id="3976" w:name="_Toc38441344"/>
      <w:bookmarkStart w:id="3977" w:name="_Toc38441676"/>
      <w:bookmarkStart w:id="3978" w:name="_Toc38442004"/>
      <w:bookmarkStart w:id="3979" w:name="_Toc38442336"/>
      <w:bookmarkStart w:id="3980" w:name="_Toc38442668"/>
      <w:bookmarkStart w:id="3981" w:name="_Toc38442999"/>
      <w:bookmarkStart w:id="3982" w:name="_Toc38443330"/>
      <w:bookmarkStart w:id="3983" w:name="_Toc38443661"/>
      <w:bookmarkStart w:id="3984" w:name="_Toc38443991"/>
      <w:bookmarkStart w:id="3985" w:name="_Toc92774769"/>
      <w:bookmarkStart w:id="3986" w:name="_Toc46999837"/>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r w:rsidRPr="00E246D8">
        <w:rPr>
          <w:rFonts w:asciiTheme="minorEastAsia" w:eastAsiaTheme="minorEastAsia" w:hAnsiTheme="minorEastAsia" w:hint="eastAsia"/>
          <w:b/>
          <w:bCs/>
          <w:color w:val="000000" w:themeColor="text1"/>
        </w:rPr>
        <w:lastRenderedPageBreak/>
        <w:t>二十三、备查文件</w:t>
      </w:r>
      <w:bookmarkEnd w:id="3985"/>
      <w:bookmarkEnd w:id="3986"/>
    </w:p>
    <w:p w:rsidR="001D2E2F" w:rsidRPr="00E246D8" w:rsidRDefault="00D759DD" w:rsidP="00D759DD">
      <w:pPr>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1、</w:t>
      </w:r>
      <w:r w:rsidR="001D2E2F" w:rsidRPr="00E246D8">
        <w:rPr>
          <w:rFonts w:asciiTheme="minorEastAsia" w:eastAsiaTheme="minorEastAsia" w:hAnsiTheme="minorEastAsia" w:hint="eastAsia"/>
          <w:color w:val="000000" w:themeColor="text1"/>
        </w:rPr>
        <w:t>中国证监会批准易方达积极成长证券投资基金设立的文件；</w:t>
      </w:r>
    </w:p>
    <w:p w:rsidR="001D2E2F" w:rsidRPr="00E246D8" w:rsidRDefault="00D759DD" w:rsidP="00D759DD">
      <w:pPr>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2、</w:t>
      </w:r>
      <w:r w:rsidR="001D2E2F" w:rsidRPr="00E246D8">
        <w:rPr>
          <w:rFonts w:asciiTheme="minorEastAsia" w:eastAsiaTheme="minorEastAsia" w:hAnsiTheme="minorEastAsia" w:hint="eastAsia"/>
          <w:color w:val="000000" w:themeColor="text1"/>
        </w:rPr>
        <w:t>《易方达积极成长证券投资基金基金合同》；</w:t>
      </w:r>
    </w:p>
    <w:p w:rsidR="001D2E2F" w:rsidRPr="00E246D8" w:rsidRDefault="00D759DD" w:rsidP="00D759DD">
      <w:pPr>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3、</w:t>
      </w:r>
      <w:r w:rsidR="001D2E2F" w:rsidRPr="00E246D8">
        <w:rPr>
          <w:rFonts w:asciiTheme="minorEastAsia" w:eastAsiaTheme="minorEastAsia" w:hAnsiTheme="minorEastAsia" w:hint="eastAsia"/>
          <w:color w:val="000000" w:themeColor="text1"/>
        </w:rPr>
        <w:t>《易方达积极成长证券投资基金托管协议》；</w:t>
      </w:r>
    </w:p>
    <w:p w:rsidR="001D2E2F" w:rsidRPr="00E246D8" w:rsidRDefault="00D759DD" w:rsidP="00D759DD">
      <w:pPr>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4、</w:t>
      </w:r>
      <w:r w:rsidR="001D2E2F" w:rsidRPr="00E246D8">
        <w:rPr>
          <w:rFonts w:asciiTheme="minorEastAsia" w:eastAsiaTheme="minorEastAsia" w:hAnsiTheme="minorEastAsia" w:hint="eastAsia"/>
          <w:color w:val="000000" w:themeColor="text1"/>
        </w:rPr>
        <w:t>《易方达基金管理有限公司开放式基金业务规则》；</w:t>
      </w:r>
    </w:p>
    <w:p w:rsidR="001D2E2F" w:rsidRPr="00E246D8" w:rsidRDefault="00D759DD" w:rsidP="00D759DD">
      <w:pPr>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5、</w:t>
      </w:r>
      <w:r w:rsidR="001D2E2F" w:rsidRPr="00E246D8">
        <w:rPr>
          <w:rFonts w:asciiTheme="minorEastAsia" w:eastAsiaTheme="minorEastAsia" w:hAnsiTheme="minorEastAsia" w:hint="eastAsia"/>
          <w:color w:val="000000" w:themeColor="text1"/>
        </w:rPr>
        <w:t>法律意见书；</w:t>
      </w:r>
    </w:p>
    <w:p w:rsidR="001D2E2F" w:rsidRPr="00E246D8" w:rsidRDefault="00D759DD" w:rsidP="00D759DD">
      <w:pPr>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6、</w:t>
      </w:r>
      <w:r w:rsidR="001D2E2F" w:rsidRPr="00E246D8">
        <w:rPr>
          <w:rFonts w:asciiTheme="minorEastAsia" w:eastAsiaTheme="minorEastAsia" w:hAnsiTheme="minorEastAsia" w:hint="eastAsia"/>
          <w:color w:val="000000" w:themeColor="text1"/>
        </w:rPr>
        <w:t>基金管理人业务资格批件和营业执照；</w:t>
      </w:r>
    </w:p>
    <w:p w:rsidR="001D2E2F" w:rsidRPr="00E246D8" w:rsidRDefault="00D759DD" w:rsidP="00D759DD">
      <w:pPr>
        <w:snapToGrid w:val="0"/>
        <w:spacing w:line="360" w:lineRule="auto"/>
        <w:ind w:firstLine="48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7、</w:t>
      </w:r>
      <w:r w:rsidR="001D2E2F" w:rsidRPr="00E246D8">
        <w:rPr>
          <w:rFonts w:asciiTheme="minorEastAsia" w:eastAsiaTheme="minorEastAsia" w:hAnsiTheme="minorEastAsia" w:hint="eastAsia"/>
          <w:color w:val="000000" w:themeColor="text1"/>
        </w:rPr>
        <w:t>基金托管人业务资格批件和营业执照。</w:t>
      </w:r>
    </w:p>
    <w:p w:rsidR="001D2E2F" w:rsidRPr="00E246D8" w:rsidRDefault="001D2E2F" w:rsidP="00084917">
      <w:pPr>
        <w:snapToGrid w:val="0"/>
        <w:spacing w:line="360" w:lineRule="auto"/>
        <w:ind w:firstLine="420"/>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存放地点：基金管理人、基金托管人处</w:t>
      </w:r>
    </w:p>
    <w:p w:rsidR="001D2E2F" w:rsidRPr="00E246D8" w:rsidRDefault="001D2E2F" w:rsidP="00084917">
      <w:pPr>
        <w:snapToGrid w:val="0"/>
        <w:spacing w:line="360" w:lineRule="auto"/>
        <w:ind w:firstLineChars="200" w:firstLine="420"/>
        <w:rPr>
          <w:rFonts w:asciiTheme="minorEastAsia" w:eastAsiaTheme="minorEastAsia" w:hAnsiTheme="minorEastAsia"/>
          <w:color w:val="000000" w:themeColor="text1"/>
          <w:szCs w:val="21"/>
        </w:rPr>
      </w:pPr>
      <w:r w:rsidRPr="00E246D8">
        <w:rPr>
          <w:rFonts w:asciiTheme="minorEastAsia" w:eastAsiaTheme="minorEastAsia" w:hAnsiTheme="minorEastAsia" w:hint="eastAsia"/>
          <w:color w:val="000000" w:themeColor="text1"/>
        </w:rPr>
        <w:t>查阅方式：投资者可在营业时间免费查阅，也可按工本费购买复印件。</w:t>
      </w:r>
    </w:p>
    <w:p w:rsidR="001D2E2F" w:rsidRPr="00E246D8" w:rsidRDefault="001D2E2F" w:rsidP="00084917">
      <w:pPr>
        <w:snapToGrid w:val="0"/>
        <w:spacing w:line="360" w:lineRule="auto"/>
        <w:ind w:left="480"/>
        <w:rPr>
          <w:rFonts w:asciiTheme="minorEastAsia" w:eastAsiaTheme="minorEastAsia" w:hAnsiTheme="minorEastAsia"/>
          <w:color w:val="000000" w:themeColor="text1"/>
          <w:szCs w:val="21"/>
        </w:rPr>
      </w:pPr>
    </w:p>
    <w:p w:rsidR="00DB03C6" w:rsidRPr="00E246D8" w:rsidRDefault="00DB03C6" w:rsidP="00084917">
      <w:pPr>
        <w:snapToGrid w:val="0"/>
        <w:spacing w:line="360" w:lineRule="auto"/>
        <w:ind w:left="480"/>
        <w:rPr>
          <w:rFonts w:asciiTheme="minorEastAsia" w:eastAsiaTheme="minorEastAsia" w:hAnsiTheme="minorEastAsia"/>
          <w:color w:val="000000" w:themeColor="text1"/>
          <w:szCs w:val="21"/>
        </w:rPr>
      </w:pPr>
    </w:p>
    <w:p w:rsidR="001D2E2F" w:rsidRPr="00E246D8" w:rsidRDefault="004B076D" w:rsidP="00084917">
      <w:pPr>
        <w:snapToGrid w:val="0"/>
        <w:spacing w:line="360" w:lineRule="auto"/>
        <w:ind w:left="360"/>
        <w:jc w:val="right"/>
        <w:rPr>
          <w:rFonts w:asciiTheme="minorEastAsia" w:eastAsiaTheme="minorEastAsia" w:hAnsiTheme="minorEastAsia"/>
          <w:color w:val="000000" w:themeColor="text1"/>
        </w:rPr>
      </w:pPr>
      <w:r w:rsidRPr="00E246D8">
        <w:rPr>
          <w:rFonts w:asciiTheme="minorEastAsia" w:eastAsiaTheme="minorEastAsia" w:hAnsiTheme="minorEastAsia" w:hint="eastAsia"/>
          <w:color w:val="000000" w:themeColor="text1"/>
        </w:rPr>
        <w:t>易方达基金管理有限公司</w:t>
      </w:r>
    </w:p>
    <w:p w:rsidR="001619D4" w:rsidRPr="00E246D8" w:rsidRDefault="0031532D" w:rsidP="00084917">
      <w:pPr>
        <w:snapToGrid w:val="0"/>
        <w:spacing w:line="360" w:lineRule="auto"/>
        <w:ind w:right="315"/>
        <w:jc w:val="right"/>
        <w:rPr>
          <w:rFonts w:asciiTheme="minorEastAsia" w:eastAsiaTheme="minorEastAsia" w:hAnsiTheme="minorEastAsia"/>
          <w:color w:val="000000" w:themeColor="text1"/>
        </w:rPr>
      </w:pPr>
      <w:bookmarkStart w:id="3987" w:name="_PictureBullets"/>
      <w:bookmarkEnd w:id="3987"/>
      <w:r w:rsidRPr="00E246D8">
        <w:rPr>
          <w:rFonts w:asciiTheme="minorEastAsia" w:eastAsiaTheme="minorEastAsia" w:hAnsiTheme="minorEastAsia"/>
          <w:color w:val="000000" w:themeColor="text1"/>
        </w:rPr>
        <w:t>2020年7月31日</w:t>
      </w:r>
    </w:p>
    <w:sectPr w:rsidR="001619D4" w:rsidRPr="00E246D8" w:rsidSect="005E306A">
      <w:pgSz w:w="11906" w:h="16838" w:code="9"/>
      <w:pgMar w:top="1440" w:right="1800" w:bottom="1440" w:left="1800" w:header="851" w:footer="992" w:gutter="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C98" w:rsidRDefault="00197C98" w:rsidP="00C72900">
      <w:r>
        <w:separator/>
      </w:r>
    </w:p>
  </w:endnote>
  <w:endnote w:type="continuationSeparator" w:id="0">
    <w:p w:rsidR="00197C98" w:rsidRDefault="00197C98" w:rsidP="00C7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2C" w:rsidRDefault="00E7072C">
    <w:pPr>
      <w:pStyle w:val="ac"/>
      <w:framePr w:wrap="around" w:vAnchor="text" w:hAnchor="margin" w:xAlign="center" w:y="1"/>
      <w:ind w:firstLine="360"/>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E7072C" w:rsidRDefault="00E7072C">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2C" w:rsidRDefault="00E7072C">
    <w:pPr>
      <w:pStyle w:val="ac"/>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2C" w:rsidRDefault="00E7072C">
    <w:pPr>
      <w:pStyle w:val="ac"/>
      <w:ind w:firstLineChars="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2C" w:rsidRDefault="00E7072C">
    <w:pPr>
      <w:pStyle w:val="ac"/>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2C" w:rsidRDefault="00E7072C">
    <w:pPr>
      <w:pStyle w:val="ac"/>
      <w:framePr w:wrap="around" w:vAnchor="text" w:hAnchor="margin" w:xAlign="center" w:y="1"/>
      <w:ind w:firstLine="360"/>
      <w:rPr>
        <w:rStyle w:val="ab"/>
      </w:rPr>
    </w:pPr>
    <w:r>
      <w:rPr>
        <w:rStyle w:val="ab"/>
      </w:rPr>
      <w:fldChar w:fldCharType="begin"/>
    </w:r>
    <w:r>
      <w:rPr>
        <w:rStyle w:val="ab"/>
      </w:rPr>
      <w:instrText xml:space="preserve">PAGE  </w:instrText>
    </w:r>
    <w:r>
      <w:rPr>
        <w:rStyle w:val="ab"/>
      </w:rPr>
      <w:fldChar w:fldCharType="separate"/>
    </w:r>
    <w:r w:rsidR="00F13B8E">
      <w:rPr>
        <w:rStyle w:val="ab"/>
        <w:noProof/>
      </w:rPr>
      <w:t>III</w:t>
    </w:r>
    <w:r>
      <w:rPr>
        <w:rStyle w:val="ab"/>
      </w:rPr>
      <w:fldChar w:fldCharType="end"/>
    </w:r>
  </w:p>
  <w:p w:rsidR="00E7072C" w:rsidRDefault="00E7072C">
    <w:pPr>
      <w:pStyle w:val="ac"/>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2C" w:rsidRDefault="00E7072C">
    <w:pPr>
      <w:pStyle w:val="ac"/>
      <w:ind w:firstLineChars="0" w:firstLine="0"/>
      <w:jc w:val="center"/>
    </w:pPr>
    <w:r>
      <w:rPr>
        <w:rStyle w:val="ab"/>
      </w:rPr>
      <w:fldChar w:fldCharType="begin"/>
    </w:r>
    <w:r>
      <w:rPr>
        <w:rStyle w:val="ab"/>
      </w:rPr>
      <w:instrText xml:space="preserve"> PAGE </w:instrText>
    </w:r>
    <w:r>
      <w:rPr>
        <w:rStyle w:val="ab"/>
      </w:rPr>
      <w:fldChar w:fldCharType="separate"/>
    </w:r>
    <w:r w:rsidR="00F13B8E">
      <w:rPr>
        <w:rStyle w:val="ab"/>
        <w:noProof/>
      </w:rPr>
      <w:t>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C98" w:rsidRDefault="00197C98" w:rsidP="00C72900">
      <w:r>
        <w:separator/>
      </w:r>
    </w:p>
  </w:footnote>
  <w:footnote w:type="continuationSeparator" w:id="0">
    <w:p w:rsidR="00197C98" w:rsidRDefault="00197C98" w:rsidP="00C72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2C" w:rsidRDefault="00E7072C">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2C" w:rsidRPr="00626469" w:rsidRDefault="00E7072C" w:rsidP="001F7A85">
    <w:pPr>
      <w:pStyle w:val="aa"/>
      <w:pBdr>
        <w:bottom w:val="none" w:sz="0" w:space="0" w:color="auto"/>
      </w:pBdr>
      <w:ind w:firstLineChars="0" w:firstLine="0"/>
      <w:jc w:val="both"/>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2C" w:rsidRPr="00626469" w:rsidRDefault="00E7072C" w:rsidP="001F7A85">
    <w:pPr>
      <w:pStyle w:val="aa"/>
      <w:pBdr>
        <w:bottom w:val="none" w:sz="0" w:space="0" w:color="auto"/>
      </w:pBdr>
      <w:ind w:firstLineChars="0" w:firstLine="0"/>
      <w:jc w:val="both"/>
      <w:rPr>
        <w:rFonts w:ascii="宋体" w:eastAsia="宋体" w:hAnsi="宋体"/>
      </w:rPr>
    </w:pPr>
  </w:p>
  <w:p w:rsidR="00E7072C" w:rsidRPr="0037562B" w:rsidRDefault="00E7072C" w:rsidP="00796CD9">
    <w:pPr>
      <w:pStyle w:val="aa"/>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E41B6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70587AF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8342E71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4112C2A4"/>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2FB20F7A"/>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AF2F03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3040581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B948570"/>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DA0B2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9EEE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AD2D3E"/>
    <w:multiLevelType w:val="singleLevel"/>
    <w:tmpl w:val="3FC4C67E"/>
    <w:lvl w:ilvl="0">
      <w:start w:val="1"/>
      <w:numFmt w:val="decimal"/>
      <w:lvlText w:val="(%1)"/>
      <w:lvlJc w:val="left"/>
      <w:pPr>
        <w:ind w:left="420" w:hanging="420"/>
      </w:pPr>
      <w:rPr>
        <w:rFonts w:hint="default"/>
        <w:b w:val="0"/>
        <w:i w:val="0"/>
        <w:sz w:val="21"/>
      </w:rPr>
    </w:lvl>
  </w:abstractNum>
  <w:abstractNum w:abstractNumId="11" w15:restartNumberingAfterBreak="0">
    <w:nsid w:val="108C078C"/>
    <w:multiLevelType w:val="hybridMultilevel"/>
    <w:tmpl w:val="8FB0D388"/>
    <w:lvl w:ilvl="0" w:tplc="3FC4C67E">
      <w:start w:val="1"/>
      <w:numFmt w:val="decimal"/>
      <w:lvlText w:val="(%1)"/>
      <w:lvlJc w:val="left"/>
      <w:pPr>
        <w:tabs>
          <w:tab w:val="num" w:pos="900"/>
        </w:tabs>
        <w:ind w:left="900" w:hanging="420"/>
      </w:pPr>
      <w:rPr>
        <w:rFonts w:hint="default"/>
        <w:b w:val="0"/>
        <w:i w:val="0"/>
        <w:sz w:val="21"/>
      </w:rPr>
    </w:lvl>
    <w:lvl w:ilvl="1" w:tplc="3FC4C67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18A81F74"/>
    <w:multiLevelType w:val="hybridMultilevel"/>
    <w:tmpl w:val="C040CD3A"/>
    <w:lvl w:ilvl="0" w:tplc="CB66A624">
      <w:start w:val="1"/>
      <w:numFmt w:val="decimal"/>
      <w:lvlText w:val="(%1)"/>
      <w:lvlJc w:val="left"/>
      <w:pPr>
        <w:tabs>
          <w:tab w:val="num" w:pos="1380"/>
        </w:tabs>
        <w:ind w:left="1380" w:hanging="420"/>
      </w:pPr>
      <w:rPr>
        <w:rFonts w:hint="eastAsia"/>
      </w:rPr>
    </w:lvl>
    <w:lvl w:ilvl="1" w:tplc="39803D94">
      <w:start w:val="1"/>
      <w:numFmt w:val="decimal"/>
      <w:lvlText w:val="（%2）"/>
      <w:lvlJc w:val="left"/>
      <w:pPr>
        <w:tabs>
          <w:tab w:val="num" w:pos="1620"/>
        </w:tabs>
        <w:ind w:left="480" w:firstLine="4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19CF4CF9"/>
    <w:multiLevelType w:val="hybridMultilevel"/>
    <w:tmpl w:val="4C7EE49C"/>
    <w:lvl w:ilvl="0" w:tplc="271E205C">
      <w:start w:val="1"/>
      <w:numFmt w:val="decimal"/>
      <w:lvlText w:val="（%1）"/>
      <w:lvlJc w:val="left"/>
      <w:pPr>
        <w:tabs>
          <w:tab w:val="num" w:pos="987"/>
        </w:tabs>
        <w:ind w:left="987" w:hanging="567"/>
      </w:pPr>
      <w:rPr>
        <w:rFonts w:hint="eastAsia"/>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BF11592"/>
    <w:multiLevelType w:val="hybridMultilevel"/>
    <w:tmpl w:val="E012977A"/>
    <w:lvl w:ilvl="0" w:tplc="91140FD0">
      <w:start w:val="1"/>
      <w:numFmt w:val="chineseCountingThousand"/>
      <w:lvlText w:val="(%1)"/>
      <w:lvlJc w:val="left"/>
      <w:pPr>
        <w:tabs>
          <w:tab w:val="num" w:pos="780"/>
        </w:tabs>
        <w:ind w:left="136" w:firstLine="284"/>
      </w:pPr>
      <w:rPr>
        <w:rFonts w:hint="eastAsia"/>
        <w:b/>
        <w:i w:val="0"/>
        <w:sz w:val="21"/>
        <w:szCs w:val="21"/>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16" w15:restartNumberingAfterBreak="0">
    <w:nsid w:val="23693406"/>
    <w:multiLevelType w:val="hybridMultilevel"/>
    <w:tmpl w:val="7470810C"/>
    <w:lvl w:ilvl="0" w:tplc="5CEADD54">
      <w:start w:val="1"/>
      <w:numFmt w:val="japaneseCounting"/>
      <w:lvlText w:val="%1、"/>
      <w:lvlJc w:val="left"/>
      <w:pPr>
        <w:tabs>
          <w:tab w:val="num" w:pos="12"/>
        </w:tabs>
        <w:ind w:left="12" w:hanging="720"/>
      </w:pPr>
      <w:rPr>
        <w:rFonts w:hint="default"/>
      </w:rPr>
    </w:lvl>
    <w:lvl w:ilvl="1" w:tplc="8FCC12C6">
      <w:start w:val="1"/>
      <w:numFmt w:val="japaneseCounting"/>
      <w:lvlText w:val="（%2）"/>
      <w:lvlJc w:val="left"/>
      <w:pPr>
        <w:tabs>
          <w:tab w:val="num" w:pos="567"/>
        </w:tabs>
        <w:ind w:left="567" w:hanging="855"/>
      </w:pPr>
      <w:rPr>
        <w:rFonts w:hint="default"/>
      </w:rPr>
    </w:lvl>
    <w:lvl w:ilvl="2" w:tplc="0409001B">
      <w:start w:val="1"/>
      <w:numFmt w:val="lowerRoman"/>
      <w:lvlText w:val="%3."/>
      <w:lvlJc w:val="right"/>
      <w:pPr>
        <w:tabs>
          <w:tab w:val="num" w:pos="552"/>
        </w:tabs>
        <w:ind w:left="552" w:hanging="420"/>
      </w:pPr>
    </w:lvl>
    <w:lvl w:ilvl="3" w:tplc="09A0A5DE">
      <w:start w:val="1"/>
      <w:numFmt w:val="decimalEnclosedCircle"/>
      <w:lvlText w:val="%4"/>
      <w:lvlJc w:val="left"/>
      <w:pPr>
        <w:tabs>
          <w:tab w:val="num" w:pos="912"/>
        </w:tabs>
        <w:ind w:left="912" w:hanging="360"/>
      </w:pPr>
      <w:rPr>
        <w:rFonts w:hint="eastAsia"/>
      </w:rPr>
    </w:lvl>
    <w:lvl w:ilvl="4" w:tplc="04090019" w:tentative="1">
      <w:start w:val="1"/>
      <w:numFmt w:val="lowerLetter"/>
      <w:lvlText w:val="%5)"/>
      <w:lvlJc w:val="left"/>
      <w:pPr>
        <w:tabs>
          <w:tab w:val="num" w:pos="1392"/>
        </w:tabs>
        <w:ind w:left="1392" w:hanging="420"/>
      </w:pPr>
    </w:lvl>
    <w:lvl w:ilvl="5" w:tplc="0409001B" w:tentative="1">
      <w:start w:val="1"/>
      <w:numFmt w:val="lowerRoman"/>
      <w:lvlText w:val="%6."/>
      <w:lvlJc w:val="right"/>
      <w:pPr>
        <w:tabs>
          <w:tab w:val="num" w:pos="1812"/>
        </w:tabs>
        <w:ind w:left="1812" w:hanging="420"/>
      </w:pPr>
    </w:lvl>
    <w:lvl w:ilvl="6" w:tplc="0409000F" w:tentative="1">
      <w:start w:val="1"/>
      <w:numFmt w:val="decimal"/>
      <w:lvlText w:val="%7."/>
      <w:lvlJc w:val="left"/>
      <w:pPr>
        <w:tabs>
          <w:tab w:val="num" w:pos="2232"/>
        </w:tabs>
        <w:ind w:left="2232" w:hanging="420"/>
      </w:pPr>
    </w:lvl>
    <w:lvl w:ilvl="7" w:tplc="04090019" w:tentative="1">
      <w:start w:val="1"/>
      <w:numFmt w:val="lowerLetter"/>
      <w:lvlText w:val="%8)"/>
      <w:lvlJc w:val="left"/>
      <w:pPr>
        <w:tabs>
          <w:tab w:val="num" w:pos="2652"/>
        </w:tabs>
        <w:ind w:left="2652" w:hanging="420"/>
      </w:pPr>
    </w:lvl>
    <w:lvl w:ilvl="8" w:tplc="0409001B" w:tentative="1">
      <w:start w:val="1"/>
      <w:numFmt w:val="lowerRoman"/>
      <w:lvlText w:val="%9."/>
      <w:lvlJc w:val="right"/>
      <w:pPr>
        <w:tabs>
          <w:tab w:val="num" w:pos="3072"/>
        </w:tabs>
        <w:ind w:left="3072" w:hanging="420"/>
      </w:pPr>
    </w:lvl>
  </w:abstractNum>
  <w:abstractNum w:abstractNumId="17"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1"/>
      <w:suff w:val="nothing"/>
      <w:lvlText w:val=""/>
      <w:lvlJc w:val="left"/>
      <w:pPr>
        <w:ind w:left="851" w:firstLine="0"/>
      </w:pPr>
      <w:rPr>
        <w:rFonts w:hint="eastAsia"/>
      </w:rPr>
    </w:lvl>
    <w:lvl w:ilvl="4">
      <w:start w:val="1"/>
      <w:numFmt w:val="none"/>
      <w:pStyle w:val="51"/>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8" w15:restartNumberingAfterBreak="0">
    <w:nsid w:val="251A1BE7"/>
    <w:multiLevelType w:val="hybridMultilevel"/>
    <w:tmpl w:val="549C6A64"/>
    <w:lvl w:ilvl="0" w:tplc="682A70EC">
      <w:start w:val="1"/>
      <w:numFmt w:val="chineseCountingThousand"/>
      <w:lvlText w:val="（%1）"/>
      <w:lvlJc w:val="left"/>
      <w:pPr>
        <w:tabs>
          <w:tab w:val="num" w:pos="1140"/>
        </w:tabs>
        <w:ind w:left="0" w:firstLine="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7B33931"/>
    <w:multiLevelType w:val="hybridMultilevel"/>
    <w:tmpl w:val="A23A28A8"/>
    <w:lvl w:ilvl="0" w:tplc="5D0875D8">
      <w:start w:val="1"/>
      <w:numFmt w:val="chineseCountingThousand"/>
      <w:lvlText w:val="（%1）."/>
      <w:lvlJc w:val="left"/>
      <w:pPr>
        <w:tabs>
          <w:tab w:val="num" w:pos="1140"/>
        </w:tabs>
        <w:ind w:left="0" w:firstLine="420"/>
      </w:pPr>
      <w:rPr>
        <w:rFonts w:hint="eastAsia"/>
      </w:rPr>
    </w:lvl>
    <w:lvl w:ilvl="1" w:tplc="C8DE7F70">
      <w:start w:val="1"/>
      <w:numFmt w:val="decimal"/>
      <w:lvlText w:val="（%2）"/>
      <w:lvlJc w:val="left"/>
      <w:pPr>
        <w:tabs>
          <w:tab w:val="num" w:pos="114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3143E80"/>
    <w:multiLevelType w:val="singleLevel"/>
    <w:tmpl w:val="D2907824"/>
    <w:lvl w:ilvl="0">
      <w:start w:val="1"/>
      <w:numFmt w:val="decimal"/>
      <w:pStyle w:val="a1"/>
      <w:lvlText w:val="表%1："/>
      <w:lvlJc w:val="left"/>
      <w:pPr>
        <w:tabs>
          <w:tab w:val="num" w:pos="720"/>
        </w:tabs>
        <w:ind w:left="425" w:hanging="425"/>
      </w:pPr>
      <w:rPr>
        <w:rFonts w:ascii="黑体" w:eastAsia="黑体" w:hint="eastAsia"/>
        <w:sz w:val="24"/>
      </w:rPr>
    </w:lvl>
  </w:abstractNum>
  <w:abstractNum w:abstractNumId="21" w15:restartNumberingAfterBreak="0">
    <w:nsid w:val="36EB266F"/>
    <w:multiLevelType w:val="hybridMultilevel"/>
    <w:tmpl w:val="4B3EED3E"/>
    <w:lvl w:ilvl="0" w:tplc="4F98CAE6">
      <w:start w:val="1"/>
      <w:numFmt w:val="bullet"/>
      <w:pStyle w:val="21"/>
      <w:lvlText w:val=""/>
      <w:lvlJc w:val="left"/>
      <w:pPr>
        <w:tabs>
          <w:tab w:val="num" w:pos="1211"/>
        </w:tabs>
        <w:ind w:left="1191" w:hanging="340"/>
      </w:pPr>
      <w:rPr>
        <w:rFonts w:ascii="Wingdings" w:hAnsi="Wingdings" w:cs="Times New Roman" w:hint="default"/>
        <w:color w:val="000000"/>
      </w:rPr>
    </w:lvl>
    <w:lvl w:ilvl="1" w:tplc="04090003">
      <w:start w:val="1"/>
      <w:numFmt w:val="bullet"/>
      <w:lvlText w:val=""/>
      <w:lvlJc w:val="left"/>
      <w:pPr>
        <w:tabs>
          <w:tab w:val="num" w:pos="840"/>
        </w:tabs>
        <w:ind w:left="840" w:hanging="420"/>
      </w:pPr>
      <w:rPr>
        <w:rFonts w:ascii="Wingdings" w:hAnsi="Wingdings" w:cs="Times New Roman" w:hint="default"/>
      </w:rPr>
    </w:lvl>
    <w:lvl w:ilvl="2" w:tplc="04090005">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3">
      <w:start w:val="1"/>
      <w:numFmt w:val="bullet"/>
      <w:lvlText w:val=""/>
      <w:lvlJc w:val="left"/>
      <w:pPr>
        <w:tabs>
          <w:tab w:val="num" w:pos="2100"/>
        </w:tabs>
        <w:ind w:left="2100" w:hanging="420"/>
      </w:pPr>
      <w:rPr>
        <w:rFonts w:ascii="Wingdings" w:hAnsi="Wingdings" w:cs="Times New Roman" w:hint="default"/>
      </w:rPr>
    </w:lvl>
    <w:lvl w:ilvl="5" w:tplc="04090005">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3">
      <w:start w:val="1"/>
      <w:numFmt w:val="bullet"/>
      <w:lvlText w:val=""/>
      <w:lvlJc w:val="left"/>
      <w:pPr>
        <w:tabs>
          <w:tab w:val="num" w:pos="3360"/>
        </w:tabs>
        <w:ind w:left="3360" w:hanging="420"/>
      </w:pPr>
      <w:rPr>
        <w:rFonts w:ascii="Wingdings" w:hAnsi="Wingdings" w:cs="Times New Roman" w:hint="default"/>
      </w:rPr>
    </w:lvl>
    <w:lvl w:ilvl="8" w:tplc="04090005">
      <w:start w:val="1"/>
      <w:numFmt w:val="bullet"/>
      <w:lvlText w:val=""/>
      <w:lvlJc w:val="left"/>
      <w:pPr>
        <w:tabs>
          <w:tab w:val="num" w:pos="3780"/>
        </w:tabs>
        <w:ind w:left="3780" w:hanging="420"/>
      </w:pPr>
      <w:rPr>
        <w:rFonts w:ascii="Wingdings" w:hAnsi="Wingdings" w:cs="Times New Roman" w:hint="default"/>
      </w:rPr>
    </w:lvl>
  </w:abstractNum>
  <w:abstractNum w:abstractNumId="22" w15:restartNumberingAfterBreak="0">
    <w:nsid w:val="43223798"/>
    <w:multiLevelType w:val="hybridMultilevel"/>
    <w:tmpl w:val="E5FCB83C"/>
    <w:lvl w:ilvl="0" w:tplc="682A70EC">
      <w:start w:val="1"/>
      <w:numFmt w:val="chineseCountingThousand"/>
      <w:lvlText w:val="（%1）"/>
      <w:lvlJc w:val="left"/>
      <w:pPr>
        <w:tabs>
          <w:tab w:val="num" w:pos="1140"/>
        </w:tabs>
        <w:ind w:left="0" w:firstLine="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A3B02E2"/>
    <w:multiLevelType w:val="hybridMultilevel"/>
    <w:tmpl w:val="6C72C8E6"/>
    <w:lvl w:ilvl="0" w:tplc="54000E30">
      <w:start w:val="1"/>
      <w:numFmt w:val="decimal"/>
      <w:lvlText w:val="（%1）"/>
      <w:lvlJc w:val="left"/>
      <w:pPr>
        <w:tabs>
          <w:tab w:val="num" w:pos="1134"/>
        </w:tabs>
        <w:ind w:left="1134" w:hanging="71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25D0DCD"/>
    <w:multiLevelType w:val="singleLevel"/>
    <w:tmpl w:val="3FC4C67E"/>
    <w:lvl w:ilvl="0">
      <w:start w:val="1"/>
      <w:numFmt w:val="decimal"/>
      <w:lvlText w:val="(%1)"/>
      <w:lvlJc w:val="left"/>
      <w:pPr>
        <w:ind w:left="420" w:hanging="420"/>
      </w:pPr>
      <w:rPr>
        <w:rFonts w:hint="default"/>
        <w:b w:val="0"/>
        <w:i w:val="0"/>
        <w:sz w:val="21"/>
      </w:rPr>
    </w:lvl>
  </w:abstractNum>
  <w:abstractNum w:abstractNumId="25" w15:restartNumberingAfterBreak="0">
    <w:nsid w:val="5562621F"/>
    <w:multiLevelType w:val="hybridMultilevel"/>
    <w:tmpl w:val="1A3A79AA"/>
    <w:lvl w:ilvl="0" w:tplc="FFFFFFFF">
      <w:start w:val="1"/>
      <w:numFmt w:val="decimal"/>
      <w:lvlText w:val="%1."/>
      <w:lvlJc w:val="left"/>
      <w:pPr>
        <w:tabs>
          <w:tab w:val="num" w:pos="780"/>
        </w:tabs>
        <w:ind w:left="420" w:firstLine="0"/>
      </w:pPr>
      <w:rPr>
        <w:rFonts w:hint="eastAsia"/>
      </w:rPr>
    </w:lvl>
    <w:lvl w:ilvl="1" w:tplc="FFFFFFFF">
      <w:start w:val="1"/>
      <w:numFmt w:val="decimal"/>
      <w:lvlText w:val="（%2）"/>
      <w:lvlJc w:val="left"/>
      <w:pPr>
        <w:tabs>
          <w:tab w:val="num" w:pos="1134"/>
        </w:tabs>
        <w:ind w:left="1134" w:hanging="714"/>
      </w:pPr>
      <w:rPr>
        <w:rFonts w:hint="eastAsia"/>
      </w:rPr>
    </w:lvl>
    <w:lvl w:ilvl="2" w:tplc="FFFFFFFF">
      <w:start w:val="1"/>
      <w:numFmt w:val="decimal"/>
      <w:lvlText w:val="%3"/>
      <w:lvlJc w:val="left"/>
      <w:pPr>
        <w:tabs>
          <w:tab w:val="num" w:pos="780"/>
        </w:tabs>
        <w:ind w:left="420" w:firstLine="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58EC2BAD"/>
    <w:multiLevelType w:val="hybridMultilevel"/>
    <w:tmpl w:val="BEC40DD6"/>
    <w:lvl w:ilvl="0" w:tplc="1BF0124E">
      <w:start w:val="1"/>
      <w:numFmt w:val="decimalEnclosedCircle"/>
      <w:lvlText w:val="%1"/>
      <w:lvlJc w:val="left"/>
      <w:pPr>
        <w:tabs>
          <w:tab w:val="num" w:pos="988"/>
        </w:tabs>
        <w:ind w:left="988" w:hanging="420"/>
      </w:pPr>
      <w:rPr>
        <w:rFonts w:ascii="宋体" w:eastAsia="宋体" w:hAnsi="宋体" w:cs="宋体"/>
      </w:rPr>
    </w:lvl>
    <w:lvl w:ilvl="1" w:tplc="841C8DC8" w:tentative="1">
      <w:start w:val="1"/>
      <w:numFmt w:val="lowerLetter"/>
      <w:lvlText w:val="%2)"/>
      <w:lvlJc w:val="left"/>
      <w:pPr>
        <w:tabs>
          <w:tab w:val="num" w:pos="1320"/>
        </w:tabs>
        <w:ind w:left="1320" w:hanging="420"/>
      </w:pPr>
    </w:lvl>
    <w:lvl w:ilvl="2" w:tplc="A1B2D0EE"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61DB4F22"/>
    <w:multiLevelType w:val="hybridMultilevel"/>
    <w:tmpl w:val="3B98B5EE"/>
    <w:lvl w:ilvl="0" w:tplc="0784B866">
      <w:start w:val="1"/>
      <w:numFmt w:val="decimal"/>
      <w:lvlText w:val="（%1）"/>
      <w:lvlJc w:val="left"/>
      <w:pPr>
        <w:tabs>
          <w:tab w:val="num" w:pos="987"/>
        </w:tabs>
        <w:ind w:left="987" w:hanging="567"/>
      </w:pPr>
      <w:rPr>
        <w:rFonts w:hint="eastAsia"/>
      </w:rPr>
    </w:lvl>
    <w:lvl w:ilvl="1" w:tplc="7C4CD084"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ACC0C634"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2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1"/>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29" w15:restartNumberingAfterBreak="0">
    <w:nsid w:val="689E54D9"/>
    <w:multiLevelType w:val="hybridMultilevel"/>
    <w:tmpl w:val="97ECA8E2"/>
    <w:lvl w:ilvl="0" w:tplc="0409001B">
      <w:start w:val="1"/>
      <w:numFmt w:val="chineseCountingThousand"/>
      <w:lvlText w:val="（%1）"/>
      <w:lvlJc w:val="left"/>
      <w:pPr>
        <w:tabs>
          <w:tab w:val="num" w:pos="1140"/>
        </w:tabs>
        <w:ind w:left="136" w:firstLine="284"/>
      </w:pPr>
      <w:rPr>
        <w:rFonts w:hint="eastAsia"/>
      </w:rPr>
    </w:lvl>
    <w:lvl w:ilvl="1" w:tplc="04090019">
      <w:start w:val="1"/>
      <w:numFmt w:val="decimal"/>
      <w:lvlText w:val="%2."/>
      <w:lvlJc w:val="left"/>
      <w:pPr>
        <w:tabs>
          <w:tab w:val="num" w:pos="780"/>
        </w:tabs>
        <w:ind w:left="0" w:firstLine="420"/>
      </w:pPr>
      <w:rPr>
        <w:rFonts w:hint="eastAsia"/>
      </w:rPr>
    </w:lvl>
    <w:lvl w:ilvl="2" w:tplc="0409001B">
      <w:start w:val="1"/>
      <w:numFmt w:val="chineseCountingThousand"/>
      <w:lvlText w:val="（%3）"/>
      <w:lvlJc w:val="left"/>
      <w:pPr>
        <w:tabs>
          <w:tab w:val="num" w:pos="1140"/>
        </w:tabs>
        <w:ind w:left="0" w:firstLine="420"/>
      </w:pPr>
      <w:rPr>
        <w:rFonts w:hint="eastAsia"/>
      </w:rPr>
    </w:lvl>
    <w:lvl w:ilvl="3" w:tplc="0409000F">
      <w:start w:val="1"/>
      <w:numFmt w:val="decimal"/>
      <w:lvlText w:val="%4."/>
      <w:lvlJc w:val="left"/>
      <w:pPr>
        <w:tabs>
          <w:tab w:val="num" w:pos="780"/>
        </w:tabs>
        <w:ind w:left="0" w:firstLine="420"/>
      </w:pPr>
      <w:rPr>
        <w:rFonts w:hint="eastAsia"/>
      </w:rPr>
    </w:lvl>
    <w:lvl w:ilvl="4" w:tplc="04090019">
      <w:start w:val="1"/>
      <w:numFmt w:val="decimal"/>
      <w:lvlText w:val="%5"/>
      <w:lvlJc w:val="left"/>
      <w:pPr>
        <w:tabs>
          <w:tab w:val="num" w:pos="780"/>
        </w:tabs>
        <w:ind w:left="0" w:firstLine="420"/>
      </w:pPr>
      <w:rPr>
        <w:rFonts w:hint="eastAsia"/>
      </w:r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30" w15:restartNumberingAfterBreak="0">
    <w:nsid w:val="6FE147B6"/>
    <w:multiLevelType w:val="singleLevel"/>
    <w:tmpl w:val="5DAA9A04"/>
    <w:lvl w:ilvl="0">
      <w:start w:val="1"/>
      <w:numFmt w:val="decimal"/>
      <w:pStyle w:val="22"/>
      <w:lvlText w:val="(%1)"/>
      <w:lvlJc w:val="left"/>
      <w:pPr>
        <w:tabs>
          <w:tab w:val="num" w:pos="360"/>
        </w:tabs>
        <w:ind w:left="0" w:firstLine="0"/>
      </w:pPr>
      <w:rPr>
        <w:rFonts w:hint="eastAsia"/>
      </w:rPr>
    </w:lvl>
  </w:abstractNum>
  <w:abstractNum w:abstractNumId="31" w15:restartNumberingAfterBreak="0">
    <w:nsid w:val="70DB50AD"/>
    <w:multiLevelType w:val="hybridMultilevel"/>
    <w:tmpl w:val="434288CE"/>
    <w:lvl w:ilvl="0" w:tplc="04090011">
      <w:start w:val="1"/>
      <w:numFmt w:val="bullet"/>
      <w:pStyle w:val="1"/>
      <w:lvlText w:val=""/>
      <w:lvlJc w:val="left"/>
      <w:pPr>
        <w:tabs>
          <w:tab w:val="num" w:pos="1211"/>
        </w:tabs>
        <w:ind w:left="1191" w:hanging="340"/>
      </w:pPr>
      <w:rPr>
        <w:rFonts w:ascii="Wingdings" w:hAnsi="Wingdings" w:cs="Times New Roman" w:hint="default"/>
        <w:color w:val="000000"/>
      </w:rPr>
    </w:lvl>
    <w:lvl w:ilvl="1" w:tplc="04090019">
      <w:start w:val="1"/>
      <w:numFmt w:val="bullet"/>
      <w:lvlText w:val=""/>
      <w:lvlJc w:val="left"/>
      <w:pPr>
        <w:tabs>
          <w:tab w:val="num" w:pos="840"/>
        </w:tabs>
        <w:ind w:left="840" w:hanging="420"/>
      </w:pPr>
      <w:rPr>
        <w:rFonts w:ascii="Wingdings" w:hAnsi="Wingdings" w:cs="Times New Roman" w:hint="default"/>
      </w:rPr>
    </w:lvl>
    <w:lvl w:ilvl="2" w:tplc="0409001B">
      <w:start w:val="1"/>
      <w:numFmt w:val="bullet"/>
      <w:lvlText w:val=""/>
      <w:lvlJc w:val="left"/>
      <w:pPr>
        <w:tabs>
          <w:tab w:val="num" w:pos="1260"/>
        </w:tabs>
        <w:ind w:left="1260" w:hanging="420"/>
      </w:pPr>
      <w:rPr>
        <w:rFonts w:ascii="Wingdings" w:hAnsi="Wingdings" w:cs="Times New Roman" w:hint="default"/>
      </w:rPr>
    </w:lvl>
    <w:lvl w:ilvl="3" w:tplc="0409000F">
      <w:start w:val="1"/>
      <w:numFmt w:val="bullet"/>
      <w:lvlText w:val=""/>
      <w:lvlJc w:val="left"/>
      <w:pPr>
        <w:tabs>
          <w:tab w:val="num" w:pos="1680"/>
        </w:tabs>
        <w:ind w:left="1680" w:hanging="420"/>
      </w:pPr>
      <w:rPr>
        <w:rFonts w:ascii="Wingdings" w:hAnsi="Wingdings" w:cs="Times New Roman" w:hint="default"/>
      </w:rPr>
    </w:lvl>
    <w:lvl w:ilvl="4" w:tplc="04090019">
      <w:start w:val="1"/>
      <w:numFmt w:val="bullet"/>
      <w:lvlText w:val=""/>
      <w:lvlJc w:val="left"/>
      <w:pPr>
        <w:tabs>
          <w:tab w:val="num" w:pos="2100"/>
        </w:tabs>
        <w:ind w:left="2100" w:hanging="420"/>
      </w:pPr>
      <w:rPr>
        <w:rFonts w:ascii="Wingdings" w:hAnsi="Wingdings" w:cs="Times New Roman" w:hint="default"/>
      </w:rPr>
    </w:lvl>
    <w:lvl w:ilvl="5" w:tplc="0409001B">
      <w:start w:val="1"/>
      <w:numFmt w:val="bullet"/>
      <w:lvlText w:val=""/>
      <w:lvlJc w:val="left"/>
      <w:pPr>
        <w:tabs>
          <w:tab w:val="num" w:pos="2520"/>
        </w:tabs>
        <w:ind w:left="2520" w:hanging="420"/>
      </w:pPr>
      <w:rPr>
        <w:rFonts w:ascii="Wingdings" w:hAnsi="Wingdings" w:cs="Times New Roman" w:hint="default"/>
      </w:rPr>
    </w:lvl>
    <w:lvl w:ilvl="6" w:tplc="0409000F">
      <w:start w:val="1"/>
      <w:numFmt w:val="bullet"/>
      <w:lvlText w:val=""/>
      <w:lvlJc w:val="left"/>
      <w:pPr>
        <w:tabs>
          <w:tab w:val="num" w:pos="2940"/>
        </w:tabs>
        <w:ind w:left="2940" w:hanging="420"/>
      </w:pPr>
      <w:rPr>
        <w:rFonts w:ascii="Wingdings" w:hAnsi="Wingdings" w:cs="Times New Roman" w:hint="default"/>
      </w:rPr>
    </w:lvl>
    <w:lvl w:ilvl="7" w:tplc="04090019">
      <w:start w:val="1"/>
      <w:numFmt w:val="bullet"/>
      <w:lvlText w:val=""/>
      <w:lvlJc w:val="left"/>
      <w:pPr>
        <w:tabs>
          <w:tab w:val="num" w:pos="3360"/>
        </w:tabs>
        <w:ind w:left="3360" w:hanging="420"/>
      </w:pPr>
      <w:rPr>
        <w:rFonts w:ascii="Wingdings" w:hAnsi="Wingdings" w:cs="Times New Roman" w:hint="default"/>
      </w:rPr>
    </w:lvl>
    <w:lvl w:ilvl="8" w:tplc="0409001B">
      <w:start w:val="1"/>
      <w:numFmt w:val="bullet"/>
      <w:lvlText w:val=""/>
      <w:lvlJc w:val="left"/>
      <w:pPr>
        <w:tabs>
          <w:tab w:val="num" w:pos="3780"/>
        </w:tabs>
        <w:ind w:left="3780" w:hanging="420"/>
      </w:pPr>
      <w:rPr>
        <w:rFonts w:ascii="Wingdings" w:hAnsi="Wingdings" w:cs="Times New Roman" w:hint="default"/>
      </w:rPr>
    </w:lvl>
  </w:abstractNum>
  <w:abstractNum w:abstractNumId="32" w15:restartNumberingAfterBreak="0">
    <w:nsid w:val="71C01A57"/>
    <w:multiLevelType w:val="hybridMultilevel"/>
    <w:tmpl w:val="12583FE6"/>
    <w:lvl w:ilvl="0" w:tplc="D89ED826">
      <w:start w:val="1"/>
      <w:numFmt w:val="decimal"/>
      <w:lvlText w:val="（%1）"/>
      <w:lvlJc w:val="left"/>
      <w:pPr>
        <w:tabs>
          <w:tab w:val="num" w:pos="987"/>
        </w:tabs>
        <w:ind w:left="987" w:hanging="567"/>
      </w:pPr>
      <w:rPr>
        <w:rFonts w:hint="eastAsia"/>
      </w:rPr>
    </w:lvl>
    <w:lvl w:ilvl="1" w:tplc="04090019">
      <w:start w:val="1"/>
      <w:numFmt w:val="japaneseCounting"/>
      <w:lvlText w:val="（%2）"/>
      <w:lvlJc w:val="left"/>
      <w:pPr>
        <w:tabs>
          <w:tab w:val="num" w:pos="1276"/>
        </w:tabs>
        <w:ind w:left="1276" w:hanging="720"/>
      </w:pPr>
      <w:rPr>
        <w:rFonts w:hint="eastAsia"/>
        <w:b/>
      </w:r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33" w15:restartNumberingAfterBreak="0">
    <w:nsid w:val="76D800A8"/>
    <w:multiLevelType w:val="hybridMultilevel"/>
    <w:tmpl w:val="CCAA1C10"/>
    <w:lvl w:ilvl="0" w:tplc="21E6D36A">
      <w:start w:val="1"/>
      <w:numFmt w:val="decimal"/>
      <w:lvlText w:val="（%1）"/>
      <w:lvlJc w:val="left"/>
      <w:pPr>
        <w:tabs>
          <w:tab w:val="num" w:pos="987"/>
        </w:tabs>
        <w:ind w:left="987" w:hanging="567"/>
      </w:pPr>
      <w:rPr>
        <w:rFonts w:hint="eastAsia"/>
      </w:rPr>
    </w:lvl>
    <w:lvl w:ilvl="1" w:tplc="04090003" w:tentative="1">
      <w:start w:val="1"/>
      <w:numFmt w:val="lowerLetter"/>
      <w:lvlText w:val="%2)"/>
      <w:lvlJc w:val="left"/>
      <w:pPr>
        <w:tabs>
          <w:tab w:val="num" w:pos="976"/>
        </w:tabs>
        <w:ind w:left="976" w:hanging="420"/>
      </w:pPr>
    </w:lvl>
    <w:lvl w:ilvl="2" w:tplc="04090005" w:tentative="1">
      <w:start w:val="1"/>
      <w:numFmt w:val="lowerRoman"/>
      <w:lvlText w:val="%3."/>
      <w:lvlJc w:val="right"/>
      <w:pPr>
        <w:tabs>
          <w:tab w:val="num" w:pos="1396"/>
        </w:tabs>
        <w:ind w:left="1396" w:hanging="420"/>
      </w:pPr>
    </w:lvl>
    <w:lvl w:ilvl="3" w:tplc="04090001" w:tentative="1">
      <w:start w:val="1"/>
      <w:numFmt w:val="decimal"/>
      <w:lvlText w:val="%4."/>
      <w:lvlJc w:val="left"/>
      <w:pPr>
        <w:tabs>
          <w:tab w:val="num" w:pos="1816"/>
        </w:tabs>
        <w:ind w:left="1816" w:hanging="420"/>
      </w:pPr>
    </w:lvl>
    <w:lvl w:ilvl="4" w:tplc="04090003" w:tentative="1">
      <w:start w:val="1"/>
      <w:numFmt w:val="lowerLetter"/>
      <w:lvlText w:val="%5)"/>
      <w:lvlJc w:val="left"/>
      <w:pPr>
        <w:tabs>
          <w:tab w:val="num" w:pos="2236"/>
        </w:tabs>
        <w:ind w:left="2236" w:hanging="420"/>
      </w:pPr>
    </w:lvl>
    <w:lvl w:ilvl="5" w:tplc="04090005" w:tentative="1">
      <w:start w:val="1"/>
      <w:numFmt w:val="lowerRoman"/>
      <w:lvlText w:val="%6."/>
      <w:lvlJc w:val="right"/>
      <w:pPr>
        <w:tabs>
          <w:tab w:val="num" w:pos="2656"/>
        </w:tabs>
        <w:ind w:left="2656" w:hanging="420"/>
      </w:pPr>
    </w:lvl>
    <w:lvl w:ilvl="6" w:tplc="04090001" w:tentative="1">
      <w:start w:val="1"/>
      <w:numFmt w:val="decimal"/>
      <w:lvlText w:val="%7."/>
      <w:lvlJc w:val="left"/>
      <w:pPr>
        <w:tabs>
          <w:tab w:val="num" w:pos="3076"/>
        </w:tabs>
        <w:ind w:left="3076" w:hanging="420"/>
      </w:pPr>
    </w:lvl>
    <w:lvl w:ilvl="7" w:tplc="04090003" w:tentative="1">
      <w:start w:val="1"/>
      <w:numFmt w:val="lowerLetter"/>
      <w:lvlText w:val="%8)"/>
      <w:lvlJc w:val="left"/>
      <w:pPr>
        <w:tabs>
          <w:tab w:val="num" w:pos="3496"/>
        </w:tabs>
        <w:ind w:left="3496" w:hanging="420"/>
      </w:pPr>
    </w:lvl>
    <w:lvl w:ilvl="8" w:tplc="04090005" w:tentative="1">
      <w:start w:val="1"/>
      <w:numFmt w:val="lowerRoman"/>
      <w:lvlText w:val="%9."/>
      <w:lvlJc w:val="right"/>
      <w:pPr>
        <w:tabs>
          <w:tab w:val="num" w:pos="3916"/>
        </w:tabs>
        <w:ind w:left="3916" w:hanging="420"/>
      </w:pPr>
    </w:lvl>
  </w:abstractNum>
  <w:abstractNum w:abstractNumId="34" w15:restartNumberingAfterBreak="0">
    <w:nsid w:val="77B4748A"/>
    <w:multiLevelType w:val="hybridMultilevel"/>
    <w:tmpl w:val="814A644C"/>
    <w:lvl w:ilvl="0" w:tplc="271E205C">
      <w:start w:val="1"/>
      <w:numFmt w:val="decimal"/>
      <w:lvlText w:val="%1."/>
      <w:lvlJc w:val="left"/>
      <w:pPr>
        <w:tabs>
          <w:tab w:val="num" w:pos="780"/>
        </w:tabs>
        <w:ind w:left="420" w:firstLine="0"/>
      </w:pPr>
      <w:rPr>
        <w:rFonts w:hint="eastAsia"/>
      </w:rPr>
    </w:lvl>
    <w:lvl w:ilvl="1" w:tplc="2BD6213E">
      <w:start w:val="1"/>
      <w:numFmt w:val="decimal"/>
      <w:lvlText w:val="（%2）"/>
      <w:lvlJc w:val="left"/>
      <w:pPr>
        <w:tabs>
          <w:tab w:val="num" w:pos="851"/>
        </w:tabs>
        <w:ind w:left="851" w:hanging="567"/>
      </w:pPr>
      <w:rPr>
        <w:rFonts w:hint="eastAsia"/>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8632D19"/>
    <w:multiLevelType w:val="hybridMultilevel"/>
    <w:tmpl w:val="8FE01356"/>
    <w:lvl w:ilvl="0" w:tplc="99AA8908">
      <w:start w:val="1"/>
      <w:numFmt w:val="chineseCountingThousand"/>
      <w:lvlText w:val="（%1）"/>
      <w:lvlJc w:val="left"/>
      <w:pPr>
        <w:tabs>
          <w:tab w:val="num" w:pos="1140"/>
        </w:tabs>
        <w:ind w:left="0" w:firstLine="420"/>
      </w:pPr>
      <w:rPr>
        <w:rFonts w:hint="eastAsia"/>
      </w:rPr>
    </w:lvl>
    <w:lvl w:ilvl="1" w:tplc="271E205C"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CC566B1"/>
    <w:multiLevelType w:val="multilevel"/>
    <w:tmpl w:val="AE161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0E31A3"/>
    <w:multiLevelType w:val="hybridMultilevel"/>
    <w:tmpl w:val="EFCC16FE"/>
    <w:lvl w:ilvl="0" w:tplc="0409000F">
      <w:start w:val="1"/>
      <w:numFmt w:val="decimal"/>
      <w:lvlText w:val="（%1）"/>
      <w:lvlJc w:val="left"/>
      <w:pPr>
        <w:tabs>
          <w:tab w:val="num" w:pos="114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24"/>
  </w:num>
  <w:num w:numId="3">
    <w:abstractNumId w:val="14"/>
  </w:num>
  <w:num w:numId="4">
    <w:abstractNumId w:val="17"/>
  </w:num>
  <w:num w:numId="5">
    <w:abstractNumId w:val="28"/>
  </w:num>
  <w:num w:numId="6">
    <w:abstractNumId w:val="16"/>
  </w:num>
  <w:num w:numId="7">
    <w:abstractNumId w:val="11"/>
  </w:num>
  <w:num w:numId="8">
    <w:abstractNumId w:val="26"/>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5"/>
  </w:num>
  <w:num w:numId="20">
    <w:abstractNumId w:val="34"/>
  </w:num>
  <w:num w:numId="21">
    <w:abstractNumId w:val="13"/>
  </w:num>
  <w:num w:numId="22">
    <w:abstractNumId w:val="27"/>
  </w:num>
  <w:num w:numId="23">
    <w:abstractNumId w:val="33"/>
  </w:num>
  <w:num w:numId="24">
    <w:abstractNumId w:val="32"/>
  </w:num>
  <w:num w:numId="25">
    <w:abstractNumId w:val="29"/>
  </w:num>
  <w:num w:numId="26">
    <w:abstractNumId w:val="19"/>
  </w:num>
  <w:num w:numId="27">
    <w:abstractNumId w:val="37"/>
  </w:num>
  <w:num w:numId="28">
    <w:abstractNumId w:val="23"/>
  </w:num>
  <w:num w:numId="29">
    <w:abstractNumId w:val="22"/>
  </w:num>
  <w:num w:numId="30">
    <w:abstractNumId w:val="35"/>
  </w:num>
  <w:num w:numId="31">
    <w:abstractNumId w:val="18"/>
  </w:num>
  <w:num w:numId="32">
    <w:abstractNumId w:val="12"/>
  </w:num>
  <w:num w:numId="33">
    <w:abstractNumId w:val="2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1"/>
  </w:num>
  <w:num w:numId="37">
    <w:abstractNumId w:val="30"/>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2E2F"/>
    <w:rsid w:val="00005FAB"/>
    <w:rsid w:val="00007130"/>
    <w:rsid w:val="00007B25"/>
    <w:rsid w:val="0001496A"/>
    <w:rsid w:val="000152A6"/>
    <w:rsid w:val="0001554E"/>
    <w:rsid w:val="00017E87"/>
    <w:rsid w:val="00022683"/>
    <w:rsid w:val="00024AB3"/>
    <w:rsid w:val="00025FDD"/>
    <w:rsid w:val="00033C1A"/>
    <w:rsid w:val="00034169"/>
    <w:rsid w:val="0003524C"/>
    <w:rsid w:val="00036107"/>
    <w:rsid w:val="000371B2"/>
    <w:rsid w:val="0004048E"/>
    <w:rsid w:val="000409D1"/>
    <w:rsid w:val="00042768"/>
    <w:rsid w:val="00046A70"/>
    <w:rsid w:val="00047D63"/>
    <w:rsid w:val="0005020F"/>
    <w:rsid w:val="0005326B"/>
    <w:rsid w:val="00053C04"/>
    <w:rsid w:val="00054A47"/>
    <w:rsid w:val="00054F80"/>
    <w:rsid w:val="000555F0"/>
    <w:rsid w:val="00056BC1"/>
    <w:rsid w:val="00057530"/>
    <w:rsid w:val="0006147D"/>
    <w:rsid w:val="00061667"/>
    <w:rsid w:val="0006258B"/>
    <w:rsid w:val="00063E8C"/>
    <w:rsid w:val="00063FBB"/>
    <w:rsid w:val="000653CD"/>
    <w:rsid w:val="000834C1"/>
    <w:rsid w:val="00083CDE"/>
    <w:rsid w:val="0008423C"/>
    <w:rsid w:val="00084917"/>
    <w:rsid w:val="000852C7"/>
    <w:rsid w:val="00092E1C"/>
    <w:rsid w:val="00093D40"/>
    <w:rsid w:val="0009716C"/>
    <w:rsid w:val="000A03BE"/>
    <w:rsid w:val="000A0542"/>
    <w:rsid w:val="000A2FD2"/>
    <w:rsid w:val="000A4931"/>
    <w:rsid w:val="000A6A54"/>
    <w:rsid w:val="000B29CD"/>
    <w:rsid w:val="000B49BF"/>
    <w:rsid w:val="000C0501"/>
    <w:rsid w:val="000C18EE"/>
    <w:rsid w:val="000C22AB"/>
    <w:rsid w:val="000C2FD2"/>
    <w:rsid w:val="000C4607"/>
    <w:rsid w:val="000C64DF"/>
    <w:rsid w:val="000C7130"/>
    <w:rsid w:val="000D0ACE"/>
    <w:rsid w:val="000D1C2C"/>
    <w:rsid w:val="000D31C0"/>
    <w:rsid w:val="000D3F21"/>
    <w:rsid w:val="000D6AD1"/>
    <w:rsid w:val="000E1405"/>
    <w:rsid w:val="000E4CFB"/>
    <w:rsid w:val="000E57D6"/>
    <w:rsid w:val="000E6FBE"/>
    <w:rsid w:val="000E7E51"/>
    <w:rsid w:val="000F0AE7"/>
    <w:rsid w:val="000F1F27"/>
    <w:rsid w:val="000F2382"/>
    <w:rsid w:val="000F28B9"/>
    <w:rsid w:val="000F2DE3"/>
    <w:rsid w:val="000F54B8"/>
    <w:rsid w:val="000F6C11"/>
    <w:rsid w:val="000F74D3"/>
    <w:rsid w:val="0010426C"/>
    <w:rsid w:val="00111564"/>
    <w:rsid w:val="0011484A"/>
    <w:rsid w:val="001148E8"/>
    <w:rsid w:val="00115BAC"/>
    <w:rsid w:val="00115F1A"/>
    <w:rsid w:val="00117EDD"/>
    <w:rsid w:val="001208F2"/>
    <w:rsid w:val="001215A7"/>
    <w:rsid w:val="00121C5F"/>
    <w:rsid w:val="001221AF"/>
    <w:rsid w:val="001232D6"/>
    <w:rsid w:val="001232E8"/>
    <w:rsid w:val="001246DC"/>
    <w:rsid w:val="00126B29"/>
    <w:rsid w:val="00127343"/>
    <w:rsid w:val="00130364"/>
    <w:rsid w:val="0013246A"/>
    <w:rsid w:val="001330BB"/>
    <w:rsid w:val="0013714A"/>
    <w:rsid w:val="00137ABF"/>
    <w:rsid w:val="00141619"/>
    <w:rsid w:val="001443FB"/>
    <w:rsid w:val="00144641"/>
    <w:rsid w:val="00145DB2"/>
    <w:rsid w:val="00147190"/>
    <w:rsid w:val="00150E03"/>
    <w:rsid w:val="001523F4"/>
    <w:rsid w:val="00153649"/>
    <w:rsid w:val="00153DF5"/>
    <w:rsid w:val="001540FF"/>
    <w:rsid w:val="00154808"/>
    <w:rsid w:val="001561FE"/>
    <w:rsid w:val="00156490"/>
    <w:rsid w:val="00157457"/>
    <w:rsid w:val="00160B26"/>
    <w:rsid w:val="00160C1B"/>
    <w:rsid w:val="001619D4"/>
    <w:rsid w:val="0016463F"/>
    <w:rsid w:val="00166FB7"/>
    <w:rsid w:val="00170239"/>
    <w:rsid w:val="00171D15"/>
    <w:rsid w:val="00172AE9"/>
    <w:rsid w:val="00172F53"/>
    <w:rsid w:val="00175D3D"/>
    <w:rsid w:val="00180976"/>
    <w:rsid w:val="0018153C"/>
    <w:rsid w:val="001833CF"/>
    <w:rsid w:val="001840D5"/>
    <w:rsid w:val="001847AC"/>
    <w:rsid w:val="00186813"/>
    <w:rsid w:val="001878F9"/>
    <w:rsid w:val="00187A52"/>
    <w:rsid w:val="00192902"/>
    <w:rsid w:val="001941B6"/>
    <w:rsid w:val="00196E95"/>
    <w:rsid w:val="00197C98"/>
    <w:rsid w:val="001A1DC2"/>
    <w:rsid w:val="001A33E6"/>
    <w:rsid w:val="001A382D"/>
    <w:rsid w:val="001A385F"/>
    <w:rsid w:val="001A394D"/>
    <w:rsid w:val="001A51E9"/>
    <w:rsid w:val="001A610C"/>
    <w:rsid w:val="001B060B"/>
    <w:rsid w:val="001B482D"/>
    <w:rsid w:val="001B5706"/>
    <w:rsid w:val="001C3AB9"/>
    <w:rsid w:val="001C541C"/>
    <w:rsid w:val="001C5677"/>
    <w:rsid w:val="001C68E1"/>
    <w:rsid w:val="001C79CB"/>
    <w:rsid w:val="001D2E2F"/>
    <w:rsid w:val="001D35D3"/>
    <w:rsid w:val="001D3831"/>
    <w:rsid w:val="001D6468"/>
    <w:rsid w:val="001D6BA0"/>
    <w:rsid w:val="001D7BD6"/>
    <w:rsid w:val="001E020E"/>
    <w:rsid w:val="001E0331"/>
    <w:rsid w:val="001E678A"/>
    <w:rsid w:val="001F27CD"/>
    <w:rsid w:val="001F294F"/>
    <w:rsid w:val="001F2EDB"/>
    <w:rsid w:val="001F336E"/>
    <w:rsid w:val="001F3D12"/>
    <w:rsid w:val="001F7271"/>
    <w:rsid w:val="001F7A85"/>
    <w:rsid w:val="00207060"/>
    <w:rsid w:val="00215C97"/>
    <w:rsid w:val="00220B2A"/>
    <w:rsid w:val="00221330"/>
    <w:rsid w:val="0022340C"/>
    <w:rsid w:val="0022345A"/>
    <w:rsid w:val="002247BC"/>
    <w:rsid w:val="002250F4"/>
    <w:rsid w:val="00225EE2"/>
    <w:rsid w:val="00226A0D"/>
    <w:rsid w:val="00227C9A"/>
    <w:rsid w:val="002308BB"/>
    <w:rsid w:val="002310EE"/>
    <w:rsid w:val="0023194B"/>
    <w:rsid w:val="00231B04"/>
    <w:rsid w:val="00232060"/>
    <w:rsid w:val="00233003"/>
    <w:rsid w:val="00233723"/>
    <w:rsid w:val="00235C04"/>
    <w:rsid w:val="002403EF"/>
    <w:rsid w:val="00241DBD"/>
    <w:rsid w:val="002420DE"/>
    <w:rsid w:val="00243AEB"/>
    <w:rsid w:val="0024552B"/>
    <w:rsid w:val="00245AE6"/>
    <w:rsid w:val="00246FB8"/>
    <w:rsid w:val="00250EF5"/>
    <w:rsid w:val="00251658"/>
    <w:rsid w:val="00252157"/>
    <w:rsid w:val="0025242C"/>
    <w:rsid w:val="002527DA"/>
    <w:rsid w:val="0025468E"/>
    <w:rsid w:val="00254838"/>
    <w:rsid w:val="00256BF2"/>
    <w:rsid w:val="00263B56"/>
    <w:rsid w:val="00263DAC"/>
    <w:rsid w:val="00270198"/>
    <w:rsid w:val="002721FA"/>
    <w:rsid w:val="00273065"/>
    <w:rsid w:val="002759D3"/>
    <w:rsid w:val="002807F4"/>
    <w:rsid w:val="00281349"/>
    <w:rsid w:val="0028175D"/>
    <w:rsid w:val="00283168"/>
    <w:rsid w:val="00283A2D"/>
    <w:rsid w:val="00286876"/>
    <w:rsid w:val="00286CAB"/>
    <w:rsid w:val="00290585"/>
    <w:rsid w:val="00290BBE"/>
    <w:rsid w:val="002916A8"/>
    <w:rsid w:val="002922A0"/>
    <w:rsid w:val="002923A4"/>
    <w:rsid w:val="00292A2A"/>
    <w:rsid w:val="0029461B"/>
    <w:rsid w:val="00294C0B"/>
    <w:rsid w:val="002A0BE8"/>
    <w:rsid w:val="002A0CB8"/>
    <w:rsid w:val="002A17DC"/>
    <w:rsid w:val="002A1E09"/>
    <w:rsid w:val="002A2C16"/>
    <w:rsid w:val="002A490A"/>
    <w:rsid w:val="002A707B"/>
    <w:rsid w:val="002B2EC9"/>
    <w:rsid w:val="002B5922"/>
    <w:rsid w:val="002B5F0D"/>
    <w:rsid w:val="002B690C"/>
    <w:rsid w:val="002B7B94"/>
    <w:rsid w:val="002C1C22"/>
    <w:rsid w:val="002C1EF5"/>
    <w:rsid w:val="002C61BF"/>
    <w:rsid w:val="002D0D24"/>
    <w:rsid w:val="002D26DD"/>
    <w:rsid w:val="002D277E"/>
    <w:rsid w:val="002D3DF9"/>
    <w:rsid w:val="002D5204"/>
    <w:rsid w:val="002D6557"/>
    <w:rsid w:val="002D75BF"/>
    <w:rsid w:val="002E22A6"/>
    <w:rsid w:val="002E63D0"/>
    <w:rsid w:val="002E6500"/>
    <w:rsid w:val="002F25CF"/>
    <w:rsid w:val="002F710C"/>
    <w:rsid w:val="002F770D"/>
    <w:rsid w:val="0030458C"/>
    <w:rsid w:val="00305ACA"/>
    <w:rsid w:val="00310023"/>
    <w:rsid w:val="00310C45"/>
    <w:rsid w:val="00312160"/>
    <w:rsid w:val="00312ED6"/>
    <w:rsid w:val="0031399E"/>
    <w:rsid w:val="0031532D"/>
    <w:rsid w:val="00316123"/>
    <w:rsid w:val="00317AFD"/>
    <w:rsid w:val="003235D1"/>
    <w:rsid w:val="00325AB7"/>
    <w:rsid w:val="0033001C"/>
    <w:rsid w:val="0033035E"/>
    <w:rsid w:val="003305F9"/>
    <w:rsid w:val="00331F31"/>
    <w:rsid w:val="00332271"/>
    <w:rsid w:val="00332C7B"/>
    <w:rsid w:val="0033337D"/>
    <w:rsid w:val="00336256"/>
    <w:rsid w:val="003367F7"/>
    <w:rsid w:val="003369FE"/>
    <w:rsid w:val="00337A0B"/>
    <w:rsid w:val="00340D78"/>
    <w:rsid w:val="003445D1"/>
    <w:rsid w:val="00344EAA"/>
    <w:rsid w:val="00347045"/>
    <w:rsid w:val="00347628"/>
    <w:rsid w:val="0035179E"/>
    <w:rsid w:val="003521D9"/>
    <w:rsid w:val="00353ED9"/>
    <w:rsid w:val="00357A57"/>
    <w:rsid w:val="00363C1B"/>
    <w:rsid w:val="0037524F"/>
    <w:rsid w:val="0037562B"/>
    <w:rsid w:val="003760E5"/>
    <w:rsid w:val="003762B4"/>
    <w:rsid w:val="003769BD"/>
    <w:rsid w:val="00377049"/>
    <w:rsid w:val="0038041C"/>
    <w:rsid w:val="00380A02"/>
    <w:rsid w:val="00382D44"/>
    <w:rsid w:val="0039084A"/>
    <w:rsid w:val="0039302B"/>
    <w:rsid w:val="003965E5"/>
    <w:rsid w:val="00397523"/>
    <w:rsid w:val="003A0B02"/>
    <w:rsid w:val="003A1ACD"/>
    <w:rsid w:val="003A3969"/>
    <w:rsid w:val="003A5F0F"/>
    <w:rsid w:val="003B0173"/>
    <w:rsid w:val="003B0E11"/>
    <w:rsid w:val="003B27FB"/>
    <w:rsid w:val="003B2ADD"/>
    <w:rsid w:val="003B4845"/>
    <w:rsid w:val="003B48B5"/>
    <w:rsid w:val="003B49E9"/>
    <w:rsid w:val="003B5FFB"/>
    <w:rsid w:val="003B69A2"/>
    <w:rsid w:val="003B6B2F"/>
    <w:rsid w:val="003B6D7F"/>
    <w:rsid w:val="003C0187"/>
    <w:rsid w:val="003C0F7F"/>
    <w:rsid w:val="003C1E63"/>
    <w:rsid w:val="003C234B"/>
    <w:rsid w:val="003C4409"/>
    <w:rsid w:val="003C5046"/>
    <w:rsid w:val="003C66B1"/>
    <w:rsid w:val="003C68B2"/>
    <w:rsid w:val="003D227B"/>
    <w:rsid w:val="003D337E"/>
    <w:rsid w:val="003D48C3"/>
    <w:rsid w:val="003D4A16"/>
    <w:rsid w:val="003E1145"/>
    <w:rsid w:val="003E15AB"/>
    <w:rsid w:val="003E1F0F"/>
    <w:rsid w:val="003E67AF"/>
    <w:rsid w:val="003E728F"/>
    <w:rsid w:val="003E78A1"/>
    <w:rsid w:val="003E7A33"/>
    <w:rsid w:val="003F00B7"/>
    <w:rsid w:val="003F5C66"/>
    <w:rsid w:val="003F7478"/>
    <w:rsid w:val="004016AF"/>
    <w:rsid w:val="00402A67"/>
    <w:rsid w:val="004030FE"/>
    <w:rsid w:val="0040446E"/>
    <w:rsid w:val="004054C3"/>
    <w:rsid w:val="00406C03"/>
    <w:rsid w:val="00406DAA"/>
    <w:rsid w:val="004107B7"/>
    <w:rsid w:val="00410CB3"/>
    <w:rsid w:val="00410E67"/>
    <w:rsid w:val="00417350"/>
    <w:rsid w:val="00417AAB"/>
    <w:rsid w:val="00420BAB"/>
    <w:rsid w:val="00421CCD"/>
    <w:rsid w:val="00425AC0"/>
    <w:rsid w:val="0042613E"/>
    <w:rsid w:val="004265AF"/>
    <w:rsid w:val="00426930"/>
    <w:rsid w:val="00430261"/>
    <w:rsid w:val="004321B7"/>
    <w:rsid w:val="00432AA3"/>
    <w:rsid w:val="00434021"/>
    <w:rsid w:val="00434495"/>
    <w:rsid w:val="00435D4A"/>
    <w:rsid w:val="00436A8B"/>
    <w:rsid w:val="00437729"/>
    <w:rsid w:val="00437D6D"/>
    <w:rsid w:val="004473FA"/>
    <w:rsid w:val="004474A2"/>
    <w:rsid w:val="00447E22"/>
    <w:rsid w:val="0045085E"/>
    <w:rsid w:val="0045304E"/>
    <w:rsid w:val="00453BE1"/>
    <w:rsid w:val="00455544"/>
    <w:rsid w:val="00456E67"/>
    <w:rsid w:val="004575B4"/>
    <w:rsid w:val="00457641"/>
    <w:rsid w:val="00457937"/>
    <w:rsid w:val="00461B0D"/>
    <w:rsid w:val="004645C4"/>
    <w:rsid w:val="00465F38"/>
    <w:rsid w:val="004660C4"/>
    <w:rsid w:val="00467A86"/>
    <w:rsid w:val="004700B9"/>
    <w:rsid w:val="0047012F"/>
    <w:rsid w:val="00471CCF"/>
    <w:rsid w:val="0047441F"/>
    <w:rsid w:val="00474EE7"/>
    <w:rsid w:val="00480826"/>
    <w:rsid w:val="00482499"/>
    <w:rsid w:val="00482800"/>
    <w:rsid w:val="00484A2D"/>
    <w:rsid w:val="004860A0"/>
    <w:rsid w:val="00491DE1"/>
    <w:rsid w:val="00494C74"/>
    <w:rsid w:val="00494EFF"/>
    <w:rsid w:val="004954A5"/>
    <w:rsid w:val="0049680D"/>
    <w:rsid w:val="00496E3D"/>
    <w:rsid w:val="004A2CA2"/>
    <w:rsid w:val="004A2FBF"/>
    <w:rsid w:val="004A4605"/>
    <w:rsid w:val="004A55BA"/>
    <w:rsid w:val="004A5B31"/>
    <w:rsid w:val="004B076D"/>
    <w:rsid w:val="004B0DCF"/>
    <w:rsid w:val="004B1709"/>
    <w:rsid w:val="004B1C0B"/>
    <w:rsid w:val="004B21AE"/>
    <w:rsid w:val="004B2573"/>
    <w:rsid w:val="004B2DE8"/>
    <w:rsid w:val="004B2EB9"/>
    <w:rsid w:val="004B360D"/>
    <w:rsid w:val="004B7F06"/>
    <w:rsid w:val="004C0E3B"/>
    <w:rsid w:val="004C1916"/>
    <w:rsid w:val="004C3ECD"/>
    <w:rsid w:val="004C5EA2"/>
    <w:rsid w:val="004D09FE"/>
    <w:rsid w:val="004D135E"/>
    <w:rsid w:val="004D2995"/>
    <w:rsid w:val="004E05E9"/>
    <w:rsid w:val="004E1465"/>
    <w:rsid w:val="004E1B11"/>
    <w:rsid w:val="004E64A5"/>
    <w:rsid w:val="004F0389"/>
    <w:rsid w:val="004F39CA"/>
    <w:rsid w:val="004F42E0"/>
    <w:rsid w:val="004F64C5"/>
    <w:rsid w:val="004F7286"/>
    <w:rsid w:val="004F7FA3"/>
    <w:rsid w:val="00503391"/>
    <w:rsid w:val="00504CDE"/>
    <w:rsid w:val="005054C2"/>
    <w:rsid w:val="005055A9"/>
    <w:rsid w:val="00505D73"/>
    <w:rsid w:val="0050660B"/>
    <w:rsid w:val="005156D4"/>
    <w:rsid w:val="00515CA6"/>
    <w:rsid w:val="00516272"/>
    <w:rsid w:val="00516A4C"/>
    <w:rsid w:val="005212D6"/>
    <w:rsid w:val="00521631"/>
    <w:rsid w:val="0052261E"/>
    <w:rsid w:val="005240F3"/>
    <w:rsid w:val="00525638"/>
    <w:rsid w:val="00525DF5"/>
    <w:rsid w:val="00526152"/>
    <w:rsid w:val="00526218"/>
    <w:rsid w:val="00527AE1"/>
    <w:rsid w:val="00530AF3"/>
    <w:rsid w:val="0053189C"/>
    <w:rsid w:val="00531B35"/>
    <w:rsid w:val="00533FB6"/>
    <w:rsid w:val="00534365"/>
    <w:rsid w:val="00536FAA"/>
    <w:rsid w:val="005403FB"/>
    <w:rsid w:val="00542427"/>
    <w:rsid w:val="005424E3"/>
    <w:rsid w:val="005440D6"/>
    <w:rsid w:val="00544776"/>
    <w:rsid w:val="00544F10"/>
    <w:rsid w:val="00547FD2"/>
    <w:rsid w:val="00550898"/>
    <w:rsid w:val="005547DB"/>
    <w:rsid w:val="0055695D"/>
    <w:rsid w:val="005574B8"/>
    <w:rsid w:val="00557E6C"/>
    <w:rsid w:val="005605D2"/>
    <w:rsid w:val="00560A7F"/>
    <w:rsid w:val="0056223B"/>
    <w:rsid w:val="00565021"/>
    <w:rsid w:val="00567695"/>
    <w:rsid w:val="005715EE"/>
    <w:rsid w:val="00571BA7"/>
    <w:rsid w:val="005721B6"/>
    <w:rsid w:val="00574B1C"/>
    <w:rsid w:val="00580017"/>
    <w:rsid w:val="00581682"/>
    <w:rsid w:val="005832AE"/>
    <w:rsid w:val="005837C3"/>
    <w:rsid w:val="00590D1B"/>
    <w:rsid w:val="005910CA"/>
    <w:rsid w:val="00593D60"/>
    <w:rsid w:val="005964E1"/>
    <w:rsid w:val="005968EB"/>
    <w:rsid w:val="005A07F5"/>
    <w:rsid w:val="005A0AC1"/>
    <w:rsid w:val="005A0AF7"/>
    <w:rsid w:val="005A11E0"/>
    <w:rsid w:val="005A2C86"/>
    <w:rsid w:val="005A2D40"/>
    <w:rsid w:val="005A73B3"/>
    <w:rsid w:val="005B3411"/>
    <w:rsid w:val="005B3935"/>
    <w:rsid w:val="005B644F"/>
    <w:rsid w:val="005B7074"/>
    <w:rsid w:val="005B768D"/>
    <w:rsid w:val="005C0024"/>
    <w:rsid w:val="005C2B80"/>
    <w:rsid w:val="005C2C9D"/>
    <w:rsid w:val="005C2F1D"/>
    <w:rsid w:val="005C5CE9"/>
    <w:rsid w:val="005C7317"/>
    <w:rsid w:val="005D042A"/>
    <w:rsid w:val="005D1FB3"/>
    <w:rsid w:val="005D2D26"/>
    <w:rsid w:val="005D2F67"/>
    <w:rsid w:val="005E06F6"/>
    <w:rsid w:val="005E1374"/>
    <w:rsid w:val="005E192F"/>
    <w:rsid w:val="005E2407"/>
    <w:rsid w:val="005E306A"/>
    <w:rsid w:val="005E3B62"/>
    <w:rsid w:val="005E49FE"/>
    <w:rsid w:val="005E4DAE"/>
    <w:rsid w:val="005E66CD"/>
    <w:rsid w:val="005E7BBE"/>
    <w:rsid w:val="005F1D13"/>
    <w:rsid w:val="005F5223"/>
    <w:rsid w:val="005F59DD"/>
    <w:rsid w:val="005F6CCB"/>
    <w:rsid w:val="005F747F"/>
    <w:rsid w:val="00600BD1"/>
    <w:rsid w:val="00601369"/>
    <w:rsid w:val="0060265B"/>
    <w:rsid w:val="00603FAC"/>
    <w:rsid w:val="00605744"/>
    <w:rsid w:val="00610743"/>
    <w:rsid w:val="00612877"/>
    <w:rsid w:val="00612DA8"/>
    <w:rsid w:val="006144B6"/>
    <w:rsid w:val="00615F74"/>
    <w:rsid w:val="00616251"/>
    <w:rsid w:val="00621F0B"/>
    <w:rsid w:val="006230C0"/>
    <w:rsid w:val="00625D50"/>
    <w:rsid w:val="006266E3"/>
    <w:rsid w:val="00626791"/>
    <w:rsid w:val="00627270"/>
    <w:rsid w:val="006309F1"/>
    <w:rsid w:val="00631C62"/>
    <w:rsid w:val="006325C2"/>
    <w:rsid w:val="00635DDE"/>
    <w:rsid w:val="00636A2C"/>
    <w:rsid w:val="0064101A"/>
    <w:rsid w:val="0064223A"/>
    <w:rsid w:val="00646DD6"/>
    <w:rsid w:val="00652162"/>
    <w:rsid w:val="00653B54"/>
    <w:rsid w:val="00653C03"/>
    <w:rsid w:val="00654DDE"/>
    <w:rsid w:val="00655471"/>
    <w:rsid w:val="006569C7"/>
    <w:rsid w:val="00657A8F"/>
    <w:rsid w:val="00661FDB"/>
    <w:rsid w:val="006639B9"/>
    <w:rsid w:val="00664303"/>
    <w:rsid w:val="00666E5F"/>
    <w:rsid w:val="006678D5"/>
    <w:rsid w:val="00667BAD"/>
    <w:rsid w:val="00670E39"/>
    <w:rsid w:val="0067106D"/>
    <w:rsid w:val="0067284E"/>
    <w:rsid w:val="006729AB"/>
    <w:rsid w:val="00672FE5"/>
    <w:rsid w:val="006732E2"/>
    <w:rsid w:val="00673721"/>
    <w:rsid w:val="0067487A"/>
    <w:rsid w:val="00677F08"/>
    <w:rsid w:val="00681674"/>
    <w:rsid w:val="006827C6"/>
    <w:rsid w:val="0068503E"/>
    <w:rsid w:val="0068697E"/>
    <w:rsid w:val="00691470"/>
    <w:rsid w:val="006948C5"/>
    <w:rsid w:val="006A397D"/>
    <w:rsid w:val="006A4325"/>
    <w:rsid w:val="006A5266"/>
    <w:rsid w:val="006A5737"/>
    <w:rsid w:val="006A69EA"/>
    <w:rsid w:val="006A7AFA"/>
    <w:rsid w:val="006B28DD"/>
    <w:rsid w:val="006B3CD4"/>
    <w:rsid w:val="006B6B03"/>
    <w:rsid w:val="006B7018"/>
    <w:rsid w:val="006B7BD6"/>
    <w:rsid w:val="006C02C7"/>
    <w:rsid w:val="006C6D4E"/>
    <w:rsid w:val="006C6EBF"/>
    <w:rsid w:val="006D0307"/>
    <w:rsid w:val="006D0BB5"/>
    <w:rsid w:val="006D1176"/>
    <w:rsid w:val="006D484C"/>
    <w:rsid w:val="006D532D"/>
    <w:rsid w:val="006D7BF5"/>
    <w:rsid w:val="006E0316"/>
    <w:rsid w:val="006E0880"/>
    <w:rsid w:val="006E16BC"/>
    <w:rsid w:val="006E3A65"/>
    <w:rsid w:val="006F5909"/>
    <w:rsid w:val="006F79CF"/>
    <w:rsid w:val="00700C7B"/>
    <w:rsid w:val="007056CF"/>
    <w:rsid w:val="00711027"/>
    <w:rsid w:val="00715FE4"/>
    <w:rsid w:val="0071674B"/>
    <w:rsid w:val="00721B6B"/>
    <w:rsid w:val="0072285C"/>
    <w:rsid w:val="0072327B"/>
    <w:rsid w:val="0072486B"/>
    <w:rsid w:val="00727E55"/>
    <w:rsid w:val="00731A6B"/>
    <w:rsid w:val="00731CDC"/>
    <w:rsid w:val="00733008"/>
    <w:rsid w:val="00733A4A"/>
    <w:rsid w:val="00733DB9"/>
    <w:rsid w:val="00736DB8"/>
    <w:rsid w:val="00736EDB"/>
    <w:rsid w:val="00740532"/>
    <w:rsid w:val="007417CC"/>
    <w:rsid w:val="00743640"/>
    <w:rsid w:val="00744D8F"/>
    <w:rsid w:val="00746B22"/>
    <w:rsid w:val="00750981"/>
    <w:rsid w:val="007517B7"/>
    <w:rsid w:val="00757EB7"/>
    <w:rsid w:val="00761413"/>
    <w:rsid w:val="00767CAA"/>
    <w:rsid w:val="007712E1"/>
    <w:rsid w:val="00774EC4"/>
    <w:rsid w:val="00775766"/>
    <w:rsid w:val="0077607C"/>
    <w:rsid w:val="0077716F"/>
    <w:rsid w:val="007807DA"/>
    <w:rsid w:val="00787456"/>
    <w:rsid w:val="00790AC1"/>
    <w:rsid w:val="00790C79"/>
    <w:rsid w:val="007916D7"/>
    <w:rsid w:val="00791792"/>
    <w:rsid w:val="0079464E"/>
    <w:rsid w:val="00794FDD"/>
    <w:rsid w:val="00795447"/>
    <w:rsid w:val="007954B2"/>
    <w:rsid w:val="0079598D"/>
    <w:rsid w:val="00796CD9"/>
    <w:rsid w:val="007A048A"/>
    <w:rsid w:val="007A5C18"/>
    <w:rsid w:val="007B03DC"/>
    <w:rsid w:val="007B1DA0"/>
    <w:rsid w:val="007B37C3"/>
    <w:rsid w:val="007C114E"/>
    <w:rsid w:val="007C24C2"/>
    <w:rsid w:val="007D321E"/>
    <w:rsid w:val="007D592A"/>
    <w:rsid w:val="007D6676"/>
    <w:rsid w:val="007E0B70"/>
    <w:rsid w:val="007F114F"/>
    <w:rsid w:val="007F1829"/>
    <w:rsid w:val="007F4344"/>
    <w:rsid w:val="007F76BD"/>
    <w:rsid w:val="00800051"/>
    <w:rsid w:val="00800465"/>
    <w:rsid w:val="00802305"/>
    <w:rsid w:val="00802345"/>
    <w:rsid w:val="008044D1"/>
    <w:rsid w:val="00810372"/>
    <w:rsid w:val="0081261B"/>
    <w:rsid w:val="008153BE"/>
    <w:rsid w:val="008158CE"/>
    <w:rsid w:val="008200C0"/>
    <w:rsid w:val="00820716"/>
    <w:rsid w:val="00820842"/>
    <w:rsid w:val="00821067"/>
    <w:rsid w:val="0082305B"/>
    <w:rsid w:val="0082502D"/>
    <w:rsid w:val="008260F2"/>
    <w:rsid w:val="00827696"/>
    <w:rsid w:val="008307F1"/>
    <w:rsid w:val="00831460"/>
    <w:rsid w:val="0083207F"/>
    <w:rsid w:val="0083318D"/>
    <w:rsid w:val="0083455A"/>
    <w:rsid w:val="00834CD8"/>
    <w:rsid w:val="008350A6"/>
    <w:rsid w:val="00835EFB"/>
    <w:rsid w:val="00841918"/>
    <w:rsid w:val="00841FD1"/>
    <w:rsid w:val="008428B0"/>
    <w:rsid w:val="00845B56"/>
    <w:rsid w:val="00846740"/>
    <w:rsid w:val="00846CA1"/>
    <w:rsid w:val="00847322"/>
    <w:rsid w:val="00850389"/>
    <w:rsid w:val="00850712"/>
    <w:rsid w:val="00851E27"/>
    <w:rsid w:val="00852C20"/>
    <w:rsid w:val="00856AF1"/>
    <w:rsid w:val="008604D3"/>
    <w:rsid w:val="008619E6"/>
    <w:rsid w:val="00862178"/>
    <w:rsid w:val="0086298B"/>
    <w:rsid w:val="00865624"/>
    <w:rsid w:val="00871322"/>
    <w:rsid w:val="00872950"/>
    <w:rsid w:val="00873168"/>
    <w:rsid w:val="0087334C"/>
    <w:rsid w:val="00876EE8"/>
    <w:rsid w:val="00886D77"/>
    <w:rsid w:val="0089033F"/>
    <w:rsid w:val="008909DD"/>
    <w:rsid w:val="008913A0"/>
    <w:rsid w:val="008A1A94"/>
    <w:rsid w:val="008A44F0"/>
    <w:rsid w:val="008A7999"/>
    <w:rsid w:val="008B031E"/>
    <w:rsid w:val="008B25C2"/>
    <w:rsid w:val="008B3426"/>
    <w:rsid w:val="008B4656"/>
    <w:rsid w:val="008B4B95"/>
    <w:rsid w:val="008B51A4"/>
    <w:rsid w:val="008C3D1E"/>
    <w:rsid w:val="008C5604"/>
    <w:rsid w:val="008C656A"/>
    <w:rsid w:val="008C66FA"/>
    <w:rsid w:val="008C7696"/>
    <w:rsid w:val="008C7F28"/>
    <w:rsid w:val="008D1752"/>
    <w:rsid w:val="008D1B27"/>
    <w:rsid w:val="008D32BF"/>
    <w:rsid w:val="008D3E51"/>
    <w:rsid w:val="008D5AB6"/>
    <w:rsid w:val="008D5DEA"/>
    <w:rsid w:val="008D6328"/>
    <w:rsid w:val="008E2D8A"/>
    <w:rsid w:val="008E444C"/>
    <w:rsid w:val="008E555B"/>
    <w:rsid w:val="008E703C"/>
    <w:rsid w:val="008E7E54"/>
    <w:rsid w:val="008F065F"/>
    <w:rsid w:val="008F0AE8"/>
    <w:rsid w:val="008F0C78"/>
    <w:rsid w:val="008F0F6A"/>
    <w:rsid w:val="008F440B"/>
    <w:rsid w:val="008F4C19"/>
    <w:rsid w:val="008F5022"/>
    <w:rsid w:val="008F71DB"/>
    <w:rsid w:val="009023B1"/>
    <w:rsid w:val="00902CFA"/>
    <w:rsid w:val="00904E3F"/>
    <w:rsid w:val="009056D7"/>
    <w:rsid w:val="0090658C"/>
    <w:rsid w:val="00906776"/>
    <w:rsid w:val="00913617"/>
    <w:rsid w:val="00913F9F"/>
    <w:rsid w:val="00914182"/>
    <w:rsid w:val="00916476"/>
    <w:rsid w:val="00917853"/>
    <w:rsid w:val="00920CD1"/>
    <w:rsid w:val="00920DB8"/>
    <w:rsid w:val="00921A47"/>
    <w:rsid w:val="00921BF9"/>
    <w:rsid w:val="00923F5F"/>
    <w:rsid w:val="0092460E"/>
    <w:rsid w:val="009277CD"/>
    <w:rsid w:val="00927B3B"/>
    <w:rsid w:val="009301A4"/>
    <w:rsid w:val="00930F45"/>
    <w:rsid w:val="00934B5C"/>
    <w:rsid w:val="00936232"/>
    <w:rsid w:val="009372EB"/>
    <w:rsid w:val="00942812"/>
    <w:rsid w:val="0094595C"/>
    <w:rsid w:val="009459E7"/>
    <w:rsid w:val="00945E25"/>
    <w:rsid w:val="00946A75"/>
    <w:rsid w:val="00946B78"/>
    <w:rsid w:val="00946CF8"/>
    <w:rsid w:val="009501F0"/>
    <w:rsid w:val="00951067"/>
    <w:rsid w:val="00951791"/>
    <w:rsid w:val="0095459B"/>
    <w:rsid w:val="009559F6"/>
    <w:rsid w:val="0095666F"/>
    <w:rsid w:val="009572CD"/>
    <w:rsid w:val="00960F82"/>
    <w:rsid w:val="009625B4"/>
    <w:rsid w:val="00964229"/>
    <w:rsid w:val="0096624C"/>
    <w:rsid w:val="0096744E"/>
    <w:rsid w:val="00967F75"/>
    <w:rsid w:val="00970083"/>
    <w:rsid w:val="009718DC"/>
    <w:rsid w:val="009779ED"/>
    <w:rsid w:val="00981AB2"/>
    <w:rsid w:val="00981EEB"/>
    <w:rsid w:val="00982B4E"/>
    <w:rsid w:val="00983D57"/>
    <w:rsid w:val="00987DD2"/>
    <w:rsid w:val="00991D79"/>
    <w:rsid w:val="00991E9A"/>
    <w:rsid w:val="00991ECF"/>
    <w:rsid w:val="009926BC"/>
    <w:rsid w:val="0099346D"/>
    <w:rsid w:val="009953B7"/>
    <w:rsid w:val="009A2168"/>
    <w:rsid w:val="009A3D5E"/>
    <w:rsid w:val="009A6C9A"/>
    <w:rsid w:val="009B2FE2"/>
    <w:rsid w:val="009B6E60"/>
    <w:rsid w:val="009B70CE"/>
    <w:rsid w:val="009C0520"/>
    <w:rsid w:val="009C096F"/>
    <w:rsid w:val="009C3A65"/>
    <w:rsid w:val="009D0420"/>
    <w:rsid w:val="009D27A5"/>
    <w:rsid w:val="009D45D6"/>
    <w:rsid w:val="009D47D3"/>
    <w:rsid w:val="009D5F64"/>
    <w:rsid w:val="009D6395"/>
    <w:rsid w:val="009D65A3"/>
    <w:rsid w:val="009D78B1"/>
    <w:rsid w:val="009E2356"/>
    <w:rsid w:val="009E27A7"/>
    <w:rsid w:val="009F1D49"/>
    <w:rsid w:val="009F4A3B"/>
    <w:rsid w:val="009F6AEA"/>
    <w:rsid w:val="009F799E"/>
    <w:rsid w:val="00A010F2"/>
    <w:rsid w:val="00A02533"/>
    <w:rsid w:val="00A02B55"/>
    <w:rsid w:val="00A03E9C"/>
    <w:rsid w:val="00A03F1A"/>
    <w:rsid w:val="00A05057"/>
    <w:rsid w:val="00A0515A"/>
    <w:rsid w:val="00A065BF"/>
    <w:rsid w:val="00A071AB"/>
    <w:rsid w:val="00A07281"/>
    <w:rsid w:val="00A130EA"/>
    <w:rsid w:val="00A1356D"/>
    <w:rsid w:val="00A13905"/>
    <w:rsid w:val="00A2167B"/>
    <w:rsid w:val="00A2167E"/>
    <w:rsid w:val="00A21A79"/>
    <w:rsid w:val="00A22EC1"/>
    <w:rsid w:val="00A23F45"/>
    <w:rsid w:val="00A3341E"/>
    <w:rsid w:val="00A33547"/>
    <w:rsid w:val="00A339C5"/>
    <w:rsid w:val="00A349AC"/>
    <w:rsid w:val="00A34DFD"/>
    <w:rsid w:val="00A373BB"/>
    <w:rsid w:val="00A37A87"/>
    <w:rsid w:val="00A37B62"/>
    <w:rsid w:val="00A4011C"/>
    <w:rsid w:val="00A40B90"/>
    <w:rsid w:val="00A424A3"/>
    <w:rsid w:val="00A5015B"/>
    <w:rsid w:val="00A506F8"/>
    <w:rsid w:val="00A533A9"/>
    <w:rsid w:val="00A56F2D"/>
    <w:rsid w:val="00A57C16"/>
    <w:rsid w:val="00A62A17"/>
    <w:rsid w:val="00A63512"/>
    <w:rsid w:val="00A64196"/>
    <w:rsid w:val="00A64A1B"/>
    <w:rsid w:val="00A667B0"/>
    <w:rsid w:val="00A73146"/>
    <w:rsid w:val="00A73630"/>
    <w:rsid w:val="00A73F37"/>
    <w:rsid w:val="00A75A94"/>
    <w:rsid w:val="00A75F3A"/>
    <w:rsid w:val="00A7695F"/>
    <w:rsid w:val="00A812E1"/>
    <w:rsid w:val="00A81667"/>
    <w:rsid w:val="00A82BFF"/>
    <w:rsid w:val="00A84602"/>
    <w:rsid w:val="00A8526A"/>
    <w:rsid w:val="00A8776C"/>
    <w:rsid w:val="00A926C4"/>
    <w:rsid w:val="00A95102"/>
    <w:rsid w:val="00A9515A"/>
    <w:rsid w:val="00A95CB4"/>
    <w:rsid w:val="00AA0368"/>
    <w:rsid w:val="00AA1B25"/>
    <w:rsid w:val="00AA2911"/>
    <w:rsid w:val="00AA3B0F"/>
    <w:rsid w:val="00AA4068"/>
    <w:rsid w:val="00AA4ADC"/>
    <w:rsid w:val="00AA4CA8"/>
    <w:rsid w:val="00AA6946"/>
    <w:rsid w:val="00AB04D1"/>
    <w:rsid w:val="00AB129D"/>
    <w:rsid w:val="00AB20A7"/>
    <w:rsid w:val="00AB257D"/>
    <w:rsid w:val="00AB3F10"/>
    <w:rsid w:val="00AB4950"/>
    <w:rsid w:val="00AB58B7"/>
    <w:rsid w:val="00AB59EB"/>
    <w:rsid w:val="00AB65C8"/>
    <w:rsid w:val="00AC0D2A"/>
    <w:rsid w:val="00AC2815"/>
    <w:rsid w:val="00AC33E4"/>
    <w:rsid w:val="00AC6DD0"/>
    <w:rsid w:val="00AC7228"/>
    <w:rsid w:val="00AD028F"/>
    <w:rsid w:val="00AD06D6"/>
    <w:rsid w:val="00AD40AE"/>
    <w:rsid w:val="00AD6F98"/>
    <w:rsid w:val="00AD73EA"/>
    <w:rsid w:val="00AE4837"/>
    <w:rsid w:val="00AE562A"/>
    <w:rsid w:val="00AE576F"/>
    <w:rsid w:val="00AE708E"/>
    <w:rsid w:val="00AE768B"/>
    <w:rsid w:val="00AF0A75"/>
    <w:rsid w:val="00AF0F94"/>
    <w:rsid w:val="00AF20B2"/>
    <w:rsid w:val="00AF7C99"/>
    <w:rsid w:val="00B02ABE"/>
    <w:rsid w:val="00B04E63"/>
    <w:rsid w:val="00B106E2"/>
    <w:rsid w:val="00B10D10"/>
    <w:rsid w:val="00B2097C"/>
    <w:rsid w:val="00B21703"/>
    <w:rsid w:val="00B21E52"/>
    <w:rsid w:val="00B224A8"/>
    <w:rsid w:val="00B23D3A"/>
    <w:rsid w:val="00B251FE"/>
    <w:rsid w:val="00B258CC"/>
    <w:rsid w:val="00B30201"/>
    <w:rsid w:val="00B336E5"/>
    <w:rsid w:val="00B37CE5"/>
    <w:rsid w:val="00B41E5B"/>
    <w:rsid w:val="00B44239"/>
    <w:rsid w:val="00B44E48"/>
    <w:rsid w:val="00B4547C"/>
    <w:rsid w:val="00B46902"/>
    <w:rsid w:val="00B5039D"/>
    <w:rsid w:val="00B5244E"/>
    <w:rsid w:val="00B526A8"/>
    <w:rsid w:val="00B53238"/>
    <w:rsid w:val="00B54570"/>
    <w:rsid w:val="00B547BD"/>
    <w:rsid w:val="00B54F42"/>
    <w:rsid w:val="00B621D4"/>
    <w:rsid w:val="00B63F77"/>
    <w:rsid w:val="00B64F65"/>
    <w:rsid w:val="00B65BE5"/>
    <w:rsid w:val="00B705A9"/>
    <w:rsid w:val="00B70E1F"/>
    <w:rsid w:val="00B72793"/>
    <w:rsid w:val="00B72C8B"/>
    <w:rsid w:val="00B74A1F"/>
    <w:rsid w:val="00B81449"/>
    <w:rsid w:val="00B860AC"/>
    <w:rsid w:val="00B8641A"/>
    <w:rsid w:val="00B86B18"/>
    <w:rsid w:val="00B86D33"/>
    <w:rsid w:val="00B9364D"/>
    <w:rsid w:val="00B960F0"/>
    <w:rsid w:val="00B96FDE"/>
    <w:rsid w:val="00BA160C"/>
    <w:rsid w:val="00BA1E9D"/>
    <w:rsid w:val="00BA3B06"/>
    <w:rsid w:val="00BA7016"/>
    <w:rsid w:val="00BB0801"/>
    <w:rsid w:val="00BB1C18"/>
    <w:rsid w:val="00BB23BB"/>
    <w:rsid w:val="00BB2D18"/>
    <w:rsid w:val="00BB7060"/>
    <w:rsid w:val="00BC26A3"/>
    <w:rsid w:val="00BC327D"/>
    <w:rsid w:val="00BC4C66"/>
    <w:rsid w:val="00BC578E"/>
    <w:rsid w:val="00BC58C2"/>
    <w:rsid w:val="00BC7BF9"/>
    <w:rsid w:val="00BD0EBD"/>
    <w:rsid w:val="00BD10D9"/>
    <w:rsid w:val="00BD1EF9"/>
    <w:rsid w:val="00BD35C6"/>
    <w:rsid w:val="00BD3B80"/>
    <w:rsid w:val="00BD40CB"/>
    <w:rsid w:val="00BD4708"/>
    <w:rsid w:val="00BE0127"/>
    <w:rsid w:val="00BE2208"/>
    <w:rsid w:val="00BE4432"/>
    <w:rsid w:val="00BE6D67"/>
    <w:rsid w:val="00BE7FB8"/>
    <w:rsid w:val="00BF0ACF"/>
    <w:rsid w:val="00BF0BE0"/>
    <w:rsid w:val="00BF194F"/>
    <w:rsid w:val="00BF2C51"/>
    <w:rsid w:val="00BF4BFE"/>
    <w:rsid w:val="00BF54A0"/>
    <w:rsid w:val="00BF572A"/>
    <w:rsid w:val="00C04898"/>
    <w:rsid w:val="00C11AA6"/>
    <w:rsid w:val="00C11F68"/>
    <w:rsid w:val="00C12399"/>
    <w:rsid w:val="00C134D0"/>
    <w:rsid w:val="00C15F0B"/>
    <w:rsid w:val="00C16FA3"/>
    <w:rsid w:val="00C2052A"/>
    <w:rsid w:val="00C241AF"/>
    <w:rsid w:val="00C25E05"/>
    <w:rsid w:val="00C27564"/>
    <w:rsid w:val="00C3076D"/>
    <w:rsid w:val="00C30BB4"/>
    <w:rsid w:val="00C316AA"/>
    <w:rsid w:val="00C31E89"/>
    <w:rsid w:val="00C326D5"/>
    <w:rsid w:val="00C35504"/>
    <w:rsid w:val="00C35E9F"/>
    <w:rsid w:val="00C403C2"/>
    <w:rsid w:val="00C42650"/>
    <w:rsid w:val="00C42F38"/>
    <w:rsid w:val="00C44558"/>
    <w:rsid w:val="00C44999"/>
    <w:rsid w:val="00C4521E"/>
    <w:rsid w:val="00C47D33"/>
    <w:rsid w:val="00C516E9"/>
    <w:rsid w:val="00C527B8"/>
    <w:rsid w:val="00C52C56"/>
    <w:rsid w:val="00C53C90"/>
    <w:rsid w:val="00C5718C"/>
    <w:rsid w:val="00C6360A"/>
    <w:rsid w:val="00C63878"/>
    <w:rsid w:val="00C64778"/>
    <w:rsid w:val="00C64D5E"/>
    <w:rsid w:val="00C67E04"/>
    <w:rsid w:val="00C7019A"/>
    <w:rsid w:val="00C7282C"/>
    <w:rsid w:val="00C72900"/>
    <w:rsid w:val="00C72FC4"/>
    <w:rsid w:val="00C734EF"/>
    <w:rsid w:val="00C74F7C"/>
    <w:rsid w:val="00C82F6A"/>
    <w:rsid w:val="00C86590"/>
    <w:rsid w:val="00C86EB8"/>
    <w:rsid w:val="00C9429D"/>
    <w:rsid w:val="00C95A60"/>
    <w:rsid w:val="00C96D15"/>
    <w:rsid w:val="00C96E4F"/>
    <w:rsid w:val="00C972D8"/>
    <w:rsid w:val="00CA1ED1"/>
    <w:rsid w:val="00CA68E9"/>
    <w:rsid w:val="00CB009D"/>
    <w:rsid w:val="00CB0F17"/>
    <w:rsid w:val="00CB757D"/>
    <w:rsid w:val="00CC09E5"/>
    <w:rsid w:val="00CC0AD9"/>
    <w:rsid w:val="00CC197E"/>
    <w:rsid w:val="00CC2854"/>
    <w:rsid w:val="00CC4318"/>
    <w:rsid w:val="00CC4914"/>
    <w:rsid w:val="00CC647B"/>
    <w:rsid w:val="00CC671D"/>
    <w:rsid w:val="00CC7A27"/>
    <w:rsid w:val="00CC7C7D"/>
    <w:rsid w:val="00CD3FB9"/>
    <w:rsid w:val="00CD4C3F"/>
    <w:rsid w:val="00CD4FC3"/>
    <w:rsid w:val="00CE076D"/>
    <w:rsid w:val="00CE3884"/>
    <w:rsid w:val="00CE4E21"/>
    <w:rsid w:val="00CE5043"/>
    <w:rsid w:val="00CE5A41"/>
    <w:rsid w:val="00CF5EFE"/>
    <w:rsid w:val="00CF631A"/>
    <w:rsid w:val="00CF7BEE"/>
    <w:rsid w:val="00D00E2A"/>
    <w:rsid w:val="00D03B7E"/>
    <w:rsid w:val="00D0421B"/>
    <w:rsid w:val="00D06694"/>
    <w:rsid w:val="00D06F14"/>
    <w:rsid w:val="00D070B7"/>
    <w:rsid w:val="00D10033"/>
    <w:rsid w:val="00D10D9B"/>
    <w:rsid w:val="00D117CE"/>
    <w:rsid w:val="00D16CE5"/>
    <w:rsid w:val="00D1747D"/>
    <w:rsid w:val="00D206D3"/>
    <w:rsid w:val="00D267BA"/>
    <w:rsid w:val="00D33D14"/>
    <w:rsid w:val="00D344E1"/>
    <w:rsid w:val="00D34880"/>
    <w:rsid w:val="00D35C6A"/>
    <w:rsid w:val="00D36946"/>
    <w:rsid w:val="00D37056"/>
    <w:rsid w:val="00D37B2D"/>
    <w:rsid w:val="00D431D3"/>
    <w:rsid w:val="00D43C6D"/>
    <w:rsid w:val="00D43E9A"/>
    <w:rsid w:val="00D443DC"/>
    <w:rsid w:val="00D4795F"/>
    <w:rsid w:val="00D50686"/>
    <w:rsid w:val="00D50711"/>
    <w:rsid w:val="00D52386"/>
    <w:rsid w:val="00D57775"/>
    <w:rsid w:val="00D61005"/>
    <w:rsid w:val="00D62735"/>
    <w:rsid w:val="00D63F8D"/>
    <w:rsid w:val="00D65C66"/>
    <w:rsid w:val="00D675F5"/>
    <w:rsid w:val="00D67F26"/>
    <w:rsid w:val="00D7090C"/>
    <w:rsid w:val="00D70C6B"/>
    <w:rsid w:val="00D71731"/>
    <w:rsid w:val="00D71E2A"/>
    <w:rsid w:val="00D75650"/>
    <w:rsid w:val="00D759DD"/>
    <w:rsid w:val="00D772A0"/>
    <w:rsid w:val="00D7794F"/>
    <w:rsid w:val="00D77D1B"/>
    <w:rsid w:val="00D77D6A"/>
    <w:rsid w:val="00D801E0"/>
    <w:rsid w:val="00D83BB5"/>
    <w:rsid w:val="00D83F4A"/>
    <w:rsid w:val="00D84BB7"/>
    <w:rsid w:val="00D84F13"/>
    <w:rsid w:val="00D8794C"/>
    <w:rsid w:val="00D92E6E"/>
    <w:rsid w:val="00D937F5"/>
    <w:rsid w:val="00D96DA8"/>
    <w:rsid w:val="00DA2BA9"/>
    <w:rsid w:val="00DA46F3"/>
    <w:rsid w:val="00DB03C6"/>
    <w:rsid w:val="00DB5983"/>
    <w:rsid w:val="00DB7692"/>
    <w:rsid w:val="00DB7E16"/>
    <w:rsid w:val="00DC23D0"/>
    <w:rsid w:val="00DC5602"/>
    <w:rsid w:val="00DC781B"/>
    <w:rsid w:val="00DC7F67"/>
    <w:rsid w:val="00DD10EF"/>
    <w:rsid w:val="00DD11A1"/>
    <w:rsid w:val="00DD17B3"/>
    <w:rsid w:val="00DD1C2F"/>
    <w:rsid w:val="00DD1DD6"/>
    <w:rsid w:val="00DD301B"/>
    <w:rsid w:val="00DE4E74"/>
    <w:rsid w:val="00DE78F1"/>
    <w:rsid w:val="00DF06DF"/>
    <w:rsid w:val="00DF0BF9"/>
    <w:rsid w:val="00DF185B"/>
    <w:rsid w:val="00DF1C0E"/>
    <w:rsid w:val="00DF524E"/>
    <w:rsid w:val="00DF5809"/>
    <w:rsid w:val="00DF5AF3"/>
    <w:rsid w:val="00E00953"/>
    <w:rsid w:val="00E009E2"/>
    <w:rsid w:val="00E02BF1"/>
    <w:rsid w:val="00E048A4"/>
    <w:rsid w:val="00E12678"/>
    <w:rsid w:val="00E20637"/>
    <w:rsid w:val="00E20BF8"/>
    <w:rsid w:val="00E20CCE"/>
    <w:rsid w:val="00E236C7"/>
    <w:rsid w:val="00E246D8"/>
    <w:rsid w:val="00E25737"/>
    <w:rsid w:val="00E26F10"/>
    <w:rsid w:val="00E3096D"/>
    <w:rsid w:val="00E31156"/>
    <w:rsid w:val="00E329FA"/>
    <w:rsid w:val="00E32AF3"/>
    <w:rsid w:val="00E36291"/>
    <w:rsid w:val="00E40479"/>
    <w:rsid w:val="00E423A7"/>
    <w:rsid w:val="00E433A9"/>
    <w:rsid w:val="00E43FA7"/>
    <w:rsid w:val="00E5015A"/>
    <w:rsid w:val="00E5191D"/>
    <w:rsid w:val="00E52F65"/>
    <w:rsid w:val="00E54644"/>
    <w:rsid w:val="00E55229"/>
    <w:rsid w:val="00E56748"/>
    <w:rsid w:val="00E56843"/>
    <w:rsid w:val="00E67043"/>
    <w:rsid w:val="00E67312"/>
    <w:rsid w:val="00E674F1"/>
    <w:rsid w:val="00E7072C"/>
    <w:rsid w:val="00E707A9"/>
    <w:rsid w:val="00E7081A"/>
    <w:rsid w:val="00E71082"/>
    <w:rsid w:val="00E72A53"/>
    <w:rsid w:val="00E77FE5"/>
    <w:rsid w:val="00E80206"/>
    <w:rsid w:val="00E80476"/>
    <w:rsid w:val="00E8132B"/>
    <w:rsid w:val="00E82733"/>
    <w:rsid w:val="00E84ACB"/>
    <w:rsid w:val="00E874AF"/>
    <w:rsid w:val="00E874B3"/>
    <w:rsid w:val="00E9290C"/>
    <w:rsid w:val="00E93563"/>
    <w:rsid w:val="00E95FD6"/>
    <w:rsid w:val="00E97278"/>
    <w:rsid w:val="00EA50EE"/>
    <w:rsid w:val="00EA696A"/>
    <w:rsid w:val="00EA6B52"/>
    <w:rsid w:val="00EA7276"/>
    <w:rsid w:val="00EB4239"/>
    <w:rsid w:val="00EB7841"/>
    <w:rsid w:val="00EC39EF"/>
    <w:rsid w:val="00EC612E"/>
    <w:rsid w:val="00EC6269"/>
    <w:rsid w:val="00EC6B03"/>
    <w:rsid w:val="00ED1BAF"/>
    <w:rsid w:val="00ED1FB3"/>
    <w:rsid w:val="00ED2FA2"/>
    <w:rsid w:val="00ED3981"/>
    <w:rsid w:val="00ED4899"/>
    <w:rsid w:val="00ED54DF"/>
    <w:rsid w:val="00ED59B0"/>
    <w:rsid w:val="00ED6586"/>
    <w:rsid w:val="00ED6FAD"/>
    <w:rsid w:val="00EE19AF"/>
    <w:rsid w:val="00EE3C32"/>
    <w:rsid w:val="00EF00B2"/>
    <w:rsid w:val="00EF08E2"/>
    <w:rsid w:val="00EF0E70"/>
    <w:rsid w:val="00EF1E24"/>
    <w:rsid w:val="00EF3167"/>
    <w:rsid w:val="00EF3764"/>
    <w:rsid w:val="00EF494F"/>
    <w:rsid w:val="00F00394"/>
    <w:rsid w:val="00F01668"/>
    <w:rsid w:val="00F016BC"/>
    <w:rsid w:val="00F0229E"/>
    <w:rsid w:val="00F036CA"/>
    <w:rsid w:val="00F04553"/>
    <w:rsid w:val="00F0467A"/>
    <w:rsid w:val="00F05A55"/>
    <w:rsid w:val="00F061C9"/>
    <w:rsid w:val="00F11954"/>
    <w:rsid w:val="00F13B8E"/>
    <w:rsid w:val="00F1514D"/>
    <w:rsid w:val="00F15A5F"/>
    <w:rsid w:val="00F15CCB"/>
    <w:rsid w:val="00F162C2"/>
    <w:rsid w:val="00F174F3"/>
    <w:rsid w:val="00F21946"/>
    <w:rsid w:val="00F21A27"/>
    <w:rsid w:val="00F26170"/>
    <w:rsid w:val="00F261F6"/>
    <w:rsid w:val="00F26430"/>
    <w:rsid w:val="00F27CF4"/>
    <w:rsid w:val="00F32099"/>
    <w:rsid w:val="00F33FF6"/>
    <w:rsid w:val="00F34812"/>
    <w:rsid w:val="00F35A96"/>
    <w:rsid w:val="00F3704A"/>
    <w:rsid w:val="00F416CB"/>
    <w:rsid w:val="00F43744"/>
    <w:rsid w:val="00F44B9A"/>
    <w:rsid w:val="00F471F5"/>
    <w:rsid w:val="00F50CA5"/>
    <w:rsid w:val="00F50F28"/>
    <w:rsid w:val="00F524E3"/>
    <w:rsid w:val="00F526CA"/>
    <w:rsid w:val="00F548E6"/>
    <w:rsid w:val="00F60BFB"/>
    <w:rsid w:val="00F60DBC"/>
    <w:rsid w:val="00F61337"/>
    <w:rsid w:val="00F61802"/>
    <w:rsid w:val="00F62276"/>
    <w:rsid w:val="00F637BC"/>
    <w:rsid w:val="00F64CCC"/>
    <w:rsid w:val="00F6537E"/>
    <w:rsid w:val="00F65506"/>
    <w:rsid w:val="00F679D8"/>
    <w:rsid w:val="00F71375"/>
    <w:rsid w:val="00F7389D"/>
    <w:rsid w:val="00F73DE2"/>
    <w:rsid w:val="00F73E5C"/>
    <w:rsid w:val="00F74CFA"/>
    <w:rsid w:val="00F755F8"/>
    <w:rsid w:val="00F77C0A"/>
    <w:rsid w:val="00F81268"/>
    <w:rsid w:val="00F82C0B"/>
    <w:rsid w:val="00F909B1"/>
    <w:rsid w:val="00F91305"/>
    <w:rsid w:val="00F94ACF"/>
    <w:rsid w:val="00FA07F9"/>
    <w:rsid w:val="00FA3202"/>
    <w:rsid w:val="00FA3341"/>
    <w:rsid w:val="00FA5644"/>
    <w:rsid w:val="00FA72AE"/>
    <w:rsid w:val="00FB0894"/>
    <w:rsid w:val="00FB7590"/>
    <w:rsid w:val="00FC38B1"/>
    <w:rsid w:val="00FC4D61"/>
    <w:rsid w:val="00FC6146"/>
    <w:rsid w:val="00FC70E1"/>
    <w:rsid w:val="00FC7700"/>
    <w:rsid w:val="00FD3DD8"/>
    <w:rsid w:val="00FD47AC"/>
    <w:rsid w:val="00FD63D6"/>
    <w:rsid w:val="00FE12C5"/>
    <w:rsid w:val="00FE139B"/>
    <w:rsid w:val="00FE13F8"/>
    <w:rsid w:val="00FE169D"/>
    <w:rsid w:val="00FE289F"/>
    <w:rsid w:val="00FE2C51"/>
    <w:rsid w:val="00FE3DDD"/>
    <w:rsid w:val="00FE680F"/>
    <w:rsid w:val="00FF100F"/>
    <w:rsid w:val="00FF1312"/>
    <w:rsid w:val="00FF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7AA606B-DEBD-4BD9-9021-C070DE3C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D2E2F"/>
    <w:pPr>
      <w:widowControl w:val="0"/>
      <w:jc w:val="both"/>
    </w:pPr>
    <w:rPr>
      <w:rFonts w:ascii="Times New Roman" w:hAnsi="Times New Roman"/>
      <w:kern w:val="2"/>
      <w:sz w:val="21"/>
      <w:szCs w:val="24"/>
    </w:rPr>
  </w:style>
  <w:style w:type="paragraph" w:styleId="10">
    <w:name w:val="heading 1"/>
    <w:aliases w:val="Heading 0,H1,PIM 1,Heading 11,level 1,Level 1 Head,h1,123321,Level 1 Topic Heading"/>
    <w:basedOn w:val="a2"/>
    <w:next w:val="a2"/>
    <w:link w:val="1Char"/>
    <w:qFormat/>
    <w:rsid w:val="001D2E2F"/>
    <w:pPr>
      <w:keepNext/>
      <w:spacing w:beforeLines="100" w:afterLines="100"/>
      <w:ind w:firstLineChars="200" w:firstLine="200"/>
      <w:jc w:val="center"/>
      <w:outlineLvl w:val="0"/>
    </w:pPr>
    <w:rPr>
      <w:rFonts w:ascii="黑体" w:eastAsia="黑体"/>
      <w:sz w:val="32"/>
      <w:szCs w:val="32"/>
    </w:rPr>
  </w:style>
  <w:style w:type="paragraph" w:styleId="23">
    <w:name w:val="heading 2"/>
    <w:aliases w:val="标题 2 Char Char,H2,Heading 2 Hidden,Heading 2 CCBS,2nd level,h2,2,Header 2,PIM2,l2,Level 2 Head,proj2,proj21,proj22,proj23,proj24,proj25,proj26,proj27,proj28,proj29,proj210,proj211,proj212,proj221,proj231,proj241,proj251,proj261,proj271,proj281"/>
    <w:basedOn w:val="a2"/>
    <w:next w:val="a2"/>
    <w:link w:val="2Char"/>
    <w:qFormat/>
    <w:rsid w:val="001D2E2F"/>
    <w:pPr>
      <w:keepNext/>
      <w:keepLines/>
      <w:spacing w:beforeLines="100" w:afterLines="100"/>
      <w:ind w:firstLineChars="200" w:firstLine="200"/>
      <w:outlineLvl w:val="1"/>
    </w:pPr>
    <w:rPr>
      <w:rFonts w:ascii="Arial" w:hAnsi="Arial"/>
      <w:b/>
      <w:sz w:val="28"/>
      <w:szCs w:val="28"/>
    </w:rPr>
  </w:style>
  <w:style w:type="paragraph" w:styleId="31">
    <w:name w:val="heading 3"/>
    <w:aliases w:val="Heading 3 - old,H3,l3,CT,h3,3rd level,Level 3 Head,level_3,PIM 3,sect1.2.3,Bold Head,bh,3,heading 3,标题 4.1.1,Fab-3,sect1.2.31,sect1.2.32,sect1.2.311,sect1.2.33,sect1.2.312,Title3,sl3,Heading 3under,- Maj Side,prop3,3heading,Heading 31,Map,H31,HeadC"/>
    <w:basedOn w:val="a2"/>
    <w:next w:val="a2"/>
    <w:link w:val="3Char"/>
    <w:qFormat/>
    <w:rsid w:val="001D2E2F"/>
    <w:pPr>
      <w:numPr>
        <w:ilvl w:val="2"/>
        <w:numId w:val="5"/>
      </w:numPr>
      <w:spacing w:before="260" w:after="260" w:line="416" w:lineRule="auto"/>
      <w:outlineLvl w:val="2"/>
    </w:pPr>
    <w:rPr>
      <w:rFonts w:ascii="仿宋_GB2312" w:eastAsia="仿宋_GB2312"/>
      <w:sz w:val="24"/>
      <w:szCs w:val="20"/>
    </w:rPr>
  </w:style>
  <w:style w:type="paragraph" w:styleId="41">
    <w:name w:val="heading 4"/>
    <w:aliases w:val="H4,PIM 4,h4,Fab-4,T5,Ref Heading 1,rh1,Heading sql,sect 1.2.3.4"/>
    <w:basedOn w:val="a2"/>
    <w:next w:val="a2"/>
    <w:link w:val="4Char"/>
    <w:qFormat/>
    <w:rsid w:val="001D2E2F"/>
    <w:pPr>
      <w:keepNext/>
      <w:keepLines/>
      <w:numPr>
        <w:ilvl w:val="3"/>
        <w:numId w:val="4"/>
      </w:numPr>
      <w:spacing w:before="280" w:after="290" w:line="376" w:lineRule="auto"/>
      <w:ind w:firstLineChars="200" w:firstLine="200"/>
      <w:outlineLvl w:val="3"/>
    </w:pPr>
    <w:rPr>
      <w:rFonts w:ascii="Arial" w:eastAsia="黑体" w:hAnsi="Arial"/>
      <w:b/>
      <w:bCs/>
      <w:sz w:val="28"/>
      <w:szCs w:val="28"/>
    </w:rPr>
  </w:style>
  <w:style w:type="paragraph" w:styleId="51">
    <w:name w:val="heading 5"/>
    <w:basedOn w:val="a2"/>
    <w:next w:val="a2"/>
    <w:link w:val="5Char"/>
    <w:qFormat/>
    <w:rsid w:val="001D2E2F"/>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2"/>
    <w:next w:val="a2"/>
    <w:link w:val="6Char"/>
    <w:qFormat/>
    <w:rsid w:val="001D2E2F"/>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2"/>
    <w:next w:val="a2"/>
    <w:link w:val="7Char"/>
    <w:qFormat/>
    <w:rsid w:val="001D2E2F"/>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2"/>
    <w:next w:val="a2"/>
    <w:link w:val="8Char"/>
    <w:qFormat/>
    <w:rsid w:val="001D2E2F"/>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2"/>
    <w:next w:val="a2"/>
    <w:link w:val="9Char"/>
    <w:qFormat/>
    <w:rsid w:val="001D2E2F"/>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eading 0 Char,H1 Char,PIM 1 Char,Heading 11 Char,level 1 Char,Level 1 Head Char,h1 Char,123321 Char,Level 1 Topic Heading Char"/>
    <w:basedOn w:val="a3"/>
    <w:link w:val="10"/>
    <w:rsid w:val="001D2E2F"/>
    <w:rPr>
      <w:rFonts w:ascii="黑体" w:eastAsia="黑体" w:hAnsi="Times New Roman" w:cs="Times New Roman"/>
      <w:sz w:val="32"/>
      <w:szCs w:val="32"/>
    </w:rPr>
  </w:style>
  <w:style w:type="character" w:customStyle="1" w:styleId="2Char">
    <w:name w:val="标题 2 Char"/>
    <w:aliases w:val="标题 2 Char Char Char,H2 Char,Heading 2 Hidden Char,Heading 2 CCBS Char,2nd level Char,h2 Char,2 Char,Header 2 Char,PIM2 Char,l2 Char,Level 2 Head Char,proj2 Char,proj21 Char,proj22 Char,proj23 Char,proj24 Char,proj25 Char,proj26 Char"/>
    <w:basedOn w:val="a3"/>
    <w:link w:val="23"/>
    <w:rsid w:val="001D2E2F"/>
    <w:rPr>
      <w:rFonts w:ascii="Arial" w:eastAsia="宋体" w:hAnsi="Arial" w:cs="Times New Roman"/>
      <w:b/>
      <w:sz w:val="28"/>
      <w:szCs w:val="28"/>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basedOn w:val="a3"/>
    <w:link w:val="31"/>
    <w:rsid w:val="001D2E2F"/>
    <w:rPr>
      <w:rFonts w:ascii="仿宋_GB2312" w:eastAsia="仿宋_GB2312" w:hAnsi="Times New Roman"/>
      <w:kern w:val="2"/>
      <w:sz w:val="24"/>
    </w:rPr>
  </w:style>
  <w:style w:type="character" w:customStyle="1" w:styleId="4Char">
    <w:name w:val="标题 4 Char"/>
    <w:aliases w:val="H4 Char,PIM 4 Char,h4 Char,Fab-4 Char,T5 Char,Ref Heading 1 Char,rh1 Char,Heading sql Char,sect 1.2.3.4 Char"/>
    <w:basedOn w:val="a3"/>
    <w:link w:val="41"/>
    <w:rsid w:val="001D2E2F"/>
    <w:rPr>
      <w:rFonts w:ascii="Arial" w:eastAsia="黑体" w:hAnsi="Arial"/>
      <w:b/>
      <w:bCs/>
      <w:kern w:val="2"/>
      <w:sz w:val="28"/>
      <w:szCs w:val="28"/>
    </w:rPr>
  </w:style>
  <w:style w:type="character" w:customStyle="1" w:styleId="5Char">
    <w:name w:val="标题 5 Char"/>
    <w:basedOn w:val="a3"/>
    <w:link w:val="51"/>
    <w:rsid w:val="001D2E2F"/>
    <w:rPr>
      <w:rFonts w:ascii="Times New Roman" w:hAnsi="Times New Roman"/>
      <w:b/>
      <w:bCs/>
      <w:kern w:val="2"/>
      <w:sz w:val="28"/>
      <w:szCs w:val="28"/>
    </w:rPr>
  </w:style>
  <w:style w:type="character" w:customStyle="1" w:styleId="6Char">
    <w:name w:val="标题 6 Char"/>
    <w:basedOn w:val="a3"/>
    <w:link w:val="6"/>
    <w:rsid w:val="001D2E2F"/>
    <w:rPr>
      <w:rFonts w:ascii="Arial" w:eastAsia="黑体" w:hAnsi="Arial"/>
      <w:b/>
      <w:bCs/>
      <w:kern w:val="2"/>
      <w:sz w:val="24"/>
      <w:szCs w:val="24"/>
    </w:rPr>
  </w:style>
  <w:style w:type="character" w:customStyle="1" w:styleId="7Char">
    <w:name w:val="标题 7 Char"/>
    <w:basedOn w:val="a3"/>
    <w:link w:val="7"/>
    <w:rsid w:val="001D2E2F"/>
    <w:rPr>
      <w:rFonts w:ascii="Times New Roman" w:hAnsi="Times New Roman"/>
      <w:b/>
      <w:bCs/>
      <w:kern w:val="2"/>
      <w:sz w:val="24"/>
      <w:szCs w:val="24"/>
    </w:rPr>
  </w:style>
  <w:style w:type="character" w:customStyle="1" w:styleId="8Char">
    <w:name w:val="标题 8 Char"/>
    <w:basedOn w:val="a3"/>
    <w:link w:val="8"/>
    <w:rsid w:val="001D2E2F"/>
    <w:rPr>
      <w:rFonts w:ascii="Arial" w:eastAsia="黑体" w:hAnsi="Arial"/>
      <w:kern w:val="2"/>
      <w:sz w:val="24"/>
      <w:szCs w:val="24"/>
    </w:rPr>
  </w:style>
  <w:style w:type="character" w:customStyle="1" w:styleId="9Char">
    <w:name w:val="标题 9 Char"/>
    <w:basedOn w:val="a3"/>
    <w:link w:val="9"/>
    <w:rsid w:val="001D2E2F"/>
    <w:rPr>
      <w:rFonts w:ascii="Arial" w:eastAsia="黑体" w:hAnsi="Arial"/>
      <w:kern w:val="2"/>
      <w:sz w:val="24"/>
      <w:szCs w:val="21"/>
    </w:rPr>
  </w:style>
  <w:style w:type="paragraph" w:customStyle="1" w:styleId="211">
    <w:name w:val="样式 标题 2 + 段前: 1 行 段后: 1 行"/>
    <w:basedOn w:val="23"/>
    <w:rsid w:val="001D2E2F"/>
    <w:pPr>
      <w:numPr>
        <w:numId w:val="3"/>
      </w:numPr>
      <w:spacing w:before="447" w:after="447"/>
    </w:pPr>
    <w:rPr>
      <w:b w:val="0"/>
      <w:szCs w:val="20"/>
    </w:rPr>
  </w:style>
  <w:style w:type="paragraph" w:customStyle="1" w:styleId="211211">
    <w:name w:val="样式 样式 标题 2 + 段前: 1 行 段后: 1 行2 + 段前: 1 行 段后: 1 行"/>
    <w:basedOn w:val="2112"/>
    <w:rsid w:val="001D2E2F"/>
    <w:pPr>
      <w:tabs>
        <w:tab w:val="num" w:pos="720"/>
      </w:tabs>
      <w:ind w:left="720" w:hanging="720"/>
    </w:pPr>
  </w:style>
  <w:style w:type="paragraph" w:customStyle="1" w:styleId="2112">
    <w:name w:val="样式 标题 2 + 段前: 1 行 段后: 1 行2"/>
    <w:basedOn w:val="23"/>
    <w:rsid w:val="001D2E2F"/>
    <w:rPr>
      <w:bCs/>
      <w:szCs w:val="20"/>
    </w:rPr>
  </w:style>
  <w:style w:type="paragraph" w:styleId="a6">
    <w:name w:val="Normal Indent"/>
    <w:aliases w:val="正文缩进1,ALT+Z"/>
    <w:basedOn w:val="a2"/>
    <w:rsid w:val="001D2E2F"/>
    <w:pPr>
      <w:ind w:firstLine="420"/>
    </w:pPr>
    <w:rPr>
      <w:szCs w:val="20"/>
    </w:rPr>
  </w:style>
  <w:style w:type="paragraph" w:styleId="11">
    <w:name w:val="toc 1"/>
    <w:basedOn w:val="a2"/>
    <w:next w:val="a2"/>
    <w:autoRedefine/>
    <w:uiPriority w:val="39"/>
    <w:rsid w:val="001D2E2F"/>
    <w:pPr>
      <w:tabs>
        <w:tab w:val="right" w:leader="dot" w:pos="8296"/>
      </w:tabs>
      <w:jc w:val="left"/>
    </w:pPr>
    <w:rPr>
      <w:rFonts w:ascii="宋体" w:eastAsia="黑体" w:hAnsi="宋体"/>
      <w:bCs/>
      <w:caps/>
      <w:noProof/>
      <w:kern w:val="44"/>
      <w:sz w:val="24"/>
      <w:szCs w:val="28"/>
    </w:rPr>
  </w:style>
  <w:style w:type="paragraph" w:styleId="24">
    <w:name w:val="toc 2"/>
    <w:basedOn w:val="a2"/>
    <w:next w:val="a2"/>
    <w:autoRedefine/>
    <w:uiPriority w:val="39"/>
    <w:rsid w:val="001D2E2F"/>
    <w:pPr>
      <w:ind w:left="320" w:firstLineChars="200" w:firstLine="200"/>
      <w:jc w:val="left"/>
    </w:pPr>
    <w:rPr>
      <w:rFonts w:eastAsia="仿宋_GB2312"/>
      <w:smallCaps/>
      <w:szCs w:val="20"/>
    </w:rPr>
  </w:style>
  <w:style w:type="paragraph" w:customStyle="1" w:styleId="12">
    <w:name w:val="样式 标题 1 + 黑体 非加粗"/>
    <w:basedOn w:val="10"/>
    <w:rsid w:val="001D2E2F"/>
    <w:pPr>
      <w:pageBreakBefore/>
    </w:pPr>
    <w:rPr>
      <w:rFonts w:hAnsi="黑体"/>
      <w:b/>
    </w:rPr>
  </w:style>
  <w:style w:type="paragraph" w:customStyle="1" w:styleId="111">
    <w:name w:val="样式 标题 1 + 段前: 1 行 段后: 1 行"/>
    <w:basedOn w:val="10"/>
    <w:rsid w:val="001D2E2F"/>
    <w:pPr>
      <w:pageBreakBefore/>
    </w:pPr>
    <w:rPr>
      <w:szCs w:val="20"/>
    </w:rPr>
  </w:style>
  <w:style w:type="paragraph" w:customStyle="1" w:styleId="115">
    <w:name w:val="样式 标题 1 + 段前: 1.5 行"/>
    <w:basedOn w:val="a2"/>
    <w:rsid w:val="001D2E2F"/>
    <w:pPr>
      <w:tabs>
        <w:tab w:val="num" w:pos="990"/>
      </w:tabs>
      <w:ind w:left="990" w:hanging="840"/>
    </w:pPr>
    <w:rPr>
      <w:sz w:val="24"/>
      <w:szCs w:val="20"/>
    </w:rPr>
  </w:style>
  <w:style w:type="paragraph" w:styleId="32">
    <w:name w:val="Body Text Indent 3"/>
    <w:basedOn w:val="a2"/>
    <w:link w:val="3Char0"/>
    <w:rsid w:val="001D2E2F"/>
    <w:pPr>
      <w:ind w:firstLineChars="200" w:firstLine="480"/>
    </w:pPr>
    <w:rPr>
      <w:rFonts w:ascii="宋体" w:hAnsi="宋体"/>
      <w:color w:val="FF0000"/>
      <w:sz w:val="24"/>
      <w:szCs w:val="20"/>
    </w:rPr>
  </w:style>
  <w:style w:type="character" w:customStyle="1" w:styleId="3Char0">
    <w:name w:val="正文文本缩进 3 Char"/>
    <w:basedOn w:val="a3"/>
    <w:link w:val="32"/>
    <w:rsid w:val="001D2E2F"/>
    <w:rPr>
      <w:rFonts w:ascii="宋体" w:eastAsia="宋体" w:hAnsi="宋体" w:cs="Times New Roman"/>
      <w:color w:val="FF0000"/>
      <w:sz w:val="24"/>
      <w:szCs w:val="20"/>
    </w:rPr>
  </w:style>
  <w:style w:type="paragraph" w:styleId="a7">
    <w:name w:val="Plain Text"/>
    <w:basedOn w:val="a2"/>
    <w:link w:val="Char"/>
    <w:rsid w:val="001D2E2F"/>
    <w:pPr>
      <w:ind w:firstLineChars="200" w:firstLine="200"/>
    </w:pPr>
    <w:rPr>
      <w:rFonts w:ascii="宋体" w:hAnsi="Courier New"/>
      <w:sz w:val="24"/>
      <w:szCs w:val="21"/>
    </w:rPr>
  </w:style>
  <w:style w:type="character" w:customStyle="1" w:styleId="Char">
    <w:name w:val="纯文本 Char"/>
    <w:basedOn w:val="a3"/>
    <w:link w:val="a7"/>
    <w:rsid w:val="001D2E2F"/>
    <w:rPr>
      <w:rFonts w:ascii="宋体" w:eastAsia="宋体" w:hAnsi="Courier New" w:cs="Times New Roman"/>
      <w:sz w:val="24"/>
      <w:szCs w:val="21"/>
    </w:rPr>
  </w:style>
  <w:style w:type="paragraph" w:styleId="a8">
    <w:name w:val="Body Text Indent"/>
    <w:basedOn w:val="a2"/>
    <w:link w:val="Char0"/>
    <w:rsid w:val="001D2E2F"/>
    <w:pPr>
      <w:ind w:firstLineChars="200" w:firstLine="480"/>
    </w:pPr>
    <w:rPr>
      <w:rFonts w:ascii="宋体" w:hAnsi="宋体"/>
      <w:sz w:val="24"/>
    </w:rPr>
  </w:style>
  <w:style w:type="character" w:customStyle="1" w:styleId="Char0">
    <w:name w:val="正文文本缩进 Char"/>
    <w:basedOn w:val="a3"/>
    <w:link w:val="a8"/>
    <w:rsid w:val="001D2E2F"/>
    <w:rPr>
      <w:rFonts w:ascii="宋体" w:eastAsia="宋体" w:hAnsi="宋体" w:cs="Times New Roman"/>
      <w:sz w:val="24"/>
      <w:szCs w:val="24"/>
    </w:rPr>
  </w:style>
  <w:style w:type="paragraph" w:customStyle="1" w:styleId="25">
    <w:name w:val="样式 首行缩进:  2 字符"/>
    <w:basedOn w:val="a2"/>
    <w:rsid w:val="001D2E2F"/>
    <w:pPr>
      <w:spacing w:before="100" w:beforeAutospacing="1" w:after="100" w:afterAutospacing="1" w:line="360" w:lineRule="auto"/>
      <w:ind w:firstLineChars="200" w:firstLine="480"/>
    </w:pPr>
    <w:rPr>
      <w:szCs w:val="20"/>
    </w:rPr>
  </w:style>
  <w:style w:type="paragraph" w:customStyle="1" w:styleId="2211">
    <w:name w:val="样式 标题 2 + 首行缩进:  2 字符 段前: 1 行 段后: 1 行"/>
    <w:basedOn w:val="23"/>
    <w:rsid w:val="001D2E2F"/>
    <w:pPr>
      <w:tabs>
        <w:tab w:val="num" w:pos="1319"/>
      </w:tabs>
      <w:ind w:left="1319" w:firstLineChars="0" w:hanging="420"/>
    </w:pPr>
    <w:rPr>
      <w:bCs/>
      <w:szCs w:val="20"/>
    </w:rPr>
  </w:style>
  <w:style w:type="character" w:styleId="a9">
    <w:name w:val="Hyperlink"/>
    <w:basedOn w:val="a3"/>
    <w:uiPriority w:val="99"/>
    <w:rsid w:val="001D2E2F"/>
    <w:rPr>
      <w:color w:val="0000FF"/>
      <w:u w:val="single"/>
    </w:rPr>
  </w:style>
  <w:style w:type="paragraph" w:styleId="aa">
    <w:name w:val="header"/>
    <w:basedOn w:val="a2"/>
    <w:link w:val="Char1"/>
    <w:uiPriority w:val="99"/>
    <w:rsid w:val="001D2E2F"/>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1">
    <w:name w:val="页眉 Char"/>
    <w:basedOn w:val="a3"/>
    <w:link w:val="aa"/>
    <w:uiPriority w:val="99"/>
    <w:rsid w:val="001D2E2F"/>
    <w:rPr>
      <w:rFonts w:ascii="Times New Roman" w:eastAsia="仿宋_GB2312" w:hAnsi="Times New Roman" w:cs="Times New Roman"/>
      <w:sz w:val="18"/>
      <w:szCs w:val="20"/>
    </w:rPr>
  </w:style>
  <w:style w:type="character" w:styleId="ab">
    <w:name w:val="page number"/>
    <w:basedOn w:val="a3"/>
    <w:rsid w:val="001D2E2F"/>
  </w:style>
  <w:style w:type="paragraph" w:styleId="ac">
    <w:name w:val="footer"/>
    <w:basedOn w:val="a2"/>
    <w:link w:val="Char2"/>
    <w:uiPriority w:val="99"/>
    <w:rsid w:val="001D2E2F"/>
    <w:pPr>
      <w:tabs>
        <w:tab w:val="center" w:pos="4153"/>
        <w:tab w:val="right" w:pos="8306"/>
      </w:tabs>
      <w:snapToGrid w:val="0"/>
      <w:ind w:firstLineChars="200" w:firstLine="200"/>
      <w:jc w:val="left"/>
    </w:pPr>
    <w:rPr>
      <w:rFonts w:eastAsia="仿宋_GB2312"/>
      <w:sz w:val="18"/>
      <w:szCs w:val="20"/>
    </w:rPr>
  </w:style>
  <w:style w:type="character" w:customStyle="1" w:styleId="Char2">
    <w:name w:val="页脚 Char"/>
    <w:basedOn w:val="a3"/>
    <w:link w:val="ac"/>
    <w:uiPriority w:val="99"/>
    <w:rsid w:val="001D2E2F"/>
    <w:rPr>
      <w:rFonts w:ascii="Times New Roman" w:eastAsia="仿宋_GB2312" w:hAnsi="Times New Roman" w:cs="Times New Roman"/>
      <w:sz w:val="18"/>
      <w:szCs w:val="20"/>
    </w:rPr>
  </w:style>
  <w:style w:type="paragraph" w:customStyle="1" w:styleId="2111111">
    <w:name w:val="样式 样式 样式 标题 2 + 段前: 1 行 段后: 1 行1 + 段前: 1 行 段后: 1 行 + 段前: 1 行 段后..."/>
    <w:basedOn w:val="a2"/>
    <w:rsid w:val="001D2E2F"/>
    <w:pPr>
      <w:keepNext/>
      <w:keepLines/>
      <w:numPr>
        <w:ilvl w:val="1"/>
        <w:numId w:val="4"/>
      </w:numPr>
      <w:spacing w:beforeLines="100" w:afterLines="100"/>
      <w:outlineLvl w:val="1"/>
    </w:pPr>
    <w:rPr>
      <w:rFonts w:ascii="Arial" w:hAnsi="Arial"/>
      <w:b/>
      <w:bCs/>
      <w:sz w:val="28"/>
      <w:szCs w:val="20"/>
    </w:rPr>
  </w:style>
  <w:style w:type="paragraph" w:styleId="26">
    <w:name w:val="Body Text Indent 2"/>
    <w:basedOn w:val="a2"/>
    <w:link w:val="2Char0"/>
    <w:rsid w:val="001D2E2F"/>
    <w:pPr>
      <w:autoSpaceDE w:val="0"/>
      <w:autoSpaceDN w:val="0"/>
      <w:adjustRightInd w:val="0"/>
      <w:ind w:firstLineChars="225" w:firstLine="540"/>
      <w:jc w:val="left"/>
    </w:pPr>
    <w:rPr>
      <w:rFonts w:ascii="宋体" w:hAnsi="宋体"/>
      <w:sz w:val="24"/>
    </w:rPr>
  </w:style>
  <w:style w:type="character" w:customStyle="1" w:styleId="2Char0">
    <w:name w:val="正文文本缩进 2 Char"/>
    <w:basedOn w:val="a3"/>
    <w:link w:val="26"/>
    <w:rsid w:val="001D2E2F"/>
    <w:rPr>
      <w:rFonts w:ascii="宋体" w:eastAsia="宋体" w:hAnsi="宋体" w:cs="Times New Roman"/>
      <w:sz w:val="24"/>
      <w:szCs w:val="24"/>
    </w:rPr>
  </w:style>
  <w:style w:type="paragraph" w:styleId="ad">
    <w:name w:val="Body Text"/>
    <w:aliases w:val="正文文字 Char Char Char Char Char Char Char"/>
    <w:basedOn w:val="a2"/>
    <w:link w:val="Char3"/>
    <w:rsid w:val="001D2E2F"/>
    <w:pPr>
      <w:autoSpaceDE w:val="0"/>
      <w:autoSpaceDN w:val="0"/>
      <w:adjustRightInd w:val="0"/>
      <w:jc w:val="left"/>
    </w:pPr>
    <w:rPr>
      <w:rFonts w:ascii="宋体"/>
      <w:kern w:val="0"/>
      <w:sz w:val="24"/>
    </w:rPr>
  </w:style>
  <w:style w:type="character" w:customStyle="1" w:styleId="Char3">
    <w:name w:val="正文文本 Char"/>
    <w:aliases w:val="正文文字 Char Char Char Char Char Char Char Char"/>
    <w:basedOn w:val="a3"/>
    <w:link w:val="ad"/>
    <w:rsid w:val="001D2E2F"/>
    <w:rPr>
      <w:rFonts w:ascii="宋体" w:eastAsia="宋体" w:hAnsi="Times New Roman" w:cs="Times New Roman"/>
      <w:kern w:val="0"/>
      <w:sz w:val="24"/>
      <w:szCs w:val="24"/>
    </w:rPr>
  </w:style>
  <w:style w:type="paragraph" w:customStyle="1" w:styleId="2111">
    <w:name w:val="样式 标题 2 + 段前: 1 行 段后: 1 行1"/>
    <w:basedOn w:val="23"/>
    <w:rsid w:val="001D2E2F"/>
    <w:pPr>
      <w:ind w:firstLineChars="0" w:firstLine="0"/>
    </w:pPr>
    <w:rPr>
      <w:bCs/>
      <w:szCs w:val="20"/>
    </w:rPr>
  </w:style>
  <w:style w:type="paragraph" w:customStyle="1" w:styleId="211111">
    <w:name w:val="样式 样式 标题 2 + 段前: 1 行 段后: 1 行1 + 段前: 1 行 段后: 1 行"/>
    <w:basedOn w:val="2111"/>
    <w:rsid w:val="001D2E2F"/>
  </w:style>
  <w:style w:type="paragraph" w:customStyle="1" w:styleId="1211">
    <w:name w:val="样式 标题 1 + 首行缩进:  2 字符 段前: 1 行 段后: 1 行"/>
    <w:basedOn w:val="10"/>
    <w:rsid w:val="001D2E2F"/>
    <w:pPr>
      <w:pageBreakBefore/>
      <w:ind w:firstLineChars="0" w:firstLine="0"/>
    </w:pPr>
    <w:rPr>
      <w:szCs w:val="20"/>
    </w:rPr>
  </w:style>
  <w:style w:type="paragraph" w:customStyle="1" w:styleId="22111">
    <w:name w:val="样式 标题 2 + 首行缩进:  2 字符 段前: 1 行 段后: 1 行1"/>
    <w:basedOn w:val="23"/>
    <w:rsid w:val="001D2E2F"/>
    <w:pPr>
      <w:ind w:firstLineChars="0" w:firstLine="0"/>
    </w:pPr>
    <w:rPr>
      <w:bCs/>
      <w:szCs w:val="20"/>
    </w:rPr>
  </w:style>
  <w:style w:type="paragraph" w:customStyle="1" w:styleId="2113">
    <w:name w:val="样式 标题 2 + 段前: 1 行 段后: 1 行3"/>
    <w:basedOn w:val="23"/>
    <w:rsid w:val="001D2E2F"/>
    <w:pPr>
      <w:ind w:firstLineChars="0" w:firstLine="0"/>
    </w:pPr>
    <w:rPr>
      <w:bCs/>
      <w:szCs w:val="20"/>
    </w:rPr>
  </w:style>
  <w:style w:type="paragraph" w:customStyle="1" w:styleId="211311">
    <w:name w:val="样式 样式 标题 2 + 段前: 1 行 段后: 1 行3 + 段前: 1 行 段后: 1 行"/>
    <w:basedOn w:val="2113"/>
    <w:rsid w:val="001D2E2F"/>
    <w:pPr>
      <w:spacing w:before="440" w:after="440"/>
      <w:jc w:val="center"/>
    </w:pPr>
  </w:style>
  <w:style w:type="paragraph" w:styleId="ae">
    <w:name w:val="Balloon Text"/>
    <w:basedOn w:val="a2"/>
    <w:link w:val="Char4"/>
    <w:semiHidden/>
    <w:rsid w:val="001D2E2F"/>
    <w:pPr>
      <w:ind w:firstLineChars="200" w:firstLine="200"/>
    </w:pPr>
    <w:rPr>
      <w:sz w:val="16"/>
      <w:szCs w:val="16"/>
    </w:rPr>
  </w:style>
  <w:style w:type="character" w:customStyle="1" w:styleId="Char4">
    <w:name w:val="批注框文本 Char"/>
    <w:basedOn w:val="a3"/>
    <w:link w:val="ae"/>
    <w:semiHidden/>
    <w:rsid w:val="001D2E2F"/>
    <w:rPr>
      <w:rFonts w:ascii="Times New Roman" w:eastAsia="宋体" w:hAnsi="Times New Roman" w:cs="Times New Roman"/>
      <w:sz w:val="16"/>
      <w:szCs w:val="16"/>
    </w:rPr>
  </w:style>
  <w:style w:type="paragraph" w:styleId="27">
    <w:name w:val="Body Text 2"/>
    <w:basedOn w:val="a2"/>
    <w:link w:val="2Char1"/>
    <w:rsid w:val="001D2E2F"/>
    <w:pPr>
      <w:widowControl/>
      <w:tabs>
        <w:tab w:val="left" w:pos="1470"/>
      </w:tabs>
      <w:autoSpaceDE w:val="0"/>
      <w:autoSpaceDN w:val="0"/>
      <w:spacing w:beforeLines="50" w:afterLines="50" w:line="360" w:lineRule="auto"/>
      <w:textAlignment w:val="bottom"/>
    </w:pPr>
    <w:rPr>
      <w:sz w:val="24"/>
    </w:rPr>
  </w:style>
  <w:style w:type="character" w:customStyle="1" w:styleId="2Char1">
    <w:name w:val="正文文本 2 Char"/>
    <w:basedOn w:val="a3"/>
    <w:link w:val="27"/>
    <w:rsid w:val="001D2E2F"/>
    <w:rPr>
      <w:rFonts w:ascii="Times New Roman" w:eastAsia="宋体" w:hAnsi="Times New Roman" w:cs="Times New Roman"/>
      <w:sz w:val="24"/>
      <w:szCs w:val="24"/>
    </w:rPr>
  </w:style>
  <w:style w:type="paragraph" w:styleId="af">
    <w:name w:val="footnote text"/>
    <w:basedOn w:val="a2"/>
    <w:link w:val="Char5"/>
    <w:semiHidden/>
    <w:rsid w:val="001D2E2F"/>
    <w:pPr>
      <w:snapToGrid w:val="0"/>
      <w:jc w:val="left"/>
    </w:pPr>
    <w:rPr>
      <w:sz w:val="18"/>
      <w:szCs w:val="18"/>
    </w:rPr>
  </w:style>
  <w:style w:type="character" w:customStyle="1" w:styleId="Char5">
    <w:name w:val="脚注文本 Char"/>
    <w:basedOn w:val="a3"/>
    <w:link w:val="af"/>
    <w:semiHidden/>
    <w:rsid w:val="001D2E2F"/>
    <w:rPr>
      <w:rFonts w:ascii="Times New Roman" w:eastAsia="宋体" w:hAnsi="Times New Roman" w:cs="Times New Roman"/>
      <w:sz w:val="18"/>
      <w:szCs w:val="18"/>
    </w:rPr>
  </w:style>
  <w:style w:type="paragraph" w:styleId="33">
    <w:name w:val="toc 3"/>
    <w:basedOn w:val="a2"/>
    <w:next w:val="a2"/>
    <w:autoRedefine/>
    <w:uiPriority w:val="39"/>
    <w:rsid w:val="001D2E2F"/>
    <w:pPr>
      <w:ind w:leftChars="400" w:left="840"/>
    </w:pPr>
    <w:rPr>
      <w:rFonts w:eastAsia="仿宋_GB2312"/>
    </w:rPr>
  </w:style>
  <w:style w:type="paragraph" w:styleId="42">
    <w:name w:val="toc 4"/>
    <w:basedOn w:val="a2"/>
    <w:next w:val="a2"/>
    <w:autoRedefine/>
    <w:uiPriority w:val="39"/>
    <w:rsid w:val="001D2E2F"/>
    <w:pPr>
      <w:ind w:leftChars="600" w:left="1260"/>
    </w:pPr>
  </w:style>
  <w:style w:type="paragraph" w:styleId="52">
    <w:name w:val="toc 5"/>
    <w:basedOn w:val="a2"/>
    <w:next w:val="a2"/>
    <w:autoRedefine/>
    <w:uiPriority w:val="39"/>
    <w:rsid w:val="001D2E2F"/>
    <w:pPr>
      <w:ind w:leftChars="800" w:left="1680"/>
    </w:pPr>
  </w:style>
  <w:style w:type="paragraph" w:styleId="60">
    <w:name w:val="toc 6"/>
    <w:basedOn w:val="a2"/>
    <w:next w:val="a2"/>
    <w:autoRedefine/>
    <w:uiPriority w:val="39"/>
    <w:rsid w:val="001D2E2F"/>
    <w:pPr>
      <w:ind w:leftChars="1000" w:left="2100"/>
    </w:pPr>
  </w:style>
  <w:style w:type="paragraph" w:styleId="70">
    <w:name w:val="toc 7"/>
    <w:basedOn w:val="a2"/>
    <w:next w:val="a2"/>
    <w:autoRedefine/>
    <w:uiPriority w:val="39"/>
    <w:rsid w:val="001D2E2F"/>
    <w:pPr>
      <w:ind w:leftChars="1200" w:left="2520"/>
    </w:pPr>
  </w:style>
  <w:style w:type="paragraph" w:styleId="80">
    <w:name w:val="toc 8"/>
    <w:basedOn w:val="a2"/>
    <w:next w:val="a2"/>
    <w:autoRedefine/>
    <w:uiPriority w:val="39"/>
    <w:rsid w:val="001D2E2F"/>
    <w:pPr>
      <w:ind w:leftChars="1400" w:left="2940"/>
    </w:pPr>
  </w:style>
  <w:style w:type="paragraph" w:styleId="90">
    <w:name w:val="toc 9"/>
    <w:basedOn w:val="a2"/>
    <w:next w:val="a2"/>
    <w:autoRedefine/>
    <w:uiPriority w:val="39"/>
    <w:rsid w:val="001D2E2F"/>
    <w:pPr>
      <w:ind w:leftChars="1600" w:left="3360"/>
    </w:pPr>
  </w:style>
  <w:style w:type="character" w:styleId="af0">
    <w:name w:val="footnote reference"/>
    <w:basedOn w:val="a3"/>
    <w:semiHidden/>
    <w:rsid w:val="001D2E2F"/>
    <w:rPr>
      <w:vertAlign w:val="superscript"/>
    </w:rPr>
  </w:style>
  <w:style w:type="paragraph" w:styleId="af1">
    <w:name w:val="Document Map"/>
    <w:basedOn w:val="a2"/>
    <w:link w:val="Char6"/>
    <w:semiHidden/>
    <w:rsid w:val="001D2E2F"/>
    <w:pPr>
      <w:shd w:val="clear" w:color="auto" w:fill="000080"/>
    </w:pPr>
  </w:style>
  <w:style w:type="character" w:customStyle="1" w:styleId="Char6">
    <w:name w:val="文档结构图 Char"/>
    <w:basedOn w:val="a3"/>
    <w:link w:val="af1"/>
    <w:semiHidden/>
    <w:rsid w:val="001D2E2F"/>
    <w:rPr>
      <w:rFonts w:ascii="Times New Roman" w:eastAsia="宋体" w:hAnsi="Times New Roman" w:cs="Times New Roman"/>
      <w:szCs w:val="24"/>
      <w:shd w:val="clear" w:color="auto" w:fill="000080"/>
    </w:rPr>
  </w:style>
  <w:style w:type="character" w:customStyle="1" w:styleId="big1">
    <w:name w:val="big1"/>
    <w:basedOn w:val="a3"/>
    <w:rsid w:val="001D2E2F"/>
    <w:rPr>
      <w:spacing w:val="360"/>
      <w:sz w:val="22"/>
      <w:szCs w:val="22"/>
    </w:rPr>
  </w:style>
  <w:style w:type="character" w:styleId="af2">
    <w:name w:val="FollowedHyperlink"/>
    <w:basedOn w:val="a3"/>
    <w:uiPriority w:val="99"/>
    <w:rsid w:val="001D2E2F"/>
    <w:rPr>
      <w:color w:val="800080"/>
      <w:u w:val="single"/>
    </w:rPr>
  </w:style>
  <w:style w:type="character" w:customStyle="1" w:styleId="sm1">
    <w:name w:val="sm1"/>
    <w:basedOn w:val="a3"/>
    <w:rsid w:val="001D2E2F"/>
    <w:rPr>
      <w:spacing w:val="280"/>
      <w:sz w:val="18"/>
      <w:szCs w:val="18"/>
    </w:rPr>
  </w:style>
  <w:style w:type="character" w:customStyle="1" w:styleId="md2">
    <w:name w:val="md2"/>
    <w:basedOn w:val="a3"/>
    <w:rsid w:val="001D2E2F"/>
    <w:rPr>
      <w:spacing w:val="300"/>
      <w:sz w:val="21"/>
      <w:szCs w:val="21"/>
    </w:rPr>
  </w:style>
  <w:style w:type="paragraph" w:customStyle="1" w:styleId="13">
    <w:name w:val="1"/>
    <w:basedOn w:val="a2"/>
    <w:rsid w:val="001D2E2F"/>
    <w:pPr>
      <w:spacing w:before="100" w:beforeAutospacing="1" w:after="120" w:afterAutospacing="1" w:line="360" w:lineRule="auto"/>
      <w:ind w:leftChars="200" w:left="420"/>
    </w:pPr>
  </w:style>
  <w:style w:type="character" w:customStyle="1" w:styleId="read1">
    <w:name w:val="read1"/>
    <w:basedOn w:val="a3"/>
    <w:rsid w:val="001D2E2F"/>
    <w:rPr>
      <w:rFonts w:ascii="ˎ̥" w:hAnsi="ˎ̥" w:hint="default"/>
      <w:strike w:val="0"/>
      <w:dstrike w:val="0"/>
      <w:color w:val="000000"/>
      <w:u w:val="none"/>
      <w:effect w:val="none"/>
    </w:rPr>
  </w:style>
  <w:style w:type="paragraph" w:customStyle="1" w:styleId="unnamed1">
    <w:name w:val="unnamed1"/>
    <w:basedOn w:val="a2"/>
    <w:rsid w:val="001D2E2F"/>
    <w:pPr>
      <w:widowControl/>
      <w:spacing w:before="60" w:after="60"/>
      <w:ind w:left="15" w:right="15"/>
      <w:jc w:val="left"/>
    </w:pPr>
    <w:rPr>
      <w:rFonts w:ascii="宋体" w:hAnsi="宋体" w:cs="Arial Unicode MS" w:hint="eastAsia"/>
      <w:color w:val="000000"/>
      <w:kern w:val="0"/>
      <w:sz w:val="18"/>
      <w:szCs w:val="18"/>
    </w:rPr>
  </w:style>
  <w:style w:type="paragraph" w:styleId="HTML">
    <w:name w:val="HTML Address"/>
    <w:basedOn w:val="a2"/>
    <w:link w:val="HTMLChar"/>
    <w:rsid w:val="001D2E2F"/>
    <w:rPr>
      <w:i/>
      <w:iCs/>
    </w:rPr>
  </w:style>
  <w:style w:type="character" w:customStyle="1" w:styleId="HTMLChar">
    <w:name w:val="HTML 地址 Char"/>
    <w:basedOn w:val="a3"/>
    <w:link w:val="HTML"/>
    <w:rsid w:val="001D2E2F"/>
    <w:rPr>
      <w:rFonts w:ascii="Times New Roman" w:eastAsia="宋体" w:hAnsi="Times New Roman" w:cs="Times New Roman"/>
      <w:i/>
      <w:iCs/>
      <w:szCs w:val="24"/>
    </w:rPr>
  </w:style>
  <w:style w:type="paragraph" w:styleId="HTML0">
    <w:name w:val="HTML Preformatted"/>
    <w:basedOn w:val="a2"/>
    <w:link w:val="HTMLChar0"/>
    <w:uiPriority w:val="99"/>
    <w:rsid w:val="001D2E2F"/>
    <w:rPr>
      <w:rFonts w:ascii="Courier New" w:hAnsi="Courier New" w:cs="Courier New"/>
      <w:sz w:val="20"/>
      <w:szCs w:val="20"/>
    </w:rPr>
  </w:style>
  <w:style w:type="character" w:customStyle="1" w:styleId="HTMLChar0">
    <w:name w:val="HTML 预设格式 Char"/>
    <w:basedOn w:val="a3"/>
    <w:link w:val="HTML0"/>
    <w:uiPriority w:val="99"/>
    <w:rsid w:val="001D2E2F"/>
    <w:rPr>
      <w:rFonts w:ascii="Courier New" w:eastAsia="宋体" w:hAnsi="Courier New" w:cs="Courier New"/>
      <w:sz w:val="20"/>
      <w:szCs w:val="20"/>
    </w:rPr>
  </w:style>
  <w:style w:type="paragraph" w:styleId="af3">
    <w:name w:val="Title"/>
    <w:basedOn w:val="a2"/>
    <w:link w:val="Char7"/>
    <w:qFormat/>
    <w:rsid w:val="001D2E2F"/>
    <w:pPr>
      <w:spacing w:before="240" w:after="60"/>
      <w:jc w:val="center"/>
      <w:outlineLvl w:val="0"/>
    </w:pPr>
    <w:rPr>
      <w:rFonts w:ascii="Arial" w:hAnsi="Arial" w:cs="Arial"/>
      <w:b/>
      <w:bCs/>
      <w:sz w:val="32"/>
      <w:szCs w:val="32"/>
    </w:rPr>
  </w:style>
  <w:style w:type="character" w:customStyle="1" w:styleId="Char7">
    <w:name w:val="标题 Char"/>
    <w:basedOn w:val="a3"/>
    <w:link w:val="af3"/>
    <w:rsid w:val="001D2E2F"/>
    <w:rPr>
      <w:rFonts w:ascii="Arial" w:eastAsia="宋体" w:hAnsi="Arial" w:cs="Arial"/>
      <w:b/>
      <w:bCs/>
      <w:sz w:val="32"/>
      <w:szCs w:val="32"/>
    </w:rPr>
  </w:style>
  <w:style w:type="paragraph" w:styleId="af4">
    <w:name w:val="Salutation"/>
    <w:basedOn w:val="a2"/>
    <w:next w:val="a2"/>
    <w:link w:val="Char8"/>
    <w:rsid w:val="001D2E2F"/>
  </w:style>
  <w:style w:type="character" w:customStyle="1" w:styleId="Char8">
    <w:name w:val="称呼 Char"/>
    <w:basedOn w:val="a3"/>
    <w:link w:val="af4"/>
    <w:rsid w:val="001D2E2F"/>
    <w:rPr>
      <w:rFonts w:ascii="Times New Roman" w:eastAsia="宋体" w:hAnsi="Times New Roman" w:cs="Times New Roman"/>
      <w:szCs w:val="24"/>
    </w:rPr>
  </w:style>
  <w:style w:type="paragraph" w:styleId="af5">
    <w:name w:val="E-mail Signature"/>
    <w:basedOn w:val="a2"/>
    <w:link w:val="Char9"/>
    <w:rsid w:val="001D2E2F"/>
  </w:style>
  <w:style w:type="character" w:customStyle="1" w:styleId="Char9">
    <w:name w:val="电子邮件签名 Char"/>
    <w:basedOn w:val="a3"/>
    <w:link w:val="af5"/>
    <w:rsid w:val="001D2E2F"/>
    <w:rPr>
      <w:rFonts w:ascii="Times New Roman" w:eastAsia="宋体" w:hAnsi="Times New Roman" w:cs="Times New Roman"/>
      <w:szCs w:val="24"/>
    </w:rPr>
  </w:style>
  <w:style w:type="paragraph" w:styleId="af6">
    <w:name w:val="macro"/>
    <w:link w:val="Chara"/>
    <w:semiHidden/>
    <w:rsid w:val="001D2E2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a">
    <w:name w:val="宏文本 Char"/>
    <w:basedOn w:val="a3"/>
    <w:link w:val="af6"/>
    <w:semiHidden/>
    <w:rsid w:val="001D2E2F"/>
    <w:rPr>
      <w:rFonts w:ascii="Courier New" w:hAnsi="Courier New" w:cs="Courier New"/>
      <w:kern w:val="2"/>
      <w:sz w:val="24"/>
      <w:szCs w:val="24"/>
      <w:lang w:val="en-US" w:eastAsia="zh-CN" w:bidi="ar-SA"/>
    </w:rPr>
  </w:style>
  <w:style w:type="paragraph" w:styleId="af7">
    <w:name w:val="envelope return"/>
    <w:basedOn w:val="a2"/>
    <w:rsid w:val="001D2E2F"/>
    <w:pPr>
      <w:snapToGrid w:val="0"/>
    </w:pPr>
    <w:rPr>
      <w:rFonts w:ascii="Arial" w:hAnsi="Arial" w:cs="Arial"/>
    </w:rPr>
  </w:style>
  <w:style w:type="paragraph" w:styleId="af8">
    <w:name w:val="Closing"/>
    <w:basedOn w:val="a2"/>
    <w:link w:val="Charb"/>
    <w:rsid w:val="001D2E2F"/>
    <w:pPr>
      <w:ind w:leftChars="2100" w:left="100"/>
    </w:pPr>
  </w:style>
  <w:style w:type="character" w:customStyle="1" w:styleId="Charb">
    <w:name w:val="结束语 Char"/>
    <w:basedOn w:val="a3"/>
    <w:link w:val="af8"/>
    <w:rsid w:val="001D2E2F"/>
    <w:rPr>
      <w:rFonts w:ascii="Times New Roman" w:eastAsia="宋体" w:hAnsi="Times New Roman" w:cs="Times New Roman"/>
      <w:szCs w:val="24"/>
    </w:rPr>
  </w:style>
  <w:style w:type="paragraph" w:styleId="af9">
    <w:name w:val="List"/>
    <w:basedOn w:val="a2"/>
    <w:rsid w:val="001D2E2F"/>
    <w:pPr>
      <w:ind w:left="200" w:hangingChars="200" w:hanging="200"/>
    </w:pPr>
  </w:style>
  <w:style w:type="paragraph" w:styleId="28">
    <w:name w:val="List 2"/>
    <w:basedOn w:val="a2"/>
    <w:rsid w:val="001D2E2F"/>
    <w:pPr>
      <w:ind w:leftChars="200" w:left="100" w:hangingChars="200" w:hanging="200"/>
    </w:pPr>
  </w:style>
  <w:style w:type="paragraph" w:styleId="34">
    <w:name w:val="List 3"/>
    <w:basedOn w:val="a2"/>
    <w:rsid w:val="001D2E2F"/>
    <w:pPr>
      <w:ind w:leftChars="400" w:left="100" w:hangingChars="200" w:hanging="200"/>
    </w:pPr>
  </w:style>
  <w:style w:type="paragraph" w:styleId="43">
    <w:name w:val="List 4"/>
    <w:basedOn w:val="a2"/>
    <w:rsid w:val="001D2E2F"/>
    <w:pPr>
      <w:ind w:leftChars="600" w:left="100" w:hangingChars="200" w:hanging="200"/>
    </w:pPr>
  </w:style>
  <w:style w:type="paragraph" w:styleId="53">
    <w:name w:val="List 5"/>
    <w:basedOn w:val="a2"/>
    <w:rsid w:val="001D2E2F"/>
    <w:pPr>
      <w:ind w:leftChars="800" w:left="100" w:hangingChars="200" w:hanging="200"/>
    </w:pPr>
  </w:style>
  <w:style w:type="paragraph" w:styleId="a">
    <w:name w:val="List Number"/>
    <w:basedOn w:val="a2"/>
    <w:rsid w:val="001D2E2F"/>
    <w:pPr>
      <w:numPr>
        <w:numId w:val="9"/>
      </w:numPr>
    </w:pPr>
  </w:style>
  <w:style w:type="paragraph" w:styleId="2">
    <w:name w:val="List Number 2"/>
    <w:basedOn w:val="a2"/>
    <w:rsid w:val="001D2E2F"/>
    <w:pPr>
      <w:numPr>
        <w:numId w:val="10"/>
      </w:numPr>
    </w:pPr>
  </w:style>
  <w:style w:type="paragraph" w:styleId="3">
    <w:name w:val="List Number 3"/>
    <w:basedOn w:val="a2"/>
    <w:rsid w:val="001D2E2F"/>
    <w:pPr>
      <w:numPr>
        <w:numId w:val="11"/>
      </w:numPr>
    </w:pPr>
  </w:style>
  <w:style w:type="paragraph" w:styleId="4">
    <w:name w:val="List Number 4"/>
    <w:basedOn w:val="a2"/>
    <w:rsid w:val="001D2E2F"/>
    <w:pPr>
      <w:numPr>
        <w:numId w:val="12"/>
      </w:numPr>
    </w:pPr>
  </w:style>
  <w:style w:type="paragraph" w:styleId="5">
    <w:name w:val="List Number 5"/>
    <w:basedOn w:val="a2"/>
    <w:rsid w:val="001D2E2F"/>
    <w:pPr>
      <w:numPr>
        <w:numId w:val="13"/>
      </w:numPr>
    </w:pPr>
  </w:style>
  <w:style w:type="paragraph" w:styleId="afa">
    <w:name w:val="List Continue"/>
    <w:basedOn w:val="a2"/>
    <w:rsid w:val="001D2E2F"/>
    <w:pPr>
      <w:spacing w:after="120"/>
      <w:ind w:leftChars="200" w:left="420"/>
    </w:pPr>
  </w:style>
  <w:style w:type="paragraph" w:styleId="29">
    <w:name w:val="List Continue 2"/>
    <w:basedOn w:val="a2"/>
    <w:rsid w:val="001D2E2F"/>
    <w:pPr>
      <w:spacing w:after="120"/>
      <w:ind w:leftChars="400" w:left="840"/>
    </w:pPr>
  </w:style>
  <w:style w:type="paragraph" w:styleId="35">
    <w:name w:val="List Continue 3"/>
    <w:basedOn w:val="a2"/>
    <w:rsid w:val="001D2E2F"/>
    <w:pPr>
      <w:spacing w:after="120"/>
      <w:ind w:leftChars="600" w:left="1260"/>
    </w:pPr>
  </w:style>
  <w:style w:type="paragraph" w:styleId="44">
    <w:name w:val="List Continue 4"/>
    <w:basedOn w:val="a2"/>
    <w:rsid w:val="001D2E2F"/>
    <w:pPr>
      <w:spacing w:after="120"/>
      <w:ind w:leftChars="800" w:left="1680"/>
    </w:pPr>
  </w:style>
  <w:style w:type="paragraph" w:styleId="54">
    <w:name w:val="List Continue 5"/>
    <w:basedOn w:val="a2"/>
    <w:rsid w:val="001D2E2F"/>
    <w:pPr>
      <w:spacing w:after="120"/>
      <w:ind w:leftChars="1000" w:left="2100"/>
    </w:pPr>
  </w:style>
  <w:style w:type="paragraph" w:styleId="a0">
    <w:name w:val="List Bullet"/>
    <w:basedOn w:val="a2"/>
    <w:autoRedefine/>
    <w:rsid w:val="001D2E2F"/>
    <w:pPr>
      <w:numPr>
        <w:numId w:val="14"/>
      </w:numPr>
    </w:pPr>
  </w:style>
  <w:style w:type="paragraph" w:styleId="20">
    <w:name w:val="List Bullet 2"/>
    <w:basedOn w:val="a2"/>
    <w:autoRedefine/>
    <w:rsid w:val="001D2E2F"/>
    <w:pPr>
      <w:numPr>
        <w:numId w:val="15"/>
      </w:numPr>
    </w:pPr>
  </w:style>
  <w:style w:type="paragraph" w:styleId="30">
    <w:name w:val="List Bullet 3"/>
    <w:basedOn w:val="a2"/>
    <w:autoRedefine/>
    <w:rsid w:val="001D2E2F"/>
    <w:pPr>
      <w:numPr>
        <w:numId w:val="16"/>
      </w:numPr>
    </w:pPr>
  </w:style>
  <w:style w:type="paragraph" w:styleId="40">
    <w:name w:val="List Bullet 4"/>
    <w:basedOn w:val="a2"/>
    <w:autoRedefine/>
    <w:rsid w:val="001D2E2F"/>
    <w:pPr>
      <w:numPr>
        <w:numId w:val="17"/>
      </w:numPr>
    </w:pPr>
  </w:style>
  <w:style w:type="paragraph" w:styleId="50">
    <w:name w:val="List Bullet 5"/>
    <w:basedOn w:val="a2"/>
    <w:autoRedefine/>
    <w:rsid w:val="001D2E2F"/>
    <w:pPr>
      <w:numPr>
        <w:numId w:val="18"/>
      </w:numPr>
    </w:pPr>
  </w:style>
  <w:style w:type="paragraph" w:styleId="afb">
    <w:name w:val="annotation text"/>
    <w:basedOn w:val="a2"/>
    <w:link w:val="Charc"/>
    <w:semiHidden/>
    <w:rsid w:val="001D2E2F"/>
    <w:pPr>
      <w:jc w:val="left"/>
    </w:pPr>
  </w:style>
  <w:style w:type="character" w:customStyle="1" w:styleId="Charc">
    <w:name w:val="批注文字 Char"/>
    <w:basedOn w:val="a3"/>
    <w:link w:val="afb"/>
    <w:semiHidden/>
    <w:rsid w:val="001D2E2F"/>
    <w:rPr>
      <w:rFonts w:ascii="Times New Roman" w:eastAsia="宋体" w:hAnsi="Times New Roman" w:cs="Times New Roman"/>
      <w:szCs w:val="24"/>
    </w:rPr>
  </w:style>
  <w:style w:type="paragraph" w:styleId="afc">
    <w:name w:val="Normal (Web)"/>
    <w:basedOn w:val="a2"/>
    <w:rsid w:val="001D2E2F"/>
    <w:rPr>
      <w:sz w:val="24"/>
    </w:rPr>
  </w:style>
  <w:style w:type="paragraph" w:styleId="afd">
    <w:name w:val="Signature"/>
    <w:basedOn w:val="a2"/>
    <w:link w:val="Chard"/>
    <w:rsid w:val="001D2E2F"/>
    <w:pPr>
      <w:ind w:leftChars="2100" w:left="100"/>
    </w:pPr>
  </w:style>
  <w:style w:type="character" w:customStyle="1" w:styleId="Chard">
    <w:name w:val="签名 Char"/>
    <w:basedOn w:val="a3"/>
    <w:link w:val="afd"/>
    <w:rsid w:val="001D2E2F"/>
    <w:rPr>
      <w:rFonts w:ascii="Times New Roman" w:eastAsia="宋体" w:hAnsi="Times New Roman" w:cs="Times New Roman"/>
      <w:szCs w:val="24"/>
    </w:rPr>
  </w:style>
  <w:style w:type="paragraph" w:styleId="afe">
    <w:name w:val="Date"/>
    <w:basedOn w:val="a2"/>
    <w:next w:val="a2"/>
    <w:link w:val="Chare"/>
    <w:rsid w:val="001D2E2F"/>
    <w:pPr>
      <w:ind w:leftChars="2500" w:left="100"/>
    </w:pPr>
  </w:style>
  <w:style w:type="character" w:customStyle="1" w:styleId="Chare">
    <w:name w:val="日期 Char"/>
    <w:basedOn w:val="a3"/>
    <w:link w:val="afe"/>
    <w:rsid w:val="001D2E2F"/>
    <w:rPr>
      <w:rFonts w:ascii="Times New Roman" w:eastAsia="宋体" w:hAnsi="Times New Roman" w:cs="Times New Roman"/>
      <w:szCs w:val="24"/>
    </w:rPr>
  </w:style>
  <w:style w:type="paragraph" w:styleId="14">
    <w:name w:val="index 1"/>
    <w:basedOn w:val="a2"/>
    <w:next w:val="a2"/>
    <w:autoRedefine/>
    <w:semiHidden/>
    <w:rsid w:val="001D2E2F"/>
  </w:style>
  <w:style w:type="paragraph" w:styleId="2a">
    <w:name w:val="index 2"/>
    <w:basedOn w:val="a2"/>
    <w:next w:val="a2"/>
    <w:autoRedefine/>
    <w:semiHidden/>
    <w:rsid w:val="001D2E2F"/>
    <w:pPr>
      <w:ind w:leftChars="200" w:left="200"/>
    </w:pPr>
  </w:style>
  <w:style w:type="paragraph" w:styleId="36">
    <w:name w:val="index 3"/>
    <w:basedOn w:val="a2"/>
    <w:next w:val="a2"/>
    <w:autoRedefine/>
    <w:semiHidden/>
    <w:rsid w:val="001D2E2F"/>
    <w:pPr>
      <w:ind w:leftChars="400" w:left="400"/>
    </w:pPr>
  </w:style>
  <w:style w:type="paragraph" w:styleId="45">
    <w:name w:val="index 4"/>
    <w:basedOn w:val="a2"/>
    <w:next w:val="a2"/>
    <w:autoRedefine/>
    <w:semiHidden/>
    <w:rsid w:val="001D2E2F"/>
    <w:pPr>
      <w:ind w:leftChars="600" w:left="600"/>
    </w:pPr>
  </w:style>
  <w:style w:type="paragraph" w:styleId="55">
    <w:name w:val="index 5"/>
    <w:basedOn w:val="a2"/>
    <w:next w:val="a2"/>
    <w:autoRedefine/>
    <w:semiHidden/>
    <w:rsid w:val="001D2E2F"/>
    <w:pPr>
      <w:ind w:leftChars="800" w:left="800"/>
    </w:pPr>
  </w:style>
  <w:style w:type="paragraph" w:styleId="61">
    <w:name w:val="index 6"/>
    <w:basedOn w:val="a2"/>
    <w:next w:val="a2"/>
    <w:autoRedefine/>
    <w:semiHidden/>
    <w:rsid w:val="001D2E2F"/>
    <w:pPr>
      <w:ind w:leftChars="1000" w:left="1000"/>
    </w:pPr>
  </w:style>
  <w:style w:type="paragraph" w:styleId="71">
    <w:name w:val="index 7"/>
    <w:basedOn w:val="a2"/>
    <w:next w:val="a2"/>
    <w:autoRedefine/>
    <w:semiHidden/>
    <w:rsid w:val="001D2E2F"/>
    <w:pPr>
      <w:ind w:leftChars="1200" w:left="1200"/>
    </w:pPr>
  </w:style>
  <w:style w:type="paragraph" w:styleId="81">
    <w:name w:val="index 8"/>
    <w:basedOn w:val="a2"/>
    <w:next w:val="a2"/>
    <w:autoRedefine/>
    <w:semiHidden/>
    <w:rsid w:val="001D2E2F"/>
    <w:pPr>
      <w:ind w:leftChars="1400" w:left="1400"/>
    </w:pPr>
  </w:style>
  <w:style w:type="paragraph" w:styleId="91">
    <w:name w:val="index 9"/>
    <w:basedOn w:val="a2"/>
    <w:next w:val="a2"/>
    <w:autoRedefine/>
    <w:semiHidden/>
    <w:rsid w:val="001D2E2F"/>
    <w:pPr>
      <w:ind w:leftChars="1600" w:left="1600"/>
    </w:pPr>
  </w:style>
  <w:style w:type="paragraph" w:styleId="aff">
    <w:name w:val="index heading"/>
    <w:basedOn w:val="a2"/>
    <w:next w:val="14"/>
    <w:semiHidden/>
    <w:rsid w:val="001D2E2F"/>
    <w:rPr>
      <w:rFonts w:ascii="Arial" w:hAnsi="Arial" w:cs="Arial"/>
      <w:b/>
      <w:bCs/>
    </w:rPr>
  </w:style>
  <w:style w:type="paragraph" w:styleId="aff0">
    <w:name w:val="Subtitle"/>
    <w:basedOn w:val="a2"/>
    <w:link w:val="Charf"/>
    <w:qFormat/>
    <w:rsid w:val="001D2E2F"/>
    <w:pPr>
      <w:spacing w:before="240" w:after="60" w:line="312" w:lineRule="auto"/>
      <w:jc w:val="center"/>
      <w:outlineLvl w:val="1"/>
    </w:pPr>
    <w:rPr>
      <w:rFonts w:ascii="Arial" w:hAnsi="Arial" w:cs="Arial"/>
      <w:b/>
      <w:bCs/>
      <w:kern w:val="28"/>
      <w:sz w:val="32"/>
      <w:szCs w:val="32"/>
    </w:rPr>
  </w:style>
  <w:style w:type="character" w:customStyle="1" w:styleId="Charf">
    <w:name w:val="副标题 Char"/>
    <w:basedOn w:val="a3"/>
    <w:link w:val="aff0"/>
    <w:rsid w:val="001D2E2F"/>
    <w:rPr>
      <w:rFonts w:ascii="Arial" w:eastAsia="宋体" w:hAnsi="Arial" w:cs="Arial"/>
      <w:b/>
      <w:bCs/>
      <w:kern w:val="28"/>
      <w:sz w:val="32"/>
      <w:szCs w:val="32"/>
    </w:rPr>
  </w:style>
  <w:style w:type="paragraph" w:styleId="aff1">
    <w:name w:val="caption"/>
    <w:basedOn w:val="a2"/>
    <w:next w:val="a2"/>
    <w:qFormat/>
    <w:rsid w:val="001D2E2F"/>
    <w:pPr>
      <w:spacing w:before="152" w:after="160"/>
    </w:pPr>
    <w:rPr>
      <w:rFonts w:ascii="Arial" w:eastAsia="黑体" w:hAnsi="Arial" w:cs="Arial"/>
      <w:sz w:val="20"/>
      <w:szCs w:val="20"/>
    </w:rPr>
  </w:style>
  <w:style w:type="paragraph" w:styleId="aff2">
    <w:name w:val="table of figures"/>
    <w:basedOn w:val="a2"/>
    <w:next w:val="a2"/>
    <w:semiHidden/>
    <w:rsid w:val="001D2E2F"/>
    <w:pPr>
      <w:ind w:leftChars="200" w:left="840" w:hangingChars="200" w:hanging="420"/>
    </w:pPr>
  </w:style>
  <w:style w:type="paragraph" w:styleId="aff3">
    <w:name w:val="endnote text"/>
    <w:basedOn w:val="a2"/>
    <w:link w:val="Charf0"/>
    <w:semiHidden/>
    <w:rsid w:val="001D2E2F"/>
    <w:pPr>
      <w:snapToGrid w:val="0"/>
      <w:jc w:val="left"/>
    </w:pPr>
  </w:style>
  <w:style w:type="character" w:customStyle="1" w:styleId="Charf0">
    <w:name w:val="尾注文本 Char"/>
    <w:basedOn w:val="a3"/>
    <w:link w:val="aff3"/>
    <w:semiHidden/>
    <w:rsid w:val="001D2E2F"/>
    <w:rPr>
      <w:rFonts w:ascii="Times New Roman" w:eastAsia="宋体" w:hAnsi="Times New Roman" w:cs="Times New Roman"/>
      <w:szCs w:val="24"/>
    </w:rPr>
  </w:style>
  <w:style w:type="paragraph" w:styleId="aff4">
    <w:name w:val="Block Text"/>
    <w:basedOn w:val="a2"/>
    <w:rsid w:val="001D2E2F"/>
    <w:pPr>
      <w:spacing w:after="120"/>
      <w:ind w:leftChars="700" w:left="1440" w:rightChars="700" w:right="1440"/>
    </w:pPr>
  </w:style>
  <w:style w:type="paragraph" w:styleId="aff5">
    <w:name w:val="envelope address"/>
    <w:basedOn w:val="a2"/>
    <w:rsid w:val="001D2E2F"/>
    <w:pPr>
      <w:framePr w:w="7920" w:h="1980" w:hRule="exact" w:hSpace="180" w:wrap="auto" w:hAnchor="page" w:xAlign="center" w:yAlign="bottom"/>
      <w:snapToGrid w:val="0"/>
      <w:ind w:leftChars="1400" w:left="100"/>
    </w:pPr>
    <w:rPr>
      <w:rFonts w:ascii="Arial" w:hAnsi="Arial" w:cs="Arial"/>
      <w:sz w:val="24"/>
    </w:rPr>
  </w:style>
  <w:style w:type="paragraph" w:styleId="aff6">
    <w:name w:val="Message Header"/>
    <w:basedOn w:val="a2"/>
    <w:link w:val="Charf1"/>
    <w:rsid w:val="001D2E2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3"/>
    <w:link w:val="aff6"/>
    <w:rsid w:val="001D2E2F"/>
    <w:rPr>
      <w:rFonts w:ascii="Arial" w:eastAsia="宋体" w:hAnsi="Arial" w:cs="Arial"/>
      <w:sz w:val="24"/>
      <w:szCs w:val="24"/>
      <w:shd w:val="pct20" w:color="auto" w:fill="auto"/>
    </w:rPr>
  </w:style>
  <w:style w:type="paragraph" w:styleId="aff7">
    <w:name w:val="table of authorities"/>
    <w:basedOn w:val="a2"/>
    <w:next w:val="a2"/>
    <w:semiHidden/>
    <w:rsid w:val="001D2E2F"/>
    <w:pPr>
      <w:ind w:leftChars="200" w:left="420"/>
    </w:pPr>
  </w:style>
  <w:style w:type="paragraph" w:styleId="aff8">
    <w:name w:val="toa heading"/>
    <w:basedOn w:val="a2"/>
    <w:next w:val="a2"/>
    <w:semiHidden/>
    <w:rsid w:val="001D2E2F"/>
    <w:pPr>
      <w:spacing w:before="120"/>
    </w:pPr>
    <w:rPr>
      <w:rFonts w:ascii="Arial" w:hAnsi="Arial" w:cs="Arial"/>
      <w:sz w:val="24"/>
    </w:rPr>
  </w:style>
  <w:style w:type="paragraph" w:styleId="aff9">
    <w:name w:val="Body Text First Indent"/>
    <w:basedOn w:val="ad"/>
    <w:link w:val="Charf2"/>
    <w:rsid w:val="001D2E2F"/>
    <w:pPr>
      <w:autoSpaceDE/>
      <w:autoSpaceDN/>
      <w:adjustRightInd/>
      <w:spacing w:after="120"/>
      <w:ind w:firstLineChars="100" w:firstLine="420"/>
      <w:jc w:val="both"/>
    </w:pPr>
    <w:rPr>
      <w:rFonts w:ascii="Times New Roman"/>
      <w:kern w:val="2"/>
      <w:sz w:val="21"/>
    </w:rPr>
  </w:style>
  <w:style w:type="character" w:customStyle="1" w:styleId="Charf2">
    <w:name w:val="正文首行缩进 Char"/>
    <w:basedOn w:val="Char3"/>
    <w:link w:val="aff9"/>
    <w:rsid w:val="001D2E2F"/>
    <w:rPr>
      <w:rFonts w:ascii="Times New Roman" w:eastAsia="宋体" w:hAnsi="Times New Roman" w:cs="Times New Roman"/>
      <w:kern w:val="0"/>
      <w:sz w:val="24"/>
      <w:szCs w:val="24"/>
    </w:rPr>
  </w:style>
  <w:style w:type="paragraph" w:styleId="2b">
    <w:name w:val="Body Text First Indent 2"/>
    <w:basedOn w:val="a8"/>
    <w:link w:val="2Char2"/>
    <w:rsid w:val="001D2E2F"/>
    <w:pPr>
      <w:spacing w:after="120"/>
      <w:ind w:leftChars="200" w:left="420" w:firstLine="210"/>
    </w:pPr>
    <w:rPr>
      <w:rFonts w:ascii="Times New Roman" w:hAnsi="Times New Roman"/>
      <w:sz w:val="21"/>
    </w:rPr>
  </w:style>
  <w:style w:type="character" w:customStyle="1" w:styleId="2Char2">
    <w:name w:val="正文首行缩进 2 Char"/>
    <w:basedOn w:val="Char0"/>
    <w:link w:val="2b"/>
    <w:rsid w:val="001D2E2F"/>
    <w:rPr>
      <w:rFonts w:ascii="Times New Roman" w:eastAsia="宋体" w:hAnsi="Times New Roman" w:cs="Times New Roman"/>
      <w:sz w:val="24"/>
      <w:szCs w:val="24"/>
    </w:rPr>
  </w:style>
  <w:style w:type="paragraph" w:styleId="37">
    <w:name w:val="Body Text 3"/>
    <w:basedOn w:val="a2"/>
    <w:link w:val="3Char1"/>
    <w:rsid w:val="001D2E2F"/>
    <w:pPr>
      <w:spacing w:after="120"/>
    </w:pPr>
    <w:rPr>
      <w:sz w:val="16"/>
      <w:szCs w:val="16"/>
    </w:rPr>
  </w:style>
  <w:style w:type="character" w:customStyle="1" w:styleId="3Char1">
    <w:name w:val="正文文本 3 Char"/>
    <w:basedOn w:val="a3"/>
    <w:link w:val="37"/>
    <w:rsid w:val="001D2E2F"/>
    <w:rPr>
      <w:rFonts w:ascii="Times New Roman" w:eastAsia="宋体" w:hAnsi="Times New Roman" w:cs="Times New Roman"/>
      <w:sz w:val="16"/>
      <w:szCs w:val="16"/>
    </w:rPr>
  </w:style>
  <w:style w:type="paragraph" w:styleId="affa">
    <w:name w:val="Note Heading"/>
    <w:basedOn w:val="a2"/>
    <w:next w:val="a2"/>
    <w:link w:val="Charf3"/>
    <w:rsid w:val="001D2E2F"/>
    <w:pPr>
      <w:jc w:val="center"/>
    </w:pPr>
  </w:style>
  <w:style w:type="character" w:customStyle="1" w:styleId="Charf3">
    <w:name w:val="注释标题 Char"/>
    <w:basedOn w:val="a3"/>
    <w:link w:val="affa"/>
    <w:rsid w:val="001D2E2F"/>
    <w:rPr>
      <w:rFonts w:ascii="Times New Roman" w:eastAsia="宋体" w:hAnsi="Times New Roman" w:cs="Times New Roman"/>
      <w:szCs w:val="24"/>
    </w:rPr>
  </w:style>
  <w:style w:type="paragraph" w:customStyle="1" w:styleId="affb">
    <w:name w:val="项目"/>
    <w:basedOn w:val="41"/>
    <w:rsid w:val="001D2E2F"/>
    <w:pPr>
      <w:numPr>
        <w:ilvl w:val="0"/>
        <w:numId w:val="0"/>
      </w:numPr>
      <w:snapToGrid w:val="0"/>
      <w:spacing w:before="120" w:after="120" w:line="360" w:lineRule="auto"/>
    </w:pPr>
    <w:rPr>
      <w:rFonts w:ascii="Times New Roman" w:eastAsia="楷体_GB2312" w:hAnsi="Times New Roman"/>
      <w:b w:val="0"/>
      <w:sz w:val="24"/>
      <w:szCs w:val="20"/>
    </w:rPr>
  </w:style>
  <w:style w:type="paragraph" w:customStyle="1" w:styleId="affc">
    <w:name w:val="表格文字"/>
    <w:basedOn w:val="ad"/>
    <w:rsid w:val="001D2E2F"/>
    <w:pPr>
      <w:autoSpaceDE/>
      <w:autoSpaceDN/>
      <w:adjustRightInd/>
      <w:spacing w:before="60" w:after="60"/>
      <w:jc w:val="center"/>
    </w:pPr>
    <w:rPr>
      <w:rFonts w:ascii="Times New Roman" w:eastAsia="楷体_GB2312"/>
      <w:bCs/>
      <w:kern w:val="2"/>
      <w:sz w:val="21"/>
      <w:szCs w:val="20"/>
    </w:rPr>
  </w:style>
  <w:style w:type="character" w:customStyle="1" w:styleId="font141">
    <w:name w:val="font141"/>
    <w:basedOn w:val="a3"/>
    <w:rsid w:val="001D2E2F"/>
    <w:rPr>
      <w:rFonts w:ascii="宋体" w:eastAsia="宋体" w:hAnsi="宋体" w:hint="eastAsia"/>
      <w:spacing w:val="300"/>
      <w:sz w:val="21"/>
      <w:szCs w:val="21"/>
    </w:rPr>
  </w:style>
  <w:style w:type="character" w:customStyle="1" w:styleId="da">
    <w:name w:val="da"/>
    <w:basedOn w:val="a3"/>
    <w:rsid w:val="001D2E2F"/>
  </w:style>
  <w:style w:type="paragraph" w:customStyle="1" w:styleId="affd">
    <w:name w:val="特点"/>
    <w:aliases w:val="表正文,正文非缩进,段1"/>
    <w:basedOn w:val="a2"/>
    <w:next w:val="a6"/>
    <w:rsid w:val="001D2E2F"/>
    <w:pPr>
      <w:ind w:firstLine="420"/>
    </w:pPr>
    <w:rPr>
      <w:szCs w:val="20"/>
    </w:rPr>
  </w:style>
  <w:style w:type="paragraph" w:customStyle="1" w:styleId="xl33">
    <w:name w:val="xl33"/>
    <w:basedOn w:val="a2"/>
    <w:rsid w:val="001D2E2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a1">
    <w:name w:val="表标题"/>
    <w:basedOn w:val="a6"/>
    <w:rsid w:val="001D2E2F"/>
    <w:pPr>
      <w:numPr>
        <w:numId w:val="33"/>
      </w:numPr>
      <w:spacing w:before="120" w:after="60" w:line="288" w:lineRule="auto"/>
    </w:pPr>
    <w:rPr>
      <w:sz w:val="28"/>
    </w:rPr>
  </w:style>
  <w:style w:type="paragraph" w:customStyle="1" w:styleId="xl29">
    <w:name w:val="xl29"/>
    <w:basedOn w:val="a2"/>
    <w:rsid w:val="001D2E2F"/>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1"/>
    </w:rPr>
  </w:style>
  <w:style w:type="paragraph" w:customStyle="1" w:styleId="xl30">
    <w:name w:val="xl30"/>
    <w:basedOn w:val="a2"/>
    <w:rsid w:val="001D2E2F"/>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paragraph" w:customStyle="1" w:styleId="21">
    <w:name w:val="样式2"/>
    <w:basedOn w:val="a2"/>
    <w:autoRedefine/>
    <w:rsid w:val="001D2E2F"/>
    <w:pPr>
      <w:numPr>
        <w:numId w:val="36"/>
      </w:numPr>
      <w:tabs>
        <w:tab w:val="left" w:pos="900"/>
      </w:tabs>
      <w:spacing w:line="360" w:lineRule="auto"/>
    </w:pPr>
    <w:rPr>
      <w:rFonts w:ascii="宋体" w:hAnsi="宋体"/>
      <w:szCs w:val="21"/>
    </w:rPr>
  </w:style>
  <w:style w:type="paragraph" w:customStyle="1" w:styleId="1">
    <w:name w:val="样式1后小项目"/>
    <w:basedOn w:val="21"/>
    <w:autoRedefine/>
    <w:rsid w:val="001D2E2F"/>
    <w:pPr>
      <w:numPr>
        <w:numId w:val="35"/>
      </w:numPr>
    </w:pPr>
  </w:style>
  <w:style w:type="paragraph" w:customStyle="1" w:styleId="affe">
    <w:name w:val="简单回函地址"/>
    <w:basedOn w:val="a2"/>
    <w:rsid w:val="001D2E2F"/>
  </w:style>
  <w:style w:type="character" w:customStyle="1" w:styleId="afff">
    <w:name w:val="a"/>
    <w:basedOn w:val="a3"/>
    <w:rsid w:val="001D2E2F"/>
  </w:style>
  <w:style w:type="character" w:styleId="afff0">
    <w:name w:val="Strong"/>
    <w:basedOn w:val="a3"/>
    <w:qFormat/>
    <w:rsid w:val="001D2E2F"/>
    <w:rPr>
      <w:b/>
      <w:bCs/>
    </w:rPr>
  </w:style>
  <w:style w:type="paragraph" w:customStyle="1" w:styleId="CharCharCharChar">
    <w:name w:val="Char Char Char Char"/>
    <w:basedOn w:val="a2"/>
    <w:autoRedefine/>
    <w:rsid w:val="001D2E2F"/>
    <w:pPr>
      <w:tabs>
        <w:tab w:val="num" w:pos="840"/>
      </w:tabs>
      <w:adjustRightInd w:val="0"/>
      <w:spacing w:line="360" w:lineRule="atLeast"/>
      <w:ind w:left="840" w:hanging="360"/>
      <w:textAlignment w:val="baseline"/>
    </w:pPr>
    <w:rPr>
      <w:sz w:val="24"/>
    </w:rPr>
  </w:style>
  <w:style w:type="character" w:styleId="HTML1">
    <w:name w:val="HTML Typewriter"/>
    <w:basedOn w:val="a3"/>
    <w:uiPriority w:val="99"/>
    <w:rsid w:val="001D2E2F"/>
    <w:rPr>
      <w:rFonts w:ascii="黑体" w:eastAsia="黑体" w:hAnsi="Courier New" w:cs="Courier New"/>
      <w:sz w:val="20"/>
      <w:szCs w:val="20"/>
    </w:rPr>
  </w:style>
  <w:style w:type="character" w:customStyle="1" w:styleId="text1">
    <w:name w:val="text1"/>
    <w:basedOn w:val="a3"/>
    <w:rsid w:val="001D2E2F"/>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3"/>
    <w:rsid w:val="001D2E2F"/>
    <w:rPr>
      <w:rFonts w:ascii="Arial" w:hAnsi="Arial" w:cs="Arial" w:hint="default"/>
    </w:rPr>
  </w:style>
  <w:style w:type="character" w:customStyle="1" w:styleId="fontcolor3">
    <w:name w:val="fontcolor3"/>
    <w:basedOn w:val="a3"/>
    <w:rsid w:val="001D2E2F"/>
    <w:rPr>
      <w:color w:val="6C057B"/>
    </w:rPr>
  </w:style>
  <w:style w:type="paragraph" w:customStyle="1" w:styleId="font14">
    <w:name w:val="font14"/>
    <w:basedOn w:val="a2"/>
    <w:rsid w:val="001D2E2F"/>
    <w:pPr>
      <w:widowControl/>
      <w:spacing w:before="100" w:beforeAutospacing="1" w:after="100" w:afterAutospacing="1" w:line="360" w:lineRule="auto"/>
      <w:jc w:val="left"/>
    </w:pPr>
    <w:rPr>
      <w:rFonts w:eastAsia="Arial Unicode MS" w:cs="Arial Unicode MS"/>
      <w:kern w:val="0"/>
      <w:szCs w:val="21"/>
    </w:rPr>
  </w:style>
  <w:style w:type="character" w:customStyle="1" w:styleId="txtcontent11">
    <w:name w:val="txtcontent11"/>
    <w:basedOn w:val="a3"/>
    <w:rsid w:val="001D2E2F"/>
    <w:rPr>
      <w:rFonts w:hint="default"/>
      <w:b w:val="0"/>
      <w:bCs w:val="0"/>
      <w:color w:val="000000"/>
      <w:spacing w:val="360"/>
      <w:sz w:val="21"/>
      <w:szCs w:val="21"/>
    </w:rPr>
  </w:style>
  <w:style w:type="paragraph" w:customStyle="1" w:styleId="Charf4">
    <w:name w:val="Char"/>
    <w:basedOn w:val="a2"/>
    <w:rsid w:val="001D2E2F"/>
  </w:style>
  <w:style w:type="paragraph" w:customStyle="1" w:styleId="CharCharCharChar1">
    <w:name w:val="Char Char Char Char1"/>
    <w:basedOn w:val="a2"/>
    <w:autoRedefine/>
    <w:rsid w:val="001D2E2F"/>
    <w:pPr>
      <w:tabs>
        <w:tab w:val="num" w:pos="360"/>
      </w:tabs>
      <w:spacing w:before="312" w:after="312" w:line="360" w:lineRule="auto"/>
    </w:pPr>
    <w:rPr>
      <w:sz w:val="24"/>
    </w:rPr>
  </w:style>
  <w:style w:type="character" w:customStyle="1" w:styleId="15">
    <w:name w:val="15"/>
    <w:basedOn w:val="a3"/>
    <w:rsid w:val="001D2E2F"/>
  </w:style>
  <w:style w:type="paragraph" w:customStyle="1" w:styleId="CharCharCharCharCharCharChar">
    <w:name w:val="Char Char Char Char Char Char Char"/>
    <w:basedOn w:val="a2"/>
    <w:rsid w:val="001D2E2F"/>
  </w:style>
  <w:style w:type="paragraph" w:customStyle="1" w:styleId="Default">
    <w:name w:val="Default"/>
    <w:rsid w:val="00FF1312"/>
    <w:pPr>
      <w:widowControl w:val="0"/>
      <w:autoSpaceDE w:val="0"/>
      <w:autoSpaceDN w:val="0"/>
      <w:adjustRightInd w:val="0"/>
    </w:pPr>
    <w:rPr>
      <w:rFonts w:ascii="Times New Roman" w:hAnsi="Times New Roman"/>
      <w:color w:val="000000"/>
      <w:sz w:val="24"/>
      <w:szCs w:val="24"/>
    </w:rPr>
  </w:style>
  <w:style w:type="character" w:customStyle="1" w:styleId="CharChar11">
    <w:name w:val="Char Char11"/>
    <w:basedOn w:val="a3"/>
    <w:locked/>
    <w:rsid w:val="00D37056"/>
    <w:rPr>
      <w:rFonts w:ascii="宋体" w:eastAsia="宋体" w:hAnsi="Courier New" w:cs="Courier New"/>
      <w:kern w:val="2"/>
      <w:sz w:val="21"/>
      <w:szCs w:val="21"/>
      <w:lang w:val="en-US" w:eastAsia="zh-CN" w:bidi="ar-SA"/>
    </w:rPr>
  </w:style>
  <w:style w:type="paragraph" w:styleId="afff1">
    <w:name w:val="Revision"/>
    <w:hidden/>
    <w:uiPriority w:val="99"/>
    <w:semiHidden/>
    <w:rsid w:val="00D35C6A"/>
    <w:rPr>
      <w:rFonts w:ascii="Times New Roman" w:hAnsi="Times New Roman"/>
      <w:kern w:val="2"/>
      <w:sz w:val="21"/>
      <w:szCs w:val="24"/>
    </w:rPr>
  </w:style>
  <w:style w:type="character" w:customStyle="1" w:styleId="Char10">
    <w:name w:val="纯文本 Char1"/>
    <w:basedOn w:val="a3"/>
    <w:semiHidden/>
    <w:locked/>
    <w:rsid w:val="00056BC1"/>
    <w:rPr>
      <w:rFonts w:ascii="宋体" w:hAnsi="Courier New" w:cs="Courier New"/>
      <w:kern w:val="2"/>
      <w:sz w:val="21"/>
      <w:szCs w:val="21"/>
    </w:rPr>
  </w:style>
  <w:style w:type="table" w:styleId="afff2">
    <w:name w:val="Table Grid"/>
    <w:basedOn w:val="a4"/>
    <w:qFormat/>
    <w:rsid w:val="002C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annotation reference"/>
    <w:basedOn w:val="a3"/>
    <w:uiPriority w:val="99"/>
    <w:semiHidden/>
    <w:unhideWhenUsed/>
    <w:rsid w:val="00733008"/>
    <w:rPr>
      <w:sz w:val="21"/>
      <w:szCs w:val="21"/>
    </w:rPr>
  </w:style>
  <w:style w:type="paragraph" w:styleId="afff4">
    <w:name w:val="annotation subject"/>
    <w:basedOn w:val="afb"/>
    <w:next w:val="afb"/>
    <w:link w:val="Charf5"/>
    <w:semiHidden/>
    <w:unhideWhenUsed/>
    <w:rsid w:val="00733008"/>
    <w:rPr>
      <w:b/>
      <w:bCs/>
    </w:rPr>
  </w:style>
  <w:style w:type="character" w:customStyle="1" w:styleId="Charf5">
    <w:name w:val="批注主题 Char"/>
    <w:basedOn w:val="Charc"/>
    <w:link w:val="afff4"/>
    <w:uiPriority w:val="99"/>
    <w:semiHidden/>
    <w:rsid w:val="00733008"/>
    <w:rPr>
      <w:rFonts w:ascii="Times New Roman" w:eastAsia="宋体" w:hAnsi="Times New Roman" w:cs="Times New Roman"/>
      <w:b/>
      <w:bCs/>
      <w:kern w:val="2"/>
      <w:sz w:val="21"/>
      <w:szCs w:val="24"/>
    </w:rPr>
  </w:style>
  <w:style w:type="paragraph" w:customStyle="1" w:styleId="22">
    <w:name w:val="列表2"/>
    <w:basedOn w:val="a2"/>
    <w:next w:val="af3"/>
    <w:rsid w:val="008F0F6A"/>
    <w:pPr>
      <w:numPr>
        <w:numId w:val="37"/>
      </w:numPr>
      <w:spacing w:line="360" w:lineRule="auto"/>
      <w:ind w:leftChars="-200" w:left="-200" w:firstLineChars="200" w:firstLine="200"/>
    </w:pPr>
    <w:rPr>
      <w:rFonts w:ascii="宋体"/>
      <w:szCs w:val="20"/>
    </w:rPr>
  </w:style>
  <w:style w:type="paragraph" w:customStyle="1" w:styleId="16">
    <w:name w:val="列表1"/>
    <w:basedOn w:val="a2"/>
    <w:next w:val="a2"/>
    <w:rsid w:val="008F0F6A"/>
    <w:pPr>
      <w:tabs>
        <w:tab w:val="num" w:pos="644"/>
      </w:tabs>
      <w:spacing w:line="360" w:lineRule="auto"/>
      <w:ind w:leftChars="-200" w:left="567" w:firstLineChars="200" w:hanging="283"/>
    </w:pPr>
    <w:rPr>
      <w:szCs w:val="20"/>
    </w:rPr>
  </w:style>
  <w:style w:type="character" w:customStyle="1" w:styleId="read">
    <w:name w:val="read"/>
    <w:basedOn w:val="a3"/>
    <w:rsid w:val="008F0F6A"/>
  </w:style>
  <w:style w:type="table" w:styleId="afff5">
    <w:name w:val="Table Theme"/>
    <w:basedOn w:val="a4"/>
    <w:rsid w:val="008F0F6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
    <w:name w:val="默认段落字体 Para Char"/>
    <w:basedOn w:val="a2"/>
    <w:autoRedefine/>
    <w:rsid w:val="008F0F6A"/>
    <w:pPr>
      <w:tabs>
        <w:tab w:val="num" w:pos="360"/>
        <w:tab w:val="num" w:pos="990"/>
      </w:tabs>
      <w:ind w:leftChars="-200" w:left="-200" w:firstLineChars="200" w:firstLine="200"/>
    </w:pPr>
    <w:rPr>
      <w:sz w:val="24"/>
    </w:rPr>
  </w:style>
  <w:style w:type="character" w:customStyle="1" w:styleId="heigh1801">
    <w:name w:val="heigh1801"/>
    <w:basedOn w:val="a3"/>
    <w:rsid w:val="008F0F6A"/>
  </w:style>
  <w:style w:type="paragraph" w:customStyle="1" w:styleId="CharCharChar1">
    <w:name w:val="Char Char Char1"/>
    <w:basedOn w:val="a2"/>
    <w:rsid w:val="008F0F6A"/>
    <w:pPr>
      <w:ind w:leftChars="-200" w:left="-200" w:firstLineChars="200" w:firstLine="200"/>
    </w:pPr>
  </w:style>
  <w:style w:type="paragraph" w:customStyle="1" w:styleId="afff6">
    <w:name w:val="正文所"/>
    <w:basedOn w:val="a2"/>
    <w:rsid w:val="008F0F6A"/>
    <w:pPr>
      <w:spacing w:line="360" w:lineRule="auto"/>
      <w:ind w:leftChars="-200" w:left="-200" w:firstLineChars="200" w:firstLine="420"/>
    </w:pPr>
  </w:style>
  <w:style w:type="paragraph" w:customStyle="1" w:styleId="Char11">
    <w:name w:val="Char1"/>
    <w:basedOn w:val="a2"/>
    <w:rsid w:val="008F0F6A"/>
    <w:pPr>
      <w:ind w:leftChars="-200" w:left="-200" w:firstLineChars="200" w:firstLine="200"/>
    </w:pPr>
  </w:style>
  <w:style w:type="character" w:customStyle="1" w:styleId="CharChar">
    <w:name w:val="Char Char"/>
    <w:basedOn w:val="a3"/>
    <w:locked/>
    <w:rsid w:val="008F0F6A"/>
    <w:rPr>
      <w:rFonts w:ascii="Calibri" w:eastAsia="宋体" w:hAnsi="Courier New" w:cs="Courier New"/>
      <w:kern w:val="2"/>
      <w:sz w:val="21"/>
      <w:szCs w:val="21"/>
      <w:lang w:val="en-US" w:eastAsia="zh-CN" w:bidi="ar-SA"/>
    </w:rPr>
  </w:style>
  <w:style w:type="paragraph" w:styleId="afff7">
    <w:name w:val="List Paragraph"/>
    <w:basedOn w:val="a2"/>
    <w:uiPriority w:val="34"/>
    <w:qFormat/>
    <w:rsid w:val="008F0F6A"/>
    <w:pPr>
      <w:ind w:leftChars="-200" w:left="-20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6">
      <w:bodyDiv w:val="1"/>
      <w:marLeft w:val="0"/>
      <w:marRight w:val="0"/>
      <w:marTop w:val="0"/>
      <w:marBottom w:val="0"/>
      <w:divBdr>
        <w:top w:val="none" w:sz="0" w:space="0" w:color="auto"/>
        <w:left w:val="none" w:sz="0" w:space="0" w:color="auto"/>
        <w:bottom w:val="none" w:sz="0" w:space="0" w:color="auto"/>
        <w:right w:val="none" w:sz="0" w:space="0" w:color="auto"/>
      </w:divBdr>
    </w:div>
    <w:div w:id="553922">
      <w:bodyDiv w:val="1"/>
      <w:marLeft w:val="0"/>
      <w:marRight w:val="0"/>
      <w:marTop w:val="0"/>
      <w:marBottom w:val="0"/>
      <w:divBdr>
        <w:top w:val="none" w:sz="0" w:space="0" w:color="auto"/>
        <w:left w:val="none" w:sz="0" w:space="0" w:color="auto"/>
        <w:bottom w:val="none" w:sz="0" w:space="0" w:color="auto"/>
        <w:right w:val="none" w:sz="0" w:space="0" w:color="auto"/>
      </w:divBdr>
    </w:div>
    <w:div w:id="7491955">
      <w:bodyDiv w:val="1"/>
      <w:marLeft w:val="0"/>
      <w:marRight w:val="0"/>
      <w:marTop w:val="0"/>
      <w:marBottom w:val="0"/>
      <w:divBdr>
        <w:top w:val="none" w:sz="0" w:space="0" w:color="auto"/>
        <w:left w:val="none" w:sz="0" w:space="0" w:color="auto"/>
        <w:bottom w:val="none" w:sz="0" w:space="0" w:color="auto"/>
        <w:right w:val="none" w:sz="0" w:space="0" w:color="auto"/>
      </w:divBdr>
    </w:div>
    <w:div w:id="10107873">
      <w:bodyDiv w:val="1"/>
      <w:marLeft w:val="0"/>
      <w:marRight w:val="0"/>
      <w:marTop w:val="0"/>
      <w:marBottom w:val="0"/>
      <w:divBdr>
        <w:top w:val="none" w:sz="0" w:space="0" w:color="auto"/>
        <w:left w:val="none" w:sz="0" w:space="0" w:color="auto"/>
        <w:bottom w:val="none" w:sz="0" w:space="0" w:color="auto"/>
        <w:right w:val="none" w:sz="0" w:space="0" w:color="auto"/>
      </w:divBdr>
    </w:div>
    <w:div w:id="20934981">
      <w:bodyDiv w:val="1"/>
      <w:marLeft w:val="0"/>
      <w:marRight w:val="0"/>
      <w:marTop w:val="0"/>
      <w:marBottom w:val="0"/>
      <w:divBdr>
        <w:top w:val="none" w:sz="0" w:space="0" w:color="auto"/>
        <w:left w:val="none" w:sz="0" w:space="0" w:color="auto"/>
        <w:bottom w:val="none" w:sz="0" w:space="0" w:color="auto"/>
        <w:right w:val="none" w:sz="0" w:space="0" w:color="auto"/>
      </w:divBdr>
    </w:div>
    <w:div w:id="24184280">
      <w:bodyDiv w:val="1"/>
      <w:marLeft w:val="0"/>
      <w:marRight w:val="0"/>
      <w:marTop w:val="0"/>
      <w:marBottom w:val="0"/>
      <w:divBdr>
        <w:top w:val="none" w:sz="0" w:space="0" w:color="auto"/>
        <w:left w:val="none" w:sz="0" w:space="0" w:color="auto"/>
        <w:bottom w:val="none" w:sz="0" w:space="0" w:color="auto"/>
        <w:right w:val="none" w:sz="0" w:space="0" w:color="auto"/>
      </w:divBdr>
    </w:div>
    <w:div w:id="27263882">
      <w:bodyDiv w:val="1"/>
      <w:marLeft w:val="0"/>
      <w:marRight w:val="0"/>
      <w:marTop w:val="0"/>
      <w:marBottom w:val="0"/>
      <w:divBdr>
        <w:top w:val="none" w:sz="0" w:space="0" w:color="auto"/>
        <w:left w:val="none" w:sz="0" w:space="0" w:color="auto"/>
        <w:bottom w:val="none" w:sz="0" w:space="0" w:color="auto"/>
        <w:right w:val="none" w:sz="0" w:space="0" w:color="auto"/>
      </w:divBdr>
    </w:div>
    <w:div w:id="50930455">
      <w:bodyDiv w:val="1"/>
      <w:marLeft w:val="0"/>
      <w:marRight w:val="0"/>
      <w:marTop w:val="0"/>
      <w:marBottom w:val="0"/>
      <w:divBdr>
        <w:top w:val="none" w:sz="0" w:space="0" w:color="auto"/>
        <w:left w:val="none" w:sz="0" w:space="0" w:color="auto"/>
        <w:bottom w:val="none" w:sz="0" w:space="0" w:color="auto"/>
        <w:right w:val="none" w:sz="0" w:space="0" w:color="auto"/>
      </w:divBdr>
    </w:div>
    <w:div w:id="82069343">
      <w:bodyDiv w:val="1"/>
      <w:marLeft w:val="0"/>
      <w:marRight w:val="0"/>
      <w:marTop w:val="0"/>
      <w:marBottom w:val="0"/>
      <w:divBdr>
        <w:top w:val="none" w:sz="0" w:space="0" w:color="auto"/>
        <w:left w:val="none" w:sz="0" w:space="0" w:color="auto"/>
        <w:bottom w:val="none" w:sz="0" w:space="0" w:color="auto"/>
        <w:right w:val="none" w:sz="0" w:space="0" w:color="auto"/>
      </w:divBdr>
    </w:div>
    <w:div w:id="107743083">
      <w:bodyDiv w:val="1"/>
      <w:marLeft w:val="0"/>
      <w:marRight w:val="0"/>
      <w:marTop w:val="0"/>
      <w:marBottom w:val="0"/>
      <w:divBdr>
        <w:top w:val="none" w:sz="0" w:space="0" w:color="auto"/>
        <w:left w:val="none" w:sz="0" w:space="0" w:color="auto"/>
        <w:bottom w:val="none" w:sz="0" w:space="0" w:color="auto"/>
        <w:right w:val="none" w:sz="0" w:space="0" w:color="auto"/>
      </w:divBdr>
    </w:div>
    <w:div w:id="119155335">
      <w:bodyDiv w:val="1"/>
      <w:marLeft w:val="0"/>
      <w:marRight w:val="0"/>
      <w:marTop w:val="0"/>
      <w:marBottom w:val="0"/>
      <w:divBdr>
        <w:top w:val="none" w:sz="0" w:space="0" w:color="auto"/>
        <w:left w:val="none" w:sz="0" w:space="0" w:color="auto"/>
        <w:bottom w:val="none" w:sz="0" w:space="0" w:color="auto"/>
        <w:right w:val="none" w:sz="0" w:space="0" w:color="auto"/>
      </w:divBdr>
    </w:div>
    <w:div w:id="121120677">
      <w:bodyDiv w:val="1"/>
      <w:marLeft w:val="0"/>
      <w:marRight w:val="0"/>
      <w:marTop w:val="0"/>
      <w:marBottom w:val="0"/>
      <w:divBdr>
        <w:top w:val="none" w:sz="0" w:space="0" w:color="auto"/>
        <w:left w:val="none" w:sz="0" w:space="0" w:color="auto"/>
        <w:bottom w:val="none" w:sz="0" w:space="0" w:color="auto"/>
        <w:right w:val="none" w:sz="0" w:space="0" w:color="auto"/>
      </w:divBdr>
    </w:div>
    <w:div w:id="123087202">
      <w:bodyDiv w:val="1"/>
      <w:marLeft w:val="0"/>
      <w:marRight w:val="0"/>
      <w:marTop w:val="0"/>
      <w:marBottom w:val="0"/>
      <w:divBdr>
        <w:top w:val="none" w:sz="0" w:space="0" w:color="auto"/>
        <w:left w:val="none" w:sz="0" w:space="0" w:color="auto"/>
        <w:bottom w:val="none" w:sz="0" w:space="0" w:color="auto"/>
        <w:right w:val="none" w:sz="0" w:space="0" w:color="auto"/>
      </w:divBdr>
    </w:div>
    <w:div w:id="126627354">
      <w:bodyDiv w:val="1"/>
      <w:marLeft w:val="0"/>
      <w:marRight w:val="0"/>
      <w:marTop w:val="0"/>
      <w:marBottom w:val="0"/>
      <w:divBdr>
        <w:top w:val="none" w:sz="0" w:space="0" w:color="auto"/>
        <w:left w:val="none" w:sz="0" w:space="0" w:color="auto"/>
        <w:bottom w:val="none" w:sz="0" w:space="0" w:color="auto"/>
        <w:right w:val="none" w:sz="0" w:space="0" w:color="auto"/>
      </w:divBdr>
    </w:div>
    <w:div w:id="204103130">
      <w:bodyDiv w:val="1"/>
      <w:marLeft w:val="0"/>
      <w:marRight w:val="0"/>
      <w:marTop w:val="0"/>
      <w:marBottom w:val="0"/>
      <w:divBdr>
        <w:top w:val="none" w:sz="0" w:space="0" w:color="auto"/>
        <w:left w:val="none" w:sz="0" w:space="0" w:color="auto"/>
        <w:bottom w:val="none" w:sz="0" w:space="0" w:color="auto"/>
        <w:right w:val="none" w:sz="0" w:space="0" w:color="auto"/>
      </w:divBdr>
    </w:div>
    <w:div w:id="235284492">
      <w:bodyDiv w:val="1"/>
      <w:marLeft w:val="0"/>
      <w:marRight w:val="0"/>
      <w:marTop w:val="0"/>
      <w:marBottom w:val="0"/>
      <w:divBdr>
        <w:top w:val="none" w:sz="0" w:space="0" w:color="auto"/>
        <w:left w:val="none" w:sz="0" w:space="0" w:color="auto"/>
        <w:bottom w:val="none" w:sz="0" w:space="0" w:color="auto"/>
        <w:right w:val="none" w:sz="0" w:space="0" w:color="auto"/>
      </w:divBdr>
    </w:div>
    <w:div w:id="242182903">
      <w:bodyDiv w:val="1"/>
      <w:marLeft w:val="0"/>
      <w:marRight w:val="0"/>
      <w:marTop w:val="0"/>
      <w:marBottom w:val="0"/>
      <w:divBdr>
        <w:top w:val="none" w:sz="0" w:space="0" w:color="auto"/>
        <w:left w:val="none" w:sz="0" w:space="0" w:color="auto"/>
        <w:bottom w:val="none" w:sz="0" w:space="0" w:color="auto"/>
        <w:right w:val="none" w:sz="0" w:space="0" w:color="auto"/>
      </w:divBdr>
    </w:div>
    <w:div w:id="248467392">
      <w:bodyDiv w:val="1"/>
      <w:marLeft w:val="0"/>
      <w:marRight w:val="0"/>
      <w:marTop w:val="0"/>
      <w:marBottom w:val="0"/>
      <w:divBdr>
        <w:top w:val="none" w:sz="0" w:space="0" w:color="auto"/>
        <w:left w:val="none" w:sz="0" w:space="0" w:color="auto"/>
        <w:bottom w:val="none" w:sz="0" w:space="0" w:color="auto"/>
        <w:right w:val="none" w:sz="0" w:space="0" w:color="auto"/>
      </w:divBdr>
    </w:div>
    <w:div w:id="269363660">
      <w:bodyDiv w:val="1"/>
      <w:marLeft w:val="0"/>
      <w:marRight w:val="0"/>
      <w:marTop w:val="0"/>
      <w:marBottom w:val="0"/>
      <w:divBdr>
        <w:top w:val="none" w:sz="0" w:space="0" w:color="auto"/>
        <w:left w:val="none" w:sz="0" w:space="0" w:color="auto"/>
        <w:bottom w:val="none" w:sz="0" w:space="0" w:color="auto"/>
        <w:right w:val="none" w:sz="0" w:space="0" w:color="auto"/>
      </w:divBdr>
    </w:div>
    <w:div w:id="271666504">
      <w:bodyDiv w:val="1"/>
      <w:marLeft w:val="0"/>
      <w:marRight w:val="0"/>
      <w:marTop w:val="0"/>
      <w:marBottom w:val="0"/>
      <w:divBdr>
        <w:top w:val="none" w:sz="0" w:space="0" w:color="auto"/>
        <w:left w:val="none" w:sz="0" w:space="0" w:color="auto"/>
        <w:bottom w:val="none" w:sz="0" w:space="0" w:color="auto"/>
        <w:right w:val="none" w:sz="0" w:space="0" w:color="auto"/>
      </w:divBdr>
    </w:div>
    <w:div w:id="309671824">
      <w:bodyDiv w:val="1"/>
      <w:marLeft w:val="0"/>
      <w:marRight w:val="0"/>
      <w:marTop w:val="0"/>
      <w:marBottom w:val="0"/>
      <w:divBdr>
        <w:top w:val="none" w:sz="0" w:space="0" w:color="auto"/>
        <w:left w:val="none" w:sz="0" w:space="0" w:color="auto"/>
        <w:bottom w:val="none" w:sz="0" w:space="0" w:color="auto"/>
        <w:right w:val="none" w:sz="0" w:space="0" w:color="auto"/>
      </w:divBdr>
    </w:div>
    <w:div w:id="364135249">
      <w:bodyDiv w:val="1"/>
      <w:marLeft w:val="0"/>
      <w:marRight w:val="0"/>
      <w:marTop w:val="0"/>
      <w:marBottom w:val="0"/>
      <w:divBdr>
        <w:top w:val="none" w:sz="0" w:space="0" w:color="auto"/>
        <w:left w:val="none" w:sz="0" w:space="0" w:color="auto"/>
        <w:bottom w:val="none" w:sz="0" w:space="0" w:color="auto"/>
        <w:right w:val="none" w:sz="0" w:space="0" w:color="auto"/>
      </w:divBdr>
    </w:div>
    <w:div w:id="366568332">
      <w:bodyDiv w:val="1"/>
      <w:marLeft w:val="0"/>
      <w:marRight w:val="0"/>
      <w:marTop w:val="0"/>
      <w:marBottom w:val="0"/>
      <w:divBdr>
        <w:top w:val="none" w:sz="0" w:space="0" w:color="auto"/>
        <w:left w:val="none" w:sz="0" w:space="0" w:color="auto"/>
        <w:bottom w:val="none" w:sz="0" w:space="0" w:color="auto"/>
        <w:right w:val="none" w:sz="0" w:space="0" w:color="auto"/>
      </w:divBdr>
    </w:div>
    <w:div w:id="389505071">
      <w:bodyDiv w:val="1"/>
      <w:marLeft w:val="0"/>
      <w:marRight w:val="0"/>
      <w:marTop w:val="0"/>
      <w:marBottom w:val="0"/>
      <w:divBdr>
        <w:top w:val="none" w:sz="0" w:space="0" w:color="auto"/>
        <w:left w:val="none" w:sz="0" w:space="0" w:color="auto"/>
        <w:bottom w:val="none" w:sz="0" w:space="0" w:color="auto"/>
        <w:right w:val="none" w:sz="0" w:space="0" w:color="auto"/>
      </w:divBdr>
    </w:div>
    <w:div w:id="415370308">
      <w:bodyDiv w:val="1"/>
      <w:marLeft w:val="0"/>
      <w:marRight w:val="0"/>
      <w:marTop w:val="0"/>
      <w:marBottom w:val="0"/>
      <w:divBdr>
        <w:top w:val="none" w:sz="0" w:space="0" w:color="auto"/>
        <w:left w:val="none" w:sz="0" w:space="0" w:color="auto"/>
        <w:bottom w:val="none" w:sz="0" w:space="0" w:color="auto"/>
        <w:right w:val="none" w:sz="0" w:space="0" w:color="auto"/>
      </w:divBdr>
    </w:div>
    <w:div w:id="423192318">
      <w:bodyDiv w:val="1"/>
      <w:marLeft w:val="0"/>
      <w:marRight w:val="0"/>
      <w:marTop w:val="0"/>
      <w:marBottom w:val="0"/>
      <w:divBdr>
        <w:top w:val="none" w:sz="0" w:space="0" w:color="auto"/>
        <w:left w:val="none" w:sz="0" w:space="0" w:color="auto"/>
        <w:bottom w:val="none" w:sz="0" w:space="0" w:color="auto"/>
        <w:right w:val="none" w:sz="0" w:space="0" w:color="auto"/>
      </w:divBdr>
    </w:div>
    <w:div w:id="441918936">
      <w:bodyDiv w:val="1"/>
      <w:marLeft w:val="0"/>
      <w:marRight w:val="0"/>
      <w:marTop w:val="0"/>
      <w:marBottom w:val="0"/>
      <w:divBdr>
        <w:top w:val="none" w:sz="0" w:space="0" w:color="auto"/>
        <w:left w:val="none" w:sz="0" w:space="0" w:color="auto"/>
        <w:bottom w:val="none" w:sz="0" w:space="0" w:color="auto"/>
        <w:right w:val="none" w:sz="0" w:space="0" w:color="auto"/>
      </w:divBdr>
    </w:div>
    <w:div w:id="462621859">
      <w:bodyDiv w:val="1"/>
      <w:marLeft w:val="0"/>
      <w:marRight w:val="0"/>
      <w:marTop w:val="0"/>
      <w:marBottom w:val="0"/>
      <w:divBdr>
        <w:top w:val="none" w:sz="0" w:space="0" w:color="auto"/>
        <w:left w:val="none" w:sz="0" w:space="0" w:color="auto"/>
        <w:bottom w:val="none" w:sz="0" w:space="0" w:color="auto"/>
        <w:right w:val="none" w:sz="0" w:space="0" w:color="auto"/>
      </w:divBdr>
    </w:div>
    <w:div w:id="477496744">
      <w:bodyDiv w:val="1"/>
      <w:marLeft w:val="0"/>
      <w:marRight w:val="0"/>
      <w:marTop w:val="0"/>
      <w:marBottom w:val="0"/>
      <w:divBdr>
        <w:top w:val="none" w:sz="0" w:space="0" w:color="auto"/>
        <w:left w:val="none" w:sz="0" w:space="0" w:color="auto"/>
        <w:bottom w:val="none" w:sz="0" w:space="0" w:color="auto"/>
        <w:right w:val="none" w:sz="0" w:space="0" w:color="auto"/>
      </w:divBdr>
    </w:div>
    <w:div w:id="478503073">
      <w:bodyDiv w:val="1"/>
      <w:marLeft w:val="0"/>
      <w:marRight w:val="0"/>
      <w:marTop w:val="0"/>
      <w:marBottom w:val="0"/>
      <w:divBdr>
        <w:top w:val="none" w:sz="0" w:space="0" w:color="auto"/>
        <w:left w:val="none" w:sz="0" w:space="0" w:color="auto"/>
        <w:bottom w:val="none" w:sz="0" w:space="0" w:color="auto"/>
        <w:right w:val="none" w:sz="0" w:space="0" w:color="auto"/>
      </w:divBdr>
    </w:div>
    <w:div w:id="480080230">
      <w:bodyDiv w:val="1"/>
      <w:marLeft w:val="0"/>
      <w:marRight w:val="0"/>
      <w:marTop w:val="0"/>
      <w:marBottom w:val="0"/>
      <w:divBdr>
        <w:top w:val="none" w:sz="0" w:space="0" w:color="auto"/>
        <w:left w:val="none" w:sz="0" w:space="0" w:color="auto"/>
        <w:bottom w:val="none" w:sz="0" w:space="0" w:color="auto"/>
        <w:right w:val="none" w:sz="0" w:space="0" w:color="auto"/>
      </w:divBdr>
    </w:div>
    <w:div w:id="488331492">
      <w:bodyDiv w:val="1"/>
      <w:marLeft w:val="0"/>
      <w:marRight w:val="0"/>
      <w:marTop w:val="0"/>
      <w:marBottom w:val="0"/>
      <w:divBdr>
        <w:top w:val="none" w:sz="0" w:space="0" w:color="auto"/>
        <w:left w:val="none" w:sz="0" w:space="0" w:color="auto"/>
        <w:bottom w:val="none" w:sz="0" w:space="0" w:color="auto"/>
        <w:right w:val="none" w:sz="0" w:space="0" w:color="auto"/>
      </w:divBdr>
    </w:div>
    <w:div w:id="492111344">
      <w:bodyDiv w:val="1"/>
      <w:marLeft w:val="0"/>
      <w:marRight w:val="0"/>
      <w:marTop w:val="0"/>
      <w:marBottom w:val="0"/>
      <w:divBdr>
        <w:top w:val="none" w:sz="0" w:space="0" w:color="auto"/>
        <w:left w:val="none" w:sz="0" w:space="0" w:color="auto"/>
        <w:bottom w:val="none" w:sz="0" w:space="0" w:color="auto"/>
        <w:right w:val="none" w:sz="0" w:space="0" w:color="auto"/>
      </w:divBdr>
    </w:div>
    <w:div w:id="499735361">
      <w:bodyDiv w:val="1"/>
      <w:marLeft w:val="0"/>
      <w:marRight w:val="0"/>
      <w:marTop w:val="0"/>
      <w:marBottom w:val="0"/>
      <w:divBdr>
        <w:top w:val="none" w:sz="0" w:space="0" w:color="auto"/>
        <w:left w:val="none" w:sz="0" w:space="0" w:color="auto"/>
        <w:bottom w:val="none" w:sz="0" w:space="0" w:color="auto"/>
        <w:right w:val="none" w:sz="0" w:space="0" w:color="auto"/>
      </w:divBdr>
    </w:div>
    <w:div w:id="506334581">
      <w:bodyDiv w:val="1"/>
      <w:marLeft w:val="0"/>
      <w:marRight w:val="0"/>
      <w:marTop w:val="0"/>
      <w:marBottom w:val="0"/>
      <w:divBdr>
        <w:top w:val="none" w:sz="0" w:space="0" w:color="auto"/>
        <w:left w:val="none" w:sz="0" w:space="0" w:color="auto"/>
        <w:bottom w:val="none" w:sz="0" w:space="0" w:color="auto"/>
        <w:right w:val="none" w:sz="0" w:space="0" w:color="auto"/>
      </w:divBdr>
    </w:div>
    <w:div w:id="507670115">
      <w:bodyDiv w:val="1"/>
      <w:marLeft w:val="0"/>
      <w:marRight w:val="0"/>
      <w:marTop w:val="0"/>
      <w:marBottom w:val="0"/>
      <w:divBdr>
        <w:top w:val="none" w:sz="0" w:space="0" w:color="auto"/>
        <w:left w:val="none" w:sz="0" w:space="0" w:color="auto"/>
        <w:bottom w:val="none" w:sz="0" w:space="0" w:color="auto"/>
        <w:right w:val="none" w:sz="0" w:space="0" w:color="auto"/>
      </w:divBdr>
    </w:div>
    <w:div w:id="533930331">
      <w:bodyDiv w:val="1"/>
      <w:marLeft w:val="0"/>
      <w:marRight w:val="0"/>
      <w:marTop w:val="0"/>
      <w:marBottom w:val="0"/>
      <w:divBdr>
        <w:top w:val="none" w:sz="0" w:space="0" w:color="auto"/>
        <w:left w:val="none" w:sz="0" w:space="0" w:color="auto"/>
        <w:bottom w:val="none" w:sz="0" w:space="0" w:color="auto"/>
        <w:right w:val="none" w:sz="0" w:space="0" w:color="auto"/>
      </w:divBdr>
    </w:div>
    <w:div w:id="578370830">
      <w:bodyDiv w:val="1"/>
      <w:marLeft w:val="0"/>
      <w:marRight w:val="0"/>
      <w:marTop w:val="0"/>
      <w:marBottom w:val="0"/>
      <w:divBdr>
        <w:top w:val="none" w:sz="0" w:space="0" w:color="auto"/>
        <w:left w:val="none" w:sz="0" w:space="0" w:color="auto"/>
        <w:bottom w:val="none" w:sz="0" w:space="0" w:color="auto"/>
        <w:right w:val="none" w:sz="0" w:space="0" w:color="auto"/>
      </w:divBdr>
    </w:div>
    <w:div w:id="615718150">
      <w:bodyDiv w:val="1"/>
      <w:marLeft w:val="0"/>
      <w:marRight w:val="0"/>
      <w:marTop w:val="0"/>
      <w:marBottom w:val="0"/>
      <w:divBdr>
        <w:top w:val="none" w:sz="0" w:space="0" w:color="auto"/>
        <w:left w:val="none" w:sz="0" w:space="0" w:color="auto"/>
        <w:bottom w:val="none" w:sz="0" w:space="0" w:color="auto"/>
        <w:right w:val="none" w:sz="0" w:space="0" w:color="auto"/>
      </w:divBdr>
    </w:div>
    <w:div w:id="616524530">
      <w:bodyDiv w:val="1"/>
      <w:marLeft w:val="0"/>
      <w:marRight w:val="0"/>
      <w:marTop w:val="0"/>
      <w:marBottom w:val="0"/>
      <w:divBdr>
        <w:top w:val="none" w:sz="0" w:space="0" w:color="auto"/>
        <w:left w:val="none" w:sz="0" w:space="0" w:color="auto"/>
        <w:bottom w:val="none" w:sz="0" w:space="0" w:color="auto"/>
        <w:right w:val="none" w:sz="0" w:space="0" w:color="auto"/>
      </w:divBdr>
    </w:div>
    <w:div w:id="637076081">
      <w:bodyDiv w:val="1"/>
      <w:marLeft w:val="0"/>
      <w:marRight w:val="0"/>
      <w:marTop w:val="0"/>
      <w:marBottom w:val="0"/>
      <w:divBdr>
        <w:top w:val="none" w:sz="0" w:space="0" w:color="auto"/>
        <w:left w:val="none" w:sz="0" w:space="0" w:color="auto"/>
        <w:bottom w:val="none" w:sz="0" w:space="0" w:color="auto"/>
        <w:right w:val="none" w:sz="0" w:space="0" w:color="auto"/>
      </w:divBdr>
    </w:div>
    <w:div w:id="653294495">
      <w:bodyDiv w:val="1"/>
      <w:marLeft w:val="0"/>
      <w:marRight w:val="0"/>
      <w:marTop w:val="0"/>
      <w:marBottom w:val="0"/>
      <w:divBdr>
        <w:top w:val="none" w:sz="0" w:space="0" w:color="auto"/>
        <w:left w:val="none" w:sz="0" w:space="0" w:color="auto"/>
        <w:bottom w:val="none" w:sz="0" w:space="0" w:color="auto"/>
        <w:right w:val="none" w:sz="0" w:space="0" w:color="auto"/>
      </w:divBdr>
    </w:div>
    <w:div w:id="699283963">
      <w:bodyDiv w:val="1"/>
      <w:marLeft w:val="0"/>
      <w:marRight w:val="0"/>
      <w:marTop w:val="0"/>
      <w:marBottom w:val="0"/>
      <w:divBdr>
        <w:top w:val="none" w:sz="0" w:space="0" w:color="auto"/>
        <w:left w:val="none" w:sz="0" w:space="0" w:color="auto"/>
        <w:bottom w:val="none" w:sz="0" w:space="0" w:color="auto"/>
        <w:right w:val="none" w:sz="0" w:space="0" w:color="auto"/>
      </w:divBdr>
    </w:div>
    <w:div w:id="705644122">
      <w:bodyDiv w:val="1"/>
      <w:marLeft w:val="0"/>
      <w:marRight w:val="0"/>
      <w:marTop w:val="0"/>
      <w:marBottom w:val="0"/>
      <w:divBdr>
        <w:top w:val="none" w:sz="0" w:space="0" w:color="auto"/>
        <w:left w:val="none" w:sz="0" w:space="0" w:color="auto"/>
        <w:bottom w:val="none" w:sz="0" w:space="0" w:color="auto"/>
        <w:right w:val="none" w:sz="0" w:space="0" w:color="auto"/>
      </w:divBdr>
    </w:div>
    <w:div w:id="720791744">
      <w:bodyDiv w:val="1"/>
      <w:marLeft w:val="0"/>
      <w:marRight w:val="0"/>
      <w:marTop w:val="0"/>
      <w:marBottom w:val="0"/>
      <w:divBdr>
        <w:top w:val="none" w:sz="0" w:space="0" w:color="auto"/>
        <w:left w:val="none" w:sz="0" w:space="0" w:color="auto"/>
        <w:bottom w:val="none" w:sz="0" w:space="0" w:color="auto"/>
        <w:right w:val="none" w:sz="0" w:space="0" w:color="auto"/>
      </w:divBdr>
    </w:div>
    <w:div w:id="739252567">
      <w:bodyDiv w:val="1"/>
      <w:marLeft w:val="0"/>
      <w:marRight w:val="0"/>
      <w:marTop w:val="0"/>
      <w:marBottom w:val="0"/>
      <w:divBdr>
        <w:top w:val="none" w:sz="0" w:space="0" w:color="auto"/>
        <w:left w:val="none" w:sz="0" w:space="0" w:color="auto"/>
        <w:bottom w:val="none" w:sz="0" w:space="0" w:color="auto"/>
        <w:right w:val="none" w:sz="0" w:space="0" w:color="auto"/>
      </w:divBdr>
    </w:div>
    <w:div w:id="740178960">
      <w:bodyDiv w:val="1"/>
      <w:marLeft w:val="0"/>
      <w:marRight w:val="0"/>
      <w:marTop w:val="0"/>
      <w:marBottom w:val="0"/>
      <w:divBdr>
        <w:top w:val="none" w:sz="0" w:space="0" w:color="auto"/>
        <w:left w:val="none" w:sz="0" w:space="0" w:color="auto"/>
        <w:bottom w:val="none" w:sz="0" w:space="0" w:color="auto"/>
        <w:right w:val="none" w:sz="0" w:space="0" w:color="auto"/>
      </w:divBdr>
    </w:div>
    <w:div w:id="751507657">
      <w:bodyDiv w:val="1"/>
      <w:marLeft w:val="0"/>
      <w:marRight w:val="0"/>
      <w:marTop w:val="0"/>
      <w:marBottom w:val="0"/>
      <w:divBdr>
        <w:top w:val="none" w:sz="0" w:space="0" w:color="auto"/>
        <w:left w:val="none" w:sz="0" w:space="0" w:color="auto"/>
        <w:bottom w:val="none" w:sz="0" w:space="0" w:color="auto"/>
        <w:right w:val="none" w:sz="0" w:space="0" w:color="auto"/>
      </w:divBdr>
    </w:div>
    <w:div w:id="805128004">
      <w:bodyDiv w:val="1"/>
      <w:marLeft w:val="0"/>
      <w:marRight w:val="0"/>
      <w:marTop w:val="0"/>
      <w:marBottom w:val="0"/>
      <w:divBdr>
        <w:top w:val="none" w:sz="0" w:space="0" w:color="auto"/>
        <w:left w:val="none" w:sz="0" w:space="0" w:color="auto"/>
        <w:bottom w:val="none" w:sz="0" w:space="0" w:color="auto"/>
        <w:right w:val="none" w:sz="0" w:space="0" w:color="auto"/>
      </w:divBdr>
    </w:div>
    <w:div w:id="838890137">
      <w:bodyDiv w:val="1"/>
      <w:marLeft w:val="0"/>
      <w:marRight w:val="0"/>
      <w:marTop w:val="0"/>
      <w:marBottom w:val="0"/>
      <w:divBdr>
        <w:top w:val="none" w:sz="0" w:space="0" w:color="auto"/>
        <w:left w:val="none" w:sz="0" w:space="0" w:color="auto"/>
        <w:bottom w:val="none" w:sz="0" w:space="0" w:color="auto"/>
        <w:right w:val="none" w:sz="0" w:space="0" w:color="auto"/>
      </w:divBdr>
    </w:div>
    <w:div w:id="841555229">
      <w:bodyDiv w:val="1"/>
      <w:marLeft w:val="0"/>
      <w:marRight w:val="0"/>
      <w:marTop w:val="0"/>
      <w:marBottom w:val="0"/>
      <w:divBdr>
        <w:top w:val="none" w:sz="0" w:space="0" w:color="auto"/>
        <w:left w:val="none" w:sz="0" w:space="0" w:color="auto"/>
        <w:bottom w:val="none" w:sz="0" w:space="0" w:color="auto"/>
        <w:right w:val="none" w:sz="0" w:space="0" w:color="auto"/>
      </w:divBdr>
    </w:div>
    <w:div w:id="849100413">
      <w:bodyDiv w:val="1"/>
      <w:marLeft w:val="0"/>
      <w:marRight w:val="0"/>
      <w:marTop w:val="0"/>
      <w:marBottom w:val="0"/>
      <w:divBdr>
        <w:top w:val="none" w:sz="0" w:space="0" w:color="auto"/>
        <w:left w:val="none" w:sz="0" w:space="0" w:color="auto"/>
        <w:bottom w:val="none" w:sz="0" w:space="0" w:color="auto"/>
        <w:right w:val="none" w:sz="0" w:space="0" w:color="auto"/>
      </w:divBdr>
    </w:div>
    <w:div w:id="855003568">
      <w:bodyDiv w:val="1"/>
      <w:marLeft w:val="0"/>
      <w:marRight w:val="0"/>
      <w:marTop w:val="0"/>
      <w:marBottom w:val="0"/>
      <w:divBdr>
        <w:top w:val="none" w:sz="0" w:space="0" w:color="auto"/>
        <w:left w:val="none" w:sz="0" w:space="0" w:color="auto"/>
        <w:bottom w:val="none" w:sz="0" w:space="0" w:color="auto"/>
        <w:right w:val="none" w:sz="0" w:space="0" w:color="auto"/>
      </w:divBdr>
    </w:div>
    <w:div w:id="865217330">
      <w:bodyDiv w:val="1"/>
      <w:marLeft w:val="0"/>
      <w:marRight w:val="0"/>
      <w:marTop w:val="0"/>
      <w:marBottom w:val="0"/>
      <w:divBdr>
        <w:top w:val="none" w:sz="0" w:space="0" w:color="auto"/>
        <w:left w:val="none" w:sz="0" w:space="0" w:color="auto"/>
        <w:bottom w:val="none" w:sz="0" w:space="0" w:color="auto"/>
        <w:right w:val="none" w:sz="0" w:space="0" w:color="auto"/>
      </w:divBdr>
    </w:div>
    <w:div w:id="882330097">
      <w:bodyDiv w:val="1"/>
      <w:marLeft w:val="0"/>
      <w:marRight w:val="0"/>
      <w:marTop w:val="0"/>
      <w:marBottom w:val="0"/>
      <w:divBdr>
        <w:top w:val="none" w:sz="0" w:space="0" w:color="auto"/>
        <w:left w:val="none" w:sz="0" w:space="0" w:color="auto"/>
        <w:bottom w:val="none" w:sz="0" w:space="0" w:color="auto"/>
        <w:right w:val="none" w:sz="0" w:space="0" w:color="auto"/>
      </w:divBdr>
    </w:div>
    <w:div w:id="891114178">
      <w:bodyDiv w:val="1"/>
      <w:marLeft w:val="0"/>
      <w:marRight w:val="0"/>
      <w:marTop w:val="0"/>
      <w:marBottom w:val="0"/>
      <w:divBdr>
        <w:top w:val="none" w:sz="0" w:space="0" w:color="auto"/>
        <w:left w:val="none" w:sz="0" w:space="0" w:color="auto"/>
        <w:bottom w:val="none" w:sz="0" w:space="0" w:color="auto"/>
        <w:right w:val="none" w:sz="0" w:space="0" w:color="auto"/>
      </w:divBdr>
    </w:div>
    <w:div w:id="891773964">
      <w:bodyDiv w:val="1"/>
      <w:marLeft w:val="0"/>
      <w:marRight w:val="0"/>
      <w:marTop w:val="0"/>
      <w:marBottom w:val="0"/>
      <w:divBdr>
        <w:top w:val="none" w:sz="0" w:space="0" w:color="auto"/>
        <w:left w:val="none" w:sz="0" w:space="0" w:color="auto"/>
        <w:bottom w:val="none" w:sz="0" w:space="0" w:color="auto"/>
        <w:right w:val="none" w:sz="0" w:space="0" w:color="auto"/>
      </w:divBdr>
    </w:div>
    <w:div w:id="893352084">
      <w:bodyDiv w:val="1"/>
      <w:marLeft w:val="0"/>
      <w:marRight w:val="0"/>
      <w:marTop w:val="0"/>
      <w:marBottom w:val="0"/>
      <w:divBdr>
        <w:top w:val="none" w:sz="0" w:space="0" w:color="auto"/>
        <w:left w:val="none" w:sz="0" w:space="0" w:color="auto"/>
        <w:bottom w:val="none" w:sz="0" w:space="0" w:color="auto"/>
        <w:right w:val="none" w:sz="0" w:space="0" w:color="auto"/>
      </w:divBdr>
    </w:div>
    <w:div w:id="896086137">
      <w:bodyDiv w:val="1"/>
      <w:marLeft w:val="0"/>
      <w:marRight w:val="0"/>
      <w:marTop w:val="0"/>
      <w:marBottom w:val="0"/>
      <w:divBdr>
        <w:top w:val="none" w:sz="0" w:space="0" w:color="auto"/>
        <w:left w:val="none" w:sz="0" w:space="0" w:color="auto"/>
        <w:bottom w:val="none" w:sz="0" w:space="0" w:color="auto"/>
        <w:right w:val="none" w:sz="0" w:space="0" w:color="auto"/>
      </w:divBdr>
    </w:div>
    <w:div w:id="917327880">
      <w:bodyDiv w:val="1"/>
      <w:marLeft w:val="0"/>
      <w:marRight w:val="0"/>
      <w:marTop w:val="0"/>
      <w:marBottom w:val="0"/>
      <w:divBdr>
        <w:top w:val="none" w:sz="0" w:space="0" w:color="auto"/>
        <w:left w:val="none" w:sz="0" w:space="0" w:color="auto"/>
        <w:bottom w:val="none" w:sz="0" w:space="0" w:color="auto"/>
        <w:right w:val="none" w:sz="0" w:space="0" w:color="auto"/>
      </w:divBdr>
    </w:div>
    <w:div w:id="920213042">
      <w:bodyDiv w:val="1"/>
      <w:marLeft w:val="0"/>
      <w:marRight w:val="0"/>
      <w:marTop w:val="0"/>
      <w:marBottom w:val="0"/>
      <w:divBdr>
        <w:top w:val="none" w:sz="0" w:space="0" w:color="auto"/>
        <w:left w:val="none" w:sz="0" w:space="0" w:color="auto"/>
        <w:bottom w:val="none" w:sz="0" w:space="0" w:color="auto"/>
        <w:right w:val="none" w:sz="0" w:space="0" w:color="auto"/>
      </w:divBdr>
    </w:div>
    <w:div w:id="921715364">
      <w:bodyDiv w:val="1"/>
      <w:marLeft w:val="0"/>
      <w:marRight w:val="0"/>
      <w:marTop w:val="0"/>
      <w:marBottom w:val="0"/>
      <w:divBdr>
        <w:top w:val="none" w:sz="0" w:space="0" w:color="auto"/>
        <w:left w:val="none" w:sz="0" w:space="0" w:color="auto"/>
        <w:bottom w:val="none" w:sz="0" w:space="0" w:color="auto"/>
        <w:right w:val="none" w:sz="0" w:space="0" w:color="auto"/>
      </w:divBdr>
    </w:div>
    <w:div w:id="924605884">
      <w:bodyDiv w:val="1"/>
      <w:marLeft w:val="0"/>
      <w:marRight w:val="0"/>
      <w:marTop w:val="0"/>
      <w:marBottom w:val="0"/>
      <w:divBdr>
        <w:top w:val="none" w:sz="0" w:space="0" w:color="auto"/>
        <w:left w:val="none" w:sz="0" w:space="0" w:color="auto"/>
        <w:bottom w:val="none" w:sz="0" w:space="0" w:color="auto"/>
        <w:right w:val="none" w:sz="0" w:space="0" w:color="auto"/>
      </w:divBdr>
    </w:div>
    <w:div w:id="929120080">
      <w:bodyDiv w:val="1"/>
      <w:marLeft w:val="0"/>
      <w:marRight w:val="0"/>
      <w:marTop w:val="0"/>
      <w:marBottom w:val="0"/>
      <w:divBdr>
        <w:top w:val="none" w:sz="0" w:space="0" w:color="auto"/>
        <w:left w:val="none" w:sz="0" w:space="0" w:color="auto"/>
        <w:bottom w:val="none" w:sz="0" w:space="0" w:color="auto"/>
        <w:right w:val="none" w:sz="0" w:space="0" w:color="auto"/>
      </w:divBdr>
    </w:div>
    <w:div w:id="934903217">
      <w:bodyDiv w:val="1"/>
      <w:marLeft w:val="0"/>
      <w:marRight w:val="0"/>
      <w:marTop w:val="0"/>
      <w:marBottom w:val="0"/>
      <w:divBdr>
        <w:top w:val="none" w:sz="0" w:space="0" w:color="auto"/>
        <w:left w:val="none" w:sz="0" w:space="0" w:color="auto"/>
        <w:bottom w:val="none" w:sz="0" w:space="0" w:color="auto"/>
        <w:right w:val="none" w:sz="0" w:space="0" w:color="auto"/>
      </w:divBdr>
    </w:div>
    <w:div w:id="948971562">
      <w:bodyDiv w:val="1"/>
      <w:marLeft w:val="0"/>
      <w:marRight w:val="0"/>
      <w:marTop w:val="0"/>
      <w:marBottom w:val="0"/>
      <w:divBdr>
        <w:top w:val="none" w:sz="0" w:space="0" w:color="auto"/>
        <w:left w:val="none" w:sz="0" w:space="0" w:color="auto"/>
        <w:bottom w:val="none" w:sz="0" w:space="0" w:color="auto"/>
        <w:right w:val="none" w:sz="0" w:space="0" w:color="auto"/>
      </w:divBdr>
    </w:div>
    <w:div w:id="964895476">
      <w:bodyDiv w:val="1"/>
      <w:marLeft w:val="0"/>
      <w:marRight w:val="0"/>
      <w:marTop w:val="0"/>
      <w:marBottom w:val="0"/>
      <w:divBdr>
        <w:top w:val="none" w:sz="0" w:space="0" w:color="auto"/>
        <w:left w:val="none" w:sz="0" w:space="0" w:color="auto"/>
        <w:bottom w:val="none" w:sz="0" w:space="0" w:color="auto"/>
        <w:right w:val="none" w:sz="0" w:space="0" w:color="auto"/>
      </w:divBdr>
    </w:div>
    <w:div w:id="1026056117">
      <w:bodyDiv w:val="1"/>
      <w:marLeft w:val="0"/>
      <w:marRight w:val="0"/>
      <w:marTop w:val="0"/>
      <w:marBottom w:val="0"/>
      <w:divBdr>
        <w:top w:val="none" w:sz="0" w:space="0" w:color="auto"/>
        <w:left w:val="none" w:sz="0" w:space="0" w:color="auto"/>
        <w:bottom w:val="none" w:sz="0" w:space="0" w:color="auto"/>
        <w:right w:val="none" w:sz="0" w:space="0" w:color="auto"/>
      </w:divBdr>
    </w:div>
    <w:div w:id="1031951475">
      <w:bodyDiv w:val="1"/>
      <w:marLeft w:val="0"/>
      <w:marRight w:val="0"/>
      <w:marTop w:val="0"/>
      <w:marBottom w:val="0"/>
      <w:divBdr>
        <w:top w:val="none" w:sz="0" w:space="0" w:color="auto"/>
        <w:left w:val="none" w:sz="0" w:space="0" w:color="auto"/>
        <w:bottom w:val="none" w:sz="0" w:space="0" w:color="auto"/>
        <w:right w:val="none" w:sz="0" w:space="0" w:color="auto"/>
      </w:divBdr>
    </w:div>
    <w:div w:id="1042943571">
      <w:bodyDiv w:val="1"/>
      <w:marLeft w:val="0"/>
      <w:marRight w:val="0"/>
      <w:marTop w:val="0"/>
      <w:marBottom w:val="0"/>
      <w:divBdr>
        <w:top w:val="none" w:sz="0" w:space="0" w:color="auto"/>
        <w:left w:val="none" w:sz="0" w:space="0" w:color="auto"/>
        <w:bottom w:val="none" w:sz="0" w:space="0" w:color="auto"/>
        <w:right w:val="none" w:sz="0" w:space="0" w:color="auto"/>
      </w:divBdr>
    </w:div>
    <w:div w:id="1052194796">
      <w:bodyDiv w:val="1"/>
      <w:marLeft w:val="0"/>
      <w:marRight w:val="0"/>
      <w:marTop w:val="0"/>
      <w:marBottom w:val="0"/>
      <w:divBdr>
        <w:top w:val="none" w:sz="0" w:space="0" w:color="auto"/>
        <w:left w:val="none" w:sz="0" w:space="0" w:color="auto"/>
        <w:bottom w:val="none" w:sz="0" w:space="0" w:color="auto"/>
        <w:right w:val="none" w:sz="0" w:space="0" w:color="auto"/>
      </w:divBdr>
    </w:div>
    <w:div w:id="1054306650">
      <w:bodyDiv w:val="1"/>
      <w:marLeft w:val="0"/>
      <w:marRight w:val="0"/>
      <w:marTop w:val="0"/>
      <w:marBottom w:val="0"/>
      <w:divBdr>
        <w:top w:val="none" w:sz="0" w:space="0" w:color="auto"/>
        <w:left w:val="none" w:sz="0" w:space="0" w:color="auto"/>
        <w:bottom w:val="none" w:sz="0" w:space="0" w:color="auto"/>
        <w:right w:val="none" w:sz="0" w:space="0" w:color="auto"/>
      </w:divBdr>
    </w:div>
    <w:div w:id="1079444245">
      <w:bodyDiv w:val="1"/>
      <w:marLeft w:val="0"/>
      <w:marRight w:val="0"/>
      <w:marTop w:val="0"/>
      <w:marBottom w:val="0"/>
      <w:divBdr>
        <w:top w:val="none" w:sz="0" w:space="0" w:color="auto"/>
        <w:left w:val="none" w:sz="0" w:space="0" w:color="auto"/>
        <w:bottom w:val="none" w:sz="0" w:space="0" w:color="auto"/>
        <w:right w:val="none" w:sz="0" w:space="0" w:color="auto"/>
      </w:divBdr>
    </w:div>
    <w:div w:id="1082290711">
      <w:bodyDiv w:val="1"/>
      <w:marLeft w:val="0"/>
      <w:marRight w:val="0"/>
      <w:marTop w:val="0"/>
      <w:marBottom w:val="0"/>
      <w:divBdr>
        <w:top w:val="none" w:sz="0" w:space="0" w:color="auto"/>
        <w:left w:val="none" w:sz="0" w:space="0" w:color="auto"/>
        <w:bottom w:val="none" w:sz="0" w:space="0" w:color="auto"/>
        <w:right w:val="none" w:sz="0" w:space="0" w:color="auto"/>
      </w:divBdr>
    </w:div>
    <w:div w:id="1089352867">
      <w:bodyDiv w:val="1"/>
      <w:marLeft w:val="0"/>
      <w:marRight w:val="0"/>
      <w:marTop w:val="0"/>
      <w:marBottom w:val="0"/>
      <w:divBdr>
        <w:top w:val="none" w:sz="0" w:space="0" w:color="auto"/>
        <w:left w:val="none" w:sz="0" w:space="0" w:color="auto"/>
        <w:bottom w:val="none" w:sz="0" w:space="0" w:color="auto"/>
        <w:right w:val="none" w:sz="0" w:space="0" w:color="auto"/>
      </w:divBdr>
    </w:div>
    <w:div w:id="1100905934">
      <w:bodyDiv w:val="1"/>
      <w:marLeft w:val="0"/>
      <w:marRight w:val="0"/>
      <w:marTop w:val="0"/>
      <w:marBottom w:val="0"/>
      <w:divBdr>
        <w:top w:val="none" w:sz="0" w:space="0" w:color="auto"/>
        <w:left w:val="none" w:sz="0" w:space="0" w:color="auto"/>
        <w:bottom w:val="none" w:sz="0" w:space="0" w:color="auto"/>
        <w:right w:val="none" w:sz="0" w:space="0" w:color="auto"/>
      </w:divBdr>
    </w:div>
    <w:div w:id="1107197209">
      <w:bodyDiv w:val="1"/>
      <w:marLeft w:val="0"/>
      <w:marRight w:val="0"/>
      <w:marTop w:val="0"/>
      <w:marBottom w:val="0"/>
      <w:divBdr>
        <w:top w:val="none" w:sz="0" w:space="0" w:color="auto"/>
        <w:left w:val="none" w:sz="0" w:space="0" w:color="auto"/>
        <w:bottom w:val="none" w:sz="0" w:space="0" w:color="auto"/>
        <w:right w:val="none" w:sz="0" w:space="0" w:color="auto"/>
      </w:divBdr>
    </w:div>
    <w:div w:id="1108767989">
      <w:bodyDiv w:val="1"/>
      <w:marLeft w:val="0"/>
      <w:marRight w:val="0"/>
      <w:marTop w:val="0"/>
      <w:marBottom w:val="0"/>
      <w:divBdr>
        <w:top w:val="none" w:sz="0" w:space="0" w:color="auto"/>
        <w:left w:val="none" w:sz="0" w:space="0" w:color="auto"/>
        <w:bottom w:val="none" w:sz="0" w:space="0" w:color="auto"/>
        <w:right w:val="none" w:sz="0" w:space="0" w:color="auto"/>
      </w:divBdr>
    </w:div>
    <w:div w:id="1120756635">
      <w:bodyDiv w:val="1"/>
      <w:marLeft w:val="0"/>
      <w:marRight w:val="0"/>
      <w:marTop w:val="0"/>
      <w:marBottom w:val="0"/>
      <w:divBdr>
        <w:top w:val="none" w:sz="0" w:space="0" w:color="auto"/>
        <w:left w:val="none" w:sz="0" w:space="0" w:color="auto"/>
        <w:bottom w:val="none" w:sz="0" w:space="0" w:color="auto"/>
        <w:right w:val="none" w:sz="0" w:space="0" w:color="auto"/>
      </w:divBdr>
    </w:div>
    <w:div w:id="1143347399">
      <w:bodyDiv w:val="1"/>
      <w:marLeft w:val="0"/>
      <w:marRight w:val="0"/>
      <w:marTop w:val="0"/>
      <w:marBottom w:val="0"/>
      <w:divBdr>
        <w:top w:val="none" w:sz="0" w:space="0" w:color="auto"/>
        <w:left w:val="none" w:sz="0" w:space="0" w:color="auto"/>
        <w:bottom w:val="none" w:sz="0" w:space="0" w:color="auto"/>
        <w:right w:val="none" w:sz="0" w:space="0" w:color="auto"/>
      </w:divBdr>
    </w:div>
    <w:div w:id="1175538323">
      <w:bodyDiv w:val="1"/>
      <w:marLeft w:val="0"/>
      <w:marRight w:val="0"/>
      <w:marTop w:val="0"/>
      <w:marBottom w:val="0"/>
      <w:divBdr>
        <w:top w:val="none" w:sz="0" w:space="0" w:color="auto"/>
        <w:left w:val="none" w:sz="0" w:space="0" w:color="auto"/>
        <w:bottom w:val="none" w:sz="0" w:space="0" w:color="auto"/>
        <w:right w:val="none" w:sz="0" w:space="0" w:color="auto"/>
      </w:divBdr>
    </w:div>
    <w:div w:id="1195849471">
      <w:bodyDiv w:val="1"/>
      <w:marLeft w:val="0"/>
      <w:marRight w:val="0"/>
      <w:marTop w:val="0"/>
      <w:marBottom w:val="0"/>
      <w:divBdr>
        <w:top w:val="none" w:sz="0" w:space="0" w:color="auto"/>
        <w:left w:val="none" w:sz="0" w:space="0" w:color="auto"/>
        <w:bottom w:val="none" w:sz="0" w:space="0" w:color="auto"/>
        <w:right w:val="none" w:sz="0" w:space="0" w:color="auto"/>
      </w:divBdr>
    </w:div>
    <w:div w:id="1211723393">
      <w:bodyDiv w:val="1"/>
      <w:marLeft w:val="0"/>
      <w:marRight w:val="0"/>
      <w:marTop w:val="0"/>
      <w:marBottom w:val="0"/>
      <w:divBdr>
        <w:top w:val="none" w:sz="0" w:space="0" w:color="auto"/>
        <w:left w:val="none" w:sz="0" w:space="0" w:color="auto"/>
        <w:bottom w:val="none" w:sz="0" w:space="0" w:color="auto"/>
        <w:right w:val="none" w:sz="0" w:space="0" w:color="auto"/>
      </w:divBdr>
    </w:div>
    <w:div w:id="1217593724">
      <w:bodyDiv w:val="1"/>
      <w:marLeft w:val="0"/>
      <w:marRight w:val="0"/>
      <w:marTop w:val="0"/>
      <w:marBottom w:val="0"/>
      <w:divBdr>
        <w:top w:val="none" w:sz="0" w:space="0" w:color="auto"/>
        <w:left w:val="none" w:sz="0" w:space="0" w:color="auto"/>
        <w:bottom w:val="none" w:sz="0" w:space="0" w:color="auto"/>
        <w:right w:val="none" w:sz="0" w:space="0" w:color="auto"/>
      </w:divBdr>
    </w:div>
    <w:div w:id="1237134928">
      <w:bodyDiv w:val="1"/>
      <w:marLeft w:val="0"/>
      <w:marRight w:val="0"/>
      <w:marTop w:val="0"/>
      <w:marBottom w:val="0"/>
      <w:divBdr>
        <w:top w:val="none" w:sz="0" w:space="0" w:color="auto"/>
        <w:left w:val="none" w:sz="0" w:space="0" w:color="auto"/>
        <w:bottom w:val="none" w:sz="0" w:space="0" w:color="auto"/>
        <w:right w:val="none" w:sz="0" w:space="0" w:color="auto"/>
      </w:divBdr>
    </w:div>
    <w:div w:id="1262565726">
      <w:bodyDiv w:val="1"/>
      <w:marLeft w:val="0"/>
      <w:marRight w:val="0"/>
      <w:marTop w:val="0"/>
      <w:marBottom w:val="0"/>
      <w:divBdr>
        <w:top w:val="none" w:sz="0" w:space="0" w:color="auto"/>
        <w:left w:val="none" w:sz="0" w:space="0" w:color="auto"/>
        <w:bottom w:val="none" w:sz="0" w:space="0" w:color="auto"/>
        <w:right w:val="none" w:sz="0" w:space="0" w:color="auto"/>
      </w:divBdr>
    </w:div>
    <w:div w:id="1269695533">
      <w:bodyDiv w:val="1"/>
      <w:marLeft w:val="0"/>
      <w:marRight w:val="0"/>
      <w:marTop w:val="0"/>
      <w:marBottom w:val="0"/>
      <w:divBdr>
        <w:top w:val="none" w:sz="0" w:space="0" w:color="auto"/>
        <w:left w:val="none" w:sz="0" w:space="0" w:color="auto"/>
        <w:bottom w:val="none" w:sz="0" w:space="0" w:color="auto"/>
        <w:right w:val="none" w:sz="0" w:space="0" w:color="auto"/>
      </w:divBdr>
    </w:div>
    <w:div w:id="1271477456">
      <w:bodyDiv w:val="1"/>
      <w:marLeft w:val="0"/>
      <w:marRight w:val="0"/>
      <w:marTop w:val="0"/>
      <w:marBottom w:val="0"/>
      <w:divBdr>
        <w:top w:val="none" w:sz="0" w:space="0" w:color="auto"/>
        <w:left w:val="none" w:sz="0" w:space="0" w:color="auto"/>
        <w:bottom w:val="none" w:sz="0" w:space="0" w:color="auto"/>
        <w:right w:val="none" w:sz="0" w:space="0" w:color="auto"/>
      </w:divBdr>
    </w:div>
    <w:div w:id="1272930823">
      <w:bodyDiv w:val="1"/>
      <w:marLeft w:val="0"/>
      <w:marRight w:val="0"/>
      <w:marTop w:val="0"/>
      <w:marBottom w:val="0"/>
      <w:divBdr>
        <w:top w:val="none" w:sz="0" w:space="0" w:color="auto"/>
        <w:left w:val="none" w:sz="0" w:space="0" w:color="auto"/>
        <w:bottom w:val="none" w:sz="0" w:space="0" w:color="auto"/>
        <w:right w:val="none" w:sz="0" w:space="0" w:color="auto"/>
      </w:divBdr>
    </w:div>
    <w:div w:id="1285309116">
      <w:bodyDiv w:val="1"/>
      <w:marLeft w:val="0"/>
      <w:marRight w:val="0"/>
      <w:marTop w:val="0"/>
      <w:marBottom w:val="0"/>
      <w:divBdr>
        <w:top w:val="none" w:sz="0" w:space="0" w:color="auto"/>
        <w:left w:val="none" w:sz="0" w:space="0" w:color="auto"/>
        <w:bottom w:val="none" w:sz="0" w:space="0" w:color="auto"/>
        <w:right w:val="none" w:sz="0" w:space="0" w:color="auto"/>
      </w:divBdr>
    </w:div>
    <w:div w:id="1287270960">
      <w:bodyDiv w:val="1"/>
      <w:marLeft w:val="0"/>
      <w:marRight w:val="0"/>
      <w:marTop w:val="0"/>
      <w:marBottom w:val="0"/>
      <w:divBdr>
        <w:top w:val="none" w:sz="0" w:space="0" w:color="auto"/>
        <w:left w:val="none" w:sz="0" w:space="0" w:color="auto"/>
        <w:bottom w:val="none" w:sz="0" w:space="0" w:color="auto"/>
        <w:right w:val="none" w:sz="0" w:space="0" w:color="auto"/>
      </w:divBdr>
    </w:div>
    <w:div w:id="1305741317">
      <w:bodyDiv w:val="1"/>
      <w:marLeft w:val="0"/>
      <w:marRight w:val="0"/>
      <w:marTop w:val="0"/>
      <w:marBottom w:val="0"/>
      <w:divBdr>
        <w:top w:val="none" w:sz="0" w:space="0" w:color="auto"/>
        <w:left w:val="none" w:sz="0" w:space="0" w:color="auto"/>
        <w:bottom w:val="none" w:sz="0" w:space="0" w:color="auto"/>
        <w:right w:val="none" w:sz="0" w:space="0" w:color="auto"/>
      </w:divBdr>
    </w:div>
    <w:div w:id="1331983409">
      <w:bodyDiv w:val="1"/>
      <w:marLeft w:val="0"/>
      <w:marRight w:val="0"/>
      <w:marTop w:val="0"/>
      <w:marBottom w:val="0"/>
      <w:divBdr>
        <w:top w:val="none" w:sz="0" w:space="0" w:color="auto"/>
        <w:left w:val="none" w:sz="0" w:space="0" w:color="auto"/>
        <w:bottom w:val="none" w:sz="0" w:space="0" w:color="auto"/>
        <w:right w:val="none" w:sz="0" w:space="0" w:color="auto"/>
      </w:divBdr>
    </w:div>
    <w:div w:id="1332875161">
      <w:bodyDiv w:val="1"/>
      <w:marLeft w:val="0"/>
      <w:marRight w:val="0"/>
      <w:marTop w:val="0"/>
      <w:marBottom w:val="0"/>
      <w:divBdr>
        <w:top w:val="none" w:sz="0" w:space="0" w:color="auto"/>
        <w:left w:val="none" w:sz="0" w:space="0" w:color="auto"/>
        <w:bottom w:val="none" w:sz="0" w:space="0" w:color="auto"/>
        <w:right w:val="none" w:sz="0" w:space="0" w:color="auto"/>
      </w:divBdr>
    </w:div>
    <w:div w:id="1338338688">
      <w:bodyDiv w:val="1"/>
      <w:marLeft w:val="0"/>
      <w:marRight w:val="0"/>
      <w:marTop w:val="0"/>
      <w:marBottom w:val="0"/>
      <w:divBdr>
        <w:top w:val="none" w:sz="0" w:space="0" w:color="auto"/>
        <w:left w:val="none" w:sz="0" w:space="0" w:color="auto"/>
        <w:bottom w:val="none" w:sz="0" w:space="0" w:color="auto"/>
        <w:right w:val="none" w:sz="0" w:space="0" w:color="auto"/>
      </w:divBdr>
    </w:div>
    <w:div w:id="1376347723">
      <w:bodyDiv w:val="1"/>
      <w:marLeft w:val="0"/>
      <w:marRight w:val="0"/>
      <w:marTop w:val="0"/>
      <w:marBottom w:val="0"/>
      <w:divBdr>
        <w:top w:val="none" w:sz="0" w:space="0" w:color="auto"/>
        <w:left w:val="none" w:sz="0" w:space="0" w:color="auto"/>
        <w:bottom w:val="none" w:sz="0" w:space="0" w:color="auto"/>
        <w:right w:val="none" w:sz="0" w:space="0" w:color="auto"/>
      </w:divBdr>
    </w:div>
    <w:div w:id="1384066090">
      <w:bodyDiv w:val="1"/>
      <w:marLeft w:val="0"/>
      <w:marRight w:val="0"/>
      <w:marTop w:val="0"/>
      <w:marBottom w:val="0"/>
      <w:divBdr>
        <w:top w:val="none" w:sz="0" w:space="0" w:color="auto"/>
        <w:left w:val="none" w:sz="0" w:space="0" w:color="auto"/>
        <w:bottom w:val="none" w:sz="0" w:space="0" w:color="auto"/>
        <w:right w:val="none" w:sz="0" w:space="0" w:color="auto"/>
      </w:divBdr>
    </w:div>
    <w:div w:id="1384135397">
      <w:bodyDiv w:val="1"/>
      <w:marLeft w:val="0"/>
      <w:marRight w:val="0"/>
      <w:marTop w:val="0"/>
      <w:marBottom w:val="0"/>
      <w:divBdr>
        <w:top w:val="none" w:sz="0" w:space="0" w:color="auto"/>
        <w:left w:val="none" w:sz="0" w:space="0" w:color="auto"/>
        <w:bottom w:val="none" w:sz="0" w:space="0" w:color="auto"/>
        <w:right w:val="none" w:sz="0" w:space="0" w:color="auto"/>
      </w:divBdr>
    </w:div>
    <w:div w:id="1399788663">
      <w:bodyDiv w:val="1"/>
      <w:marLeft w:val="0"/>
      <w:marRight w:val="0"/>
      <w:marTop w:val="0"/>
      <w:marBottom w:val="0"/>
      <w:divBdr>
        <w:top w:val="none" w:sz="0" w:space="0" w:color="auto"/>
        <w:left w:val="none" w:sz="0" w:space="0" w:color="auto"/>
        <w:bottom w:val="none" w:sz="0" w:space="0" w:color="auto"/>
        <w:right w:val="none" w:sz="0" w:space="0" w:color="auto"/>
      </w:divBdr>
    </w:div>
    <w:div w:id="1410617146">
      <w:bodyDiv w:val="1"/>
      <w:marLeft w:val="0"/>
      <w:marRight w:val="0"/>
      <w:marTop w:val="0"/>
      <w:marBottom w:val="0"/>
      <w:divBdr>
        <w:top w:val="none" w:sz="0" w:space="0" w:color="auto"/>
        <w:left w:val="none" w:sz="0" w:space="0" w:color="auto"/>
        <w:bottom w:val="none" w:sz="0" w:space="0" w:color="auto"/>
        <w:right w:val="none" w:sz="0" w:space="0" w:color="auto"/>
      </w:divBdr>
    </w:div>
    <w:div w:id="1416198401">
      <w:bodyDiv w:val="1"/>
      <w:marLeft w:val="0"/>
      <w:marRight w:val="0"/>
      <w:marTop w:val="0"/>
      <w:marBottom w:val="0"/>
      <w:divBdr>
        <w:top w:val="none" w:sz="0" w:space="0" w:color="auto"/>
        <w:left w:val="none" w:sz="0" w:space="0" w:color="auto"/>
        <w:bottom w:val="none" w:sz="0" w:space="0" w:color="auto"/>
        <w:right w:val="none" w:sz="0" w:space="0" w:color="auto"/>
      </w:divBdr>
    </w:div>
    <w:div w:id="1431318465">
      <w:bodyDiv w:val="1"/>
      <w:marLeft w:val="0"/>
      <w:marRight w:val="0"/>
      <w:marTop w:val="0"/>
      <w:marBottom w:val="0"/>
      <w:divBdr>
        <w:top w:val="none" w:sz="0" w:space="0" w:color="auto"/>
        <w:left w:val="none" w:sz="0" w:space="0" w:color="auto"/>
        <w:bottom w:val="none" w:sz="0" w:space="0" w:color="auto"/>
        <w:right w:val="none" w:sz="0" w:space="0" w:color="auto"/>
      </w:divBdr>
    </w:div>
    <w:div w:id="1443956081">
      <w:bodyDiv w:val="1"/>
      <w:marLeft w:val="0"/>
      <w:marRight w:val="0"/>
      <w:marTop w:val="0"/>
      <w:marBottom w:val="0"/>
      <w:divBdr>
        <w:top w:val="none" w:sz="0" w:space="0" w:color="auto"/>
        <w:left w:val="none" w:sz="0" w:space="0" w:color="auto"/>
        <w:bottom w:val="none" w:sz="0" w:space="0" w:color="auto"/>
        <w:right w:val="none" w:sz="0" w:space="0" w:color="auto"/>
      </w:divBdr>
    </w:div>
    <w:div w:id="1457528983">
      <w:bodyDiv w:val="1"/>
      <w:marLeft w:val="0"/>
      <w:marRight w:val="0"/>
      <w:marTop w:val="0"/>
      <w:marBottom w:val="0"/>
      <w:divBdr>
        <w:top w:val="none" w:sz="0" w:space="0" w:color="auto"/>
        <w:left w:val="none" w:sz="0" w:space="0" w:color="auto"/>
        <w:bottom w:val="none" w:sz="0" w:space="0" w:color="auto"/>
        <w:right w:val="none" w:sz="0" w:space="0" w:color="auto"/>
      </w:divBdr>
    </w:div>
    <w:div w:id="1469858005">
      <w:bodyDiv w:val="1"/>
      <w:marLeft w:val="0"/>
      <w:marRight w:val="0"/>
      <w:marTop w:val="0"/>
      <w:marBottom w:val="0"/>
      <w:divBdr>
        <w:top w:val="none" w:sz="0" w:space="0" w:color="auto"/>
        <w:left w:val="none" w:sz="0" w:space="0" w:color="auto"/>
        <w:bottom w:val="none" w:sz="0" w:space="0" w:color="auto"/>
        <w:right w:val="none" w:sz="0" w:space="0" w:color="auto"/>
      </w:divBdr>
    </w:div>
    <w:div w:id="1485048787">
      <w:bodyDiv w:val="1"/>
      <w:marLeft w:val="0"/>
      <w:marRight w:val="0"/>
      <w:marTop w:val="0"/>
      <w:marBottom w:val="0"/>
      <w:divBdr>
        <w:top w:val="none" w:sz="0" w:space="0" w:color="auto"/>
        <w:left w:val="none" w:sz="0" w:space="0" w:color="auto"/>
        <w:bottom w:val="none" w:sz="0" w:space="0" w:color="auto"/>
        <w:right w:val="none" w:sz="0" w:space="0" w:color="auto"/>
      </w:divBdr>
    </w:div>
    <w:div w:id="1493793160">
      <w:bodyDiv w:val="1"/>
      <w:marLeft w:val="0"/>
      <w:marRight w:val="0"/>
      <w:marTop w:val="0"/>
      <w:marBottom w:val="0"/>
      <w:divBdr>
        <w:top w:val="none" w:sz="0" w:space="0" w:color="auto"/>
        <w:left w:val="none" w:sz="0" w:space="0" w:color="auto"/>
        <w:bottom w:val="none" w:sz="0" w:space="0" w:color="auto"/>
        <w:right w:val="none" w:sz="0" w:space="0" w:color="auto"/>
      </w:divBdr>
    </w:div>
    <w:div w:id="1517042373">
      <w:bodyDiv w:val="1"/>
      <w:marLeft w:val="0"/>
      <w:marRight w:val="0"/>
      <w:marTop w:val="0"/>
      <w:marBottom w:val="0"/>
      <w:divBdr>
        <w:top w:val="none" w:sz="0" w:space="0" w:color="auto"/>
        <w:left w:val="none" w:sz="0" w:space="0" w:color="auto"/>
        <w:bottom w:val="none" w:sz="0" w:space="0" w:color="auto"/>
        <w:right w:val="none" w:sz="0" w:space="0" w:color="auto"/>
      </w:divBdr>
    </w:div>
    <w:div w:id="1518353141">
      <w:bodyDiv w:val="1"/>
      <w:marLeft w:val="0"/>
      <w:marRight w:val="0"/>
      <w:marTop w:val="0"/>
      <w:marBottom w:val="0"/>
      <w:divBdr>
        <w:top w:val="none" w:sz="0" w:space="0" w:color="auto"/>
        <w:left w:val="none" w:sz="0" w:space="0" w:color="auto"/>
        <w:bottom w:val="none" w:sz="0" w:space="0" w:color="auto"/>
        <w:right w:val="none" w:sz="0" w:space="0" w:color="auto"/>
      </w:divBdr>
    </w:div>
    <w:div w:id="1524637469">
      <w:bodyDiv w:val="1"/>
      <w:marLeft w:val="0"/>
      <w:marRight w:val="0"/>
      <w:marTop w:val="0"/>
      <w:marBottom w:val="0"/>
      <w:divBdr>
        <w:top w:val="none" w:sz="0" w:space="0" w:color="auto"/>
        <w:left w:val="none" w:sz="0" w:space="0" w:color="auto"/>
        <w:bottom w:val="none" w:sz="0" w:space="0" w:color="auto"/>
        <w:right w:val="none" w:sz="0" w:space="0" w:color="auto"/>
      </w:divBdr>
    </w:div>
    <w:div w:id="1562204462">
      <w:bodyDiv w:val="1"/>
      <w:marLeft w:val="0"/>
      <w:marRight w:val="0"/>
      <w:marTop w:val="0"/>
      <w:marBottom w:val="0"/>
      <w:divBdr>
        <w:top w:val="none" w:sz="0" w:space="0" w:color="auto"/>
        <w:left w:val="none" w:sz="0" w:space="0" w:color="auto"/>
        <w:bottom w:val="none" w:sz="0" w:space="0" w:color="auto"/>
        <w:right w:val="none" w:sz="0" w:space="0" w:color="auto"/>
      </w:divBdr>
    </w:div>
    <w:div w:id="1575092507">
      <w:bodyDiv w:val="1"/>
      <w:marLeft w:val="0"/>
      <w:marRight w:val="0"/>
      <w:marTop w:val="0"/>
      <w:marBottom w:val="0"/>
      <w:divBdr>
        <w:top w:val="none" w:sz="0" w:space="0" w:color="auto"/>
        <w:left w:val="none" w:sz="0" w:space="0" w:color="auto"/>
        <w:bottom w:val="none" w:sz="0" w:space="0" w:color="auto"/>
        <w:right w:val="none" w:sz="0" w:space="0" w:color="auto"/>
      </w:divBdr>
    </w:div>
    <w:div w:id="1585606916">
      <w:bodyDiv w:val="1"/>
      <w:marLeft w:val="0"/>
      <w:marRight w:val="0"/>
      <w:marTop w:val="0"/>
      <w:marBottom w:val="0"/>
      <w:divBdr>
        <w:top w:val="none" w:sz="0" w:space="0" w:color="auto"/>
        <w:left w:val="none" w:sz="0" w:space="0" w:color="auto"/>
        <w:bottom w:val="none" w:sz="0" w:space="0" w:color="auto"/>
        <w:right w:val="none" w:sz="0" w:space="0" w:color="auto"/>
      </w:divBdr>
    </w:div>
    <w:div w:id="1637372396">
      <w:bodyDiv w:val="1"/>
      <w:marLeft w:val="0"/>
      <w:marRight w:val="0"/>
      <w:marTop w:val="0"/>
      <w:marBottom w:val="0"/>
      <w:divBdr>
        <w:top w:val="none" w:sz="0" w:space="0" w:color="auto"/>
        <w:left w:val="none" w:sz="0" w:space="0" w:color="auto"/>
        <w:bottom w:val="none" w:sz="0" w:space="0" w:color="auto"/>
        <w:right w:val="none" w:sz="0" w:space="0" w:color="auto"/>
      </w:divBdr>
    </w:div>
    <w:div w:id="1640449977">
      <w:bodyDiv w:val="1"/>
      <w:marLeft w:val="0"/>
      <w:marRight w:val="0"/>
      <w:marTop w:val="0"/>
      <w:marBottom w:val="0"/>
      <w:divBdr>
        <w:top w:val="none" w:sz="0" w:space="0" w:color="auto"/>
        <w:left w:val="none" w:sz="0" w:space="0" w:color="auto"/>
        <w:bottom w:val="none" w:sz="0" w:space="0" w:color="auto"/>
        <w:right w:val="none" w:sz="0" w:space="0" w:color="auto"/>
      </w:divBdr>
    </w:div>
    <w:div w:id="1644310829">
      <w:bodyDiv w:val="1"/>
      <w:marLeft w:val="0"/>
      <w:marRight w:val="0"/>
      <w:marTop w:val="0"/>
      <w:marBottom w:val="0"/>
      <w:divBdr>
        <w:top w:val="none" w:sz="0" w:space="0" w:color="auto"/>
        <w:left w:val="none" w:sz="0" w:space="0" w:color="auto"/>
        <w:bottom w:val="none" w:sz="0" w:space="0" w:color="auto"/>
        <w:right w:val="none" w:sz="0" w:space="0" w:color="auto"/>
      </w:divBdr>
    </w:div>
    <w:div w:id="1660571289">
      <w:bodyDiv w:val="1"/>
      <w:marLeft w:val="0"/>
      <w:marRight w:val="0"/>
      <w:marTop w:val="0"/>
      <w:marBottom w:val="0"/>
      <w:divBdr>
        <w:top w:val="none" w:sz="0" w:space="0" w:color="auto"/>
        <w:left w:val="none" w:sz="0" w:space="0" w:color="auto"/>
        <w:bottom w:val="none" w:sz="0" w:space="0" w:color="auto"/>
        <w:right w:val="none" w:sz="0" w:space="0" w:color="auto"/>
      </w:divBdr>
    </w:div>
    <w:div w:id="1713312179">
      <w:bodyDiv w:val="1"/>
      <w:marLeft w:val="0"/>
      <w:marRight w:val="0"/>
      <w:marTop w:val="0"/>
      <w:marBottom w:val="0"/>
      <w:divBdr>
        <w:top w:val="none" w:sz="0" w:space="0" w:color="auto"/>
        <w:left w:val="none" w:sz="0" w:space="0" w:color="auto"/>
        <w:bottom w:val="none" w:sz="0" w:space="0" w:color="auto"/>
        <w:right w:val="none" w:sz="0" w:space="0" w:color="auto"/>
      </w:divBdr>
    </w:div>
    <w:div w:id="1731003440">
      <w:bodyDiv w:val="1"/>
      <w:marLeft w:val="0"/>
      <w:marRight w:val="0"/>
      <w:marTop w:val="0"/>
      <w:marBottom w:val="0"/>
      <w:divBdr>
        <w:top w:val="none" w:sz="0" w:space="0" w:color="auto"/>
        <w:left w:val="none" w:sz="0" w:space="0" w:color="auto"/>
        <w:bottom w:val="none" w:sz="0" w:space="0" w:color="auto"/>
        <w:right w:val="none" w:sz="0" w:space="0" w:color="auto"/>
      </w:divBdr>
    </w:div>
    <w:div w:id="1745178699">
      <w:bodyDiv w:val="1"/>
      <w:marLeft w:val="0"/>
      <w:marRight w:val="0"/>
      <w:marTop w:val="0"/>
      <w:marBottom w:val="0"/>
      <w:divBdr>
        <w:top w:val="none" w:sz="0" w:space="0" w:color="auto"/>
        <w:left w:val="none" w:sz="0" w:space="0" w:color="auto"/>
        <w:bottom w:val="none" w:sz="0" w:space="0" w:color="auto"/>
        <w:right w:val="none" w:sz="0" w:space="0" w:color="auto"/>
      </w:divBdr>
    </w:div>
    <w:div w:id="1764915491">
      <w:bodyDiv w:val="1"/>
      <w:marLeft w:val="0"/>
      <w:marRight w:val="0"/>
      <w:marTop w:val="0"/>
      <w:marBottom w:val="0"/>
      <w:divBdr>
        <w:top w:val="none" w:sz="0" w:space="0" w:color="auto"/>
        <w:left w:val="none" w:sz="0" w:space="0" w:color="auto"/>
        <w:bottom w:val="none" w:sz="0" w:space="0" w:color="auto"/>
        <w:right w:val="none" w:sz="0" w:space="0" w:color="auto"/>
      </w:divBdr>
    </w:div>
    <w:div w:id="1781141184">
      <w:bodyDiv w:val="1"/>
      <w:marLeft w:val="0"/>
      <w:marRight w:val="0"/>
      <w:marTop w:val="0"/>
      <w:marBottom w:val="0"/>
      <w:divBdr>
        <w:top w:val="none" w:sz="0" w:space="0" w:color="auto"/>
        <w:left w:val="none" w:sz="0" w:space="0" w:color="auto"/>
        <w:bottom w:val="none" w:sz="0" w:space="0" w:color="auto"/>
        <w:right w:val="none" w:sz="0" w:space="0" w:color="auto"/>
      </w:divBdr>
    </w:div>
    <w:div w:id="1782070013">
      <w:bodyDiv w:val="1"/>
      <w:marLeft w:val="0"/>
      <w:marRight w:val="0"/>
      <w:marTop w:val="0"/>
      <w:marBottom w:val="0"/>
      <w:divBdr>
        <w:top w:val="none" w:sz="0" w:space="0" w:color="auto"/>
        <w:left w:val="none" w:sz="0" w:space="0" w:color="auto"/>
        <w:bottom w:val="none" w:sz="0" w:space="0" w:color="auto"/>
        <w:right w:val="none" w:sz="0" w:space="0" w:color="auto"/>
      </w:divBdr>
    </w:div>
    <w:div w:id="1798597421">
      <w:bodyDiv w:val="1"/>
      <w:marLeft w:val="0"/>
      <w:marRight w:val="0"/>
      <w:marTop w:val="0"/>
      <w:marBottom w:val="0"/>
      <w:divBdr>
        <w:top w:val="none" w:sz="0" w:space="0" w:color="auto"/>
        <w:left w:val="none" w:sz="0" w:space="0" w:color="auto"/>
        <w:bottom w:val="none" w:sz="0" w:space="0" w:color="auto"/>
        <w:right w:val="none" w:sz="0" w:space="0" w:color="auto"/>
      </w:divBdr>
    </w:div>
    <w:div w:id="1812358289">
      <w:bodyDiv w:val="1"/>
      <w:marLeft w:val="0"/>
      <w:marRight w:val="0"/>
      <w:marTop w:val="0"/>
      <w:marBottom w:val="0"/>
      <w:divBdr>
        <w:top w:val="none" w:sz="0" w:space="0" w:color="auto"/>
        <w:left w:val="none" w:sz="0" w:space="0" w:color="auto"/>
        <w:bottom w:val="none" w:sz="0" w:space="0" w:color="auto"/>
        <w:right w:val="none" w:sz="0" w:space="0" w:color="auto"/>
      </w:divBdr>
    </w:div>
    <w:div w:id="1818305683">
      <w:bodyDiv w:val="1"/>
      <w:marLeft w:val="0"/>
      <w:marRight w:val="0"/>
      <w:marTop w:val="0"/>
      <w:marBottom w:val="0"/>
      <w:divBdr>
        <w:top w:val="none" w:sz="0" w:space="0" w:color="auto"/>
        <w:left w:val="none" w:sz="0" w:space="0" w:color="auto"/>
        <w:bottom w:val="none" w:sz="0" w:space="0" w:color="auto"/>
        <w:right w:val="none" w:sz="0" w:space="0" w:color="auto"/>
      </w:divBdr>
    </w:div>
    <w:div w:id="1852988455">
      <w:bodyDiv w:val="1"/>
      <w:marLeft w:val="0"/>
      <w:marRight w:val="0"/>
      <w:marTop w:val="0"/>
      <w:marBottom w:val="0"/>
      <w:divBdr>
        <w:top w:val="none" w:sz="0" w:space="0" w:color="auto"/>
        <w:left w:val="none" w:sz="0" w:space="0" w:color="auto"/>
        <w:bottom w:val="none" w:sz="0" w:space="0" w:color="auto"/>
        <w:right w:val="none" w:sz="0" w:space="0" w:color="auto"/>
      </w:divBdr>
    </w:div>
    <w:div w:id="1878271765">
      <w:bodyDiv w:val="1"/>
      <w:marLeft w:val="0"/>
      <w:marRight w:val="0"/>
      <w:marTop w:val="0"/>
      <w:marBottom w:val="0"/>
      <w:divBdr>
        <w:top w:val="none" w:sz="0" w:space="0" w:color="auto"/>
        <w:left w:val="none" w:sz="0" w:space="0" w:color="auto"/>
        <w:bottom w:val="none" w:sz="0" w:space="0" w:color="auto"/>
        <w:right w:val="none" w:sz="0" w:space="0" w:color="auto"/>
      </w:divBdr>
    </w:div>
    <w:div w:id="1901018379">
      <w:bodyDiv w:val="1"/>
      <w:marLeft w:val="0"/>
      <w:marRight w:val="0"/>
      <w:marTop w:val="0"/>
      <w:marBottom w:val="0"/>
      <w:divBdr>
        <w:top w:val="none" w:sz="0" w:space="0" w:color="auto"/>
        <w:left w:val="none" w:sz="0" w:space="0" w:color="auto"/>
        <w:bottom w:val="none" w:sz="0" w:space="0" w:color="auto"/>
        <w:right w:val="none" w:sz="0" w:space="0" w:color="auto"/>
      </w:divBdr>
    </w:div>
    <w:div w:id="1929383715">
      <w:bodyDiv w:val="1"/>
      <w:marLeft w:val="0"/>
      <w:marRight w:val="0"/>
      <w:marTop w:val="0"/>
      <w:marBottom w:val="0"/>
      <w:divBdr>
        <w:top w:val="none" w:sz="0" w:space="0" w:color="auto"/>
        <w:left w:val="none" w:sz="0" w:space="0" w:color="auto"/>
        <w:bottom w:val="none" w:sz="0" w:space="0" w:color="auto"/>
        <w:right w:val="none" w:sz="0" w:space="0" w:color="auto"/>
      </w:divBdr>
    </w:div>
    <w:div w:id="1988971040">
      <w:bodyDiv w:val="1"/>
      <w:marLeft w:val="0"/>
      <w:marRight w:val="0"/>
      <w:marTop w:val="0"/>
      <w:marBottom w:val="0"/>
      <w:divBdr>
        <w:top w:val="none" w:sz="0" w:space="0" w:color="auto"/>
        <w:left w:val="none" w:sz="0" w:space="0" w:color="auto"/>
        <w:bottom w:val="none" w:sz="0" w:space="0" w:color="auto"/>
        <w:right w:val="none" w:sz="0" w:space="0" w:color="auto"/>
      </w:divBdr>
    </w:div>
    <w:div w:id="2045934471">
      <w:bodyDiv w:val="1"/>
      <w:marLeft w:val="0"/>
      <w:marRight w:val="0"/>
      <w:marTop w:val="0"/>
      <w:marBottom w:val="0"/>
      <w:divBdr>
        <w:top w:val="none" w:sz="0" w:space="0" w:color="auto"/>
        <w:left w:val="none" w:sz="0" w:space="0" w:color="auto"/>
        <w:bottom w:val="none" w:sz="0" w:space="0" w:color="auto"/>
        <w:right w:val="none" w:sz="0" w:space="0" w:color="auto"/>
      </w:divBdr>
    </w:div>
    <w:div w:id="2053647652">
      <w:bodyDiv w:val="1"/>
      <w:marLeft w:val="0"/>
      <w:marRight w:val="0"/>
      <w:marTop w:val="0"/>
      <w:marBottom w:val="0"/>
      <w:divBdr>
        <w:top w:val="none" w:sz="0" w:space="0" w:color="auto"/>
        <w:left w:val="none" w:sz="0" w:space="0" w:color="auto"/>
        <w:bottom w:val="none" w:sz="0" w:space="0" w:color="auto"/>
        <w:right w:val="none" w:sz="0" w:space="0" w:color="auto"/>
      </w:divBdr>
    </w:div>
    <w:div w:id="2060980549">
      <w:bodyDiv w:val="1"/>
      <w:marLeft w:val="0"/>
      <w:marRight w:val="0"/>
      <w:marTop w:val="0"/>
      <w:marBottom w:val="0"/>
      <w:divBdr>
        <w:top w:val="none" w:sz="0" w:space="0" w:color="auto"/>
        <w:left w:val="none" w:sz="0" w:space="0" w:color="auto"/>
        <w:bottom w:val="none" w:sz="0" w:space="0" w:color="auto"/>
        <w:right w:val="none" w:sz="0" w:space="0" w:color="auto"/>
      </w:divBdr>
    </w:div>
    <w:div w:id="2107263795">
      <w:bodyDiv w:val="1"/>
      <w:marLeft w:val="0"/>
      <w:marRight w:val="0"/>
      <w:marTop w:val="0"/>
      <w:marBottom w:val="0"/>
      <w:divBdr>
        <w:top w:val="none" w:sz="0" w:space="0" w:color="auto"/>
        <w:left w:val="none" w:sz="0" w:space="0" w:color="auto"/>
        <w:bottom w:val="none" w:sz="0" w:space="0" w:color="auto"/>
        <w:right w:val="none" w:sz="0" w:space="0" w:color="auto"/>
      </w:divBdr>
    </w:div>
    <w:div w:id="2114278625">
      <w:bodyDiv w:val="1"/>
      <w:marLeft w:val="0"/>
      <w:marRight w:val="0"/>
      <w:marTop w:val="0"/>
      <w:marBottom w:val="0"/>
      <w:divBdr>
        <w:top w:val="none" w:sz="0" w:space="0" w:color="auto"/>
        <w:left w:val="none" w:sz="0" w:space="0" w:color="auto"/>
        <w:bottom w:val="none" w:sz="0" w:space="0" w:color="auto"/>
        <w:right w:val="none" w:sz="0" w:space="0" w:color="auto"/>
      </w:divBdr>
    </w:div>
    <w:div w:id="21302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qcc.com/firm_54813a9d966ad1869761c8afeaa0002e.html"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7D0864-E8AD-4CD1-9270-52FC1861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144</Pages>
  <Words>15495</Words>
  <Characters>88323</Characters>
  <Application>Microsoft Office Word</Application>
  <DocSecurity>0</DocSecurity>
  <Lines>736</Lines>
  <Paragraphs>207</Paragraphs>
  <ScaleCrop>false</ScaleCrop>
  <Company>易方达基金管理有限公司</Company>
  <LinksUpToDate>false</LinksUpToDate>
  <CharactersWithSpaces>103611</CharactersWithSpaces>
  <SharedDoc>false</SharedDoc>
  <HLinks>
    <vt:vector size="492" baseType="variant">
      <vt:variant>
        <vt:i4>1376313</vt:i4>
      </vt:variant>
      <vt:variant>
        <vt:i4>488</vt:i4>
      </vt:variant>
      <vt:variant>
        <vt:i4>0</vt:i4>
      </vt:variant>
      <vt:variant>
        <vt:i4>5</vt:i4>
      </vt:variant>
      <vt:variant>
        <vt:lpwstr/>
      </vt:variant>
      <vt:variant>
        <vt:lpwstr>_Toc401755900</vt:lpwstr>
      </vt:variant>
      <vt:variant>
        <vt:i4>1835064</vt:i4>
      </vt:variant>
      <vt:variant>
        <vt:i4>482</vt:i4>
      </vt:variant>
      <vt:variant>
        <vt:i4>0</vt:i4>
      </vt:variant>
      <vt:variant>
        <vt:i4>5</vt:i4>
      </vt:variant>
      <vt:variant>
        <vt:lpwstr/>
      </vt:variant>
      <vt:variant>
        <vt:lpwstr>_Toc401755899</vt:lpwstr>
      </vt:variant>
      <vt:variant>
        <vt:i4>1835064</vt:i4>
      </vt:variant>
      <vt:variant>
        <vt:i4>476</vt:i4>
      </vt:variant>
      <vt:variant>
        <vt:i4>0</vt:i4>
      </vt:variant>
      <vt:variant>
        <vt:i4>5</vt:i4>
      </vt:variant>
      <vt:variant>
        <vt:lpwstr/>
      </vt:variant>
      <vt:variant>
        <vt:lpwstr>_Toc401755898</vt:lpwstr>
      </vt:variant>
      <vt:variant>
        <vt:i4>1835064</vt:i4>
      </vt:variant>
      <vt:variant>
        <vt:i4>470</vt:i4>
      </vt:variant>
      <vt:variant>
        <vt:i4>0</vt:i4>
      </vt:variant>
      <vt:variant>
        <vt:i4>5</vt:i4>
      </vt:variant>
      <vt:variant>
        <vt:lpwstr/>
      </vt:variant>
      <vt:variant>
        <vt:lpwstr>_Toc401755897</vt:lpwstr>
      </vt:variant>
      <vt:variant>
        <vt:i4>1835064</vt:i4>
      </vt:variant>
      <vt:variant>
        <vt:i4>464</vt:i4>
      </vt:variant>
      <vt:variant>
        <vt:i4>0</vt:i4>
      </vt:variant>
      <vt:variant>
        <vt:i4>5</vt:i4>
      </vt:variant>
      <vt:variant>
        <vt:lpwstr/>
      </vt:variant>
      <vt:variant>
        <vt:lpwstr>_Toc401755896</vt:lpwstr>
      </vt:variant>
      <vt:variant>
        <vt:i4>1835064</vt:i4>
      </vt:variant>
      <vt:variant>
        <vt:i4>458</vt:i4>
      </vt:variant>
      <vt:variant>
        <vt:i4>0</vt:i4>
      </vt:variant>
      <vt:variant>
        <vt:i4>5</vt:i4>
      </vt:variant>
      <vt:variant>
        <vt:lpwstr/>
      </vt:variant>
      <vt:variant>
        <vt:lpwstr>_Toc401755895</vt:lpwstr>
      </vt:variant>
      <vt:variant>
        <vt:i4>1835064</vt:i4>
      </vt:variant>
      <vt:variant>
        <vt:i4>452</vt:i4>
      </vt:variant>
      <vt:variant>
        <vt:i4>0</vt:i4>
      </vt:variant>
      <vt:variant>
        <vt:i4>5</vt:i4>
      </vt:variant>
      <vt:variant>
        <vt:lpwstr/>
      </vt:variant>
      <vt:variant>
        <vt:lpwstr>_Toc401755894</vt:lpwstr>
      </vt:variant>
      <vt:variant>
        <vt:i4>1835064</vt:i4>
      </vt:variant>
      <vt:variant>
        <vt:i4>446</vt:i4>
      </vt:variant>
      <vt:variant>
        <vt:i4>0</vt:i4>
      </vt:variant>
      <vt:variant>
        <vt:i4>5</vt:i4>
      </vt:variant>
      <vt:variant>
        <vt:lpwstr/>
      </vt:variant>
      <vt:variant>
        <vt:lpwstr>_Toc401755893</vt:lpwstr>
      </vt:variant>
      <vt:variant>
        <vt:i4>1835064</vt:i4>
      </vt:variant>
      <vt:variant>
        <vt:i4>440</vt:i4>
      </vt:variant>
      <vt:variant>
        <vt:i4>0</vt:i4>
      </vt:variant>
      <vt:variant>
        <vt:i4>5</vt:i4>
      </vt:variant>
      <vt:variant>
        <vt:lpwstr/>
      </vt:variant>
      <vt:variant>
        <vt:lpwstr>_Toc401755892</vt:lpwstr>
      </vt:variant>
      <vt:variant>
        <vt:i4>1835064</vt:i4>
      </vt:variant>
      <vt:variant>
        <vt:i4>434</vt:i4>
      </vt:variant>
      <vt:variant>
        <vt:i4>0</vt:i4>
      </vt:variant>
      <vt:variant>
        <vt:i4>5</vt:i4>
      </vt:variant>
      <vt:variant>
        <vt:lpwstr/>
      </vt:variant>
      <vt:variant>
        <vt:lpwstr>_Toc401755891</vt:lpwstr>
      </vt:variant>
      <vt:variant>
        <vt:i4>1835064</vt:i4>
      </vt:variant>
      <vt:variant>
        <vt:i4>428</vt:i4>
      </vt:variant>
      <vt:variant>
        <vt:i4>0</vt:i4>
      </vt:variant>
      <vt:variant>
        <vt:i4>5</vt:i4>
      </vt:variant>
      <vt:variant>
        <vt:lpwstr/>
      </vt:variant>
      <vt:variant>
        <vt:lpwstr>_Toc401755890</vt:lpwstr>
      </vt:variant>
      <vt:variant>
        <vt:i4>1900600</vt:i4>
      </vt:variant>
      <vt:variant>
        <vt:i4>422</vt:i4>
      </vt:variant>
      <vt:variant>
        <vt:i4>0</vt:i4>
      </vt:variant>
      <vt:variant>
        <vt:i4>5</vt:i4>
      </vt:variant>
      <vt:variant>
        <vt:lpwstr/>
      </vt:variant>
      <vt:variant>
        <vt:lpwstr>_Toc401755889</vt:lpwstr>
      </vt:variant>
      <vt:variant>
        <vt:i4>1900600</vt:i4>
      </vt:variant>
      <vt:variant>
        <vt:i4>416</vt:i4>
      </vt:variant>
      <vt:variant>
        <vt:i4>0</vt:i4>
      </vt:variant>
      <vt:variant>
        <vt:i4>5</vt:i4>
      </vt:variant>
      <vt:variant>
        <vt:lpwstr/>
      </vt:variant>
      <vt:variant>
        <vt:lpwstr>_Toc401755888</vt:lpwstr>
      </vt:variant>
      <vt:variant>
        <vt:i4>1900600</vt:i4>
      </vt:variant>
      <vt:variant>
        <vt:i4>410</vt:i4>
      </vt:variant>
      <vt:variant>
        <vt:i4>0</vt:i4>
      </vt:variant>
      <vt:variant>
        <vt:i4>5</vt:i4>
      </vt:variant>
      <vt:variant>
        <vt:lpwstr/>
      </vt:variant>
      <vt:variant>
        <vt:lpwstr>_Toc401755887</vt:lpwstr>
      </vt:variant>
      <vt:variant>
        <vt:i4>1900600</vt:i4>
      </vt:variant>
      <vt:variant>
        <vt:i4>404</vt:i4>
      </vt:variant>
      <vt:variant>
        <vt:i4>0</vt:i4>
      </vt:variant>
      <vt:variant>
        <vt:i4>5</vt:i4>
      </vt:variant>
      <vt:variant>
        <vt:lpwstr/>
      </vt:variant>
      <vt:variant>
        <vt:lpwstr>_Toc401755886</vt:lpwstr>
      </vt:variant>
      <vt:variant>
        <vt:i4>1900600</vt:i4>
      </vt:variant>
      <vt:variant>
        <vt:i4>398</vt:i4>
      </vt:variant>
      <vt:variant>
        <vt:i4>0</vt:i4>
      </vt:variant>
      <vt:variant>
        <vt:i4>5</vt:i4>
      </vt:variant>
      <vt:variant>
        <vt:lpwstr/>
      </vt:variant>
      <vt:variant>
        <vt:lpwstr>_Toc401755885</vt:lpwstr>
      </vt:variant>
      <vt:variant>
        <vt:i4>1900600</vt:i4>
      </vt:variant>
      <vt:variant>
        <vt:i4>392</vt:i4>
      </vt:variant>
      <vt:variant>
        <vt:i4>0</vt:i4>
      </vt:variant>
      <vt:variant>
        <vt:i4>5</vt:i4>
      </vt:variant>
      <vt:variant>
        <vt:lpwstr/>
      </vt:variant>
      <vt:variant>
        <vt:lpwstr>_Toc401755884</vt:lpwstr>
      </vt:variant>
      <vt:variant>
        <vt:i4>1900600</vt:i4>
      </vt:variant>
      <vt:variant>
        <vt:i4>386</vt:i4>
      </vt:variant>
      <vt:variant>
        <vt:i4>0</vt:i4>
      </vt:variant>
      <vt:variant>
        <vt:i4>5</vt:i4>
      </vt:variant>
      <vt:variant>
        <vt:lpwstr/>
      </vt:variant>
      <vt:variant>
        <vt:lpwstr>_Toc401755883</vt:lpwstr>
      </vt:variant>
      <vt:variant>
        <vt:i4>1900600</vt:i4>
      </vt:variant>
      <vt:variant>
        <vt:i4>380</vt:i4>
      </vt:variant>
      <vt:variant>
        <vt:i4>0</vt:i4>
      </vt:variant>
      <vt:variant>
        <vt:i4>5</vt:i4>
      </vt:variant>
      <vt:variant>
        <vt:lpwstr/>
      </vt:variant>
      <vt:variant>
        <vt:lpwstr>_Toc401755882</vt:lpwstr>
      </vt:variant>
      <vt:variant>
        <vt:i4>1900600</vt:i4>
      </vt:variant>
      <vt:variant>
        <vt:i4>374</vt:i4>
      </vt:variant>
      <vt:variant>
        <vt:i4>0</vt:i4>
      </vt:variant>
      <vt:variant>
        <vt:i4>5</vt:i4>
      </vt:variant>
      <vt:variant>
        <vt:lpwstr/>
      </vt:variant>
      <vt:variant>
        <vt:lpwstr>_Toc401755881</vt:lpwstr>
      </vt:variant>
      <vt:variant>
        <vt:i4>1900600</vt:i4>
      </vt:variant>
      <vt:variant>
        <vt:i4>368</vt:i4>
      </vt:variant>
      <vt:variant>
        <vt:i4>0</vt:i4>
      </vt:variant>
      <vt:variant>
        <vt:i4>5</vt:i4>
      </vt:variant>
      <vt:variant>
        <vt:lpwstr/>
      </vt:variant>
      <vt:variant>
        <vt:lpwstr>_Toc401755880</vt:lpwstr>
      </vt:variant>
      <vt:variant>
        <vt:i4>1179704</vt:i4>
      </vt:variant>
      <vt:variant>
        <vt:i4>362</vt:i4>
      </vt:variant>
      <vt:variant>
        <vt:i4>0</vt:i4>
      </vt:variant>
      <vt:variant>
        <vt:i4>5</vt:i4>
      </vt:variant>
      <vt:variant>
        <vt:lpwstr/>
      </vt:variant>
      <vt:variant>
        <vt:lpwstr>_Toc401755879</vt:lpwstr>
      </vt:variant>
      <vt:variant>
        <vt:i4>1179704</vt:i4>
      </vt:variant>
      <vt:variant>
        <vt:i4>356</vt:i4>
      </vt:variant>
      <vt:variant>
        <vt:i4>0</vt:i4>
      </vt:variant>
      <vt:variant>
        <vt:i4>5</vt:i4>
      </vt:variant>
      <vt:variant>
        <vt:lpwstr/>
      </vt:variant>
      <vt:variant>
        <vt:lpwstr>_Toc401755878</vt:lpwstr>
      </vt:variant>
      <vt:variant>
        <vt:i4>1179704</vt:i4>
      </vt:variant>
      <vt:variant>
        <vt:i4>350</vt:i4>
      </vt:variant>
      <vt:variant>
        <vt:i4>0</vt:i4>
      </vt:variant>
      <vt:variant>
        <vt:i4>5</vt:i4>
      </vt:variant>
      <vt:variant>
        <vt:lpwstr/>
      </vt:variant>
      <vt:variant>
        <vt:lpwstr>_Toc401755877</vt:lpwstr>
      </vt:variant>
      <vt:variant>
        <vt:i4>1179704</vt:i4>
      </vt:variant>
      <vt:variant>
        <vt:i4>344</vt:i4>
      </vt:variant>
      <vt:variant>
        <vt:i4>0</vt:i4>
      </vt:variant>
      <vt:variant>
        <vt:i4>5</vt:i4>
      </vt:variant>
      <vt:variant>
        <vt:lpwstr/>
      </vt:variant>
      <vt:variant>
        <vt:lpwstr>_Toc401755876</vt:lpwstr>
      </vt:variant>
      <vt:variant>
        <vt:i4>1179704</vt:i4>
      </vt:variant>
      <vt:variant>
        <vt:i4>338</vt:i4>
      </vt:variant>
      <vt:variant>
        <vt:i4>0</vt:i4>
      </vt:variant>
      <vt:variant>
        <vt:i4>5</vt:i4>
      </vt:variant>
      <vt:variant>
        <vt:lpwstr/>
      </vt:variant>
      <vt:variant>
        <vt:lpwstr>_Toc401755875</vt:lpwstr>
      </vt:variant>
      <vt:variant>
        <vt:i4>1179704</vt:i4>
      </vt:variant>
      <vt:variant>
        <vt:i4>332</vt:i4>
      </vt:variant>
      <vt:variant>
        <vt:i4>0</vt:i4>
      </vt:variant>
      <vt:variant>
        <vt:i4>5</vt:i4>
      </vt:variant>
      <vt:variant>
        <vt:lpwstr/>
      </vt:variant>
      <vt:variant>
        <vt:lpwstr>_Toc401755874</vt:lpwstr>
      </vt:variant>
      <vt:variant>
        <vt:i4>1179704</vt:i4>
      </vt:variant>
      <vt:variant>
        <vt:i4>326</vt:i4>
      </vt:variant>
      <vt:variant>
        <vt:i4>0</vt:i4>
      </vt:variant>
      <vt:variant>
        <vt:i4>5</vt:i4>
      </vt:variant>
      <vt:variant>
        <vt:lpwstr/>
      </vt:variant>
      <vt:variant>
        <vt:lpwstr>_Toc401755873</vt:lpwstr>
      </vt:variant>
      <vt:variant>
        <vt:i4>1179704</vt:i4>
      </vt:variant>
      <vt:variant>
        <vt:i4>320</vt:i4>
      </vt:variant>
      <vt:variant>
        <vt:i4>0</vt:i4>
      </vt:variant>
      <vt:variant>
        <vt:i4>5</vt:i4>
      </vt:variant>
      <vt:variant>
        <vt:lpwstr/>
      </vt:variant>
      <vt:variant>
        <vt:lpwstr>_Toc401755872</vt:lpwstr>
      </vt:variant>
      <vt:variant>
        <vt:i4>1179704</vt:i4>
      </vt:variant>
      <vt:variant>
        <vt:i4>314</vt:i4>
      </vt:variant>
      <vt:variant>
        <vt:i4>0</vt:i4>
      </vt:variant>
      <vt:variant>
        <vt:i4>5</vt:i4>
      </vt:variant>
      <vt:variant>
        <vt:lpwstr/>
      </vt:variant>
      <vt:variant>
        <vt:lpwstr>_Toc401755871</vt:lpwstr>
      </vt:variant>
      <vt:variant>
        <vt:i4>1179704</vt:i4>
      </vt:variant>
      <vt:variant>
        <vt:i4>308</vt:i4>
      </vt:variant>
      <vt:variant>
        <vt:i4>0</vt:i4>
      </vt:variant>
      <vt:variant>
        <vt:i4>5</vt:i4>
      </vt:variant>
      <vt:variant>
        <vt:lpwstr/>
      </vt:variant>
      <vt:variant>
        <vt:lpwstr>_Toc401755870</vt:lpwstr>
      </vt:variant>
      <vt:variant>
        <vt:i4>1245240</vt:i4>
      </vt:variant>
      <vt:variant>
        <vt:i4>302</vt:i4>
      </vt:variant>
      <vt:variant>
        <vt:i4>0</vt:i4>
      </vt:variant>
      <vt:variant>
        <vt:i4>5</vt:i4>
      </vt:variant>
      <vt:variant>
        <vt:lpwstr/>
      </vt:variant>
      <vt:variant>
        <vt:lpwstr>_Toc401755869</vt:lpwstr>
      </vt:variant>
      <vt:variant>
        <vt:i4>1245240</vt:i4>
      </vt:variant>
      <vt:variant>
        <vt:i4>296</vt:i4>
      </vt:variant>
      <vt:variant>
        <vt:i4>0</vt:i4>
      </vt:variant>
      <vt:variant>
        <vt:i4>5</vt:i4>
      </vt:variant>
      <vt:variant>
        <vt:lpwstr/>
      </vt:variant>
      <vt:variant>
        <vt:lpwstr>_Toc401755868</vt:lpwstr>
      </vt:variant>
      <vt:variant>
        <vt:i4>1245240</vt:i4>
      </vt:variant>
      <vt:variant>
        <vt:i4>290</vt:i4>
      </vt:variant>
      <vt:variant>
        <vt:i4>0</vt:i4>
      </vt:variant>
      <vt:variant>
        <vt:i4>5</vt:i4>
      </vt:variant>
      <vt:variant>
        <vt:lpwstr/>
      </vt:variant>
      <vt:variant>
        <vt:lpwstr>_Toc401755867</vt:lpwstr>
      </vt:variant>
      <vt:variant>
        <vt:i4>1245240</vt:i4>
      </vt:variant>
      <vt:variant>
        <vt:i4>284</vt:i4>
      </vt:variant>
      <vt:variant>
        <vt:i4>0</vt:i4>
      </vt:variant>
      <vt:variant>
        <vt:i4>5</vt:i4>
      </vt:variant>
      <vt:variant>
        <vt:lpwstr/>
      </vt:variant>
      <vt:variant>
        <vt:lpwstr>_Toc401755866</vt:lpwstr>
      </vt:variant>
      <vt:variant>
        <vt:i4>1245240</vt:i4>
      </vt:variant>
      <vt:variant>
        <vt:i4>278</vt:i4>
      </vt:variant>
      <vt:variant>
        <vt:i4>0</vt:i4>
      </vt:variant>
      <vt:variant>
        <vt:i4>5</vt:i4>
      </vt:variant>
      <vt:variant>
        <vt:lpwstr/>
      </vt:variant>
      <vt:variant>
        <vt:lpwstr>_Toc401755865</vt:lpwstr>
      </vt:variant>
      <vt:variant>
        <vt:i4>1245240</vt:i4>
      </vt:variant>
      <vt:variant>
        <vt:i4>272</vt:i4>
      </vt:variant>
      <vt:variant>
        <vt:i4>0</vt:i4>
      </vt:variant>
      <vt:variant>
        <vt:i4>5</vt:i4>
      </vt:variant>
      <vt:variant>
        <vt:lpwstr/>
      </vt:variant>
      <vt:variant>
        <vt:lpwstr>_Toc401755864</vt:lpwstr>
      </vt:variant>
      <vt:variant>
        <vt:i4>1245240</vt:i4>
      </vt:variant>
      <vt:variant>
        <vt:i4>266</vt:i4>
      </vt:variant>
      <vt:variant>
        <vt:i4>0</vt:i4>
      </vt:variant>
      <vt:variant>
        <vt:i4>5</vt:i4>
      </vt:variant>
      <vt:variant>
        <vt:lpwstr/>
      </vt:variant>
      <vt:variant>
        <vt:lpwstr>_Toc401755863</vt:lpwstr>
      </vt:variant>
      <vt:variant>
        <vt:i4>1245240</vt:i4>
      </vt:variant>
      <vt:variant>
        <vt:i4>260</vt:i4>
      </vt:variant>
      <vt:variant>
        <vt:i4>0</vt:i4>
      </vt:variant>
      <vt:variant>
        <vt:i4>5</vt:i4>
      </vt:variant>
      <vt:variant>
        <vt:lpwstr/>
      </vt:variant>
      <vt:variant>
        <vt:lpwstr>_Toc401755862</vt:lpwstr>
      </vt:variant>
      <vt:variant>
        <vt:i4>1245240</vt:i4>
      </vt:variant>
      <vt:variant>
        <vt:i4>254</vt:i4>
      </vt:variant>
      <vt:variant>
        <vt:i4>0</vt:i4>
      </vt:variant>
      <vt:variant>
        <vt:i4>5</vt:i4>
      </vt:variant>
      <vt:variant>
        <vt:lpwstr/>
      </vt:variant>
      <vt:variant>
        <vt:lpwstr>_Toc401755861</vt:lpwstr>
      </vt:variant>
      <vt:variant>
        <vt:i4>1245240</vt:i4>
      </vt:variant>
      <vt:variant>
        <vt:i4>248</vt:i4>
      </vt:variant>
      <vt:variant>
        <vt:i4>0</vt:i4>
      </vt:variant>
      <vt:variant>
        <vt:i4>5</vt:i4>
      </vt:variant>
      <vt:variant>
        <vt:lpwstr/>
      </vt:variant>
      <vt:variant>
        <vt:lpwstr>_Toc401755860</vt:lpwstr>
      </vt:variant>
      <vt:variant>
        <vt:i4>1048632</vt:i4>
      </vt:variant>
      <vt:variant>
        <vt:i4>242</vt:i4>
      </vt:variant>
      <vt:variant>
        <vt:i4>0</vt:i4>
      </vt:variant>
      <vt:variant>
        <vt:i4>5</vt:i4>
      </vt:variant>
      <vt:variant>
        <vt:lpwstr/>
      </vt:variant>
      <vt:variant>
        <vt:lpwstr>_Toc401755859</vt:lpwstr>
      </vt:variant>
      <vt:variant>
        <vt:i4>1048632</vt:i4>
      </vt:variant>
      <vt:variant>
        <vt:i4>236</vt:i4>
      </vt:variant>
      <vt:variant>
        <vt:i4>0</vt:i4>
      </vt:variant>
      <vt:variant>
        <vt:i4>5</vt:i4>
      </vt:variant>
      <vt:variant>
        <vt:lpwstr/>
      </vt:variant>
      <vt:variant>
        <vt:lpwstr>_Toc401755858</vt:lpwstr>
      </vt:variant>
      <vt:variant>
        <vt:i4>1048632</vt:i4>
      </vt:variant>
      <vt:variant>
        <vt:i4>230</vt:i4>
      </vt:variant>
      <vt:variant>
        <vt:i4>0</vt:i4>
      </vt:variant>
      <vt:variant>
        <vt:i4>5</vt:i4>
      </vt:variant>
      <vt:variant>
        <vt:lpwstr/>
      </vt:variant>
      <vt:variant>
        <vt:lpwstr>_Toc401755857</vt:lpwstr>
      </vt:variant>
      <vt:variant>
        <vt:i4>1048632</vt:i4>
      </vt:variant>
      <vt:variant>
        <vt:i4>224</vt:i4>
      </vt:variant>
      <vt:variant>
        <vt:i4>0</vt:i4>
      </vt:variant>
      <vt:variant>
        <vt:i4>5</vt:i4>
      </vt:variant>
      <vt:variant>
        <vt:lpwstr/>
      </vt:variant>
      <vt:variant>
        <vt:lpwstr>_Toc401755856</vt:lpwstr>
      </vt:variant>
      <vt:variant>
        <vt:i4>1048632</vt:i4>
      </vt:variant>
      <vt:variant>
        <vt:i4>218</vt:i4>
      </vt:variant>
      <vt:variant>
        <vt:i4>0</vt:i4>
      </vt:variant>
      <vt:variant>
        <vt:i4>5</vt:i4>
      </vt:variant>
      <vt:variant>
        <vt:lpwstr/>
      </vt:variant>
      <vt:variant>
        <vt:lpwstr>_Toc401755855</vt:lpwstr>
      </vt:variant>
      <vt:variant>
        <vt:i4>1048632</vt:i4>
      </vt:variant>
      <vt:variant>
        <vt:i4>212</vt:i4>
      </vt:variant>
      <vt:variant>
        <vt:i4>0</vt:i4>
      </vt:variant>
      <vt:variant>
        <vt:i4>5</vt:i4>
      </vt:variant>
      <vt:variant>
        <vt:lpwstr/>
      </vt:variant>
      <vt:variant>
        <vt:lpwstr>_Toc401755854</vt:lpwstr>
      </vt:variant>
      <vt:variant>
        <vt:i4>1048632</vt:i4>
      </vt:variant>
      <vt:variant>
        <vt:i4>206</vt:i4>
      </vt:variant>
      <vt:variant>
        <vt:i4>0</vt:i4>
      </vt:variant>
      <vt:variant>
        <vt:i4>5</vt:i4>
      </vt:variant>
      <vt:variant>
        <vt:lpwstr/>
      </vt:variant>
      <vt:variant>
        <vt:lpwstr>_Toc401755853</vt:lpwstr>
      </vt:variant>
      <vt:variant>
        <vt:i4>1048632</vt:i4>
      </vt:variant>
      <vt:variant>
        <vt:i4>200</vt:i4>
      </vt:variant>
      <vt:variant>
        <vt:i4>0</vt:i4>
      </vt:variant>
      <vt:variant>
        <vt:i4>5</vt:i4>
      </vt:variant>
      <vt:variant>
        <vt:lpwstr/>
      </vt:variant>
      <vt:variant>
        <vt:lpwstr>_Toc401755852</vt:lpwstr>
      </vt:variant>
      <vt:variant>
        <vt:i4>1048632</vt:i4>
      </vt:variant>
      <vt:variant>
        <vt:i4>194</vt:i4>
      </vt:variant>
      <vt:variant>
        <vt:i4>0</vt:i4>
      </vt:variant>
      <vt:variant>
        <vt:i4>5</vt:i4>
      </vt:variant>
      <vt:variant>
        <vt:lpwstr/>
      </vt:variant>
      <vt:variant>
        <vt:lpwstr>_Toc401755851</vt:lpwstr>
      </vt:variant>
      <vt:variant>
        <vt:i4>1048632</vt:i4>
      </vt:variant>
      <vt:variant>
        <vt:i4>188</vt:i4>
      </vt:variant>
      <vt:variant>
        <vt:i4>0</vt:i4>
      </vt:variant>
      <vt:variant>
        <vt:i4>5</vt:i4>
      </vt:variant>
      <vt:variant>
        <vt:lpwstr/>
      </vt:variant>
      <vt:variant>
        <vt:lpwstr>_Toc401755850</vt:lpwstr>
      </vt:variant>
      <vt:variant>
        <vt:i4>1114168</vt:i4>
      </vt:variant>
      <vt:variant>
        <vt:i4>182</vt:i4>
      </vt:variant>
      <vt:variant>
        <vt:i4>0</vt:i4>
      </vt:variant>
      <vt:variant>
        <vt:i4>5</vt:i4>
      </vt:variant>
      <vt:variant>
        <vt:lpwstr/>
      </vt:variant>
      <vt:variant>
        <vt:lpwstr>_Toc401755849</vt:lpwstr>
      </vt:variant>
      <vt:variant>
        <vt:i4>1114168</vt:i4>
      </vt:variant>
      <vt:variant>
        <vt:i4>176</vt:i4>
      </vt:variant>
      <vt:variant>
        <vt:i4>0</vt:i4>
      </vt:variant>
      <vt:variant>
        <vt:i4>5</vt:i4>
      </vt:variant>
      <vt:variant>
        <vt:lpwstr/>
      </vt:variant>
      <vt:variant>
        <vt:lpwstr>_Toc401755848</vt:lpwstr>
      </vt:variant>
      <vt:variant>
        <vt:i4>1114168</vt:i4>
      </vt:variant>
      <vt:variant>
        <vt:i4>170</vt:i4>
      </vt:variant>
      <vt:variant>
        <vt:i4>0</vt:i4>
      </vt:variant>
      <vt:variant>
        <vt:i4>5</vt:i4>
      </vt:variant>
      <vt:variant>
        <vt:lpwstr/>
      </vt:variant>
      <vt:variant>
        <vt:lpwstr>_Toc401755847</vt:lpwstr>
      </vt:variant>
      <vt:variant>
        <vt:i4>1114168</vt:i4>
      </vt:variant>
      <vt:variant>
        <vt:i4>164</vt:i4>
      </vt:variant>
      <vt:variant>
        <vt:i4>0</vt:i4>
      </vt:variant>
      <vt:variant>
        <vt:i4>5</vt:i4>
      </vt:variant>
      <vt:variant>
        <vt:lpwstr/>
      </vt:variant>
      <vt:variant>
        <vt:lpwstr>_Toc401755846</vt:lpwstr>
      </vt:variant>
      <vt:variant>
        <vt:i4>1114168</vt:i4>
      </vt:variant>
      <vt:variant>
        <vt:i4>158</vt:i4>
      </vt:variant>
      <vt:variant>
        <vt:i4>0</vt:i4>
      </vt:variant>
      <vt:variant>
        <vt:i4>5</vt:i4>
      </vt:variant>
      <vt:variant>
        <vt:lpwstr/>
      </vt:variant>
      <vt:variant>
        <vt:lpwstr>_Toc401755845</vt:lpwstr>
      </vt:variant>
      <vt:variant>
        <vt:i4>1114168</vt:i4>
      </vt:variant>
      <vt:variant>
        <vt:i4>152</vt:i4>
      </vt:variant>
      <vt:variant>
        <vt:i4>0</vt:i4>
      </vt:variant>
      <vt:variant>
        <vt:i4>5</vt:i4>
      </vt:variant>
      <vt:variant>
        <vt:lpwstr/>
      </vt:variant>
      <vt:variant>
        <vt:lpwstr>_Toc401755844</vt:lpwstr>
      </vt:variant>
      <vt:variant>
        <vt:i4>1114168</vt:i4>
      </vt:variant>
      <vt:variant>
        <vt:i4>146</vt:i4>
      </vt:variant>
      <vt:variant>
        <vt:i4>0</vt:i4>
      </vt:variant>
      <vt:variant>
        <vt:i4>5</vt:i4>
      </vt:variant>
      <vt:variant>
        <vt:lpwstr/>
      </vt:variant>
      <vt:variant>
        <vt:lpwstr>_Toc401755843</vt:lpwstr>
      </vt:variant>
      <vt:variant>
        <vt:i4>1114168</vt:i4>
      </vt:variant>
      <vt:variant>
        <vt:i4>140</vt:i4>
      </vt:variant>
      <vt:variant>
        <vt:i4>0</vt:i4>
      </vt:variant>
      <vt:variant>
        <vt:i4>5</vt:i4>
      </vt:variant>
      <vt:variant>
        <vt:lpwstr/>
      </vt:variant>
      <vt:variant>
        <vt:lpwstr>_Toc401755842</vt:lpwstr>
      </vt:variant>
      <vt:variant>
        <vt:i4>1114168</vt:i4>
      </vt:variant>
      <vt:variant>
        <vt:i4>134</vt:i4>
      </vt:variant>
      <vt:variant>
        <vt:i4>0</vt:i4>
      </vt:variant>
      <vt:variant>
        <vt:i4>5</vt:i4>
      </vt:variant>
      <vt:variant>
        <vt:lpwstr/>
      </vt:variant>
      <vt:variant>
        <vt:lpwstr>_Toc401755841</vt:lpwstr>
      </vt:variant>
      <vt:variant>
        <vt:i4>1114168</vt:i4>
      </vt:variant>
      <vt:variant>
        <vt:i4>128</vt:i4>
      </vt:variant>
      <vt:variant>
        <vt:i4>0</vt:i4>
      </vt:variant>
      <vt:variant>
        <vt:i4>5</vt:i4>
      </vt:variant>
      <vt:variant>
        <vt:lpwstr/>
      </vt:variant>
      <vt:variant>
        <vt:lpwstr>_Toc401755840</vt:lpwstr>
      </vt:variant>
      <vt:variant>
        <vt:i4>1441848</vt:i4>
      </vt:variant>
      <vt:variant>
        <vt:i4>122</vt:i4>
      </vt:variant>
      <vt:variant>
        <vt:i4>0</vt:i4>
      </vt:variant>
      <vt:variant>
        <vt:i4>5</vt:i4>
      </vt:variant>
      <vt:variant>
        <vt:lpwstr/>
      </vt:variant>
      <vt:variant>
        <vt:lpwstr>_Toc401755839</vt:lpwstr>
      </vt:variant>
      <vt:variant>
        <vt:i4>1441848</vt:i4>
      </vt:variant>
      <vt:variant>
        <vt:i4>116</vt:i4>
      </vt:variant>
      <vt:variant>
        <vt:i4>0</vt:i4>
      </vt:variant>
      <vt:variant>
        <vt:i4>5</vt:i4>
      </vt:variant>
      <vt:variant>
        <vt:lpwstr/>
      </vt:variant>
      <vt:variant>
        <vt:lpwstr>_Toc401755838</vt:lpwstr>
      </vt:variant>
      <vt:variant>
        <vt:i4>1441848</vt:i4>
      </vt:variant>
      <vt:variant>
        <vt:i4>110</vt:i4>
      </vt:variant>
      <vt:variant>
        <vt:i4>0</vt:i4>
      </vt:variant>
      <vt:variant>
        <vt:i4>5</vt:i4>
      </vt:variant>
      <vt:variant>
        <vt:lpwstr/>
      </vt:variant>
      <vt:variant>
        <vt:lpwstr>_Toc401755837</vt:lpwstr>
      </vt:variant>
      <vt:variant>
        <vt:i4>1441848</vt:i4>
      </vt:variant>
      <vt:variant>
        <vt:i4>104</vt:i4>
      </vt:variant>
      <vt:variant>
        <vt:i4>0</vt:i4>
      </vt:variant>
      <vt:variant>
        <vt:i4>5</vt:i4>
      </vt:variant>
      <vt:variant>
        <vt:lpwstr/>
      </vt:variant>
      <vt:variant>
        <vt:lpwstr>_Toc401755836</vt:lpwstr>
      </vt:variant>
      <vt:variant>
        <vt:i4>1441848</vt:i4>
      </vt:variant>
      <vt:variant>
        <vt:i4>98</vt:i4>
      </vt:variant>
      <vt:variant>
        <vt:i4>0</vt:i4>
      </vt:variant>
      <vt:variant>
        <vt:i4>5</vt:i4>
      </vt:variant>
      <vt:variant>
        <vt:lpwstr/>
      </vt:variant>
      <vt:variant>
        <vt:lpwstr>_Toc401755835</vt:lpwstr>
      </vt:variant>
      <vt:variant>
        <vt:i4>1441848</vt:i4>
      </vt:variant>
      <vt:variant>
        <vt:i4>92</vt:i4>
      </vt:variant>
      <vt:variant>
        <vt:i4>0</vt:i4>
      </vt:variant>
      <vt:variant>
        <vt:i4>5</vt:i4>
      </vt:variant>
      <vt:variant>
        <vt:lpwstr/>
      </vt:variant>
      <vt:variant>
        <vt:lpwstr>_Toc401755834</vt:lpwstr>
      </vt:variant>
      <vt:variant>
        <vt:i4>1441848</vt:i4>
      </vt:variant>
      <vt:variant>
        <vt:i4>86</vt:i4>
      </vt:variant>
      <vt:variant>
        <vt:i4>0</vt:i4>
      </vt:variant>
      <vt:variant>
        <vt:i4>5</vt:i4>
      </vt:variant>
      <vt:variant>
        <vt:lpwstr/>
      </vt:variant>
      <vt:variant>
        <vt:lpwstr>_Toc401755833</vt:lpwstr>
      </vt:variant>
      <vt:variant>
        <vt:i4>1441848</vt:i4>
      </vt:variant>
      <vt:variant>
        <vt:i4>80</vt:i4>
      </vt:variant>
      <vt:variant>
        <vt:i4>0</vt:i4>
      </vt:variant>
      <vt:variant>
        <vt:i4>5</vt:i4>
      </vt:variant>
      <vt:variant>
        <vt:lpwstr/>
      </vt:variant>
      <vt:variant>
        <vt:lpwstr>_Toc401755832</vt:lpwstr>
      </vt:variant>
      <vt:variant>
        <vt:i4>1441848</vt:i4>
      </vt:variant>
      <vt:variant>
        <vt:i4>74</vt:i4>
      </vt:variant>
      <vt:variant>
        <vt:i4>0</vt:i4>
      </vt:variant>
      <vt:variant>
        <vt:i4>5</vt:i4>
      </vt:variant>
      <vt:variant>
        <vt:lpwstr/>
      </vt:variant>
      <vt:variant>
        <vt:lpwstr>_Toc401755831</vt:lpwstr>
      </vt:variant>
      <vt:variant>
        <vt:i4>1441848</vt:i4>
      </vt:variant>
      <vt:variant>
        <vt:i4>68</vt:i4>
      </vt:variant>
      <vt:variant>
        <vt:i4>0</vt:i4>
      </vt:variant>
      <vt:variant>
        <vt:i4>5</vt:i4>
      </vt:variant>
      <vt:variant>
        <vt:lpwstr/>
      </vt:variant>
      <vt:variant>
        <vt:lpwstr>_Toc401755830</vt:lpwstr>
      </vt:variant>
      <vt:variant>
        <vt:i4>1507384</vt:i4>
      </vt:variant>
      <vt:variant>
        <vt:i4>62</vt:i4>
      </vt:variant>
      <vt:variant>
        <vt:i4>0</vt:i4>
      </vt:variant>
      <vt:variant>
        <vt:i4>5</vt:i4>
      </vt:variant>
      <vt:variant>
        <vt:lpwstr/>
      </vt:variant>
      <vt:variant>
        <vt:lpwstr>_Toc401755829</vt:lpwstr>
      </vt:variant>
      <vt:variant>
        <vt:i4>1507384</vt:i4>
      </vt:variant>
      <vt:variant>
        <vt:i4>56</vt:i4>
      </vt:variant>
      <vt:variant>
        <vt:i4>0</vt:i4>
      </vt:variant>
      <vt:variant>
        <vt:i4>5</vt:i4>
      </vt:variant>
      <vt:variant>
        <vt:lpwstr/>
      </vt:variant>
      <vt:variant>
        <vt:lpwstr>_Toc401755828</vt:lpwstr>
      </vt:variant>
      <vt:variant>
        <vt:i4>1507384</vt:i4>
      </vt:variant>
      <vt:variant>
        <vt:i4>50</vt:i4>
      </vt:variant>
      <vt:variant>
        <vt:i4>0</vt:i4>
      </vt:variant>
      <vt:variant>
        <vt:i4>5</vt:i4>
      </vt:variant>
      <vt:variant>
        <vt:lpwstr/>
      </vt:variant>
      <vt:variant>
        <vt:lpwstr>_Toc401755827</vt:lpwstr>
      </vt:variant>
      <vt:variant>
        <vt:i4>1507384</vt:i4>
      </vt:variant>
      <vt:variant>
        <vt:i4>44</vt:i4>
      </vt:variant>
      <vt:variant>
        <vt:i4>0</vt:i4>
      </vt:variant>
      <vt:variant>
        <vt:i4>5</vt:i4>
      </vt:variant>
      <vt:variant>
        <vt:lpwstr/>
      </vt:variant>
      <vt:variant>
        <vt:lpwstr>_Toc401755826</vt:lpwstr>
      </vt:variant>
      <vt:variant>
        <vt:i4>1507384</vt:i4>
      </vt:variant>
      <vt:variant>
        <vt:i4>38</vt:i4>
      </vt:variant>
      <vt:variant>
        <vt:i4>0</vt:i4>
      </vt:variant>
      <vt:variant>
        <vt:i4>5</vt:i4>
      </vt:variant>
      <vt:variant>
        <vt:lpwstr/>
      </vt:variant>
      <vt:variant>
        <vt:lpwstr>_Toc401755825</vt:lpwstr>
      </vt:variant>
      <vt:variant>
        <vt:i4>1507384</vt:i4>
      </vt:variant>
      <vt:variant>
        <vt:i4>32</vt:i4>
      </vt:variant>
      <vt:variant>
        <vt:i4>0</vt:i4>
      </vt:variant>
      <vt:variant>
        <vt:i4>5</vt:i4>
      </vt:variant>
      <vt:variant>
        <vt:lpwstr/>
      </vt:variant>
      <vt:variant>
        <vt:lpwstr>_Toc401755824</vt:lpwstr>
      </vt:variant>
      <vt:variant>
        <vt:i4>1507384</vt:i4>
      </vt:variant>
      <vt:variant>
        <vt:i4>26</vt:i4>
      </vt:variant>
      <vt:variant>
        <vt:i4>0</vt:i4>
      </vt:variant>
      <vt:variant>
        <vt:i4>5</vt:i4>
      </vt:variant>
      <vt:variant>
        <vt:lpwstr/>
      </vt:variant>
      <vt:variant>
        <vt:lpwstr>_Toc401755823</vt:lpwstr>
      </vt:variant>
      <vt:variant>
        <vt:i4>1507384</vt:i4>
      </vt:variant>
      <vt:variant>
        <vt:i4>20</vt:i4>
      </vt:variant>
      <vt:variant>
        <vt:i4>0</vt:i4>
      </vt:variant>
      <vt:variant>
        <vt:i4>5</vt:i4>
      </vt:variant>
      <vt:variant>
        <vt:lpwstr/>
      </vt:variant>
      <vt:variant>
        <vt:lpwstr>_Toc401755822</vt:lpwstr>
      </vt:variant>
      <vt:variant>
        <vt:i4>1507384</vt:i4>
      </vt:variant>
      <vt:variant>
        <vt:i4>14</vt:i4>
      </vt:variant>
      <vt:variant>
        <vt:i4>0</vt:i4>
      </vt:variant>
      <vt:variant>
        <vt:i4>5</vt:i4>
      </vt:variant>
      <vt:variant>
        <vt:lpwstr/>
      </vt:variant>
      <vt:variant>
        <vt:lpwstr>_Toc401755821</vt:lpwstr>
      </vt:variant>
      <vt:variant>
        <vt:i4>1507384</vt:i4>
      </vt:variant>
      <vt:variant>
        <vt:i4>8</vt:i4>
      </vt:variant>
      <vt:variant>
        <vt:i4>0</vt:i4>
      </vt:variant>
      <vt:variant>
        <vt:i4>5</vt:i4>
      </vt:variant>
      <vt:variant>
        <vt:lpwstr/>
      </vt:variant>
      <vt:variant>
        <vt:lpwstr>_Toc401755820</vt:lpwstr>
      </vt:variant>
      <vt:variant>
        <vt:i4>1310776</vt:i4>
      </vt:variant>
      <vt:variant>
        <vt:i4>2</vt:i4>
      </vt:variant>
      <vt:variant>
        <vt:i4>0</vt:i4>
      </vt:variant>
      <vt:variant>
        <vt:i4>5</vt:i4>
      </vt:variant>
      <vt:variant>
        <vt:lpwstr/>
      </vt:variant>
      <vt:variant>
        <vt:lpwstr>_Toc401755819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杨敏</dc:creator>
  <cp:lastModifiedBy>汤嘉欣</cp:lastModifiedBy>
  <cp:revision>6</cp:revision>
  <cp:lastPrinted>2012-04-09T08:21:00Z</cp:lastPrinted>
  <dcterms:created xsi:type="dcterms:W3CDTF">2020-07-02T03:28:00Z</dcterms:created>
  <dcterms:modified xsi:type="dcterms:W3CDTF">2020-07-30T07:58:00Z</dcterms:modified>
</cp:coreProperties>
</file>