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CAC" w:rsidRPr="0079770B" w:rsidRDefault="00353409" w:rsidP="00E754A5">
      <w:pPr>
        <w:spacing w:line="360" w:lineRule="auto"/>
        <w:jc w:val="center"/>
        <w:rPr>
          <w:rFonts w:ascii="黑体" w:eastAsia="黑体" w:hAnsi="宋体"/>
          <w:b/>
          <w:bCs/>
          <w:sz w:val="44"/>
        </w:rPr>
      </w:pPr>
      <w:r w:rsidRPr="0079770B">
        <w:rPr>
          <w:rFonts w:ascii="黑体" w:eastAsia="黑体" w:hAnsi="宋体" w:hint="eastAsia"/>
          <w:b/>
          <w:bCs/>
          <w:sz w:val="44"/>
        </w:rPr>
        <w:t>景顺长城中证TMT 150交易型开放式指数证券投资基金联接基金</w:t>
      </w:r>
      <w:r w:rsidR="007E4149" w:rsidRPr="0079770B">
        <w:rPr>
          <w:rFonts w:ascii="黑体" w:eastAsia="黑体" w:hAnsi="宋体" w:hint="eastAsia"/>
          <w:b/>
          <w:bCs/>
          <w:sz w:val="44"/>
        </w:rPr>
        <w:t>20</w:t>
      </w:r>
      <w:r w:rsidR="007E4149">
        <w:rPr>
          <w:rFonts w:ascii="黑体" w:eastAsia="黑体" w:hAnsi="宋体" w:hint="eastAsia"/>
          <w:b/>
          <w:bCs/>
          <w:sz w:val="44"/>
        </w:rPr>
        <w:t>20</w:t>
      </w:r>
      <w:r w:rsidR="00A01A70" w:rsidRPr="0079770B">
        <w:rPr>
          <w:rFonts w:ascii="黑体" w:eastAsia="黑体" w:hAnsi="宋体" w:hint="eastAsia"/>
          <w:b/>
          <w:bCs/>
          <w:sz w:val="44"/>
        </w:rPr>
        <w:t>年</w:t>
      </w:r>
      <w:r w:rsidR="00FA6CF3" w:rsidRPr="0079770B">
        <w:rPr>
          <w:rFonts w:ascii="黑体" w:eastAsia="黑体" w:hAnsi="宋体" w:hint="eastAsia"/>
          <w:b/>
          <w:bCs/>
          <w:sz w:val="44"/>
        </w:rPr>
        <w:t>第</w:t>
      </w:r>
      <w:r w:rsidR="00FA6CF3">
        <w:rPr>
          <w:rFonts w:ascii="黑体" w:eastAsia="黑体" w:hAnsi="宋体" w:hint="eastAsia"/>
          <w:b/>
          <w:bCs/>
          <w:sz w:val="44"/>
        </w:rPr>
        <w:t>2</w:t>
      </w:r>
      <w:r w:rsidR="00A01A70" w:rsidRPr="0079770B">
        <w:rPr>
          <w:rFonts w:ascii="黑体" w:eastAsia="黑体" w:hAnsi="宋体" w:hint="eastAsia"/>
          <w:b/>
          <w:bCs/>
          <w:sz w:val="44"/>
        </w:rPr>
        <w:t>号更新招募说明书</w:t>
      </w:r>
    </w:p>
    <w:p w:rsidR="00E754A5" w:rsidRPr="0079770B" w:rsidRDefault="00E754A5" w:rsidP="00E754A5">
      <w:pPr>
        <w:spacing w:line="360" w:lineRule="auto"/>
        <w:jc w:val="center"/>
        <w:rPr>
          <w:b/>
          <w:bCs/>
          <w:sz w:val="28"/>
        </w:rPr>
      </w:pPr>
    </w:p>
    <w:p w:rsidR="00075CAC" w:rsidRPr="0079770B" w:rsidRDefault="00075CAC" w:rsidP="00E754A5">
      <w:pPr>
        <w:autoSpaceDE w:val="0"/>
        <w:autoSpaceDN w:val="0"/>
        <w:adjustRightInd w:val="0"/>
        <w:spacing w:line="360" w:lineRule="auto"/>
        <w:jc w:val="center"/>
        <w:rPr>
          <w:b/>
          <w:bCs/>
          <w:sz w:val="24"/>
        </w:rPr>
      </w:pPr>
      <w:r w:rsidRPr="0079770B">
        <w:rPr>
          <w:rFonts w:hAnsi="宋体"/>
          <w:b/>
          <w:bCs/>
          <w:sz w:val="24"/>
        </w:rPr>
        <w:t>【重要提示】</w:t>
      </w:r>
    </w:p>
    <w:p w:rsidR="00075CAC" w:rsidRPr="0079770B" w:rsidRDefault="00075CAC" w:rsidP="00075CAC">
      <w:pPr>
        <w:autoSpaceDE w:val="0"/>
        <w:autoSpaceDN w:val="0"/>
        <w:adjustRightInd w:val="0"/>
        <w:spacing w:line="360" w:lineRule="auto"/>
        <w:ind w:firstLineChars="200" w:firstLine="480"/>
        <w:rPr>
          <w:sz w:val="24"/>
        </w:rPr>
      </w:pPr>
      <w:r w:rsidRPr="0079770B">
        <w:rPr>
          <w:rFonts w:hAnsi="宋体"/>
          <w:sz w:val="24"/>
        </w:rPr>
        <w:t>本基金于</w:t>
      </w:r>
      <w:r w:rsidR="003D253D" w:rsidRPr="0079770B">
        <w:rPr>
          <w:sz w:val="24"/>
        </w:rPr>
        <w:t>201</w:t>
      </w:r>
      <w:r w:rsidR="003D253D" w:rsidRPr="0079770B">
        <w:rPr>
          <w:rFonts w:hint="eastAsia"/>
          <w:sz w:val="24"/>
        </w:rPr>
        <w:t>5</w:t>
      </w:r>
      <w:r w:rsidRPr="0079770B">
        <w:rPr>
          <w:rFonts w:hAnsi="宋体"/>
          <w:sz w:val="24"/>
        </w:rPr>
        <w:t>年</w:t>
      </w:r>
      <w:r w:rsidR="003D253D" w:rsidRPr="0079770B">
        <w:rPr>
          <w:rFonts w:hint="eastAsia"/>
          <w:sz w:val="24"/>
        </w:rPr>
        <w:t>5</w:t>
      </w:r>
      <w:r w:rsidRPr="0079770B">
        <w:rPr>
          <w:rFonts w:hAnsi="宋体"/>
          <w:sz w:val="24"/>
        </w:rPr>
        <w:t>月</w:t>
      </w:r>
      <w:r w:rsidR="003D253D" w:rsidRPr="0079770B">
        <w:rPr>
          <w:rFonts w:hint="eastAsia"/>
          <w:sz w:val="24"/>
        </w:rPr>
        <w:t>14</w:t>
      </w:r>
      <w:r w:rsidRPr="0079770B">
        <w:rPr>
          <w:rFonts w:hAnsi="宋体"/>
          <w:sz w:val="24"/>
        </w:rPr>
        <w:t>日经中国证监会证监</w:t>
      </w:r>
      <w:r w:rsidR="00E478CF" w:rsidRPr="0079770B">
        <w:rPr>
          <w:rFonts w:hAnsi="宋体"/>
          <w:sz w:val="24"/>
        </w:rPr>
        <w:t>许可</w:t>
      </w:r>
      <w:r w:rsidRPr="0079770B">
        <w:rPr>
          <w:sz w:val="24"/>
        </w:rPr>
        <w:t>[</w:t>
      </w:r>
      <w:r w:rsidR="003D253D" w:rsidRPr="0079770B">
        <w:rPr>
          <w:sz w:val="24"/>
        </w:rPr>
        <w:t>201</w:t>
      </w:r>
      <w:r w:rsidR="003D253D" w:rsidRPr="0079770B">
        <w:rPr>
          <w:rFonts w:hint="eastAsia"/>
          <w:sz w:val="24"/>
        </w:rPr>
        <w:t>5</w:t>
      </w:r>
      <w:r w:rsidR="006B1419" w:rsidRPr="0079770B">
        <w:rPr>
          <w:rFonts w:hint="eastAsia"/>
          <w:sz w:val="24"/>
        </w:rPr>
        <w:t>]</w:t>
      </w:r>
      <w:r w:rsidR="003D253D" w:rsidRPr="0079770B">
        <w:rPr>
          <w:rFonts w:hint="eastAsia"/>
          <w:sz w:val="24"/>
        </w:rPr>
        <w:t>901</w:t>
      </w:r>
      <w:r w:rsidRPr="0079770B">
        <w:rPr>
          <w:rFonts w:hAnsi="宋体"/>
          <w:sz w:val="24"/>
        </w:rPr>
        <w:t>号文</w:t>
      </w:r>
      <w:r w:rsidR="004E3DD8" w:rsidRPr="0079770B">
        <w:rPr>
          <w:rFonts w:hint="eastAsia"/>
          <w:sz w:val="24"/>
        </w:rPr>
        <w:t>准予募集注册</w:t>
      </w:r>
      <w:r w:rsidRPr="0079770B">
        <w:rPr>
          <w:rFonts w:hAnsi="宋体"/>
          <w:sz w:val="24"/>
        </w:rPr>
        <w:t>。</w:t>
      </w:r>
      <w:r w:rsidR="002E1F57" w:rsidRPr="0079770B">
        <w:rPr>
          <w:rFonts w:hint="eastAsia"/>
          <w:sz w:val="24"/>
        </w:rPr>
        <w:t>本基金基金合同已于</w:t>
      </w:r>
      <w:r w:rsidR="002E1F57" w:rsidRPr="0079770B">
        <w:rPr>
          <w:sz w:val="24"/>
        </w:rPr>
        <w:t>2015</w:t>
      </w:r>
      <w:r w:rsidR="002E1F57" w:rsidRPr="0079770B">
        <w:rPr>
          <w:rFonts w:hint="eastAsia"/>
          <w:sz w:val="24"/>
        </w:rPr>
        <w:t>年</w:t>
      </w:r>
      <w:r w:rsidR="002E1F57" w:rsidRPr="0079770B">
        <w:rPr>
          <w:sz w:val="24"/>
        </w:rPr>
        <w:t>6</w:t>
      </w:r>
      <w:r w:rsidR="002E1F57" w:rsidRPr="0079770B">
        <w:rPr>
          <w:rFonts w:hint="eastAsia"/>
          <w:sz w:val="24"/>
        </w:rPr>
        <w:t>月</w:t>
      </w:r>
      <w:r w:rsidR="002E1F57" w:rsidRPr="0079770B">
        <w:rPr>
          <w:sz w:val="24"/>
        </w:rPr>
        <w:t>15</w:t>
      </w:r>
      <w:r w:rsidR="002E1F57" w:rsidRPr="0079770B">
        <w:rPr>
          <w:rFonts w:hint="eastAsia"/>
          <w:sz w:val="24"/>
        </w:rPr>
        <w:t>日正式生效。</w:t>
      </w:r>
    </w:p>
    <w:p w:rsidR="00075CAC" w:rsidRPr="0079770B" w:rsidRDefault="00075CAC" w:rsidP="00075CAC">
      <w:pPr>
        <w:autoSpaceDE w:val="0"/>
        <w:autoSpaceDN w:val="0"/>
        <w:adjustRightInd w:val="0"/>
        <w:spacing w:line="360" w:lineRule="auto"/>
        <w:ind w:firstLineChars="200" w:firstLine="480"/>
        <w:rPr>
          <w:sz w:val="24"/>
        </w:rPr>
      </w:pPr>
      <w:r w:rsidRPr="0079770B">
        <w:rPr>
          <w:rFonts w:hAnsi="宋体"/>
          <w:sz w:val="24"/>
        </w:rPr>
        <w:t>本基金管理人保证招募说明书的内容真实、准确、完整。</w:t>
      </w:r>
    </w:p>
    <w:p w:rsidR="00075CAC" w:rsidRPr="0079770B" w:rsidRDefault="00075CAC" w:rsidP="00075CAC">
      <w:pPr>
        <w:autoSpaceDE w:val="0"/>
        <w:autoSpaceDN w:val="0"/>
        <w:adjustRightInd w:val="0"/>
        <w:spacing w:line="360" w:lineRule="auto"/>
        <w:ind w:firstLineChars="200" w:firstLine="480"/>
        <w:rPr>
          <w:sz w:val="24"/>
        </w:rPr>
      </w:pPr>
      <w:r w:rsidRPr="0079770B">
        <w:rPr>
          <w:rFonts w:hAnsi="宋体"/>
          <w:sz w:val="24"/>
        </w:rPr>
        <w:t>本招募说明书经中国证监会</w:t>
      </w:r>
      <w:r w:rsidR="00C5283D" w:rsidRPr="0079770B">
        <w:rPr>
          <w:rFonts w:hAnsi="宋体"/>
          <w:sz w:val="24"/>
        </w:rPr>
        <w:t>注册</w:t>
      </w:r>
      <w:r w:rsidRPr="0079770B">
        <w:rPr>
          <w:rFonts w:hAnsi="宋体"/>
          <w:sz w:val="24"/>
        </w:rPr>
        <w:t>，但中国证监会对本基金募集的</w:t>
      </w:r>
      <w:r w:rsidR="00C5283D" w:rsidRPr="0079770B">
        <w:rPr>
          <w:rFonts w:hAnsi="宋体"/>
          <w:sz w:val="24"/>
        </w:rPr>
        <w:t>注册</w:t>
      </w:r>
      <w:r w:rsidRPr="0079770B">
        <w:rPr>
          <w:rFonts w:hAnsi="宋体"/>
          <w:sz w:val="24"/>
        </w:rPr>
        <w:t>，并不表明其对本基金的价值和收益作出实质性判断或保证，也不表明投资于本基金没有风险。</w:t>
      </w:r>
    </w:p>
    <w:p w:rsidR="00075CAC" w:rsidRPr="0079770B" w:rsidRDefault="00075CAC" w:rsidP="00075CAC">
      <w:pPr>
        <w:autoSpaceDE w:val="0"/>
        <w:autoSpaceDN w:val="0"/>
        <w:adjustRightInd w:val="0"/>
        <w:spacing w:line="360" w:lineRule="auto"/>
        <w:ind w:firstLineChars="200" w:firstLine="480"/>
        <w:rPr>
          <w:sz w:val="24"/>
        </w:rPr>
      </w:pPr>
      <w:r w:rsidRPr="0079770B">
        <w:rPr>
          <w:rFonts w:hAnsi="宋体"/>
          <w:sz w:val="24"/>
        </w:rPr>
        <w:t>投资有风险，投资人认购（或申购）基金时应认真阅读本招募说明书</w:t>
      </w:r>
      <w:r w:rsidR="00882E86" w:rsidRPr="00882E86">
        <w:rPr>
          <w:rFonts w:hAnsi="宋体" w:hint="eastAsia"/>
          <w:sz w:val="24"/>
        </w:rPr>
        <w:t>、基金产品资料概要。本招募说明书约定的基金产品资料概要编制、披露及更新等内容，将不晚于</w:t>
      </w:r>
      <w:r w:rsidR="00882E86" w:rsidRPr="00882E86">
        <w:rPr>
          <w:rFonts w:hAnsi="宋体" w:hint="eastAsia"/>
          <w:sz w:val="24"/>
        </w:rPr>
        <w:t>2020</w:t>
      </w:r>
      <w:r w:rsidR="00882E86" w:rsidRPr="00882E86">
        <w:rPr>
          <w:rFonts w:hAnsi="宋体" w:hint="eastAsia"/>
          <w:sz w:val="24"/>
        </w:rPr>
        <w:t>年</w:t>
      </w:r>
      <w:r w:rsidR="00882E86" w:rsidRPr="00882E86">
        <w:rPr>
          <w:rFonts w:hAnsi="宋体" w:hint="eastAsia"/>
          <w:sz w:val="24"/>
        </w:rPr>
        <w:t>9</w:t>
      </w:r>
      <w:r w:rsidR="00882E86" w:rsidRPr="00882E86">
        <w:rPr>
          <w:rFonts w:hAnsi="宋体" w:hint="eastAsia"/>
          <w:sz w:val="24"/>
        </w:rPr>
        <w:t>月</w:t>
      </w:r>
      <w:r w:rsidR="00882E86" w:rsidRPr="00882E86">
        <w:rPr>
          <w:rFonts w:hAnsi="宋体" w:hint="eastAsia"/>
          <w:sz w:val="24"/>
        </w:rPr>
        <w:t>1</w:t>
      </w:r>
      <w:r w:rsidR="00882E86" w:rsidRPr="00882E86">
        <w:rPr>
          <w:rFonts w:hAnsi="宋体" w:hint="eastAsia"/>
          <w:sz w:val="24"/>
        </w:rPr>
        <w:t>日起执行</w:t>
      </w:r>
      <w:r w:rsidRPr="0079770B">
        <w:rPr>
          <w:rFonts w:hAnsi="宋体"/>
          <w:sz w:val="24"/>
        </w:rPr>
        <w:t>。</w:t>
      </w:r>
    </w:p>
    <w:p w:rsidR="00075CAC" w:rsidRPr="0079770B" w:rsidRDefault="00406572" w:rsidP="00075CAC">
      <w:pPr>
        <w:autoSpaceDE w:val="0"/>
        <w:autoSpaceDN w:val="0"/>
        <w:adjustRightInd w:val="0"/>
        <w:spacing w:line="360" w:lineRule="auto"/>
        <w:ind w:firstLineChars="200" w:firstLine="480"/>
        <w:rPr>
          <w:sz w:val="24"/>
        </w:rPr>
      </w:pPr>
      <w:r w:rsidRPr="0079770B">
        <w:rPr>
          <w:rFonts w:hAnsi="宋体"/>
          <w:sz w:val="24"/>
        </w:rPr>
        <w:t>基金管理人管理的其他基金的业绩不构成对本基金业绩表现的保证。</w:t>
      </w:r>
    </w:p>
    <w:p w:rsidR="00075CAC" w:rsidRPr="0079770B" w:rsidRDefault="00075CAC" w:rsidP="00075CAC">
      <w:pPr>
        <w:autoSpaceDE w:val="0"/>
        <w:autoSpaceDN w:val="0"/>
        <w:adjustRightInd w:val="0"/>
        <w:spacing w:line="360" w:lineRule="auto"/>
        <w:ind w:firstLineChars="200" w:firstLine="480"/>
        <w:rPr>
          <w:sz w:val="24"/>
        </w:rPr>
      </w:pPr>
      <w:r w:rsidRPr="0079770B">
        <w:rPr>
          <w:rFonts w:hAnsi="宋体"/>
          <w:sz w:val="24"/>
        </w:rPr>
        <w:t>基金管理人依照恪尽职守、诚实信用、谨慎勤勉的原则管理和运用基金财产，但不保证基金一定盈利，也不保证最低收益。</w:t>
      </w:r>
    </w:p>
    <w:p w:rsidR="00AE4CE8" w:rsidRPr="0079770B" w:rsidRDefault="00075CAC" w:rsidP="00075CAC">
      <w:pPr>
        <w:autoSpaceDE w:val="0"/>
        <w:autoSpaceDN w:val="0"/>
        <w:adjustRightInd w:val="0"/>
        <w:spacing w:line="360" w:lineRule="auto"/>
        <w:ind w:firstLineChars="200" w:firstLine="480"/>
        <w:jc w:val="left"/>
        <w:rPr>
          <w:kern w:val="0"/>
          <w:sz w:val="24"/>
        </w:rPr>
      </w:pPr>
      <w:r w:rsidRPr="0079770B">
        <w:rPr>
          <w:kern w:val="0"/>
          <w:sz w:val="24"/>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w:t>
      </w:r>
      <w:r w:rsidR="00974A12" w:rsidRPr="00974A12">
        <w:rPr>
          <w:rFonts w:hint="eastAsia"/>
          <w:bCs/>
          <w:sz w:val="24"/>
        </w:rPr>
        <w:t>施过程中产生的基金管理风险，本基金的特定风险等。本基金可以投资科创板股票，会面临科创板机制下因投资标的、市场制度以及交易规则等差异带来的特有风险，包括但不限于市场风险、流动性风险、退市风险、集中度风险、系统性风险、政策风险等。</w:t>
      </w:r>
    </w:p>
    <w:p w:rsidR="00EE7E72" w:rsidRPr="0079770B" w:rsidRDefault="001127D6" w:rsidP="001127D6">
      <w:pPr>
        <w:autoSpaceDE w:val="0"/>
        <w:autoSpaceDN w:val="0"/>
        <w:adjustRightInd w:val="0"/>
        <w:spacing w:line="360" w:lineRule="auto"/>
        <w:ind w:firstLineChars="200" w:firstLine="480"/>
        <w:jc w:val="left"/>
        <w:rPr>
          <w:kern w:val="0"/>
          <w:sz w:val="24"/>
        </w:rPr>
      </w:pPr>
      <w:bookmarkStart w:id="0" w:name="OLE_LINK1"/>
      <w:bookmarkStart w:id="1" w:name="OLE_LINK3"/>
      <w:r w:rsidRPr="0079770B">
        <w:rPr>
          <w:rFonts w:hAnsi="宋体" w:hint="eastAsia"/>
          <w:kern w:val="0"/>
          <w:sz w:val="24"/>
        </w:rPr>
        <w:t>本基金为</w:t>
      </w:r>
      <w:r w:rsidR="0022230A" w:rsidRPr="0079770B">
        <w:rPr>
          <w:rFonts w:hint="eastAsia"/>
          <w:bCs/>
          <w:sz w:val="24"/>
        </w:rPr>
        <w:t>景顺长城中证</w:t>
      </w:r>
      <w:r w:rsidR="0022230A" w:rsidRPr="0079770B">
        <w:rPr>
          <w:rFonts w:hint="eastAsia"/>
          <w:bCs/>
          <w:sz w:val="24"/>
        </w:rPr>
        <w:t>TMT 150</w:t>
      </w:r>
      <w:r w:rsidR="0022230A" w:rsidRPr="0079770B">
        <w:rPr>
          <w:rFonts w:hint="eastAsia"/>
          <w:bCs/>
          <w:sz w:val="24"/>
        </w:rPr>
        <w:t>交易型开放式指数证券投资基金</w:t>
      </w:r>
      <w:r w:rsidRPr="0079770B">
        <w:rPr>
          <w:rFonts w:hAnsi="宋体" w:hint="eastAsia"/>
          <w:kern w:val="0"/>
          <w:sz w:val="24"/>
        </w:rPr>
        <w:t>（以下简称“</w:t>
      </w:r>
      <w:r w:rsidR="0022230A" w:rsidRPr="0079770B">
        <w:rPr>
          <w:rFonts w:hint="eastAsia"/>
          <w:bCs/>
          <w:sz w:val="24"/>
        </w:rPr>
        <w:t>景顺长城中证</w:t>
      </w:r>
      <w:r w:rsidR="0022230A" w:rsidRPr="0079770B">
        <w:rPr>
          <w:rFonts w:hint="eastAsia"/>
          <w:bCs/>
          <w:sz w:val="24"/>
        </w:rPr>
        <w:t>TMT 150ETF</w:t>
      </w:r>
      <w:r w:rsidRPr="0079770B">
        <w:rPr>
          <w:rFonts w:hAnsi="宋体" w:hint="eastAsia"/>
          <w:kern w:val="0"/>
          <w:sz w:val="24"/>
        </w:rPr>
        <w:t>”）的联接基金，</w:t>
      </w:r>
      <w:r w:rsidR="006B1419" w:rsidRPr="0079770B">
        <w:rPr>
          <w:rFonts w:hAnsi="宋体" w:hint="eastAsia"/>
          <w:kern w:val="0"/>
          <w:sz w:val="24"/>
        </w:rPr>
        <w:t>预期</w:t>
      </w:r>
      <w:r w:rsidRPr="0079770B">
        <w:rPr>
          <w:rFonts w:hAnsi="宋体" w:hint="eastAsia"/>
          <w:kern w:val="0"/>
          <w:sz w:val="24"/>
        </w:rPr>
        <w:t>风险和</w:t>
      </w:r>
      <w:r w:rsidR="006B1419" w:rsidRPr="0079770B">
        <w:rPr>
          <w:rFonts w:hAnsi="宋体" w:hint="eastAsia"/>
          <w:kern w:val="0"/>
          <w:sz w:val="24"/>
        </w:rPr>
        <w:t>预期</w:t>
      </w:r>
      <w:r w:rsidRPr="0079770B">
        <w:rPr>
          <w:rFonts w:hAnsi="宋体" w:hint="eastAsia"/>
          <w:kern w:val="0"/>
          <w:sz w:val="24"/>
        </w:rPr>
        <w:t>收益高于混合型基金、债券型基金与货币市场基金。本基金为</w:t>
      </w:r>
      <w:r w:rsidR="006B1419" w:rsidRPr="0079770B">
        <w:rPr>
          <w:rFonts w:hint="eastAsia"/>
          <w:bCs/>
          <w:sz w:val="24"/>
        </w:rPr>
        <w:t>股票型</w:t>
      </w:r>
      <w:r w:rsidRPr="0079770B">
        <w:rPr>
          <w:rFonts w:hAnsi="宋体" w:hint="eastAsia"/>
          <w:kern w:val="0"/>
          <w:sz w:val="24"/>
        </w:rPr>
        <w:t>指数基金，主要投资于</w:t>
      </w:r>
      <w:r w:rsidR="0022230A" w:rsidRPr="0079770B">
        <w:rPr>
          <w:rFonts w:hint="eastAsia"/>
          <w:bCs/>
          <w:sz w:val="24"/>
        </w:rPr>
        <w:t>景顺长城中证</w:t>
      </w:r>
      <w:r w:rsidR="0022230A" w:rsidRPr="0079770B">
        <w:rPr>
          <w:rFonts w:hint="eastAsia"/>
          <w:bCs/>
          <w:sz w:val="24"/>
        </w:rPr>
        <w:t>TMT 150ETF</w:t>
      </w:r>
      <w:r w:rsidRPr="0079770B">
        <w:rPr>
          <w:rFonts w:hAnsi="宋体" w:hint="eastAsia"/>
          <w:kern w:val="0"/>
          <w:sz w:val="24"/>
        </w:rPr>
        <w:t>，具有与标的指数、以及标的指数所代表的股票市场相似的风险收益特征。本基金与</w:t>
      </w:r>
      <w:r w:rsidR="0022230A" w:rsidRPr="0079770B">
        <w:rPr>
          <w:rFonts w:hint="eastAsia"/>
          <w:bCs/>
          <w:sz w:val="24"/>
        </w:rPr>
        <w:t>景顺长城中证</w:t>
      </w:r>
      <w:r w:rsidR="0022230A" w:rsidRPr="0079770B">
        <w:rPr>
          <w:rFonts w:hint="eastAsia"/>
          <w:bCs/>
          <w:sz w:val="24"/>
        </w:rPr>
        <w:t>TMT 150ETF</w:t>
      </w:r>
      <w:r w:rsidRPr="0079770B">
        <w:rPr>
          <w:rFonts w:hAnsi="宋体" w:hint="eastAsia"/>
          <w:kern w:val="0"/>
          <w:sz w:val="24"/>
        </w:rPr>
        <w:t>在投资方法、交易方式和业绩表现等方面存在着联系和区别。本基金对</w:t>
      </w:r>
      <w:r w:rsidR="0022230A" w:rsidRPr="0079770B">
        <w:rPr>
          <w:rFonts w:hint="eastAsia"/>
          <w:bCs/>
          <w:sz w:val="24"/>
        </w:rPr>
        <w:t>景顺长城中证</w:t>
      </w:r>
      <w:r w:rsidR="0022230A" w:rsidRPr="0079770B">
        <w:rPr>
          <w:rFonts w:hint="eastAsia"/>
          <w:bCs/>
          <w:sz w:val="24"/>
        </w:rPr>
        <w:t>TMT 150ETF</w:t>
      </w:r>
      <w:r w:rsidRPr="0079770B">
        <w:rPr>
          <w:rFonts w:hAnsi="宋体" w:hint="eastAsia"/>
          <w:kern w:val="0"/>
          <w:sz w:val="24"/>
        </w:rPr>
        <w:t>的投资比例不低于本基金资产净值的</w:t>
      </w:r>
      <w:r w:rsidRPr="0079770B">
        <w:rPr>
          <w:rFonts w:hAnsi="宋体" w:hint="eastAsia"/>
          <w:kern w:val="0"/>
          <w:sz w:val="24"/>
        </w:rPr>
        <w:t>90%</w:t>
      </w:r>
      <w:r w:rsidRPr="0079770B">
        <w:rPr>
          <w:rFonts w:hAnsi="宋体" w:hint="eastAsia"/>
          <w:kern w:val="0"/>
          <w:sz w:val="24"/>
        </w:rPr>
        <w:t>，投资标的单一且过分集中有可能会给</w:t>
      </w:r>
      <w:r w:rsidRPr="0079770B">
        <w:rPr>
          <w:rFonts w:hAnsi="宋体" w:hint="eastAsia"/>
          <w:kern w:val="0"/>
          <w:sz w:val="24"/>
        </w:rPr>
        <w:lastRenderedPageBreak/>
        <w:t>本基金带来风险。投资者在进行投资决策前，</w:t>
      </w:r>
      <w:r w:rsidR="00B042F7" w:rsidRPr="0079770B">
        <w:rPr>
          <w:rFonts w:hAnsi="宋体" w:hint="eastAsia"/>
          <w:kern w:val="0"/>
          <w:sz w:val="24"/>
        </w:rPr>
        <w:t>应</w:t>
      </w:r>
      <w:r w:rsidRPr="0079770B">
        <w:rPr>
          <w:rFonts w:hAnsi="宋体" w:hint="eastAsia"/>
          <w:kern w:val="0"/>
          <w:sz w:val="24"/>
        </w:rPr>
        <w:t>仔细阅读本基金的《招募说明书》及《基金合同》。</w:t>
      </w:r>
      <w:r w:rsidR="00286F35" w:rsidRPr="00A26E19">
        <w:rPr>
          <w:rFonts w:hint="eastAsia"/>
          <w:bCs/>
          <w:sz w:val="24"/>
        </w:rPr>
        <w:t>根据</w:t>
      </w:r>
      <w:r w:rsidR="00286F35" w:rsidRPr="00A26E19">
        <w:rPr>
          <w:rFonts w:hint="eastAsia"/>
          <w:bCs/>
          <w:sz w:val="24"/>
        </w:rPr>
        <w:t>2017</w:t>
      </w:r>
      <w:r w:rsidR="00286F35" w:rsidRPr="00A26E19">
        <w:rPr>
          <w:rFonts w:hint="eastAsia"/>
          <w:bCs/>
          <w:sz w:val="24"/>
        </w:rPr>
        <w:t>年</w:t>
      </w:r>
      <w:r w:rsidR="00286F35" w:rsidRPr="00A26E19">
        <w:rPr>
          <w:rFonts w:hint="eastAsia"/>
          <w:bCs/>
          <w:sz w:val="24"/>
        </w:rPr>
        <w:t>7</w:t>
      </w:r>
      <w:r w:rsidR="00286F35" w:rsidRPr="00A26E19">
        <w:rPr>
          <w:rFonts w:hint="eastAsia"/>
          <w:bCs/>
          <w:sz w:val="24"/>
        </w:rPr>
        <w:t>月</w:t>
      </w:r>
      <w:r w:rsidR="00286F35" w:rsidRPr="00A26E19">
        <w:rPr>
          <w:rFonts w:hint="eastAsia"/>
          <w:bCs/>
          <w:sz w:val="24"/>
        </w:rPr>
        <w:t>1</w:t>
      </w:r>
      <w:r w:rsidR="00286F35" w:rsidRPr="00A26E19">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bookmarkEnd w:id="0"/>
    <w:bookmarkEnd w:id="1"/>
    <w:p w:rsidR="00EE7E72" w:rsidRPr="0079770B" w:rsidRDefault="00EE7E72" w:rsidP="00FA5664">
      <w:pPr>
        <w:autoSpaceDE w:val="0"/>
        <w:autoSpaceDN w:val="0"/>
        <w:adjustRightInd w:val="0"/>
        <w:spacing w:line="360" w:lineRule="auto"/>
        <w:ind w:firstLineChars="200" w:firstLine="480"/>
        <w:jc w:val="left"/>
        <w:rPr>
          <w:kern w:val="0"/>
          <w:sz w:val="24"/>
        </w:rPr>
      </w:pPr>
      <w:r w:rsidRPr="0079770B">
        <w:rPr>
          <w:rFonts w:hAnsi="宋体"/>
          <w:kern w:val="0"/>
          <w:sz w:val="24"/>
        </w:rPr>
        <w:t>投资有风险，投资人拟认购</w:t>
      </w:r>
      <w:r w:rsidR="001127D6" w:rsidRPr="0079770B">
        <w:rPr>
          <w:rFonts w:hint="eastAsia"/>
          <w:kern w:val="0"/>
          <w:sz w:val="24"/>
        </w:rPr>
        <w:t>（</w:t>
      </w:r>
      <w:r w:rsidRPr="0079770B">
        <w:rPr>
          <w:rFonts w:hAnsi="宋体"/>
          <w:kern w:val="0"/>
          <w:sz w:val="24"/>
        </w:rPr>
        <w:t>或申购</w:t>
      </w:r>
      <w:r w:rsidR="00D31A5D" w:rsidRPr="0079770B">
        <w:rPr>
          <w:rFonts w:hint="eastAsia"/>
          <w:kern w:val="0"/>
          <w:sz w:val="24"/>
        </w:rPr>
        <w:t>）</w:t>
      </w:r>
      <w:r w:rsidRPr="0079770B">
        <w:rPr>
          <w:rFonts w:hAnsi="宋体"/>
          <w:kern w:val="0"/>
          <w:sz w:val="24"/>
        </w:rPr>
        <w:t>基金时应认真阅读本基金《招募说明书》与《基金合同》，全面认识本基金产品的风险收益特征，充分考虑投资人自身的风险承受能力，并对于认购</w:t>
      </w:r>
      <w:r w:rsidR="00D31A5D" w:rsidRPr="0079770B">
        <w:rPr>
          <w:rFonts w:hint="eastAsia"/>
          <w:kern w:val="0"/>
          <w:sz w:val="24"/>
        </w:rPr>
        <w:t>（</w:t>
      </w:r>
      <w:r w:rsidRPr="0079770B">
        <w:rPr>
          <w:rFonts w:hAnsi="宋体"/>
          <w:kern w:val="0"/>
          <w:sz w:val="24"/>
        </w:rPr>
        <w:t>或申购</w:t>
      </w:r>
      <w:r w:rsidR="00D31A5D" w:rsidRPr="0079770B">
        <w:rPr>
          <w:rFonts w:hint="eastAsia"/>
          <w:kern w:val="0"/>
          <w:sz w:val="24"/>
        </w:rPr>
        <w:t>）</w:t>
      </w:r>
      <w:r w:rsidRPr="0079770B">
        <w:rPr>
          <w:rFonts w:hAnsi="宋体"/>
          <w:kern w:val="0"/>
          <w:sz w:val="24"/>
        </w:rPr>
        <w:t>基金的意愿、时机、数量等投资行为作出独立决策。基金管理人提醒投资人基金投资要承担相应风险。</w:t>
      </w:r>
    </w:p>
    <w:p w:rsidR="00EE7E72" w:rsidRPr="0079770B" w:rsidRDefault="00EE7E72" w:rsidP="00FA5664">
      <w:pPr>
        <w:autoSpaceDE w:val="0"/>
        <w:autoSpaceDN w:val="0"/>
        <w:adjustRightInd w:val="0"/>
        <w:spacing w:line="360" w:lineRule="auto"/>
        <w:ind w:firstLineChars="200" w:firstLine="480"/>
        <w:jc w:val="left"/>
        <w:rPr>
          <w:rFonts w:hAnsi="宋体"/>
          <w:kern w:val="0"/>
          <w:sz w:val="24"/>
        </w:rPr>
      </w:pPr>
      <w:r w:rsidRPr="0079770B">
        <w:rPr>
          <w:rFonts w:hAnsi="宋体"/>
          <w:kern w:val="0"/>
          <w:sz w:val="24"/>
        </w:rPr>
        <w:t>基金管理人管理的其他基金的业绩并不构成本基金业绩表现的保证。</w:t>
      </w:r>
    </w:p>
    <w:p w:rsidR="00EC68B9" w:rsidRPr="002F419A" w:rsidRDefault="00974A12" w:rsidP="00921701">
      <w:pPr>
        <w:autoSpaceDE w:val="0"/>
        <w:autoSpaceDN w:val="0"/>
        <w:adjustRightInd w:val="0"/>
        <w:spacing w:line="360" w:lineRule="auto"/>
        <w:ind w:firstLineChars="200" w:firstLine="480"/>
        <w:jc w:val="left"/>
        <w:rPr>
          <w:rFonts w:hAnsi="宋体"/>
          <w:kern w:val="0"/>
          <w:sz w:val="24"/>
        </w:rPr>
      </w:pPr>
      <w:r w:rsidRPr="00974A12">
        <w:rPr>
          <w:rFonts w:hAnsi="宋体" w:hint="eastAsia"/>
          <w:kern w:val="0"/>
          <w:sz w:val="24"/>
        </w:rPr>
        <w:t>本招募说明书已经本基金托管人复核。</w:t>
      </w:r>
      <w:r w:rsidR="004E202E" w:rsidRPr="002F419A">
        <w:rPr>
          <w:rFonts w:hAnsi="宋体" w:hint="eastAsia"/>
          <w:kern w:val="0"/>
          <w:sz w:val="24"/>
        </w:rPr>
        <w:t>本基金管理人根据</w:t>
      </w:r>
      <w:r w:rsidR="004E202E" w:rsidRPr="002F419A">
        <w:rPr>
          <w:rFonts w:hAnsi="宋体"/>
          <w:kern w:val="0"/>
          <w:sz w:val="24"/>
        </w:rPr>
        <w:t>2020</w:t>
      </w:r>
      <w:r w:rsidR="004E202E" w:rsidRPr="002F419A">
        <w:rPr>
          <w:rFonts w:hAnsi="宋体" w:hint="eastAsia"/>
          <w:kern w:val="0"/>
          <w:sz w:val="24"/>
        </w:rPr>
        <w:t>年</w:t>
      </w:r>
      <w:r w:rsidR="004E202E" w:rsidRPr="002F419A">
        <w:rPr>
          <w:rFonts w:hAnsi="宋体"/>
          <w:kern w:val="0"/>
          <w:sz w:val="24"/>
        </w:rPr>
        <w:t>7</w:t>
      </w:r>
      <w:r w:rsidR="004E202E" w:rsidRPr="002F419A">
        <w:rPr>
          <w:rFonts w:hAnsi="宋体" w:hint="eastAsia"/>
          <w:kern w:val="0"/>
          <w:sz w:val="24"/>
        </w:rPr>
        <w:t>月</w:t>
      </w:r>
      <w:r w:rsidR="004E202E" w:rsidRPr="002F419A">
        <w:rPr>
          <w:rFonts w:hAnsi="宋体"/>
          <w:kern w:val="0"/>
          <w:sz w:val="24"/>
        </w:rPr>
        <w:t>25</w:t>
      </w:r>
      <w:r w:rsidR="004E202E" w:rsidRPr="002F419A">
        <w:rPr>
          <w:rFonts w:hAnsi="宋体" w:hint="eastAsia"/>
          <w:kern w:val="0"/>
          <w:sz w:val="24"/>
        </w:rPr>
        <w:t>日发布的《景顺长城基金管理有限公司关于景顺长城中证</w:t>
      </w:r>
      <w:r w:rsidR="004E202E" w:rsidRPr="002F419A">
        <w:rPr>
          <w:rFonts w:hAnsi="宋体"/>
          <w:kern w:val="0"/>
          <w:sz w:val="24"/>
        </w:rPr>
        <w:t>TMT150</w:t>
      </w:r>
      <w:r w:rsidR="004E202E" w:rsidRPr="002F419A">
        <w:rPr>
          <w:rFonts w:hAnsi="宋体" w:hint="eastAsia"/>
          <w:kern w:val="0"/>
          <w:sz w:val="24"/>
        </w:rPr>
        <w:t>交易型开放式指数证券投资基金</w:t>
      </w:r>
      <w:r w:rsidR="000A0BE0">
        <w:rPr>
          <w:rFonts w:hAnsi="宋体" w:hint="eastAsia"/>
          <w:kern w:val="0"/>
          <w:sz w:val="24"/>
        </w:rPr>
        <w:t>联接基金</w:t>
      </w:r>
      <w:r w:rsidR="004E202E" w:rsidRPr="002F419A">
        <w:rPr>
          <w:rFonts w:hAnsi="宋体" w:hint="eastAsia"/>
          <w:kern w:val="0"/>
          <w:sz w:val="24"/>
        </w:rPr>
        <w:t>基金经理变更公告》更新了本基金基金经理的相关信息，同时更新了基金管理人主要人员情况</w:t>
      </w:r>
      <w:r w:rsidR="00E9064E">
        <w:rPr>
          <w:rFonts w:hAnsi="宋体" w:hint="eastAsia"/>
          <w:kern w:val="0"/>
          <w:sz w:val="24"/>
        </w:rPr>
        <w:t>和基金托管人信息</w:t>
      </w:r>
      <w:r w:rsidR="004E202E" w:rsidRPr="002F419A">
        <w:rPr>
          <w:rFonts w:hAnsi="宋体" w:hint="eastAsia"/>
          <w:kern w:val="0"/>
          <w:sz w:val="24"/>
        </w:rPr>
        <w:t>。除上述事项外</w:t>
      </w:r>
      <w:r w:rsidR="000A0BE0">
        <w:rPr>
          <w:rFonts w:hAnsi="宋体" w:hint="eastAsia"/>
          <w:kern w:val="0"/>
          <w:sz w:val="24"/>
        </w:rPr>
        <w:t>，</w:t>
      </w:r>
      <w:r w:rsidRPr="00974A12">
        <w:rPr>
          <w:rFonts w:hAnsi="宋体" w:hint="eastAsia"/>
          <w:kern w:val="0"/>
          <w:sz w:val="24"/>
        </w:rPr>
        <w:t>本招募说明书所载内容截止日为</w:t>
      </w:r>
      <w:r w:rsidRPr="00974A12">
        <w:rPr>
          <w:rFonts w:hAnsi="宋体"/>
          <w:kern w:val="0"/>
          <w:sz w:val="24"/>
        </w:rPr>
        <w:t>2020</w:t>
      </w:r>
      <w:r w:rsidRPr="00974A12">
        <w:rPr>
          <w:rFonts w:hAnsi="宋体" w:hint="eastAsia"/>
          <w:kern w:val="0"/>
          <w:sz w:val="24"/>
        </w:rPr>
        <w:t>年</w:t>
      </w:r>
      <w:r w:rsidRPr="00974A12">
        <w:rPr>
          <w:rFonts w:hAnsi="宋体"/>
          <w:kern w:val="0"/>
          <w:sz w:val="24"/>
        </w:rPr>
        <w:t>3</w:t>
      </w:r>
      <w:r w:rsidRPr="00974A12">
        <w:rPr>
          <w:rFonts w:hAnsi="宋体" w:hint="eastAsia"/>
          <w:kern w:val="0"/>
          <w:sz w:val="24"/>
        </w:rPr>
        <w:t>月</w:t>
      </w:r>
      <w:r w:rsidRPr="00974A12">
        <w:rPr>
          <w:rFonts w:hAnsi="宋体"/>
          <w:kern w:val="0"/>
          <w:sz w:val="24"/>
        </w:rPr>
        <w:t>31</w:t>
      </w:r>
      <w:r w:rsidRPr="00974A12">
        <w:rPr>
          <w:rFonts w:hAnsi="宋体" w:hint="eastAsia"/>
          <w:kern w:val="0"/>
          <w:sz w:val="24"/>
        </w:rPr>
        <w:t>日，有关财务数据和净值表现截止日为</w:t>
      </w:r>
      <w:r w:rsidRPr="00974A12">
        <w:rPr>
          <w:rFonts w:hAnsi="宋体"/>
          <w:kern w:val="0"/>
          <w:sz w:val="24"/>
        </w:rPr>
        <w:t>2019</w:t>
      </w:r>
      <w:r w:rsidRPr="00974A12">
        <w:rPr>
          <w:rFonts w:hAnsi="宋体" w:hint="eastAsia"/>
          <w:kern w:val="0"/>
          <w:sz w:val="24"/>
        </w:rPr>
        <w:t>年</w:t>
      </w:r>
      <w:r w:rsidRPr="00974A12">
        <w:rPr>
          <w:rFonts w:hAnsi="宋体"/>
          <w:kern w:val="0"/>
          <w:sz w:val="24"/>
        </w:rPr>
        <w:t>12</w:t>
      </w:r>
      <w:r w:rsidRPr="00974A12">
        <w:rPr>
          <w:rFonts w:hAnsi="宋体" w:hint="eastAsia"/>
          <w:kern w:val="0"/>
          <w:sz w:val="24"/>
        </w:rPr>
        <w:t>月</w:t>
      </w:r>
      <w:r w:rsidRPr="00974A12">
        <w:rPr>
          <w:rFonts w:hAnsi="宋体"/>
          <w:kern w:val="0"/>
          <w:sz w:val="24"/>
        </w:rPr>
        <w:t>31</w:t>
      </w:r>
      <w:r w:rsidRPr="00974A12">
        <w:rPr>
          <w:rFonts w:hAnsi="宋体" w:hint="eastAsia"/>
          <w:kern w:val="0"/>
          <w:sz w:val="24"/>
        </w:rPr>
        <w:t>日。如本基金发生重大期后事项的，本招募说明书也对相应内容进行了更新。本更新招募说明书中财务数据已经审计。</w:t>
      </w:r>
    </w:p>
    <w:p w:rsidR="00EC68B9" w:rsidRPr="0079770B" w:rsidRDefault="00EC68B9" w:rsidP="00EC68B9">
      <w:pPr>
        <w:spacing w:line="360" w:lineRule="auto"/>
        <w:jc w:val="center"/>
        <w:rPr>
          <w:rFonts w:hAnsi="宋体"/>
          <w:b/>
          <w:bCs/>
          <w:sz w:val="28"/>
        </w:rPr>
      </w:pPr>
      <w:r w:rsidRPr="0079770B">
        <w:rPr>
          <w:rFonts w:hAnsi="宋体"/>
          <w:b/>
          <w:bCs/>
          <w:sz w:val="28"/>
        </w:rPr>
        <w:t>基金管理人：</w:t>
      </w:r>
      <w:r w:rsidRPr="0079770B">
        <w:rPr>
          <w:rFonts w:hAnsi="宋体" w:hint="eastAsia"/>
          <w:b/>
          <w:bCs/>
          <w:sz w:val="28"/>
        </w:rPr>
        <w:t>景顺长城基金管理有限公司</w:t>
      </w:r>
    </w:p>
    <w:p w:rsidR="00EC68B9" w:rsidRPr="0079770B" w:rsidRDefault="00EC68B9" w:rsidP="00EC68B9">
      <w:pPr>
        <w:spacing w:line="360" w:lineRule="auto"/>
        <w:ind w:firstLineChars="900" w:firstLine="2530"/>
        <w:rPr>
          <w:sz w:val="28"/>
        </w:rPr>
        <w:sectPr w:rsidR="00EC68B9" w:rsidRPr="0079770B" w:rsidSect="00075CAC">
          <w:headerReference w:type="default" r:id="rId8"/>
          <w:footerReference w:type="even" r:id="rId9"/>
          <w:footerReference w:type="first" r:id="rId10"/>
          <w:pgSz w:w="11906" w:h="16838"/>
          <w:pgMar w:top="1701" w:right="1134" w:bottom="1134" w:left="1134" w:header="851" w:footer="992" w:gutter="0"/>
          <w:pgNumType w:start="1"/>
          <w:cols w:space="720"/>
          <w:titlePg/>
          <w:docGrid w:type="lines" w:linePitch="312"/>
        </w:sectPr>
      </w:pPr>
      <w:r w:rsidRPr="0079770B">
        <w:rPr>
          <w:rFonts w:hAnsi="宋体"/>
          <w:b/>
          <w:bCs/>
          <w:sz w:val="28"/>
        </w:rPr>
        <w:t>基金托管人：</w:t>
      </w:r>
      <w:r w:rsidRPr="0079770B">
        <w:rPr>
          <w:rFonts w:hAnsi="宋体" w:hint="eastAsia"/>
          <w:b/>
          <w:bCs/>
          <w:sz w:val="28"/>
        </w:rPr>
        <w:t>中国银行股份有限公司</w:t>
      </w:r>
    </w:p>
    <w:p w:rsidR="00075CAC" w:rsidRPr="0079770B" w:rsidRDefault="00075CAC" w:rsidP="00075CAC">
      <w:pPr>
        <w:spacing w:line="360" w:lineRule="auto"/>
        <w:jc w:val="center"/>
        <w:rPr>
          <w:b/>
          <w:bCs/>
          <w:spacing w:val="120"/>
          <w:sz w:val="28"/>
          <w:szCs w:val="28"/>
        </w:rPr>
      </w:pPr>
      <w:r w:rsidRPr="0079770B">
        <w:rPr>
          <w:rFonts w:hAnsi="宋体"/>
          <w:b/>
          <w:bCs/>
          <w:spacing w:val="120"/>
          <w:sz w:val="28"/>
          <w:szCs w:val="28"/>
        </w:rPr>
        <w:lastRenderedPageBreak/>
        <w:t>目录</w:t>
      </w:r>
    </w:p>
    <w:p w:rsidR="00DB4B92" w:rsidRDefault="004E202E" w:rsidP="00363581">
      <w:pPr>
        <w:pStyle w:val="13"/>
        <w:tabs>
          <w:tab w:val="right" w:leader="dot" w:pos="9628"/>
        </w:tabs>
        <w:spacing w:before="0" w:after="0"/>
        <w:rPr>
          <w:rFonts w:ascii="Calibri" w:hAnsi="Calibri"/>
          <w:caps w:val="0"/>
          <w:noProof/>
          <w:sz w:val="21"/>
          <w:szCs w:val="22"/>
        </w:rPr>
      </w:pPr>
      <w:r w:rsidRPr="0079770B">
        <w:rPr>
          <w:rFonts w:ascii="Times New Roman" w:hAnsi="Times New Roman"/>
          <w:bCs/>
          <w:caps w:val="0"/>
          <w:spacing w:val="120"/>
        </w:rPr>
        <w:fldChar w:fldCharType="begin"/>
      </w:r>
      <w:r w:rsidR="00B5638F" w:rsidRPr="0079770B">
        <w:rPr>
          <w:rFonts w:ascii="Times New Roman" w:hAnsi="Times New Roman"/>
          <w:bCs/>
          <w:caps w:val="0"/>
          <w:spacing w:val="120"/>
        </w:rPr>
        <w:instrText xml:space="preserve"> TOC \o "1-1" \h \z \u </w:instrText>
      </w:r>
      <w:r w:rsidRPr="0079770B">
        <w:rPr>
          <w:rFonts w:ascii="Times New Roman" w:hAnsi="Times New Roman"/>
          <w:bCs/>
          <w:caps w:val="0"/>
          <w:spacing w:val="120"/>
        </w:rPr>
        <w:fldChar w:fldCharType="separate"/>
      </w:r>
      <w:hyperlink w:anchor="_Toc40203339" w:history="1">
        <w:r w:rsidR="00DB4B92" w:rsidRPr="005B6209">
          <w:rPr>
            <w:rStyle w:val="a7"/>
            <w:rFonts w:ascii="Times New Roman" w:hint="eastAsia"/>
            <w:b/>
            <w:bCs/>
            <w:noProof/>
          </w:rPr>
          <w:t>第一部分、绪言</w:t>
        </w:r>
        <w:r w:rsidR="00DB4B92">
          <w:rPr>
            <w:noProof/>
            <w:webHidden/>
          </w:rPr>
          <w:tab/>
        </w:r>
        <w:r>
          <w:rPr>
            <w:noProof/>
            <w:webHidden/>
          </w:rPr>
          <w:fldChar w:fldCharType="begin"/>
        </w:r>
        <w:r w:rsidR="00DB4B92">
          <w:rPr>
            <w:noProof/>
            <w:webHidden/>
          </w:rPr>
          <w:instrText xml:space="preserve"> PAGEREF _Toc40203339 \h </w:instrText>
        </w:r>
        <w:r>
          <w:rPr>
            <w:noProof/>
            <w:webHidden/>
          </w:rPr>
        </w:r>
        <w:r>
          <w:rPr>
            <w:noProof/>
            <w:webHidden/>
          </w:rPr>
          <w:fldChar w:fldCharType="separate"/>
        </w:r>
        <w:r w:rsidR="00E9064E">
          <w:rPr>
            <w:noProof/>
            <w:webHidden/>
          </w:rPr>
          <w:t>1</w:t>
        </w:r>
        <w:r>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40" w:history="1">
        <w:r w:rsidR="00DB4B92" w:rsidRPr="005B6209">
          <w:rPr>
            <w:rStyle w:val="a7"/>
            <w:rFonts w:ascii="Times New Roman" w:hint="eastAsia"/>
            <w:b/>
            <w:bCs/>
            <w:noProof/>
          </w:rPr>
          <w:t>第二部分、释义</w:t>
        </w:r>
        <w:r w:rsidR="00DB4B92">
          <w:rPr>
            <w:noProof/>
            <w:webHidden/>
          </w:rPr>
          <w:tab/>
        </w:r>
        <w:r w:rsidR="004E202E">
          <w:rPr>
            <w:noProof/>
            <w:webHidden/>
          </w:rPr>
          <w:fldChar w:fldCharType="begin"/>
        </w:r>
        <w:r w:rsidR="00DB4B92">
          <w:rPr>
            <w:noProof/>
            <w:webHidden/>
          </w:rPr>
          <w:instrText xml:space="preserve"> PAGEREF _Toc40203340 \h </w:instrText>
        </w:r>
        <w:r w:rsidR="004E202E">
          <w:rPr>
            <w:noProof/>
            <w:webHidden/>
          </w:rPr>
        </w:r>
        <w:r w:rsidR="004E202E">
          <w:rPr>
            <w:noProof/>
            <w:webHidden/>
          </w:rPr>
          <w:fldChar w:fldCharType="separate"/>
        </w:r>
        <w:r w:rsidR="00E9064E">
          <w:rPr>
            <w:noProof/>
            <w:webHidden/>
          </w:rPr>
          <w:t>2</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41" w:history="1">
        <w:r w:rsidR="00DB4B92" w:rsidRPr="005B6209">
          <w:rPr>
            <w:rStyle w:val="a7"/>
            <w:rFonts w:ascii="Times New Roman" w:hint="eastAsia"/>
            <w:b/>
            <w:bCs/>
            <w:noProof/>
          </w:rPr>
          <w:t>第三部分、基金管理人</w:t>
        </w:r>
        <w:r w:rsidR="00DB4B92">
          <w:rPr>
            <w:noProof/>
            <w:webHidden/>
          </w:rPr>
          <w:tab/>
        </w:r>
        <w:r w:rsidR="004E202E">
          <w:rPr>
            <w:noProof/>
            <w:webHidden/>
          </w:rPr>
          <w:fldChar w:fldCharType="begin"/>
        </w:r>
        <w:r w:rsidR="00DB4B92">
          <w:rPr>
            <w:noProof/>
            <w:webHidden/>
          </w:rPr>
          <w:instrText xml:space="preserve"> PAGEREF _Toc40203341 \h </w:instrText>
        </w:r>
        <w:r w:rsidR="004E202E">
          <w:rPr>
            <w:noProof/>
            <w:webHidden/>
          </w:rPr>
        </w:r>
        <w:r w:rsidR="004E202E">
          <w:rPr>
            <w:noProof/>
            <w:webHidden/>
          </w:rPr>
          <w:fldChar w:fldCharType="separate"/>
        </w:r>
        <w:r w:rsidR="00E9064E">
          <w:rPr>
            <w:noProof/>
            <w:webHidden/>
          </w:rPr>
          <w:t>6</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42" w:history="1">
        <w:r w:rsidR="00DB4B92" w:rsidRPr="005B6209">
          <w:rPr>
            <w:rStyle w:val="a7"/>
            <w:rFonts w:ascii="Times New Roman" w:hint="eastAsia"/>
            <w:b/>
            <w:bCs/>
            <w:noProof/>
          </w:rPr>
          <w:t>第四部分、基金托管人</w:t>
        </w:r>
        <w:r w:rsidR="00DB4B92">
          <w:rPr>
            <w:noProof/>
            <w:webHidden/>
          </w:rPr>
          <w:tab/>
        </w:r>
        <w:r w:rsidR="004E202E">
          <w:rPr>
            <w:noProof/>
            <w:webHidden/>
          </w:rPr>
          <w:fldChar w:fldCharType="begin"/>
        </w:r>
        <w:r w:rsidR="00DB4B92">
          <w:rPr>
            <w:noProof/>
            <w:webHidden/>
          </w:rPr>
          <w:instrText xml:space="preserve"> PAGEREF _Toc40203342 \h </w:instrText>
        </w:r>
        <w:r w:rsidR="004E202E">
          <w:rPr>
            <w:noProof/>
            <w:webHidden/>
          </w:rPr>
        </w:r>
        <w:r w:rsidR="004E202E">
          <w:rPr>
            <w:noProof/>
            <w:webHidden/>
          </w:rPr>
          <w:fldChar w:fldCharType="separate"/>
        </w:r>
        <w:r w:rsidR="00E9064E">
          <w:rPr>
            <w:noProof/>
            <w:webHidden/>
          </w:rPr>
          <w:t>19</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43" w:history="1">
        <w:r w:rsidR="00DB4B92" w:rsidRPr="005B6209">
          <w:rPr>
            <w:rStyle w:val="a7"/>
            <w:rFonts w:ascii="Times New Roman" w:hint="eastAsia"/>
            <w:b/>
            <w:bCs/>
            <w:noProof/>
          </w:rPr>
          <w:t>第五部分、相关服务机构</w:t>
        </w:r>
        <w:r w:rsidR="00DB4B92">
          <w:rPr>
            <w:noProof/>
            <w:webHidden/>
          </w:rPr>
          <w:tab/>
        </w:r>
        <w:r w:rsidR="004E202E">
          <w:rPr>
            <w:noProof/>
            <w:webHidden/>
          </w:rPr>
          <w:fldChar w:fldCharType="begin"/>
        </w:r>
        <w:r w:rsidR="00DB4B92">
          <w:rPr>
            <w:noProof/>
            <w:webHidden/>
          </w:rPr>
          <w:instrText xml:space="preserve"> PAGEREF _Toc40203343 \h </w:instrText>
        </w:r>
        <w:r w:rsidR="004E202E">
          <w:rPr>
            <w:noProof/>
            <w:webHidden/>
          </w:rPr>
        </w:r>
        <w:r w:rsidR="004E202E">
          <w:rPr>
            <w:noProof/>
            <w:webHidden/>
          </w:rPr>
          <w:fldChar w:fldCharType="separate"/>
        </w:r>
        <w:r w:rsidR="00E9064E">
          <w:rPr>
            <w:noProof/>
            <w:webHidden/>
          </w:rPr>
          <w:t>21</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44" w:history="1">
        <w:r w:rsidR="00DB4B92" w:rsidRPr="005B6209">
          <w:rPr>
            <w:rStyle w:val="a7"/>
            <w:rFonts w:ascii="Times New Roman" w:hint="eastAsia"/>
            <w:b/>
            <w:bCs/>
            <w:noProof/>
          </w:rPr>
          <w:t>第六部分、基金的募集</w:t>
        </w:r>
        <w:r w:rsidR="00DB4B92">
          <w:rPr>
            <w:noProof/>
            <w:webHidden/>
          </w:rPr>
          <w:tab/>
        </w:r>
        <w:r w:rsidR="004E202E">
          <w:rPr>
            <w:noProof/>
            <w:webHidden/>
          </w:rPr>
          <w:fldChar w:fldCharType="begin"/>
        </w:r>
        <w:r w:rsidR="00DB4B92">
          <w:rPr>
            <w:noProof/>
            <w:webHidden/>
          </w:rPr>
          <w:instrText xml:space="preserve"> PAGEREF _Toc40203344 \h </w:instrText>
        </w:r>
        <w:r w:rsidR="004E202E">
          <w:rPr>
            <w:noProof/>
            <w:webHidden/>
          </w:rPr>
        </w:r>
        <w:r w:rsidR="004E202E">
          <w:rPr>
            <w:noProof/>
            <w:webHidden/>
          </w:rPr>
          <w:fldChar w:fldCharType="separate"/>
        </w:r>
        <w:r w:rsidR="00E9064E">
          <w:rPr>
            <w:noProof/>
            <w:webHidden/>
          </w:rPr>
          <w:t>45</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45" w:history="1">
        <w:r w:rsidR="00DB4B92" w:rsidRPr="005B6209">
          <w:rPr>
            <w:rStyle w:val="a7"/>
            <w:rFonts w:ascii="Times New Roman" w:hint="eastAsia"/>
            <w:b/>
            <w:bCs/>
            <w:noProof/>
          </w:rPr>
          <w:t>第七部分、基金合同的生效</w:t>
        </w:r>
        <w:r w:rsidR="00DB4B92">
          <w:rPr>
            <w:noProof/>
            <w:webHidden/>
          </w:rPr>
          <w:tab/>
        </w:r>
        <w:r w:rsidR="004E202E">
          <w:rPr>
            <w:noProof/>
            <w:webHidden/>
          </w:rPr>
          <w:fldChar w:fldCharType="begin"/>
        </w:r>
        <w:r w:rsidR="00DB4B92">
          <w:rPr>
            <w:noProof/>
            <w:webHidden/>
          </w:rPr>
          <w:instrText xml:space="preserve"> PAGEREF _Toc40203345 \h </w:instrText>
        </w:r>
        <w:r w:rsidR="004E202E">
          <w:rPr>
            <w:noProof/>
            <w:webHidden/>
          </w:rPr>
        </w:r>
        <w:r w:rsidR="004E202E">
          <w:rPr>
            <w:noProof/>
            <w:webHidden/>
          </w:rPr>
          <w:fldChar w:fldCharType="separate"/>
        </w:r>
        <w:r w:rsidR="00E9064E">
          <w:rPr>
            <w:noProof/>
            <w:webHidden/>
          </w:rPr>
          <w:t>48</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46" w:history="1">
        <w:r w:rsidR="00DB4B92" w:rsidRPr="005B6209">
          <w:rPr>
            <w:rStyle w:val="a7"/>
            <w:rFonts w:ascii="Times New Roman" w:hint="eastAsia"/>
            <w:b/>
            <w:bCs/>
            <w:noProof/>
          </w:rPr>
          <w:t>第八部分、基金份额的申购、赎回、转换及其他注册登记业务</w:t>
        </w:r>
        <w:r w:rsidR="00DB4B92">
          <w:rPr>
            <w:noProof/>
            <w:webHidden/>
          </w:rPr>
          <w:tab/>
        </w:r>
        <w:r w:rsidR="004E202E">
          <w:rPr>
            <w:noProof/>
            <w:webHidden/>
          </w:rPr>
          <w:fldChar w:fldCharType="begin"/>
        </w:r>
        <w:r w:rsidR="00DB4B92">
          <w:rPr>
            <w:noProof/>
            <w:webHidden/>
          </w:rPr>
          <w:instrText xml:space="preserve"> PAGEREF _Toc40203346 \h </w:instrText>
        </w:r>
        <w:r w:rsidR="004E202E">
          <w:rPr>
            <w:noProof/>
            <w:webHidden/>
          </w:rPr>
        </w:r>
        <w:r w:rsidR="004E202E">
          <w:rPr>
            <w:noProof/>
            <w:webHidden/>
          </w:rPr>
          <w:fldChar w:fldCharType="separate"/>
        </w:r>
        <w:r w:rsidR="00E9064E">
          <w:rPr>
            <w:noProof/>
            <w:webHidden/>
          </w:rPr>
          <w:t>49</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47" w:history="1">
        <w:r w:rsidR="00DB4B92" w:rsidRPr="005B6209">
          <w:rPr>
            <w:rStyle w:val="a7"/>
            <w:rFonts w:ascii="Times New Roman" w:hint="eastAsia"/>
            <w:b/>
            <w:bCs/>
            <w:noProof/>
          </w:rPr>
          <w:t>第九部分、基金的投资</w:t>
        </w:r>
        <w:r w:rsidR="00DB4B92">
          <w:rPr>
            <w:noProof/>
            <w:webHidden/>
          </w:rPr>
          <w:tab/>
        </w:r>
        <w:r w:rsidR="004E202E">
          <w:rPr>
            <w:noProof/>
            <w:webHidden/>
          </w:rPr>
          <w:fldChar w:fldCharType="begin"/>
        </w:r>
        <w:r w:rsidR="00DB4B92">
          <w:rPr>
            <w:noProof/>
            <w:webHidden/>
          </w:rPr>
          <w:instrText xml:space="preserve"> PAGEREF _Toc40203347 \h </w:instrText>
        </w:r>
        <w:r w:rsidR="004E202E">
          <w:rPr>
            <w:noProof/>
            <w:webHidden/>
          </w:rPr>
        </w:r>
        <w:r w:rsidR="004E202E">
          <w:rPr>
            <w:noProof/>
            <w:webHidden/>
          </w:rPr>
          <w:fldChar w:fldCharType="separate"/>
        </w:r>
        <w:r w:rsidR="00E9064E">
          <w:rPr>
            <w:noProof/>
            <w:webHidden/>
          </w:rPr>
          <w:t>64</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48" w:history="1">
        <w:r w:rsidR="00DB4B92" w:rsidRPr="005B6209">
          <w:rPr>
            <w:rStyle w:val="a7"/>
            <w:rFonts w:ascii="Times New Roman" w:hint="eastAsia"/>
            <w:b/>
            <w:bCs/>
            <w:noProof/>
          </w:rPr>
          <w:t>第十部分、基金的业绩</w:t>
        </w:r>
        <w:r w:rsidR="00DB4B92">
          <w:rPr>
            <w:noProof/>
            <w:webHidden/>
          </w:rPr>
          <w:tab/>
        </w:r>
        <w:r w:rsidR="004E202E">
          <w:rPr>
            <w:noProof/>
            <w:webHidden/>
          </w:rPr>
          <w:fldChar w:fldCharType="begin"/>
        </w:r>
        <w:r w:rsidR="00DB4B92">
          <w:rPr>
            <w:noProof/>
            <w:webHidden/>
          </w:rPr>
          <w:instrText xml:space="preserve"> PAGEREF _Toc40203348 \h </w:instrText>
        </w:r>
        <w:r w:rsidR="004E202E">
          <w:rPr>
            <w:noProof/>
            <w:webHidden/>
          </w:rPr>
        </w:r>
        <w:r w:rsidR="004E202E">
          <w:rPr>
            <w:noProof/>
            <w:webHidden/>
          </w:rPr>
          <w:fldChar w:fldCharType="separate"/>
        </w:r>
        <w:r w:rsidR="00E9064E">
          <w:rPr>
            <w:noProof/>
            <w:webHidden/>
          </w:rPr>
          <w:t>73</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49" w:history="1">
        <w:r w:rsidR="00DB4B92" w:rsidRPr="005B6209">
          <w:rPr>
            <w:rStyle w:val="a7"/>
            <w:rFonts w:ascii="Times New Roman" w:hint="eastAsia"/>
            <w:b/>
            <w:bCs/>
            <w:noProof/>
          </w:rPr>
          <w:t>第十一部分、基金的财产</w:t>
        </w:r>
        <w:r w:rsidR="00DB4B92">
          <w:rPr>
            <w:noProof/>
            <w:webHidden/>
          </w:rPr>
          <w:tab/>
        </w:r>
        <w:r w:rsidR="004E202E">
          <w:rPr>
            <w:noProof/>
            <w:webHidden/>
          </w:rPr>
          <w:fldChar w:fldCharType="begin"/>
        </w:r>
        <w:r w:rsidR="00DB4B92">
          <w:rPr>
            <w:noProof/>
            <w:webHidden/>
          </w:rPr>
          <w:instrText xml:space="preserve"> PAGEREF _Toc40203349 \h </w:instrText>
        </w:r>
        <w:r w:rsidR="004E202E">
          <w:rPr>
            <w:noProof/>
            <w:webHidden/>
          </w:rPr>
        </w:r>
        <w:r w:rsidR="004E202E">
          <w:rPr>
            <w:noProof/>
            <w:webHidden/>
          </w:rPr>
          <w:fldChar w:fldCharType="separate"/>
        </w:r>
        <w:r w:rsidR="00E9064E">
          <w:rPr>
            <w:noProof/>
            <w:webHidden/>
          </w:rPr>
          <w:t>74</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50" w:history="1">
        <w:r w:rsidR="00DB4B92" w:rsidRPr="005B6209">
          <w:rPr>
            <w:rStyle w:val="a7"/>
            <w:rFonts w:ascii="Times New Roman" w:hint="eastAsia"/>
            <w:b/>
            <w:bCs/>
            <w:noProof/>
          </w:rPr>
          <w:t>第十二部分、基金资产的估值</w:t>
        </w:r>
        <w:r w:rsidR="00DB4B92">
          <w:rPr>
            <w:noProof/>
            <w:webHidden/>
          </w:rPr>
          <w:tab/>
        </w:r>
        <w:r w:rsidR="004E202E">
          <w:rPr>
            <w:noProof/>
            <w:webHidden/>
          </w:rPr>
          <w:fldChar w:fldCharType="begin"/>
        </w:r>
        <w:r w:rsidR="00DB4B92">
          <w:rPr>
            <w:noProof/>
            <w:webHidden/>
          </w:rPr>
          <w:instrText xml:space="preserve"> PAGEREF _Toc40203350 \h </w:instrText>
        </w:r>
        <w:r w:rsidR="004E202E">
          <w:rPr>
            <w:noProof/>
            <w:webHidden/>
          </w:rPr>
        </w:r>
        <w:r w:rsidR="004E202E">
          <w:rPr>
            <w:noProof/>
            <w:webHidden/>
          </w:rPr>
          <w:fldChar w:fldCharType="separate"/>
        </w:r>
        <w:r w:rsidR="00E9064E">
          <w:rPr>
            <w:noProof/>
            <w:webHidden/>
          </w:rPr>
          <w:t>76</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51" w:history="1">
        <w:r w:rsidR="00DB4B92" w:rsidRPr="005B6209">
          <w:rPr>
            <w:rStyle w:val="a7"/>
            <w:rFonts w:ascii="Times New Roman" w:hint="eastAsia"/>
            <w:b/>
            <w:bCs/>
            <w:noProof/>
          </w:rPr>
          <w:t>第十三部分、基金的收益与分配</w:t>
        </w:r>
        <w:r w:rsidR="00DB4B92">
          <w:rPr>
            <w:noProof/>
            <w:webHidden/>
          </w:rPr>
          <w:tab/>
        </w:r>
        <w:r w:rsidR="004E202E">
          <w:rPr>
            <w:noProof/>
            <w:webHidden/>
          </w:rPr>
          <w:fldChar w:fldCharType="begin"/>
        </w:r>
        <w:r w:rsidR="00DB4B92">
          <w:rPr>
            <w:noProof/>
            <w:webHidden/>
          </w:rPr>
          <w:instrText xml:space="preserve"> PAGEREF _Toc40203351 \h </w:instrText>
        </w:r>
        <w:r w:rsidR="004E202E">
          <w:rPr>
            <w:noProof/>
            <w:webHidden/>
          </w:rPr>
        </w:r>
        <w:r w:rsidR="004E202E">
          <w:rPr>
            <w:noProof/>
            <w:webHidden/>
          </w:rPr>
          <w:fldChar w:fldCharType="separate"/>
        </w:r>
        <w:r w:rsidR="00E9064E">
          <w:rPr>
            <w:noProof/>
            <w:webHidden/>
          </w:rPr>
          <w:t>80</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52" w:history="1">
        <w:r w:rsidR="00DB4B92" w:rsidRPr="005B6209">
          <w:rPr>
            <w:rStyle w:val="a7"/>
            <w:rFonts w:ascii="Times New Roman" w:hint="eastAsia"/>
            <w:b/>
            <w:bCs/>
            <w:noProof/>
          </w:rPr>
          <w:t>第十四部分、基金费用与税收</w:t>
        </w:r>
        <w:r w:rsidR="00DB4B92">
          <w:rPr>
            <w:noProof/>
            <w:webHidden/>
          </w:rPr>
          <w:tab/>
        </w:r>
        <w:r w:rsidR="004E202E">
          <w:rPr>
            <w:noProof/>
            <w:webHidden/>
          </w:rPr>
          <w:fldChar w:fldCharType="begin"/>
        </w:r>
        <w:r w:rsidR="00DB4B92">
          <w:rPr>
            <w:noProof/>
            <w:webHidden/>
          </w:rPr>
          <w:instrText xml:space="preserve"> PAGEREF _Toc40203352 \h </w:instrText>
        </w:r>
        <w:r w:rsidR="004E202E">
          <w:rPr>
            <w:noProof/>
            <w:webHidden/>
          </w:rPr>
        </w:r>
        <w:r w:rsidR="004E202E">
          <w:rPr>
            <w:noProof/>
            <w:webHidden/>
          </w:rPr>
          <w:fldChar w:fldCharType="separate"/>
        </w:r>
        <w:r w:rsidR="00E9064E">
          <w:rPr>
            <w:noProof/>
            <w:webHidden/>
          </w:rPr>
          <w:t>82</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53" w:history="1">
        <w:r w:rsidR="00DB4B92" w:rsidRPr="005B6209">
          <w:rPr>
            <w:rStyle w:val="a7"/>
            <w:rFonts w:ascii="Times New Roman" w:hint="eastAsia"/>
            <w:b/>
            <w:bCs/>
            <w:noProof/>
          </w:rPr>
          <w:t>第十五部分、基金的会计与审计</w:t>
        </w:r>
        <w:r w:rsidR="00DB4B92">
          <w:rPr>
            <w:noProof/>
            <w:webHidden/>
          </w:rPr>
          <w:tab/>
        </w:r>
        <w:r w:rsidR="004E202E">
          <w:rPr>
            <w:noProof/>
            <w:webHidden/>
          </w:rPr>
          <w:fldChar w:fldCharType="begin"/>
        </w:r>
        <w:r w:rsidR="00DB4B92">
          <w:rPr>
            <w:noProof/>
            <w:webHidden/>
          </w:rPr>
          <w:instrText xml:space="preserve"> PAGEREF _Toc40203353 \h </w:instrText>
        </w:r>
        <w:r w:rsidR="004E202E">
          <w:rPr>
            <w:noProof/>
            <w:webHidden/>
          </w:rPr>
        </w:r>
        <w:r w:rsidR="004E202E">
          <w:rPr>
            <w:noProof/>
            <w:webHidden/>
          </w:rPr>
          <w:fldChar w:fldCharType="separate"/>
        </w:r>
        <w:r w:rsidR="00E9064E">
          <w:rPr>
            <w:noProof/>
            <w:webHidden/>
          </w:rPr>
          <w:t>87</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54" w:history="1">
        <w:r w:rsidR="00DB4B92" w:rsidRPr="005B6209">
          <w:rPr>
            <w:rStyle w:val="a7"/>
            <w:rFonts w:ascii="Times New Roman" w:hint="eastAsia"/>
            <w:b/>
            <w:bCs/>
            <w:noProof/>
          </w:rPr>
          <w:t>第十六部分、基金的信息披露</w:t>
        </w:r>
        <w:r w:rsidR="00DB4B92">
          <w:rPr>
            <w:noProof/>
            <w:webHidden/>
          </w:rPr>
          <w:tab/>
        </w:r>
        <w:r w:rsidR="004E202E">
          <w:rPr>
            <w:noProof/>
            <w:webHidden/>
          </w:rPr>
          <w:fldChar w:fldCharType="begin"/>
        </w:r>
        <w:r w:rsidR="00DB4B92">
          <w:rPr>
            <w:noProof/>
            <w:webHidden/>
          </w:rPr>
          <w:instrText xml:space="preserve"> PAGEREF _Toc40203354 \h </w:instrText>
        </w:r>
        <w:r w:rsidR="004E202E">
          <w:rPr>
            <w:noProof/>
            <w:webHidden/>
          </w:rPr>
        </w:r>
        <w:r w:rsidR="004E202E">
          <w:rPr>
            <w:noProof/>
            <w:webHidden/>
          </w:rPr>
          <w:fldChar w:fldCharType="separate"/>
        </w:r>
        <w:r w:rsidR="00E9064E">
          <w:rPr>
            <w:noProof/>
            <w:webHidden/>
          </w:rPr>
          <w:t>88</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55" w:history="1">
        <w:r w:rsidR="00DB4B92" w:rsidRPr="005B6209">
          <w:rPr>
            <w:rStyle w:val="a7"/>
            <w:rFonts w:ascii="Times New Roman" w:hint="eastAsia"/>
            <w:b/>
            <w:bCs/>
            <w:noProof/>
          </w:rPr>
          <w:t>第十七部分、风险揭示</w:t>
        </w:r>
        <w:r w:rsidR="00DB4B92">
          <w:rPr>
            <w:noProof/>
            <w:webHidden/>
          </w:rPr>
          <w:tab/>
        </w:r>
        <w:r w:rsidR="004E202E">
          <w:rPr>
            <w:noProof/>
            <w:webHidden/>
          </w:rPr>
          <w:fldChar w:fldCharType="begin"/>
        </w:r>
        <w:r w:rsidR="00DB4B92">
          <w:rPr>
            <w:noProof/>
            <w:webHidden/>
          </w:rPr>
          <w:instrText xml:space="preserve"> PAGEREF _Toc40203355 \h </w:instrText>
        </w:r>
        <w:r w:rsidR="004E202E">
          <w:rPr>
            <w:noProof/>
            <w:webHidden/>
          </w:rPr>
        </w:r>
        <w:r w:rsidR="004E202E">
          <w:rPr>
            <w:noProof/>
            <w:webHidden/>
          </w:rPr>
          <w:fldChar w:fldCharType="separate"/>
        </w:r>
        <w:r w:rsidR="00E9064E">
          <w:rPr>
            <w:noProof/>
            <w:webHidden/>
          </w:rPr>
          <w:t>94</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56" w:history="1">
        <w:r w:rsidR="00DB4B92" w:rsidRPr="005B6209">
          <w:rPr>
            <w:rStyle w:val="a7"/>
            <w:rFonts w:ascii="Times New Roman" w:hint="eastAsia"/>
            <w:b/>
            <w:bCs/>
            <w:noProof/>
          </w:rPr>
          <w:t>第十八部分、基金合同的变更、终止与基金财产的清算</w:t>
        </w:r>
        <w:r w:rsidR="00DB4B92">
          <w:rPr>
            <w:noProof/>
            <w:webHidden/>
          </w:rPr>
          <w:tab/>
        </w:r>
        <w:r w:rsidR="004E202E">
          <w:rPr>
            <w:noProof/>
            <w:webHidden/>
          </w:rPr>
          <w:fldChar w:fldCharType="begin"/>
        </w:r>
        <w:r w:rsidR="00DB4B92">
          <w:rPr>
            <w:noProof/>
            <w:webHidden/>
          </w:rPr>
          <w:instrText xml:space="preserve"> PAGEREF _Toc40203356 \h </w:instrText>
        </w:r>
        <w:r w:rsidR="004E202E">
          <w:rPr>
            <w:noProof/>
            <w:webHidden/>
          </w:rPr>
        </w:r>
        <w:r w:rsidR="004E202E">
          <w:rPr>
            <w:noProof/>
            <w:webHidden/>
          </w:rPr>
          <w:fldChar w:fldCharType="separate"/>
        </w:r>
        <w:r w:rsidR="00E9064E">
          <w:rPr>
            <w:noProof/>
            <w:webHidden/>
          </w:rPr>
          <w:t>99</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57" w:history="1">
        <w:r w:rsidR="00DB4B92" w:rsidRPr="005B6209">
          <w:rPr>
            <w:rStyle w:val="a7"/>
            <w:rFonts w:ascii="Times New Roman" w:hint="eastAsia"/>
            <w:b/>
            <w:bCs/>
            <w:noProof/>
          </w:rPr>
          <w:t>第十九部分、基金合同的内容摘要</w:t>
        </w:r>
        <w:r w:rsidR="00DB4B92">
          <w:rPr>
            <w:noProof/>
            <w:webHidden/>
          </w:rPr>
          <w:tab/>
        </w:r>
        <w:r w:rsidR="004E202E">
          <w:rPr>
            <w:noProof/>
            <w:webHidden/>
          </w:rPr>
          <w:fldChar w:fldCharType="begin"/>
        </w:r>
        <w:r w:rsidR="00DB4B92">
          <w:rPr>
            <w:noProof/>
            <w:webHidden/>
          </w:rPr>
          <w:instrText xml:space="preserve"> PAGEREF _Toc40203357 \h </w:instrText>
        </w:r>
        <w:r w:rsidR="004E202E">
          <w:rPr>
            <w:noProof/>
            <w:webHidden/>
          </w:rPr>
        </w:r>
        <w:r w:rsidR="004E202E">
          <w:rPr>
            <w:noProof/>
            <w:webHidden/>
          </w:rPr>
          <w:fldChar w:fldCharType="separate"/>
        </w:r>
        <w:r w:rsidR="00E9064E">
          <w:rPr>
            <w:noProof/>
            <w:webHidden/>
          </w:rPr>
          <w:t>101</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58" w:history="1">
        <w:r w:rsidR="00DB4B92" w:rsidRPr="005B6209">
          <w:rPr>
            <w:rStyle w:val="a7"/>
            <w:rFonts w:ascii="Times New Roman" w:hint="eastAsia"/>
            <w:b/>
            <w:bCs/>
            <w:noProof/>
          </w:rPr>
          <w:t>第二十部分、基金托管协议的内容摘要</w:t>
        </w:r>
        <w:r w:rsidR="00DB4B92">
          <w:rPr>
            <w:noProof/>
            <w:webHidden/>
          </w:rPr>
          <w:tab/>
        </w:r>
        <w:r w:rsidR="004E202E">
          <w:rPr>
            <w:noProof/>
            <w:webHidden/>
          </w:rPr>
          <w:fldChar w:fldCharType="begin"/>
        </w:r>
        <w:r w:rsidR="00DB4B92">
          <w:rPr>
            <w:noProof/>
            <w:webHidden/>
          </w:rPr>
          <w:instrText xml:space="preserve"> PAGEREF _Toc40203358 \h </w:instrText>
        </w:r>
        <w:r w:rsidR="004E202E">
          <w:rPr>
            <w:noProof/>
            <w:webHidden/>
          </w:rPr>
        </w:r>
        <w:r w:rsidR="004E202E">
          <w:rPr>
            <w:noProof/>
            <w:webHidden/>
          </w:rPr>
          <w:fldChar w:fldCharType="separate"/>
        </w:r>
        <w:r w:rsidR="00E9064E">
          <w:rPr>
            <w:noProof/>
            <w:webHidden/>
          </w:rPr>
          <w:t>116</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59" w:history="1">
        <w:r w:rsidR="00DB4B92" w:rsidRPr="005B6209">
          <w:rPr>
            <w:rStyle w:val="a7"/>
            <w:rFonts w:ascii="Times New Roman" w:hint="eastAsia"/>
            <w:b/>
            <w:bCs/>
            <w:noProof/>
          </w:rPr>
          <w:t>第二十一部分、对基金份额持有人的服务</w:t>
        </w:r>
        <w:r w:rsidR="00DB4B92">
          <w:rPr>
            <w:noProof/>
            <w:webHidden/>
          </w:rPr>
          <w:tab/>
        </w:r>
        <w:r w:rsidR="004E202E">
          <w:rPr>
            <w:noProof/>
            <w:webHidden/>
          </w:rPr>
          <w:fldChar w:fldCharType="begin"/>
        </w:r>
        <w:r w:rsidR="00DB4B92">
          <w:rPr>
            <w:noProof/>
            <w:webHidden/>
          </w:rPr>
          <w:instrText xml:space="preserve"> PAGEREF _Toc40203359 \h </w:instrText>
        </w:r>
        <w:r w:rsidR="004E202E">
          <w:rPr>
            <w:noProof/>
            <w:webHidden/>
          </w:rPr>
        </w:r>
        <w:r w:rsidR="004E202E">
          <w:rPr>
            <w:noProof/>
            <w:webHidden/>
          </w:rPr>
          <w:fldChar w:fldCharType="separate"/>
        </w:r>
        <w:r w:rsidR="00E9064E">
          <w:rPr>
            <w:noProof/>
            <w:webHidden/>
          </w:rPr>
          <w:t>127</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60" w:history="1">
        <w:r w:rsidR="00DB4B92" w:rsidRPr="005B6209">
          <w:rPr>
            <w:rStyle w:val="a7"/>
            <w:rFonts w:ascii="Times New Roman" w:hint="eastAsia"/>
            <w:b/>
            <w:bCs/>
            <w:noProof/>
          </w:rPr>
          <w:t>第二十二部分、其他应披露事项</w:t>
        </w:r>
        <w:r w:rsidR="00DB4B92">
          <w:rPr>
            <w:noProof/>
            <w:webHidden/>
          </w:rPr>
          <w:tab/>
        </w:r>
        <w:r w:rsidR="004E202E">
          <w:rPr>
            <w:noProof/>
            <w:webHidden/>
          </w:rPr>
          <w:fldChar w:fldCharType="begin"/>
        </w:r>
        <w:r w:rsidR="00DB4B92">
          <w:rPr>
            <w:noProof/>
            <w:webHidden/>
          </w:rPr>
          <w:instrText xml:space="preserve"> PAGEREF _Toc40203360 \h </w:instrText>
        </w:r>
        <w:r w:rsidR="004E202E">
          <w:rPr>
            <w:noProof/>
            <w:webHidden/>
          </w:rPr>
        </w:r>
        <w:r w:rsidR="004E202E">
          <w:rPr>
            <w:noProof/>
            <w:webHidden/>
          </w:rPr>
          <w:fldChar w:fldCharType="separate"/>
        </w:r>
        <w:r w:rsidR="00E9064E">
          <w:rPr>
            <w:noProof/>
            <w:webHidden/>
          </w:rPr>
          <w:t>128</w:t>
        </w:r>
        <w:r w:rsidR="004E202E">
          <w:rPr>
            <w:noProof/>
            <w:webHidden/>
          </w:rPr>
          <w:fldChar w:fldCharType="end"/>
        </w:r>
      </w:hyperlink>
    </w:p>
    <w:p w:rsidR="00DB4B92" w:rsidRDefault="002F419A" w:rsidP="00363581">
      <w:pPr>
        <w:pStyle w:val="13"/>
        <w:tabs>
          <w:tab w:val="right" w:leader="dot" w:pos="9628"/>
        </w:tabs>
        <w:spacing w:before="0" w:after="0"/>
        <w:rPr>
          <w:rFonts w:ascii="Calibri" w:hAnsi="Calibri"/>
          <w:caps w:val="0"/>
          <w:noProof/>
          <w:sz w:val="21"/>
          <w:szCs w:val="22"/>
        </w:rPr>
      </w:pPr>
      <w:hyperlink w:anchor="_Toc40203361" w:history="1">
        <w:r w:rsidR="00DB4B92" w:rsidRPr="005B6209">
          <w:rPr>
            <w:rStyle w:val="a7"/>
            <w:rFonts w:ascii="Times New Roman" w:hint="eastAsia"/>
            <w:b/>
            <w:bCs/>
            <w:noProof/>
          </w:rPr>
          <w:t>第二十三部分、招募说明书存放及查阅方式</w:t>
        </w:r>
        <w:r w:rsidR="00DB4B92">
          <w:rPr>
            <w:noProof/>
            <w:webHidden/>
          </w:rPr>
          <w:tab/>
        </w:r>
        <w:r w:rsidR="004E202E">
          <w:rPr>
            <w:noProof/>
            <w:webHidden/>
          </w:rPr>
          <w:fldChar w:fldCharType="begin"/>
        </w:r>
        <w:r w:rsidR="00DB4B92">
          <w:rPr>
            <w:noProof/>
            <w:webHidden/>
          </w:rPr>
          <w:instrText xml:space="preserve"> PAGEREF _Toc40203361 \h </w:instrText>
        </w:r>
        <w:r w:rsidR="004E202E">
          <w:rPr>
            <w:noProof/>
            <w:webHidden/>
          </w:rPr>
        </w:r>
        <w:r w:rsidR="004E202E">
          <w:rPr>
            <w:noProof/>
            <w:webHidden/>
          </w:rPr>
          <w:fldChar w:fldCharType="separate"/>
        </w:r>
        <w:r w:rsidR="00E9064E">
          <w:rPr>
            <w:noProof/>
            <w:webHidden/>
          </w:rPr>
          <w:t>131</w:t>
        </w:r>
        <w:r w:rsidR="004E202E">
          <w:rPr>
            <w:noProof/>
            <w:webHidden/>
          </w:rPr>
          <w:fldChar w:fldCharType="end"/>
        </w:r>
      </w:hyperlink>
    </w:p>
    <w:p w:rsidR="004E202E" w:rsidRDefault="004E202E" w:rsidP="002F419A">
      <w:pPr>
        <w:pStyle w:val="13"/>
        <w:tabs>
          <w:tab w:val="right" w:leader="dot" w:pos="9628"/>
        </w:tabs>
        <w:spacing w:before="0" w:after="0"/>
        <w:rPr>
          <w:rFonts w:ascii="Calibri" w:hAnsi="Calibri"/>
          <w:caps w:val="0"/>
          <w:noProof/>
          <w:sz w:val="21"/>
          <w:szCs w:val="22"/>
        </w:rPr>
      </w:pPr>
      <w:hyperlink w:anchor="_Toc40203362" w:history="1">
        <w:r w:rsidR="00DB4B92" w:rsidRPr="005B6209">
          <w:rPr>
            <w:rStyle w:val="a7"/>
            <w:rFonts w:ascii="Times New Roman" w:hint="eastAsia"/>
            <w:b/>
            <w:bCs/>
            <w:noProof/>
          </w:rPr>
          <w:t>第二十四部分、备查文件</w:t>
        </w:r>
        <w:r w:rsidR="00DB4B92">
          <w:rPr>
            <w:noProof/>
            <w:webHidden/>
          </w:rPr>
          <w:tab/>
        </w:r>
        <w:r>
          <w:rPr>
            <w:noProof/>
            <w:webHidden/>
          </w:rPr>
          <w:fldChar w:fldCharType="begin"/>
        </w:r>
        <w:r w:rsidR="00DB4B92">
          <w:rPr>
            <w:noProof/>
            <w:webHidden/>
          </w:rPr>
          <w:instrText xml:space="preserve"> PAGEREF _Toc40203362 \h </w:instrText>
        </w:r>
        <w:r>
          <w:rPr>
            <w:noProof/>
            <w:webHidden/>
          </w:rPr>
        </w:r>
        <w:r>
          <w:rPr>
            <w:noProof/>
            <w:webHidden/>
          </w:rPr>
          <w:fldChar w:fldCharType="separate"/>
        </w:r>
        <w:r w:rsidR="00E9064E">
          <w:rPr>
            <w:noProof/>
            <w:webHidden/>
          </w:rPr>
          <w:t>132</w:t>
        </w:r>
        <w:r>
          <w:rPr>
            <w:noProof/>
            <w:webHidden/>
          </w:rPr>
          <w:fldChar w:fldCharType="end"/>
        </w:r>
      </w:hyperlink>
    </w:p>
    <w:p w:rsidR="00075CAC" w:rsidRPr="0079770B" w:rsidRDefault="004E202E" w:rsidP="00363581">
      <w:pPr>
        <w:jc w:val="center"/>
        <w:rPr>
          <w:sz w:val="24"/>
        </w:rPr>
        <w:sectPr w:rsidR="00075CAC" w:rsidRPr="0079770B" w:rsidSect="00075CAC">
          <w:headerReference w:type="first" r:id="rId11"/>
          <w:footerReference w:type="first" r:id="rId12"/>
          <w:pgSz w:w="11906" w:h="16838"/>
          <w:pgMar w:top="1701" w:right="1134" w:bottom="1134" w:left="1134" w:header="851" w:footer="992" w:gutter="0"/>
          <w:pgNumType w:start="1"/>
          <w:cols w:space="720"/>
          <w:titlePg/>
          <w:docGrid w:type="lines" w:linePitch="312"/>
        </w:sectPr>
      </w:pPr>
      <w:r w:rsidRPr="0079770B">
        <w:rPr>
          <w:bCs/>
          <w:caps/>
          <w:spacing w:val="120"/>
          <w:sz w:val="24"/>
        </w:rPr>
        <w:fldChar w:fldCharType="end"/>
      </w:r>
    </w:p>
    <w:p w:rsidR="00075CAC" w:rsidRPr="0079770B" w:rsidRDefault="00075CAC" w:rsidP="0012423B">
      <w:pPr>
        <w:pStyle w:val="11"/>
        <w:spacing w:line="360" w:lineRule="auto"/>
        <w:rPr>
          <w:rFonts w:ascii="Times New Roman" w:eastAsia="宋体"/>
          <w:b/>
          <w:bCs/>
          <w:szCs w:val="24"/>
        </w:rPr>
      </w:pPr>
      <w:bookmarkStart w:id="2" w:name="_Toc40203339"/>
      <w:r w:rsidRPr="0079770B">
        <w:rPr>
          <w:rFonts w:ascii="Times New Roman" w:eastAsia="宋体" w:hAnsi="宋体"/>
          <w:b/>
          <w:bCs/>
          <w:szCs w:val="24"/>
        </w:rPr>
        <w:lastRenderedPageBreak/>
        <w:t>第一部分</w:t>
      </w:r>
      <w:r w:rsidR="00383DBB">
        <w:rPr>
          <w:rFonts w:ascii="Times New Roman" w:eastAsia="宋体" w:hAnsi="宋体" w:hint="eastAsia"/>
          <w:b/>
          <w:bCs/>
          <w:szCs w:val="24"/>
        </w:rPr>
        <w:t>、</w:t>
      </w:r>
      <w:r w:rsidRPr="0079770B">
        <w:rPr>
          <w:rFonts w:ascii="Times New Roman" w:eastAsia="宋体" w:hAnsi="宋体"/>
          <w:b/>
          <w:bCs/>
          <w:szCs w:val="24"/>
        </w:rPr>
        <w:t>绪言</w:t>
      </w:r>
      <w:bookmarkEnd w:id="2"/>
    </w:p>
    <w:p w:rsidR="00075CAC" w:rsidRPr="0079770B" w:rsidRDefault="00A402F4" w:rsidP="00170A64">
      <w:pPr>
        <w:autoSpaceDE w:val="0"/>
        <w:autoSpaceDN w:val="0"/>
        <w:adjustRightInd w:val="0"/>
        <w:spacing w:line="360" w:lineRule="auto"/>
        <w:ind w:firstLineChars="200" w:firstLine="480"/>
        <w:jc w:val="left"/>
        <w:rPr>
          <w:sz w:val="24"/>
        </w:rPr>
      </w:pPr>
      <w:r w:rsidRPr="0079770B">
        <w:rPr>
          <w:rFonts w:hAnsi="宋体"/>
          <w:sz w:val="24"/>
        </w:rPr>
        <w:t>《</w:t>
      </w:r>
      <w:r w:rsidR="0022230A" w:rsidRPr="0079770B">
        <w:rPr>
          <w:rFonts w:hint="eastAsia"/>
          <w:bCs/>
          <w:sz w:val="24"/>
        </w:rPr>
        <w:t>景顺长城中证</w:t>
      </w:r>
      <w:r w:rsidR="0022230A" w:rsidRPr="0079770B">
        <w:rPr>
          <w:rFonts w:hint="eastAsia"/>
          <w:bCs/>
          <w:sz w:val="24"/>
        </w:rPr>
        <w:t>TMT 150</w:t>
      </w:r>
      <w:r w:rsidR="0022230A" w:rsidRPr="0079770B">
        <w:rPr>
          <w:rFonts w:hint="eastAsia"/>
          <w:bCs/>
          <w:sz w:val="24"/>
        </w:rPr>
        <w:t>交易型开放式指数证券投资基金联接基金</w:t>
      </w:r>
      <w:r w:rsidRPr="0079770B">
        <w:rPr>
          <w:rFonts w:hAnsi="宋体"/>
          <w:sz w:val="24"/>
        </w:rPr>
        <w:t>招募说明书》</w:t>
      </w:r>
      <w:r w:rsidR="00075CAC" w:rsidRPr="0079770B">
        <w:rPr>
          <w:rFonts w:hAnsi="宋体"/>
          <w:sz w:val="24"/>
        </w:rPr>
        <w:t>（以下简称</w:t>
      </w:r>
      <w:r w:rsidR="00ED242B" w:rsidRPr="0079770B">
        <w:rPr>
          <w:rFonts w:hint="eastAsia"/>
          <w:sz w:val="24"/>
        </w:rPr>
        <w:t>“</w:t>
      </w:r>
      <w:r w:rsidR="00075CAC" w:rsidRPr="0079770B">
        <w:rPr>
          <w:rFonts w:hAnsi="宋体"/>
          <w:sz w:val="24"/>
        </w:rPr>
        <w:t>招募说明书</w:t>
      </w:r>
      <w:r w:rsidR="00ED242B" w:rsidRPr="0079770B">
        <w:rPr>
          <w:rFonts w:hint="eastAsia"/>
          <w:sz w:val="24"/>
        </w:rPr>
        <w:t>”</w:t>
      </w:r>
      <w:r w:rsidR="00075CAC" w:rsidRPr="0079770B">
        <w:rPr>
          <w:rFonts w:hAnsi="宋体"/>
          <w:sz w:val="24"/>
        </w:rPr>
        <w:t>或</w:t>
      </w:r>
      <w:r w:rsidR="00ED242B" w:rsidRPr="0079770B">
        <w:rPr>
          <w:rFonts w:hint="eastAsia"/>
          <w:sz w:val="24"/>
        </w:rPr>
        <w:t>“</w:t>
      </w:r>
      <w:r w:rsidR="00075CAC" w:rsidRPr="0079770B">
        <w:rPr>
          <w:rFonts w:hAnsi="宋体"/>
          <w:sz w:val="24"/>
        </w:rPr>
        <w:t>本招募说明书</w:t>
      </w:r>
      <w:r w:rsidR="00ED242B" w:rsidRPr="0079770B">
        <w:rPr>
          <w:rFonts w:hint="eastAsia"/>
          <w:sz w:val="24"/>
        </w:rPr>
        <w:t>”</w:t>
      </w:r>
      <w:r w:rsidR="00075CAC" w:rsidRPr="0079770B">
        <w:rPr>
          <w:rFonts w:hAnsi="宋体"/>
          <w:sz w:val="24"/>
        </w:rPr>
        <w:t>）依照《中华人民共和国证券投资基金法》（以下简称</w:t>
      </w:r>
      <w:r w:rsidR="00ED242B" w:rsidRPr="0079770B">
        <w:rPr>
          <w:rFonts w:hint="eastAsia"/>
          <w:sz w:val="24"/>
        </w:rPr>
        <w:t>“</w:t>
      </w:r>
      <w:r w:rsidR="00ED242B" w:rsidRPr="0079770B">
        <w:rPr>
          <w:rFonts w:hAnsi="宋体"/>
          <w:sz w:val="24"/>
        </w:rPr>
        <w:t>《</w:t>
      </w:r>
      <w:r w:rsidR="00075CAC" w:rsidRPr="0079770B">
        <w:rPr>
          <w:rFonts w:hAnsi="宋体"/>
          <w:sz w:val="24"/>
        </w:rPr>
        <w:t>基金法》</w:t>
      </w:r>
      <w:r w:rsidR="00ED242B" w:rsidRPr="0079770B">
        <w:rPr>
          <w:rFonts w:hint="eastAsia"/>
          <w:sz w:val="24"/>
        </w:rPr>
        <w:t>”</w:t>
      </w:r>
      <w:r w:rsidR="00ED242B" w:rsidRPr="0079770B">
        <w:rPr>
          <w:rFonts w:hAnsi="宋体"/>
          <w:sz w:val="24"/>
        </w:rPr>
        <w:t>）、《</w:t>
      </w:r>
      <w:r w:rsidR="0088515E" w:rsidRPr="0079770B">
        <w:rPr>
          <w:rFonts w:hAnsi="宋体"/>
          <w:sz w:val="24"/>
        </w:rPr>
        <w:t>公开募集</w:t>
      </w:r>
      <w:r w:rsidR="00075CAC" w:rsidRPr="0079770B">
        <w:rPr>
          <w:rFonts w:hAnsi="宋体"/>
          <w:sz w:val="24"/>
        </w:rPr>
        <w:t>证券投资基金运作管理办法》</w:t>
      </w:r>
      <w:r w:rsidR="00D31A5D" w:rsidRPr="0079770B">
        <w:rPr>
          <w:rFonts w:hint="eastAsia"/>
          <w:sz w:val="24"/>
        </w:rPr>
        <w:t>（</w:t>
      </w:r>
      <w:r w:rsidR="00075CAC" w:rsidRPr="0079770B">
        <w:rPr>
          <w:rFonts w:hAnsi="宋体"/>
          <w:sz w:val="24"/>
        </w:rPr>
        <w:t>以下简称</w:t>
      </w:r>
      <w:r w:rsidR="00ED242B" w:rsidRPr="0079770B">
        <w:rPr>
          <w:rFonts w:hint="eastAsia"/>
          <w:sz w:val="24"/>
        </w:rPr>
        <w:t>“</w:t>
      </w:r>
      <w:r w:rsidR="00075CAC" w:rsidRPr="0079770B">
        <w:rPr>
          <w:rFonts w:hAnsi="宋体"/>
          <w:sz w:val="24"/>
        </w:rPr>
        <w:t>《运作办法》</w:t>
      </w:r>
      <w:r w:rsidR="00ED242B" w:rsidRPr="0079770B">
        <w:rPr>
          <w:rFonts w:hint="eastAsia"/>
          <w:sz w:val="24"/>
        </w:rPr>
        <w:t>”）</w:t>
      </w:r>
      <w:r w:rsidR="00ED242B" w:rsidRPr="0079770B">
        <w:rPr>
          <w:rFonts w:hAnsi="宋体"/>
          <w:sz w:val="24"/>
        </w:rPr>
        <w:t>、《</w:t>
      </w:r>
      <w:r w:rsidR="00075CAC" w:rsidRPr="0079770B">
        <w:rPr>
          <w:rFonts w:hAnsi="宋体"/>
          <w:sz w:val="24"/>
        </w:rPr>
        <w:t>证券投资基金销售管理办法》</w:t>
      </w:r>
      <w:r w:rsidR="00D31A5D" w:rsidRPr="0079770B">
        <w:rPr>
          <w:rFonts w:hint="eastAsia"/>
          <w:sz w:val="24"/>
        </w:rPr>
        <w:t>（</w:t>
      </w:r>
      <w:r w:rsidR="00075CAC" w:rsidRPr="0079770B">
        <w:rPr>
          <w:rFonts w:hAnsi="宋体"/>
          <w:sz w:val="24"/>
        </w:rPr>
        <w:t>以下简称</w:t>
      </w:r>
      <w:r w:rsidR="00ED242B" w:rsidRPr="0079770B">
        <w:rPr>
          <w:rFonts w:hint="eastAsia"/>
          <w:sz w:val="24"/>
        </w:rPr>
        <w:t>“</w:t>
      </w:r>
      <w:r w:rsidR="00ED242B" w:rsidRPr="0079770B">
        <w:rPr>
          <w:rFonts w:hAnsi="宋体"/>
          <w:sz w:val="24"/>
        </w:rPr>
        <w:t>《</w:t>
      </w:r>
      <w:r w:rsidR="00075CAC" w:rsidRPr="0079770B">
        <w:rPr>
          <w:rFonts w:hAnsi="宋体"/>
          <w:sz w:val="24"/>
        </w:rPr>
        <w:t>销售办法》</w:t>
      </w:r>
      <w:r w:rsidR="00ED242B" w:rsidRPr="0079770B">
        <w:rPr>
          <w:rFonts w:hint="eastAsia"/>
          <w:sz w:val="24"/>
        </w:rPr>
        <w:t>”）</w:t>
      </w:r>
      <w:r w:rsidR="00ED242B" w:rsidRPr="0079770B">
        <w:rPr>
          <w:rFonts w:hAnsi="宋体"/>
          <w:sz w:val="24"/>
        </w:rPr>
        <w:t>、《</w:t>
      </w:r>
      <w:r w:rsidR="00286F35">
        <w:rPr>
          <w:rFonts w:hAnsi="宋体" w:hint="eastAsia"/>
          <w:sz w:val="24"/>
        </w:rPr>
        <w:t>公开募集</w:t>
      </w:r>
      <w:r w:rsidR="00075CAC" w:rsidRPr="0079770B">
        <w:rPr>
          <w:rFonts w:hAnsi="宋体"/>
          <w:sz w:val="24"/>
        </w:rPr>
        <w:t>证券投资基金信息披露管理办法》（以下简称</w:t>
      </w:r>
      <w:r w:rsidR="00ED242B" w:rsidRPr="0079770B">
        <w:rPr>
          <w:rFonts w:hint="eastAsia"/>
          <w:sz w:val="24"/>
        </w:rPr>
        <w:t>“</w:t>
      </w:r>
      <w:r w:rsidR="00ED242B" w:rsidRPr="0079770B">
        <w:rPr>
          <w:rFonts w:hAnsi="宋体"/>
          <w:sz w:val="24"/>
        </w:rPr>
        <w:t>《</w:t>
      </w:r>
      <w:r w:rsidR="00075CAC" w:rsidRPr="0079770B">
        <w:rPr>
          <w:rFonts w:hAnsi="宋体"/>
          <w:sz w:val="24"/>
        </w:rPr>
        <w:t>信息披露办法》</w:t>
      </w:r>
      <w:r w:rsidR="00ED242B" w:rsidRPr="0079770B">
        <w:rPr>
          <w:rFonts w:hint="eastAsia"/>
          <w:sz w:val="24"/>
        </w:rPr>
        <w:t>”</w:t>
      </w:r>
      <w:r w:rsidR="00ED242B" w:rsidRPr="0079770B">
        <w:rPr>
          <w:rFonts w:hAnsi="宋体"/>
          <w:sz w:val="24"/>
        </w:rPr>
        <w:t>）</w:t>
      </w:r>
      <w:r w:rsidR="00AF449E" w:rsidRPr="005B6DE8">
        <w:rPr>
          <w:rFonts w:hint="eastAsia"/>
          <w:bCs/>
          <w:sz w:val="24"/>
        </w:rPr>
        <w:t>、《公开募集开放式证券投资基金流动性风险管理规定》</w:t>
      </w:r>
      <w:r w:rsidR="00AF449E" w:rsidRPr="005B6DE8">
        <w:rPr>
          <w:bCs/>
          <w:sz w:val="24"/>
        </w:rPr>
        <w:t>(</w:t>
      </w:r>
      <w:r w:rsidR="00AF449E" w:rsidRPr="005B6DE8">
        <w:rPr>
          <w:rFonts w:hint="eastAsia"/>
          <w:bCs/>
          <w:sz w:val="24"/>
        </w:rPr>
        <w:t>以下简称“《流动性规定》”</w:t>
      </w:r>
      <w:r w:rsidR="00AF449E" w:rsidRPr="005B6DE8">
        <w:rPr>
          <w:bCs/>
          <w:sz w:val="24"/>
        </w:rPr>
        <w:t>)</w:t>
      </w:r>
      <w:r w:rsidR="00075CAC" w:rsidRPr="0079770B">
        <w:rPr>
          <w:rFonts w:hAnsi="宋体"/>
          <w:sz w:val="24"/>
        </w:rPr>
        <w:t>以及</w:t>
      </w:r>
      <w:r w:rsidRPr="0079770B">
        <w:rPr>
          <w:rFonts w:hAnsi="宋体"/>
          <w:sz w:val="24"/>
        </w:rPr>
        <w:t>《</w:t>
      </w:r>
      <w:r w:rsidR="0022230A" w:rsidRPr="0079770B">
        <w:rPr>
          <w:rFonts w:hint="eastAsia"/>
          <w:bCs/>
          <w:sz w:val="24"/>
        </w:rPr>
        <w:t>景顺长城中证</w:t>
      </w:r>
      <w:r w:rsidR="0022230A" w:rsidRPr="0079770B">
        <w:rPr>
          <w:rFonts w:hint="eastAsia"/>
          <w:bCs/>
          <w:sz w:val="24"/>
        </w:rPr>
        <w:t>TMT 150</w:t>
      </w:r>
      <w:r w:rsidR="0022230A" w:rsidRPr="0079770B">
        <w:rPr>
          <w:rFonts w:hint="eastAsia"/>
          <w:bCs/>
          <w:sz w:val="24"/>
        </w:rPr>
        <w:t>交易型开放式指数证券投资基金联接基金</w:t>
      </w:r>
      <w:r w:rsidRPr="0079770B">
        <w:rPr>
          <w:rFonts w:hAnsi="宋体"/>
          <w:sz w:val="24"/>
        </w:rPr>
        <w:t>基金合同》</w:t>
      </w:r>
      <w:r w:rsidR="00075CAC" w:rsidRPr="0079770B">
        <w:rPr>
          <w:rFonts w:hAnsi="宋体"/>
          <w:sz w:val="24"/>
        </w:rPr>
        <w:t>（以下简称</w:t>
      </w:r>
      <w:r w:rsidR="00ED242B" w:rsidRPr="0079770B">
        <w:rPr>
          <w:rFonts w:hint="eastAsia"/>
          <w:sz w:val="24"/>
        </w:rPr>
        <w:t>“</w:t>
      </w:r>
      <w:r w:rsidR="00075CAC" w:rsidRPr="0079770B">
        <w:rPr>
          <w:rFonts w:hAnsi="宋体"/>
          <w:sz w:val="24"/>
        </w:rPr>
        <w:t>基金合同</w:t>
      </w:r>
      <w:r w:rsidR="00ED242B" w:rsidRPr="0079770B">
        <w:rPr>
          <w:rFonts w:hint="eastAsia"/>
          <w:sz w:val="24"/>
        </w:rPr>
        <w:t>”</w:t>
      </w:r>
      <w:r w:rsidR="00075CAC" w:rsidRPr="0079770B">
        <w:rPr>
          <w:rFonts w:hAnsi="宋体"/>
          <w:sz w:val="24"/>
        </w:rPr>
        <w:t>）编写。</w:t>
      </w:r>
    </w:p>
    <w:p w:rsidR="00075CAC" w:rsidRPr="0079770B" w:rsidRDefault="00075CAC" w:rsidP="00170A64">
      <w:pPr>
        <w:autoSpaceDE w:val="0"/>
        <w:autoSpaceDN w:val="0"/>
        <w:adjustRightInd w:val="0"/>
        <w:spacing w:line="360" w:lineRule="auto"/>
        <w:ind w:firstLineChars="200" w:firstLine="480"/>
        <w:jc w:val="left"/>
        <w:rPr>
          <w:sz w:val="24"/>
        </w:rPr>
      </w:pPr>
      <w:r w:rsidRPr="0079770B">
        <w:rPr>
          <w:rFonts w:hAnsi="宋体"/>
          <w:sz w:val="24"/>
        </w:rPr>
        <w:t>基金管理人承诺本招募说明书不存在任何虚假记载、误导性陈述或重大遗漏，并对其真实性、准确性、完整性承担法律责任。</w:t>
      </w:r>
    </w:p>
    <w:p w:rsidR="00075CAC" w:rsidRPr="0079770B" w:rsidRDefault="0022230A" w:rsidP="00170A64">
      <w:pPr>
        <w:autoSpaceDE w:val="0"/>
        <w:autoSpaceDN w:val="0"/>
        <w:adjustRightInd w:val="0"/>
        <w:spacing w:line="360" w:lineRule="auto"/>
        <w:ind w:firstLineChars="200" w:firstLine="480"/>
        <w:jc w:val="left"/>
        <w:rPr>
          <w:sz w:val="24"/>
        </w:rPr>
      </w:pPr>
      <w:r w:rsidRPr="0079770B">
        <w:rPr>
          <w:rFonts w:hint="eastAsia"/>
          <w:bCs/>
          <w:sz w:val="24"/>
        </w:rPr>
        <w:t>景顺长城中证</w:t>
      </w:r>
      <w:r w:rsidRPr="0079770B">
        <w:rPr>
          <w:rFonts w:hint="eastAsia"/>
          <w:bCs/>
          <w:sz w:val="24"/>
        </w:rPr>
        <w:t>TMT 150</w:t>
      </w:r>
      <w:r w:rsidRPr="0079770B">
        <w:rPr>
          <w:rFonts w:hint="eastAsia"/>
          <w:bCs/>
          <w:sz w:val="24"/>
        </w:rPr>
        <w:t>交易型开放式指数证券投资基金联接基金</w:t>
      </w:r>
      <w:r w:rsidR="00075CAC" w:rsidRPr="0079770B">
        <w:rPr>
          <w:rFonts w:hAnsi="宋体"/>
          <w:sz w:val="24"/>
        </w:rPr>
        <w:t>（以下简称</w:t>
      </w:r>
      <w:r w:rsidR="000147DD" w:rsidRPr="0079770B">
        <w:rPr>
          <w:rFonts w:hint="eastAsia"/>
          <w:sz w:val="24"/>
        </w:rPr>
        <w:t>“</w:t>
      </w:r>
      <w:r w:rsidR="00075CAC" w:rsidRPr="0079770B">
        <w:rPr>
          <w:rFonts w:hAnsi="宋体"/>
          <w:sz w:val="24"/>
        </w:rPr>
        <w:t>基金</w:t>
      </w:r>
      <w:r w:rsidR="000147DD" w:rsidRPr="0079770B">
        <w:rPr>
          <w:rFonts w:hint="eastAsia"/>
          <w:sz w:val="24"/>
        </w:rPr>
        <w:t>”</w:t>
      </w:r>
      <w:r w:rsidR="00075CAC" w:rsidRPr="0079770B">
        <w:rPr>
          <w:rFonts w:hAnsi="宋体"/>
          <w:sz w:val="24"/>
        </w:rPr>
        <w:t>或</w:t>
      </w:r>
      <w:r w:rsidR="000147DD" w:rsidRPr="0079770B">
        <w:rPr>
          <w:rFonts w:hint="eastAsia"/>
          <w:sz w:val="24"/>
        </w:rPr>
        <w:t>“</w:t>
      </w:r>
      <w:r w:rsidR="00075CAC" w:rsidRPr="0079770B">
        <w:rPr>
          <w:rFonts w:hAnsi="宋体"/>
          <w:sz w:val="24"/>
        </w:rPr>
        <w:t>本基金</w:t>
      </w:r>
      <w:r w:rsidR="000147DD" w:rsidRPr="0079770B">
        <w:rPr>
          <w:rFonts w:hint="eastAsia"/>
          <w:sz w:val="24"/>
        </w:rPr>
        <w:t>”</w:t>
      </w:r>
      <w:r w:rsidR="00075CAC" w:rsidRPr="0079770B">
        <w:rPr>
          <w:rFonts w:hAnsi="宋体"/>
          <w:sz w:val="24"/>
        </w:rPr>
        <w:t>）是根据本招募说明书所载明的资料申请募集的。本基金管理人没有委托或授权任何其他人提供未在本招募说明书中载明的信息，或对本招募说明书作任何解释或者说明。</w:t>
      </w:r>
    </w:p>
    <w:p w:rsidR="00075CAC" w:rsidRPr="0079770B" w:rsidRDefault="00075CAC" w:rsidP="00170A64">
      <w:pPr>
        <w:autoSpaceDE w:val="0"/>
        <w:autoSpaceDN w:val="0"/>
        <w:adjustRightInd w:val="0"/>
        <w:spacing w:line="360" w:lineRule="auto"/>
        <w:ind w:firstLineChars="200" w:firstLine="480"/>
        <w:jc w:val="left"/>
        <w:rPr>
          <w:sz w:val="24"/>
        </w:rPr>
      </w:pPr>
      <w:r w:rsidRPr="0079770B">
        <w:rPr>
          <w:rFonts w:hAnsi="宋体"/>
          <w:sz w:val="24"/>
        </w:rPr>
        <w:t>本招募说明书根据本基金的基金合同编写，并经中国证券监督管理委员会（以下简称</w:t>
      </w:r>
      <w:r w:rsidR="001127D6" w:rsidRPr="0079770B">
        <w:rPr>
          <w:rFonts w:hint="eastAsia"/>
          <w:sz w:val="24"/>
        </w:rPr>
        <w:t>“</w:t>
      </w:r>
      <w:r w:rsidRPr="0079770B">
        <w:rPr>
          <w:rFonts w:hAnsi="宋体"/>
          <w:sz w:val="24"/>
        </w:rPr>
        <w:t>中国证监会</w:t>
      </w:r>
      <w:r w:rsidR="001127D6" w:rsidRPr="0079770B">
        <w:rPr>
          <w:rFonts w:hint="eastAsia"/>
          <w:sz w:val="24"/>
        </w:rPr>
        <w:t>”</w:t>
      </w:r>
      <w:r w:rsidRPr="0079770B">
        <w:rPr>
          <w:rFonts w:hAnsi="宋体"/>
          <w:sz w:val="24"/>
        </w:rPr>
        <w:t>）</w:t>
      </w:r>
      <w:r w:rsidR="00C5283D" w:rsidRPr="0079770B">
        <w:rPr>
          <w:rFonts w:hAnsi="宋体"/>
          <w:sz w:val="24"/>
        </w:rPr>
        <w:t>注册</w:t>
      </w:r>
      <w:r w:rsidRPr="0079770B">
        <w:rPr>
          <w:rFonts w:hAnsi="宋体"/>
          <w:sz w:val="24"/>
        </w:rPr>
        <w:t>。基金合同是约定</w:t>
      </w:r>
      <w:r w:rsidR="003E510A" w:rsidRPr="0079770B">
        <w:rPr>
          <w:rFonts w:hAnsi="宋体"/>
          <w:sz w:val="24"/>
        </w:rPr>
        <w:t>《</w:t>
      </w:r>
      <w:r w:rsidRPr="0079770B">
        <w:rPr>
          <w:rFonts w:hAnsi="宋体"/>
          <w:sz w:val="24"/>
        </w:rPr>
        <w:t>基金</w:t>
      </w:r>
      <w:r w:rsidR="00B802B0" w:rsidRPr="0079770B">
        <w:rPr>
          <w:rFonts w:hAnsi="宋体"/>
          <w:sz w:val="24"/>
        </w:rPr>
        <w:t>合同</w:t>
      </w:r>
      <w:r w:rsidR="003E510A" w:rsidRPr="0079770B">
        <w:rPr>
          <w:rFonts w:hAnsi="宋体"/>
          <w:sz w:val="24"/>
        </w:rPr>
        <w:t>》</w:t>
      </w:r>
      <w:r w:rsidRPr="0079770B">
        <w:rPr>
          <w:rFonts w:hAnsi="宋体"/>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w:t>
      </w:r>
      <w:r w:rsidR="002E4D3F" w:rsidRPr="0079770B">
        <w:rPr>
          <w:rFonts w:hAnsi="宋体" w:hint="eastAsia"/>
          <w:sz w:val="24"/>
        </w:rPr>
        <w:t>应</w:t>
      </w:r>
      <w:r w:rsidRPr="0079770B">
        <w:rPr>
          <w:rFonts w:hAnsi="宋体"/>
          <w:sz w:val="24"/>
        </w:rPr>
        <w:t>了解基金份额持有人的权利和义务，应详细查阅基金合同。</w:t>
      </w:r>
    </w:p>
    <w:p w:rsidR="00075CAC" w:rsidRPr="0079770B" w:rsidRDefault="00075CAC" w:rsidP="00170A64">
      <w:pPr>
        <w:autoSpaceDE w:val="0"/>
        <w:autoSpaceDN w:val="0"/>
        <w:adjustRightInd w:val="0"/>
        <w:spacing w:line="360" w:lineRule="auto"/>
        <w:ind w:firstLineChars="200" w:firstLine="480"/>
        <w:jc w:val="left"/>
        <w:rPr>
          <w:sz w:val="24"/>
        </w:rPr>
        <w:sectPr w:rsidR="00075CAC" w:rsidRPr="0079770B">
          <w:headerReference w:type="default" r:id="rId13"/>
          <w:footerReference w:type="default" r:id="rId14"/>
          <w:pgSz w:w="12240" w:h="15840"/>
          <w:pgMar w:top="1440" w:right="1797" w:bottom="1440" w:left="1797" w:header="720" w:footer="720" w:gutter="0"/>
          <w:pgNumType w:start="1"/>
          <w:cols w:space="720"/>
          <w:noEndnote/>
        </w:sectPr>
      </w:pPr>
    </w:p>
    <w:p w:rsidR="00075CAC" w:rsidRPr="0079770B" w:rsidRDefault="00075CAC" w:rsidP="0012423B">
      <w:pPr>
        <w:pStyle w:val="11"/>
        <w:spacing w:line="360" w:lineRule="auto"/>
        <w:rPr>
          <w:rFonts w:ascii="Times New Roman" w:eastAsia="宋体"/>
          <w:b/>
          <w:bCs/>
          <w:szCs w:val="24"/>
        </w:rPr>
      </w:pPr>
      <w:bookmarkStart w:id="3" w:name="_Toc40203340"/>
      <w:r w:rsidRPr="0079770B">
        <w:rPr>
          <w:rFonts w:ascii="Times New Roman" w:eastAsia="宋体" w:hAnsi="宋体"/>
          <w:b/>
          <w:bCs/>
          <w:szCs w:val="24"/>
        </w:rPr>
        <w:lastRenderedPageBreak/>
        <w:t>第二部分</w:t>
      </w:r>
      <w:r w:rsidR="00383DBB">
        <w:rPr>
          <w:rFonts w:ascii="Times New Roman" w:eastAsia="宋体" w:hAnsi="宋体" w:hint="eastAsia"/>
          <w:b/>
          <w:bCs/>
          <w:szCs w:val="24"/>
        </w:rPr>
        <w:t>、</w:t>
      </w:r>
      <w:r w:rsidRPr="0079770B">
        <w:rPr>
          <w:rFonts w:ascii="Times New Roman" w:eastAsia="宋体" w:hAnsi="宋体"/>
          <w:b/>
          <w:bCs/>
          <w:szCs w:val="24"/>
        </w:rPr>
        <w:t>释义</w:t>
      </w:r>
      <w:bookmarkEnd w:id="3"/>
    </w:p>
    <w:p w:rsidR="00B27B71" w:rsidRPr="0079770B" w:rsidRDefault="00075CAC" w:rsidP="00D47A72">
      <w:pPr>
        <w:spacing w:line="360" w:lineRule="auto"/>
        <w:ind w:firstLineChars="200" w:firstLine="480"/>
        <w:rPr>
          <w:sz w:val="24"/>
        </w:rPr>
      </w:pPr>
      <w:r w:rsidRPr="0079770B">
        <w:rPr>
          <w:rFonts w:hAnsi="宋体"/>
          <w:sz w:val="24"/>
        </w:rPr>
        <w:t>在本招募说明书中，除非文义另有所指，下列词语具有以下含义：</w:t>
      </w:r>
    </w:p>
    <w:p w:rsidR="002E4D3F" w:rsidRPr="0079770B" w:rsidRDefault="002E4D3F" w:rsidP="002E4D3F">
      <w:pPr>
        <w:spacing w:line="360" w:lineRule="auto"/>
        <w:ind w:firstLineChars="200" w:firstLine="480"/>
        <w:rPr>
          <w:bCs/>
          <w:sz w:val="24"/>
        </w:rPr>
      </w:pPr>
      <w:r w:rsidRPr="0079770B">
        <w:rPr>
          <w:bCs/>
          <w:sz w:val="24"/>
        </w:rPr>
        <w:t>1</w:t>
      </w:r>
      <w:r w:rsidRPr="0079770B">
        <w:rPr>
          <w:rFonts w:hint="eastAsia"/>
          <w:bCs/>
          <w:sz w:val="24"/>
        </w:rPr>
        <w:t>、</w:t>
      </w:r>
      <w:r w:rsidRPr="0079770B">
        <w:rPr>
          <w:bCs/>
          <w:sz w:val="24"/>
        </w:rPr>
        <w:t>基金或本基金：指</w:t>
      </w:r>
      <w:r w:rsidR="0022230A" w:rsidRPr="0079770B">
        <w:rPr>
          <w:rFonts w:hint="eastAsia"/>
          <w:bCs/>
          <w:sz w:val="24"/>
        </w:rPr>
        <w:t>景顺长城中证</w:t>
      </w:r>
      <w:r w:rsidR="0022230A" w:rsidRPr="0079770B">
        <w:rPr>
          <w:rFonts w:hint="eastAsia"/>
          <w:bCs/>
          <w:sz w:val="24"/>
        </w:rPr>
        <w:t>TMT 150</w:t>
      </w:r>
      <w:r w:rsidR="0022230A" w:rsidRPr="0079770B">
        <w:rPr>
          <w:rFonts w:hint="eastAsia"/>
          <w:bCs/>
          <w:sz w:val="24"/>
        </w:rPr>
        <w:t>交易型开放式指数证券投资基金联接基金</w:t>
      </w:r>
    </w:p>
    <w:p w:rsidR="002E4D3F" w:rsidRPr="0079770B" w:rsidRDefault="002E4D3F" w:rsidP="002E4D3F">
      <w:pPr>
        <w:spacing w:line="360" w:lineRule="auto"/>
        <w:ind w:firstLineChars="200" w:firstLine="480"/>
        <w:rPr>
          <w:bCs/>
          <w:sz w:val="24"/>
        </w:rPr>
      </w:pPr>
      <w:r w:rsidRPr="0079770B">
        <w:rPr>
          <w:bCs/>
          <w:sz w:val="24"/>
        </w:rPr>
        <w:t>2</w:t>
      </w:r>
      <w:r w:rsidRPr="0079770B">
        <w:rPr>
          <w:rFonts w:hint="eastAsia"/>
          <w:bCs/>
          <w:sz w:val="24"/>
        </w:rPr>
        <w:t>、</w:t>
      </w:r>
      <w:r w:rsidRPr="0079770B">
        <w:rPr>
          <w:bCs/>
          <w:sz w:val="24"/>
        </w:rPr>
        <w:t>基金管理人：指</w:t>
      </w:r>
      <w:r w:rsidRPr="0079770B">
        <w:rPr>
          <w:rFonts w:hint="eastAsia"/>
          <w:bCs/>
          <w:sz w:val="24"/>
        </w:rPr>
        <w:t>景顺长城基金管理有限公司</w:t>
      </w:r>
    </w:p>
    <w:p w:rsidR="002E4D3F" w:rsidRPr="0079770B" w:rsidRDefault="002E4D3F" w:rsidP="002E4D3F">
      <w:pPr>
        <w:spacing w:line="360" w:lineRule="auto"/>
        <w:ind w:firstLineChars="200" w:firstLine="480"/>
        <w:rPr>
          <w:bCs/>
          <w:sz w:val="24"/>
        </w:rPr>
      </w:pPr>
      <w:r w:rsidRPr="0079770B">
        <w:rPr>
          <w:bCs/>
          <w:sz w:val="24"/>
        </w:rPr>
        <w:t>3</w:t>
      </w:r>
      <w:r w:rsidRPr="0079770B">
        <w:rPr>
          <w:rFonts w:hint="eastAsia"/>
          <w:bCs/>
          <w:sz w:val="24"/>
        </w:rPr>
        <w:t>、</w:t>
      </w:r>
      <w:r w:rsidRPr="0079770B">
        <w:rPr>
          <w:bCs/>
          <w:sz w:val="24"/>
        </w:rPr>
        <w:t>基金托管人：指</w:t>
      </w:r>
      <w:r w:rsidRPr="0079770B">
        <w:rPr>
          <w:rFonts w:hint="eastAsia"/>
          <w:bCs/>
          <w:sz w:val="24"/>
        </w:rPr>
        <w:t>中国银行股份有限公司</w:t>
      </w:r>
    </w:p>
    <w:p w:rsidR="002E4D3F" w:rsidRPr="0079770B" w:rsidRDefault="002E4D3F" w:rsidP="002E4D3F">
      <w:pPr>
        <w:spacing w:line="360" w:lineRule="auto"/>
        <w:ind w:firstLineChars="200" w:firstLine="480"/>
        <w:rPr>
          <w:bCs/>
          <w:sz w:val="24"/>
        </w:rPr>
      </w:pPr>
      <w:r w:rsidRPr="0079770B">
        <w:rPr>
          <w:bCs/>
          <w:sz w:val="24"/>
        </w:rPr>
        <w:t>4</w:t>
      </w:r>
      <w:r w:rsidRPr="0079770B">
        <w:rPr>
          <w:rFonts w:hint="eastAsia"/>
          <w:bCs/>
          <w:sz w:val="24"/>
        </w:rPr>
        <w:t>、</w:t>
      </w:r>
      <w:r w:rsidRPr="0079770B">
        <w:rPr>
          <w:bCs/>
          <w:sz w:val="24"/>
        </w:rPr>
        <w:t>基金合同：指《</w:t>
      </w:r>
      <w:r w:rsidR="0022230A" w:rsidRPr="0079770B">
        <w:rPr>
          <w:rFonts w:hint="eastAsia"/>
          <w:bCs/>
          <w:sz w:val="24"/>
        </w:rPr>
        <w:t>景顺长城中证</w:t>
      </w:r>
      <w:r w:rsidR="0022230A" w:rsidRPr="0079770B">
        <w:rPr>
          <w:rFonts w:hint="eastAsia"/>
          <w:bCs/>
          <w:sz w:val="24"/>
        </w:rPr>
        <w:t>TMT 150</w:t>
      </w:r>
      <w:r w:rsidR="0022230A" w:rsidRPr="0079770B">
        <w:rPr>
          <w:rFonts w:hint="eastAsia"/>
          <w:bCs/>
          <w:sz w:val="24"/>
        </w:rPr>
        <w:t>交易型开放式指数证券投资基金联接基金</w:t>
      </w:r>
      <w:r w:rsidRPr="0079770B">
        <w:rPr>
          <w:bCs/>
          <w:sz w:val="24"/>
        </w:rPr>
        <w:t>基金合同》及对基金合同的任何有效修订和补充</w:t>
      </w:r>
    </w:p>
    <w:p w:rsidR="002E4D3F" w:rsidRPr="0079770B" w:rsidRDefault="002E4D3F" w:rsidP="002E4D3F">
      <w:pPr>
        <w:spacing w:line="360" w:lineRule="auto"/>
        <w:ind w:firstLineChars="200" w:firstLine="480"/>
        <w:rPr>
          <w:bCs/>
          <w:sz w:val="24"/>
        </w:rPr>
      </w:pPr>
      <w:r w:rsidRPr="0079770B">
        <w:rPr>
          <w:bCs/>
          <w:sz w:val="24"/>
        </w:rPr>
        <w:t>5</w:t>
      </w:r>
      <w:r w:rsidRPr="0079770B">
        <w:rPr>
          <w:rFonts w:hint="eastAsia"/>
          <w:bCs/>
          <w:sz w:val="24"/>
        </w:rPr>
        <w:t>、</w:t>
      </w:r>
      <w:r w:rsidRPr="0079770B">
        <w:rPr>
          <w:bCs/>
          <w:sz w:val="24"/>
        </w:rPr>
        <w:t>托管协议：指基金管理人与基金托管人就本基金签订之《</w:t>
      </w:r>
      <w:r w:rsidR="0022230A" w:rsidRPr="0079770B">
        <w:rPr>
          <w:rFonts w:hint="eastAsia"/>
          <w:bCs/>
          <w:sz w:val="24"/>
        </w:rPr>
        <w:t>景顺长城中证</w:t>
      </w:r>
      <w:r w:rsidR="0022230A" w:rsidRPr="0079770B">
        <w:rPr>
          <w:rFonts w:hint="eastAsia"/>
          <w:bCs/>
          <w:sz w:val="24"/>
        </w:rPr>
        <w:t>TMT 150</w:t>
      </w:r>
      <w:r w:rsidR="0022230A" w:rsidRPr="0079770B">
        <w:rPr>
          <w:rFonts w:hint="eastAsia"/>
          <w:bCs/>
          <w:sz w:val="24"/>
        </w:rPr>
        <w:t>交易型开放式指数证券投资基金联接基金</w:t>
      </w:r>
      <w:r w:rsidRPr="0079770B">
        <w:rPr>
          <w:bCs/>
          <w:sz w:val="24"/>
        </w:rPr>
        <w:t>托管协议》及对该托管协议的任何有效修订和补充</w:t>
      </w:r>
    </w:p>
    <w:p w:rsidR="002E4D3F" w:rsidRDefault="002E4D3F" w:rsidP="002E4D3F">
      <w:pPr>
        <w:spacing w:line="360" w:lineRule="auto"/>
        <w:ind w:firstLineChars="200" w:firstLine="480"/>
        <w:rPr>
          <w:bCs/>
          <w:sz w:val="24"/>
        </w:rPr>
      </w:pPr>
      <w:r w:rsidRPr="0079770B">
        <w:rPr>
          <w:bCs/>
          <w:sz w:val="24"/>
        </w:rPr>
        <w:t>6</w:t>
      </w:r>
      <w:r w:rsidRPr="0079770B">
        <w:rPr>
          <w:rFonts w:hint="eastAsia"/>
          <w:bCs/>
          <w:sz w:val="24"/>
        </w:rPr>
        <w:t>、</w:t>
      </w:r>
      <w:r w:rsidRPr="0079770B">
        <w:rPr>
          <w:bCs/>
          <w:sz w:val="24"/>
        </w:rPr>
        <w:t>招募说明书</w:t>
      </w:r>
      <w:r w:rsidRPr="0079770B">
        <w:rPr>
          <w:rFonts w:hint="eastAsia"/>
          <w:bCs/>
          <w:sz w:val="24"/>
        </w:rPr>
        <w:t>或本</w:t>
      </w:r>
      <w:r w:rsidRPr="0079770B">
        <w:rPr>
          <w:bCs/>
          <w:sz w:val="24"/>
        </w:rPr>
        <w:t>招募说明书：指《</w:t>
      </w:r>
      <w:r w:rsidR="005D41E2" w:rsidRPr="0079770B">
        <w:rPr>
          <w:rFonts w:hint="eastAsia"/>
          <w:bCs/>
          <w:sz w:val="24"/>
        </w:rPr>
        <w:t>景顺长城中证</w:t>
      </w:r>
      <w:r w:rsidR="005D41E2" w:rsidRPr="0079770B">
        <w:rPr>
          <w:rFonts w:hint="eastAsia"/>
          <w:bCs/>
          <w:sz w:val="24"/>
        </w:rPr>
        <w:t>TMT 150</w:t>
      </w:r>
      <w:r w:rsidR="005D41E2" w:rsidRPr="0079770B">
        <w:rPr>
          <w:rFonts w:hint="eastAsia"/>
          <w:bCs/>
          <w:sz w:val="24"/>
        </w:rPr>
        <w:t>交易型开放式指数证券投资基金联接基金</w:t>
      </w:r>
      <w:r w:rsidRPr="0079770B">
        <w:rPr>
          <w:bCs/>
          <w:sz w:val="24"/>
        </w:rPr>
        <w:t>招募说明书》及其更新</w:t>
      </w:r>
    </w:p>
    <w:p w:rsidR="00286F35" w:rsidRPr="00286F35" w:rsidRDefault="00286F35" w:rsidP="00286F35">
      <w:pPr>
        <w:spacing w:line="360" w:lineRule="auto"/>
        <w:ind w:firstLineChars="200" w:firstLine="480"/>
        <w:rPr>
          <w:bCs/>
          <w:sz w:val="24"/>
        </w:rPr>
      </w:pPr>
      <w:r>
        <w:rPr>
          <w:rFonts w:hint="eastAsia"/>
          <w:bCs/>
          <w:sz w:val="24"/>
        </w:rPr>
        <w:t>7</w:t>
      </w:r>
      <w:r>
        <w:rPr>
          <w:rFonts w:hint="eastAsia"/>
          <w:bCs/>
          <w:sz w:val="24"/>
        </w:rPr>
        <w:t>、</w:t>
      </w:r>
      <w:r w:rsidRPr="006B6B8F">
        <w:rPr>
          <w:rFonts w:hint="eastAsia"/>
          <w:bCs/>
          <w:sz w:val="24"/>
        </w:rPr>
        <w:t>基金产品资料概要：指《</w:t>
      </w:r>
      <w:r w:rsidRPr="00BA7F26">
        <w:rPr>
          <w:rFonts w:hint="eastAsia"/>
          <w:bCs/>
          <w:sz w:val="24"/>
        </w:rPr>
        <w:t>景顺长城中证</w:t>
      </w:r>
      <w:r w:rsidRPr="00BA7F26">
        <w:rPr>
          <w:rFonts w:hint="eastAsia"/>
          <w:bCs/>
          <w:sz w:val="24"/>
        </w:rPr>
        <w:t>TMT 150</w:t>
      </w:r>
      <w:r w:rsidRPr="00BA7F26">
        <w:rPr>
          <w:rFonts w:hint="eastAsia"/>
          <w:bCs/>
          <w:sz w:val="24"/>
        </w:rPr>
        <w:t>交易型开放式指数证券投资基金联接基金</w:t>
      </w:r>
      <w:r w:rsidRPr="006B6B8F">
        <w:rPr>
          <w:rFonts w:hint="eastAsia"/>
          <w:bCs/>
          <w:sz w:val="24"/>
        </w:rPr>
        <w:t>基金产品资料概要》及其更新</w:t>
      </w:r>
    </w:p>
    <w:p w:rsidR="002E4D3F" w:rsidRPr="0079770B" w:rsidRDefault="00286F35" w:rsidP="002E4D3F">
      <w:pPr>
        <w:spacing w:line="360" w:lineRule="auto"/>
        <w:ind w:firstLineChars="200" w:firstLine="480"/>
        <w:rPr>
          <w:bCs/>
          <w:sz w:val="24"/>
        </w:rPr>
      </w:pPr>
      <w:r>
        <w:rPr>
          <w:rFonts w:hint="eastAsia"/>
          <w:bCs/>
          <w:sz w:val="24"/>
        </w:rPr>
        <w:t>8</w:t>
      </w:r>
      <w:r w:rsidR="002E4D3F" w:rsidRPr="0079770B">
        <w:rPr>
          <w:rFonts w:hint="eastAsia"/>
          <w:bCs/>
          <w:sz w:val="24"/>
        </w:rPr>
        <w:t>、</w:t>
      </w:r>
      <w:r w:rsidR="002E4D3F" w:rsidRPr="0079770B">
        <w:rPr>
          <w:bCs/>
          <w:sz w:val="24"/>
        </w:rPr>
        <w:t>基金份额发售公告：指《</w:t>
      </w:r>
      <w:r w:rsidR="005D41E2" w:rsidRPr="0079770B">
        <w:rPr>
          <w:rFonts w:hint="eastAsia"/>
          <w:bCs/>
          <w:sz w:val="24"/>
        </w:rPr>
        <w:t>景顺长城中证</w:t>
      </w:r>
      <w:r w:rsidR="005D41E2" w:rsidRPr="0079770B">
        <w:rPr>
          <w:rFonts w:hint="eastAsia"/>
          <w:bCs/>
          <w:sz w:val="24"/>
        </w:rPr>
        <w:t>TMT 150</w:t>
      </w:r>
      <w:r w:rsidR="005D41E2" w:rsidRPr="0079770B">
        <w:rPr>
          <w:rFonts w:hint="eastAsia"/>
          <w:bCs/>
          <w:sz w:val="24"/>
        </w:rPr>
        <w:t>交易型开放式指数证券投资基金联接基金</w:t>
      </w:r>
      <w:r w:rsidR="002E4D3F" w:rsidRPr="0079770B">
        <w:rPr>
          <w:bCs/>
          <w:sz w:val="24"/>
        </w:rPr>
        <w:t>基金份额发售公告》</w:t>
      </w:r>
    </w:p>
    <w:p w:rsidR="002E4D3F" w:rsidRPr="0079770B" w:rsidRDefault="00286F35" w:rsidP="002E4D3F">
      <w:pPr>
        <w:spacing w:line="360" w:lineRule="auto"/>
        <w:ind w:firstLineChars="200" w:firstLine="480"/>
        <w:rPr>
          <w:bCs/>
          <w:sz w:val="24"/>
        </w:rPr>
      </w:pPr>
      <w:r>
        <w:rPr>
          <w:rFonts w:hint="eastAsia"/>
          <w:bCs/>
          <w:sz w:val="24"/>
        </w:rPr>
        <w:t>9</w:t>
      </w:r>
      <w:r w:rsidR="002E4D3F" w:rsidRPr="0079770B">
        <w:rPr>
          <w:rFonts w:hint="eastAsia"/>
          <w:bCs/>
          <w:sz w:val="24"/>
        </w:rPr>
        <w:t>、</w:t>
      </w:r>
      <w:r w:rsidR="002E4D3F" w:rsidRPr="0079770B">
        <w:rPr>
          <w:bCs/>
          <w:sz w:val="24"/>
        </w:rPr>
        <w:t>法律法规：指中国现行有效并公布实施的法律、行政法规、规范性文件、司法解释、行政规章以及其他对基金合同当事人有约束力的决定、决议、通知等</w:t>
      </w:r>
    </w:p>
    <w:p w:rsidR="002E4D3F" w:rsidRPr="0079770B" w:rsidRDefault="00286F35" w:rsidP="002E4D3F">
      <w:pPr>
        <w:spacing w:line="360" w:lineRule="auto"/>
        <w:ind w:firstLineChars="200" w:firstLine="480"/>
        <w:rPr>
          <w:bCs/>
          <w:sz w:val="24"/>
        </w:rPr>
      </w:pPr>
      <w:r>
        <w:rPr>
          <w:rFonts w:hint="eastAsia"/>
          <w:bCs/>
          <w:sz w:val="24"/>
        </w:rPr>
        <w:t>10</w:t>
      </w:r>
      <w:r w:rsidR="002E4D3F" w:rsidRPr="0079770B">
        <w:rPr>
          <w:rFonts w:hint="eastAsia"/>
          <w:bCs/>
          <w:sz w:val="24"/>
        </w:rPr>
        <w:t>、</w:t>
      </w:r>
      <w:r w:rsidR="002E4D3F" w:rsidRPr="0079770B">
        <w:rPr>
          <w:bCs/>
          <w:sz w:val="24"/>
        </w:rPr>
        <w:t>《基金法》：指《中华人民共和国证券投资基金法》及颁布机关对其不时做出的修订</w:t>
      </w:r>
    </w:p>
    <w:p w:rsidR="002E4D3F" w:rsidRPr="0079770B" w:rsidRDefault="00286F35" w:rsidP="002E4D3F">
      <w:pPr>
        <w:spacing w:line="360" w:lineRule="auto"/>
        <w:ind w:firstLineChars="200" w:firstLine="480"/>
        <w:rPr>
          <w:bCs/>
          <w:sz w:val="24"/>
        </w:rPr>
      </w:pPr>
      <w:r>
        <w:rPr>
          <w:rFonts w:hint="eastAsia"/>
          <w:bCs/>
          <w:sz w:val="24"/>
        </w:rPr>
        <w:t>11</w:t>
      </w:r>
      <w:r w:rsidR="002E4D3F" w:rsidRPr="0079770B">
        <w:rPr>
          <w:rFonts w:hint="eastAsia"/>
          <w:bCs/>
          <w:sz w:val="24"/>
        </w:rPr>
        <w:t>、</w:t>
      </w:r>
      <w:r w:rsidR="002E4D3F" w:rsidRPr="0079770B">
        <w:rPr>
          <w:bCs/>
          <w:sz w:val="24"/>
        </w:rPr>
        <w:t>《销售办法》：指《证券投资基金销售管理办法》及颁布机关对其不时做出的修订</w:t>
      </w:r>
    </w:p>
    <w:p w:rsidR="002E4D3F" w:rsidRPr="0079770B" w:rsidRDefault="00286F35" w:rsidP="002E4D3F">
      <w:pPr>
        <w:spacing w:line="360" w:lineRule="auto"/>
        <w:ind w:firstLineChars="200" w:firstLine="480"/>
        <w:rPr>
          <w:bCs/>
          <w:sz w:val="24"/>
        </w:rPr>
      </w:pPr>
      <w:r>
        <w:rPr>
          <w:bCs/>
          <w:sz w:val="24"/>
        </w:rPr>
        <w:t>12</w:t>
      </w:r>
      <w:r>
        <w:rPr>
          <w:rFonts w:hint="eastAsia"/>
          <w:bCs/>
          <w:sz w:val="24"/>
        </w:rPr>
        <w:t>、</w:t>
      </w:r>
      <w:r>
        <w:rPr>
          <w:bCs/>
          <w:sz w:val="24"/>
        </w:rPr>
        <w:t>《信息披露办法》：</w:t>
      </w:r>
      <w:r w:rsidRPr="006B6B8F">
        <w:rPr>
          <w:rFonts w:hint="eastAsia"/>
          <w:bCs/>
          <w:sz w:val="24"/>
        </w:rPr>
        <w:t>指中国证监会</w:t>
      </w:r>
      <w:r w:rsidRPr="006B6B8F">
        <w:rPr>
          <w:rFonts w:hint="eastAsia"/>
          <w:bCs/>
          <w:sz w:val="24"/>
        </w:rPr>
        <w:t>2019</w:t>
      </w:r>
      <w:r w:rsidRPr="006B6B8F">
        <w:rPr>
          <w:rFonts w:hint="eastAsia"/>
          <w:bCs/>
          <w:sz w:val="24"/>
        </w:rPr>
        <w:t>年</w:t>
      </w:r>
      <w:r w:rsidRPr="006B6B8F">
        <w:rPr>
          <w:rFonts w:hint="eastAsia"/>
          <w:bCs/>
          <w:sz w:val="24"/>
        </w:rPr>
        <w:t>7</w:t>
      </w:r>
      <w:r w:rsidRPr="006B6B8F">
        <w:rPr>
          <w:rFonts w:hint="eastAsia"/>
          <w:bCs/>
          <w:sz w:val="24"/>
        </w:rPr>
        <w:t>月</w:t>
      </w:r>
      <w:r w:rsidRPr="006B6B8F">
        <w:rPr>
          <w:rFonts w:hint="eastAsia"/>
          <w:bCs/>
          <w:sz w:val="24"/>
        </w:rPr>
        <w:t>26</w:t>
      </w:r>
      <w:r w:rsidRPr="006B6B8F">
        <w:rPr>
          <w:rFonts w:hint="eastAsia"/>
          <w:bCs/>
          <w:sz w:val="24"/>
        </w:rPr>
        <w:t>日颁布、同年</w:t>
      </w:r>
      <w:r w:rsidRPr="006B6B8F">
        <w:rPr>
          <w:rFonts w:hint="eastAsia"/>
          <w:bCs/>
          <w:sz w:val="24"/>
        </w:rPr>
        <w:t>9</w:t>
      </w:r>
      <w:r w:rsidRPr="006B6B8F">
        <w:rPr>
          <w:rFonts w:hint="eastAsia"/>
          <w:bCs/>
          <w:sz w:val="24"/>
        </w:rPr>
        <w:t>月</w:t>
      </w:r>
      <w:r w:rsidRPr="006B6B8F">
        <w:rPr>
          <w:rFonts w:hint="eastAsia"/>
          <w:bCs/>
          <w:sz w:val="24"/>
        </w:rPr>
        <w:t>1</w:t>
      </w:r>
      <w:r w:rsidRPr="006B6B8F">
        <w:rPr>
          <w:rFonts w:hint="eastAsia"/>
          <w:bCs/>
          <w:sz w:val="24"/>
        </w:rPr>
        <w:t>日实施的《公开募集证券投资基金信息披露管理办法》及</w:t>
      </w:r>
      <w:r w:rsidRPr="00811620">
        <w:rPr>
          <w:bCs/>
          <w:sz w:val="24"/>
        </w:rPr>
        <w:t>及颁布机关对其不时做出的修订</w:t>
      </w:r>
    </w:p>
    <w:p w:rsidR="002E4D3F" w:rsidRPr="0079770B" w:rsidRDefault="00286F35" w:rsidP="002E4D3F">
      <w:pPr>
        <w:spacing w:line="360" w:lineRule="auto"/>
        <w:ind w:firstLineChars="200" w:firstLine="480"/>
        <w:rPr>
          <w:bCs/>
          <w:sz w:val="24"/>
        </w:rPr>
      </w:pPr>
      <w:r>
        <w:rPr>
          <w:rFonts w:hint="eastAsia"/>
          <w:bCs/>
          <w:sz w:val="24"/>
        </w:rPr>
        <w:t>13</w:t>
      </w:r>
      <w:r w:rsidR="002E4D3F" w:rsidRPr="0079770B">
        <w:rPr>
          <w:rFonts w:hint="eastAsia"/>
          <w:bCs/>
          <w:sz w:val="24"/>
        </w:rPr>
        <w:t>、</w:t>
      </w:r>
      <w:r w:rsidR="002E4D3F" w:rsidRPr="0079770B">
        <w:rPr>
          <w:bCs/>
          <w:sz w:val="24"/>
        </w:rPr>
        <w:t>《运作办法》：指《</w:t>
      </w:r>
      <w:r w:rsidR="002E4D3F" w:rsidRPr="0079770B">
        <w:rPr>
          <w:rFonts w:hint="eastAsia"/>
          <w:bCs/>
          <w:sz w:val="24"/>
        </w:rPr>
        <w:t>公开募集</w:t>
      </w:r>
      <w:r w:rsidR="002E4D3F" w:rsidRPr="0079770B">
        <w:rPr>
          <w:bCs/>
          <w:sz w:val="24"/>
        </w:rPr>
        <w:t>证券投资基金运作管理办法》及颁布机关对其不时做出的修订</w:t>
      </w:r>
    </w:p>
    <w:p w:rsidR="002E4D3F" w:rsidRPr="0079770B" w:rsidRDefault="00286F35" w:rsidP="002E4D3F">
      <w:pPr>
        <w:spacing w:line="360" w:lineRule="auto"/>
        <w:ind w:firstLineChars="200" w:firstLine="480"/>
        <w:rPr>
          <w:bCs/>
          <w:sz w:val="24"/>
        </w:rPr>
      </w:pPr>
      <w:r>
        <w:rPr>
          <w:rFonts w:hint="eastAsia"/>
          <w:bCs/>
          <w:sz w:val="24"/>
        </w:rPr>
        <w:t>14</w:t>
      </w:r>
      <w:r w:rsidR="002E4D3F" w:rsidRPr="0079770B">
        <w:rPr>
          <w:rFonts w:hint="eastAsia"/>
          <w:bCs/>
          <w:sz w:val="24"/>
        </w:rPr>
        <w:t>、</w:t>
      </w:r>
      <w:r w:rsidR="002E4D3F" w:rsidRPr="0079770B">
        <w:rPr>
          <w:bCs/>
          <w:sz w:val="24"/>
        </w:rPr>
        <w:t>中国证监会：指中国证券监督管理委员会</w:t>
      </w:r>
    </w:p>
    <w:p w:rsidR="002E4D3F" w:rsidRPr="0079770B" w:rsidRDefault="00286F35" w:rsidP="002E4D3F">
      <w:pPr>
        <w:spacing w:line="360" w:lineRule="auto"/>
        <w:ind w:firstLineChars="200" w:firstLine="480"/>
        <w:rPr>
          <w:bCs/>
          <w:sz w:val="24"/>
        </w:rPr>
      </w:pPr>
      <w:r>
        <w:rPr>
          <w:rFonts w:hint="eastAsia"/>
          <w:bCs/>
          <w:sz w:val="24"/>
        </w:rPr>
        <w:t>15</w:t>
      </w:r>
      <w:r w:rsidR="002E4D3F" w:rsidRPr="0079770B">
        <w:rPr>
          <w:rFonts w:hint="eastAsia"/>
          <w:bCs/>
          <w:sz w:val="24"/>
        </w:rPr>
        <w:t>、</w:t>
      </w:r>
      <w:r w:rsidR="002E4D3F" w:rsidRPr="0079770B">
        <w:rPr>
          <w:bCs/>
          <w:sz w:val="24"/>
        </w:rPr>
        <w:t>银行业监督管理机构：指中国人民银行和</w:t>
      </w:r>
      <w:r w:rsidR="002E4D3F" w:rsidRPr="0079770B">
        <w:rPr>
          <w:bCs/>
          <w:sz w:val="24"/>
        </w:rPr>
        <w:t>/</w:t>
      </w:r>
      <w:r w:rsidR="002E4D3F" w:rsidRPr="0079770B">
        <w:rPr>
          <w:bCs/>
          <w:sz w:val="24"/>
        </w:rPr>
        <w:t>或中国银行业监督管理委员会</w:t>
      </w:r>
    </w:p>
    <w:p w:rsidR="002E4D3F" w:rsidRPr="0079770B" w:rsidRDefault="00286F35" w:rsidP="002E4D3F">
      <w:pPr>
        <w:spacing w:line="360" w:lineRule="auto"/>
        <w:ind w:firstLineChars="200" w:firstLine="480"/>
        <w:rPr>
          <w:bCs/>
          <w:sz w:val="24"/>
        </w:rPr>
      </w:pPr>
      <w:r>
        <w:rPr>
          <w:rFonts w:hint="eastAsia"/>
          <w:bCs/>
          <w:sz w:val="24"/>
        </w:rPr>
        <w:t>16</w:t>
      </w:r>
      <w:r w:rsidR="002E4D3F" w:rsidRPr="0079770B">
        <w:rPr>
          <w:rFonts w:hint="eastAsia"/>
          <w:bCs/>
          <w:sz w:val="24"/>
        </w:rPr>
        <w:t>、</w:t>
      </w:r>
      <w:r w:rsidR="002E4D3F" w:rsidRPr="0079770B">
        <w:rPr>
          <w:bCs/>
          <w:sz w:val="24"/>
        </w:rPr>
        <w:t>基金合同当事人：指受基金合同约束，根据基金合同享有权利并承担义务的法律主体，包括基金管理人、基金托管人和基金份额持有人</w:t>
      </w:r>
    </w:p>
    <w:p w:rsidR="002E4D3F" w:rsidRPr="0079770B" w:rsidRDefault="00286F35" w:rsidP="002E4D3F">
      <w:pPr>
        <w:spacing w:line="360" w:lineRule="auto"/>
        <w:ind w:firstLineChars="200" w:firstLine="480"/>
        <w:rPr>
          <w:bCs/>
          <w:sz w:val="24"/>
        </w:rPr>
      </w:pPr>
      <w:r>
        <w:rPr>
          <w:rFonts w:hint="eastAsia"/>
          <w:bCs/>
          <w:sz w:val="24"/>
        </w:rPr>
        <w:t>17</w:t>
      </w:r>
      <w:r w:rsidR="002E4D3F" w:rsidRPr="0079770B">
        <w:rPr>
          <w:rFonts w:hint="eastAsia"/>
          <w:bCs/>
          <w:sz w:val="24"/>
        </w:rPr>
        <w:t>、</w:t>
      </w:r>
      <w:r w:rsidR="002E4D3F" w:rsidRPr="0079770B">
        <w:rPr>
          <w:bCs/>
          <w:sz w:val="24"/>
        </w:rPr>
        <w:t>个人投资者：指依据有关法律法规规定可投资于证券投资基金的自然人</w:t>
      </w:r>
    </w:p>
    <w:p w:rsidR="002E4D3F" w:rsidRPr="0079770B" w:rsidRDefault="00286F35" w:rsidP="002E4D3F">
      <w:pPr>
        <w:spacing w:line="360" w:lineRule="auto"/>
        <w:ind w:firstLineChars="200" w:firstLine="480"/>
        <w:rPr>
          <w:bCs/>
          <w:sz w:val="24"/>
        </w:rPr>
      </w:pPr>
      <w:r>
        <w:rPr>
          <w:rFonts w:hint="eastAsia"/>
          <w:bCs/>
          <w:sz w:val="24"/>
        </w:rPr>
        <w:t>18</w:t>
      </w:r>
      <w:r w:rsidR="002E4D3F" w:rsidRPr="0079770B">
        <w:rPr>
          <w:rFonts w:hint="eastAsia"/>
          <w:bCs/>
          <w:sz w:val="24"/>
        </w:rPr>
        <w:t>、</w:t>
      </w:r>
      <w:r w:rsidR="002E4D3F" w:rsidRPr="0079770B">
        <w:rPr>
          <w:bCs/>
          <w:sz w:val="24"/>
        </w:rPr>
        <w:t>机构投资者：指依法可以投资证券投资基金的、在中华人民共和国境内合法登记并存续或经有关政府部门批准设立并存续的企业法人、事业法人、社会团体或其他组织</w:t>
      </w:r>
    </w:p>
    <w:p w:rsidR="002E4D3F" w:rsidRPr="0079770B" w:rsidRDefault="00286F35" w:rsidP="002E4D3F">
      <w:pPr>
        <w:spacing w:line="360" w:lineRule="auto"/>
        <w:ind w:firstLineChars="200" w:firstLine="480"/>
        <w:rPr>
          <w:bCs/>
          <w:sz w:val="24"/>
        </w:rPr>
      </w:pPr>
      <w:r>
        <w:rPr>
          <w:rFonts w:hint="eastAsia"/>
          <w:bCs/>
          <w:sz w:val="24"/>
        </w:rPr>
        <w:t>19</w:t>
      </w:r>
      <w:r w:rsidR="002E4D3F" w:rsidRPr="0079770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2E4D3F" w:rsidRPr="0079770B" w:rsidRDefault="00286F35" w:rsidP="002E4D3F">
      <w:pPr>
        <w:spacing w:line="360" w:lineRule="auto"/>
        <w:ind w:firstLineChars="200" w:firstLine="480"/>
        <w:rPr>
          <w:bCs/>
          <w:sz w:val="24"/>
        </w:rPr>
      </w:pPr>
      <w:r>
        <w:rPr>
          <w:rFonts w:hint="eastAsia"/>
          <w:bCs/>
          <w:sz w:val="24"/>
        </w:rPr>
        <w:t>20</w:t>
      </w:r>
      <w:r w:rsidR="002E4D3F" w:rsidRPr="0079770B">
        <w:rPr>
          <w:rFonts w:hint="eastAsia"/>
          <w:bCs/>
          <w:sz w:val="24"/>
        </w:rPr>
        <w:t>、</w:t>
      </w:r>
      <w:r w:rsidR="002E4D3F" w:rsidRPr="0079770B">
        <w:rPr>
          <w:bCs/>
          <w:sz w:val="24"/>
        </w:rPr>
        <w:t>投资人：指个人投资者、机构投资者和合格境外机构投资者以及法律法规或中国证监会允许购买证券投资基金的其他投资人的合称</w:t>
      </w:r>
    </w:p>
    <w:p w:rsidR="002E4D3F" w:rsidRPr="0079770B" w:rsidRDefault="00286F35" w:rsidP="002E4D3F">
      <w:pPr>
        <w:spacing w:line="360" w:lineRule="auto"/>
        <w:ind w:firstLineChars="200" w:firstLine="480"/>
        <w:rPr>
          <w:bCs/>
          <w:sz w:val="24"/>
        </w:rPr>
      </w:pPr>
      <w:r>
        <w:rPr>
          <w:rFonts w:hint="eastAsia"/>
          <w:bCs/>
          <w:sz w:val="24"/>
        </w:rPr>
        <w:t>21</w:t>
      </w:r>
      <w:r w:rsidR="002E4D3F" w:rsidRPr="0079770B">
        <w:rPr>
          <w:rFonts w:hint="eastAsia"/>
          <w:bCs/>
          <w:sz w:val="24"/>
        </w:rPr>
        <w:t>、</w:t>
      </w:r>
      <w:r w:rsidR="002E4D3F" w:rsidRPr="0079770B">
        <w:rPr>
          <w:bCs/>
          <w:sz w:val="24"/>
        </w:rPr>
        <w:t>基金份额持有人：指依基金合同和招募说明书合法取得基金份额的投资人</w:t>
      </w:r>
    </w:p>
    <w:p w:rsidR="002E4D3F" w:rsidRPr="0079770B" w:rsidRDefault="00286F35" w:rsidP="002E4D3F">
      <w:pPr>
        <w:spacing w:line="360" w:lineRule="auto"/>
        <w:ind w:firstLineChars="200" w:firstLine="480"/>
        <w:rPr>
          <w:bCs/>
          <w:sz w:val="24"/>
        </w:rPr>
      </w:pPr>
      <w:r>
        <w:rPr>
          <w:rFonts w:hint="eastAsia"/>
          <w:bCs/>
          <w:sz w:val="24"/>
        </w:rPr>
        <w:t>22</w:t>
      </w:r>
      <w:r w:rsidR="002E4D3F" w:rsidRPr="0079770B">
        <w:rPr>
          <w:rFonts w:hint="eastAsia"/>
          <w:bCs/>
          <w:sz w:val="24"/>
        </w:rPr>
        <w:t>、</w:t>
      </w:r>
      <w:r w:rsidR="002E4D3F" w:rsidRPr="0079770B">
        <w:rPr>
          <w:bCs/>
          <w:sz w:val="24"/>
        </w:rPr>
        <w:t>基金销售业务：指基金管理人或销售机构宣传推介基金，发售基金份额，办理基金份额的申购、赎回、转换、转托管及定期定额投资等业务</w:t>
      </w:r>
    </w:p>
    <w:p w:rsidR="002E4D3F" w:rsidRPr="0079770B" w:rsidRDefault="00286F35" w:rsidP="002E4D3F">
      <w:pPr>
        <w:spacing w:line="360" w:lineRule="auto"/>
        <w:ind w:firstLineChars="200" w:firstLine="480"/>
        <w:rPr>
          <w:bCs/>
          <w:sz w:val="24"/>
        </w:rPr>
      </w:pPr>
      <w:r>
        <w:rPr>
          <w:rFonts w:hint="eastAsia"/>
          <w:bCs/>
          <w:sz w:val="24"/>
        </w:rPr>
        <w:t>23</w:t>
      </w:r>
      <w:r w:rsidR="002E4D3F" w:rsidRPr="0079770B">
        <w:rPr>
          <w:rFonts w:hint="eastAsia"/>
          <w:bCs/>
          <w:sz w:val="24"/>
        </w:rPr>
        <w:t>、</w:t>
      </w:r>
      <w:r w:rsidR="002E4D3F" w:rsidRPr="0079770B">
        <w:rPr>
          <w:bCs/>
          <w:sz w:val="24"/>
        </w:rPr>
        <w:t>销售机构：指</w:t>
      </w:r>
      <w:r w:rsidR="002E4D3F" w:rsidRPr="0079770B">
        <w:rPr>
          <w:rFonts w:hint="eastAsia"/>
          <w:bCs/>
          <w:sz w:val="24"/>
        </w:rPr>
        <w:t>景顺长城基金管理有限公司</w:t>
      </w:r>
      <w:r w:rsidR="002E4D3F" w:rsidRPr="0079770B">
        <w:rPr>
          <w:bCs/>
          <w:sz w:val="24"/>
        </w:rPr>
        <w:t>以及符合《销售办法》和中国证监会规定的其他条件，取得基金</w:t>
      </w:r>
      <w:r w:rsidR="002E4D3F" w:rsidRPr="0079770B">
        <w:rPr>
          <w:rFonts w:hint="eastAsia"/>
          <w:bCs/>
          <w:sz w:val="24"/>
        </w:rPr>
        <w:t>销售</w:t>
      </w:r>
      <w:r w:rsidR="002E4D3F" w:rsidRPr="0079770B">
        <w:rPr>
          <w:bCs/>
          <w:sz w:val="24"/>
        </w:rPr>
        <w:t>业务资格并与基金管理人签订了基金销售服务代理协议，代为办理基金销售业务的机构</w:t>
      </w:r>
    </w:p>
    <w:p w:rsidR="002E4D3F" w:rsidRPr="0079770B" w:rsidRDefault="00286F35" w:rsidP="002E4D3F">
      <w:pPr>
        <w:spacing w:line="360" w:lineRule="auto"/>
        <w:ind w:firstLineChars="200" w:firstLine="480"/>
        <w:rPr>
          <w:bCs/>
          <w:sz w:val="24"/>
        </w:rPr>
      </w:pPr>
      <w:r>
        <w:rPr>
          <w:rFonts w:hint="eastAsia"/>
          <w:bCs/>
          <w:sz w:val="24"/>
        </w:rPr>
        <w:t>24</w:t>
      </w:r>
      <w:r w:rsidR="002E4D3F" w:rsidRPr="0079770B">
        <w:rPr>
          <w:rFonts w:hint="eastAsia"/>
          <w:bCs/>
          <w:sz w:val="24"/>
        </w:rPr>
        <w:t>、</w:t>
      </w:r>
      <w:r w:rsidR="002E4D3F" w:rsidRPr="0079770B">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2E4D3F" w:rsidRPr="0079770B">
        <w:rPr>
          <w:rFonts w:hint="eastAsia"/>
          <w:bCs/>
          <w:sz w:val="24"/>
        </w:rPr>
        <w:t>和办理非交易过户</w:t>
      </w:r>
      <w:r w:rsidR="002E4D3F" w:rsidRPr="0079770B">
        <w:rPr>
          <w:bCs/>
          <w:sz w:val="24"/>
        </w:rPr>
        <w:t>等</w:t>
      </w:r>
    </w:p>
    <w:p w:rsidR="002E4D3F" w:rsidRPr="0079770B" w:rsidRDefault="00286F35" w:rsidP="002E4D3F">
      <w:pPr>
        <w:spacing w:line="360" w:lineRule="auto"/>
        <w:ind w:firstLineChars="200" w:firstLine="480"/>
        <w:rPr>
          <w:bCs/>
          <w:sz w:val="24"/>
        </w:rPr>
      </w:pPr>
      <w:r>
        <w:rPr>
          <w:rFonts w:hint="eastAsia"/>
          <w:bCs/>
          <w:sz w:val="24"/>
        </w:rPr>
        <w:t>25</w:t>
      </w:r>
      <w:r w:rsidR="002E4D3F" w:rsidRPr="0079770B">
        <w:rPr>
          <w:rFonts w:hint="eastAsia"/>
          <w:bCs/>
          <w:sz w:val="24"/>
        </w:rPr>
        <w:t>、</w:t>
      </w:r>
      <w:r w:rsidR="002E4D3F" w:rsidRPr="0079770B">
        <w:rPr>
          <w:bCs/>
          <w:sz w:val="24"/>
        </w:rPr>
        <w:t>登记机构：指办理登记业务的机构。基金的登记机构为</w:t>
      </w:r>
      <w:r w:rsidR="002E4D3F" w:rsidRPr="0079770B">
        <w:rPr>
          <w:rFonts w:hint="eastAsia"/>
          <w:bCs/>
          <w:sz w:val="24"/>
        </w:rPr>
        <w:t>景顺长城基金管理有限公司</w:t>
      </w:r>
      <w:r w:rsidR="002E4D3F" w:rsidRPr="0079770B">
        <w:rPr>
          <w:bCs/>
          <w:sz w:val="24"/>
        </w:rPr>
        <w:t>或接受</w:t>
      </w:r>
      <w:r w:rsidR="002E4D3F" w:rsidRPr="0079770B">
        <w:rPr>
          <w:rFonts w:hint="eastAsia"/>
          <w:bCs/>
          <w:sz w:val="24"/>
        </w:rPr>
        <w:t>景顺长城基金管理有限公司</w:t>
      </w:r>
      <w:r w:rsidR="002E4D3F" w:rsidRPr="0079770B">
        <w:rPr>
          <w:bCs/>
          <w:sz w:val="24"/>
        </w:rPr>
        <w:t>委托代为办理登记业务的机构</w:t>
      </w:r>
    </w:p>
    <w:p w:rsidR="002E4D3F" w:rsidRPr="0079770B" w:rsidRDefault="00286F35" w:rsidP="002E4D3F">
      <w:pPr>
        <w:spacing w:line="360" w:lineRule="auto"/>
        <w:ind w:firstLineChars="200" w:firstLine="480"/>
        <w:rPr>
          <w:bCs/>
          <w:sz w:val="24"/>
        </w:rPr>
      </w:pPr>
      <w:r>
        <w:rPr>
          <w:rFonts w:hint="eastAsia"/>
          <w:bCs/>
          <w:sz w:val="24"/>
        </w:rPr>
        <w:t>26</w:t>
      </w:r>
      <w:r w:rsidR="002E4D3F" w:rsidRPr="0079770B">
        <w:rPr>
          <w:rFonts w:hint="eastAsia"/>
          <w:bCs/>
          <w:sz w:val="24"/>
        </w:rPr>
        <w:t>、</w:t>
      </w:r>
      <w:r w:rsidR="002E4D3F" w:rsidRPr="0079770B">
        <w:rPr>
          <w:bCs/>
          <w:sz w:val="24"/>
        </w:rPr>
        <w:t>基金账户：指登记机构为投资人开立的、记录其持有的、基金管理人所管理的基金份额余额及其变动情况的账户</w:t>
      </w:r>
    </w:p>
    <w:p w:rsidR="002E4D3F" w:rsidRPr="0079770B" w:rsidRDefault="00286F35" w:rsidP="002E4D3F">
      <w:pPr>
        <w:spacing w:line="360" w:lineRule="auto"/>
        <w:ind w:firstLineChars="200" w:firstLine="480"/>
        <w:rPr>
          <w:bCs/>
          <w:sz w:val="24"/>
        </w:rPr>
      </w:pPr>
      <w:r>
        <w:rPr>
          <w:rFonts w:hint="eastAsia"/>
          <w:bCs/>
          <w:sz w:val="24"/>
        </w:rPr>
        <w:t>27</w:t>
      </w:r>
      <w:r w:rsidR="002E4D3F" w:rsidRPr="0079770B">
        <w:rPr>
          <w:rFonts w:hint="eastAsia"/>
          <w:bCs/>
          <w:sz w:val="24"/>
        </w:rPr>
        <w:t>、</w:t>
      </w:r>
      <w:r w:rsidR="002E4D3F" w:rsidRPr="0079770B">
        <w:rPr>
          <w:bCs/>
          <w:sz w:val="24"/>
        </w:rPr>
        <w:t>基金交易账户：指销售机构为投资人开立的、记录投资人通过该销售机构</w:t>
      </w:r>
      <w:r w:rsidR="002E4D3F" w:rsidRPr="0079770B">
        <w:rPr>
          <w:rFonts w:hint="eastAsia"/>
          <w:bCs/>
          <w:sz w:val="24"/>
        </w:rPr>
        <w:t>办理认购、申购、赎回、转换、转托管及定期定额投资等业务导致</w:t>
      </w:r>
      <w:r w:rsidR="002E4D3F" w:rsidRPr="0079770B">
        <w:rPr>
          <w:bCs/>
          <w:sz w:val="24"/>
        </w:rPr>
        <w:t>基金份额变动及结余情况的账户</w:t>
      </w:r>
    </w:p>
    <w:p w:rsidR="002E4D3F" w:rsidRPr="0079770B" w:rsidRDefault="00286F35" w:rsidP="002E4D3F">
      <w:pPr>
        <w:spacing w:line="360" w:lineRule="auto"/>
        <w:ind w:firstLineChars="200" w:firstLine="480"/>
        <w:rPr>
          <w:bCs/>
          <w:sz w:val="24"/>
        </w:rPr>
      </w:pPr>
      <w:r>
        <w:rPr>
          <w:rFonts w:hint="eastAsia"/>
          <w:bCs/>
          <w:sz w:val="24"/>
        </w:rPr>
        <w:t>28</w:t>
      </w:r>
      <w:r w:rsidR="002E4D3F" w:rsidRPr="0079770B">
        <w:rPr>
          <w:rFonts w:hint="eastAsia"/>
          <w:bCs/>
          <w:sz w:val="24"/>
        </w:rPr>
        <w:t>、</w:t>
      </w:r>
      <w:r w:rsidR="002E4D3F" w:rsidRPr="0079770B">
        <w:rPr>
          <w:bCs/>
          <w:sz w:val="24"/>
        </w:rPr>
        <w:t>基金合同生效日：指基金募集达到法律法规规定及基金合同规定的条件，基金管理人向中国证监会办理基金备案手续完毕，并获得中国证监会书面确认的日期</w:t>
      </w:r>
    </w:p>
    <w:p w:rsidR="002E4D3F" w:rsidRPr="0079770B" w:rsidRDefault="00286F35" w:rsidP="002E4D3F">
      <w:pPr>
        <w:spacing w:line="360" w:lineRule="auto"/>
        <w:ind w:firstLineChars="200" w:firstLine="480"/>
        <w:rPr>
          <w:bCs/>
          <w:sz w:val="24"/>
        </w:rPr>
      </w:pPr>
      <w:r>
        <w:rPr>
          <w:rFonts w:hint="eastAsia"/>
          <w:bCs/>
          <w:sz w:val="24"/>
        </w:rPr>
        <w:t>29</w:t>
      </w:r>
      <w:r w:rsidR="002E4D3F" w:rsidRPr="0079770B">
        <w:rPr>
          <w:rFonts w:hint="eastAsia"/>
          <w:bCs/>
          <w:sz w:val="24"/>
        </w:rPr>
        <w:t>、</w:t>
      </w:r>
      <w:r w:rsidR="002E4D3F" w:rsidRPr="0079770B">
        <w:rPr>
          <w:bCs/>
          <w:sz w:val="24"/>
        </w:rPr>
        <w:t>基金合同终止日：指基金合同规定的基金合同终止事由出现后，基金财产清算完毕，清算结果报中国证监会备案并予以公告的日期</w:t>
      </w:r>
    </w:p>
    <w:p w:rsidR="002E4D3F" w:rsidRPr="0079770B" w:rsidRDefault="00286F35" w:rsidP="002E4D3F">
      <w:pPr>
        <w:spacing w:line="360" w:lineRule="auto"/>
        <w:ind w:firstLineChars="200" w:firstLine="480"/>
        <w:rPr>
          <w:bCs/>
          <w:sz w:val="24"/>
        </w:rPr>
      </w:pPr>
      <w:r>
        <w:rPr>
          <w:rFonts w:hint="eastAsia"/>
          <w:bCs/>
          <w:sz w:val="24"/>
        </w:rPr>
        <w:t>30</w:t>
      </w:r>
      <w:r w:rsidR="002E4D3F" w:rsidRPr="0079770B">
        <w:rPr>
          <w:rFonts w:hint="eastAsia"/>
          <w:bCs/>
          <w:sz w:val="24"/>
        </w:rPr>
        <w:t>、</w:t>
      </w:r>
      <w:r w:rsidR="002E4D3F" w:rsidRPr="0079770B">
        <w:rPr>
          <w:bCs/>
          <w:sz w:val="24"/>
        </w:rPr>
        <w:t>基金募集期：指自基金份额发售之日起至发售结束之日止的期间，最长不得超过</w:t>
      </w:r>
      <w:r w:rsidR="002E4D3F" w:rsidRPr="0079770B">
        <w:rPr>
          <w:rFonts w:hint="eastAsia"/>
          <w:bCs/>
          <w:sz w:val="24"/>
        </w:rPr>
        <w:t>三</w:t>
      </w:r>
      <w:r w:rsidR="002E4D3F" w:rsidRPr="0079770B">
        <w:rPr>
          <w:bCs/>
          <w:sz w:val="24"/>
        </w:rPr>
        <w:t>个月</w:t>
      </w:r>
    </w:p>
    <w:p w:rsidR="002E4D3F" w:rsidRPr="0079770B" w:rsidRDefault="00286F35" w:rsidP="002E4D3F">
      <w:pPr>
        <w:spacing w:line="360" w:lineRule="auto"/>
        <w:ind w:firstLineChars="200" w:firstLine="480"/>
        <w:rPr>
          <w:bCs/>
          <w:sz w:val="24"/>
        </w:rPr>
      </w:pPr>
      <w:r>
        <w:rPr>
          <w:rFonts w:hint="eastAsia"/>
          <w:bCs/>
          <w:sz w:val="24"/>
        </w:rPr>
        <w:t>31</w:t>
      </w:r>
      <w:r w:rsidR="002E4D3F" w:rsidRPr="0079770B">
        <w:rPr>
          <w:rFonts w:hint="eastAsia"/>
          <w:bCs/>
          <w:sz w:val="24"/>
        </w:rPr>
        <w:t>、</w:t>
      </w:r>
      <w:r w:rsidR="002E4D3F" w:rsidRPr="0079770B">
        <w:rPr>
          <w:bCs/>
          <w:sz w:val="24"/>
        </w:rPr>
        <w:t>存续期：指基金合同生效至终止之间的不定期期限</w:t>
      </w:r>
    </w:p>
    <w:p w:rsidR="002E4D3F" w:rsidRPr="0079770B" w:rsidRDefault="00286F35" w:rsidP="002E4D3F">
      <w:pPr>
        <w:spacing w:line="360" w:lineRule="auto"/>
        <w:ind w:firstLineChars="200" w:firstLine="480"/>
        <w:rPr>
          <w:bCs/>
          <w:sz w:val="24"/>
        </w:rPr>
      </w:pPr>
      <w:r>
        <w:rPr>
          <w:rFonts w:hint="eastAsia"/>
          <w:bCs/>
          <w:sz w:val="24"/>
        </w:rPr>
        <w:t>32</w:t>
      </w:r>
      <w:r w:rsidR="002E4D3F" w:rsidRPr="0079770B">
        <w:rPr>
          <w:rFonts w:hint="eastAsia"/>
          <w:bCs/>
          <w:sz w:val="24"/>
        </w:rPr>
        <w:t>、</w:t>
      </w:r>
      <w:r w:rsidR="002E4D3F" w:rsidRPr="0079770B">
        <w:rPr>
          <w:bCs/>
          <w:sz w:val="24"/>
        </w:rPr>
        <w:t>工作日：指上海证券交易所、深圳证券交易所的正常交易日</w:t>
      </w:r>
    </w:p>
    <w:p w:rsidR="002E4D3F" w:rsidRPr="0079770B" w:rsidRDefault="00286F35" w:rsidP="002E4D3F">
      <w:pPr>
        <w:spacing w:line="360" w:lineRule="auto"/>
        <w:ind w:firstLineChars="200" w:firstLine="480"/>
        <w:rPr>
          <w:bCs/>
          <w:sz w:val="24"/>
        </w:rPr>
      </w:pPr>
      <w:r>
        <w:rPr>
          <w:rFonts w:hint="eastAsia"/>
          <w:bCs/>
          <w:sz w:val="24"/>
        </w:rPr>
        <w:t>33</w:t>
      </w:r>
      <w:r w:rsidR="002E4D3F" w:rsidRPr="0079770B">
        <w:rPr>
          <w:rFonts w:hint="eastAsia"/>
          <w:bCs/>
          <w:sz w:val="24"/>
        </w:rPr>
        <w:t>、</w:t>
      </w:r>
      <w:r w:rsidR="002E4D3F" w:rsidRPr="0079770B">
        <w:rPr>
          <w:bCs/>
          <w:sz w:val="24"/>
        </w:rPr>
        <w:t>T</w:t>
      </w:r>
      <w:r w:rsidR="002E4D3F" w:rsidRPr="0079770B">
        <w:rPr>
          <w:bCs/>
          <w:sz w:val="24"/>
        </w:rPr>
        <w:t>日：指销售机构在规定时间受理投资人申购、赎回或其他业务申请的开放日</w:t>
      </w:r>
    </w:p>
    <w:p w:rsidR="002E4D3F" w:rsidRPr="0079770B" w:rsidRDefault="00286F35" w:rsidP="002E4D3F">
      <w:pPr>
        <w:spacing w:line="360" w:lineRule="auto"/>
        <w:ind w:firstLineChars="200" w:firstLine="480"/>
        <w:rPr>
          <w:bCs/>
          <w:sz w:val="24"/>
        </w:rPr>
      </w:pPr>
      <w:r>
        <w:rPr>
          <w:rFonts w:hint="eastAsia"/>
          <w:bCs/>
          <w:sz w:val="24"/>
        </w:rPr>
        <w:t>34</w:t>
      </w:r>
      <w:r w:rsidR="002E4D3F" w:rsidRPr="0079770B">
        <w:rPr>
          <w:rFonts w:hint="eastAsia"/>
          <w:bCs/>
          <w:sz w:val="24"/>
        </w:rPr>
        <w:t>、</w:t>
      </w:r>
      <w:r w:rsidR="002E4D3F" w:rsidRPr="0079770B">
        <w:rPr>
          <w:bCs/>
          <w:sz w:val="24"/>
        </w:rPr>
        <w:t>T+n</w:t>
      </w:r>
      <w:r w:rsidR="002E4D3F" w:rsidRPr="0079770B">
        <w:rPr>
          <w:bCs/>
          <w:sz w:val="24"/>
        </w:rPr>
        <w:t>日：指自</w:t>
      </w:r>
      <w:r w:rsidR="002E4D3F" w:rsidRPr="0079770B">
        <w:rPr>
          <w:bCs/>
          <w:sz w:val="24"/>
        </w:rPr>
        <w:t>T</w:t>
      </w:r>
      <w:r w:rsidR="002E4D3F" w:rsidRPr="0079770B">
        <w:rPr>
          <w:bCs/>
          <w:sz w:val="24"/>
        </w:rPr>
        <w:t>日起第</w:t>
      </w:r>
      <w:r w:rsidR="002E4D3F" w:rsidRPr="0079770B">
        <w:rPr>
          <w:bCs/>
          <w:sz w:val="24"/>
        </w:rPr>
        <w:t>n</w:t>
      </w:r>
      <w:r w:rsidR="002E4D3F" w:rsidRPr="0079770B">
        <w:rPr>
          <w:bCs/>
          <w:sz w:val="24"/>
        </w:rPr>
        <w:t>个工作日</w:t>
      </w:r>
      <w:r w:rsidR="002E4D3F" w:rsidRPr="0079770B">
        <w:rPr>
          <w:bCs/>
          <w:sz w:val="24"/>
        </w:rPr>
        <w:t>(</w:t>
      </w:r>
      <w:r w:rsidR="002E4D3F" w:rsidRPr="0079770B">
        <w:rPr>
          <w:bCs/>
          <w:sz w:val="24"/>
        </w:rPr>
        <w:t>不包含</w:t>
      </w:r>
      <w:r w:rsidR="002E4D3F" w:rsidRPr="0079770B">
        <w:rPr>
          <w:bCs/>
          <w:sz w:val="24"/>
        </w:rPr>
        <w:t>T</w:t>
      </w:r>
      <w:r w:rsidR="002E4D3F" w:rsidRPr="0079770B">
        <w:rPr>
          <w:bCs/>
          <w:sz w:val="24"/>
        </w:rPr>
        <w:t>日</w:t>
      </w:r>
      <w:r w:rsidR="002E4D3F" w:rsidRPr="0079770B">
        <w:rPr>
          <w:bCs/>
          <w:sz w:val="24"/>
        </w:rPr>
        <w:t>)</w:t>
      </w:r>
    </w:p>
    <w:p w:rsidR="002E4D3F" w:rsidRPr="0079770B" w:rsidRDefault="00286F35" w:rsidP="002E4D3F">
      <w:pPr>
        <w:spacing w:line="360" w:lineRule="auto"/>
        <w:ind w:firstLineChars="200" w:firstLine="480"/>
        <w:rPr>
          <w:bCs/>
          <w:sz w:val="24"/>
        </w:rPr>
      </w:pPr>
      <w:r>
        <w:rPr>
          <w:rFonts w:hint="eastAsia"/>
          <w:bCs/>
          <w:sz w:val="24"/>
        </w:rPr>
        <w:t>35</w:t>
      </w:r>
      <w:r w:rsidR="002E4D3F" w:rsidRPr="0079770B">
        <w:rPr>
          <w:rFonts w:hint="eastAsia"/>
          <w:bCs/>
          <w:sz w:val="24"/>
        </w:rPr>
        <w:t>、</w:t>
      </w:r>
      <w:r w:rsidR="002E4D3F" w:rsidRPr="0079770B">
        <w:rPr>
          <w:bCs/>
          <w:sz w:val="24"/>
        </w:rPr>
        <w:t>开放日：指为投资人办理基金份额申购、赎回或其他业务的工作日</w:t>
      </w:r>
    </w:p>
    <w:p w:rsidR="002E4D3F" w:rsidRPr="0079770B" w:rsidRDefault="00286F35" w:rsidP="002E4D3F">
      <w:pPr>
        <w:spacing w:line="360" w:lineRule="auto"/>
        <w:ind w:firstLineChars="200" w:firstLine="480"/>
        <w:rPr>
          <w:bCs/>
          <w:sz w:val="24"/>
        </w:rPr>
      </w:pPr>
      <w:r>
        <w:rPr>
          <w:rFonts w:hint="eastAsia"/>
          <w:bCs/>
          <w:sz w:val="24"/>
        </w:rPr>
        <w:t>36</w:t>
      </w:r>
      <w:r w:rsidR="002E4D3F" w:rsidRPr="0079770B">
        <w:rPr>
          <w:rFonts w:hint="eastAsia"/>
          <w:bCs/>
          <w:sz w:val="24"/>
        </w:rPr>
        <w:t>、</w:t>
      </w:r>
      <w:r w:rsidR="002E4D3F" w:rsidRPr="0079770B">
        <w:rPr>
          <w:bCs/>
          <w:sz w:val="24"/>
        </w:rPr>
        <w:t>开放时间：指开放日基金接受申购、赎回或其他交易的时间段</w:t>
      </w:r>
    </w:p>
    <w:p w:rsidR="002E4D3F" w:rsidRPr="0079770B" w:rsidRDefault="00286F35" w:rsidP="002E4D3F">
      <w:pPr>
        <w:spacing w:line="360" w:lineRule="auto"/>
        <w:ind w:firstLineChars="200" w:firstLine="480"/>
        <w:rPr>
          <w:bCs/>
          <w:sz w:val="24"/>
        </w:rPr>
      </w:pPr>
      <w:r>
        <w:rPr>
          <w:rFonts w:hint="eastAsia"/>
          <w:bCs/>
          <w:sz w:val="24"/>
        </w:rPr>
        <w:t>37</w:t>
      </w:r>
      <w:r w:rsidR="002E4D3F" w:rsidRPr="0079770B">
        <w:rPr>
          <w:rFonts w:hint="eastAsia"/>
          <w:bCs/>
          <w:sz w:val="24"/>
        </w:rPr>
        <w:t>、</w:t>
      </w:r>
      <w:r w:rsidR="002E4D3F" w:rsidRPr="0079770B">
        <w:rPr>
          <w:bCs/>
          <w:sz w:val="24"/>
        </w:rPr>
        <w:t>《业务规则》：指《</w:t>
      </w:r>
      <w:r w:rsidR="002E4D3F" w:rsidRPr="0079770B">
        <w:rPr>
          <w:rFonts w:hint="eastAsia"/>
          <w:bCs/>
          <w:sz w:val="24"/>
        </w:rPr>
        <w:t>景顺长城基金管理有限公司</w:t>
      </w:r>
      <w:r w:rsidR="002E4D3F" w:rsidRPr="0079770B">
        <w:rPr>
          <w:bCs/>
          <w:sz w:val="24"/>
        </w:rPr>
        <w:t>开放式基金业务规则》，是规范基金管理人所管理的开放式证券投资基金登记方面的业务规则，由基金管理人和投资人共同遵守</w:t>
      </w:r>
    </w:p>
    <w:p w:rsidR="002E4D3F" w:rsidRPr="0079770B" w:rsidRDefault="00286F35" w:rsidP="002E4D3F">
      <w:pPr>
        <w:spacing w:line="360" w:lineRule="auto"/>
        <w:ind w:firstLineChars="200" w:firstLine="480"/>
        <w:rPr>
          <w:bCs/>
          <w:sz w:val="24"/>
        </w:rPr>
      </w:pPr>
      <w:r>
        <w:rPr>
          <w:rFonts w:hint="eastAsia"/>
          <w:bCs/>
          <w:sz w:val="24"/>
        </w:rPr>
        <w:t>38</w:t>
      </w:r>
      <w:r w:rsidR="002E4D3F" w:rsidRPr="0079770B">
        <w:rPr>
          <w:rFonts w:hint="eastAsia"/>
          <w:bCs/>
          <w:sz w:val="24"/>
        </w:rPr>
        <w:t>、</w:t>
      </w:r>
      <w:r w:rsidR="002E4D3F" w:rsidRPr="0079770B">
        <w:rPr>
          <w:bCs/>
          <w:sz w:val="24"/>
        </w:rPr>
        <w:t>认购：指在基金募集期内，投资人根据基金合同和招募说明书的规定申请购买基金份额的行为</w:t>
      </w:r>
    </w:p>
    <w:p w:rsidR="002E4D3F" w:rsidRPr="0079770B" w:rsidRDefault="00286F35" w:rsidP="002E4D3F">
      <w:pPr>
        <w:spacing w:line="360" w:lineRule="auto"/>
        <w:ind w:firstLineChars="200" w:firstLine="480"/>
        <w:rPr>
          <w:bCs/>
          <w:sz w:val="24"/>
        </w:rPr>
      </w:pPr>
      <w:r>
        <w:rPr>
          <w:rFonts w:hint="eastAsia"/>
          <w:bCs/>
          <w:sz w:val="24"/>
        </w:rPr>
        <w:t>39</w:t>
      </w:r>
      <w:r w:rsidR="002E4D3F" w:rsidRPr="0079770B">
        <w:rPr>
          <w:rFonts w:hint="eastAsia"/>
          <w:bCs/>
          <w:sz w:val="24"/>
        </w:rPr>
        <w:t>、</w:t>
      </w:r>
      <w:r w:rsidR="002E4D3F" w:rsidRPr="0079770B">
        <w:rPr>
          <w:bCs/>
          <w:sz w:val="24"/>
        </w:rPr>
        <w:t>申购：指基金合同生效后，投资人根据基金合同和招募说明书的规定申请购买基金份额的行为</w:t>
      </w:r>
    </w:p>
    <w:p w:rsidR="002E4D3F" w:rsidRPr="0079770B" w:rsidRDefault="00286F35" w:rsidP="002E4D3F">
      <w:pPr>
        <w:spacing w:line="360" w:lineRule="auto"/>
        <w:ind w:firstLineChars="200" w:firstLine="480"/>
        <w:rPr>
          <w:bCs/>
          <w:sz w:val="24"/>
        </w:rPr>
      </w:pPr>
      <w:r>
        <w:rPr>
          <w:rFonts w:hint="eastAsia"/>
          <w:bCs/>
          <w:sz w:val="24"/>
        </w:rPr>
        <w:t>40</w:t>
      </w:r>
      <w:r w:rsidR="002E4D3F" w:rsidRPr="0079770B">
        <w:rPr>
          <w:rFonts w:hint="eastAsia"/>
          <w:bCs/>
          <w:sz w:val="24"/>
        </w:rPr>
        <w:t>、</w:t>
      </w:r>
      <w:r w:rsidR="002E4D3F" w:rsidRPr="0079770B">
        <w:rPr>
          <w:bCs/>
          <w:sz w:val="24"/>
        </w:rPr>
        <w:t>赎回：指基金合同生效后，基金份额持有人按基金合同和招募说明书规定的条件要求将基金份额兑换为现金的行为</w:t>
      </w:r>
    </w:p>
    <w:p w:rsidR="002E4D3F" w:rsidRPr="0079770B" w:rsidRDefault="00286F35" w:rsidP="002E4D3F">
      <w:pPr>
        <w:spacing w:line="360" w:lineRule="auto"/>
        <w:ind w:firstLineChars="200" w:firstLine="480"/>
        <w:rPr>
          <w:bCs/>
          <w:sz w:val="24"/>
        </w:rPr>
      </w:pPr>
      <w:r>
        <w:rPr>
          <w:rFonts w:hint="eastAsia"/>
          <w:bCs/>
          <w:sz w:val="24"/>
        </w:rPr>
        <w:t>41</w:t>
      </w:r>
      <w:r w:rsidR="002E4D3F" w:rsidRPr="0079770B">
        <w:rPr>
          <w:rFonts w:hint="eastAsia"/>
          <w:bCs/>
          <w:sz w:val="24"/>
        </w:rPr>
        <w:t>、</w:t>
      </w:r>
      <w:r w:rsidR="00080334" w:rsidRPr="0079770B">
        <w:rPr>
          <w:bCs/>
          <w:sz w:val="24"/>
        </w:rPr>
        <w:t>基金转换：指基金份额持有人按照</w:t>
      </w:r>
      <w:r w:rsidR="002E4D3F" w:rsidRPr="0079770B">
        <w:rPr>
          <w:bCs/>
          <w:sz w:val="24"/>
        </w:rPr>
        <w:t>基金合同和基金管理人届时有效公告规定的条件，申请将其持有基金管理人管理的、某一基金的基金份额转换为基金管理人管理的其他基金基金份额的行为</w:t>
      </w:r>
    </w:p>
    <w:p w:rsidR="002E4D3F" w:rsidRPr="0079770B" w:rsidRDefault="00286F35" w:rsidP="002E4D3F">
      <w:pPr>
        <w:spacing w:line="360" w:lineRule="auto"/>
        <w:ind w:firstLineChars="200" w:firstLine="480"/>
        <w:rPr>
          <w:bCs/>
          <w:sz w:val="24"/>
        </w:rPr>
      </w:pPr>
      <w:r>
        <w:rPr>
          <w:rFonts w:hint="eastAsia"/>
          <w:bCs/>
          <w:sz w:val="24"/>
        </w:rPr>
        <w:t>42</w:t>
      </w:r>
      <w:r w:rsidR="002E4D3F" w:rsidRPr="0079770B">
        <w:rPr>
          <w:rFonts w:hint="eastAsia"/>
          <w:bCs/>
          <w:sz w:val="24"/>
        </w:rPr>
        <w:t>、</w:t>
      </w:r>
      <w:r w:rsidR="002E4D3F" w:rsidRPr="0079770B">
        <w:rPr>
          <w:bCs/>
          <w:sz w:val="24"/>
        </w:rPr>
        <w:t>转托管：指基金份额持有人在本基金的不同销售机构之间实施的变更所持基金份额销售机构的操作</w:t>
      </w:r>
    </w:p>
    <w:p w:rsidR="002E4D3F" w:rsidRPr="0079770B" w:rsidRDefault="00286F35" w:rsidP="002E4D3F">
      <w:pPr>
        <w:spacing w:line="360" w:lineRule="auto"/>
        <w:ind w:firstLineChars="200" w:firstLine="480"/>
        <w:rPr>
          <w:bCs/>
          <w:sz w:val="24"/>
        </w:rPr>
      </w:pPr>
      <w:r>
        <w:rPr>
          <w:rFonts w:hint="eastAsia"/>
          <w:bCs/>
          <w:sz w:val="24"/>
        </w:rPr>
        <w:t>43</w:t>
      </w:r>
      <w:r w:rsidR="002E4D3F" w:rsidRPr="0079770B">
        <w:rPr>
          <w:rFonts w:hint="eastAsia"/>
          <w:bCs/>
          <w:sz w:val="24"/>
        </w:rPr>
        <w:t>、</w:t>
      </w:r>
      <w:r w:rsidR="002E4D3F" w:rsidRPr="0079770B">
        <w:rPr>
          <w:bCs/>
          <w:sz w:val="24"/>
        </w:rPr>
        <w:t>定期定额投资计划：指投资人通过有关销售机构提出申请，约定每期</w:t>
      </w:r>
      <w:r w:rsidR="002E4D3F" w:rsidRPr="0079770B">
        <w:rPr>
          <w:rFonts w:hint="eastAsia"/>
          <w:bCs/>
          <w:sz w:val="24"/>
        </w:rPr>
        <w:t>申购</w:t>
      </w:r>
      <w:r w:rsidR="002E4D3F" w:rsidRPr="0079770B">
        <w:rPr>
          <w:bCs/>
          <w:sz w:val="24"/>
        </w:rPr>
        <w:t>日、扣款金额及扣款方式，由销售机构于每期约定扣款日在投资人指定银行账户内自动完成扣款及</w:t>
      </w:r>
      <w:r w:rsidR="002E4D3F" w:rsidRPr="0079770B">
        <w:rPr>
          <w:rFonts w:hint="eastAsia"/>
          <w:bCs/>
          <w:sz w:val="24"/>
        </w:rPr>
        <w:t>受理</w:t>
      </w:r>
      <w:r w:rsidR="002E4D3F" w:rsidRPr="0079770B">
        <w:rPr>
          <w:bCs/>
          <w:sz w:val="24"/>
        </w:rPr>
        <w:t>基金申购申请的一种投资方式</w:t>
      </w:r>
    </w:p>
    <w:p w:rsidR="002E4D3F" w:rsidRPr="0079770B" w:rsidRDefault="00286F35" w:rsidP="002E4D3F">
      <w:pPr>
        <w:spacing w:line="360" w:lineRule="auto"/>
        <w:ind w:firstLineChars="200" w:firstLine="480"/>
        <w:rPr>
          <w:bCs/>
          <w:sz w:val="24"/>
        </w:rPr>
      </w:pPr>
      <w:r>
        <w:rPr>
          <w:rFonts w:hint="eastAsia"/>
          <w:bCs/>
          <w:sz w:val="24"/>
        </w:rPr>
        <w:t>44</w:t>
      </w:r>
      <w:r w:rsidR="002E4D3F" w:rsidRPr="0079770B">
        <w:rPr>
          <w:rFonts w:hint="eastAsia"/>
          <w:bCs/>
          <w:sz w:val="24"/>
        </w:rPr>
        <w:t>、</w:t>
      </w:r>
      <w:r w:rsidR="002E4D3F" w:rsidRPr="0079770B">
        <w:rPr>
          <w:bCs/>
          <w:sz w:val="24"/>
        </w:rPr>
        <w:t>巨额赎回：指本基金单个开放日，基金净赎回申请</w:t>
      </w:r>
      <w:r w:rsidR="002E4D3F" w:rsidRPr="0079770B">
        <w:rPr>
          <w:bCs/>
          <w:sz w:val="24"/>
        </w:rPr>
        <w:t>(</w:t>
      </w:r>
      <w:r w:rsidR="002E4D3F" w:rsidRPr="0079770B">
        <w:rPr>
          <w:bCs/>
          <w:sz w:val="24"/>
        </w:rPr>
        <w:t>赎回申请份额总数加上基金转换中转出申请份额总数后扣除申购申请份额总数及基金转换中转入申请份额总数后的余额</w:t>
      </w:r>
      <w:r w:rsidR="002E4D3F" w:rsidRPr="0079770B">
        <w:rPr>
          <w:bCs/>
          <w:sz w:val="24"/>
        </w:rPr>
        <w:t>)</w:t>
      </w:r>
      <w:r w:rsidR="002E4D3F" w:rsidRPr="0079770B">
        <w:rPr>
          <w:bCs/>
          <w:sz w:val="24"/>
        </w:rPr>
        <w:t>超过上一开放日基金总份额的</w:t>
      </w:r>
      <w:r w:rsidR="002E4D3F" w:rsidRPr="0079770B">
        <w:rPr>
          <w:rFonts w:hint="eastAsia"/>
          <w:bCs/>
          <w:sz w:val="24"/>
        </w:rPr>
        <w:t>10%</w:t>
      </w:r>
    </w:p>
    <w:p w:rsidR="002E4D3F" w:rsidRPr="0079770B" w:rsidRDefault="00286F35" w:rsidP="002E4D3F">
      <w:pPr>
        <w:spacing w:line="360" w:lineRule="auto"/>
        <w:ind w:firstLineChars="200" w:firstLine="480"/>
        <w:rPr>
          <w:bCs/>
          <w:sz w:val="24"/>
        </w:rPr>
      </w:pPr>
      <w:r>
        <w:rPr>
          <w:rFonts w:hint="eastAsia"/>
          <w:bCs/>
          <w:sz w:val="24"/>
        </w:rPr>
        <w:t>45</w:t>
      </w:r>
      <w:r w:rsidR="002E4D3F" w:rsidRPr="0079770B">
        <w:rPr>
          <w:rFonts w:hint="eastAsia"/>
          <w:bCs/>
          <w:sz w:val="24"/>
        </w:rPr>
        <w:t>、</w:t>
      </w:r>
      <w:r w:rsidR="002E4D3F" w:rsidRPr="0079770B">
        <w:rPr>
          <w:bCs/>
          <w:sz w:val="24"/>
        </w:rPr>
        <w:t>元：指人民币元</w:t>
      </w:r>
    </w:p>
    <w:p w:rsidR="002E4D3F" w:rsidRPr="0079770B" w:rsidRDefault="00286F35" w:rsidP="002E4D3F">
      <w:pPr>
        <w:spacing w:line="360" w:lineRule="auto"/>
        <w:ind w:firstLineChars="200" w:firstLine="480"/>
        <w:rPr>
          <w:bCs/>
          <w:sz w:val="24"/>
        </w:rPr>
      </w:pPr>
      <w:r>
        <w:rPr>
          <w:rFonts w:hint="eastAsia"/>
          <w:bCs/>
          <w:sz w:val="24"/>
        </w:rPr>
        <w:t>46</w:t>
      </w:r>
      <w:r w:rsidR="002E4D3F" w:rsidRPr="0079770B">
        <w:rPr>
          <w:rFonts w:hint="eastAsia"/>
          <w:bCs/>
          <w:sz w:val="24"/>
        </w:rPr>
        <w:t>、</w:t>
      </w:r>
      <w:r w:rsidR="002E4D3F" w:rsidRPr="0079770B">
        <w:rPr>
          <w:bCs/>
          <w:sz w:val="24"/>
        </w:rPr>
        <w:t>基金收益：指基金投资所得红利、股息、债券利息、买卖证券价差、银行存款利息、已实现的其他合法收入及因运用基金财产带来的成本和费用的节约</w:t>
      </w:r>
    </w:p>
    <w:p w:rsidR="002E4D3F" w:rsidRPr="0079770B" w:rsidRDefault="00286F35" w:rsidP="002E4D3F">
      <w:pPr>
        <w:spacing w:line="360" w:lineRule="auto"/>
        <w:ind w:firstLineChars="200" w:firstLine="480"/>
        <w:rPr>
          <w:bCs/>
          <w:sz w:val="24"/>
        </w:rPr>
      </w:pPr>
      <w:r>
        <w:rPr>
          <w:rFonts w:hint="eastAsia"/>
          <w:bCs/>
          <w:sz w:val="24"/>
        </w:rPr>
        <w:t>47</w:t>
      </w:r>
      <w:r w:rsidR="002E4D3F" w:rsidRPr="0079770B">
        <w:rPr>
          <w:rFonts w:hint="eastAsia"/>
          <w:bCs/>
          <w:sz w:val="24"/>
        </w:rPr>
        <w:t>、</w:t>
      </w:r>
      <w:r w:rsidR="002E4D3F" w:rsidRPr="0079770B">
        <w:rPr>
          <w:bCs/>
          <w:sz w:val="24"/>
        </w:rPr>
        <w:t>基金资产总值：指基金拥有的各类有价证券、银行存款本息、基金应收申购款及其他资产的价值总和</w:t>
      </w:r>
    </w:p>
    <w:p w:rsidR="002E4D3F" w:rsidRPr="0079770B" w:rsidRDefault="00286F35" w:rsidP="002E4D3F">
      <w:pPr>
        <w:spacing w:line="360" w:lineRule="auto"/>
        <w:ind w:firstLineChars="200" w:firstLine="480"/>
        <w:rPr>
          <w:bCs/>
          <w:sz w:val="24"/>
        </w:rPr>
      </w:pPr>
      <w:r>
        <w:rPr>
          <w:rFonts w:hint="eastAsia"/>
          <w:bCs/>
          <w:sz w:val="24"/>
        </w:rPr>
        <w:t>48</w:t>
      </w:r>
      <w:r w:rsidR="002E4D3F" w:rsidRPr="0079770B">
        <w:rPr>
          <w:rFonts w:hint="eastAsia"/>
          <w:bCs/>
          <w:sz w:val="24"/>
        </w:rPr>
        <w:t>、</w:t>
      </w:r>
      <w:r w:rsidR="002E4D3F" w:rsidRPr="0079770B">
        <w:rPr>
          <w:bCs/>
          <w:sz w:val="24"/>
        </w:rPr>
        <w:t>基金资产净值：指基金资产总值减去基金负债后的价值</w:t>
      </w:r>
    </w:p>
    <w:p w:rsidR="002E4D3F" w:rsidRPr="0079770B" w:rsidRDefault="00286F35" w:rsidP="002E4D3F">
      <w:pPr>
        <w:spacing w:line="360" w:lineRule="auto"/>
        <w:ind w:firstLineChars="200" w:firstLine="480"/>
        <w:rPr>
          <w:bCs/>
          <w:sz w:val="24"/>
        </w:rPr>
      </w:pPr>
      <w:r>
        <w:rPr>
          <w:rFonts w:hint="eastAsia"/>
          <w:bCs/>
          <w:sz w:val="24"/>
        </w:rPr>
        <w:t>49</w:t>
      </w:r>
      <w:r w:rsidR="002E4D3F" w:rsidRPr="0079770B">
        <w:rPr>
          <w:rFonts w:hint="eastAsia"/>
          <w:bCs/>
          <w:sz w:val="24"/>
        </w:rPr>
        <w:t>、</w:t>
      </w:r>
      <w:r w:rsidR="002E4D3F" w:rsidRPr="0079770B">
        <w:rPr>
          <w:bCs/>
          <w:sz w:val="24"/>
        </w:rPr>
        <w:t>基金份额净值：指计算日基金资产净值除以计算日基金份额总数</w:t>
      </w:r>
    </w:p>
    <w:p w:rsidR="002E4D3F" w:rsidRPr="0079770B" w:rsidRDefault="00286F35" w:rsidP="002E4D3F">
      <w:pPr>
        <w:spacing w:line="360" w:lineRule="auto"/>
        <w:ind w:firstLineChars="200" w:firstLine="480"/>
        <w:rPr>
          <w:bCs/>
          <w:sz w:val="24"/>
        </w:rPr>
      </w:pPr>
      <w:r>
        <w:rPr>
          <w:rFonts w:hint="eastAsia"/>
          <w:bCs/>
          <w:sz w:val="24"/>
        </w:rPr>
        <w:t>50</w:t>
      </w:r>
      <w:r w:rsidR="002E4D3F" w:rsidRPr="0079770B">
        <w:rPr>
          <w:rFonts w:hint="eastAsia"/>
          <w:bCs/>
          <w:sz w:val="24"/>
        </w:rPr>
        <w:t>、</w:t>
      </w:r>
      <w:r w:rsidR="002E4D3F" w:rsidRPr="0079770B">
        <w:rPr>
          <w:bCs/>
          <w:sz w:val="24"/>
        </w:rPr>
        <w:t>基金资产估值：指计算评估基金资产和负债的价值，以确定基金资产净值和基金份额净值的过程</w:t>
      </w:r>
    </w:p>
    <w:p w:rsidR="002E4D3F" w:rsidRPr="0079770B" w:rsidRDefault="00286F35" w:rsidP="002E4D3F">
      <w:pPr>
        <w:spacing w:line="360" w:lineRule="auto"/>
        <w:ind w:firstLineChars="200" w:firstLine="480"/>
        <w:rPr>
          <w:bCs/>
          <w:sz w:val="24"/>
        </w:rPr>
      </w:pPr>
      <w:r>
        <w:rPr>
          <w:bCs/>
          <w:sz w:val="24"/>
        </w:rPr>
        <w:t>51</w:t>
      </w:r>
      <w:r>
        <w:rPr>
          <w:rFonts w:hint="eastAsia"/>
          <w:bCs/>
          <w:sz w:val="24"/>
        </w:rPr>
        <w:t>、</w:t>
      </w:r>
      <w:r>
        <w:rPr>
          <w:bCs/>
          <w:sz w:val="24"/>
        </w:rPr>
        <w:t>指定</w:t>
      </w:r>
      <w:r>
        <w:rPr>
          <w:rFonts w:hint="eastAsia"/>
          <w:bCs/>
          <w:sz w:val="24"/>
        </w:rPr>
        <w:t>媒介</w:t>
      </w:r>
      <w:r>
        <w:rPr>
          <w:bCs/>
          <w:sz w:val="24"/>
        </w:rPr>
        <w:t>：</w:t>
      </w:r>
      <w:r w:rsidRPr="006B6B8F">
        <w:rPr>
          <w:rFonts w:hint="eastAsia"/>
          <w:bCs/>
          <w:sz w:val="24"/>
        </w:rPr>
        <w:t>指中国证监会指定的用以进行信息披露的全国性报刊及指定互联网网站（包括基金管理人网站、基金托管人网站、中国证监会基金电子披露网站）等媒介</w:t>
      </w:r>
    </w:p>
    <w:p w:rsidR="002E4D3F" w:rsidRPr="0079770B" w:rsidRDefault="00286F35" w:rsidP="002E4D3F">
      <w:pPr>
        <w:spacing w:line="360" w:lineRule="auto"/>
        <w:ind w:firstLineChars="200" w:firstLine="480"/>
        <w:rPr>
          <w:bCs/>
          <w:sz w:val="24"/>
        </w:rPr>
      </w:pPr>
      <w:r>
        <w:rPr>
          <w:rFonts w:hint="eastAsia"/>
          <w:bCs/>
          <w:sz w:val="24"/>
        </w:rPr>
        <w:t>52</w:t>
      </w:r>
      <w:r w:rsidR="002E4D3F" w:rsidRPr="0079770B">
        <w:rPr>
          <w:rFonts w:hint="eastAsia"/>
          <w:bCs/>
          <w:sz w:val="24"/>
        </w:rPr>
        <w:t>、</w:t>
      </w:r>
      <w:r w:rsidR="00080334" w:rsidRPr="0079770B">
        <w:rPr>
          <w:bCs/>
          <w:sz w:val="24"/>
        </w:rPr>
        <w:t>不可抗力：指</w:t>
      </w:r>
      <w:r w:rsidR="002E4D3F" w:rsidRPr="0079770B">
        <w:rPr>
          <w:rFonts w:hint="eastAsia"/>
          <w:bCs/>
          <w:sz w:val="24"/>
        </w:rPr>
        <w:t>基金</w:t>
      </w:r>
      <w:r w:rsidR="002E4D3F" w:rsidRPr="0079770B">
        <w:rPr>
          <w:bCs/>
          <w:sz w:val="24"/>
        </w:rPr>
        <w:t>合同当事人不能预见、不能避免且不能克服的客观事件</w:t>
      </w:r>
    </w:p>
    <w:p w:rsidR="002E4D3F" w:rsidRPr="0079770B" w:rsidRDefault="00286F35" w:rsidP="002E4D3F">
      <w:pPr>
        <w:spacing w:line="360" w:lineRule="auto"/>
        <w:ind w:firstLineChars="200" w:firstLine="480"/>
        <w:rPr>
          <w:bCs/>
          <w:sz w:val="24"/>
        </w:rPr>
      </w:pPr>
      <w:r>
        <w:rPr>
          <w:rFonts w:hint="eastAsia"/>
          <w:bCs/>
          <w:sz w:val="24"/>
        </w:rPr>
        <w:t>53</w:t>
      </w:r>
      <w:r w:rsidR="002E4D3F" w:rsidRPr="0079770B">
        <w:rPr>
          <w:rFonts w:hint="eastAsia"/>
          <w:bCs/>
          <w:sz w:val="24"/>
        </w:rPr>
        <w:t>、标的指数：指中证指数有限公司编制并发布的</w:t>
      </w:r>
      <w:r w:rsidR="00C51078" w:rsidRPr="0079770B">
        <w:rPr>
          <w:rFonts w:hint="eastAsia"/>
          <w:bCs/>
          <w:sz w:val="24"/>
        </w:rPr>
        <w:t>中证</w:t>
      </w:r>
      <w:r w:rsidR="00C51078" w:rsidRPr="0079770B">
        <w:rPr>
          <w:rFonts w:hint="eastAsia"/>
          <w:bCs/>
          <w:sz w:val="24"/>
        </w:rPr>
        <w:t>TMT 150</w:t>
      </w:r>
      <w:r w:rsidR="00C51078" w:rsidRPr="0079770B">
        <w:rPr>
          <w:rFonts w:hint="eastAsia"/>
          <w:bCs/>
          <w:sz w:val="24"/>
        </w:rPr>
        <w:t>指数</w:t>
      </w:r>
      <w:r w:rsidR="00080334" w:rsidRPr="0079770B">
        <w:rPr>
          <w:rFonts w:hint="eastAsia"/>
          <w:bCs/>
          <w:sz w:val="24"/>
        </w:rPr>
        <w:t>及其未来可能发生的变更，或基金管理人按照</w:t>
      </w:r>
      <w:r w:rsidR="002E4D3F" w:rsidRPr="0079770B">
        <w:rPr>
          <w:rFonts w:hint="eastAsia"/>
          <w:bCs/>
          <w:sz w:val="24"/>
        </w:rPr>
        <w:t>基金合同约定更换的其他指数</w:t>
      </w:r>
    </w:p>
    <w:p w:rsidR="002E4D3F" w:rsidRPr="0079770B" w:rsidRDefault="00286F35" w:rsidP="002E4D3F">
      <w:pPr>
        <w:spacing w:line="360" w:lineRule="auto"/>
        <w:ind w:firstLineChars="200" w:firstLine="480"/>
        <w:rPr>
          <w:bCs/>
          <w:sz w:val="24"/>
        </w:rPr>
      </w:pPr>
      <w:r>
        <w:rPr>
          <w:rFonts w:hint="eastAsia"/>
          <w:bCs/>
          <w:sz w:val="24"/>
        </w:rPr>
        <w:t>54</w:t>
      </w:r>
      <w:r w:rsidR="002E4D3F" w:rsidRPr="0079770B">
        <w:rPr>
          <w:rFonts w:hint="eastAsia"/>
          <w:bCs/>
          <w:sz w:val="24"/>
        </w:rPr>
        <w:t>、</w:t>
      </w:r>
      <w:r w:rsidR="002E4D3F" w:rsidRPr="0079770B">
        <w:rPr>
          <w:bCs/>
          <w:sz w:val="24"/>
        </w:rPr>
        <w:t>ETF</w:t>
      </w:r>
      <w:r w:rsidR="002E4D3F" w:rsidRPr="0079770B">
        <w:rPr>
          <w:rFonts w:hint="eastAsia"/>
          <w:bCs/>
          <w:sz w:val="24"/>
        </w:rPr>
        <w:t>联接基金：指将绝大多数基金财产投资于目标</w:t>
      </w:r>
      <w:r w:rsidR="002E4D3F" w:rsidRPr="0079770B">
        <w:rPr>
          <w:rFonts w:hint="eastAsia"/>
          <w:bCs/>
          <w:sz w:val="24"/>
        </w:rPr>
        <w:t>ETF</w:t>
      </w:r>
      <w:r w:rsidR="002E4D3F" w:rsidRPr="0079770B">
        <w:rPr>
          <w:rFonts w:hint="eastAsia"/>
          <w:bCs/>
          <w:sz w:val="24"/>
        </w:rPr>
        <w:t>，与目标</w:t>
      </w:r>
      <w:r w:rsidR="002E4D3F" w:rsidRPr="0079770B">
        <w:rPr>
          <w:rFonts w:hint="eastAsia"/>
          <w:bCs/>
          <w:sz w:val="24"/>
        </w:rPr>
        <w:t>ETF</w:t>
      </w:r>
      <w:r w:rsidR="002E4D3F" w:rsidRPr="0079770B">
        <w:rPr>
          <w:rFonts w:hint="eastAsia"/>
          <w:bCs/>
          <w:sz w:val="24"/>
        </w:rPr>
        <w:t>的投资目标类似，紧密跟踪标的指数表现，追求跟踪偏离度和跟踪误差最小化，采用开放式运作方式的基金，简称“联接基金”</w:t>
      </w:r>
    </w:p>
    <w:p w:rsidR="002E4D3F" w:rsidRPr="0079770B" w:rsidRDefault="00286F35" w:rsidP="002E4D3F">
      <w:pPr>
        <w:spacing w:line="360" w:lineRule="auto"/>
        <w:ind w:firstLineChars="200" w:firstLine="480"/>
        <w:rPr>
          <w:bCs/>
          <w:sz w:val="24"/>
        </w:rPr>
      </w:pPr>
      <w:r>
        <w:rPr>
          <w:rFonts w:hint="eastAsia"/>
          <w:bCs/>
          <w:sz w:val="24"/>
        </w:rPr>
        <w:t>55</w:t>
      </w:r>
      <w:r w:rsidR="002E4D3F" w:rsidRPr="0079770B">
        <w:rPr>
          <w:rFonts w:hint="eastAsia"/>
          <w:bCs/>
          <w:sz w:val="24"/>
        </w:rPr>
        <w:t>、目标</w:t>
      </w:r>
      <w:r w:rsidR="002E4D3F" w:rsidRPr="0079770B">
        <w:rPr>
          <w:rFonts w:hint="eastAsia"/>
          <w:bCs/>
          <w:sz w:val="24"/>
        </w:rPr>
        <w:t>ETF</w:t>
      </w:r>
      <w:r w:rsidR="002E4D3F" w:rsidRPr="0079770B">
        <w:rPr>
          <w:rFonts w:hint="eastAsia"/>
          <w:bCs/>
          <w:sz w:val="24"/>
        </w:rPr>
        <w:t>：指另一获中国证监会注册的交易型开放式指数证券投资基金（以下简称“</w:t>
      </w:r>
      <w:r w:rsidR="002E4D3F" w:rsidRPr="0079770B">
        <w:rPr>
          <w:rFonts w:hint="eastAsia"/>
          <w:bCs/>
          <w:sz w:val="24"/>
        </w:rPr>
        <w:t>ETF</w:t>
      </w:r>
      <w:r w:rsidR="002E4D3F" w:rsidRPr="0079770B">
        <w:rPr>
          <w:rFonts w:hint="eastAsia"/>
          <w:bCs/>
          <w:sz w:val="24"/>
        </w:rPr>
        <w:t>”），该</w:t>
      </w:r>
      <w:r w:rsidR="002E4D3F" w:rsidRPr="0079770B">
        <w:rPr>
          <w:rFonts w:hint="eastAsia"/>
          <w:bCs/>
          <w:sz w:val="24"/>
        </w:rPr>
        <w:t>ETF</w:t>
      </w:r>
      <w:r w:rsidR="002E4D3F" w:rsidRPr="0079770B">
        <w:rPr>
          <w:rFonts w:hint="eastAsia"/>
          <w:bCs/>
          <w:sz w:val="24"/>
        </w:rPr>
        <w:t>和本基金所跟踪的标的指数相同，并且，该</w:t>
      </w:r>
      <w:r w:rsidR="002E4D3F" w:rsidRPr="0079770B">
        <w:rPr>
          <w:rFonts w:hint="eastAsia"/>
          <w:bCs/>
          <w:sz w:val="24"/>
        </w:rPr>
        <w:t>ETF</w:t>
      </w:r>
      <w:r w:rsidR="002E4D3F" w:rsidRPr="0079770B">
        <w:rPr>
          <w:rFonts w:hint="eastAsia"/>
          <w:bCs/>
          <w:sz w:val="24"/>
        </w:rPr>
        <w:t>的投资目标和本基金的投资目标类似，本基金主要投资于该</w:t>
      </w:r>
      <w:r w:rsidR="002E4D3F" w:rsidRPr="0079770B">
        <w:rPr>
          <w:rFonts w:hint="eastAsia"/>
          <w:bCs/>
          <w:sz w:val="24"/>
        </w:rPr>
        <w:t>ETF</w:t>
      </w:r>
      <w:r w:rsidR="002E4D3F" w:rsidRPr="0079770B">
        <w:rPr>
          <w:rFonts w:hint="eastAsia"/>
          <w:bCs/>
          <w:sz w:val="24"/>
        </w:rPr>
        <w:t>以求达到投资目标。本基金选择</w:t>
      </w:r>
      <w:r w:rsidR="005D41E2" w:rsidRPr="0079770B">
        <w:rPr>
          <w:rFonts w:hint="eastAsia"/>
          <w:bCs/>
          <w:sz w:val="24"/>
        </w:rPr>
        <w:t>景顺长城中证</w:t>
      </w:r>
      <w:r w:rsidR="005D41E2" w:rsidRPr="0079770B">
        <w:rPr>
          <w:rFonts w:hint="eastAsia"/>
          <w:bCs/>
          <w:sz w:val="24"/>
        </w:rPr>
        <w:t>TMT 150</w:t>
      </w:r>
      <w:r w:rsidR="005D41E2" w:rsidRPr="0079770B">
        <w:rPr>
          <w:rFonts w:hint="eastAsia"/>
          <w:bCs/>
          <w:sz w:val="24"/>
        </w:rPr>
        <w:t>交易型开放式指数证券投资基金</w:t>
      </w:r>
      <w:r w:rsidR="002E4D3F" w:rsidRPr="0079770B">
        <w:rPr>
          <w:rFonts w:hint="eastAsia"/>
          <w:bCs/>
          <w:sz w:val="24"/>
        </w:rPr>
        <w:t>为目标</w:t>
      </w:r>
      <w:r w:rsidR="002E4D3F" w:rsidRPr="0079770B">
        <w:rPr>
          <w:rFonts w:hint="eastAsia"/>
          <w:bCs/>
          <w:sz w:val="24"/>
        </w:rPr>
        <w:t>ETF</w:t>
      </w:r>
    </w:p>
    <w:p w:rsidR="00AF449E" w:rsidRPr="005B6DE8" w:rsidRDefault="00286F35" w:rsidP="00AF449E">
      <w:pPr>
        <w:spacing w:line="360" w:lineRule="auto"/>
        <w:ind w:firstLineChars="200" w:firstLine="480"/>
        <w:rPr>
          <w:bCs/>
          <w:color w:val="000000"/>
          <w:sz w:val="24"/>
        </w:rPr>
      </w:pPr>
      <w:r>
        <w:rPr>
          <w:rFonts w:hint="eastAsia"/>
          <w:bCs/>
          <w:color w:val="000000"/>
          <w:sz w:val="24"/>
        </w:rPr>
        <w:t>56</w:t>
      </w:r>
      <w:r w:rsidR="00AF449E">
        <w:rPr>
          <w:rFonts w:hint="eastAsia"/>
          <w:bCs/>
          <w:color w:val="000000"/>
          <w:sz w:val="24"/>
        </w:rPr>
        <w:t>、</w:t>
      </w:r>
      <w:r w:rsidR="00AF449E" w:rsidRPr="005B6DE8">
        <w:rPr>
          <w:rFonts w:hint="eastAsia"/>
          <w:bCs/>
          <w:color w:val="000000"/>
          <w:sz w:val="24"/>
        </w:rPr>
        <w:t>《流动性</w:t>
      </w:r>
      <w:r w:rsidR="00AF449E" w:rsidRPr="005B6DE8">
        <w:rPr>
          <w:bCs/>
          <w:color w:val="000000"/>
          <w:sz w:val="24"/>
        </w:rPr>
        <w:t>规定</w:t>
      </w:r>
      <w:r w:rsidR="00AF449E" w:rsidRPr="005B6DE8">
        <w:rPr>
          <w:rFonts w:hint="eastAsia"/>
          <w:bCs/>
          <w:color w:val="000000"/>
          <w:sz w:val="24"/>
        </w:rPr>
        <w:t>》：指中国证监会</w:t>
      </w:r>
      <w:r w:rsidR="00AF449E" w:rsidRPr="005B6DE8">
        <w:rPr>
          <w:rFonts w:hint="eastAsia"/>
          <w:bCs/>
          <w:color w:val="000000"/>
          <w:sz w:val="24"/>
        </w:rPr>
        <w:t>2017</w:t>
      </w:r>
      <w:r w:rsidR="00AF449E" w:rsidRPr="005B6DE8">
        <w:rPr>
          <w:rFonts w:hint="eastAsia"/>
          <w:bCs/>
          <w:color w:val="000000"/>
          <w:sz w:val="24"/>
        </w:rPr>
        <w:t>年</w:t>
      </w:r>
      <w:r w:rsidR="00AF449E" w:rsidRPr="005B6DE8">
        <w:rPr>
          <w:rFonts w:hint="eastAsia"/>
          <w:bCs/>
          <w:color w:val="000000"/>
          <w:sz w:val="24"/>
        </w:rPr>
        <w:t>8</w:t>
      </w:r>
      <w:r w:rsidR="00AF449E" w:rsidRPr="005B6DE8">
        <w:rPr>
          <w:rFonts w:hint="eastAsia"/>
          <w:bCs/>
          <w:color w:val="000000"/>
          <w:sz w:val="24"/>
        </w:rPr>
        <w:t>月</w:t>
      </w:r>
      <w:r w:rsidR="00AF449E" w:rsidRPr="005B6DE8">
        <w:rPr>
          <w:rFonts w:hint="eastAsia"/>
          <w:bCs/>
          <w:color w:val="000000"/>
          <w:sz w:val="24"/>
        </w:rPr>
        <w:t>31</w:t>
      </w:r>
      <w:r w:rsidR="00AF449E" w:rsidRPr="005B6DE8">
        <w:rPr>
          <w:rFonts w:hint="eastAsia"/>
          <w:bCs/>
          <w:color w:val="000000"/>
          <w:sz w:val="24"/>
        </w:rPr>
        <w:t>日颁布、同年</w:t>
      </w:r>
      <w:r w:rsidR="00AF449E" w:rsidRPr="005B6DE8">
        <w:rPr>
          <w:rFonts w:hint="eastAsia"/>
          <w:bCs/>
          <w:color w:val="000000"/>
          <w:sz w:val="24"/>
        </w:rPr>
        <w:t>10</w:t>
      </w:r>
      <w:r w:rsidR="00AF449E" w:rsidRPr="005B6DE8">
        <w:rPr>
          <w:rFonts w:hint="eastAsia"/>
          <w:bCs/>
          <w:color w:val="000000"/>
          <w:sz w:val="24"/>
        </w:rPr>
        <w:t>月</w:t>
      </w:r>
      <w:r w:rsidR="00AF449E" w:rsidRPr="005B6DE8">
        <w:rPr>
          <w:rFonts w:hint="eastAsia"/>
          <w:bCs/>
          <w:color w:val="000000"/>
          <w:sz w:val="24"/>
        </w:rPr>
        <w:t>1</w:t>
      </w:r>
      <w:r w:rsidR="00AF449E" w:rsidRPr="005B6DE8">
        <w:rPr>
          <w:rFonts w:hint="eastAsia"/>
          <w:bCs/>
          <w:color w:val="000000"/>
          <w:sz w:val="24"/>
        </w:rPr>
        <w:t>日实施的《公开募集开放式证券投资基金流动性风险管理规定》及颁布机关对其不时做出的修订</w:t>
      </w:r>
    </w:p>
    <w:p w:rsidR="00AF449E" w:rsidRPr="005B6DE8" w:rsidRDefault="00286F35" w:rsidP="00AF449E">
      <w:pPr>
        <w:spacing w:line="360" w:lineRule="auto"/>
        <w:ind w:firstLineChars="200" w:firstLine="480"/>
        <w:rPr>
          <w:bCs/>
          <w:color w:val="000000"/>
          <w:sz w:val="24"/>
        </w:rPr>
      </w:pPr>
      <w:r>
        <w:rPr>
          <w:rFonts w:hint="eastAsia"/>
          <w:bCs/>
          <w:color w:val="000000"/>
          <w:sz w:val="24"/>
        </w:rPr>
        <w:t>57</w:t>
      </w:r>
      <w:r w:rsidR="00AF449E" w:rsidRPr="005B6DE8">
        <w:rPr>
          <w:rFonts w:hint="eastAsia"/>
          <w:bCs/>
          <w:color w:val="000000"/>
          <w:sz w:val="24"/>
        </w:rPr>
        <w:t>、流动性受限资产：指由于法律法规、监管、合同或操作障碍等原因无法以合理价格予以变现的资产，包括但不限于到期日在</w:t>
      </w:r>
      <w:r w:rsidR="00AF449E" w:rsidRPr="005B6DE8">
        <w:rPr>
          <w:rFonts w:hint="eastAsia"/>
          <w:bCs/>
          <w:color w:val="000000"/>
          <w:sz w:val="24"/>
        </w:rPr>
        <w:t>10</w:t>
      </w:r>
      <w:r w:rsidR="00AF449E" w:rsidRPr="005B6DE8">
        <w:rPr>
          <w:rFonts w:hint="eastAsia"/>
          <w:bCs/>
          <w:color w:val="000000"/>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F449E" w:rsidRDefault="00286F35" w:rsidP="00AF449E">
      <w:pPr>
        <w:spacing w:line="360" w:lineRule="auto"/>
        <w:ind w:firstLineChars="200" w:firstLine="480"/>
        <w:rPr>
          <w:bCs/>
          <w:color w:val="000000"/>
          <w:sz w:val="24"/>
        </w:rPr>
      </w:pPr>
      <w:r>
        <w:rPr>
          <w:rFonts w:hint="eastAsia"/>
          <w:bCs/>
          <w:color w:val="000000"/>
          <w:sz w:val="24"/>
        </w:rPr>
        <w:t>58</w:t>
      </w:r>
      <w:r w:rsidR="00AF449E" w:rsidRPr="005B6DE8">
        <w:rPr>
          <w:rFonts w:hint="eastAsia"/>
          <w:bCs/>
          <w:color w:val="000000"/>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D129AF" w:rsidRPr="00AF449E" w:rsidRDefault="00D129AF" w:rsidP="006C0812">
      <w:pPr>
        <w:spacing w:line="360" w:lineRule="auto"/>
        <w:ind w:firstLineChars="200" w:firstLine="480"/>
        <w:rPr>
          <w:bCs/>
          <w:sz w:val="24"/>
        </w:rPr>
      </w:pPr>
    </w:p>
    <w:p w:rsidR="002E4D3F" w:rsidRPr="0079770B" w:rsidRDefault="002E4D3F" w:rsidP="006C0812">
      <w:pPr>
        <w:spacing w:line="360" w:lineRule="auto"/>
        <w:ind w:firstLineChars="200" w:firstLine="480"/>
        <w:rPr>
          <w:bCs/>
          <w:sz w:val="24"/>
        </w:rPr>
      </w:pPr>
    </w:p>
    <w:p w:rsidR="006C0812" w:rsidRPr="0079770B" w:rsidRDefault="006C0812" w:rsidP="0012423B">
      <w:pPr>
        <w:pStyle w:val="11"/>
        <w:spacing w:line="360" w:lineRule="auto"/>
        <w:rPr>
          <w:bCs/>
        </w:rPr>
        <w:sectPr w:rsidR="006C0812" w:rsidRPr="0079770B">
          <w:footerReference w:type="default" r:id="rId15"/>
          <w:footerReference w:type="first" r:id="rId16"/>
          <w:pgSz w:w="11906" w:h="16838"/>
          <w:pgMar w:top="1701" w:right="1134" w:bottom="1134" w:left="1134" w:header="851" w:footer="992" w:gutter="0"/>
          <w:cols w:space="720"/>
          <w:titlePg/>
          <w:docGrid w:type="lines" w:linePitch="312"/>
        </w:sectPr>
      </w:pPr>
    </w:p>
    <w:p w:rsidR="00A72E8D" w:rsidRPr="0079770B" w:rsidRDefault="00075CAC" w:rsidP="00AB5DE9">
      <w:pPr>
        <w:pStyle w:val="11"/>
        <w:spacing w:line="360" w:lineRule="auto"/>
        <w:ind w:firstLine="422"/>
      </w:pPr>
      <w:bookmarkStart w:id="4" w:name="_Toc12357173"/>
      <w:bookmarkStart w:id="5" w:name="_Toc21073393"/>
      <w:bookmarkStart w:id="6" w:name="_Toc147463120"/>
      <w:bookmarkStart w:id="7" w:name="_Toc40203341"/>
      <w:r w:rsidRPr="0079770B">
        <w:rPr>
          <w:rFonts w:ascii="Times New Roman" w:eastAsia="宋体"/>
          <w:b/>
          <w:bCs/>
          <w:szCs w:val="24"/>
        </w:rPr>
        <w:t>第三部分</w:t>
      </w:r>
      <w:r w:rsidR="00383DBB">
        <w:rPr>
          <w:rFonts w:ascii="Times New Roman" w:eastAsia="宋体" w:hint="eastAsia"/>
          <w:b/>
          <w:bCs/>
          <w:szCs w:val="24"/>
        </w:rPr>
        <w:t>、</w:t>
      </w:r>
      <w:r w:rsidRPr="0079770B">
        <w:rPr>
          <w:rFonts w:ascii="Times New Roman" w:eastAsia="宋体"/>
          <w:b/>
          <w:bCs/>
          <w:szCs w:val="24"/>
        </w:rPr>
        <w:t>基金管理人</w:t>
      </w:r>
      <w:bookmarkStart w:id="8" w:name="_Toc15118236"/>
      <w:bookmarkEnd w:id="4"/>
      <w:bookmarkEnd w:id="5"/>
      <w:bookmarkEnd w:id="6"/>
      <w:bookmarkEnd w:id="7"/>
    </w:p>
    <w:p w:rsidR="004D2DA2" w:rsidRPr="0079770B" w:rsidRDefault="004D2DA2" w:rsidP="004D2DA2">
      <w:pPr>
        <w:spacing w:line="360" w:lineRule="auto"/>
        <w:rPr>
          <w:rFonts w:ascii="宋体" w:hAnsi="宋体"/>
          <w:sz w:val="24"/>
        </w:rPr>
      </w:pPr>
      <w:r w:rsidRPr="0079770B">
        <w:rPr>
          <w:rFonts w:ascii="宋体" w:hAnsi="宋体" w:hint="eastAsia"/>
          <w:sz w:val="24"/>
        </w:rPr>
        <w:t>一、基金管理人概况</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名称：景顺长城基金管理有限公司</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住所：深圳市福田区中心四路</w:t>
      </w:r>
      <w:r w:rsidRPr="0079770B">
        <w:rPr>
          <w:rFonts w:ascii="宋体" w:hAnsi="宋体"/>
          <w:sz w:val="24"/>
        </w:rPr>
        <w:t>1号嘉里建设广场第1座21层</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设立日期：</w:t>
      </w:r>
      <w:smartTag w:uri="urn:schemas-microsoft-com:office:smarttags" w:element="chsdate">
        <w:smartTagPr>
          <w:attr w:name="IsROCDate" w:val="False"/>
          <w:attr w:name="IsLunarDate" w:val="False"/>
          <w:attr w:name="Day" w:val="12"/>
          <w:attr w:name="Month" w:val="6"/>
          <w:attr w:name="Year" w:val="2003"/>
        </w:smartTagPr>
        <w:r w:rsidRPr="0079770B">
          <w:rPr>
            <w:rFonts w:ascii="宋体" w:hAnsi="宋体"/>
            <w:sz w:val="24"/>
          </w:rPr>
          <w:t>2003年6月12日</w:t>
        </w:r>
      </w:smartTag>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法定代表人：</w:t>
      </w:r>
      <w:r w:rsidR="00892F49">
        <w:rPr>
          <w:rFonts w:ascii="宋体" w:hAnsi="宋体" w:hint="eastAsia"/>
          <w:sz w:val="24"/>
        </w:rPr>
        <w:t>丁益</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注册资本：</w:t>
      </w:r>
      <w:r w:rsidRPr="0079770B">
        <w:rPr>
          <w:rFonts w:ascii="宋体" w:hAnsi="宋体"/>
          <w:sz w:val="24"/>
        </w:rPr>
        <w:t>1.3亿元人民币</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批准设立文号：证监基金字［</w:t>
      </w:r>
      <w:r w:rsidRPr="0079770B">
        <w:rPr>
          <w:rFonts w:ascii="宋体" w:hAnsi="宋体"/>
          <w:sz w:val="24"/>
        </w:rPr>
        <w:t>2003］76号</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办公地址：深圳市福田区中心四路</w:t>
      </w:r>
      <w:r w:rsidRPr="0079770B">
        <w:rPr>
          <w:rFonts w:ascii="宋体" w:hAnsi="宋体"/>
          <w:sz w:val="24"/>
        </w:rPr>
        <w:t>1号嘉里建设广场第1座21层</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电话：</w:t>
      </w:r>
      <w:r w:rsidRPr="0079770B">
        <w:rPr>
          <w:rFonts w:ascii="宋体" w:hAnsi="宋体"/>
          <w:sz w:val="24"/>
        </w:rPr>
        <w:t>0755-82370388</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客户服务电话：</w:t>
      </w:r>
      <w:r w:rsidRPr="0079770B">
        <w:rPr>
          <w:rFonts w:ascii="宋体" w:hAnsi="宋体"/>
          <w:sz w:val="24"/>
        </w:rPr>
        <w:t>400 8888 606</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传真：</w:t>
      </w:r>
      <w:r w:rsidRPr="0079770B">
        <w:rPr>
          <w:rFonts w:ascii="宋体" w:hAnsi="宋体"/>
          <w:sz w:val="24"/>
        </w:rPr>
        <w:t>0755-22381339</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联系人：杨皞阳</w:t>
      </w:r>
    </w:p>
    <w:p w:rsidR="0057758B" w:rsidRPr="0079770B" w:rsidRDefault="00432A13" w:rsidP="00B00F3A">
      <w:pPr>
        <w:spacing w:line="360" w:lineRule="auto"/>
        <w:ind w:firstLineChars="200" w:firstLine="480"/>
        <w:rPr>
          <w:rFonts w:ascii="宋体" w:hAnsi="宋体"/>
          <w:sz w:val="24"/>
        </w:rPr>
      </w:pPr>
      <w:r w:rsidRPr="0079770B">
        <w:rPr>
          <w:rFonts w:ascii="宋体" w:hAnsi="宋体" w:hint="eastAsia"/>
          <w:sz w:val="24"/>
        </w:rPr>
        <w:t>股东名称及出资比例：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4155"/>
        <w:gridCol w:w="1678"/>
      </w:tblGrid>
      <w:tr w:rsidR="0079770B" w:rsidRPr="0079770B" w:rsidTr="00BF7808">
        <w:trPr>
          <w:trHeight w:val="57"/>
        </w:trPr>
        <w:tc>
          <w:tcPr>
            <w:tcW w:w="914" w:type="dxa"/>
            <w:shd w:val="clear" w:color="auto" w:fill="auto"/>
          </w:tcPr>
          <w:p w:rsidR="00A33606" w:rsidRPr="0079770B" w:rsidRDefault="00432A13">
            <w:pPr>
              <w:spacing w:line="360" w:lineRule="auto"/>
              <w:jc w:val="center"/>
              <w:rPr>
                <w:rFonts w:ascii="宋体" w:hAnsi="宋体"/>
                <w:sz w:val="24"/>
              </w:rPr>
            </w:pPr>
            <w:r w:rsidRPr="0079770B">
              <w:rPr>
                <w:rFonts w:ascii="宋体" w:hAnsi="宋体" w:hint="eastAsia"/>
                <w:sz w:val="24"/>
              </w:rPr>
              <w:t>序号</w:t>
            </w:r>
          </w:p>
        </w:tc>
        <w:tc>
          <w:tcPr>
            <w:tcW w:w="4155" w:type="dxa"/>
            <w:shd w:val="clear" w:color="auto" w:fill="auto"/>
          </w:tcPr>
          <w:p w:rsidR="00A33606" w:rsidRPr="0079770B" w:rsidRDefault="00432A13">
            <w:pPr>
              <w:spacing w:line="360" w:lineRule="auto"/>
              <w:jc w:val="center"/>
              <w:rPr>
                <w:rFonts w:ascii="宋体" w:hAnsi="宋体"/>
                <w:sz w:val="24"/>
              </w:rPr>
            </w:pPr>
            <w:r w:rsidRPr="0079770B">
              <w:rPr>
                <w:rFonts w:ascii="宋体" w:hAnsi="宋体" w:hint="eastAsia"/>
                <w:sz w:val="24"/>
              </w:rPr>
              <w:t>股东名称</w:t>
            </w:r>
          </w:p>
        </w:tc>
        <w:tc>
          <w:tcPr>
            <w:tcW w:w="1678" w:type="dxa"/>
            <w:shd w:val="clear" w:color="auto" w:fill="auto"/>
          </w:tcPr>
          <w:p w:rsidR="00A33606" w:rsidRPr="0079770B" w:rsidRDefault="00432A13">
            <w:pPr>
              <w:spacing w:line="360" w:lineRule="auto"/>
              <w:jc w:val="center"/>
              <w:rPr>
                <w:rFonts w:ascii="宋体" w:hAnsi="宋体"/>
                <w:sz w:val="24"/>
              </w:rPr>
            </w:pPr>
            <w:r w:rsidRPr="0079770B">
              <w:rPr>
                <w:rFonts w:ascii="宋体" w:hAnsi="宋体" w:hint="eastAsia"/>
                <w:sz w:val="24"/>
              </w:rPr>
              <w:t>出资比例</w:t>
            </w:r>
          </w:p>
        </w:tc>
      </w:tr>
      <w:tr w:rsidR="0079770B" w:rsidRPr="0079770B" w:rsidTr="00BF7808">
        <w:trPr>
          <w:trHeight w:val="57"/>
        </w:trPr>
        <w:tc>
          <w:tcPr>
            <w:tcW w:w="914" w:type="dxa"/>
            <w:shd w:val="clear" w:color="auto" w:fill="auto"/>
          </w:tcPr>
          <w:p w:rsidR="00A33606" w:rsidRPr="0079770B" w:rsidRDefault="00432A13">
            <w:pPr>
              <w:spacing w:line="360" w:lineRule="auto"/>
              <w:jc w:val="center"/>
              <w:rPr>
                <w:rFonts w:ascii="宋体" w:hAnsi="宋体"/>
                <w:sz w:val="24"/>
              </w:rPr>
            </w:pPr>
            <w:r w:rsidRPr="0079770B">
              <w:rPr>
                <w:rFonts w:ascii="宋体" w:hAnsi="宋体"/>
                <w:sz w:val="24"/>
              </w:rPr>
              <w:t>1</w:t>
            </w:r>
          </w:p>
        </w:tc>
        <w:tc>
          <w:tcPr>
            <w:tcW w:w="4155" w:type="dxa"/>
            <w:shd w:val="clear" w:color="auto" w:fill="auto"/>
          </w:tcPr>
          <w:p w:rsidR="001F72CF" w:rsidRPr="004438ED" w:rsidRDefault="00432A13" w:rsidP="00BF7808">
            <w:pPr>
              <w:spacing w:line="360" w:lineRule="auto"/>
              <w:jc w:val="center"/>
              <w:outlineLvl w:val="1"/>
              <w:rPr>
                <w:rFonts w:ascii="宋体" w:hAnsi="宋体"/>
                <w:b/>
                <w:bCs/>
                <w:sz w:val="24"/>
              </w:rPr>
            </w:pPr>
            <w:r w:rsidRPr="0079770B">
              <w:rPr>
                <w:rFonts w:ascii="宋体" w:hAnsi="宋体" w:hint="eastAsia"/>
                <w:sz w:val="24"/>
              </w:rPr>
              <w:t>长城证券股份有限公司</w:t>
            </w:r>
          </w:p>
        </w:tc>
        <w:tc>
          <w:tcPr>
            <w:tcW w:w="1678" w:type="dxa"/>
            <w:shd w:val="clear" w:color="auto" w:fill="auto"/>
          </w:tcPr>
          <w:p w:rsidR="001F72CF" w:rsidRPr="004438ED" w:rsidRDefault="00432A13" w:rsidP="00BF7808">
            <w:pPr>
              <w:spacing w:line="360" w:lineRule="auto"/>
              <w:jc w:val="center"/>
              <w:outlineLvl w:val="1"/>
              <w:rPr>
                <w:rFonts w:ascii="宋体" w:hAnsi="宋体"/>
                <w:b/>
                <w:bCs/>
                <w:sz w:val="24"/>
              </w:rPr>
            </w:pPr>
            <w:r w:rsidRPr="0079770B">
              <w:rPr>
                <w:rFonts w:ascii="宋体" w:hAnsi="宋体"/>
                <w:sz w:val="24"/>
              </w:rPr>
              <w:t>49%</w:t>
            </w:r>
          </w:p>
        </w:tc>
      </w:tr>
      <w:tr w:rsidR="0079770B" w:rsidRPr="0079770B" w:rsidTr="00BF7808">
        <w:trPr>
          <w:trHeight w:val="57"/>
        </w:trPr>
        <w:tc>
          <w:tcPr>
            <w:tcW w:w="914" w:type="dxa"/>
            <w:shd w:val="clear" w:color="auto" w:fill="auto"/>
          </w:tcPr>
          <w:p w:rsidR="001F72CF" w:rsidRPr="0079770B" w:rsidRDefault="00432A13" w:rsidP="00BF7808">
            <w:pPr>
              <w:spacing w:line="360" w:lineRule="auto"/>
              <w:jc w:val="center"/>
              <w:outlineLvl w:val="1"/>
              <w:rPr>
                <w:rFonts w:ascii="宋体" w:hAnsi="宋体"/>
                <w:sz w:val="24"/>
              </w:rPr>
            </w:pPr>
            <w:r w:rsidRPr="0079770B">
              <w:rPr>
                <w:rFonts w:ascii="宋体" w:hAnsi="宋体"/>
                <w:sz w:val="24"/>
              </w:rPr>
              <w:t>2</w:t>
            </w:r>
          </w:p>
        </w:tc>
        <w:tc>
          <w:tcPr>
            <w:tcW w:w="4155" w:type="dxa"/>
            <w:shd w:val="clear" w:color="auto" w:fill="auto"/>
          </w:tcPr>
          <w:p w:rsidR="001F72CF" w:rsidRPr="004438ED" w:rsidRDefault="00432A13" w:rsidP="00BF7808">
            <w:pPr>
              <w:spacing w:line="360" w:lineRule="auto"/>
              <w:jc w:val="center"/>
              <w:outlineLvl w:val="1"/>
              <w:rPr>
                <w:rFonts w:ascii="宋体" w:hAnsi="宋体"/>
                <w:b/>
                <w:bCs/>
                <w:sz w:val="24"/>
              </w:rPr>
            </w:pPr>
            <w:r w:rsidRPr="0079770B">
              <w:rPr>
                <w:rFonts w:ascii="宋体" w:hAnsi="宋体" w:hint="eastAsia"/>
                <w:sz w:val="24"/>
              </w:rPr>
              <w:t>景顺资产管理有限公司</w:t>
            </w:r>
          </w:p>
        </w:tc>
        <w:tc>
          <w:tcPr>
            <w:tcW w:w="1678" w:type="dxa"/>
            <w:shd w:val="clear" w:color="auto" w:fill="auto"/>
          </w:tcPr>
          <w:p w:rsidR="001F72CF" w:rsidRPr="004438ED" w:rsidRDefault="00432A13" w:rsidP="00BF7808">
            <w:pPr>
              <w:spacing w:line="360" w:lineRule="auto"/>
              <w:jc w:val="center"/>
              <w:outlineLvl w:val="1"/>
              <w:rPr>
                <w:rFonts w:ascii="宋体" w:hAnsi="宋体"/>
                <w:b/>
                <w:bCs/>
                <w:sz w:val="24"/>
              </w:rPr>
            </w:pPr>
            <w:r w:rsidRPr="0079770B">
              <w:rPr>
                <w:rFonts w:ascii="宋体" w:hAnsi="宋体"/>
                <w:sz w:val="24"/>
              </w:rPr>
              <w:t>49%</w:t>
            </w:r>
          </w:p>
        </w:tc>
      </w:tr>
      <w:tr w:rsidR="0079770B" w:rsidRPr="0079770B" w:rsidTr="00BF7808">
        <w:trPr>
          <w:trHeight w:val="57"/>
        </w:trPr>
        <w:tc>
          <w:tcPr>
            <w:tcW w:w="914" w:type="dxa"/>
            <w:shd w:val="clear" w:color="auto" w:fill="auto"/>
          </w:tcPr>
          <w:p w:rsidR="001F72CF" w:rsidRPr="0079770B" w:rsidRDefault="00432A13" w:rsidP="00BF7808">
            <w:pPr>
              <w:spacing w:line="360" w:lineRule="auto"/>
              <w:jc w:val="center"/>
              <w:outlineLvl w:val="1"/>
              <w:rPr>
                <w:rFonts w:ascii="宋体" w:hAnsi="宋体"/>
                <w:sz w:val="24"/>
              </w:rPr>
            </w:pPr>
            <w:r w:rsidRPr="0079770B">
              <w:rPr>
                <w:rFonts w:ascii="宋体" w:hAnsi="宋体"/>
                <w:sz w:val="24"/>
              </w:rPr>
              <w:t>3</w:t>
            </w:r>
          </w:p>
        </w:tc>
        <w:tc>
          <w:tcPr>
            <w:tcW w:w="4155" w:type="dxa"/>
            <w:shd w:val="clear" w:color="auto" w:fill="auto"/>
          </w:tcPr>
          <w:p w:rsidR="001F72CF" w:rsidRPr="004438ED" w:rsidRDefault="00432A13" w:rsidP="00BF7808">
            <w:pPr>
              <w:spacing w:line="360" w:lineRule="auto"/>
              <w:jc w:val="center"/>
              <w:outlineLvl w:val="1"/>
              <w:rPr>
                <w:rFonts w:ascii="宋体" w:hAnsi="宋体"/>
                <w:b/>
                <w:bCs/>
                <w:sz w:val="24"/>
              </w:rPr>
            </w:pPr>
            <w:r w:rsidRPr="0079770B">
              <w:rPr>
                <w:rFonts w:ascii="宋体" w:hAnsi="宋体" w:hint="eastAsia"/>
                <w:sz w:val="24"/>
              </w:rPr>
              <w:t>开滦（集团）有限责任公司</w:t>
            </w:r>
          </w:p>
        </w:tc>
        <w:tc>
          <w:tcPr>
            <w:tcW w:w="1678" w:type="dxa"/>
            <w:shd w:val="clear" w:color="auto" w:fill="auto"/>
          </w:tcPr>
          <w:p w:rsidR="001F72CF" w:rsidRPr="004438ED" w:rsidRDefault="00432A13" w:rsidP="00BF7808">
            <w:pPr>
              <w:spacing w:line="360" w:lineRule="auto"/>
              <w:jc w:val="center"/>
              <w:outlineLvl w:val="1"/>
              <w:rPr>
                <w:rFonts w:ascii="宋体" w:hAnsi="宋体"/>
                <w:b/>
                <w:bCs/>
                <w:sz w:val="24"/>
              </w:rPr>
            </w:pPr>
            <w:r w:rsidRPr="0079770B">
              <w:rPr>
                <w:rFonts w:ascii="宋体" w:hAnsi="宋体"/>
                <w:sz w:val="24"/>
              </w:rPr>
              <w:t>1%</w:t>
            </w:r>
          </w:p>
        </w:tc>
      </w:tr>
      <w:tr w:rsidR="0079770B" w:rsidRPr="0079770B" w:rsidTr="00BF7808">
        <w:trPr>
          <w:trHeight w:val="57"/>
        </w:trPr>
        <w:tc>
          <w:tcPr>
            <w:tcW w:w="914" w:type="dxa"/>
            <w:shd w:val="clear" w:color="auto" w:fill="auto"/>
          </w:tcPr>
          <w:p w:rsidR="001F72CF" w:rsidRPr="0079770B" w:rsidRDefault="00432A13" w:rsidP="00BF7808">
            <w:pPr>
              <w:spacing w:line="360" w:lineRule="auto"/>
              <w:jc w:val="center"/>
              <w:outlineLvl w:val="1"/>
              <w:rPr>
                <w:rFonts w:ascii="宋体" w:hAnsi="宋体"/>
                <w:sz w:val="24"/>
              </w:rPr>
            </w:pPr>
            <w:r w:rsidRPr="0079770B">
              <w:rPr>
                <w:rFonts w:ascii="宋体" w:hAnsi="宋体"/>
                <w:sz w:val="24"/>
              </w:rPr>
              <w:t>4</w:t>
            </w:r>
          </w:p>
        </w:tc>
        <w:tc>
          <w:tcPr>
            <w:tcW w:w="4155" w:type="dxa"/>
            <w:shd w:val="clear" w:color="auto" w:fill="auto"/>
          </w:tcPr>
          <w:p w:rsidR="001F72CF" w:rsidRPr="004438ED" w:rsidRDefault="00432A13" w:rsidP="00BF7808">
            <w:pPr>
              <w:spacing w:line="360" w:lineRule="auto"/>
              <w:jc w:val="center"/>
              <w:outlineLvl w:val="1"/>
              <w:rPr>
                <w:rFonts w:ascii="宋体" w:hAnsi="宋体"/>
                <w:b/>
                <w:bCs/>
                <w:sz w:val="24"/>
              </w:rPr>
            </w:pPr>
            <w:r w:rsidRPr="0079770B">
              <w:rPr>
                <w:rFonts w:ascii="宋体" w:hAnsi="宋体" w:hint="eastAsia"/>
                <w:sz w:val="24"/>
              </w:rPr>
              <w:t>大连实德集团有限公司</w:t>
            </w:r>
          </w:p>
        </w:tc>
        <w:tc>
          <w:tcPr>
            <w:tcW w:w="1678" w:type="dxa"/>
            <w:shd w:val="clear" w:color="auto" w:fill="auto"/>
          </w:tcPr>
          <w:p w:rsidR="001F72CF" w:rsidRPr="004438ED" w:rsidRDefault="00432A13" w:rsidP="00BF7808">
            <w:pPr>
              <w:spacing w:line="360" w:lineRule="auto"/>
              <w:jc w:val="center"/>
              <w:outlineLvl w:val="1"/>
              <w:rPr>
                <w:rFonts w:ascii="宋体" w:hAnsi="宋体"/>
                <w:b/>
                <w:bCs/>
                <w:sz w:val="24"/>
              </w:rPr>
            </w:pPr>
            <w:r w:rsidRPr="0079770B">
              <w:rPr>
                <w:rFonts w:ascii="宋体" w:hAnsi="宋体"/>
                <w:sz w:val="24"/>
              </w:rPr>
              <w:t>1%</w:t>
            </w:r>
          </w:p>
        </w:tc>
      </w:tr>
      <w:tr w:rsidR="0079770B" w:rsidRPr="0079770B" w:rsidTr="00BF7808">
        <w:trPr>
          <w:trHeight w:val="57"/>
        </w:trPr>
        <w:tc>
          <w:tcPr>
            <w:tcW w:w="5069" w:type="dxa"/>
            <w:gridSpan w:val="2"/>
            <w:shd w:val="clear" w:color="auto" w:fill="auto"/>
          </w:tcPr>
          <w:p w:rsidR="001F72CF" w:rsidRPr="0079770B" w:rsidRDefault="00432A13" w:rsidP="00BF7808">
            <w:pPr>
              <w:spacing w:line="360" w:lineRule="auto"/>
              <w:jc w:val="center"/>
              <w:outlineLvl w:val="1"/>
              <w:rPr>
                <w:rFonts w:ascii="宋体" w:hAnsi="宋体"/>
                <w:sz w:val="24"/>
              </w:rPr>
            </w:pPr>
            <w:r w:rsidRPr="0079770B">
              <w:rPr>
                <w:rFonts w:ascii="宋体" w:hAnsi="宋体" w:hint="eastAsia"/>
                <w:sz w:val="24"/>
              </w:rPr>
              <w:t>合计</w:t>
            </w:r>
          </w:p>
        </w:tc>
        <w:tc>
          <w:tcPr>
            <w:tcW w:w="1678" w:type="dxa"/>
            <w:shd w:val="clear" w:color="auto" w:fill="auto"/>
          </w:tcPr>
          <w:p w:rsidR="001F72CF" w:rsidRPr="004438ED" w:rsidRDefault="00432A13" w:rsidP="00BF7808">
            <w:pPr>
              <w:spacing w:line="360" w:lineRule="auto"/>
              <w:jc w:val="center"/>
              <w:outlineLvl w:val="1"/>
              <w:rPr>
                <w:rFonts w:ascii="宋体" w:hAnsi="宋体"/>
                <w:b/>
                <w:bCs/>
                <w:sz w:val="24"/>
              </w:rPr>
            </w:pPr>
            <w:r w:rsidRPr="0079770B">
              <w:rPr>
                <w:rFonts w:ascii="宋体" w:hAnsi="宋体"/>
                <w:sz w:val="24"/>
              </w:rPr>
              <w:t>100%</w:t>
            </w:r>
          </w:p>
        </w:tc>
      </w:tr>
    </w:tbl>
    <w:p w:rsidR="0057758B" w:rsidRPr="0079770B" w:rsidRDefault="0057758B" w:rsidP="00B00F3A">
      <w:pPr>
        <w:adjustRightInd w:val="0"/>
        <w:snapToGrid w:val="0"/>
        <w:spacing w:line="360" w:lineRule="auto"/>
        <w:rPr>
          <w:rFonts w:ascii="宋体" w:hAnsi="宋体"/>
          <w:sz w:val="24"/>
        </w:rPr>
      </w:pPr>
    </w:p>
    <w:p w:rsidR="004D2DA2" w:rsidRPr="0079770B" w:rsidRDefault="001C3AC7" w:rsidP="004D2DA2">
      <w:pPr>
        <w:spacing w:line="360" w:lineRule="auto"/>
        <w:rPr>
          <w:rFonts w:ascii="宋体" w:hAnsi="宋体"/>
          <w:sz w:val="24"/>
        </w:rPr>
      </w:pPr>
      <w:r w:rsidRPr="0079770B">
        <w:rPr>
          <w:rFonts w:ascii="宋体" w:hAnsi="宋体" w:hint="eastAsia"/>
          <w:sz w:val="24"/>
        </w:rPr>
        <w:t>二、主要人员情况</w:t>
      </w:r>
    </w:p>
    <w:p w:rsidR="001A5E8A" w:rsidRDefault="00974A12">
      <w:pPr>
        <w:spacing w:line="360" w:lineRule="auto"/>
        <w:ind w:firstLineChars="200" w:firstLine="480"/>
        <w:rPr>
          <w:rFonts w:ascii="宋体" w:hAnsi="宋体"/>
        </w:rPr>
      </w:pPr>
      <w:r w:rsidRPr="00974A12">
        <w:rPr>
          <w:rFonts w:ascii="宋体" w:hAnsi="宋体"/>
          <w:kern w:val="0"/>
          <w:sz w:val="24"/>
        </w:rPr>
        <w:t>1、基金管理人董事会成员</w:t>
      </w:r>
    </w:p>
    <w:p w:rsidR="001A5E8A" w:rsidRDefault="00974A12">
      <w:pPr>
        <w:spacing w:line="360" w:lineRule="auto"/>
        <w:ind w:firstLineChars="200" w:firstLine="480"/>
        <w:rPr>
          <w:rFonts w:hAnsi="宋体"/>
        </w:rPr>
      </w:pPr>
      <w:r w:rsidRPr="00974A12">
        <w:rPr>
          <w:rFonts w:ascii="宋体" w:hAnsi="宋体" w:hint="eastAsia"/>
          <w:kern w:val="0"/>
          <w:sz w:val="24"/>
        </w:rPr>
        <w:t>康乐先生，代行董事长、董事、总经理，经济学硕士。曾任中国人寿资产管理有限公司研究部研究员、组合管理部投资经理、国际业务部投资经理，景顺投资管理有限公司市场销售部经理、北京代表处首席代表，中国国际金融有限公司销售交易部副总经理。</w:t>
      </w:r>
      <w:r w:rsidRPr="00974A12">
        <w:rPr>
          <w:rFonts w:ascii="宋体" w:hAnsi="宋体"/>
          <w:kern w:val="0"/>
          <w:sz w:val="24"/>
        </w:rPr>
        <w:t>2011</w:t>
      </w:r>
      <w:r w:rsidRPr="00974A12">
        <w:rPr>
          <w:rFonts w:ascii="宋体" w:hAnsi="宋体" w:hint="eastAsia"/>
          <w:kern w:val="0"/>
          <w:sz w:val="24"/>
        </w:rPr>
        <w:t>年</w:t>
      </w:r>
      <w:r w:rsidRPr="00974A12">
        <w:rPr>
          <w:rFonts w:ascii="宋体" w:hAnsi="宋体"/>
          <w:kern w:val="0"/>
          <w:sz w:val="24"/>
        </w:rPr>
        <w:t>7</w:t>
      </w:r>
      <w:r w:rsidRPr="00974A12">
        <w:rPr>
          <w:rFonts w:ascii="宋体" w:hAnsi="宋体" w:hint="eastAsia"/>
          <w:kern w:val="0"/>
          <w:sz w:val="24"/>
        </w:rPr>
        <w:t>月加入本公司，现任公司董事兼总经理。</w:t>
      </w:r>
    </w:p>
    <w:p w:rsidR="004E1B43" w:rsidRPr="002F419A" w:rsidRDefault="004E202E">
      <w:pPr>
        <w:spacing w:line="360" w:lineRule="auto"/>
        <w:ind w:firstLineChars="200" w:firstLine="480"/>
        <w:rPr>
          <w:rFonts w:ascii="宋体" w:hAnsi="宋体"/>
          <w:kern w:val="0"/>
          <w:sz w:val="24"/>
        </w:rPr>
      </w:pPr>
      <w:r w:rsidRPr="002F419A">
        <w:rPr>
          <w:rFonts w:ascii="宋体" w:hAnsi="宋体" w:hint="eastAsia"/>
          <w:kern w:val="0"/>
          <w:sz w:val="24"/>
        </w:rPr>
        <w:t>李进先生，董事，保险学硕士。曾任中国科技财务公司信贷部农业科技信贷处副处长兼印制科技信贷处副处长、投资信贷处副处长；中国华能财务公司上海营业部副主任、综合计划部副经理、计划部副经理、综合计划部经理、公司副总经理、副总经理兼党组成员、总经理兼党组成员，永诚财产保险股份有限公司总经理、总经理兼党委委员，华能资本服务有限公司副总经理兼党组成员、总法律顾问、纪检组组长、工会主席、总经理兼党组副书记、总经理兼党委副书记。现任华能资本服务有限公司副董事长兼党委书记。</w:t>
      </w:r>
    </w:p>
    <w:p w:rsidR="001A5E8A" w:rsidRDefault="00974A12">
      <w:pPr>
        <w:spacing w:line="360" w:lineRule="auto"/>
        <w:ind w:firstLineChars="200" w:firstLine="480"/>
        <w:rPr>
          <w:rFonts w:hAnsi="宋体"/>
        </w:rPr>
      </w:pPr>
      <w:r w:rsidRPr="00974A12">
        <w:rPr>
          <w:rFonts w:ascii="宋体" w:hAnsi="宋体" w:hint="eastAsia"/>
          <w:kern w:val="0"/>
          <w:sz w:val="24"/>
        </w:rPr>
        <w:t>罗德城先生，董事，工商管理硕士。曾任大通银行信用分析师、花旗银行投资管理部副总裁、</w:t>
      </w:r>
      <w:r w:rsidRPr="00974A12">
        <w:rPr>
          <w:rFonts w:ascii="宋体" w:hAnsi="宋体"/>
          <w:kern w:val="0"/>
          <w:sz w:val="24"/>
        </w:rPr>
        <w:t>Capital House</w:t>
      </w:r>
      <w:r w:rsidRPr="00974A12">
        <w:rPr>
          <w:rFonts w:ascii="宋体" w:hAnsi="宋体" w:hint="eastAsia"/>
          <w:kern w:val="0"/>
          <w:sz w:val="24"/>
        </w:rPr>
        <w:t>亚洲分公司的董事总经理。</w:t>
      </w:r>
      <w:r w:rsidRPr="00974A12">
        <w:rPr>
          <w:rFonts w:ascii="宋体" w:hAnsi="宋体"/>
          <w:kern w:val="0"/>
          <w:sz w:val="24"/>
        </w:rPr>
        <w:t>1992</w:t>
      </w:r>
      <w:r w:rsidRPr="00974A12">
        <w:rPr>
          <w:rFonts w:ascii="宋体" w:hAnsi="宋体" w:hint="eastAsia"/>
          <w:kern w:val="0"/>
          <w:sz w:val="24"/>
        </w:rPr>
        <w:t>至</w:t>
      </w:r>
      <w:r w:rsidRPr="00974A12">
        <w:rPr>
          <w:rFonts w:ascii="宋体" w:hAnsi="宋体"/>
          <w:kern w:val="0"/>
          <w:sz w:val="24"/>
        </w:rPr>
        <w:t>1996</w:t>
      </w:r>
      <w:r w:rsidRPr="00974A12">
        <w:rPr>
          <w:rFonts w:ascii="宋体" w:hAnsi="宋体" w:hint="eastAsia"/>
          <w:kern w:val="0"/>
          <w:sz w:val="24"/>
        </w:rPr>
        <w:t>年间出任香港投资基金公会管理委员会成员，并于</w:t>
      </w:r>
      <w:r w:rsidRPr="00974A12">
        <w:rPr>
          <w:rFonts w:ascii="宋体" w:hAnsi="宋体"/>
          <w:kern w:val="0"/>
          <w:sz w:val="24"/>
        </w:rPr>
        <w:t>1996</w:t>
      </w:r>
      <w:r w:rsidRPr="00974A12">
        <w:rPr>
          <w:rFonts w:ascii="宋体" w:hAnsi="宋体" w:hint="eastAsia"/>
          <w:kern w:val="0"/>
          <w:sz w:val="24"/>
        </w:rPr>
        <w:t>至</w:t>
      </w:r>
      <w:r w:rsidRPr="00974A12">
        <w:rPr>
          <w:rFonts w:ascii="宋体" w:hAnsi="宋体"/>
          <w:kern w:val="0"/>
          <w:sz w:val="24"/>
        </w:rPr>
        <w:t>1997</w:t>
      </w:r>
      <w:r w:rsidRPr="00974A12">
        <w:rPr>
          <w:rFonts w:ascii="宋体" w:hAnsi="宋体" w:hint="eastAsia"/>
          <w:kern w:val="0"/>
          <w:sz w:val="24"/>
        </w:rPr>
        <w:t>年间担任公会主席。</w:t>
      </w:r>
      <w:r w:rsidRPr="00974A12">
        <w:rPr>
          <w:rFonts w:ascii="宋体" w:hAnsi="宋体"/>
          <w:kern w:val="0"/>
          <w:sz w:val="24"/>
        </w:rPr>
        <w:t>1997</w:t>
      </w:r>
      <w:r w:rsidRPr="00974A12">
        <w:rPr>
          <w:rFonts w:ascii="宋体" w:hAnsi="宋体" w:hint="eastAsia"/>
          <w:kern w:val="0"/>
          <w:sz w:val="24"/>
        </w:rPr>
        <w:t>至</w:t>
      </w:r>
      <w:r w:rsidRPr="00974A12">
        <w:rPr>
          <w:rFonts w:ascii="宋体" w:hAnsi="宋体"/>
          <w:kern w:val="0"/>
          <w:sz w:val="24"/>
        </w:rPr>
        <w:t>2000</w:t>
      </w:r>
      <w:r w:rsidRPr="00974A12">
        <w:rPr>
          <w:rFonts w:ascii="宋体" w:hAnsi="宋体" w:hint="eastAsia"/>
          <w:kern w:val="0"/>
          <w:sz w:val="24"/>
        </w:rPr>
        <w:t>年间，担任香港联交所委员会成员，并在</w:t>
      </w:r>
      <w:r w:rsidRPr="00974A12">
        <w:rPr>
          <w:rFonts w:ascii="宋体" w:hAnsi="宋体"/>
          <w:kern w:val="0"/>
          <w:sz w:val="24"/>
        </w:rPr>
        <w:t>1997</w:t>
      </w:r>
      <w:r w:rsidRPr="00974A12">
        <w:rPr>
          <w:rFonts w:ascii="宋体" w:hAnsi="宋体" w:hint="eastAsia"/>
          <w:kern w:val="0"/>
          <w:sz w:val="24"/>
        </w:rPr>
        <w:t>至</w:t>
      </w:r>
      <w:r w:rsidRPr="00974A12">
        <w:rPr>
          <w:rFonts w:ascii="宋体" w:hAnsi="宋体"/>
          <w:kern w:val="0"/>
          <w:sz w:val="24"/>
        </w:rPr>
        <w:t>2001</w:t>
      </w:r>
      <w:r w:rsidRPr="00974A12">
        <w:rPr>
          <w:rFonts w:ascii="宋体" w:hAnsi="宋体" w:hint="eastAsia"/>
          <w:kern w:val="0"/>
          <w:sz w:val="24"/>
        </w:rPr>
        <w:t>年间担任香港证监会顾问委员会成员。现任景顺集团亚太区首席执行官。</w:t>
      </w:r>
    </w:p>
    <w:p w:rsidR="001A5E8A" w:rsidRDefault="00974A12">
      <w:pPr>
        <w:spacing w:line="360" w:lineRule="auto"/>
        <w:ind w:firstLineChars="200" w:firstLine="480"/>
        <w:rPr>
          <w:rFonts w:hAnsi="宋体"/>
        </w:rPr>
      </w:pPr>
      <w:r w:rsidRPr="00974A12">
        <w:rPr>
          <w:rFonts w:ascii="宋体" w:hAnsi="宋体" w:hint="eastAsia"/>
          <w:kern w:val="0"/>
          <w:sz w:val="24"/>
        </w:rPr>
        <w:t>李翔先生，董事，高级管理人员工商管理硕士。曾任长城证券股份有限公司人事部副总经理、人事监察部总经理、营业部总经理、公司营销总监、营销管理部总经理、副总裁兼党委委员，现任长城证券股份有限公司总裁兼党委副书记。</w:t>
      </w:r>
    </w:p>
    <w:p w:rsidR="001A5E8A" w:rsidRDefault="00974A12">
      <w:pPr>
        <w:spacing w:line="360" w:lineRule="auto"/>
        <w:ind w:firstLineChars="200" w:firstLine="480"/>
        <w:rPr>
          <w:rFonts w:hAnsi="宋体"/>
        </w:rPr>
      </w:pPr>
      <w:r w:rsidRPr="00974A12">
        <w:rPr>
          <w:rFonts w:ascii="宋体" w:hAnsi="宋体" w:hint="eastAsia"/>
          <w:kern w:val="0"/>
          <w:sz w:val="24"/>
        </w:rPr>
        <w:t>伍同明先生，独立董事，文学学士。香港会计师公会会员（</w:t>
      </w:r>
      <w:r w:rsidRPr="00974A12">
        <w:rPr>
          <w:rFonts w:ascii="宋体" w:hAnsi="宋体"/>
          <w:kern w:val="0"/>
          <w:sz w:val="24"/>
        </w:rPr>
        <w:t>HKICPA</w:t>
      </w:r>
      <w:r w:rsidRPr="00974A12">
        <w:rPr>
          <w:rFonts w:ascii="宋体" w:hAnsi="宋体" w:hint="eastAsia"/>
          <w:kern w:val="0"/>
          <w:sz w:val="24"/>
        </w:rPr>
        <w:t>）、英国特许公认会计师（</w:t>
      </w:r>
      <w:r w:rsidRPr="00974A12">
        <w:rPr>
          <w:rFonts w:ascii="宋体" w:hAnsi="宋体"/>
          <w:kern w:val="0"/>
          <w:sz w:val="24"/>
        </w:rPr>
        <w:t>ACCA</w:t>
      </w:r>
      <w:r w:rsidRPr="00974A12">
        <w:rPr>
          <w:rFonts w:ascii="宋体" w:hAnsi="宋体" w:hint="eastAsia"/>
          <w:kern w:val="0"/>
          <w:sz w:val="24"/>
        </w:rPr>
        <w:t>）、香港执业会计师（</w:t>
      </w:r>
      <w:r w:rsidRPr="00974A12">
        <w:rPr>
          <w:rFonts w:ascii="宋体" w:hAnsi="宋体"/>
          <w:kern w:val="0"/>
          <w:sz w:val="24"/>
        </w:rPr>
        <w:t>CPA</w:t>
      </w:r>
      <w:r w:rsidRPr="00974A12">
        <w:rPr>
          <w:rFonts w:ascii="宋体" w:hAnsi="宋体" w:hint="eastAsia"/>
          <w:kern w:val="0"/>
          <w:sz w:val="24"/>
        </w:rPr>
        <w:t>）、加拿大公认管理会计师（</w:t>
      </w:r>
      <w:r w:rsidRPr="00974A12">
        <w:rPr>
          <w:rFonts w:ascii="宋体" w:hAnsi="宋体"/>
          <w:kern w:val="0"/>
          <w:sz w:val="24"/>
        </w:rPr>
        <w:t>CMA</w:t>
      </w:r>
      <w:r w:rsidRPr="00974A12">
        <w:rPr>
          <w:rFonts w:ascii="宋体" w:hAnsi="宋体" w:hint="eastAsia"/>
          <w:kern w:val="0"/>
          <w:sz w:val="24"/>
        </w:rPr>
        <w:t>）。拥有超过二十年以上的会计、审核、管治税务的专业经验及知识，</w:t>
      </w:r>
      <w:r w:rsidRPr="00974A12">
        <w:rPr>
          <w:rFonts w:ascii="宋体" w:hAnsi="宋体"/>
          <w:kern w:val="0"/>
          <w:sz w:val="24"/>
        </w:rPr>
        <w:t>1972-1977</w:t>
      </w:r>
      <w:r w:rsidRPr="00974A12">
        <w:rPr>
          <w:rFonts w:ascii="宋体" w:hAnsi="宋体" w:hint="eastAsia"/>
          <w:kern w:val="0"/>
          <w:sz w:val="24"/>
        </w:rPr>
        <w:t>受训于国际知名会计师楼“毕马威会计师行”</w:t>
      </w:r>
      <w:r w:rsidRPr="00974A12">
        <w:rPr>
          <w:rFonts w:ascii="宋体" w:hAnsi="宋体"/>
          <w:kern w:val="0"/>
          <w:sz w:val="24"/>
        </w:rPr>
        <w:t>[KPMG]</w:t>
      </w:r>
      <w:r w:rsidRPr="00974A12">
        <w:rPr>
          <w:rFonts w:ascii="宋体" w:hAnsi="宋体" w:hint="eastAsia"/>
          <w:kern w:val="0"/>
          <w:sz w:val="24"/>
        </w:rPr>
        <w:t>。现为“伍同明会计师行”所有者。</w:t>
      </w:r>
    </w:p>
    <w:p w:rsidR="001A5E8A" w:rsidRDefault="00974A12">
      <w:pPr>
        <w:spacing w:line="360" w:lineRule="auto"/>
        <w:ind w:firstLineChars="200" w:firstLine="480"/>
        <w:rPr>
          <w:rFonts w:hAnsi="宋体"/>
        </w:rPr>
      </w:pPr>
      <w:r w:rsidRPr="00974A12">
        <w:rPr>
          <w:rFonts w:ascii="宋体" w:hAnsi="宋体" w:hint="eastAsia"/>
          <w:kern w:val="0"/>
          <w:sz w:val="24"/>
        </w:rPr>
        <w:t>靳庆军先生，独立董事，法学硕士。曾任中信律师事务所涉外专职律师，在香港马士打律师行、英国律师行</w:t>
      </w:r>
      <w:r w:rsidRPr="00974A12">
        <w:rPr>
          <w:rFonts w:ascii="宋体" w:hAnsi="宋体"/>
          <w:kern w:val="0"/>
          <w:sz w:val="24"/>
        </w:rPr>
        <w:t>C1yde</w:t>
      </w:r>
      <w:r w:rsidRPr="00974A12">
        <w:rPr>
          <w:rFonts w:ascii="宋体" w:hAnsi="宋体" w:hint="eastAsia"/>
          <w:kern w:val="0"/>
          <w:sz w:val="24"/>
        </w:rPr>
        <w:t>＆</w:t>
      </w:r>
      <w:r w:rsidRPr="00974A12">
        <w:rPr>
          <w:rFonts w:ascii="宋体" w:hAnsi="宋体"/>
          <w:kern w:val="0"/>
          <w:sz w:val="24"/>
        </w:rPr>
        <w:t xml:space="preserve">Co. </w:t>
      </w:r>
      <w:r w:rsidRPr="00974A12">
        <w:rPr>
          <w:rFonts w:ascii="宋体" w:hAnsi="宋体" w:hint="eastAsia"/>
          <w:kern w:val="0"/>
          <w:sz w:val="24"/>
        </w:rPr>
        <w:t>从事律师工作，</w:t>
      </w:r>
      <w:r w:rsidRPr="00974A12">
        <w:rPr>
          <w:rFonts w:ascii="宋体" w:hAnsi="宋体"/>
          <w:kern w:val="0"/>
          <w:sz w:val="24"/>
        </w:rPr>
        <w:t>1993</w:t>
      </w:r>
      <w:r w:rsidRPr="00974A12">
        <w:rPr>
          <w:rFonts w:ascii="宋体" w:hAnsi="宋体" w:hint="eastAsia"/>
          <w:kern w:val="0"/>
          <w:sz w:val="24"/>
        </w:rPr>
        <w:t>年发起设立信达律师事务所，担任执行合伙人。现任金杜律师事务所合伙人。</w:t>
      </w:r>
    </w:p>
    <w:p w:rsidR="007E4149" w:rsidRPr="004438ED" w:rsidRDefault="00974A12" w:rsidP="007E4149">
      <w:pPr>
        <w:spacing w:line="360" w:lineRule="auto"/>
        <w:ind w:firstLineChars="200" w:firstLine="480"/>
        <w:rPr>
          <w:rFonts w:ascii="宋体" w:hAnsi="宋体"/>
          <w:kern w:val="0"/>
          <w:sz w:val="24"/>
        </w:rPr>
      </w:pPr>
      <w:r w:rsidRPr="00974A12">
        <w:rPr>
          <w:rFonts w:ascii="宋体" w:hAnsi="宋体" w:hint="eastAsia"/>
          <w:kern w:val="0"/>
          <w:sz w:val="24"/>
        </w:rPr>
        <w:t>闵路浩先生，独立董事，经济学硕士。曾任中国人民银行金融管理公司科员、主任科员；中国人民银行非银行金融机构监管司副处长、处长；中国银行业监督管理委员会非银行金融机构监管部处长、副巡视员、巡视员；中国小额贷款公司协会会长；重庆富民银行行长。现任北京中泰创汇股权投资基金管理有限公司总裁。</w:t>
      </w:r>
    </w:p>
    <w:p w:rsidR="001A5E8A" w:rsidRDefault="00974A12">
      <w:pPr>
        <w:spacing w:line="360" w:lineRule="auto"/>
        <w:ind w:firstLineChars="200" w:firstLine="480"/>
        <w:rPr>
          <w:rFonts w:ascii="宋体" w:hAnsi="宋体"/>
        </w:rPr>
      </w:pPr>
      <w:r w:rsidRPr="00974A12">
        <w:rPr>
          <w:rFonts w:ascii="宋体" w:hAnsi="宋体"/>
          <w:kern w:val="0"/>
          <w:sz w:val="24"/>
        </w:rPr>
        <w:t>2</w:t>
      </w:r>
      <w:r w:rsidRPr="00974A12">
        <w:rPr>
          <w:rFonts w:ascii="宋体" w:hAnsi="宋体" w:hint="eastAsia"/>
          <w:kern w:val="0"/>
          <w:sz w:val="24"/>
        </w:rPr>
        <w:t>、基金管理人监事会成员</w:t>
      </w:r>
    </w:p>
    <w:p w:rsidR="001A5E8A" w:rsidRDefault="00974A12">
      <w:pPr>
        <w:spacing w:line="360" w:lineRule="auto"/>
        <w:ind w:firstLineChars="200" w:firstLine="480"/>
        <w:rPr>
          <w:rFonts w:hAnsi="宋体"/>
        </w:rPr>
      </w:pPr>
      <w:r w:rsidRPr="00974A12">
        <w:rPr>
          <w:rFonts w:ascii="宋体" w:hAnsi="宋体" w:hint="eastAsia"/>
          <w:kern w:val="0"/>
          <w:sz w:val="24"/>
        </w:rPr>
        <w:t>阮惠仙女士，监事，会计学硕士。现任长城证券股份有限公司财务部总经理。</w:t>
      </w:r>
    </w:p>
    <w:p w:rsidR="001A5E8A" w:rsidRDefault="00974A12">
      <w:pPr>
        <w:spacing w:line="360" w:lineRule="auto"/>
        <w:ind w:firstLineChars="200" w:firstLine="480"/>
        <w:rPr>
          <w:rFonts w:hAnsi="宋体"/>
        </w:rPr>
      </w:pPr>
      <w:r w:rsidRPr="00974A12">
        <w:rPr>
          <w:rFonts w:ascii="宋体" w:hAnsi="宋体" w:hint="eastAsia"/>
          <w:kern w:val="0"/>
          <w:sz w:val="24"/>
        </w:rPr>
        <w:t>郭慧娜女士，监事，管理理学硕士。曾任伦敦安永会计师事务所核数师，历任景顺投资管理有限公司项目主管、业务发展部副经理、企业发展部经理、亚太区监察总监、亚太区首席行政官。现任景顺投资管理有限公司亚太区首席营运总监。</w:t>
      </w:r>
    </w:p>
    <w:p w:rsidR="001A5E8A" w:rsidRDefault="00974A12">
      <w:pPr>
        <w:spacing w:line="360" w:lineRule="auto"/>
        <w:ind w:firstLineChars="200" w:firstLine="480"/>
        <w:rPr>
          <w:rFonts w:hAnsi="宋体"/>
        </w:rPr>
      </w:pPr>
      <w:r w:rsidRPr="00974A12">
        <w:rPr>
          <w:rFonts w:ascii="宋体" w:hAnsi="宋体" w:hint="eastAsia"/>
          <w:kern w:val="0"/>
          <w:sz w:val="24"/>
        </w:rPr>
        <w:t>邵媛媛女士，监事，管理学硕士。曾任职于深圳市天健（信德）会计师事务所、福建兴业银行深圳分行计财部。现任景顺长城基金管理有限公司基金事务部总监。</w:t>
      </w:r>
    </w:p>
    <w:p w:rsidR="001A5E8A" w:rsidRPr="002F419A" w:rsidRDefault="00974A12">
      <w:pPr>
        <w:spacing w:line="360" w:lineRule="auto"/>
        <w:ind w:firstLineChars="200" w:firstLine="480"/>
        <w:rPr>
          <w:rFonts w:ascii="宋体" w:hAnsi="宋体"/>
          <w:kern w:val="0"/>
          <w:sz w:val="24"/>
        </w:rPr>
      </w:pPr>
      <w:r w:rsidRPr="00974A12">
        <w:rPr>
          <w:rFonts w:ascii="宋体" w:hAnsi="宋体" w:hint="eastAsia"/>
          <w:kern w:val="0"/>
          <w:sz w:val="24"/>
        </w:rPr>
        <w:t>杨波先生，监事，工商管理硕士。曾任职于长城证券经纪业务管理部。现任景顺长城基金管理有限公司交易管理部总监。</w:t>
      </w:r>
    </w:p>
    <w:p w:rsidR="004E202E" w:rsidRPr="002F419A" w:rsidRDefault="004E202E" w:rsidP="002F419A">
      <w:pPr>
        <w:spacing w:line="360" w:lineRule="auto"/>
        <w:ind w:firstLineChars="200" w:firstLine="480"/>
        <w:rPr>
          <w:rFonts w:ascii="宋体" w:hAnsi="宋体"/>
        </w:rPr>
      </w:pPr>
      <w:r w:rsidRPr="002F419A">
        <w:rPr>
          <w:rFonts w:ascii="宋体" w:hAnsi="宋体"/>
          <w:kern w:val="0"/>
          <w:sz w:val="24"/>
        </w:rPr>
        <w:t>3、高级管理人员</w:t>
      </w:r>
    </w:p>
    <w:p w:rsidR="00072102" w:rsidRPr="002F419A" w:rsidRDefault="004E202E" w:rsidP="00072102">
      <w:pPr>
        <w:spacing w:line="360" w:lineRule="auto"/>
        <w:ind w:firstLineChars="200" w:firstLine="480"/>
        <w:rPr>
          <w:rFonts w:ascii="宋体" w:hAnsi="宋体"/>
          <w:kern w:val="0"/>
          <w:sz w:val="24"/>
        </w:rPr>
      </w:pPr>
      <w:r w:rsidRPr="002F419A">
        <w:rPr>
          <w:rFonts w:ascii="宋体" w:hAnsi="宋体"/>
          <w:kern w:val="0"/>
          <w:sz w:val="24"/>
        </w:rPr>
        <w:t>康乐先生，代行董事长职务，简历同上。</w:t>
      </w:r>
    </w:p>
    <w:p w:rsidR="00072102" w:rsidRPr="002F419A" w:rsidRDefault="00072102" w:rsidP="00072102">
      <w:pPr>
        <w:spacing w:line="360" w:lineRule="auto"/>
        <w:ind w:firstLineChars="200" w:firstLine="480"/>
        <w:rPr>
          <w:rFonts w:ascii="宋体" w:hAnsi="宋体"/>
          <w:kern w:val="0"/>
          <w:sz w:val="24"/>
        </w:rPr>
      </w:pPr>
      <w:r w:rsidRPr="002F419A">
        <w:rPr>
          <w:rFonts w:ascii="宋体" w:hAnsi="宋体" w:hint="eastAsia"/>
          <w:kern w:val="0"/>
          <w:sz w:val="24"/>
        </w:rPr>
        <w:t>康乐先生，总经理，简历同上。</w:t>
      </w:r>
    </w:p>
    <w:p w:rsidR="00072102" w:rsidRPr="002F419A" w:rsidRDefault="00072102" w:rsidP="00072102">
      <w:pPr>
        <w:spacing w:line="360" w:lineRule="auto"/>
        <w:ind w:firstLineChars="200" w:firstLine="480"/>
        <w:rPr>
          <w:rFonts w:ascii="宋体" w:hAnsi="宋体"/>
          <w:kern w:val="0"/>
          <w:sz w:val="24"/>
        </w:rPr>
      </w:pPr>
      <w:r w:rsidRPr="002F419A">
        <w:rPr>
          <w:rFonts w:ascii="宋体" w:hAnsi="宋体"/>
          <w:kern w:val="0"/>
          <w:sz w:val="24"/>
        </w:rPr>
        <w:t>CHEN WENYU（陈文宇先生），副总经理，工商管理硕士。曾担任中国海口电视台每日新闻记者及每周金融新闻节目制作人</w:t>
      </w:r>
      <w:r w:rsidRPr="002F419A">
        <w:rPr>
          <w:rFonts w:ascii="宋体" w:hAnsi="宋体" w:hint="eastAsia"/>
          <w:kern w:val="0"/>
          <w:sz w:val="24"/>
        </w:rPr>
        <w:t>，</w:t>
      </w:r>
      <w:r w:rsidRPr="002F419A">
        <w:rPr>
          <w:rFonts w:ascii="宋体" w:hAnsi="宋体"/>
          <w:kern w:val="0"/>
          <w:sz w:val="24"/>
        </w:rPr>
        <w:t>安盛罗森堡投资管理公司</w:t>
      </w:r>
      <w:r w:rsidRPr="002F419A">
        <w:rPr>
          <w:rFonts w:ascii="宋体" w:hAnsi="宋体" w:hint="eastAsia"/>
          <w:kern w:val="0"/>
          <w:sz w:val="24"/>
        </w:rPr>
        <w:t>（</w:t>
      </w:r>
      <w:r w:rsidRPr="002F419A">
        <w:rPr>
          <w:rFonts w:ascii="宋体" w:hAnsi="宋体"/>
          <w:kern w:val="0"/>
          <w:sz w:val="24"/>
        </w:rPr>
        <w:t>美国加州</w:t>
      </w:r>
      <w:r w:rsidRPr="002F419A">
        <w:rPr>
          <w:rFonts w:ascii="宋体" w:hAnsi="宋体" w:hint="eastAsia"/>
          <w:kern w:val="0"/>
          <w:sz w:val="24"/>
        </w:rPr>
        <w:t>）</w:t>
      </w:r>
      <w:r w:rsidRPr="002F419A">
        <w:rPr>
          <w:rFonts w:ascii="宋体" w:hAnsi="宋体"/>
          <w:kern w:val="0"/>
          <w:sz w:val="24"/>
        </w:rPr>
        <w:t>美洲区副首席投资官</w:t>
      </w:r>
      <w:r w:rsidRPr="002F419A">
        <w:rPr>
          <w:rFonts w:ascii="宋体" w:hAnsi="宋体" w:hint="eastAsia"/>
          <w:kern w:val="0"/>
          <w:sz w:val="24"/>
        </w:rPr>
        <w:t>、以及</w:t>
      </w:r>
      <w:r w:rsidRPr="002F419A">
        <w:rPr>
          <w:rFonts w:ascii="宋体" w:hAnsi="宋体"/>
          <w:kern w:val="0"/>
          <w:sz w:val="24"/>
        </w:rPr>
        <w:t>研究、投资组合管理和策略等其他多个职位</w:t>
      </w:r>
      <w:r w:rsidRPr="002F419A">
        <w:rPr>
          <w:rFonts w:ascii="宋体" w:hAnsi="宋体" w:hint="eastAsia"/>
          <w:kern w:val="0"/>
          <w:sz w:val="24"/>
        </w:rPr>
        <w:t>，</w:t>
      </w:r>
      <w:r w:rsidRPr="002F419A">
        <w:rPr>
          <w:rFonts w:ascii="宋体" w:hAnsi="宋体"/>
          <w:kern w:val="0"/>
          <w:sz w:val="24"/>
        </w:rPr>
        <w:t>安盛投资管理亚洲有限公司</w:t>
      </w:r>
      <w:r w:rsidRPr="002F419A">
        <w:rPr>
          <w:rFonts w:ascii="宋体" w:hAnsi="宋体" w:hint="eastAsia"/>
          <w:kern w:val="0"/>
          <w:sz w:val="24"/>
        </w:rPr>
        <w:t>（</w:t>
      </w:r>
      <w:r w:rsidRPr="002F419A">
        <w:rPr>
          <w:rFonts w:ascii="宋体" w:hAnsi="宋体"/>
          <w:kern w:val="0"/>
          <w:sz w:val="24"/>
        </w:rPr>
        <w:t>新加坡</w:t>
      </w:r>
      <w:r w:rsidRPr="002F419A">
        <w:rPr>
          <w:rFonts w:ascii="宋体" w:hAnsi="宋体" w:hint="eastAsia"/>
          <w:kern w:val="0"/>
          <w:sz w:val="24"/>
        </w:rPr>
        <w:t>）</w:t>
      </w:r>
      <w:r w:rsidRPr="002F419A">
        <w:rPr>
          <w:rFonts w:ascii="宋体" w:hAnsi="宋体"/>
          <w:kern w:val="0"/>
          <w:sz w:val="24"/>
        </w:rPr>
        <w:t>泛亚地区首席投资官</w:t>
      </w:r>
      <w:r w:rsidRPr="002F419A">
        <w:rPr>
          <w:rFonts w:ascii="宋体" w:hAnsi="宋体" w:hint="eastAsia"/>
          <w:kern w:val="0"/>
          <w:sz w:val="24"/>
        </w:rPr>
        <w:t>，主要</w:t>
      </w:r>
      <w:r w:rsidRPr="002F419A">
        <w:rPr>
          <w:rFonts w:ascii="宋体" w:hAnsi="宋体"/>
          <w:kern w:val="0"/>
          <w:sz w:val="24"/>
        </w:rPr>
        <w:t>负责投资组合管理、研究、交易</w:t>
      </w:r>
      <w:r w:rsidRPr="002F419A">
        <w:rPr>
          <w:rFonts w:ascii="宋体" w:hAnsi="宋体" w:hint="eastAsia"/>
          <w:kern w:val="0"/>
          <w:sz w:val="24"/>
        </w:rPr>
        <w:t>等相关业务。</w:t>
      </w:r>
      <w:r w:rsidRPr="002F419A">
        <w:rPr>
          <w:rFonts w:ascii="宋体" w:hAnsi="宋体"/>
          <w:kern w:val="0"/>
          <w:sz w:val="24"/>
        </w:rPr>
        <w:t>2018年9月加入本公司，现任公司副总经理。</w:t>
      </w:r>
    </w:p>
    <w:p w:rsidR="00072102" w:rsidRPr="002F419A" w:rsidRDefault="00072102" w:rsidP="00072102">
      <w:pPr>
        <w:spacing w:line="360" w:lineRule="auto"/>
        <w:ind w:firstLineChars="200" w:firstLine="480"/>
        <w:rPr>
          <w:rFonts w:ascii="宋体" w:hAnsi="宋体"/>
          <w:kern w:val="0"/>
          <w:sz w:val="24"/>
        </w:rPr>
      </w:pPr>
      <w:r w:rsidRPr="002F419A">
        <w:rPr>
          <w:rFonts w:ascii="宋体" w:hAnsi="宋体" w:hint="eastAsia"/>
          <w:kern w:val="0"/>
          <w:sz w:val="24"/>
        </w:rPr>
        <w:t>毛从容女士，副总经理，经济学硕士。曾任职于交通银行深圳市分行国际业务部，担任长城证券金融研究所高级分析师、债券小组组长。</w:t>
      </w:r>
      <w:r w:rsidRPr="002F419A">
        <w:rPr>
          <w:rFonts w:ascii="宋体" w:hAnsi="宋体"/>
          <w:kern w:val="0"/>
          <w:sz w:val="24"/>
        </w:rPr>
        <w:t>2003年3月加入本公司，现任公司副总经理。</w:t>
      </w:r>
    </w:p>
    <w:p w:rsidR="00072102" w:rsidRPr="002F419A" w:rsidRDefault="00072102" w:rsidP="00072102">
      <w:pPr>
        <w:spacing w:line="360" w:lineRule="auto"/>
        <w:ind w:firstLineChars="200" w:firstLine="480"/>
        <w:rPr>
          <w:rFonts w:ascii="宋体" w:hAnsi="宋体"/>
          <w:kern w:val="0"/>
          <w:sz w:val="24"/>
        </w:rPr>
      </w:pPr>
      <w:r w:rsidRPr="002F419A">
        <w:rPr>
          <w:rFonts w:ascii="宋体" w:hAnsi="宋体" w:hint="eastAsia"/>
          <w:kern w:val="0"/>
          <w:sz w:val="24"/>
        </w:rPr>
        <w:t>黎海威先生，副总经理，经济学硕士。曾担任美国穆迪</w:t>
      </w:r>
      <w:r w:rsidRPr="002F419A">
        <w:rPr>
          <w:rFonts w:ascii="宋体" w:hAnsi="宋体"/>
          <w:kern w:val="0"/>
          <w:sz w:val="24"/>
        </w:rPr>
        <w:t>KMV公司研究员，美国贝莱德集团（原巴克莱国际投资管理有限公司）基金经理、主动股票部副总裁，香港海通国际资产管理有限公司(海通国际投资管理有限公司)量化总监。2012年8月加入本公司，现任公司副总经理。</w:t>
      </w:r>
    </w:p>
    <w:p w:rsidR="00072102" w:rsidRPr="002F419A" w:rsidRDefault="00072102" w:rsidP="00072102">
      <w:pPr>
        <w:spacing w:line="360" w:lineRule="auto"/>
        <w:ind w:firstLineChars="200" w:firstLine="480"/>
        <w:rPr>
          <w:rFonts w:ascii="宋体" w:hAnsi="宋体"/>
          <w:kern w:val="0"/>
          <w:sz w:val="24"/>
        </w:rPr>
      </w:pPr>
      <w:r w:rsidRPr="002F419A">
        <w:rPr>
          <w:rFonts w:ascii="宋体" w:hAnsi="宋体" w:hint="eastAsia"/>
          <w:kern w:val="0"/>
          <w:sz w:val="24"/>
        </w:rPr>
        <w:t>赵代中先生，副总经理，理学硕士。曾担任深圳发展银行北京分行金融同业部投资经理、宁夏嘉川集团项目部项目负责人、全国社会保障基金理事会境外投资部全球股票处处长、浙江大钧资产管理有限公司合伙人兼副总经理。</w:t>
      </w:r>
      <w:r w:rsidRPr="002F419A">
        <w:rPr>
          <w:rFonts w:ascii="宋体" w:hAnsi="宋体"/>
          <w:kern w:val="0"/>
          <w:sz w:val="24"/>
        </w:rPr>
        <w:t>2016年3月加入本公司，现任公司副总经理。</w:t>
      </w:r>
    </w:p>
    <w:p w:rsidR="00072102" w:rsidRPr="002F419A" w:rsidRDefault="00072102" w:rsidP="00072102">
      <w:pPr>
        <w:spacing w:line="360" w:lineRule="auto"/>
        <w:ind w:firstLineChars="200" w:firstLine="480"/>
        <w:rPr>
          <w:rFonts w:ascii="宋体" w:hAnsi="宋体"/>
          <w:kern w:val="0"/>
          <w:sz w:val="24"/>
        </w:rPr>
      </w:pPr>
      <w:r w:rsidRPr="002F419A">
        <w:rPr>
          <w:rFonts w:ascii="宋体" w:hAnsi="宋体" w:hint="eastAsia"/>
          <w:kern w:val="0"/>
          <w:sz w:val="24"/>
        </w:rPr>
        <w:t>李黎女士，副总经理，经济学硕士。曾任职于</w:t>
      </w:r>
      <w:r w:rsidRPr="002F419A">
        <w:rPr>
          <w:rFonts w:ascii="宋体" w:hAnsi="宋体"/>
          <w:kern w:val="0"/>
          <w:sz w:val="24"/>
        </w:rPr>
        <w:t>广发证券</w:t>
      </w:r>
      <w:r w:rsidRPr="002F419A">
        <w:rPr>
          <w:rFonts w:ascii="宋体" w:hAnsi="宋体" w:hint="eastAsia"/>
          <w:kern w:val="0"/>
          <w:sz w:val="24"/>
        </w:rPr>
        <w:t>深圳业务总部</w:t>
      </w:r>
      <w:r w:rsidRPr="002F419A">
        <w:rPr>
          <w:rFonts w:ascii="宋体" w:hAnsi="宋体"/>
          <w:kern w:val="0"/>
          <w:sz w:val="24"/>
        </w:rPr>
        <w:t>机构客户中心</w:t>
      </w:r>
      <w:r w:rsidRPr="002F419A">
        <w:rPr>
          <w:rFonts w:ascii="宋体" w:hAnsi="宋体" w:hint="eastAsia"/>
          <w:kern w:val="0"/>
          <w:sz w:val="24"/>
        </w:rPr>
        <w:t>、景顺长城基金管理有限公司市场部，之后加入国投瑞银基金市场服务部担任副总监职务。</w:t>
      </w:r>
      <w:r w:rsidRPr="002F419A">
        <w:rPr>
          <w:rFonts w:ascii="宋体" w:hAnsi="宋体"/>
          <w:kern w:val="0"/>
          <w:sz w:val="24"/>
        </w:rPr>
        <w:t>2009年6月再次加入本公司，现任公司副总经理。</w:t>
      </w:r>
    </w:p>
    <w:p w:rsidR="00072102" w:rsidRPr="002F419A" w:rsidRDefault="00072102" w:rsidP="00072102">
      <w:pPr>
        <w:spacing w:line="360" w:lineRule="auto"/>
        <w:ind w:firstLineChars="200" w:firstLine="480"/>
        <w:rPr>
          <w:rFonts w:ascii="宋体" w:hAnsi="宋体"/>
          <w:kern w:val="0"/>
          <w:sz w:val="24"/>
        </w:rPr>
      </w:pPr>
      <w:r w:rsidRPr="002F419A">
        <w:rPr>
          <w:rFonts w:ascii="宋体" w:hAnsi="宋体" w:hint="eastAsia"/>
          <w:kern w:val="0"/>
          <w:sz w:val="24"/>
        </w:rPr>
        <w:t>吴建军先生，副总经理，经济学硕士。曾担任海南汇通国际信托投资公司证券部副经理，长城证券股份有限公司机构管理部总经理、公司总裁助理。</w:t>
      </w:r>
      <w:r w:rsidRPr="002F419A">
        <w:rPr>
          <w:rFonts w:ascii="宋体" w:hAnsi="宋体"/>
          <w:kern w:val="0"/>
          <w:sz w:val="24"/>
        </w:rPr>
        <w:t>2003年3月加入本公司，现任公司副总经理。</w:t>
      </w:r>
    </w:p>
    <w:p w:rsidR="00072102" w:rsidRPr="002F419A" w:rsidRDefault="00072102" w:rsidP="00072102">
      <w:pPr>
        <w:spacing w:line="360" w:lineRule="auto"/>
        <w:ind w:firstLineChars="200" w:firstLine="480"/>
        <w:rPr>
          <w:rFonts w:ascii="宋体" w:hAnsi="宋体"/>
          <w:kern w:val="0"/>
          <w:sz w:val="24"/>
        </w:rPr>
      </w:pPr>
      <w:r w:rsidRPr="002F419A">
        <w:rPr>
          <w:rFonts w:ascii="宋体" w:hAnsi="宋体" w:hint="eastAsia"/>
          <w:kern w:val="0"/>
          <w:sz w:val="24"/>
        </w:rPr>
        <w:t>刘焕喜先生，副总经理，投资与金融系博士。曾担任武汉大学教师工作处副科长、武汉大学成人教育学院讲师，《证券时报》社编辑记者，长城证券研发中心研究员、总裁办副主任、行政部副总经理。</w:t>
      </w:r>
      <w:r w:rsidRPr="002F419A">
        <w:rPr>
          <w:rFonts w:ascii="宋体" w:hAnsi="宋体"/>
          <w:kern w:val="0"/>
          <w:sz w:val="24"/>
        </w:rPr>
        <w:t>2003年3月加入本公司，现任公司副总经理。</w:t>
      </w:r>
    </w:p>
    <w:p w:rsidR="00072102" w:rsidRPr="002F419A" w:rsidRDefault="00072102" w:rsidP="00072102">
      <w:pPr>
        <w:spacing w:line="360" w:lineRule="auto"/>
        <w:ind w:firstLineChars="200" w:firstLine="480"/>
        <w:rPr>
          <w:rFonts w:ascii="宋体" w:hAnsi="宋体"/>
          <w:kern w:val="0"/>
          <w:sz w:val="24"/>
        </w:rPr>
      </w:pPr>
      <w:r w:rsidRPr="002F419A">
        <w:rPr>
          <w:rFonts w:ascii="宋体" w:hAnsi="宋体" w:hint="eastAsia"/>
          <w:kern w:val="0"/>
          <w:sz w:val="24"/>
        </w:rPr>
        <w:t>杨皞阳先生，督察长，法学硕士。曾担任黑龙江省大庆市红岗区人民法院助理审判员，南方基金管理有限公司监察稽核部监察稽核经理、监察稽核高级经理、总监助理。</w:t>
      </w:r>
      <w:r w:rsidRPr="002F419A">
        <w:rPr>
          <w:rFonts w:ascii="宋体" w:hAnsi="宋体"/>
          <w:kern w:val="0"/>
          <w:sz w:val="24"/>
        </w:rPr>
        <w:t>2008年10月加入本公司，现任公司督察长。</w:t>
      </w:r>
    </w:p>
    <w:p w:rsidR="00072102" w:rsidRPr="002F419A" w:rsidRDefault="00072102" w:rsidP="002F419A">
      <w:pPr>
        <w:spacing w:line="360" w:lineRule="auto"/>
        <w:ind w:firstLineChars="200" w:firstLine="480"/>
        <w:rPr>
          <w:rFonts w:ascii="宋体" w:hAnsi="宋体"/>
          <w:kern w:val="0"/>
          <w:sz w:val="24"/>
        </w:rPr>
      </w:pPr>
      <w:r w:rsidRPr="002F419A">
        <w:rPr>
          <w:rFonts w:ascii="宋体" w:hAnsi="宋体" w:hint="eastAsia"/>
          <w:kern w:val="0"/>
          <w:sz w:val="24"/>
        </w:rPr>
        <w:t>张明先生，首席信息官，工商管理硕士。曾先后担任平安证券股份有限公司信息技术部架构与开发支持组经理、信息技术中心技术开发部执行总经理等职务。</w:t>
      </w:r>
      <w:r w:rsidRPr="002F419A">
        <w:rPr>
          <w:rFonts w:ascii="宋体" w:hAnsi="宋体"/>
          <w:kern w:val="0"/>
          <w:sz w:val="24"/>
        </w:rPr>
        <w:t>2020年3月加入本公司，现任公司首席信息官。</w:t>
      </w:r>
    </w:p>
    <w:p w:rsidR="00BE3A3F" w:rsidRPr="0079770B" w:rsidRDefault="001C3AC7" w:rsidP="002F419A">
      <w:pPr>
        <w:spacing w:line="360" w:lineRule="auto"/>
        <w:ind w:firstLineChars="200" w:firstLine="480"/>
        <w:rPr>
          <w:rFonts w:ascii="宋体" w:hAnsi="宋体"/>
          <w:kern w:val="0"/>
          <w:sz w:val="24"/>
        </w:rPr>
      </w:pPr>
      <w:r w:rsidRPr="0079770B">
        <w:rPr>
          <w:rFonts w:ascii="宋体" w:hAnsi="宋体"/>
          <w:kern w:val="0"/>
          <w:sz w:val="24"/>
        </w:rPr>
        <w:t>4、本基金</w:t>
      </w:r>
      <w:r w:rsidRPr="0079770B">
        <w:rPr>
          <w:rFonts w:ascii="宋体" w:hAnsi="宋体" w:hint="eastAsia"/>
          <w:kern w:val="0"/>
          <w:sz w:val="24"/>
        </w:rPr>
        <w:t>现任基金经理简历</w:t>
      </w:r>
      <w:r w:rsidRPr="0079770B">
        <w:rPr>
          <w:rFonts w:ascii="宋体" w:hAnsi="宋体"/>
          <w:kern w:val="0"/>
          <w:sz w:val="24"/>
        </w:rPr>
        <w:tab/>
      </w:r>
    </w:p>
    <w:p w:rsidR="00127F2F" w:rsidRDefault="00FF07BA" w:rsidP="00783F81">
      <w:pPr>
        <w:spacing w:line="360" w:lineRule="auto"/>
        <w:ind w:firstLineChars="200" w:firstLine="480"/>
        <w:rPr>
          <w:rFonts w:ascii="宋体" w:hAnsi="宋体"/>
          <w:kern w:val="0"/>
          <w:sz w:val="24"/>
        </w:rPr>
      </w:pPr>
      <w:r>
        <w:rPr>
          <w:rFonts w:ascii="宋体" w:hAnsi="宋体" w:hint="eastAsia"/>
          <w:kern w:val="0"/>
          <w:sz w:val="24"/>
        </w:rPr>
        <w:t>曾理</w:t>
      </w:r>
      <w:r w:rsidR="00127F2F">
        <w:rPr>
          <w:rFonts w:ascii="宋体" w:hAnsi="宋体" w:hint="eastAsia"/>
          <w:kern w:val="0"/>
          <w:sz w:val="24"/>
        </w:rPr>
        <w:t>先生，</w:t>
      </w:r>
      <w:r w:rsidR="00025167" w:rsidRPr="00025167">
        <w:rPr>
          <w:rFonts w:ascii="宋体" w:hAnsi="宋体" w:hint="eastAsia"/>
          <w:kern w:val="0"/>
          <w:sz w:val="24"/>
        </w:rPr>
        <w:t>工学硕士。曾任职于腾讯计算机系统有限公司信息安全部产品策略岗位。2014年8月加入本公司，历任量化及ETF投资部量化程序员、量化及指数投资部基金经理助理，自2018年10月起担任量化及指数投资部基金经理。具有6年证券、基金行业从业经验。</w:t>
      </w:r>
    </w:p>
    <w:p w:rsidR="004E202E" w:rsidRDefault="004E202E" w:rsidP="002F419A">
      <w:pPr>
        <w:spacing w:line="360" w:lineRule="auto"/>
        <w:ind w:firstLineChars="200" w:firstLine="480"/>
        <w:rPr>
          <w:rFonts w:ascii="宋体" w:hAnsi="宋体"/>
          <w:kern w:val="0"/>
          <w:sz w:val="24"/>
        </w:rPr>
      </w:pPr>
      <w:r w:rsidRPr="002F419A">
        <w:rPr>
          <w:rFonts w:ascii="宋体" w:hAnsi="宋体" w:hint="eastAsia"/>
          <w:kern w:val="0"/>
          <w:sz w:val="24"/>
        </w:rPr>
        <w:t>崔俊杰先生，管理学硕士。曾先后担任鹏华基金管理有限公司产品规划部产品设计师、量化投资部量化研究员、量化及衍生品投资部副总经理兼基金经理；自</w:t>
      </w:r>
      <w:r w:rsidRPr="002F419A">
        <w:rPr>
          <w:rFonts w:ascii="宋体" w:hAnsi="宋体"/>
          <w:kern w:val="0"/>
          <w:sz w:val="24"/>
        </w:rPr>
        <w:t>2019</w:t>
      </w:r>
      <w:r w:rsidRPr="002F419A">
        <w:rPr>
          <w:rFonts w:ascii="宋体" w:hAnsi="宋体" w:hint="eastAsia"/>
          <w:kern w:val="0"/>
          <w:sz w:val="24"/>
        </w:rPr>
        <w:t>年</w:t>
      </w:r>
      <w:r w:rsidRPr="002F419A">
        <w:rPr>
          <w:rFonts w:ascii="宋体" w:hAnsi="宋体"/>
          <w:kern w:val="0"/>
          <w:sz w:val="24"/>
        </w:rPr>
        <w:t>12</w:t>
      </w:r>
      <w:r w:rsidRPr="002F419A">
        <w:rPr>
          <w:rFonts w:ascii="宋体" w:hAnsi="宋体" w:hint="eastAsia"/>
          <w:kern w:val="0"/>
          <w:sz w:val="24"/>
        </w:rPr>
        <w:t>月加入本公司，担任</w:t>
      </w:r>
      <w:r w:rsidRPr="002F419A">
        <w:rPr>
          <w:rFonts w:ascii="宋体" w:hAnsi="宋体"/>
          <w:kern w:val="0"/>
          <w:sz w:val="24"/>
        </w:rPr>
        <w:t>ETF</w:t>
      </w:r>
      <w:r w:rsidRPr="002F419A">
        <w:rPr>
          <w:rFonts w:ascii="宋体" w:hAnsi="宋体" w:hint="eastAsia"/>
          <w:kern w:val="0"/>
          <w:sz w:val="24"/>
        </w:rPr>
        <w:t>投资部投资总监。具有</w:t>
      </w:r>
      <w:r w:rsidRPr="002F419A">
        <w:rPr>
          <w:rFonts w:ascii="宋体" w:hAnsi="宋体"/>
          <w:kern w:val="0"/>
          <w:sz w:val="24"/>
        </w:rPr>
        <w:t>12</w:t>
      </w:r>
      <w:r w:rsidRPr="002F419A">
        <w:rPr>
          <w:rFonts w:ascii="宋体" w:hAnsi="宋体" w:hint="eastAsia"/>
          <w:kern w:val="0"/>
          <w:sz w:val="24"/>
        </w:rPr>
        <w:t>年证券、基金行业从业经验。</w:t>
      </w:r>
    </w:p>
    <w:p w:rsidR="00BE3A3F" w:rsidRPr="002F419A" w:rsidRDefault="001C3AC7" w:rsidP="00783F81">
      <w:pPr>
        <w:spacing w:line="360" w:lineRule="auto"/>
        <w:ind w:firstLineChars="200" w:firstLine="480"/>
        <w:rPr>
          <w:rFonts w:ascii="宋体" w:hAnsi="宋体"/>
          <w:kern w:val="0"/>
          <w:sz w:val="24"/>
        </w:rPr>
      </w:pPr>
      <w:r w:rsidRPr="002F419A">
        <w:rPr>
          <w:rFonts w:ascii="宋体" w:hAnsi="宋体"/>
          <w:kern w:val="0"/>
          <w:sz w:val="24"/>
        </w:rPr>
        <w:t>5、本基金</w:t>
      </w:r>
      <w:r w:rsidRPr="002F419A">
        <w:rPr>
          <w:rFonts w:ascii="宋体" w:hAnsi="宋体" w:hint="eastAsia"/>
          <w:kern w:val="0"/>
          <w:sz w:val="24"/>
        </w:rPr>
        <w:t>现任基金经理曾管理的基金名称及管理时间</w:t>
      </w:r>
    </w:p>
    <w:p w:rsidR="00025167" w:rsidRPr="002F419A" w:rsidRDefault="00025167" w:rsidP="00BE3A3F">
      <w:pPr>
        <w:spacing w:line="360" w:lineRule="auto"/>
        <w:ind w:firstLineChars="200" w:firstLine="480"/>
        <w:rPr>
          <w:rFonts w:ascii="宋体" w:hAnsi="宋体"/>
          <w:kern w:val="0"/>
          <w:sz w:val="24"/>
        </w:rPr>
      </w:pPr>
      <w:r w:rsidRPr="002F419A">
        <w:rPr>
          <w:rFonts w:ascii="宋体" w:hAnsi="宋体" w:hint="eastAsia"/>
          <w:kern w:val="0"/>
          <w:sz w:val="24"/>
        </w:rPr>
        <w:t>本基金现任基金经理曾理先生曾于</w:t>
      </w:r>
      <w:r w:rsidRPr="002F419A">
        <w:rPr>
          <w:rFonts w:ascii="宋体" w:hAnsi="宋体"/>
          <w:kern w:val="0"/>
          <w:sz w:val="24"/>
        </w:rPr>
        <w:t>2018年10月至2020年4月担任景顺长城中证500交易型开放式指数证券投资基金基金经理；2018年10月至2020年4月担任景顺长城中证500交易型开放式指数证券投资基金联接基金基金经理。</w:t>
      </w:r>
    </w:p>
    <w:p w:rsidR="00072102" w:rsidRPr="002F419A" w:rsidRDefault="00072102" w:rsidP="00BE3A3F">
      <w:pPr>
        <w:spacing w:line="360" w:lineRule="auto"/>
        <w:ind w:firstLineChars="200" w:firstLine="480"/>
        <w:rPr>
          <w:rFonts w:ascii="宋体" w:hAnsi="宋体"/>
          <w:kern w:val="0"/>
          <w:sz w:val="24"/>
        </w:rPr>
      </w:pPr>
      <w:r w:rsidRPr="002F419A">
        <w:rPr>
          <w:rFonts w:ascii="宋体" w:hAnsi="宋体" w:hint="eastAsia"/>
          <w:kern w:val="0"/>
          <w:sz w:val="24"/>
        </w:rPr>
        <w:t>本基金现任基金经理崔俊杰先生曾于</w:t>
      </w:r>
      <w:r w:rsidRPr="002F419A">
        <w:rPr>
          <w:rFonts w:ascii="宋体" w:hAnsi="宋体"/>
          <w:kern w:val="0"/>
          <w:sz w:val="24"/>
        </w:rPr>
        <w:t>2013年3月16日至2019年11月20日担任深证民营交易型开放式指数证券投资基金</w:t>
      </w:r>
      <w:r w:rsidRPr="002F419A">
        <w:rPr>
          <w:rFonts w:ascii="宋体" w:hAnsi="宋体" w:hint="eastAsia"/>
          <w:kern w:val="0"/>
          <w:sz w:val="24"/>
        </w:rPr>
        <w:t>、</w:t>
      </w:r>
      <w:r w:rsidRPr="002F419A">
        <w:rPr>
          <w:rFonts w:ascii="宋体" w:hAnsi="宋体"/>
          <w:kern w:val="0"/>
          <w:sz w:val="24"/>
        </w:rPr>
        <w:t>鹏华深证民营交易型开放式指数证券投资基金联接基金</w:t>
      </w:r>
      <w:r w:rsidRPr="002F419A">
        <w:rPr>
          <w:rFonts w:ascii="宋体" w:hAnsi="宋体" w:hint="eastAsia"/>
          <w:kern w:val="0"/>
          <w:sz w:val="24"/>
        </w:rPr>
        <w:t>基金经理；</w:t>
      </w:r>
      <w:r w:rsidRPr="002F419A">
        <w:rPr>
          <w:rFonts w:ascii="宋体" w:hAnsi="宋体"/>
          <w:kern w:val="0"/>
          <w:sz w:val="24"/>
        </w:rPr>
        <w:t>2013年3月30日至2019年11月20日担任上证民营企业50交易型指数证券投资基金</w:t>
      </w:r>
      <w:r w:rsidRPr="002F419A">
        <w:rPr>
          <w:rFonts w:ascii="宋体" w:hAnsi="宋体" w:hint="eastAsia"/>
          <w:kern w:val="0"/>
          <w:sz w:val="24"/>
        </w:rPr>
        <w:t>、</w:t>
      </w:r>
      <w:r w:rsidRPr="002F419A">
        <w:rPr>
          <w:rFonts w:ascii="宋体" w:hAnsi="宋体"/>
          <w:kern w:val="0"/>
          <w:sz w:val="24"/>
        </w:rPr>
        <w:t>鹏华上证民营企业50交易型开放式指数证券投资基金联接基金</w:t>
      </w:r>
      <w:r w:rsidRPr="002F419A">
        <w:rPr>
          <w:rFonts w:ascii="宋体" w:hAnsi="宋体" w:hint="eastAsia"/>
          <w:kern w:val="0"/>
          <w:sz w:val="24"/>
        </w:rPr>
        <w:t>基金经理；</w:t>
      </w:r>
      <w:r w:rsidRPr="002F419A">
        <w:rPr>
          <w:rFonts w:ascii="宋体" w:hAnsi="宋体"/>
          <w:kern w:val="0"/>
          <w:sz w:val="24"/>
        </w:rPr>
        <w:t>2013年7月19日至2018年2月22日担任鹏华沪深300交易型开放式指数证券投资基金</w:t>
      </w:r>
      <w:r w:rsidRPr="002F419A">
        <w:rPr>
          <w:rFonts w:ascii="宋体" w:hAnsi="宋体" w:hint="eastAsia"/>
          <w:kern w:val="0"/>
          <w:sz w:val="24"/>
        </w:rPr>
        <w:t>基金经理；</w:t>
      </w:r>
      <w:r w:rsidRPr="002F419A">
        <w:rPr>
          <w:rFonts w:ascii="宋体" w:hAnsi="宋体"/>
          <w:kern w:val="0"/>
          <w:sz w:val="24"/>
        </w:rPr>
        <w:t>2014年12月6日至2019年11月20日担任鹏华中证A股资源产业指数分级证券投资基金</w:t>
      </w:r>
      <w:r w:rsidRPr="002F419A">
        <w:rPr>
          <w:rFonts w:ascii="宋体" w:hAnsi="宋体" w:hint="eastAsia"/>
          <w:kern w:val="0"/>
          <w:sz w:val="24"/>
        </w:rPr>
        <w:t>；</w:t>
      </w:r>
      <w:r w:rsidRPr="002F419A">
        <w:rPr>
          <w:rFonts w:ascii="宋体" w:hAnsi="宋体"/>
          <w:kern w:val="0"/>
          <w:sz w:val="24"/>
        </w:rPr>
        <w:t>2014年12月11日担任鹏华中证传媒指数分级证券投资基金</w:t>
      </w:r>
      <w:r w:rsidRPr="002F419A">
        <w:rPr>
          <w:rFonts w:ascii="宋体" w:hAnsi="宋体" w:hint="eastAsia"/>
          <w:kern w:val="0"/>
          <w:sz w:val="24"/>
        </w:rPr>
        <w:t>基金经理；</w:t>
      </w:r>
      <w:r w:rsidRPr="002F419A">
        <w:rPr>
          <w:rFonts w:ascii="宋体" w:hAnsi="宋体"/>
          <w:kern w:val="0"/>
          <w:sz w:val="24"/>
        </w:rPr>
        <w:t>2015年4月17日至2019年11月20日担任鹏华中证银行指数分级证券投资基金</w:t>
      </w:r>
      <w:r w:rsidRPr="002F419A">
        <w:rPr>
          <w:rFonts w:ascii="宋体" w:hAnsi="宋体" w:hint="eastAsia"/>
          <w:kern w:val="0"/>
          <w:sz w:val="24"/>
        </w:rPr>
        <w:t>基金经理；</w:t>
      </w:r>
      <w:r w:rsidRPr="002F419A">
        <w:rPr>
          <w:rFonts w:ascii="宋体" w:hAnsi="宋体"/>
          <w:kern w:val="0"/>
          <w:sz w:val="24"/>
        </w:rPr>
        <w:t>2015年8月17日至2019年11月20日担任鹏华中证医药卫生指数证券投资基金(LOF)</w:t>
      </w:r>
      <w:r w:rsidRPr="002F419A">
        <w:rPr>
          <w:rFonts w:ascii="宋体" w:hAnsi="宋体" w:hint="eastAsia"/>
          <w:kern w:val="0"/>
          <w:sz w:val="24"/>
        </w:rPr>
        <w:t>基金经理；</w:t>
      </w:r>
      <w:r w:rsidRPr="002F419A">
        <w:rPr>
          <w:rFonts w:ascii="宋体" w:hAnsi="宋体"/>
          <w:kern w:val="0"/>
          <w:sz w:val="24"/>
        </w:rPr>
        <w:t>2016年11月10日至2019年1月20日担任鹏华港股通中证香港银行投资指数证券投资基金（LOF）</w:t>
      </w:r>
      <w:r w:rsidRPr="002F419A">
        <w:rPr>
          <w:rFonts w:ascii="宋体" w:hAnsi="宋体" w:hint="eastAsia"/>
          <w:kern w:val="0"/>
          <w:sz w:val="24"/>
        </w:rPr>
        <w:t>基金经理；</w:t>
      </w:r>
      <w:r w:rsidRPr="002F419A">
        <w:rPr>
          <w:rFonts w:ascii="宋体" w:hAnsi="宋体"/>
          <w:kern w:val="0"/>
          <w:sz w:val="24"/>
        </w:rPr>
        <w:t>2018年2月23日至2018年3月28日担任鹏华量化先锋混合型证券投资基金</w:t>
      </w:r>
      <w:r w:rsidRPr="002F419A">
        <w:rPr>
          <w:rFonts w:ascii="宋体" w:hAnsi="宋体" w:hint="eastAsia"/>
          <w:kern w:val="0"/>
          <w:sz w:val="24"/>
        </w:rPr>
        <w:t>（原“鹏华沪深</w:t>
      </w:r>
      <w:r w:rsidRPr="002F419A">
        <w:rPr>
          <w:rFonts w:ascii="宋体" w:hAnsi="宋体"/>
          <w:kern w:val="0"/>
          <w:sz w:val="24"/>
        </w:rPr>
        <w:t>300交易型开放式指数证券投资基金</w:t>
      </w:r>
      <w:r w:rsidRPr="002F419A">
        <w:rPr>
          <w:rFonts w:ascii="宋体" w:hAnsi="宋体" w:hint="eastAsia"/>
          <w:kern w:val="0"/>
          <w:sz w:val="24"/>
        </w:rPr>
        <w:t>”转型）基金经理。</w:t>
      </w:r>
    </w:p>
    <w:p w:rsidR="00BE3A3F" w:rsidRPr="002F419A" w:rsidRDefault="001C3AC7" w:rsidP="00BE3A3F">
      <w:pPr>
        <w:spacing w:line="360" w:lineRule="auto"/>
        <w:ind w:firstLineChars="200" w:firstLine="480"/>
        <w:rPr>
          <w:rFonts w:ascii="宋体" w:hAnsi="宋体"/>
          <w:kern w:val="0"/>
          <w:sz w:val="24"/>
        </w:rPr>
      </w:pPr>
      <w:r w:rsidRPr="002F419A">
        <w:rPr>
          <w:rFonts w:ascii="宋体" w:hAnsi="宋体"/>
          <w:kern w:val="0"/>
          <w:sz w:val="24"/>
        </w:rPr>
        <w:t>6、本基金</w:t>
      </w:r>
      <w:r w:rsidRPr="002F419A">
        <w:rPr>
          <w:rFonts w:ascii="宋体" w:hAnsi="宋体" w:hint="eastAsia"/>
          <w:kern w:val="0"/>
          <w:sz w:val="24"/>
        </w:rPr>
        <w:t>现任基金经理兼任其他基金基金经理的情况</w:t>
      </w:r>
    </w:p>
    <w:p w:rsidR="00BE3A3F" w:rsidRPr="002F419A" w:rsidRDefault="001C3AC7" w:rsidP="00BE3A3F">
      <w:pPr>
        <w:spacing w:line="360" w:lineRule="auto"/>
        <w:ind w:firstLineChars="200" w:firstLine="480"/>
        <w:rPr>
          <w:rFonts w:ascii="宋体" w:hAnsi="宋体"/>
          <w:kern w:val="0"/>
          <w:sz w:val="24"/>
        </w:rPr>
      </w:pPr>
      <w:r w:rsidRPr="002F419A">
        <w:rPr>
          <w:rFonts w:ascii="宋体" w:hAnsi="宋体" w:hint="eastAsia"/>
          <w:kern w:val="0"/>
          <w:sz w:val="24"/>
        </w:rPr>
        <w:t>本基金现任基金经理</w:t>
      </w:r>
      <w:r w:rsidR="00FF07BA" w:rsidRPr="002F419A">
        <w:rPr>
          <w:rFonts w:ascii="宋体" w:hAnsi="宋体" w:hint="eastAsia"/>
          <w:kern w:val="0"/>
          <w:sz w:val="24"/>
        </w:rPr>
        <w:t>曾理</w:t>
      </w:r>
      <w:r w:rsidR="00A33B07" w:rsidRPr="002F419A">
        <w:rPr>
          <w:rFonts w:ascii="宋体" w:hAnsi="宋体" w:hint="eastAsia"/>
          <w:kern w:val="0"/>
          <w:sz w:val="24"/>
        </w:rPr>
        <w:t>先生</w:t>
      </w:r>
      <w:r w:rsidRPr="002F419A">
        <w:rPr>
          <w:rFonts w:ascii="宋体" w:hAnsi="宋体" w:hint="eastAsia"/>
          <w:kern w:val="0"/>
          <w:sz w:val="24"/>
        </w:rPr>
        <w:t>兼任</w:t>
      </w:r>
      <w:r w:rsidR="00FF07BA" w:rsidRPr="002F419A">
        <w:rPr>
          <w:rFonts w:ascii="宋体" w:hAnsi="宋体" w:hint="eastAsia"/>
          <w:kern w:val="0"/>
          <w:sz w:val="24"/>
        </w:rPr>
        <w:t>景顺长城中证</w:t>
      </w:r>
      <w:r w:rsidR="00FF07BA" w:rsidRPr="002F419A">
        <w:rPr>
          <w:rFonts w:ascii="宋体" w:hAnsi="宋体"/>
          <w:kern w:val="0"/>
          <w:sz w:val="24"/>
        </w:rPr>
        <w:t>500行业中性低波动指数型证券投资基金、景顺长城中证沪港深红利成长低波动指数型证券投资基金、景顺长城中证TMT150交易型开放式指数证券投资基金、景顺长城MSCI中国A股国际通交易型开放式指数证券投资基金</w:t>
      </w:r>
      <w:r w:rsidR="00025167" w:rsidRPr="002F419A">
        <w:rPr>
          <w:rFonts w:ascii="宋体" w:hAnsi="宋体" w:hint="eastAsia"/>
          <w:kern w:val="0"/>
          <w:sz w:val="24"/>
        </w:rPr>
        <w:t>、</w:t>
      </w:r>
      <w:r w:rsidR="00FF07BA" w:rsidRPr="002F419A">
        <w:rPr>
          <w:rFonts w:ascii="宋体" w:hAnsi="宋体" w:hint="eastAsia"/>
          <w:kern w:val="0"/>
          <w:sz w:val="24"/>
        </w:rPr>
        <w:t>景顺长城</w:t>
      </w:r>
      <w:r w:rsidR="00FF07BA" w:rsidRPr="002F419A">
        <w:rPr>
          <w:rFonts w:ascii="宋体" w:hAnsi="宋体"/>
          <w:kern w:val="0"/>
          <w:sz w:val="24"/>
        </w:rPr>
        <w:t>MSCI中国A股国际通交易型开放式指数证券投资基金联接基金</w:t>
      </w:r>
      <w:r w:rsidR="00025167" w:rsidRPr="002F419A">
        <w:rPr>
          <w:rFonts w:ascii="宋体" w:hAnsi="宋体" w:hint="eastAsia"/>
          <w:kern w:val="0"/>
          <w:sz w:val="24"/>
        </w:rPr>
        <w:t>、景顺长城研究精选</w:t>
      </w:r>
      <w:r w:rsidR="00AD1044" w:rsidRPr="002F419A">
        <w:rPr>
          <w:rFonts w:ascii="宋体" w:hAnsi="宋体" w:hint="eastAsia"/>
          <w:kern w:val="0"/>
          <w:sz w:val="24"/>
        </w:rPr>
        <w:t>股票型证券投资基金和景顺长城睿成灵活配置混合型证券投资基金</w:t>
      </w:r>
      <w:r w:rsidR="00AD1044" w:rsidRPr="002F419A">
        <w:rPr>
          <w:rFonts w:ascii="宋体" w:hAnsi="宋体"/>
          <w:kern w:val="0"/>
          <w:sz w:val="24"/>
        </w:rPr>
        <w:t>基金经理。</w:t>
      </w:r>
    </w:p>
    <w:p w:rsidR="00072102" w:rsidRPr="002F419A" w:rsidRDefault="00AD1044" w:rsidP="00BE3A3F">
      <w:pPr>
        <w:spacing w:line="360" w:lineRule="auto"/>
        <w:ind w:firstLineChars="200" w:firstLine="480"/>
        <w:rPr>
          <w:rFonts w:ascii="宋体" w:hAnsi="宋体"/>
          <w:kern w:val="0"/>
          <w:sz w:val="24"/>
        </w:rPr>
      </w:pPr>
      <w:r w:rsidRPr="002F419A">
        <w:rPr>
          <w:rFonts w:ascii="宋体" w:hAnsi="宋体" w:hint="eastAsia"/>
          <w:kern w:val="0"/>
          <w:sz w:val="24"/>
        </w:rPr>
        <w:t>本基金现任基金经理崔俊杰先生</w:t>
      </w:r>
      <w:r w:rsidR="00604B44" w:rsidRPr="002F419A">
        <w:rPr>
          <w:rFonts w:ascii="宋体" w:hAnsi="宋体" w:hint="eastAsia"/>
          <w:kern w:val="0"/>
          <w:sz w:val="24"/>
        </w:rPr>
        <w:t>兼任景顺长城中证</w:t>
      </w:r>
      <w:r w:rsidR="00604B44" w:rsidRPr="002F419A">
        <w:rPr>
          <w:rFonts w:ascii="宋体" w:hAnsi="宋体"/>
          <w:kern w:val="0"/>
          <w:sz w:val="24"/>
        </w:rPr>
        <w:t>TMT150交易型开放式指数证券投资基金和景顺长城睿成灵活配置混合型证券投资基金基金经理。</w:t>
      </w:r>
    </w:p>
    <w:p w:rsidR="004D2DA2" w:rsidRPr="0079770B" w:rsidRDefault="001C3AC7" w:rsidP="004D2DA2">
      <w:pPr>
        <w:adjustRightInd w:val="0"/>
        <w:snapToGrid w:val="0"/>
        <w:spacing w:line="360" w:lineRule="auto"/>
        <w:ind w:firstLineChars="200" w:firstLine="480"/>
        <w:rPr>
          <w:rFonts w:ascii="宋体" w:hAnsi="宋体"/>
          <w:sz w:val="24"/>
        </w:rPr>
      </w:pPr>
      <w:r w:rsidRPr="0079770B">
        <w:rPr>
          <w:rFonts w:ascii="宋体" w:hAnsi="宋体"/>
          <w:sz w:val="24"/>
        </w:rPr>
        <w:t>7、本基金历任基金经理姓名及管理时间</w:t>
      </w:r>
    </w:p>
    <w:tbl>
      <w:tblPr>
        <w:tblpPr w:leftFromText="180" w:rightFromText="180"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02"/>
      </w:tblGrid>
      <w:tr w:rsidR="0079770B" w:rsidRPr="0079770B" w:rsidTr="00000301">
        <w:trPr>
          <w:trHeight w:val="227"/>
        </w:trPr>
        <w:tc>
          <w:tcPr>
            <w:tcW w:w="3794" w:type="dxa"/>
          </w:tcPr>
          <w:p w:rsidR="00547006" w:rsidRPr="0079770B" w:rsidRDefault="00432A13" w:rsidP="00DB7933">
            <w:pPr>
              <w:tabs>
                <w:tab w:val="left" w:pos="0"/>
                <w:tab w:val="left" w:pos="142"/>
              </w:tabs>
              <w:spacing w:line="360" w:lineRule="exact"/>
              <w:jc w:val="center"/>
              <w:rPr>
                <w:sz w:val="24"/>
              </w:rPr>
            </w:pPr>
            <w:r w:rsidRPr="0079770B">
              <w:rPr>
                <w:rFonts w:hint="eastAsia"/>
                <w:sz w:val="24"/>
              </w:rPr>
              <w:t>基金经理姓名</w:t>
            </w:r>
          </w:p>
        </w:tc>
        <w:tc>
          <w:tcPr>
            <w:tcW w:w="5202" w:type="dxa"/>
          </w:tcPr>
          <w:p w:rsidR="00547006" w:rsidRPr="0079770B" w:rsidRDefault="00432A13" w:rsidP="00DB7933">
            <w:pPr>
              <w:tabs>
                <w:tab w:val="left" w:pos="0"/>
                <w:tab w:val="left" w:pos="142"/>
              </w:tabs>
              <w:spacing w:line="360" w:lineRule="exact"/>
              <w:jc w:val="center"/>
              <w:rPr>
                <w:sz w:val="24"/>
              </w:rPr>
            </w:pPr>
            <w:r w:rsidRPr="0079770B">
              <w:rPr>
                <w:rFonts w:hint="eastAsia"/>
                <w:sz w:val="24"/>
              </w:rPr>
              <w:t>管理时间</w:t>
            </w:r>
          </w:p>
        </w:tc>
      </w:tr>
      <w:tr w:rsidR="0079770B" w:rsidRPr="0079770B" w:rsidTr="00000301">
        <w:trPr>
          <w:cantSplit/>
        </w:trPr>
        <w:tc>
          <w:tcPr>
            <w:tcW w:w="3794" w:type="dxa"/>
            <w:vAlign w:val="center"/>
          </w:tcPr>
          <w:p w:rsidR="00547006" w:rsidRPr="0079770B" w:rsidRDefault="00B8201C">
            <w:pPr>
              <w:tabs>
                <w:tab w:val="left" w:pos="0"/>
                <w:tab w:val="left" w:pos="142"/>
              </w:tabs>
              <w:spacing w:line="360" w:lineRule="exact"/>
              <w:jc w:val="center"/>
              <w:rPr>
                <w:sz w:val="24"/>
              </w:rPr>
            </w:pPr>
            <w:r>
              <w:rPr>
                <w:rFonts w:hint="eastAsia"/>
                <w:sz w:val="24"/>
              </w:rPr>
              <w:t>江科宏先生</w:t>
            </w:r>
          </w:p>
        </w:tc>
        <w:tc>
          <w:tcPr>
            <w:tcW w:w="5202" w:type="dxa"/>
          </w:tcPr>
          <w:p w:rsidR="005A67F8" w:rsidRPr="004438ED" w:rsidRDefault="00B8201C">
            <w:pPr>
              <w:tabs>
                <w:tab w:val="left" w:pos="0"/>
                <w:tab w:val="left" w:pos="142"/>
              </w:tabs>
              <w:spacing w:before="100" w:beforeAutospacing="1" w:after="60" w:line="360" w:lineRule="exact"/>
              <w:jc w:val="center"/>
              <w:outlineLvl w:val="1"/>
              <w:rPr>
                <w:rFonts w:ascii="Cambria" w:hAnsi="Cambria"/>
                <w:b/>
                <w:bCs/>
                <w:sz w:val="24"/>
              </w:rPr>
            </w:pPr>
            <w:r>
              <w:rPr>
                <w:rFonts w:ascii="宋体" w:hAnsi="宋体" w:cs="宋体" w:hint="eastAsia"/>
                <w:bCs/>
                <w:kern w:val="0"/>
                <w:sz w:val="24"/>
              </w:rPr>
              <w:t>2014年7月18日-2016年2月29日</w:t>
            </w:r>
          </w:p>
        </w:tc>
      </w:tr>
      <w:tr w:rsidR="00B8201C" w:rsidRPr="0079770B" w:rsidTr="00000301">
        <w:trPr>
          <w:cantSplit/>
        </w:trPr>
        <w:tc>
          <w:tcPr>
            <w:tcW w:w="3794" w:type="dxa"/>
            <w:vAlign w:val="center"/>
          </w:tcPr>
          <w:p w:rsidR="00B8201C" w:rsidRPr="0079770B" w:rsidRDefault="00B8201C" w:rsidP="00B8201C">
            <w:pPr>
              <w:tabs>
                <w:tab w:val="left" w:pos="0"/>
                <w:tab w:val="left" w:pos="142"/>
              </w:tabs>
              <w:spacing w:line="360" w:lineRule="exact"/>
              <w:jc w:val="center"/>
              <w:rPr>
                <w:sz w:val="24"/>
              </w:rPr>
            </w:pPr>
            <w:r w:rsidRPr="0079770B">
              <w:rPr>
                <w:rFonts w:hint="eastAsia"/>
                <w:sz w:val="24"/>
              </w:rPr>
              <w:t>薛显志</w:t>
            </w:r>
            <w:r>
              <w:rPr>
                <w:rFonts w:hint="eastAsia"/>
                <w:sz w:val="24"/>
              </w:rPr>
              <w:t>先生</w:t>
            </w:r>
          </w:p>
        </w:tc>
        <w:tc>
          <w:tcPr>
            <w:tcW w:w="5202" w:type="dxa"/>
          </w:tcPr>
          <w:p w:rsidR="00B8201C" w:rsidRPr="0079770B" w:rsidRDefault="00B8201C" w:rsidP="00B8201C">
            <w:pPr>
              <w:tabs>
                <w:tab w:val="left" w:pos="0"/>
                <w:tab w:val="left" w:pos="142"/>
              </w:tabs>
              <w:spacing w:before="100" w:beforeAutospacing="1" w:after="60" w:line="360" w:lineRule="exact"/>
              <w:jc w:val="center"/>
              <w:outlineLvl w:val="1"/>
              <w:rPr>
                <w:rFonts w:ascii="宋体" w:hAnsi="宋体" w:cs="宋体"/>
                <w:bCs/>
                <w:kern w:val="0"/>
                <w:sz w:val="24"/>
              </w:rPr>
            </w:pPr>
            <w:r w:rsidRPr="0079770B">
              <w:rPr>
                <w:rFonts w:ascii="宋体" w:hAnsi="宋体" w:cs="宋体"/>
                <w:bCs/>
                <w:kern w:val="0"/>
                <w:sz w:val="24"/>
              </w:rPr>
              <w:t>2015年6月15日</w:t>
            </w:r>
            <w:r w:rsidRPr="0079770B">
              <w:rPr>
                <w:rFonts w:ascii="宋体" w:hAnsi="宋体"/>
                <w:sz w:val="24"/>
              </w:rPr>
              <w:t>-</w:t>
            </w:r>
            <w:r>
              <w:rPr>
                <w:rFonts w:ascii="宋体" w:hAnsi="宋体" w:hint="eastAsia"/>
                <w:sz w:val="24"/>
              </w:rPr>
              <w:t>2017年7月11日</w:t>
            </w:r>
          </w:p>
        </w:tc>
      </w:tr>
      <w:tr w:rsidR="00B8201C" w:rsidRPr="0079770B" w:rsidTr="00000301">
        <w:trPr>
          <w:cantSplit/>
        </w:trPr>
        <w:tc>
          <w:tcPr>
            <w:tcW w:w="3794" w:type="dxa"/>
            <w:vAlign w:val="center"/>
          </w:tcPr>
          <w:p w:rsidR="00B8201C" w:rsidRPr="0079770B" w:rsidRDefault="00B8201C" w:rsidP="00B8201C">
            <w:pPr>
              <w:tabs>
                <w:tab w:val="left" w:pos="0"/>
                <w:tab w:val="left" w:pos="142"/>
              </w:tabs>
              <w:spacing w:line="360" w:lineRule="exact"/>
              <w:jc w:val="center"/>
              <w:rPr>
                <w:sz w:val="24"/>
              </w:rPr>
            </w:pPr>
            <w:r>
              <w:rPr>
                <w:rFonts w:hint="eastAsia"/>
                <w:sz w:val="24"/>
              </w:rPr>
              <w:t>江科宏先生</w:t>
            </w:r>
          </w:p>
        </w:tc>
        <w:tc>
          <w:tcPr>
            <w:tcW w:w="5202" w:type="dxa"/>
          </w:tcPr>
          <w:p w:rsidR="00B8201C" w:rsidRPr="0079770B" w:rsidRDefault="00B8201C" w:rsidP="00D2543C">
            <w:pPr>
              <w:tabs>
                <w:tab w:val="left" w:pos="0"/>
                <w:tab w:val="left" w:pos="142"/>
              </w:tabs>
              <w:spacing w:before="100" w:beforeAutospacing="1" w:after="60" w:line="360" w:lineRule="exact"/>
              <w:jc w:val="center"/>
              <w:outlineLvl w:val="1"/>
              <w:rPr>
                <w:rFonts w:ascii="宋体" w:hAnsi="宋体" w:cs="宋体"/>
                <w:bCs/>
                <w:kern w:val="0"/>
                <w:sz w:val="24"/>
              </w:rPr>
            </w:pPr>
            <w:r>
              <w:rPr>
                <w:rFonts w:ascii="宋体" w:hAnsi="宋体" w:cs="宋体" w:hint="eastAsia"/>
                <w:bCs/>
                <w:kern w:val="0"/>
                <w:sz w:val="24"/>
              </w:rPr>
              <w:t>2017年7月12日-2018年8月24日</w:t>
            </w:r>
          </w:p>
        </w:tc>
      </w:tr>
      <w:tr w:rsidR="00B8201C" w:rsidRPr="0079770B" w:rsidTr="00000301">
        <w:trPr>
          <w:cantSplit/>
        </w:trPr>
        <w:tc>
          <w:tcPr>
            <w:tcW w:w="3794" w:type="dxa"/>
            <w:vAlign w:val="center"/>
          </w:tcPr>
          <w:p w:rsidR="00B8201C" w:rsidRDefault="00B8201C" w:rsidP="00D2543C">
            <w:pPr>
              <w:tabs>
                <w:tab w:val="left" w:pos="0"/>
                <w:tab w:val="left" w:pos="142"/>
              </w:tabs>
              <w:spacing w:line="360" w:lineRule="exact"/>
              <w:jc w:val="center"/>
              <w:rPr>
                <w:sz w:val="24"/>
              </w:rPr>
            </w:pPr>
            <w:r>
              <w:rPr>
                <w:rFonts w:hint="eastAsia"/>
                <w:sz w:val="24"/>
              </w:rPr>
              <w:t>徐喻军先生</w:t>
            </w:r>
          </w:p>
        </w:tc>
        <w:tc>
          <w:tcPr>
            <w:tcW w:w="5202" w:type="dxa"/>
          </w:tcPr>
          <w:p w:rsidR="00B8201C" w:rsidRDefault="00B8201C" w:rsidP="0054531A">
            <w:pPr>
              <w:tabs>
                <w:tab w:val="left" w:pos="0"/>
                <w:tab w:val="left" w:pos="142"/>
              </w:tabs>
              <w:spacing w:before="100" w:beforeAutospacing="1" w:after="60" w:line="360" w:lineRule="exact"/>
              <w:jc w:val="center"/>
              <w:outlineLvl w:val="1"/>
              <w:rPr>
                <w:rFonts w:ascii="宋体" w:hAnsi="宋体" w:cs="宋体"/>
                <w:bCs/>
                <w:kern w:val="0"/>
                <w:sz w:val="24"/>
              </w:rPr>
            </w:pPr>
            <w:r>
              <w:rPr>
                <w:rFonts w:ascii="宋体" w:hAnsi="宋体" w:cs="宋体" w:hint="eastAsia"/>
                <w:bCs/>
                <w:kern w:val="0"/>
                <w:sz w:val="24"/>
              </w:rPr>
              <w:t>2018年8月7日-</w:t>
            </w:r>
            <w:r w:rsidR="00FF07BA">
              <w:rPr>
                <w:rFonts w:ascii="宋体" w:hAnsi="宋体" w:cs="宋体" w:hint="eastAsia"/>
                <w:bCs/>
                <w:kern w:val="0"/>
                <w:sz w:val="24"/>
              </w:rPr>
              <w:t>2019年11月18日</w:t>
            </w:r>
          </w:p>
        </w:tc>
      </w:tr>
      <w:tr w:rsidR="00FF07BA" w:rsidRPr="0079770B" w:rsidTr="00000301">
        <w:trPr>
          <w:cantSplit/>
        </w:trPr>
        <w:tc>
          <w:tcPr>
            <w:tcW w:w="3794" w:type="dxa"/>
            <w:vAlign w:val="center"/>
          </w:tcPr>
          <w:p w:rsidR="00FF07BA" w:rsidRDefault="00FF07BA" w:rsidP="00D2543C">
            <w:pPr>
              <w:tabs>
                <w:tab w:val="left" w:pos="0"/>
                <w:tab w:val="left" w:pos="142"/>
              </w:tabs>
              <w:spacing w:line="360" w:lineRule="exact"/>
              <w:jc w:val="center"/>
              <w:rPr>
                <w:sz w:val="24"/>
              </w:rPr>
            </w:pPr>
            <w:r>
              <w:rPr>
                <w:rFonts w:hint="eastAsia"/>
                <w:sz w:val="24"/>
              </w:rPr>
              <w:t>曾理先生</w:t>
            </w:r>
          </w:p>
        </w:tc>
        <w:tc>
          <w:tcPr>
            <w:tcW w:w="5202" w:type="dxa"/>
          </w:tcPr>
          <w:p w:rsidR="00FF07BA" w:rsidRDefault="00FF07BA" w:rsidP="00B8201C">
            <w:pPr>
              <w:tabs>
                <w:tab w:val="left" w:pos="0"/>
                <w:tab w:val="left" w:pos="142"/>
              </w:tabs>
              <w:spacing w:before="100" w:beforeAutospacing="1" w:after="60" w:line="360" w:lineRule="exact"/>
              <w:jc w:val="center"/>
              <w:outlineLvl w:val="1"/>
              <w:rPr>
                <w:rFonts w:ascii="宋体" w:hAnsi="宋体" w:cs="宋体"/>
                <w:bCs/>
                <w:kern w:val="0"/>
                <w:sz w:val="24"/>
              </w:rPr>
            </w:pPr>
            <w:r>
              <w:rPr>
                <w:rFonts w:ascii="宋体" w:hAnsi="宋体" w:cs="宋体" w:hint="eastAsia"/>
                <w:bCs/>
                <w:kern w:val="0"/>
                <w:sz w:val="24"/>
              </w:rPr>
              <w:t>2019年11月19日-至今</w:t>
            </w:r>
          </w:p>
        </w:tc>
      </w:tr>
      <w:tr w:rsidR="00604B44" w:rsidRPr="0079770B" w:rsidTr="00000301">
        <w:trPr>
          <w:cantSplit/>
        </w:trPr>
        <w:tc>
          <w:tcPr>
            <w:tcW w:w="3794" w:type="dxa"/>
            <w:vAlign w:val="center"/>
          </w:tcPr>
          <w:p w:rsidR="00604B44" w:rsidRDefault="00604B44" w:rsidP="00D2543C">
            <w:pPr>
              <w:tabs>
                <w:tab w:val="left" w:pos="0"/>
                <w:tab w:val="left" w:pos="142"/>
              </w:tabs>
              <w:spacing w:line="360" w:lineRule="exact"/>
              <w:jc w:val="center"/>
              <w:rPr>
                <w:sz w:val="24"/>
              </w:rPr>
            </w:pPr>
            <w:r>
              <w:rPr>
                <w:rFonts w:hint="eastAsia"/>
                <w:sz w:val="24"/>
              </w:rPr>
              <w:t>崔俊杰先生</w:t>
            </w:r>
          </w:p>
        </w:tc>
        <w:tc>
          <w:tcPr>
            <w:tcW w:w="5202" w:type="dxa"/>
          </w:tcPr>
          <w:p w:rsidR="00604B44" w:rsidRDefault="00604B44" w:rsidP="00B8201C">
            <w:pPr>
              <w:tabs>
                <w:tab w:val="left" w:pos="0"/>
                <w:tab w:val="left" w:pos="142"/>
              </w:tabs>
              <w:spacing w:before="100" w:beforeAutospacing="1" w:after="60" w:line="360" w:lineRule="exact"/>
              <w:jc w:val="center"/>
              <w:outlineLvl w:val="1"/>
              <w:rPr>
                <w:rFonts w:ascii="宋体" w:hAnsi="宋体" w:cs="宋体"/>
                <w:bCs/>
                <w:kern w:val="0"/>
                <w:sz w:val="24"/>
              </w:rPr>
            </w:pPr>
            <w:r>
              <w:rPr>
                <w:rFonts w:ascii="宋体" w:hAnsi="宋体" w:cs="宋体" w:hint="eastAsia"/>
                <w:bCs/>
                <w:kern w:val="0"/>
                <w:sz w:val="24"/>
              </w:rPr>
              <w:t>2</w:t>
            </w:r>
            <w:r>
              <w:rPr>
                <w:rFonts w:ascii="宋体" w:hAnsi="宋体" w:cs="宋体"/>
                <w:bCs/>
                <w:kern w:val="0"/>
                <w:sz w:val="24"/>
              </w:rPr>
              <w:t>020</w:t>
            </w:r>
            <w:r>
              <w:rPr>
                <w:rFonts w:ascii="宋体" w:hAnsi="宋体" w:cs="宋体" w:hint="eastAsia"/>
                <w:bCs/>
                <w:kern w:val="0"/>
                <w:sz w:val="24"/>
              </w:rPr>
              <w:t>年7月2</w:t>
            </w:r>
            <w:r>
              <w:rPr>
                <w:rFonts w:ascii="宋体" w:hAnsi="宋体" w:cs="宋体"/>
                <w:bCs/>
                <w:kern w:val="0"/>
                <w:sz w:val="24"/>
              </w:rPr>
              <w:t>5</w:t>
            </w:r>
            <w:r>
              <w:rPr>
                <w:rFonts w:ascii="宋体" w:hAnsi="宋体" w:cs="宋体" w:hint="eastAsia"/>
                <w:bCs/>
                <w:kern w:val="0"/>
                <w:sz w:val="24"/>
              </w:rPr>
              <w:t>日－至今</w:t>
            </w:r>
          </w:p>
        </w:tc>
      </w:tr>
    </w:tbl>
    <w:p w:rsidR="003D1C8B" w:rsidRDefault="003D1C8B" w:rsidP="003D1C8B">
      <w:pPr>
        <w:spacing w:line="360" w:lineRule="auto"/>
        <w:ind w:firstLineChars="200" w:firstLine="480"/>
        <w:rPr>
          <w:rFonts w:ascii="宋体" w:hAnsi="宋体"/>
          <w:sz w:val="24"/>
        </w:rPr>
      </w:pPr>
      <w:bookmarkStart w:id="9" w:name="OLE_LINK8"/>
      <w:bookmarkStart w:id="10" w:name="OLE_LINK6"/>
      <w:bookmarkStart w:id="11" w:name="OLE_LINK7"/>
      <w:r>
        <w:rPr>
          <w:rFonts w:ascii="宋体" w:hAnsi="宋体" w:hint="eastAsia"/>
          <w:sz w:val="24"/>
        </w:rPr>
        <w:t>8、投资决策委员会委员名单</w:t>
      </w:r>
    </w:p>
    <w:p w:rsidR="003D1C8B" w:rsidRDefault="003D1C8B" w:rsidP="003D1C8B">
      <w:pPr>
        <w:spacing w:line="360" w:lineRule="auto"/>
        <w:ind w:firstLineChars="200" w:firstLine="480"/>
        <w:rPr>
          <w:rFonts w:ascii="宋体" w:hAnsi="宋体"/>
          <w:sz w:val="24"/>
        </w:rPr>
      </w:pPr>
      <w:r>
        <w:rPr>
          <w:rFonts w:ascii="宋体" w:hAnsi="宋体" w:hint="eastAsia"/>
          <w:sz w:val="24"/>
        </w:rPr>
        <w:t>本公司的投资决策委员会由公司总经理、分管投资的副总经理、各投资总监、研究总监、基金经理代表等组成。</w:t>
      </w:r>
    </w:p>
    <w:p w:rsidR="003D1C8B" w:rsidRDefault="003D1C8B" w:rsidP="003D1C8B">
      <w:pPr>
        <w:spacing w:line="360" w:lineRule="auto"/>
        <w:ind w:firstLineChars="200" w:firstLine="480"/>
        <w:rPr>
          <w:rFonts w:ascii="宋体" w:hAnsi="宋体"/>
          <w:sz w:val="24"/>
        </w:rPr>
      </w:pPr>
      <w:r>
        <w:rPr>
          <w:rFonts w:ascii="宋体" w:hAnsi="宋体" w:hint="eastAsia"/>
          <w:sz w:val="24"/>
        </w:rPr>
        <w:t>公司的投资决策委员会成员姓名及职务如下：</w:t>
      </w:r>
    </w:p>
    <w:p w:rsidR="003D1C8B" w:rsidRDefault="003D1C8B" w:rsidP="003D1C8B">
      <w:pPr>
        <w:spacing w:line="360" w:lineRule="auto"/>
        <w:ind w:firstLineChars="200" w:firstLine="480"/>
        <w:rPr>
          <w:rFonts w:ascii="宋体" w:hAnsi="宋体"/>
          <w:sz w:val="24"/>
        </w:rPr>
      </w:pPr>
      <w:r>
        <w:rPr>
          <w:rFonts w:ascii="宋体" w:hAnsi="宋体" w:hint="eastAsia"/>
          <w:sz w:val="24"/>
        </w:rPr>
        <w:t>康乐先生，总经理；</w:t>
      </w:r>
    </w:p>
    <w:p w:rsidR="003D1C8B" w:rsidRDefault="003D1C8B" w:rsidP="003D1C8B">
      <w:pPr>
        <w:spacing w:line="360" w:lineRule="auto"/>
        <w:ind w:firstLineChars="200" w:firstLine="480"/>
        <w:rPr>
          <w:rFonts w:ascii="宋体" w:hAnsi="宋体"/>
          <w:sz w:val="24"/>
        </w:rPr>
      </w:pPr>
      <w:r>
        <w:rPr>
          <w:rFonts w:ascii="宋体" w:hAnsi="宋体" w:hint="eastAsia"/>
          <w:sz w:val="24"/>
        </w:rPr>
        <w:t>CHEN WENYU（陈文宇先生），副总经理；</w:t>
      </w:r>
    </w:p>
    <w:p w:rsidR="003D1C8B" w:rsidRDefault="003D1C8B" w:rsidP="003D1C8B">
      <w:pPr>
        <w:spacing w:line="360" w:lineRule="auto"/>
        <w:ind w:firstLineChars="200" w:firstLine="480"/>
        <w:rPr>
          <w:rFonts w:ascii="宋体" w:hAnsi="宋体"/>
          <w:sz w:val="24"/>
        </w:rPr>
      </w:pPr>
      <w:r>
        <w:rPr>
          <w:rFonts w:ascii="宋体" w:hAnsi="宋体" w:hint="eastAsia"/>
          <w:sz w:val="24"/>
        </w:rPr>
        <w:t>毛从容女士，副总经理；</w:t>
      </w:r>
    </w:p>
    <w:p w:rsidR="003D1C8B" w:rsidRDefault="003D1C8B" w:rsidP="003D1C8B">
      <w:pPr>
        <w:spacing w:line="360" w:lineRule="auto"/>
        <w:ind w:firstLineChars="200" w:firstLine="480"/>
        <w:rPr>
          <w:rFonts w:ascii="宋体" w:hAnsi="宋体"/>
          <w:sz w:val="24"/>
        </w:rPr>
      </w:pPr>
      <w:r>
        <w:rPr>
          <w:rFonts w:ascii="宋体" w:hAnsi="宋体" w:hint="eastAsia"/>
          <w:sz w:val="24"/>
        </w:rPr>
        <w:t>黎海威先生，副总经理兼量化及指数投资部投资总监；</w:t>
      </w:r>
    </w:p>
    <w:p w:rsidR="003D1C8B" w:rsidRDefault="003D1C8B" w:rsidP="003D1C8B">
      <w:pPr>
        <w:spacing w:line="360" w:lineRule="auto"/>
        <w:ind w:firstLineChars="200" w:firstLine="480"/>
        <w:rPr>
          <w:rFonts w:ascii="宋体" w:hAnsi="宋体"/>
          <w:sz w:val="24"/>
        </w:rPr>
      </w:pPr>
      <w:r>
        <w:rPr>
          <w:rFonts w:ascii="宋体" w:hAnsi="宋体" w:hint="eastAsia"/>
          <w:sz w:val="24"/>
        </w:rPr>
        <w:t>余广先生，总经理助理兼股票投资部投资总监；</w:t>
      </w:r>
    </w:p>
    <w:p w:rsidR="003D1C8B" w:rsidRDefault="003D1C8B" w:rsidP="003D1C8B">
      <w:pPr>
        <w:spacing w:line="360" w:lineRule="auto"/>
        <w:ind w:firstLineChars="200" w:firstLine="480"/>
        <w:rPr>
          <w:rFonts w:ascii="宋体" w:hAnsi="宋体"/>
          <w:sz w:val="24"/>
        </w:rPr>
      </w:pPr>
      <w:r>
        <w:rPr>
          <w:rFonts w:ascii="宋体" w:hAnsi="宋体" w:hint="eastAsia"/>
          <w:sz w:val="24"/>
        </w:rPr>
        <w:t>刘彦春先生，总经理助理兼研究部总监；</w:t>
      </w:r>
    </w:p>
    <w:p w:rsidR="003D1C8B" w:rsidRDefault="003D1C8B" w:rsidP="003D1C8B">
      <w:pPr>
        <w:spacing w:line="360" w:lineRule="auto"/>
        <w:ind w:firstLineChars="200" w:firstLine="480"/>
        <w:rPr>
          <w:rFonts w:ascii="宋体" w:hAnsi="宋体"/>
          <w:sz w:val="24"/>
        </w:rPr>
      </w:pPr>
      <w:r>
        <w:rPr>
          <w:rFonts w:ascii="宋体" w:hAnsi="宋体" w:hint="eastAsia"/>
          <w:sz w:val="24"/>
        </w:rPr>
        <w:t>彭成军先生，固定收益部投资总监；</w:t>
      </w:r>
    </w:p>
    <w:p w:rsidR="003D1C8B" w:rsidRDefault="003D1C8B" w:rsidP="003D1C8B">
      <w:pPr>
        <w:spacing w:line="360" w:lineRule="auto"/>
        <w:ind w:firstLineChars="200" w:firstLine="480"/>
        <w:rPr>
          <w:rFonts w:ascii="宋体" w:hAnsi="宋体"/>
          <w:sz w:val="24"/>
        </w:rPr>
      </w:pPr>
      <w:r>
        <w:rPr>
          <w:rFonts w:ascii="宋体" w:hAnsi="宋体" w:hint="eastAsia"/>
          <w:sz w:val="24"/>
        </w:rPr>
        <w:t>李怡文女士，固定收益部稳定收益业务投资负责人；</w:t>
      </w:r>
    </w:p>
    <w:p w:rsidR="003D1C8B" w:rsidRDefault="003D1C8B" w:rsidP="003D1C8B">
      <w:pPr>
        <w:spacing w:line="360" w:lineRule="auto"/>
        <w:ind w:firstLineChars="200" w:firstLine="480"/>
        <w:rPr>
          <w:rFonts w:ascii="宋体" w:hAnsi="宋体"/>
          <w:b/>
          <w:bCs/>
          <w:color w:val="000000"/>
          <w:sz w:val="20"/>
          <w:szCs w:val="20"/>
        </w:rPr>
      </w:pPr>
      <w:r>
        <w:rPr>
          <w:rFonts w:ascii="宋体" w:hAnsi="宋体" w:hint="eastAsia"/>
          <w:sz w:val="24"/>
        </w:rPr>
        <w:t>崔俊杰先生，ETF投资部投资总监。</w:t>
      </w:r>
    </w:p>
    <w:p w:rsidR="00025167" w:rsidRPr="009A7CEF" w:rsidRDefault="00025167" w:rsidP="00025167">
      <w:pPr>
        <w:spacing w:line="360" w:lineRule="auto"/>
        <w:ind w:firstLineChars="200" w:firstLine="480"/>
        <w:rPr>
          <w:rFonts w:ascii="宋体" w:hAnsi="宋体"/>
          <w:sz w:val="24"/>
        </w:rPr>
      </w:pPr>
      <w:r w:rsidRPr="009A7CEF">
        <w:rPr>
          <w:rFonts w:ascii="宋体" w:hAnsi="宋体" w:hint="eastAsia"/>
          <w:kern w:val="0"/>
          <w:sz w:val="24"/>
        </w:rPr>
        <w:t>9</w:t>
      </w:r>
      <w:r w:rsidRPr="009A7CEF">
        <w:rPr>
          <w:rFonts w:ascii="宋体" w:hAnsi="宋体" w:hint="eastAsia"/>
          <w:sz w:val="24"/>
        </w:rPr>
        <w:t>、上述人员之间不存在近亲属关系。</w:t>
      </w:r>
    </w:p>
    <w:bookmarkEnd w:id="9"/>
    <w:bookmarkEnd w:id="10"/>
    <w:bookmarkEnd w:id="11"/>
    <w:p w:rsidR="004D2DA2" w:rsidRPr="0079770B" w:rsidRDefault="004D2DA2" w:rsidP="00141023">
      <w:pPr>
        <w:spacing w:line="360" w:lineRule="auto"/>
        <w:ind w:firstLineChars="200" w:firstLine="480"/>
        <w:rPr>
          <w:rFonts w:ascii="宋体" w:hAnsi="宋体"/>
          <w:kern w:val="0"/>
          <w:sz w:val="24"/>
        </w:rPr>
      </w:pPr>
    </w:p>
    <w:p w:rsidR="004D2DA2" w:rsidRPr="0079770B" w:rsidRDefault="00E416F9" w:rsidP="00846FAD">
      <w:pPr>
        <w:spacing w:line="360" w:lineRule="auto"/>
        <w:ind w:firstLineChars="200" w:firstLine="480"/>
        <w:rPr>
          <w:rFonts w:ascii="宋体" w:hAnsi="宋体"/>
          <w:kern w:val="0"/>
          <w:sz w:val="24"/>
        </w:rPr>
      </w:pPr>
      <w:r w:rsidRPr="0079770B">
        <w:rPr>
          <w:rFonts w:ascii="宋体" w:hAnsi="宋体" w:hint="eastAsia"/>
          <w:kern w:val="0"/>
          <w:sz w:val="24"/>
        </w:rPr>
        <w:t>三</w:t>
      </w:r>
      <w:r w:rsidR="004D2DA2" w:rsidRPr="0079770B">
        <w:rPr>
          <w:rFonts w:ascii="宋体" w:hAnsi="宋体" w:hint="eastAsia"/>
          <w:kern w:val="0"/>
          <w:sz w:val="24"/>
        </w:rPr>
        <w:t>、基金管理人的权利和义务</w:t>
      </w:r>
    </w:p>
    <w:p w:rsidR="0050431F" w:rsidRPr="0079770B" w:rsidRDefault="0050431F" w:rsidP="0050431F">
      <w:pPr>
        <w:spacing w:line="360" w:lineRule="auto"/>
        <w:ind w:firstLineChars="200" w:firstLine="480"/>
        <w:rPr>
          <w:bCs/>
          <w:sz w:val="24"/>
        </w:rPr>
      </w:pPr>
      <w:r w:rsidRPr="0079770B">
        <w:rPr>
          <w:bCs/>
          <w:sz w:val="24"/>
        </w:rPr>
        <w:t>1</w:t>
      </w:r>
      <w:r w:rsidRPr="0079770B">
        <w:rPr>
          <w:bCs/>
          <w:sz w:val="24"/>
        </w:rPr>
        <w:t>、根据《基金法》、《运作办法》及其他有关规定，基金管理人的权利包括但不限于：</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1</w:t>
      </w:r>
      <w:r w:rsidRPr="0079770B">
        <w:rPr>
          <w:bCs/>
          <w:sz w:val="24"/>
        </w:rPr>
        <w:t>）依法募集</w:t>
      </w:r>
      <w:r w:rsidRPr="0079770B">
        <w:rPr>
          <w:rFonts w:hint="eastAsia"/>
          <w:bCs/>
          <w:sz w:val="24"/>
        </w:rPr>
        <w:t>资</w:t>
      </w:r>
      <w:r w:rsidRPr="0079770B">
        <w:rPr>
          <w:bCs/>
          <w:sz w:val="24"/>
        </w:rPr>
        <w:t>金；</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2</w:t>
      </w:r>
      <w:r w:rsidRPr="0079770B">
        <w:rPr>
          <w:bCs/>
          <w:sz w:val="24"/>
        </w:rPr>
        <w:t>）自《基金合同》生效之日起，根据法律法规和《基金合同》独立运用并管理基金财产；</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3</w:t>
      </w:r>
      <w:r w:rsidRPr="0079770B">
        <w:rPr>
          <w:bCs/>
          <w:sz w:val="24"/>
        </w:rPr>
        <w:t>）依照《基金合同》收取基金管理费以及法律法规规定或中国证监会批准的其他费用；</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4</w:t>
      </w:r>
      <w:r w:rsidRPr="0079770B">
        <w:rPr>
          <w:bCs/>
          <w:sz w:val="24"/>
        </w:rPr>
        <w:t>）销售基金份额；</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5</w:t>
      </w:r>
      <w:r w:rsidRPr="0079770B">
        <w:rPr>
          <w:bCs/>
          <w:sz w:val="24"/>
        </w:rPr>
        <w:t>）</w:t>
      </w:r>
      <w:bookmarkStart w:id="12" w:name="_Hlt88896155"/>
      <w:r w:rsidRPr="0079770B">
        <w:rPr>
          <w:rFonts w:hint="eastAsia"/>
          <w:bCs/>
          <w:sz w:val="24"/>
        </w:rPr>
        <w:t>按照规定</w:t>
      </w:r>
      <w:r w:rsidRPr="0079770B">
        <w:rPr>
          <w:bCs/>
          <w:sz w:val="24"/>
        </w:rPr>
        <w:t>召集</w:t>
      </w:r>
      <w:bookmarkEnd w:id="12"/>
      <w:r w:rsidRPr="0079770B">
        <w:rPr>
          <w:bCs/>
          <w:sz w:val="24"/>
        </w:rPr>
        <w:t>基金份额持有人大会；</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6</w:t>
      </w:r>
      <w:r w:rsidRPr="0079770B">
        <w:rPr>
          <w:bCs/>
          <w:sz w:val="24"/>
        </w:rPr>
        <w:t>）依据《基金合同》及有关法律规定监督基金托管人，如认为基金托管人违反了《基金合同》及国家有关法律规定，应呈报中国证监会和其他监管部门，并采取必要措施保护基金投资者的利益；</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7</w:t>
      </w:r>
      <w:r w:rsidRPr="0079770B">
        <w:rPr>
          <w:bCs/>
          <w:sz w:val="24"/>
        </w:rPr>
        <w:t>）在基金托管人更换时，提名新的基金托管人；</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8</w:t>
      </w:r>
      <w:r w:rsidRPr="0079770B">
        <w:rPr>
          <w:bCs/>
          <w:sz w:val="24"/>
        </w:rPr>
        <w:t>）选择、更换基金销售机构，对基金销售机构的相关行为进行监督和处理；</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9</w:t>
      </w:r>
      <w:r w:rsidRPr="0079770B">
        <w:rPr>
          <w:bCs/>
          <w:sz w:val="24"/>
        </w:rPr>
        <w:t>）担任或委托其他符合条件的机构担任基金登记机构办理基金登记业务并获得《基金合同》规定的费用；</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10</w:t>
      </w:r>
      <w:r w:rsidRPr="0079770B">
        <w:rPr>
          <w:bCs/>
          <w:sz w:val="24"/>
        </w:rPr>
        <w:t>）依据《基金合同》及有关法律规定决定基金收益的分配方案；</w:t>
      </w:r>
      <w:r w:rsidRPr="0079770B">
        <w:rPr>
          <w:bCs/>
          <w:sz w:val="24"/>
        </w:rPr>
        <w:tab/>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11</w:t>
      </w:r>
      <w:r w:rsidRPr="0079770B">
        <w:rPr>
          <w:bCs/>
          <w:sz w:val="24"/>
        </w:rPr>
        <w:t>）在《基金合同》约定的范围内，拒绝或暂停受理申购与赎回申请；</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12</w:t>
      </w:r>
      <w:r w:rsidRPr="0079770B">
        <w:rPr>
          <w:bCs/>
          <w:sz w:val="24"/>
        </w:rPr>
        <w:t>）依照法律法规为基金的利益对被投资公司行使股东权利，为基金的利益行使因基金财产投资于证券所产生的权利；</w:t>
      </w:r>
      <w:r w:rsidRPr="0079770B">
        <w:rPr>
          <w:bCs/>
          <w:sz w:val="24"/>
        </w:rPr>
        <w:tab/>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13</w:t>
      </w:r>
      <w:r w:rsidRPr="0079770B">
        <w:rPr>
          <w:bCs/>
          <w:sz w:val="24"/>
        </w:rPr>
        <w:t>）在法律法规允许的前提下，为基金的利益依法为基金进行融资；</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14</w:t>
      </w:r>
      <w:r w:rsidRPr="0079770B">
        <w:rPr>
          <w:bCs/>
          <w:sz w:val="24"/>
        </w:rPr>
        <w:t>）以基金管理人的名义，代表基金份额持有人的利益行使诉讼权利或者实施其他法律行为；</w:t>
      </w:r>
      <w:r w:rsidRPr="0079770B">
        <w:rPr>
          <w:bCs/>
          <w:sz w:val="24"/>
        </w:rPr>
        <w:tab/>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15</w:t>
      </w:r>
      <w:r w:rsidRPr="0079770B">
        <w:rPr>
          <w:bCs/>
          <w:sz w:val="24"/>
        </w:rPr>
        <w:t>）选择、更换律师事务所、会计师事务所、证券经纪商</w:t>
      </w:r>
      <w:r w:rsidRPr="0079770B">
        <w:rPr>
          <w:rFonts w:hint="eastAsia"/>
          <w:bCs/>
          <w:sz w:val="24"/>
        </w:rPr>
        <w:t>、期货经纪机构</w:t>
      </w:r>
      <w:r w:rsidRPr="0079770B">
        <w:rPr>
          <w:bCs/>
          <w:sz w:val="24"/>
        </w:rPr>
        <w:t>或其他为基金提供服务的外部机构；</w:t>
      </w:r>
      <w:r w:rsidRPr="0079770B">
        <w:rPr>
          <w:bCs/>
          <w:sz w:val="24"/>
        </w:rPr>
        <w:tab/>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16</w:t>
      </w:r>
      <w:r w:rsidRPr="0079770B">
        <w:rPr>
          <w:bCs/>
          <w:sz w:val="24"/>
        </w:rPr>
        <w:t>）在符合有关法律、法规的前提下，制订和调整有关基金认购、申购、赎回、转换和非交易过户</w:t>
      </w:r>
      <w:r w:rsidRPr="0079770B">
        <w:rPr>
          <w:rFonts w:hint="eastAsia"/>
          <w:bCs/>
          <w:sz w:val="24"/>
        </w:rPr>
        <w:t>等</w:t>
      </w:r>
      <w:r w:rsidRPr="0079770B">
        <w:rPr>
          <w:bCs/>
          <w:sz w:val="24"/>
        </w:rPr>
        <w:t>的业务规则；</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17</w:t>
      </w:r>
      <w:r w:rsidRPr="0079770B">
        <w:rPr>
          <w:bCs/>
          <w:sz w:val="24"/>
        </w:rPr>
        <w:t>）法律法规及中国证监会规定的和《基金合同》约定的其他权利。</w:t>
      </w:r>
    </w:p>
    <w:p w:rsidR="0050431F" w:rsidRPr="0079770B" w:rsidRDefault="0050431F" w:rsidP="0050431F">
      <w:pPr>
        <w:spacing w:line="440" w:lineRule="atLeast"/>
        <w:ind w:firstLineChars="200" w:firstLine="480"/>
        <w:rPr>
          <w:bCs/>
          <w:sz w:val="24"/>
        </w:rPr>
      </w:pPr>
      <w:r w:rsidRPr="0079770B">
        <w:rPr>
          <w:bCs/>
          <w:sz w:val="24"/>
        </w:rPr>
        <w:t>2</w:t>
      </w:r>
      <w:r w:rsidRPr="0079770B">
        <w:rPr>
          <w:bCs/>
          <w:sz w:val="24"/>
        </w:rPr>
        <w:t>、根据《基金法》、《运作办法》及其他有关规定，基金管理人的义务包括但不限于：</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1</w:t>
      </w:r>
      <w:r w:rsidRPr="0079770B">
        <w:rPr>
          <w:bCs/>
          <w:sz w:val="24"/>
        </w:rPr>
        <w:t>）依法募集</w:t>
      </w:r>
      <w:r w:rsidRPr="0079770B">
        <w:rPr>
          <w:rFonts w:hint="eastAsia"/>
          <w:bCs/>
          <w:sz w:val="24"/>
        </w:rPr>
        <w:t>资</w:t>
      </w:r>
      <w:r w:rsidRPr="0079770B">
        <w:rPr>
          <w:bCs/>
          <w:sz w:val="24"/>
        </w:rPr>
        <w:t>金，办理或者委托经中国证监会认定的其他机构代为办理基金份额的发售、申购、赎回和登记事宜；</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2</w:t>
      </w:r>
      <w:r w:rsidRPr="0079770B">
        <w:rPr>
          <w:bCs/>
          <w:sz w:val="24"/>
        </w:rPr>
        <w:t>）办理基金备案手续；</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3</w:t>
      </w:r>
      <w:r w:rsidRPr="0079770B">
        <w:rPr>
          <w:bCs/>
          <w:sz w:val="24"/>
        </w:rPr>
        <w:t>）自《基金合同》生效之日起</w:t>
      </w:r>
      <w:r w:rsidRPr="0079770B">
        <w:rPr>
          <w:rFonts w:hint="eastAsia"/>
          <w:bCs/>
          <w:sz w:val="24"/>
        </w:rPr>
        <w:t>，</w:t>
      </w:r>
      <w:r w:rsidRPr="0079770B">
        <w:rPr>
          <w:bCs/>
          <w:sz w:val="24"/>
        </w:rPr>
        <w:t>以诚实信用、谨慎勤勉的原则管理和运用基金财产；</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4</w:t>
      </w:r>
      <w:r w:rsidRPr="0079770B">
        <w:rPr>
          <w:bCs/>
          <w:sz w:val="24"/>
        </w:rPr>
        <w:t>）配备足够的具有专业资格的人员进行基金投资分析、决策，以专业化的经营方式管理和运作基金财产；</w:t>
      </w:r>
    </w:p>
    <w:p w:rsidR="0050431F" w:rsidRPr="0079770B" w:rsidRDefault="0050431F" w:rsidP="0050431F">
      <w:pPr>
        <w:spacing w:line="440" w:lineRule="atLeast"/>
        <w:ind w:firstLineChars="200" w:firstLine="480"/>
        <w:rPr>
          <w:bCs/>
          <w:sz w:val="24"/>
        </w:rPr>
      </w:pPr>
      <w:r w:rsidRPr="0079770B">
        <w:rPr>
          <w:bCs/>
          <w:sz w:val="24"/>
        </w:rPr>
        <w:t>（</w:t>
      </w:r>
      <w:r w:rsidRPr="0079770B">
        <w:rPr>
          <w:bCs/>
          <w:sz w:val="24"/>
        </w:rPr>
        <w:t>5</w:t>
      </w:r>
      <w:r w:rsidRPr="0079770B">
        <w:rPr>
          <w:bCs/>
          <w:sz w:val="24"/>
        </w:rPr>
        <w:t>）建立健全内部风险控制、监察与稽核、财务管理及人事管理等制度，保证所管理的基金财产和基金管理人的财产相互独立</w:t>
      </w:r>
      <w:r w:rsidRPr="0079770B">
        <w:rPr>
          <w:rFonts w:hint="eastAsia"/>
          <w:bCs/>
          <w:sz w:val="24"/>
        </w:rPr>
        <w:t>，</w:t>
      </w:r>
      <w:r w:rsidRPr="0079770B">
        <w:rPr>
          <w:bCs/>
          <w:sz w:val="24"/>
        </w:rPr>
        <w:t>对所管理的不同基金分别管理，分别记账，进行证券投资；</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6</w:t>
      </w:r>
      <w:r w:rsidRPr="0079770B">
        <w:rPr>
          <w:bCs/>
          <w:sz w:val="24"/>
        </w:rPr>
        <w:t>）除依据《基金法》、《基金合同》及其他有关规定外</w:t>
      </w:r>
      <w:r w:rsidRPr="0079770B">
        <w:rPr>
          <w:rFonts w:hint="eastAsia"/>
          <w:bCs/>
          <w:sz w:val="24"/>
        </w:rPr>
        <w:t>，</w:t>
      </w:r>
      <w:r w:rsidRPr="0079770B">
        <w:rPr>
          <w:bCs/>
          <w:sz w:val="24"/>
        </w:rPr>
        <w:t>不得利用基金财产为自己及任何第三人谋取利益，不得委托第三人运作基金财产；</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7</w:t>
      </w:r>
      <w:r w:rsidRPr="0079770B">
        <w:rPr>
          <w:bCs/>
          <w:sz w:val="24"/>
        </w:rPr>
        <w:t>）</w:t>
      </w:r>
      <w:r w:rsidRPr="0079770B">
        <w:rPr>
          <w:bCs/>
          <w:sz w:val="24"/>
        </w:rPr>
        <w:tab/>
      </w:r>
      <w:r w:rsidRPr="0079770B">
        <w:rPr>
          <w:bCs/>
          <w:sz w:val="24"/>
        </w:rPr>
        <w:t>依法接受基金托管人的监督；</w:t>
      </w:r>
    </w:p>
    <w:p w:rsidR="00286F35" w:rsidRDefault="00286F35" w:rsidP="00286F3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基金净值信息</w:t>
      </w:r>
      <w:r>
        <w:rPr>
          <w:bCs/>
          <w:sz w:val="24"/>
        </w:rPr>
        <w:t>，确定基金份额申购、赎回的价格；</w:t>
      </w:r>
    </w:p>
    <w:p w:rsidR="00286F35" w:rsidRDefault="00286F35" w:rsidP="00286F3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50431F" w:rsidRPr="0079770B" w:rsidRDefault="00286F35" w:rsidP="0050431F">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11</w:t>
      </w:r>
      <w:r w:rsidRPr="0079770B">
        <w:rPr>
          <w:bCs/>
          <w:sz w:val="24"/>
        </w:rPr>
        <w:t>）</w:t>
      </w:r>
      <w:r w:rsidRPr="0079770B">
        <w:rPr>
          <w:bCs/>
          <w:sz w:val="24"/>
        </w:rPr>
        <w:tab/>
      </w:r>
      <w:r w:rsidRPr="0079770B">
        <w:rPr>
          <w:bCs/>
          <w:sz w:val="24"/>
        </w:rPr>
        <w:t>严格按照《基金法》、《基金合同》及其他有关规定，履行信息披露及报告义务；</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12</w:t>
      </w:r>
      <w:r w:rsidRPr="0079770B">
        <w:rPr>
          <w:bCs/>
          <w:sz w:val="24"/>
        </w:rPr>
        <w:t>）保守基金商业秘密，不泄露基金投资计划、投资意向等。除《基金法》、《基金合同》及其他有关规定另有规定外，在基金信息公开披露前应予保密，不向他人泄露；</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13</w:t>
      </w:r>
      <w:r w:rsidRPr="0079770B">
        <w:rPr>
          <w:bCs/>
          <w:sz w:val="24"/>
        </w:rPr>
        <w:t>）按《基金合同》的约定确定基金收益分配方案，及时向基金份额持有人分配基金收益；</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14</w:t>
      </w:r>
      <w:r w:rsidRPr="0079770B">
        <w:rPr>
          <w:bCs/>
          <w:sz w:val="24"/>
        </w:rPr>
        <w:t>）按规定受理申购与赎回申请，及时、足额支付赎回款项；</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15</w:t>
      </w:r>
      <w:r w:rsidRPr="0079770B">
        <w:rPr>
          <w:bCs/>
          <w:sz w:val="24"/>
        </w:rPr>
        <w:t>）依据《基金法》、《基金合同》及其他有关规定召集基金份额持有人大会或配合基金托管人、基金份额持有人依法召集基金份额持有人大会；</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16</w:t>
      </w:r>
      <w:r w:rsidRPr="0079770B">
        <w:rPr>
          <w:bCs/>
          <w:sz w:val="24"/>
        </w:rPr>
        <w:t>）按规定保存基金财产管理业务活动的会计账册、报表、记录和其他相关资料</w:t>
      </w:r>
      <w:r w:rsidRPr="0079770B">
        <w:rPr>
          <w:rFonts w:hint="eastAsia"/>
          <w:bCs/>
          <w:sz w:val="24"/>
        </w:rPr>
        <w:t>15</w:t>
      </w:r>
      <w:r w:rsidRPr="0079770B">
        <w:rPr>
          <w:bCs/>
          <w:sz w:val="24"/>
        </w:rPr>
        <w:t>年以上；</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17</w:t>
      </w:r>
      <w:r w:rsidRPr="0079770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18</w:t>
      </w:r>
      <w:r w:rsidRPr="0079770B">
        <w:rPr>
          <w:bCs/>
          <w:sz w:val="24"/>
        </w:rPr>
        <w:t>）组织并参加基金财产清算小组</w:t>
      </w:r>
      <w:r w:rsidRPr="0079770B">
        <w:rPr>
          <w:rFonts w:hint="eastAsia"/>
          <w:bCs/>
          <w:sz w:val="24"/>
        </w:rPr>
        <w:t>，</w:t>
      </w:r>
      <w:r w:rsidRPr="0079770B">
        <w:rPr>
          <w:bCs/>
          <w:sz w:val="24"/>
        </w:rPr>
        <w:t>参与基金财产的保管、清理、估价、变现和分配；</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19</w:t>
      </w:r>
      <w:r w:rsidRPr="0079770B">
        <w:rPr>
          <w:bCs/>
          <w:sz w:val="24"/>
        </w:rPr>
        <w:t>）面临解散、依法被撤销或者被依法宣告破产时，及时报告中国证监会并通知基金托管人；</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20</w:t>
      </w:r>
      <w:r w:rsidRPr="0079770B">
        <w:rPr>
          <w:bCs/>
          <w:sz w:val="24"/>
        </w:rPr>
        <w:t>）因违反《基金合同》导致基金财产的损失或损害基金份额持有人合法权益时，应当承担赔偿责任，其赔偿责任不因其退任而免除；</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21</w:t>
      </w:r>
      <w:r w:rsidRPr="0079770B">
        <w:rPr>
          <w:bCs/>
          <w:sz w:val="24"/>
        </w:rPr>
        <w:t>）监督基金托管人按法律法规和《基金合同》规定履行自己的义务，基金托管人违反《基金合同》造成基金财产损失时，基金管理人应为基金份额持有人利益向基金托管人追偿；</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22</w:t>
      </w:r>
      <w:r w:rsidRPr="0079770B">
        <w:rPr>
          <w:bCs/>
          <w:sz w:val="24"/>
        </w:rPr>
        <w:t>）当基金管理人将其义务委托第三方处理时，应当对第三方处理有关基金事务的行为承担责任；</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23</w:t>
      </w:r>
      <w:r w:rsidRPr="0079770B">
        <w:rPr>
          <w:bCs/>
          <w:sz w:val="24"/>
        </w:rPr>
        <w:t>）以基金管理人名义，代表基金份额持有人利益行使诉讼权利或实施其他法律行为；</w:t>
      </w:r>
      <w:r w:rsidRPr="0079770B">
        <w:rPr>
          <w:bCs/>
          <w:sz w:val="24"/>
        </w:rPr>
        <w:tab/>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24</w:t>
      </w:r>
      <w:r w:rsidRPr="0079770B">
        <w:rPr>
          <w:bCs/>
          <w:sz w:val="24"/>
        </w:rPr>
        <w:t>）基金管理人在募集期间未能达到基金</w:t>
      </w:r>
      <w:bookmarkStart w:id="13" w:name="_Hlt88823209"/>
      <w:bookmarkEnd w:id="13"/>
      <w:r w:rsidRPr="0079770B">
        <w:rPr>
          <w:bCs/>
          <w:sz w:val="24"/>
        </w:rPr>
        <w:t>的备案条件，《基金合同》不能生效，基金管理人承担全部募集费用，将已募集资金并加计银行同期</w:t>
      </w:r>
      <w:r w:rsidRPr="0079770B">
        <w:rPr>
          <w:rFonts w:hint="eastAsia"/>
          <w:bCs/>
          <w:sz w:val="24"/>
        </w:rPr>
        <w:t>活期</w:t>
      </w:r>
      <w:r w:rsidRPr="0079770B">
        <w:rPr>
          <w:bCs/>
          <w:sz w:val="24"/>
        </w:rPr>
        <w:t>存款利息在基金募集期结束后</w:t>
      </w:r>
      <w:r w:rsidRPr="0079770B">
        <w:rPr>
          <w:rFonts w:hint="eastAsia"/>
          <w:bCs/>
          <w:sz w:val="24"/>
        </w:rPr>
        <w:t>30</w:t>
      </w:r>
      <w:r w:rsidRPr="0079770B">
        <w:rPr>
          <w:bCs/>
          <w:sz w:val="24"/>
        </w:rPr>
        <w:t>日内退还基金认购人；</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25</w:t>
      </w:r>
      <w:r w:rsidRPr="0079770B">
        <w:rPr>
          <w:bCs/>
          <w:sz w:val="24"/>
        </w:rPr>
        <w:t>）执行生效的基金份额持有人大会的</w:t>
      </w:r>
      <w:r w:rsidRPr="0079770B">
        <w:rPr>
          <w:rFonts w:hint="eastAsia"/>
          <w:bCs/>
          <w:sz w:val="24"/>
        </w:rPr>
        <w:t>决议</w:t>
      </w:r>
      <w:r w:rsidRPr="0079770B">
        <w:rPr>
          <w:bCs/>
          <w:sz w:val="24"/>
        </w:rPr>
        <w:t>；</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26</w:t>
      </w:r>
      <w:r w:rsidRPr="0079770B">
        <w:rPr>
          <w:bCs/>
          <w:sz w:val="24"/>
        </w:rPr>
        <w:t>）建立并保存基金份额持有人名册；</w:t>
      </w:r>
    </w:p>
    <w:p w:rsidR="0050431F" w:rsidRPr="0079770B" w:rsidRDefault="0050431F" w:rsidP="0050431F">
      <w:pPr>
        <w:spacing w:line="360" w:lineRule="auto"/>
        <w:ind w:firstLineChars="200" w:firstLine="480"/>
        <w:rPr>
          <w:bCs/>
          <w:sz w:val="24"/>
        </w:rPr>
      </w:pPr>
      <w:r w:rsidRPr="0079770B">
        <w:rPr>
          <w:bCs/>
          <w:sz w:val="24"/>
        </w:rPr>
        <w:t>（</w:t>
      </w:r>
      <w:r w:rsidRPr="0079770B">
        <w:rPr>
          <w:bCs/>
          <w:sz w:val="24"/>
        </w:rPr>
        <w:t>27</w:t>
      </w:r>
      <w:r w:rsidRPr="0079770B">
        <w:rPr>
          <w:bCs/>
          <w:sz w:val="24"/>
        </w:rPr>
        <w:t>）法律法规及中国证监会规定的和《基金合同》约定的其他义务。</w:t>
      </w:r>
    </w:p>
    <w:p w:rsidR="004D2DA2" w:rsidRPr="0079770B" w:rsidRDefault="004D2DA2" w:rsidP="004D2DA2">
      <w:pPr>
        <w:spacing w:line="360" w:lineRule="auto"/>
        <w:ind w:firstLineChars="200" w:firstLine="480"/>
        <w:rPr>
          <w:rFonts w:ascii="宋体" w:hAnsi="宋体"/>
          <w:kern w:val="0"/>
          <w:sz w:val="24"/>
        </w:rPr>
      </w:pPr>
    </w:p>
    <w:p w:rsidR="004D2DA2" w:rsidRPr="0079770B" w:rsidRDefault="00E416F9" w:rsidP="004D2DA2">
      <w:pPr>
        <w:spacing w:line="360" w:lineRule="auto"/>
        <w:ind w:firstLineChars="200" w:firstLine="480"/>
        <w:rPr>
          <w:rFonts w:ascii="宋体" w:hAnsi="宋体"/>
          <w:kern w:val="0"/>
          <w:sz w:val="24"/>
        </w:rPr>
      </w:pPr>
      <w:r w:rsidRPr="0079770B">
        <w:rPr>
          <w:rFonts w:ascii="宋体" w:hAnsi="宋体" w:hint="eastAsia"/>
          <w:kern w:val="0"/>
          <w:sz w:val="24"/>
        </w:rPr>
        <w:t>四</w:t>
      </w:r>
      <w:r w:rsidR="004D2DA2" w:rsidRPr="0079770B">
        <w:rPr>
          <w:rFonts w:ascii="宋体" w:hAnsi="宋体" w:hint="eastAsia"/>
          <w:kern w:val="0"/>
          <w:sz w:val="24"/>
        </w:rPr>
        <w:t>、基金管理人承诺</w:t>
      </w:r>
    </w:p>
    <w:p w:rsidR="004D2DA2" w:rsidRPr="0079770B" w:rsidRDefault="004D2DA2" w:rsidP="00BE47AC">
      <w:pPr>
        <w:spacing w:line="360" w:lineRule="auto"/>
        <w:ind w:firstLineChars="200" w:firstLine="480"/>
        <w:rPr>
          <w:rFonts w:ascii="宋体" w:hAnsi="宋体"/>
          <w:sz w:val="24"/>
        </w:rPr>
      </w:pPr>
      <w:r w:rsidRPr="0079770B">
        <w:rPr>
          <w:rFonts w:ascii="宋体" w:hAnsi="宋体"/>
          <w:kern w:val="0"/>
          <w:sz w:val="24"/>
        </w:rPr>
        <w:t>1</w:t>
      </w:r>
      <w:r w:rsidRPr="0079770B">
        <w:rPr>
          <w:rFonts w:ascii="宋体" w:hAnsi="宋体" w:hint="eastAsia"/>
          <w:kern w:val="0"/>
          <w:sz w:val="24"/>
        </w:rPr>
        <w:t>、本基金管理人承诺严格遵守现行有效的相关法律法规、基金合同和中国证监会的有关规定，建立健全内部控</w:t>
      </w:r>
      <w:r w:rsidRPr="0079770B">
        <w:rPr>
          <w:rFonts w:ascii="宋体" w:hAnsi="宋体" w:hint="eastAsia"/>
          <w:sz w:val="24"/>
        </w:rPr>
        <w:t>制制度，采取有效措施，防止违反现行有效的有关法律法规、基金合同和中国证监会有关规定的行为发生。</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2、本基金管理人承诺严格遵守《中华</w:t>
      </w:r>
      <w:r w:rsidRPr="0079770B">
        <w:rPr>
          <w:rFonts w:ascii="宋体" w:hAnsi="宋体"/>
          <w:sz w:val="24"/>
        </w:rPr>
        <w:t>人民共和国</w:t>
      </w:r>
      <w:r w:rsidRPr="0079770B">
        <w:rPr>
          <w:rFonts w:ascii="宋体" w:hAnsi="宋体" w:hint="eastAsia"/>
          <w:sz w:val="24"/>
        </w:rPr>
        <w:t>证券法》、《基金法》及有关法律法规，建立健全的内部控制制度，采取有效措施，防止下列行为发生：</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（1）将其固有财产或者他人财产混同于基金财产从事证券投资；</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（2）不公平地对待其管理的不同基金财产；</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（3）利用基金财产或职务之便为基金份额持有人以外的第三人牟取利益；</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（4）向基金份额持有人违规承诺收益或者承担损失；</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（5）侵占、挪用基金财产；</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（6）泄露因职务便利获取的未公开信息、利用该信息从事或者明示、暗示他人从事相关的交易活动；</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（7）玩忽职守，不按照规定履行职责；</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（8）法律、行政法规或中国证监会规定禁止的其他行为。</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sz w:val="24"/>
        </w:rPr>
        <w:t>3</w:t>
      </w:r>
      <w:r w:rsidRPr="0079770B">
        <w:rPr>
          <w:rFonts w:ascii="宋体" w:hAnsi="宋体" w:hint="eastAsia"/>
          <w:sz w:val="24"/>
        </w:rPr>
        <w:t>、本基金管理人承诺加强人员管理，强化职业操守，督促和约束员工遵守国家有关法律、法规及行业规范，诚实信用、勤勉尽责，不从事以下活动：</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1</w:t>
      </w:r>
      <w:r w:rsidRPr="0079770B">
        <w:rPr>
          <w:rFonts w:ascii="宋体" w:hAnsi="宋体" w:hint="eastAsia"/>
          <w:sz w:val="24"/>
        </w:rPr>
        <w:t>）越权或违规经营；</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2</w:t>
      </w:r>
      <w:r w:rsidRPr="0079770B">
        <w:rPr>
          <w:rFonts w:ascii="宋体" w:hAnsi="宋体" w:hint="eastAsia"/>
          <w:sz w:val="24"/>
        </w:rPr>
        <w:t>）违反基金合同或托管协议；</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3</w:t>
      </w:r>
      <w:r w:rsidRPr="0079770B">
        <w:rPr>
          <w:rFonts w:ascii="宋体" w:hAnsi="宋体" w:hint="eastAsia"/>
          <w:sz w:val="24"/>
        </w:rPr>
        <w:t>）故意损害基金份额持有人或其他基金相关机构的合法利益；</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4</w:t>
      </w:r>
      <w:r w:rsidRPr="0079770B">
        <w:rPr>
          <w:rFonts w:ascii="宋体" w:hAnsi="宋体" w:hint="eastAsia"/>
          <w:sz w:val="24"/>
        </w:rPr>
        <w:t>）在向中国证监会报送的资料中弄虚作假；</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5</w:t>
      </w:r>
      <w:r w:rsidRPr="0079770B">
        <w:rPr>
          <w:rFonts w:ascii="宋体" w:hAnsi="宋体" w:hint="eastAsia"/>
          <w:sz w:val="24"/>
        </w:rPr>
        <w:t>）拒绝、干扰、阻挠或严重影响中国证监会依法监管；</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6</w:t>
      </w:r>
      <w:r w:rsidRPr="0079770B">
        <w:rPr>
          <w:rFonts w:ascii="宋体" w:hAnsi="宋体" w:hint="eastAsia"/>
          <w:sz w:val="24"/>
        </w:rPr>
        <w:t>）玩忽职守、滥用职权，不按照规定履行职责；</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7</w:t>
      </w:r>
      <w:r w:rsidRPr="0079770B">
        <w:rPr>
          <w:rFonts w:ascii="宋体" w:hAnsi="宋体" w:hint="eastAsia"/>
          <w:sz w:val="24"/>
        </w:rPr>
        <w:t>）违反现行有效的有关法律、法规、规章、基金合同和中国证监会的有关规定，泄漏在任职期间知悉的有关证券、基金的商业秘密，尚未依法公开的基金投资内容、基金投资计划等信息，或利用该信息从事或者明示、暗示他人从事相关的交易活动；</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（8）违反证券交易场所业务规则，利用对敲、倒仓等手段操纵市场价格，扰乱市场秩序；</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（9）贬损同行，以抬高自己；</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1</w:t>
      </w:r>
      <w:r w:rsidRPr="0079770B">
        <w:rPr>
          <w:rFonts w:ascii="宋体" w:hAnsi="宋体" w:hint="eastAsia"/>
          <w:sz w:val="24"/>
        </w:rPr>
        <w:t>0）以不正当手段谋求业务发展；</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1</w:t>
      </w:r>
      <w:r w:rsidRPr="0079770B">
        <w:rPr>
          <w:rFonts w:ascii="宋体" w:hAnsi="宋体" w:hint="eastAsia"/>
          <w:sz w:val="24"/>
        </w:rPr>
        <w:t>1）有悖社会公德，损害证券投资基金人员形象；</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（12）在公开信息披露和广告中故意含有虚假、误导、欺诈成分；</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1</w:t>
      </w:r>
      <w:r w:rsidRPr="0079770B">
        <w:rPr>
          <w:rFonts w:ascii="宋体" w:hAnsi="宋体" w:hint="eastAsia"/>
          <w:sz w:val="24"/>
        </w:rPr>
        <w:t>3）其他法律、行政法规以及中国证监会禁止的行为。</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sz w:val="24"/>
        </w:rPr>
        <w:t>4</w:t>
      </w:r>
      <w:r w:rsidRPr="0079770B">
        <w:rPr>
          <w:rFonts w:ascii="宋体" w:hAnsi="宋体" w:hint="eastAsia"/>
          <w:sz w:val="24"/>
        </w:rPr>
        <w:t>、基金经理承诺</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1</w:t>
      </w:r>
      <w:r w:rsidRPr="0079770B">
        <w:rPr>
          <w:rFonts w:ascii="宋体" w:hAnsi="宋体" w:hint="eastAsia"/>
          <w:sz w:val="24"/>
        </w:rPr>
        <w:t>）依照有关法律法规和基金合同的规定，本着谨慎的原则为基金份额持有人谋取最大利益；</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2</w:t>
      </w:r>
      <w:r w:rsidRPr="0079770B">
        <w:rPr>
          <w:rFonts w:ascii="宋体" w:hAnsi="宋体" w:hint="eastAsia"/>
          <w:sz w:val="24"/>
        </w:rPr>
        <w:t>）不利用职务之便为自己及其代理人、受雇人或任何第三人谋取利益；</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3</w:t>
      </w:r>
      <w:r w:rsidRPr="0079770B">
        <w:rPr>
          <w:rFonts w:ascii="宋体" w:hAnsi="宋体" w:hint="eastAsia"/>
          <w:sz w:val="24"/>
        </w:rPr>
        <w:t>）不违反现行有效的有关法律法规、基金合同和中国证监会的有关规定，泄漏在任职期间知悉的有关证券、基金的商业秘密、尚未依法公开的基金投资内容、基金投资计划等信息，或利用该信息从事或者明示、暗示他人从事相关的交易活动；</w:t>
      </w:r>
    </w:p>
    <w:p w:rsidR="004D2DA2" w:rsidRPr="0079770B" w:rsidRDefault="004D2DA2" w:rsidP="004D2DA2">
      <w:pPr>
        <w:tabs>
          <w:tab w:val="left" w:pos="720"/>
        </w:tabs>
        <w:spacing w:line="360" w:lineRule="auto"/>
        <w:ind w:firstLineChars="200" w:firstLine="480"/>
        <w:rPr>
          <w:rFonts w:ascii="宋体" w:hAnsi="宋体"/>
          <w:sz w:val="24"/>
        </w:rPr>
      </w:pPr>
      <w:r w:rsidRPr="0079770B">
        <w:rPr>
          <w:rFonts w:ascii="宋体" w:hAnsi="宋体" w:hint="eastAsia"/>
          <w:sz w:val="24"/>
        </w:rPr>
        <w:t>（4）不</w:t>
      </w:r>
      <w:r w:rsidRPr="0079770B">
        <w:rPr>
          <w:rFonts w:ascii="宋体" w:hAnsi="宋体"/>
          <w:sz w:val="24"/>
        </w:rPr>
        <w:t>从事损害基金财产和基金份额持有人利益的证券交易及其他活动。</w:t>
      </w:r>
    </w:p>
    <w:p w:rsidR="004D2DA2" w:rsidRPr="0079770B" w:rsidRDefault="004D2DA2" w:rsidP="004D2DA2">
      <w:pPr>
        <w:spacing w:line="360" w:lineRule="auto"/>
        <w:rPr>
          <w:rFonts w:ascii="宋体" w:hAnsi="宋体"/>
          <w:sz w:val="24"/>
        </w:rPr>
      </w:pPr>
    </w:p>
    <w:p w:rsidR="004D2DA2" w:rsidRPr="0079770B" w:rsidRDefault="00E416F9" w:rsidP="004D2DA2">
      <w:pPr>
        <w:spacing w:line="360" w:lineRule="auto"/>
        <w:ind w:firstLineChars="200" w:firstLine="480"/>
        <w:rPr>
          <w:rFonts w:ascii="宋体" w:hAnsi="宋体"/>
          <w:sz w:val="24"/>
        </w:rPr>
      </w:pPr>
      <w:r w:rsidRPr="0079770B">
        <w:rPr>
          <w:rFonts w:ascii="宋体" w:hAnsi="宋体" w:hint="eastAsia"/>
          <w:sz w:val="24"/>
        </w:rPr>
        <w:t>五</w:t>
      </w:r>
      <w:r w:rsidR="004D2DA2" w:rsidRPr="0079770B">
        <w:rPr>
          <w:rFonts w:ascii="宋体" w:hAnsi="宋体" w:hint="eastAsia"/>
          <w:sz w:val="24"/>
        </w:rPr>
        <w:t>、基金管理人的内部控制制度</w:t>
      </w:r>
    </w:p>
    <w:p w:rsidR="004D2DA2" w:rsidRPr="0079770B" w:rsidRDefault="004D2DA2" w:rsidP="004D2DA2">
      <w:pPr>
        <w:spacing w:line="360" w:lineRule="auto"/>
        <w:rPr>
          <w:rFonts w:ascii="宋体" w:hAnsi="宋体"/>
          <w:sz w:val="24"/>
        </w:rPr>
      </w:pPr>
      <w:r w:rsidRPr="0079770B">
        <w:rPr>
          <w:rFonts w:ascii="宋体" w:hAnsi="宋体" w:hint="eastAsia"/>
          <w:sz w:val="24"/>
        </w:rPr>
        <w:t>1、风险管理理念与目标</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（1）确保合法合规经营；</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（2）防范和化解风险；</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（3）提高经营效率；</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（4）保护投资者和股东的合法权益。</w:t>
      </w:r>
    </w:p>
    <w:p w:rsidR="004D2DA2" w:rsidRPr="0079770B" w:rsidRDefault="004D2DA2" w:rsidP="004D2DA2">
      <w:pPr>
        <w:spacing w:line="360" w:lineRule="auto"/>
        <w:rPr>
          <w:rFonts w:ascii="宋体" w:hAnsi="宋体"/>
          <w:sz w:val="24"/>
        </w:rPr>
      </w:pPr>
      <w:r w:rsidRPr="0079770B">
        <w:rPr>
          <w:rFonts w:ascii="宋体" w:hAnsi="宋体" w:hint="eastAsia"/>
          <w:sz w:val="24"/>
        </w:rPr>
        <w:t>2、风险管理措施</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（1）建立健全公司组织架构；</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（2）树立监察稽核功能的权威性和独立性；</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（3）加强内控培训，培养全体员工的风险管理意识和监察文化；</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（4）制定员工行为规范和纪律程序；</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（5）建立岗位分离制度；</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（6）建立危机处理和灾难恢复计划。</w:t>
      </w:r>
    </w:p>
    <w:p w:rsidR="004D2DA2" w:rsidRPr="0079770B" w:rsidRDefault="004D2DA2" w:rsidP="004D2DA2">
      <w:pPr>
        <w:spacing w:line="360" w:lineRule="auto"/>
        <w:rPr>
          <w:rFonts w:ascii="宋体" w:hAnsi="宋体"/>
          <w:sz w:val="24"/>
        </w:rPr>
      </w:pPr>
      <w:r w:rsidRPr="0079770B">
        <w:rPr>
          <w:rFonts w:ascii="宋体" w:hAnsi="宋体" w:hint="eastAsia"/>
          <w:sz w:val="24"/>
        </w:rPr>
        <w:t>3、风险管理和内部控制的原则</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（1）全面性原则：公司风险管理必须覆盖公司的所有部门和岗位，渗透各项业务过程和业务环节；</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 xml:space="preserve">（2）独立性原则：公司各机构、部门和岗位职责应当保持相对独立，公司基金财产、自有资产、其他资产的运作应当分离； </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（3）相互制约原则：公司及各部门在内部组织结构的设计上要形成一种相互制约机制，建立不同岗位之间的制衡体系；</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（4）定性和定量相结合原则：建立完备的风险管理指标体系，使风险管理更具客观性和操作性；</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（5）防火墙原则：基金财产、公司自有资产、其他资产的运作应当严格分开并独立核算。</w:t>
      </w:r>
    </w:p>
    <w:p w:rsidR="004D2DA2" w:rsidRPr="0079770B" w:rsidRDefault="004D2DA2" w:rsidP="004D2DA2">
      <w:pPr>
        <w:spacing w:line="360" w:lineRule="auto"/>
        <w:rPr>
          <w:rFonts w:ascii="宋体" w:hAnsi="宋体"/>
          <w:sz w:val="24"/>
        </w:rPr>
      </w:pPr>
      <w:r w:rsidRPr="0079770B">
        <w:rPr>
          <w:rFonts w:ascii="宋体" w:hAnsi="宋体" w:hint="eastAsia"/>
          <w:sz w:val="24"/>
        </w:rPr>
        <w:t>4、内部控制体系</w:t>
      </w:r>
    </w:p>
    <w:p w:rsidR="004D2DA2" w:rsidRPr="0079770B" w:rsidRDefault="004D2DA2" w:rsidP="004D2DA2">
      <w:pPr>
        <w:spacing w:line="360" w:lineRule="auto"/>
        <w:rPr>
          <w:rFonts w:ascii="宋体" w:hAnsi="宋体"/>
          <w:sz w:val="24"/>
        </w:rPr>
      </w:pPr>
      <w:r w:rsidRPr="0079770B">
        <w:rPr>
          <w:rFonts w:ascii="宋体" w:hAnsi="宋体" w:hint="eastAsia"/>
          <w:sz w:val="24"/>
        </w:rPr>
        <w:t>（1）内部控制的组织架构</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1）董事会审计与风险控制委员会：负责对公司经营管理和基金投资业务进行合规性控制，并对公司内部稽核审计工作进行审核监督。该委员会主要职责是：审议并批准公司内控制度和政策并检查其实施情况；监督公司内部审计制度的实施；向董事会提名外部审计机构；负责内部审计和外部审计之间的协调；审议公司的关联交易；对公司的风险及管理状况及风险管理能力及水平进行评价，提出完善风险管理和内部制度的意见、制定公司日常经营、拟募集基金及运用基金资产进行投资的风险控制指标和监督制度，并不定期地对风险控制情况进行检查和监督，形成风险评估报告和建议，在例行董事会会议上提出公司上半个年度风险控制工作总结报告；监督和指导经理层所设立的风险管理委员会的工作及董事会赋予的其他职责。</w:t>
      </w:r>
    </w:p>
    <w:p w:rsidR="004D2DA2" w:rsidRPr="0079770B" w:rsidRDefault="004D2DA2" w:rsidP="004D2DA2">
      <w:pPr>
        <w:spacing w:line="360" w:lineRule="auto"/>
        <w:ind w:firstLineChars="150" w:firstLine="360"/>
        <w:rPr>
          <w:sz w:val="24"/>
        </w:rPr>
      </w:pPr>
      <w:r w:rsidRPr="0079770B">
        <w:rPr>
          <w:rFonts w:ascii="宋体" w:hAnsi="宋体" w:hint="eastAsia"/>
          <w:sz w:val="24"/>
        </w:rPr>
        <w:t>2）风险管理委员会：</w:t>
      </w:r>
      <w:r w:rsidRPr="0079770B">
        <w:rPr>
          <w:rFonts w:hint="eastAsia"/>
          <w:sz w:val="24"/>
        </w:rPr>
        <w:t>是公司日常经营中整体风险控制的决策机构，该委员会是对公司各种风险的识别、防范和控制的非常设机构，负责公司整体运作风险的评估和控制，由总经理、副总经理、督察长、以及其他相关部门负责人或相关人员组成，其主要职责是：评估公司各机构、部门制度本身隐含的风险，以及这些制度在执行过程中显现的问题，并负责审定风险控制政策和策略；审议基金财产风险状况分析报告，基于风险与回报对业务策略提出质疑，需要时指导业务方向；审定公司的业务授权方案；负责协调处理突发性重大事件；负责界定业务风险损失责任人的责任；审议公司各项风险与内控状况的评价报告；需要风险管理委员会审议、决策的其他重大风险管理事项。</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3）投资决策委员会：是公司投资领域的最高决策机构，以定期或不定期会议的形式讨论和决定公司投资的重大问题。投资决策委员会由公司总经理、分管投资的副总经理、各投资总监、研究总监、基金经理代表等组成，其主要职责包括：依照基金合同、资产管理合同的规定，确立各基金、特定客户资产管理的投资方针及投资方向；审定基金资产、特定客户资产管理的配置方案，包括基金资产、特定客户资产管理在股票、债券、现金之间的配置比例；制定基金、特定客户资产管理投资授权方案；对超出投资负责人权限的投资项目做出决定；考核包括基金经理、投资经理在内的投资团队的工作绩效；需要投资决策委员会决定的其它重大投资事项。</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4）督察长：督察长制度是基金管理人特有的制度。督察长负责组织指导公司的监察稽核工作；可列席公司任何会议，调阅公司任何档案材料，对基金运作、内部管理、制度执行及遵规守法情况进行内部监察、稽核；每月独立出具稽核报告，报送中国证监会和董事长。</w:t>
      </w:r>
    </w:p>
    <w:p w:rsidR="004D2DA2" w:rsidRPr="0079770B" w:rsidRDefault="004D2DA2" w:rsidP="004D2DA2">
      <w:pPr>
        <w:spacing w:line="360" w:lineRule="auto"/>
        <w:ind w:firstLineChars="200" w:firstLine="480"/>
      </w:pPr>
      <w:r w:rsidRPr="0079770B">
        <w:rPr>
          <w:rFonts w:ascii="宋体" w:hAnsi="宋体" w:hint="eastAsia"/>
          <w:sz w:val="24"/>
        </w:rPr>
        <w:t>5）法律、监察稽核部：</w:t>
      </w:r>
      <w:r w:rsidRPr="0079770B">
        <w:rPr>
          <w:rFonts w:hint="eastAsia"/>
          <w:sz w:val="24"/>
        </w:rPr>
        <w:t>公司设立法律、监察稽核部，开展公司的监察稽核工作，并保证其工作的独立性和权威性，充分发挥其职能作用。法律、监察稽核部有权对公司各类规章制度及内部风险控制制度的完备性、合理性、有效性进行检查并提出相应意见和建议，并将意见和建议上报公司总经理、督察长和风险管理委员会进行讨论。法律、监察稽核部协助对全公司员工进行相关法律、法规、规章制度培训，回答公司各部门提出的法律咨询，并对公司出现的法律纠纷提出解决方案，同时组织各部门对公司管理上存在的风险隐患或出现的风险问题进行讨论、研究，提出解决方案，提交风险管理委员会、投资决策委员会或总经理办公会等进行审核、讨论，并监督整改。</w:t>
      </w:r>
    </w:p>
    <w:p w:rsidR="004D2DA2" w:rsidRPr="0079770B" w:rsidRDefault="004D2DA2" w:rsidP="004D2DA2">
      <w:pPr>
        <w:spacing w:line="360" w:lineRule="auto"/>
        <w:rPr>
          <w:rFonts w:ascii="宋体" w:hAnsi="宋体"/>
          <w:sz w:val="24"/>
        </w:rPr>
      </w:pPr>
      <w:r w:rsidRPr="0079770B">
        <w:rPr>
          <w:rFonts w:ascii="宋体" w:hAnsi="宋体" w:hint="eastAsia"/>
          <w:sz w:val="24"/>
        </w:rPr>
        <w:t>（2）内部控制的原则</w:t>
      </w:r>
    </w:p>
    <w:p w:rsidR="004D2DA2" w:rsidRPr="0079770B" w:rsidRDefault="004D2DA2" w:rsidP="004D2DA2">
      <w:pPr>
        <w:spacing w:line="360" w:lineRule="auto"/>
        <w:rPr>
          <w:rFonts w:ascii="宋体" w:hAnsi="宋体"/>
          <w:sz w:val="24"/>
        </w:rPr>
      </w:pPr>
      <w:r w:rsidRPr="0079770B">
        <w:rPr>
          <w:rFonts w:ascii="宋体" w:hAnsi="宋体" w:hint="eastAsia"/>
          <w:sz w:val="24"/>
        </w:rPr>
        <w:tab/>
        <w:t>公司的内部控制遵循以下原则：</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1）健全性原则：内部控制应当包括公司的各项业务、各个部门或机构和各级人员，并涵盖到决策、执行、监督、反馈等各个环节；</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2）有效性原则：通过科学的内控手段和方法，建立合理的内控程序，维护内控制度的有效执行；</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3）独立性原则：公司设立独立的法律、监察稽核部，法律、监察稽核部保持高度的独立性和权威性，负责对公司各部门风险控制工作进行稽核和检查；</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4）相互制约原则：公司内部部门和岗位的设置应当权责分明、相互制衡；</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5）成本效益原则：公司运用科学化的经营管理方法降低运作成本，提高经济效益，以合理的控制成本达到最佳的内部控制效果。</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公司制订内部控制制度遵循以下原则：</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1）合法合规性原则：公司内控制度应当符合国家法律、法规、规章和各项规定；</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2）全面性原则：内部控制制度涵盖公司管理的各个环节，不得留有制度上的空白或漏洞；</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3）审慎性原则：制定内部控制制度应当以审慎经营、防范和化解风险为出发点；</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4）适时性原则：内部控制制度的制定应当随着有关法律法规的调整和公司经营战略、经营方针、经营理念等内外部环境的变化进行及时的修改或完善。</w:t>
      </w:r>
    </w:p>
    <w:p w:rsidR="004D2DA2" w:rsidRPr="0079770B" w:rsidRDefault="004D2DA2" w:rsidP="004D2DA2">
      <w:pPr>
        <w:spacing w:line="360" w:lineRule="auto"/>
        <w:rPr>
          <w:rFonts w:ascii="宋体" w:hAnsi="宋体"/>
          <w:sz w:val="24"/>
        </w:rPr>
      </w:pPr>
      <w:r w:rsidRPr="0079770B">
        <w:rPr>
          <w:rFonts w:ascii="宋体" w:hAnsi="宋体" w:hint="eastAsia"/>
          <w:sz w:val="24"/>
        </w:rPr>
        <w:t>（3）内部风险控制措施</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建立科学合理、控制严密、运行高效的内部控制体系和完善的内部控制制度。公司成立以来，根据中国证监会的要求，借鉴外方股东的经验，建立了科学合理的层次分明的内控组织架构、控制程序和控制措施以及控制职责在内的运行高效、严密的内部控制体系。通过不断地对内部控制制度进行修改，公司已初步形成了较为完善的内部控制制度。</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建立健全了管理制度和业务规章。公司建立了包括风险管理制度、投资管理制度、基金会计制度、信息披露制度、监察稽核制度、信息技术管理制度、公司财务制度等基本管理制度以及包括岗位设置、岗位职责、操作流程手册在内的业务流程、规章等，从基本管理制度和业务流程上进行风险控制。</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作及操守风险。</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建立健全了岗位责任制。公司通过建立健全了岗位责任制使每位员工都能明确自己的岗位职责和风险管理责任。</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构建了风险管理系统。公司通过建立风险评估、预警、报告和控制以及监督程序，并经过适当的控制流程，定期或实时对风险进行评估、预警、监督，从而确认、评估和预警与公司管理及基金运作有关的风险，通过顺畅的报告渠道，对风险问题进行层层监督、管理、控制，使部门和管理层及时把握风险状况并快速做出风险控制决策。建立自动化监督控制系统：公司启用了电子化投资、交易系统，对投资比例进行限制，在“股票黑名单”、交叉交易以及防范操守风险等方面进行电子化自动控制，将有效地防止合规性运作风险和操守风险。</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使用数量化的风险管理手段。采用数量化、技术化的风险控制手段，建立数量化的风险管理模型，用以提示指数趋势、行业及个股的风险，以便公司及时采取有效的措施，对风险进行分散、规避和控制，尽可能减少损失。</w:t>
      </w:r>
    </w:p>
    <w:p w:rsidR="004D2DA2" w:rsidRPr="0079770B" w:rsidRDefault="004D2DA2" w:rsidP="004D2DA2">
      <w:pPr>
        <w:spacing w:line="360" w:lineRule="auto"/>
        <w:ind w:firstLineChars="200" w:firstLine="480"/>
        <w:rPr>
          <w:rFonts w:ascii="宋体" w:hAnsi="宋体"/>
          <w:sz w:val="24"/>
        </w:rPr>
      </w:pPr>
      <w:r w:rsidRPr="0079770B">
        <w:rPr>
          <w:rFonts w:ascii="宋体" w:hAnsi="宋体" w:hint="eastAsia"/>
          <w:sz w:val="24"/>
        </w:rPr>
        <w:t>提供足够的培训。制定了完整的培训计划，为所有员工提供足够和适当的培训，使员工具有较高的职业水准，从培养职业化专业理财队伍角度控制职业化问题带来的风险。</w:t>
      </w:r>
    </w:p>
    <w:p w:rsidR="004D2DA2" w:rsidRPr="0079770B" w:rsidRDefault="004D2DA2" w:rsidP="004D2DA2">
      <w:pPr>
        <w:spacing w:line="360" w:lineRule="auto"/>
        <w:rPr>
          <w:rFonts w:ascii="宋体" w:hAnsi="宋体"/>
          <w:sz w:val="24"/>
        </w:rPr>
      </w:pPr>
      <w:r w:rsidRPr="0079770B">
        <w:rPr>
          <w:rFonts w:ascii="宋体" w:hAnsi="宋体" w:hint="eastAsia"/>
          <w:sz w:val="24"/>
        </w:rPr>
        <w:t>5、基金管理人关于内部控制制度的声明</w:t>
      </w:r>
    </w:p>
    <w:p w:rsidR="004D2DA2" w:rsidRPr="0079770B" w:rsidRDefault="004D2DA2" w:rsidP="004D2DA2">
      <w:pPr>
        <w:spacing w:line="360" w:lineRule="auto"/>
        <w:rPr>
          <w:rFonts w:ascii="宋体" w:hAnsi="宋体"/>
          <w:sz w:val="24"/>
        </w:rPr>
      </w:pPr>
      <w:r w:rsidRPr="0079770B">
        <w:rPr>
          <w:rFonts w:ascii="宋体" w:hAnsi="宋体" w:hint="eastAsia"/>
          <w:sz w:val="24"/>
        </w:rPr>
        <w:tab/>
        <w:t>基金管理人承诺以上关于内部控制制度的披露真实、准确。</w:t>
      </w:r>
    </w:p>
    <w:p w:rsidR="004D2DA2" w:rsidRPr="0079770B" w:rsidRDefault="004D2DA2" w:rsidP="004D2DA2">
      <w:pPr>
        <w:widowControl/>
        <w:adjustRightInd w:val="0"/>
        <w:snapToGrid w:val="0"/>
        <w:spacing w:line="360" w:lineRule="auto"/>
        <w:ind w:firstLineChars="200" w:firstLine="480"/>
        <w:rPr>
          <w:rFonts w:ascii="Arial" w:hAnsi="Arial" w:cs="Arial"/>
          <w:sz w:val="24"/>
        </w:rPr>
      </w:pPr>
      <w:r w:rsidRPr="0079770B">
        <w:rPr>
          <w:rFonts w:ascii="宋体" w:hAnsi="宋体" w:hint="eastAsia"/>
          <w:sz w:val="24"/>
        </w:rPr>
        <w:tab/>
        <w:t>基金管理人承诺根据市场变化和基金管理人发展不断完善内部控制制度。</w:t>
      </w:r>
    </w:p>
    <w:p w:rsidR="00A835D8" w:rsidRPr="0079770B" w:rsidRDefault="00A835D8" w:rsidP="00B92FE6">
      <w:pPr>
        <w:spacing w:line="360" w:lineRule="auto"/>
        <w:ind w:firstLineChars="200" w:firstLine="480"/>
        <w:rPr>
          <w:sz w:val="24"/>
        </w:rPr>
      </w:pPr>
    </w:p>
    <w:p w:rsidR="00A835D8" w:rsidRPr="0079770B" w:rsidRDefault="00A835D8" w:rsidP="00B92FE6">
      <w:pPr>
        <w:spacing w:line="360" w:lineRule="auto"/>
        <w:ind w:firstLineChars="200" w:firstLine="480"/>
        <w:rPr>
          <w:sz w:val="24"/>
        </w:rPr>
      </w:pPr>
    </w:p>
    <w:p w:rsidR="00A835D8" w:rsidRPr="0079770B" w:rsidRDefault="00A835D8" w:rsidP="00B92FE6">
      <w:pPr>
        <w:spacing w:line="360" w:lineRule="auto"/>
        <w:ind w:firstLineChars="200" w:firstLine="480"/>
        <w:rPr>
          <w:sz w:val="24"/>
        </w:rPr>
        <w:sectPr w:rsidR="00A835D8" w:rsidRPr="0079770B">
          <w:pgSz w:w="11906" w:h="16838"/>
          <w:pgMar w:top="1701" w:right="1134" w:bottom="1134" w:left="1134" w:header="851" w:footer="992" w:gutter="0"/>
          <w:cols w:space="720"/>
          <w:titlePg/>
          <w:docGrid w:type="lines" w:linePitch="312"/>
        </w:sectPr>
      </w:pPr>
    </w:p>
    <w:p w:rsidR="00E9409A" w:rsidRPr="0079770B" w:rsidRDefault="00E9409A" w:rsidP="00E9409A">
      <w:pPr>
        <w:pStyle w:val="11"/>
        <w:spacing w:line="360" w:lineRule="auto"/>
        <w:rPr>
          <w:rFonts w:ascii="Times New Roman" w:eastAsia="宋体"/>
          <w:b/>
          <w:bCs/>
          <w:szCs w:val="24"/>
        </w:rPr>
      </w:pPr>
      <w:bookmarkStart w:id="14" w:name="_Hlt70481650"/>
      <w:bookmarkStart w:id="15" w:name="_Toc40203342"/>
      <w:bookmarkStart w:id="16" w:name="OLE_LINK4"/>
      <w:bookmarkStart w:id="17" w:name="OLE_LINK16"/>
      <w:bookmarkStart w:id="18" w:name="OLE_LINK17"/>
      <w:bookmarkStart w:id="19" w:name="OLE_LINK21"/>
      <w:bookmarkEnd w:id="8"/>
      <w:bookmarkEnd w:id="14"/>
      <w:r w:rsidRPr="0079770B">
        <w:rPr>
          <w:rFonts w:ascii="Times New Roman" w:eastAsia="宋体"/>
          <w:b/>
          <w:bCs/>
          <w:szCs w:val="24"/>
        </w:rPr>
        <w:t>第四部分</w:t>
      </w:r>
      <w:r w:rsidR="00383DBB">
        <w:rPr>
          <w:rFonts w:ascii="Times New Roman" w:eastAsia="宋体" w:hint="eastAsia"/>
          <w:b/>
          <w:bCs/>
          <w:szCs w:val="24"/>
        </w:rPr>
        <w:t>、</w:t>
      </w:r>
      <w:r w:rsidRPr="0079770B">
        <w:rPr>
          <w:rFonts w:ascii="Times New Roman" w:eastAsia="宋体"/>
          <w:b/>
          <w:bCs/>
          <w:szCs w:val="24"/>
        </w:rPr>
        <w:t>基金托管人</w:t>
      </w:r>
      <w:bookmarkEnd w:id="15"/>
    </w:p>
    <w:p w:rsidR="00E9409A" w:rsidRPr="0079770B" w:rsidRDefault="00E9409A" w:rsidP="006626DC">
      <w:pPr>
        <w:spacing w:line="360" w:lineRule="auto"/>
        <w:ind w:firstLineChars="200" w:firstLine="482"/>
        <w:rPr>
          <w:b/>
          <w:sz w:val="24"/>
        </w:rPr>
      </w:pPr>
    </w:p>
    <w:p w:rsidR="00242197" w:rsidRDefault="00242197" w:rsidP="00242197">
      <w:pPr>
        <w:spacing w:line="360" w:lineRule="auto"/>
        <w:rPr>
          <w:rFonts w:ascii="宋体" w:hAnsi="宋体"/>
          <w:sz w:val="24"/>
        </w:rPr>
      </w:pPr>
      <w:r>
        <w:rPr>
          <w:rFonts w:ascii="宋体" w:hAnsi="宋体" w:hint="eastAsia"/>
          <w:sz w:val="24"/>
        </w:rPr>
        <w:t>一、</w:t>
      </w:r>
      <w:r w:rsidRPr="00D601A7">
        <w:rPr>
          <w:rFonts w:ascii="宋体" w:hAnsi="宋体" w:hint="eastAsia"/>
          <w:sz w:val="24"/>
        </w:rPr>
        <w:t>基本情况</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名称：中国银行股份有限公司（简称</w:t>
      </w:r>
      <w:r w:rsidRPr="002F419A">
        <w:rPr>
          <w:rFonts w:ascii="宋体" w:hAnsi="宋体"/>
          <w:sz w:val="24"/>
        </w:rPr>
        <w:t>“</w:t>
      </w:r>
      <w:r w:rsidRPr="002F419A">
        <w:rPr>
          <w:rFonts w:ascii="宋体" w:hAnsi="宋体" w:hint="eastAsia"/>
          <w:sz w:val="24"/>
        </w:rPr>
        <w:t>中国银行</w:t>
      </w:r>
      <w:r w:rsidRPr="002F419A">
        <w:rPr>
          <w:rFonts w:ascii="宋体" w:hAnsi="宋体"/>
          <w:sz w:val="24"/>
        </w:rPr>
        <w:t>”</w:t>
      </w:r>
      <w:r w:rsidRPr="002F419A">
        <w:rPr>
          <w:rFonts w:ascii="宋体" w:hAnsi="宋体" w:hint="eastAsia"/>
          <w:sz w:val="24"/>
        </w:rPr>
        <w:t>）</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住所及办公地址：北京市西城区复兴门内大街</w:t>
      </w:r>
      <w:r w:rsidRPr="002F419A">
        <w:rPr>
          <w:rFonts w:ascii="宋体" w:hAnsi="宋体"/>
          <w:sz w:val="24"/>
        </w:rPr>
        <w:t>1</w:t>
      </w:r>
      <w:r w:rsidRPr="002F419A">
        <w:rPr>
          <w:rFonts w:ascii="宋体" w:hAnsi="宋体" w:hint="eastAsia"/>
          <w:sz w:val="24"/>
        </w:rPr>
        <w:t>号</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首次注册登记日期：</w:t>
      </w:r>
      <w:smartTag w:uri="urn:schemas-microsoft-com:office:smarttags" w:element="chsdate">
        <w:smartTagPr>
          <w:attr w:name="IsROCDate" w:val="False"/>
          <w:attr w:name="IsLunarDate" w:val="False"/>
          <w:attr w:name="Day" w:val="31"/>
          <w:attr w:name="Month" w:val="10"/>
          <w:attr w:name="Year" w:val="1983"/>
        </w:smartTagPr>
        <w:r w:rsidRPr="002F419A">
          <w:rPr>
            <w:rFonts w:ascii="宋体" w:hAnsi="宋体"/>
            <w:sz w:val="24"/>
          </w:rPr>
          <w:t>1983年10月31日</w:t>
        </w:r>
      </w:smartTag>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注册资本：人民币贰仟玖佰肆拾叁亿捌仟柒佰柒拾玖万壹仟贰佰肆拾壹元整</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法定代表人：刘连舸</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基金托管业务批准文号：中国证监会证监基字【</w:t>
      </w:r>
      <w:r w:rsidRPr="002F419A">
        <w:rPr>
          <w:rFonts w:ascii="宋体" w:hAnsi="宋体"/>
          <w:sz w:val="24"/>
        </w:rPr>
        <w:t>1998</w:t>
      </w:r>
      <w:r w:rsidRPr="002F419A">
        <w:rPr>
          <w:rFonts w:ascii="宋体" w:hAnsi="宋体" w:hint="eastAsia"/>
          <w:sz w:val="24"/>
        </w:rPr>
        <w:t>】</w:t>
      </w:r>
      <w:r w:rsidRPr="002F419A">
        <w:rPr>
          <w:rFonts w:ascii="宋体" w:hAnsi="宋体"/>
          <w:sz w:val="24"/>
        </w:rPr>
        <w:t xml:space="preserve">24 </w:t>
      </w:r>
      <w:r w:rsidRPr="002F419A">
        <w:rPr>
          <w:rFonts w:ascii="宋体" w:hAnsi="宋体" w:hint="eastAsia"/>
          <w:sz w:val="24"/>
        </w:rPr>
        <w:t>号</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托管部门信息披露联系人：许俊</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传真：（</w:t>
      </w:r>
      <w:r w:rsidRPr="002F419A">
        <w:rPr>
          <w:rFonts w:ascii="宋体" w:hAnsi="宋体"/>
          <w:sz w:val="24"/>
        </w:rPr>
        <w:t>010</w:t>
      </w:r>
      <w:r w:rsidRPr="002F419A">
        <w:rPr>
          <w:rFonts w:ascii="宋体" w:hAnsi="宋体" w:hint="eastAsia"/>
          <w:sz w:val="24"/>
        </w:rPr>
        <w:t>）</w:t>
      </w:r>
      <w:r w:rsidRPr="002F419A">
        <w:rPr>
          <w:rFonts w:ascii="宋体" w:hAnsi="宋体"/>
          <w:sz w:val="24"/>
        </w:rPr>
        <w:t>66594942</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中国银行客服电话：</w:t>
      </w:r>
      <w:r w:rsidRPr="002F419A">
        <w:rPr>
          <w:rFonts w:ascii="宋体" w:hAnsi="宋体"/>
          <w:sz w:val="24"/>
        </w:rPr>
        <w:t>95566</w:t>
      </w:r>
    </w:p>
    <w:p w:rsidR="00242197" w:rsidRDefault="00242197" w:rsidP="00242197">
      <w:pPr>
        <w:spacing w:line="360" w:lineRule="auto"/>
        <w:rPr>
          <w:rFonts w:ascii="宋体" w:hAnsi="宋体"/>
          <w:sz w:val="24"/>
        </w:rPr>
      </w:pPr>
      <w:r>
        <w:rPr>
          <w:rFonts w:ascii="宋体" w:hAnsi="宋体" w:hint="eastAsia"/>
          <w:sz w:val="24"/>
        </w:rPr>
        <w:t>二、</w:t>
      </w:r>
      <w:r w:rsidRPr="00D601A7">
        <w:rPr>
          <w:rFonts w:ascii="宋体" w:hAnsi="宋体" w:hint="eastAsia"/>
          <w:sz w:val="24"/>
        </w:rPr>
        <w:t>基金托管部门及主要人员情况</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中国银行托管业务部设立于</w:t>
      </w:r>
      <w:r w:rsidRPr="002F419A">
        <w:rPr>
          <w:rFonts w:ascii="宋体" w:hAnsi="宋体"/>
          <w:sz w:val="24"/>
        </w:rPr>
        <w:t>1998</w:t>
      </w:r>
      <w:r w:rsidRPr="002F419A">
        <w:rPr>
          <w:rFonts w:ascii="宋体" w:hAnsi="宋体" w:hint="eastAsia"/>
          <w:sz w:val="24"/>
        </w:rPr>
        <w:t>年，现有员工</w:t>
      </w:r>
      <w:r w:rsidRPr="002F419A">
        <w:rPr>
          <w:rFonts w:ascii="宋体" w:hAnsi="宋体"/>
          <w:sz w:val="24"/>
        </w:rPr>
        <w:t>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作为国内首批开展证券投资基金托管业务的商业银行，中国银行拥有证券投资基金、基金（一对多、一对一）、社保基金、保险资金、</w:t>
      </w:r>
      <w:r w:rsidRPr="002F419A">
        <w:rPr>
          <w:rFonts w:ascii="宋体" w:hAnsi="宋体"/>
          <w:sz w:val="24"/>
        </w:rPr>
        <w:t>QFII</w:t>
      </w:r>
      <w:r w:rsidRPr="002F419A">
        <w:rPr>
          <w:rFonts w:ascii="宋体" w:hAnsi="宋体" w:hint="eastAsia"/>
          <w:sz w:val="24"/>
        </w:rPr>
        <w:t>、</w:t>
      </w:r>
      <w:r w:rsidRPr="002F419A">
        <w:rPr>
          <w:rFonts w:ascii="宋体" w:hAnsi="宋体"/>
          <w:sz w:val="24"/>
        </w:rPr>
        <w:t>RQFII、QDII</w:t>
      </w:r>
      <w:r w:rsidRPr="002F419A">
        <w:rPr>
          <w:rFonts w:ascii="宋体" w:hAnsi="宋体" w:hint="eastAsia"/>
          <w:sz w:val="24"/>
        </w:rPr>
        <w:t>、境外三类机构、券商资产管理计划、信托计划、企业年金、银行理财产品、股权基金、私募基金、资金托管等</w:t>
      </w:r>
      <w:r w:rsidRPr="002F419A">
        <w:rPr>
          <w:rFonts w:ascii="宋体" w:hAnsi="宋体"/>
          <w:sz w:val="24"/>
        </w:rPr>
        <w:t>门类齐全</w:t>
      </w:r>
      <w:r w:rsidRPr="002F419A">
        <w:rPr>
          <w:rFonts w:ascii="宋体" w:hAnsi="宋体" w:hint="eastAsia"/>
          <w:sz w:val="24"/>
        </w:rPr>
        <w:t>、产品丰富</w:t>
      </w:r>
      <w:r w:rsidRPr="002F419A">
        <w:rPr>
          <w:rFonts w:ascii="宋体" w:hAnsi="宋体"/>
          <w:sz w:val="24"/>
        </w:rPr>
        <w:t>的托管</w:t>
      </w:r>
      <w:r w:rsidRPr="002F419A">
        <w:rPr>
          <w:rFonts w:ascii="宋体" w:hAnsi="宋体" w:hint="eastAsia"/>
          <w:sz w:val="24"/>
        </w:rPr>
        <w:t>业务</w:t>
      </w:r>
      <w:r w:rsidRPr="002F419A">
        <w:rPr>
          <w:rFonts w:ascii="宋体" w:hAnsi="宋体"/>
          <w:sz w:val="24"/>
        </w:rPr>
        <w:t>体系</w:t>
      </w:r>
      <w:r w:rsidRPr="002F419A">
        <w:rPr>
          <w:rFonts w:ascii="宋体" w:hAnsi="宋体" w:hint="eastAsia"/>
          <w:sz w:val="24"/>
        </w:rPr>
        <w:t>。在国</w:t>
      </w:r>
      <w:r w:rsidRPr="002F419A">
        <w:rPr>
          <w:rFonts w:ascii="宋体" w:hAnsi="宋体"/>
          <w:sz w:val="24"/>
        </w:rPr>
        <w:t>内</w:t>
      </w:r>
      <w:r w:rsidRPr="002F419A">
        <w:rPr>
          <w:rFonts w:ascii="宋体" w:hAnsi="宋体" w:hint="eastAsia"/>
          <w:sz w:val="24"/>
        </w:rPr>
        <w:t>，中国银行首家</w:t>
      </w:r>
      <w:r w:rsidRPr="002F419A">
        <w:rPr>
          <w:rFonts w:ascii="宋体" w:hAnsi="宋体"/>
          <w:sz w:val="24"/>
        </w:rPr>
        <w:t>开展绩效评估、风险</w:t>
      </w:r>
      <w:r w:rsidRPr="002F419A">
        <w:rPr>
          <w:rFonts w:ascii="宋体" w:hAnsi="宋体" w:hint="eastAsia"/>
          <w:sz w:val="24"/>
        </w:rPr>
        <w:t>分析</w:t>
      </w:r>
      <w:r w:rsidRPr="002F419A">
        <w:rPr>
          <w:rFonts w:ascii="宋体" w:hAnsi="宋体"/>
          <w:sz w:val="24"/>
        </w:rPr>
        <w:t>等增值服务，为各类客户提供个性化的托管</w:t>
      </w:r>
      <w:r w:rsidRPr="002F419A">
        <w:rPr>
          <w:rFonts w:ascii="宋体" w:hAnsi="宋体" w:hint="eastAsia"/>
          <w:sz w:val="24"/>
        </w:rPr>
        <w:t>增值</w:t>
      </w:r>
      <w:r w:rsidRPr="002F419A">
        <w:rPr>
          <w:rFonts w:ascii="宋体" w:hAnsi="宋体"/>
          <w:sz w:val="24"/>
        </w:rPr>
        <w:t>服务</w:t>
      </w:r>
      <w:r w:rsidRPr="002F419A">
        <w:rPr>
          <w:rFonts w:ascii="宋体" w:hAnsi="宋体" w:hint="eastAsia"/>
          <w:sz w:val="24"/>
        </w:rPr>
        <w:t>，是国内领先的大型中资托管银行。</w:t>
      </w:r>
    </w:p>
    <w:p w:rsidR="00242197" w:rsidRDefault="00242197" w:rsidP="00242197">
      <w:pPr>
        <w:spacing w:line="360" w:lineRule="auto"/>
        <w:rPr>
          <w:rFonts w:ascii="宋体" w:hAnsi="宋体"/>
          <w:sz w:val="24"/>
        </w:rPr>
      </w:pPr>
      <w:r>
        <w:rPr>
          <w:rFonts w:ascii="宋体" w:hAnsi="宋体" w:hint="eastAsia"/>
          <w:sz w:val="24"/>
        </w:rPr>
        <w:t>三、</w:t>
      </w:r>
      <w:r w:rsidRPr="00D601A7">
        <w:rPr>
          <w:rFonts w:ascii="宋体" w:hAnsi="宋体" w:hint="eastAsia"/>
          <w:sz w:val="24"/>
        </w:rPr>
        <w:t>证券投资基金托管情况</w:t>
      </w:r>
    </w:p>
    <w:p w:rsidR="004E202E" w:rsidRPr="002F419A" w:rsidRDefault="004E202E" w:rsidP="002F419A">
      <w:pPr>
        <w:spacing w:line="360" w:lineRule="auto"/>
        <w:ind w:firstLineChars="200" w:firstLine="480"/>
        <w:rPr>
          <w:rFonts w:ascii="宋体" w:hAnsi="宋体"/>
          <w:sz w:val="24"/>
        </w:rPr>
      </w:pPr>
      <w:r w:rsidRPr="002F419A">
        <w:rPr>
          <w:rFonts w:ascii="宋体" w:hAnsi="宋体" w:hint="eastAsia"/>
          <w:sz w:val="24"/>
        </w:rPr>
        <w:t>截至</w:t>
      </w:r>
      <w:r w:rsidRPr="002F419A">
        <w:rPr>
          <w:rFonts w:ascii="宋体" w:hAnsi="宋体"/>
          <w:sz w:val="24"/>
        </w:rPr>
        <w:t>2020</w:t>
      </w:r>
      <w:r w:rsidRPr="002F419A">
        <w:rPr>
          <w:rFonts w:ascii="宋体" w:hAnsi="宋体" w:hint="eastAsia"/>
          <w:sz w:val="24"/>
        </w:rPr>
        <w:t>年</w:t>
      </w:r>
      <w:r w:rsidRPr="002F419A">
        <w:rPr>
          <w:rFonts w:ascii="宋体" w:hAnsi="宋体"/>
          <w:sz w:val="24"/>
        </w:rPr>
        <w:t>6</w:t>
      </w:r>
      <w:r w:rsidRPr="002F419A">
        <w:rPr>
          <w:rFonts w:ascii="宋体" w:hAnsi="宋体" w:hint="eastAsia"/>
          <w:sz w:val="24"/>
        </w:rPr>
        <w:t>月</w:t>
      </w:r>
      <w:r w:rsidRPr="002F419A">
        <w:rPr>
          <w:rFonts w:ascii="宋体" w:hAnsi="宋体"/>
          <w:sz w:val="24"/>
        </w:rPr>
        <w:t>30</w:t>
      </w:r>
      <w:r w:rsidRPr="002F419A">
        <w:rPr>
          <w:rFonts w:ascii="宋体" w:hAnsi="宋体" w:hint="eastAsia"/>
          <w:sz w:val="24"/>
        </w:rPr>
        <w:t>日，中国银行已托管</w:t>
      </w:r>
      <w:r w:rsidRPr="002F419A">
        <w:rPr>
          <w:rFonts w:ascii="宋体" w:hAnsi="宋体"/>
          <w:sz w:val="24"/>
        </w:rPr>
        <w:t>830</w:t>
      </w:r>
      <w:r w:rsidRPr="002F419A">
        <w:rPr>
          <w:rFonts w:ascii="宋体" w:hAnsi="宋体" w:hint="eastAsia"/>
          <w:sz w:val="24"/>
        </w:rPr>
        <w:t>只证券投资基金，其中境内基金</w:t>
      </w:r>
      <w:r w:rsidRPr="002F419A">
        <w:rPr>
          <w:rFonts w:ascii="宋体" w:hAnsi="宋体"/>
          <w:sz w:val="24"/>
        </w:rPr>
        <w:t>783</w:t>
      </w:r>
      <w:r w:rsidRPr="002F419A">
        <w:rPr>
          <w:rFonts w:ascii="宋体" w:hAnsi="宋体" w:hint="eastAsia"/>
          <w:sz w:val="24"/>
        </w:rPr>
        <w:t>只，</w:t>
      </w:r>
      <w:r w:rsidRPr="002F419A">
        <w:rPr>
          <w:rFonts w:ascii="宋体" w:hAnsi="宋体"/>
          <w:sz w:val="24"/>
        </w:rPr>
        <w:t>QDII基金47</w:t>
      </w:r>
      <w:r w:rsidRPr="002F419A">
        <w:rPr>
          <w:rFonts w:ascii="宋体" w:hAnsi="宋体" w:hint="eastAsia"/>
          <w:sz w:val="24"/>
        </w:rPr>
        <w:t>只，覆盖了股票型、债券型、混合型、货币型、指数型、</w:t>
      </w:r>
      <w:r w:rsidRPr="002F419A">
        <w:rPr>
          <w:rFonts w:ascii="宋体" w:hAnsi="宋体"/>
          <w:sz w:val="24"/>
        </w:rPr>
        <w:t>FOF等多种类型的基金，满足了不同客户多元化的投资理财需求，基金托管规模位居同业前列。</w:t>
      </w:r>
    </w:p>
    <w:p w:rsidR="00242197" w:rsidRDefault="00242197" w:rsidP="00242197">
      <w:pPr>
        <w:spacing w:line="360" w:lineRule="auto"/>
        <w:rPr>
          <w:rFonts w:ascii="宋体" w:hAnsi="宋体"/>
          <w:sz w:val="24"/>
        </w:rPr>
      </w:pPr>
      <w:r>
        <w:rPr>
          <w:rFonts w:ascii="宋体" w:hAnsi="宋体" w:hint="eastAsia"/>
          <w:sz w:val="24"/>
        </w:rPr>
        <w:t>四、</w:t>
      </w:r>
      <w:r w:rsidRPr="00D601A7">
        <w:rPr>
          <w:rFonts w:ascii="宋体" w:hAnsi="宋体" w:hint="eastAsia"/>
          <w:sz w:val="24"/>
        </w:rPr>
        <w:t>托管业务的内部控制制度</w:t>
      </w:r>
    </w:p>
    <w:p w:rsidR="004E202E" w:rsidRPr="002F419A" w:rsidRDefault="004E202E" w:rsidP="002F419A">
      <w:pPr>
        <w:adjustRightInd w:val="0"/>
        <w:snapToGrid w:val="0"/>
        <w:spacing w:line="360" w:lineRule="auto"/>
        <w:ind w:firstLineChars="200" w:firstLine="480"/>
        <w:rPr>
          <w:rFonts w:ascii="宋体" w:hAnsi="宋体"/>
          <w:sz w:val="24"/>
        </w:rPr>
      </w:pPr>
      <w:r w:rsidRPr="002F419A">
        <w:rPr>
          <w:rFonts w:ascii="宋体" w:hAnsi="宋体" w:hint="eastAsia"/>
          <w:sz w:val="24"/>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4E202E" w:rsidRPr="002F419A" w:rsidRDefault="004E202E" w:rsidP="002F419A">
      <w:pPr>
        <w:adjustRightInd w:val="0"/>
        <w:snapToGrid w:val="0"/>
        <w:spacing w:line="360" w:lineRule="auto"/>
        <w:ind w:firstLineChars="200" w:firstLine="480"/>
        <w:rPr>
          <w:rFonts w:ascii="宋体" w:hAnsi="宋体"/>
          <w:sz w:val="24"/>
        </w:rPr>
      </w:pPr>
      <w:r w:rsidRPr="002F419A">
        <w:rPr>
          <w:rFonts w:ascii="宋体" w:hAnsi="宋体"/>
          <w:sz w:val="24"/>
        </w:rPr>
        <w:t xml:space="preserve">2007年起，中国银行连续聘请外部会计会计师事务所开展托管业务内部控制审阅工作。先后获得基于 </w:t>
      </w:r>
      <w:r w:rsidRPr="002F419A">
        <w:rPr>
          <w:rFonts w:ascii="宋体" w:hAnsi="宋体" w:hint="eastAsia"/>
          <w:sz w:val="24"/>
        </w:rPr>
        <w:t>“</w:t>
      </w:r>
      <w:r w:rsidRPr="002F419A">
        <w:rPr>
          <w:rFonts w:ascii="宋体" w:hAnsi="宋体"/>
          <w:sz w:val="24"/>
        </w:rPr>
        <w:t xml:space="preserve">SAS70”、“AAF01/06” </w:t>
      </w:r>
      <w:r w:rsidRPr="002F419A">
        <w:rPr>
          <w:rFonts w:ascii="宋体" w:hAnsi="宋体" w:hint="eastAsia"/>
          <w:sz w:val="24"/>
        </w:rPr>
        <w:t>“</w:t>
      </w:r>
      <w:r w:rsidRPr="002F419A">
        <w:rPr>
          <w:rFonts w:ascii="宋体" w:hAnsi="宋体"/>
          <w:sz w:val="24"/>
        </w:rPr>
        <w:t>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rsidR="00242197" w:rsidRDefault="00242197" w:rsidP="00242197">
      <w:pPr>
        <w:spacing w:line="360" w:lineRule="auto"/>
        <w:rPr>
          <w:rFonts w:ascii="宋体" w:hAnsi="宋体"/>
          <w:sz w:val="24"/>
        </w:rPr>
      </w:pPr>
      <w:r>
        <w:rPr>
          <w:rFonts w:ascii="宋体" w:hAnsi="宋体" w:hint="eastAsia"/>
          <w:sz w:val="24"/>
        </w:rPr>
        <w:t>五、</w:t>
      </w:r>
      <w:r w:rsidRPr="00D601A7">
        <w:rPr>
          <w:rFonts w:ascii="宋体" w:hAnsi="宋体" w:hint="eastAsia"/>
          <w:sz w:val="24"/>
        </w:rPr>
        <w:t>托管人对管理人运作基金进行监督的方法和程序</w:t>
      </w:r>
    </w:p>
    <w:p w:rsidR="004E202E" w:rsidRPr="002F419A" w:rsidRDefault="004E202E" w:rsidP="002F419A">
      <w:pPr>
        <w:adjustRightInd w:val="0"/>
        <w:snapToGrid w:val="0"/>
        <w:spacing w:line="360" w:lineRule="auto"/>
        <w:ind w:firstLineChars="200" w:firstLine="480"/>
        <w:rPr>
          <w:rFonts w:ascii="宋体" w:hAnsi="宋体"/>
          <w:sz w:val="24"/>
        </w:rPr>
      </w:pPr>
      <w:r w:rsidRPr="002F419A">
        <w:rPr>
          <w:rFonts w:ascii="宋体" w:hAnsi="宋体" w:hint="eastAsia"/>
          <w:sz w:val="24"/>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w:t>
      </w:r>
      <w:r w:rsidRPr="002F419A">
        <w:rPr>
          <w:rFonts w:ascii="宋体" w:hAnsi="宋体"/>
          <w:sz w:val="24"/>
        </w:rPr>
        <w:t>,</w:t>
      </w:r>
      <w:r w:rsidRPr="002F419A">
        <w:rPr>
          <w:rFonts w:ascii="宋体" w:hAnsi="宋体" w:hint="eastAsia"/>
          <w:sz w:val="24"/>
        </w:rPr>
        <w:t>应当及时通知基金管理人，并及时向国务院证券监督管理机构报告。</w:t>
      </w:r>
    </w:p>
    <w:p w:rsidR="00E9409A" w:rsidRPr="0079770B" w:rsidRDefault="00E9409A" w:rsidP="00E9409A">
      <w:pPr>
        <w:spacing w:line="360" w:lineRule="auto"/>
        <w:ind w:firstLineChars="200" w:firstLine="482"/>
        <w:rPr>
          <w:b/>
          <w:sz w:val="24"/>
        </w:rPr>
      </w:pPr>
    </w:p>
    <w:p w:rsidR="00E9409A" w:rsidRPr="0079770B" w:rsidRDefault="00E9409A" w:rsidP="00E9409A">
      <w:pPr>
        <w:spacing w:line="360" w:lineRule="auto"/>
        <w:ind w:firstLineChars="200" w:firstLine="480"/>
        <w:rPr>
          <w:sz w:val="24"/>
        </w:rPr>
      </w:pPr>
    </w:p>
    <w:p w:rsidR="00E9409A" w:rsidRPr="0079770B" w:rsidRDefault="00E9409A" w:rsidP="00E9409A">
      <w:pPr>
        <w:spacing w:line="360" w:lineRule="auto"/>
        <w:ind w:firstLineChars="200" w:firstLine="480"/>
        <w:rPr>
          <w:sz w:val="24"/>
        </w:rPr>
        <w:sectPr w:rsidR="00E9409A" w:rsidRPr="0079770B">
          <w:pgSz w:w="11906" w:h="16838"/>
          <w:pgMar w:top="1701" w:right="1134" w:bottom="1134" w:left="1134" w:header="851" w:footer="992" w:gutter="0"/>
          <w:cols w:space="720"/>
          <w:titlePg/>
          <w:docGrid w:type="lines" w:linePitch="312"/>
        </w:sectPr>
      </w:pPr>
    </w:p>
    <w:p w:rsidR="00E9409A" w:rsidRPr="0079770B" w:rsidRDefault="00E9409A" w:rsidP="00E9409A">
      <w:pPr>
        <w:pStyle w:val="11"/>
        <w:spacing w:line="360" w:lineRule="auto"/>
        <w:rPr>
          <w:rFonts w:ascii="Times New Roman" w:eastAsia="宋体"/>
          <w:b/>
          <w:bCs/>
          <w:szCs w:val="24"/>
        </w:rPr>
      </w:pPr>
      <w:bookmarkStart w:id="20" w:name="_Toc40203343"/>
      <w:r w:rsidRPr="0079770B">
        <w:rPr>
          <w:rFonts w:ascii="Times New Roman" w:eastAsia="宋体"/>
          <w:b/>
          <w:bCs/>
          <w:szCs w:val="24"/>
        </w:rPr>
        <w:t>第五部分</w:t>
      </w:r>
      <w:r w:rsidR="00383DBB">
        <w:rPr>
          <w:rFonts w:ascii="Times New Roman" w:eastAsia="宋体" w:hint="eastAsia"/>
          <w:b/>
          <w:bCs/>
          <w:szCs w:val="24"/>
        </w:rPr>
        <w:t>、</w:t>
      </w:r>
      <w:r w:rsidRPr="0079770B">
        <w:rPr>
          <w:rFonts w:ascii="Times New Roman" w:eastAsia="宋体"/>
          <w:b/>
          <w:bCs/>
          <w:szCs w:val="24"/>
        </w:rPr>
        <w:t>相关服务机构</w:t>
      </w:r>
      <w:bookmarkEnd w:id="20"/>
    </w:p>
    <w:p w:rsidR="001A5E8A" w:rsidRDefault="00974A12" w:rsidP="00921701">
      <w:pPr>
        <w:spacing w:line="360" w:lineRule="auto"/>
        <w:ind w:firstLine="480"/>
        <w:rPr>
          <w:rFonts w:ascii="宋体" w:hAnsi="宋体"/>
          <w:sz w:val="24"/>
        </w:rPr>
      </w:pPr>
      <w:r w:rsidRPr="00974A12">
        <w:rPr>
          <w:rFonts w:ascii="宋体" w:hAnsi="宋体" w:hint="eastAsia"/>
          <w:sz w:val="24"/>
        </w:rPr>
        <w:t>一、基金份额发售机构</w:t>
      </w:r>
    </w:p>
    <w:p w:rsidR="00A67CD9" w:rsidRPr="0079770B" w:rsidRDefault="00A67CD9" w:rsidP="00A67CD9">
      <w:pPr>
        <w:spacing w:line="360" w:lineRule="auto"/>
        <w:rPr>
          <w:rFonts w:ascii="宋体" w:hAnsi="宋体"/>
          <w:sz w:val="24"/>
        </w:rPr>
      </w:pPr>
      <w:r w:rsidRPr="0079770B">
        <w:rPr>
          <w:rFonts w:ascii="宋体" w:hAnsi="宋体" w:hint="eastAsia"/>
          <w:sz w:val="24"/>
        </w:rPr>
        <w:t>1、直销机构</w:t>
      </w:r>
    </w:p>
    <w:p w:rsidR="00A67CD9" w:rsidRPr="0079770B" w:rsidRDefault="00A67CD9" w:rsidP="00A67CD9">
      <w:pPr>
        <w:spacing w:line="360" w:lineRule="auto"/>
        <w:ind w:firstLineChars="200" w:firstLine="480"/>
        <w:rPr>
          <w:rFonts w:ascii="宋体" w:hAnsi="宋体"/>
          <w:sz w:val="24"/>
        </w:rPr>
      </w:pPr>
      <w:r w:rsidRPr="0079770B">
        <w:rPr>
          <w:rFonts w:ascii="宋体" w:hAnsi="宋体" w:hint="eastAsia"/>
          <w:sz w:val="24"/>
        </w:rPr>
        <w:t>名  称：景顺长城基金管理有限公司</w:t>
      </w:r>
    </w:p>
    <w:p w:rsidR="00A67CD9" w:rsidRPr="0079770B" w:rsidRDefault="00A67CD9" w:rsidP="00A67CD9">
      <w:pPr>
        <w:spacing w:line="360" w:lineRule="auto"/>
        <w:ind w:firstLineChars="200" w:firstLine="480"/>
        <w:rPr>
          <w:rFonts w:ascii="宋体" w:hAnsi="宋体"/>
          <w:sz w:val="24"/>
        </w:rPr>
      </w:pPr>
      <w:r w:rsidRPr="0079770B">
        <w:rPr>
          <w:rFonts w:ascii="宋体" w:hAnsi="宋体" w:hint="eastAsia"/>
          <w:sz w:val="24"/>
        </w:rPr>
        <w:t>住  所：深圳市福田区中心四路</w:t>
      </w:r>
      <w:r w:rsidRPr="0079770B">
        <w:rPr>
          <w:rFonts w:ascii="宋体" w:hAnsi="宋体"/>
          <w:sz w:val="24"/>
        </w:rPr>
        <w:t>1</w:t>
      </w:r>
      <w:r w:rsidRPr="0079770B">
        <w:rPr>
          <w:rFonts w:ascii="宋体" w:hAnsi="宋体" w:hint="eastAsia"/>
          <w:sz w:val="24"/>
        </w:rPr>
        <w:t>号嘉里建设广场第1座</w:t>
      </w:r>
      <w:r w:rsidRPr="0079770B">
        <w:rPr>
          <w:rFonts w:ascii="宋体" w:hAnsi="宋体"/>
          <w:sz w:val="24"/>
        </w:rPr>
        <w:t>21</w:t>
      </w:r>
      <w:r w:rsidRPr="0079770B">
        <w:rPr>
          <w:rFonts w:ascii="宋体" w:hAnsi="宋体" w:hint="eastAsia"/>
          <w:sz w:val="24"/>
        </w:rPr>
        <w:t>层</w:t>
      </w:r>
    </w:p>
    <w:p w:rsidR="00A67CD9" w:rsidRPr="0079770B" w:rsidRDefault="00A67CD9" w:rsidP="00A67CD9">
      <w:pPr>
        <w:spacing w:line="360" w:lineRule="auto"/>
        <w:ind w:firstLineChars="200" w:firstLine="480"/>
        <w:rPr>
          <w:rFonts w:ascii="宋体" w:hAnsi="宋体"/>
          <w:sz w:val="24"/>
        </w:rPr>
      </w:pPr>
      <w:r w:rsidRPr="0079770B">
        <w:rPr>
          <w:rFonts w:ascii="宋体" w:hAnsi="宋体" w:hint="eastAsia"/>
          <w:sz w:val="24"/>
        </w:rPr>
        <w:t>办公地址：深圳市福田区中心四路1号嘉里建设广场第1座21层</w:t>
      </w:r>
    </w:p>
    <w:p w:rsidR="00A67CD9" w:rsidRPr="0079770B" w:rsidRDefault="00A67CD9" w:rsidP="00A67CD9">
      <w:pPr>
        <w:spacing w:line="360" w:lineRule="auto"/>
        <w:ind w:firstLineChars="200" w:firstLine="480"/>
        <w:rPr>
          <w:rFonts w:ascii="宋体" w:hAnsi="宋体"/>
          <w:sz w:val="24"/>
        </w:rPr>
      </w:pPr>
      <w:r w:rsidRPr="0079770B">
        <w:rPr>
          <w:rFonts w:ascii="宋体" w:hAnsi="宋体" w:hint="eastAsia"/>
          <w:sz w:val="24"/>
        </w:rPr>
        <w:t>法定代表人：</w:t>
      </w:r>
      <w:r w:rsidR="00892F49">
        <w:rPr>
          <w:rFonts w:ascii="宋体" w:hAnsi="宋体" w:hint="eastAsia"/>
          <w:sz w:val="24"/>
        </w:rPr>
        <w:t>丁益</w:t>
      </w:r>
    </w:p>
    <w:p w:rsidR="00A67CD9" w:rsidRPr="0079770B" w:rsidRDefault="00A67CD9" w:rsidP="00A67CD9">
      <w:pPr>
        <w:spacing w:line="360" w:lineRule="auto"/>
        <w:ind w:firstLineChars="200" w:firstLine="480"/>
        <w:rPr>
          <w:rFonts w:ascii="宋体" w:hAnsi="宋体"/>
          <w:sz w:val="24"/>
        </w:rPr>
      </w:pPr>
      <w:r w:rsidRPr="0079770B">
        <w:rPr>
          <w:rFonts w:ascii="宋体" w:hAnsi="宋体" w:hint="eastAsia"/>
          <w:sz w:val="24"/>
        </w:rPr>
        <w:t>批准设立文号：证监基金字［2003］76号</w:t>
      </w:r>
    </w:p>
    <w:p w:rsidR="00A67CD9" w:rsidRPr="0079770B" w:rsidRDefault="00A67CD9" w:rsidP="00A67CD9">
      <w:pPr>
        <w:spacing w:line="360" w:lineRule="auto"/>
        <w:ind w:firstLineChars="200" w:firstLine="480"/>
        <w:rPr>
          <w:rFonts w:ascii="宋体" w:hAnsi="宋体"/>
          <w:sz w:val="24"/>
        </w:rPr>
      </w:pPr>
      <w:r w:rsidRPr="0079770B">
        <w:rPr>
          <w:rFonts w:ascii="宋体" w:hAnsi="宋体" w:hint="eastAsia"/>
          <w:sz w:val="24"/>
        </w:rPr>
        <w:t>电  话：0755-82370388-</w:t>
      </w:r>
      <w:r w:rsidR="004F012D" w:rsidRPr="0079770B">
        <w:rPr>
          <w:rFonts w:ascii="宋体" w:hAnsi="宋体" w:hint="eastAsia"/>
          <w:sz w:val="24"/>
        </w:rPr>
        <w:t>1663</w:t>
      </w:r>
    </w:p>
    <w:p w:rsidR="00A67CD9" w:rsidRPr="0079770B" w:rsidRDefault="00A67CD9" w:rsidP="00A67CD9">
      <w:pPr>
        <w:spacing w:line="360" w:lineRule="auto"/>
        <w:ind w:firstLineChars="200" w:firstLine="480"/>
        <w:rPr>
          <w:rFonts w:ascii="宋体" w:hAnsi="宋体"/>
          <w:sz w:val="24"/>
        </w:rPr>
      </w:pPr>
      <w:r w:rsidRPr="0079770B">
        <w:rPr>
          <w:rFonts w:ascii="宋体" w:hAnsi="宋体" w:hint="eastAsia"/>
          <w:sz w:val="24"/>
        </w:rPr>
        <w:t>传  真：0755-22381325</w:t>
      </w:r>
    </w:p>
    <w:p w:rsidR="00A67CD9" w:rsidRPr="0079770B" w:rsidRDefault="00A67CD9" w:rsidP="00A67CD9">
      <w:pPr>
        <w:spacing w:line="360" w:lineRule="auto"/>
        <w:ind w:firstLineChars="200" w:firstLine="480"/>
        <w:rPr>
          <w:rFonts w:ascii="宋体" w:hAnsi="宋体"/>
          <w:sz w:val="24"/>
        </w:rPr>
      </w:pPr>
      <w:r w:rsidRPr="0079770B">
        <w:rPr>
          <w:rFonts w:ascii="宋体" w:hAnsi="宋体" w:hint="eastAsia"/>
          <w:sz w:val="24"/>
        </w:rPr>
        <w:t>联系人：</w:t>
      </w:r>
      <w:r w:rsidR="004F012D" w:rsidRPr="0079770B">
        <w:rPr>
          <w:rFonts w:ascii="宋体" w:hAnsi="宋体" w:hint="eastAsia"/>
          <w:sz w:val="24"/>
        </w:rPr>
        <w:t>周婷</w:t>
      </w:r>
    </w:p>
    <w:p w:rsidR="00AE3329" w:rsidRPr="0079770B" w:rsidRDefault="00AE3329" w:rsidP="00AE3329">
      <w:pPr>
        <w:spacing w:line="360" w:lineRule="auto"/>
        <w:ind w:firstLineChars="200" w:firstLine="480"/>
        <w:rPr>
          <w:rFonts w:ascii="宋体" w:hAnsi="宋体"/>
          <w:sz w:val="24"/>
        </w:rPr>
      </w:pPr>
      <w:r w:rsidRPr="0079770B">
        <w:rPr>
          <w:rFonts w:ascii="宋体" w:hAnsi="宋体" w:hint="eastAsia"/>
          <w:sz w:val="24"/>
        </w:rPr>
        <w:t>客户服务电话：0755-82370688、4008888606</w:t>
      </w:r>
    </w:p>
    <w:p w:rsidR="00AE3329" w:rsidRPr="0079770B" w:rsidRDefault="00AE3329" w:rsidP="00AE3329">
      <w:pPr>
        <w:spacing w:line="360" w:lineRule="auto"/>
        <w:ind w:firstLineChars="200" w:firstLine="480"/>
        <w:rPr>
          <w:rFonts w:ascii="宋体" w:hAnsi="宋体"/>
          <w:sz w:val="24"/>
        </w:rPr>
      </w:pPr>
      <w:r w:rsidRPr="0079770B">
        <w:rPr>
          <w:rFonts w:ascii="宋体" w:hAnsi="宋体" w:hint="eastAsia"/>
          <w:sz w:val="24"/>
        </w:rPr>
        <w:t>网址：www.igwfmc.com</w:t>
      </w:r>
    </w:p>
    <w:p w:rsidR="003F708D" w:rsidRPr="0079770B" w:rsidRDefault="004F012D" w:rsidP="003F708D">
      <w:pPr>
        <w:spacing w:line="360" w:lineRule="auto"/>
        <w:ind w:firstLineChars="200" w:firstLine="480"/>
        <w:rPr>
          <w:rFonts w:ascii="宋体" w:hAnsi="宋体"/>
          <w:sz w:val="24"/>
        </w:rPr>
      </w:pPr>
      <w:r w:rsidRPr="0079770B">
        <w:rPr>
          <w:rFonts w:ascii="宋体" w:hAnsi="宋体" w:hint="eastAsia"/>
          <w:sz w:val="24"/>
        </w:rPr>
        <w:t>注：直销机构包括本公司深圳直销中心及直销网上交易系统/电子交易直销前置式自助前台（具体以本公司官网列示为准）</w:t>
      </w:r>
    </w:p>
    <w:p w:rsidR="00A67CD9" w:rsidRPr="0079770B" w:rsidRDefault="00A67CD9" w:rsidP="00A67CD9">
      <w:pPr>
        <w:spacing w:line="360" w:lineRule="auto"/>
        <w:ind w:firstLineChars="200" w:firstLine="480"/>
        <w:rPr>
          <w:rFonts w:ascii="宋体" w:hAnsi="宋体"/>
          <w:sz w:val="24"/>
        </w:rPr>
      </w:pPr>
      <w:r w:rsidRPr="0079770B">
        <w:rPr>
          <w:rFonts w:ascii="宋体" w:hAnsi="宋体" w:hint="eastAsia"/>
          <w:sz w:val="24"/>
        </w:rPr>
        <w:t>2、其他销售机构</w:t>
      </w:r>
    </w:p>
    <w:tbl>
      <w:tblPr>
        <w:tblW w:w="0" w:type="auto"/>
        <w:tblInd w:w="93" w:type="dxa"/>
        <w:tblLook w:val="04A0" w:firstRow="1" w:lastRow="0" w:firstColumn="1" w:lastColumn="0" w:noHBand="0" w:noVBand="1"/>
      </w:tblPr>
      <w:tblGrid>
        <w:gridCol w:w="658"/>
        <w:gridCol w:w="4176"/>
        <w:gridCol w:w="4927"/>
      </w:tblGrid>
      <w:tr w:rsidR="004438ED" w:rsidRPr="004438ED" w:rsidTr="004438E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b/>
                <w:bCs/>
                <w:kern w:val="0"/>
                <w:sz w:val="22"/>
                <w:szCs w:val="22"/>
              </w:rPr>
            </w:pPr>
            <w:r w:rsidRPr="004438ED">
              <w:rPr>
                <w:rFonts w:ascii="Arial" w:hAnsi="Arial" w:cs="Arial"/>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b/>
                <w:bCs/>
                <w:kern w:val="0"/>
                <w:sz w:val="22"/>
                <w:szCs w:val="22"/>
              </w:rPr>
            </w:pPr>
            <w:r w:rsidRPr="004438ED">
              <w:rPr>
                <w:rFonts w:ascii="宋体" w:hAnsi="宋体" w:cs="宋体" w:hint="eastAsia"/>
                <w:b/>
                <w:bCs/>
                <w:kern w:val="0"/>
                <w:sz w:val="22"/>
                <w:szCs w:val="22"/>
              </w:rPr>
              <w:t>销售机构全称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b/>
                <w:bCs/>
                <w:kern w:val="0"/>
                <w:sz w:val="22"/>
                <w:szCs w:val="22"/>
              </w:rPr>
            </w:pPr>
            <w:r w:rsidRPr="004438ED">
              <w:rPr>
                <w:rFonts w:ascii="宋体" w:hAnsi="宋体" w:cs="宋体" w:hint="eastAsia"/>
                <w:b/>
                <w:bCs/>
                <w:kern w:val="0"/>
                <w:sz w:val="22"/>
                <w:szCs w:val="22"/>
              </w:rPr>
              <w:t>销售机构信息</w:t>
            </w:r>
          </w:p>
        </w:tc>
      </w:tr>
      <w:tr w:rsidR="004438ED" w:rsidRPr="004438ED" w:rsidTr="004438ED">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中国银行股份有限公司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注册（办公）地址：北京市西城区复兴门内大街</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联系人：宋亚平</w:t>
            </w:r>
            <w:r w:rsidRPr="004438ED">
              <w:rPr>
                <w:rFonts w:ascii="宋体" w:hAnsi="宋体" w:cs="Arial" w:hint="eastAsia"/>
                <w:color w:val="000000"/>
                <w:kern w:val="0"/>
                <w:sz w:val="22"/>
                <w:szCs w:val="22"/>
              </w:rPr>
              <w:br/>
              <w:t>客户服务电话：</w:t>
            </w:r>
            <w:r w:rsidRPr="004438ED">
              <w:rPr>
                <w:rFonts w:ascii="Arial" w:hAnsi="Arial" w:cs="Arial"/>
                <w:color w:val="000000"/>
                <w:kern w:val="0"/>
                <w:sz w:val="22"/>
                <w:szCs w:val="22"/>
              </w:rPr>
              <w:t>95566</w:t>
            </w:r>
            <w:r w:rsidRPr="004438ED">
              <w:rPr>
                <w:rFonts w:ascii="宋体" w:hAnsi="宋体" w:cs="Arial" w:hint="eastAsia"/>
                <w:color w:val="000000"/>
                <w:kern w:val="0"/>
                <w:sz w:val="22"/>
                <w:szCs w:val="22"/>
              </w:rPr>
              <w:t>（全国）</w:t>
            </w:r>
            <w:r w:rsidRPr="004438ED">
              <w:rPr>
                <w:rFonts w:ascii="宋体" w:hAnsi="宋体" w:cs="Arial" w:hint="eastAsia"/>
                <w:color w:val="000000"/>
                <w:kern w:val="0"/>
                <w:sz w:val="22"/>
                <w:szCs w:val="22"/>
              </w:rPr>
              <w:br/>
              <w:t>网址：</w:t>
            </w:r>
            <w:r w:rsidRPr="004438ED">
              <w:rPr>
                <w:rFonts w:ascii="Arial" w:hAnsi="Arial" w:cs="Arial"/>
                <w:color w:val="000000"/>
                <w:kern w:val="0"/>
                <w:sz w:val="22"/>
                <w:szCs w:val="22"/>
              </w:rPr>
              <w:t>www.boc.cn</w:t>
            </w:r>
          </w:p>
        </w:tc>
      </w:tr>
      <w:tr w:rsidR="004438ED" w:rsidRPr="004438ED" w:rsidTr="004438ED">
        <w:trPr>
          <w:trHeight w:val="11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中国工商银行股份有限公司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注册（办公）地址：北京市西城区复兴门内大街</w:t>
            </w:r>
            <w:r w:rsidRPr="004438ED">
              <w:rPr>
                <w:rFonts w:ascii="Arial" w:hAnsi="Arial" w:cs="Arial"/>
                <w:color w:val="000000"/>
                <w:kern w:val="0"/>
                <w:sz w:val="22"/>
                <w:szCs w:val="22"/>
              </w:rPr>
              <w:t>55</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法定代表人：陈四清</w:t>
            </w:r>
            <w:r w:rsidRPr="004438ED">
              <w:rPr>
                <w:rFonts w:ascii="宋体" w:hAnsi="宋体" w:cs="Arial" w:hint="eastAsia"/>
                <w:color w:val="000000"/>
                <w:kern w:val="0"/>
                <w:sz w:val="22"/>
                <w:szCs w:val="22"/>
              </w:rPr>
              <w:br/>
              <w:t>客户服务电话：</w:t>
            </w:r>
            <w:r w:rsidRPr="004438ED">
              <w:rPr>
                <w:rFonts w:ascii="Arial" w:hAnsi="Arial" w:cs="Arial"/>
                <w:color w:val="000000"/>
                <w:kern w:val="0"/>
                <w:sz w:val="22"/>
                <w:szCs w:val="22"/>
              </w:rPr>
              <w:t>95588</w:t>
            </w:r>
            <w:r w:rsidRPr="004438ED">
              <w:rPr>
                <w:rFonts w:ascii="宋体" w:hAnsi="宋体" w:cs="Arial" w:hint="eastAsia"/>
                <w:color w:val="000000"/>
                <w:kern w:val="0"/>
                <w:sz w:val="22"/>
                <w:szCs w:val="22"/>
              </w:rPr>
              <w:t>（全国）</w:t>
            </w:r>
            <w:r w:rsidRPr="004438ED">
              <w:rPr>
                <w:rFonts w:ascii="宋体" w:hAnsi="宋体" w:cs="Arial" w:hint="eastAsia"/>
                <w:color w:val="000000"/>
                <w:kern w:val="0"/>
                <w:sz w:val="22"/>
                <w:szCs w:val="22"/>
              </w:rPr>
              <w:br/>
              <w:t>网址：</w:t>
            </w:r>
            <w:r w:rsidRPr="004438ED">
              <w:rPr>
                <w:rFonts w:ascii="Arial" w:hAnsi="Arial" w:cs="Arial"/>
                <w:color w:val="000000"/>
                <w:kern w:val="0"/>
                <w:sz w:val="22"/>
                <w:szCs w:val="22"/>
              </w:rPr>
              <w:t>www.icbc.com.cn</w:t>
            </w:r>
          </w:p>
        </w:tc>
      </w:tr>
      <w:tr w:rsidR="004438ED" w:rsidRPr="004438ED" w:rsidTr="004438ED">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中国建设银行股份有限公司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注册（办公）地址：北京市西城区金融大街</w:t>
            </w:r>
            <w:r w:rsidRPr="004438ED">
              <w:rPr>
                <w:rFonts w:ascii="Arial" w:hAnsi="Arial" w:cs="Arial"/>
                <w:color w:val="000000"/>
                <w:kern w:val="0"/>
                <w:sz w:val="22"/>
                <w:szCs w:val="22"/>
              </w:rPr>
              <w:t>25</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法定代表人：田国立</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95533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www.ccb.com</w:t>
            </w:r>
          </w:p>
        </w:tc>
      </w:tr>
      <w:tr w:rsidR="004438ED" w:rsidRPr="004438ED" w:rsidTr="004438ED">
        <w:trPr>
          <w:trHeight w:val="14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交通银行股份有限公司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办公地址：上海市银城中路</w:t>
            </w:r>
            <w:r w:rsidRPr="004438ED">
              <w:rPr>
                <w:rFonts w:ascii="Arial" w:hAnsi="Arial" w:cs="Arial"/>
                <w:color w:val="000000"/>
                <w:kern w:val="0"/>
                <w:sz w:val="22"/>
                <w:szCs w:val="22"/>
              </w:rPr>
              <w:t>188</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联系人：王菁</w:t>
            </w:r>
            <w:r w:rsidRPr="004438ED">
              <w:rPr>
                <w:rFonts w:ascii="宋体" w:hAnsi="宋体" w:cs="Arial" w:hint="eastAsia"/>
                <w:color w:val="000000"/>
                <w:kern w:val="0"/>
                <w:sz w:val="22"/>
                <w:szCs w:val="22"/>
              </w:rPr>
              <w:br/>
              <w:t>联系电话：</w:t>
            </w:r>
            <w:r w:rsidRPr="004438ED">
              <w:rPr>
                <w:rFonts w:ascii="Arial" w:hAnsi="Arial" w:cs="Arial"/>
                <w:color w:val="000000"/>
                <w:kern w:val="0"/>
                <w:sz w:val="22"/>
                <w:szCs w:val="22"/>
              </w:rPr>
              <w:t>021-58781234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95559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www.bankcomm.com</w:t>
            </w:r>
          </w:p>
        </w:tc>
      </w:tr>
      <w:tr w:rsidR="004438ED" w:rsidRPr="004438ED" w:rsidTr="004438ED">
        <w:trPr>
          <w:trHeight w:val="11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广发银行股份有限公司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注册（办公）地址：广州市越秀区东风东路</w:t>
            </w:r>
            <w:r w:rsidRPr="004438ED">
              <w:rPr>
                <w:rFonts w:ascii="Arial" w:hAnsi="Arial" w:cs="Arial"/>
                <w:color w:val="000000"/>
                <w:kern w:val="0"/>
                <w:sz w:val="22"/>
                <w:szCs w:val="22"/>
              </w:rPr>
              <w:t>713</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法定代表人：杨明生</w:t>
            </w:r>
            <w:r w:rsidRPr="004438ED">
              <w:rPr>
                <w:rFonts w:ascii="宋体" w:hAnsi="宋体" w:cs="Arial" w:hint="eastAsia"/>
                <w:color w:val="000000"/>
                <w:kern w:val="0"/>
                <w:sz w:val="22"/>
                <w:szCs w:val="22"/>
              </w:rPr>
              <w:br/>
              <w:t>客户服务电话：</w:t>
            </w:r>
            <w:r w:rsidRPr="004438ED">
              <w:rPr>
                <w:rFonts w:ascii="Arial" w:hAnsi="Arial" w:cs="Arial"/>
                <w:color w:val="000000"/>
                <w:kern w:val="0"/>
                <w:sz w:val="22"/>
                <w:szCs w:val="22"/>
              </w:rPr>
              <w:t>400 830 8003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www.cgbchina.com.cn</w:t>
            </w:r>
          </w:p>
        </w:tc>
      </w:tr>
      <w:tr w:rsidR="004438ED" w:rsidRPr="004438ED" w:rsidTr="004438ED">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上海浦东发展银行股份有限公司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注册地址：上海市浦东新区浦东南路500号</w:t>
            </w:r>
            <w:r w:rsidRPr="004438ED">
              <w:rPr>
                <w:rFonts w:ascii="宋体" w:hAnsi="宋体" w:cs="宋体" w:hint="eastAsia"/>
                <w:color w:val="000000"/>
                <w:kern w:val="0"/>
                <w:sz w:val="22"/>
                <w:szCs w:val="22"/>
              </w:rPr>
              <w:br/>
              <w:t>办公地址：上海市中山东一路12号</w:t>
            </w:r>
            <w:r w:rsidRPr="004438ED">
              <w:rPr>
                <w:rFonts w:ascii="宋体" w:hAnsi="宋体" w:cs="宋体" w:hint="eastAsia"/>
                <w:color w:val="000000"/>
                <w:kern w:val="0"/>
                <w:sz w:val="22"/>
                <w:szCs w:val="22"/>
              </w:rPr>
              <w:br/>
              <w:t>法定代表人：吉晓辉</w:t>
            </w:r>
            <w:r w:rsidRPr="004438ED">
              <w:rPr>
                <w:rFonts w:ascii="宋体" w:hAnsi="宋体" w:cs="宋体" w:hint="eastAsia"/>
                <w:color w:val="000000"/>
                <w:kern w:val="0"/>
                <w:sz w:val="22"/>
                <w:szCs w:val="22"/>
              </w:rPr>
              <w:br/>
              <w:t>联系人：高天、于慧</w:t>
            </w:r>
            <w:r w:rsidRPr="004438ED">
              <w:rPr>
                <w:rFonts w:ascii="宋体" w:hAnsi="宋体" w:cs="宋体" w:hint="eastAsia"/>
                <w:color w:val="000000"/>
                <w:kern w:val="0"/>
                <w:sz w:val="22"/>
                <w:szCs w:val="22"/>
              </w:rPr>
              <w:br/>
              <w:t>电话：（021）61618888</w:t>
            </w:r>
            <w:r w:rsidRPr="004438ED">
              <w:rPr>
                <w:rFonts w:ascii="宋体" w:hAnsi="宋体" w:cs="宋体" w:hint="eastAsia"/>
                <w:color w:val="000000"/>
                <w:kern w:val="0"/>
                <w:sz w:val="22"/>
                <w:szCs w:val="22"/>
              </w:rPr>
              <w:br/>
              <w:t>传真：（021）63604199</w:t>
            </w:r>
            <w:r w:rsidRPr="004438ED">
              <w:rPr>
                <w:rFonts w:ascii="宋体" w:hAnsi="宋体" w:cs="宋体" w:hint="eastAsia"/>
                <w:color w:val="000000"/>
                <w:kern w:val="0"/>
                <w:sz w:val="22"/>
                <w:szCs w:val="22"/>
              </w:rPr>
              <w:br/>
              <w:t>客户服务热线：95528</w:t>
            </w:r>
            <w:r w:rsidRPr="004438ED">
              <w:rPr>
                <w:rFonts w:ascii="宋体" w:hAnsi="宋体" w:cs="宋体" w:hint="eastAsia"/>
                <w:color w:val="000000"/>
                <w:kern w:val="0"/>
                <w:sz w:val="22"/>
                <w:szCs w:val="22"/>
              </w:rPr>
              <w:br/>
              <w:t>公司网站：www.spdb.com.cn</w:t>
            </w:r>
          </w:p>
        </w:tc>
      </w:tr>
      <w:tr w:rsidR="004438ED" w:rsidRPr="004438ED" w:rsidTr="004438ED">
        <w:trPr>
          <w:trHeight w:val="16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兴业银行股份有限公司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注册地址：福州市湖东路154号中山大厦</w:t>
            </w:r>
            <w:r w:rsidRPr="004438ED">
              <w:rPr>
                <w:rFonts w:ascii="宋体" w:hAnsi="宋体" w:cs="宋体" w:hint="eastAsia"/>
                <w:color w:val="000000"/>
                <w:kern w:val="0"/>
                <w:sz w:val="22"/>
                <w:szCs w:val="22"/>
              </w:rPr>
              <w:br/>
              <w:t>法定代表人：高建平</w:t>
            </w:r>
            <w:r w:rsidRPr="004438ED">
              <w:rPr>
                <w:rFonts w:ascii="宋体" w:hAnsi="宋体" w:cs="宋体" w:hint="eastAsia"/>
                <w:color w:val="000000"/>
                <w:kern w:val="0"/>
                <w:sz w:val="22"/>
                <w:szCs w:val="22"/>
              </w:rPr>
              <w:br/>
              <w:t>联系人：陈丹</w:t>
            </w:r>
            <w:r w:rsidRPr="004438ED">
              <w:rPr>
                <w:rFonts w:ascii="宋体" w:hAnsi="宋体" w:cs="宋体" w:hint="eastAsia"/>
                <w:color w:val="000000"/>
                <w:kern w:val="0"/>
                <w:sz w:val="22"/>
                <w:szCs w:val="22"/>
              </w:rPr>
              <w:br/>
              <w:t>电话：(0591)87844211</w:t>
            </w:r>
            <w:r w:rsidRPr="004438ED">
              <w:rPr>
                <w:rFonts w:ascii="宋体" w:hAnsi="宋体" w:cs="宋体" w:hint="eastAsia"/>
                <w:color w:val="000000"/>
                <w:kern w:val="0"/>
                <w:sz w:val="22"/>
                <w:szCs w:val="22"/>
              </w:rPr>
              <w:br/>
              <w:t>客户服务电话：95561</w:t>
            </w:r>
            <w:r w:rsidRPr="004438ED">
              <w:rPr>
                <w:rFonts w:ascii="宋体" w:hAnsi="宋体" w:cs="宋体" w:hint="eastAsia"/>
                <w:color w:val="000000"/>
                <w:kern w:val="0"/>
                <w:sz w:val="22"/>
                <w:szCs w:val="22"/>
              </w:rPr>
              <w:br/>
              <w:t>网址：www.cib.com.cn</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中国民生银行股份有限公司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注册（办公）地址：北京市西城区复兴门内大街</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法定代表人：洪崎</w:t>
            </w:r>
            <w:r w:rsidRPr="004438ED">
              <w:rPr>
                <w:rFonts w:ascii="宋体" w:hAnsi="宋体" w:cs="Arial" w:hint="eastAsia"/>
                <w:color w:val="000000"/>
                <w:kern w:val="0"/>
                <w:sz w:val="22"/>
                <w:szCs w:val="22"/>
              </w:rPr>
              <w:br/>
              <w:t>联系人：穆婷</w:t>
            </w:r>
            <w:r w:rsidRPr="004438ED">
              <w:rPr>
                <w:rFonts w:ascii="宋体" w:hAnsi="宋体" w:cs="Arial" w:hint="eastAsia"/>
                <w:color w:val="000000"/>
                <w:kern w:val="0"/>
                <w:sz w:val="22"/>
                <w:szCs w:val="22"/>
              </w:rPr>
              <w:br/>
              <w:t>联系电话：</w:t>
            </w:r>
            <w:r w:rsidRPr="004438ED">
              <w:rPr>
                <w:rFonts w:ascii="Arial" w:hAnsi="Arial" w:cs="Arial"/>
                <w:color w:val="000000"/>
                <w:kern w:val="0"/>
                <w:sz w:val="22"/>
                <w:szCs w:val="22"/>
              </w:rPr>
              <w:t>010-58560666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010-57092611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客户服务热线：</w:t>
            </w:r>
            <w:r w:rsidRPr="004438ED">
              <w:rPr>
                <w:rFonts w:ascii="Arial" w:hAnsi="Arial" w:cs="Arial"/>
                <w:color w:val="000000"/>
                <w:kern w:val="0"/>
                <w:sz w:val="22"/>
                <w:szCs w:val="22"/>
              </w:rPr>
              <w:t>95568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www.cmbc.com.cn</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平安银行股份有限公司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注册（办公）地址：深圳市深南东路</w:t>
            </w:r>
            <w:r w:rsidRPr="004438ED">
              <w:rPr>
                <w:rFonts w:ascii="Arial" w:hAnsi="Arial" w:cs="Arial"/>
                <w:color w:val="000000"/>
                <w:kern w:val="0"/>
                <w:sz w:val="22"/>
                <w:szCs w:val="22"/>
              </w:rPr>
              <w:t>5047</w:t>
            </w:r>
            <w:r w:rsidRPr="004438ED">
              <w:rPr>
                <w:rFonts w:ascii="宋体" w:hAnsi="宋体" w:cs="Arial" w:hint="eastAsia"/>
                <w:color w:val="000000"/>
                <w:kern w:val="0"/>
                <w:sz w:val="22"/>
                <w:szCs w:val="22"/>
              </w:rPr>
              <w:t>号深圳发展银行大厦</w:t>
            </w:r>
            <w:r w:rsidRPr="004438ED">
              <w:rPr>
                <w:rFonts w:ascii="宋体" w:hAnsi="宋体" w:cs="Arial" w:hint="eastAsia"/>
                <w:color w:val="000000"/>
                <w:kern w:val="0"/>
                <w:sz w:val="22"/>
                <w:szCs w:val="22"/>
              </w:rPr>
              <w:br/>
              <w:t>法定代表人：孙建一</w:t>
            </w:r>
            <w:r w:rsidRPr="004438ED">
              <w:rPr>
                <w:rFonts w:ascii="宋体" w:hAnsi="宋体" w:cs="Arial" w:hint="eastAsia"/>
                <w:color w:val="000000"/>
                <w:kern w:val="0"/>
                <w:sz w:val="22"/>
                <w:szCs w:val="22"/>
              </w:rPr>
              <w:br/>
              <w:t>联系人：张莉</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021-38637673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021-50979507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95511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www.bank.pingan.com</w:t>
            </w:r>
          </w:p>
        </w:tc>
      </w:tr>
      <w:tr w:rsidR="004438ED" w:rsidRPr="004438ED" w:rsidTr="004438ED">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10</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渤海银行股份有限公司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注册地址：天津市河西区马场道</w:t>
            </w:r>
            <w:r w:rsidRPr="004438ED">
              <w:rPr>
                <w:rFonts w:ascii="Arial" w:hAnsi="Arial" w:cs="Arial"/>
                <w:color w:val="000000"/>
                <w:kern w:val="0"/>
                <w:sz w:val="22"/>
                <w:szCs w:val="22"/>
              </w:rPr>
              <w:t>201-205</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办公地址：天津市河东区海河东路</w:t>
            </w:r>
            <w:r w:rsidRPr="004438ED">
              <w:rPr>
                <w:rFonts w:ascii="Arial" w:hAnsi="Arial" w:cs="Arial"/>
                <w:color w:val="000000"/>
                <w:kern w:val="0"/>
                <w:sz w:val="22"/>
                <w:szCs w:val="22"/>
              </w:rPr>
              <w:t>218</w:t>
            </w:r>
            <w:r w:rsidRPr="004438ED">
              <w:rPr>
                <w:rFonts w:ascii="宋体" w:hAnsi="宋体" w:cs="Arial" w:hint="eastAsia"/>
                <w:color w:val="000000"/>
                <w:kern w:val="0"/>
                <w:sz w:val="22"/>
                <w:szCs w:val="22"/>
              </w:rPr>
              <w:t>号渤海银行大厦</w:t>
            </w:r>
            <w:r w:rsidRPr="004438ED">
              <w:rPr>
                <w:rFonts w:ascii="宋体" w:hAnsi="宋体" w:cs="Arial" w:hint="eastAsia"/>
                <w:color w:val="000000"/>
                <w:kern w:val="0"/>
                <w:sz w:val="22"/>
                <w:szCs w:val="22"/>
              </w:rPr>
              <w:br/>
              <w:t>法定代表人：李伏安</w:t>
            </w:r>
            <w:r w:rsidRPr="004438ED">
              <w:rPr>
                <w:rFonts w:ascii="宋体" w:hAnsi="宋体" w:cs="Arial" w:hint="eastAsia"/>
                <w:color w:val="000000"/>
                <w:kern w:val="0"/>
                <w:sz w:val="22"/>
                <w:szCs w:val="22"/>
              </w:rPr>
              <w:br/>
              <w:t>联系人：王宏</w:t>
            </w:r>
            <w:r w:rsidRPr="004438ED">
              <w:rPr>
                <w:rFonts w:ascii="宋体" w:hAnsi="宋体" w:cs="Arial" w:hint="eastAsia"/>
                <w:color w:val="000000"/>
                <w:kern w:val="0"/>
                <w:sz w:val="22"/>
                <w:szCs w:val="22"/>
              </w:rPr>
              <w:br/>
              <w:t>联系电话：</w:t>
            </w:r>
            <w:r w:rsidRPr="004438ED">
              <w:rPr>
                <w:rFonts w:ascii="Arial" w:hAnsi="Arial" w:cs="Arial"/>
                <w:color w:val="000000"/>
                <w:kern w:val="0"/>
                <w:sz w:val="22"/>
                <w:szCs w:val="22"/>
              </w:rPr>
              <w:t>022-58316666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022-58316259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客户服务热线：</w:t>
            </w:r>
            <w:r w:rsidRPr="004438ED">
              <w:rPr>
                <w:rFonts w:ascii="Arial" w:hAnsi="Arial" w:cs="Arial"/>
                <w:color w:val="000000"/>
                <w:kern w:val="0"/>
                <w:sz w:val="22"/>
                <w:szCs w:val="22"/>
              </w:rPr>
              <w:t>95541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www.cbhb.com.cn</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11</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嘉兴银行股份有限公司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注册（办公）地址：嘉兴市建国南路</w:t>
            </w:r>
            <w:r w:rsidRPr="004438ED">
              <w:rPr>
                <w:rFonts w:ascii="Arial" w:hAnsi="Arial" w:cs="Arial"/>
                <w:color w:val="000000"/>
                <w:kern w:val="0"/>
                <w:sz w:val="22"/>
                <w:szCs w:val="22"/>
              </w:rPr>
              <w:t>409</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法定代表人：许洪明</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联系人：陈兢</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0573-82082676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0573-82062161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057396528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银行网址：</w:t>
            </w:r>
            <w:r w:rsidRPr="004438ED">
              <w:rPr>
                <w:rFonts w:ascii="Arial" w:hAnsi="Arial" w:cs="Arial"/>
                <w:color w:val="000000"/>
                <w:kern w:val="0"/>
                <w:sz w:val="22"/>
                <w:szCs w:val="22"/>
              </w:rPr>
              <w:t xml:space="preserve"> www.bojx.com</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12</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包商银行股份有限公司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注册（办公）地址：内蒙古包头市钢铁大街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办公地址：内蒙古包头市钢铁大街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法定代表人：李镇西</w:t>
            </w:r>
            <w:r w:rsidRPr="004438ED">
              <w:rPr>
                <w:rFonts w:ascii="宋体" w:hAnsi="宋体" w:cs="Arial" w:hint="eastAsia"/>
                <w:color w:val="000000"/>
                <w:kern w:val="0"/>
                <w:sz w:val="22"/>
                <w:szCs w:val="22"/>
              </w:rPr>
              <w:br/>
              <w:t>联系人：张建鑫</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010-64816038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010-84596546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 xml:space="preserve"> 95352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网站：</w:t>
            </w:r>
            <w:r w:rsidRPr="004438ED">
              <w:rPr>
                <w:rFonts w:ascii="Arial" w:hAnsi="Arial" w:cs="Arial"/>
                <w:color w:val="000000"/>
                <w:kern w:val="0"/>
                <w:sz w:val="22"/>
                <w:szCs w:val="22"/>
              </w:rPr>
              <w:t>www.bsb.com.cn</w:t>
            </w:r>
          </w:p>
        </w:tc>
      </w:tr>
      <w:tr w:rsidR="004438ED" w:rsidRPr="004438ED" w:rsidTr="004438ED">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苏州银行股份有限公司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注册（办公）地址：苏州工业园区钟园路</w:t>
            </w:r>
            <w:r w:rsidRPr="004438ED">
              <w:rPr>
                <w:rFonts w:ascii="Arial" w:hAnsi="Arial" w:cs="Arial"/>
                <w:color w:val="000000"/>
                <w:kern w:val="0"/>
                <w:sz w:val="22"/>
                <w:szCs w:val="22"/>
              </w:rPr>
              <w:t>728</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法定代表人：王兰凤</w:t>
            </w:r>
            <w:r w:rsidRPr="004438ED">
              <w:rPr>
                <w:rFonts w:ascii="宋体" w:hAnsi="宋体" w:cs="Arial" w:hint="eastAsia"/>
                <w:color w:val="000000"/>
                <w:kern w:val="0"/>
                <w:sz w:val="22"/>
                <w:szCs w:val="22"/>
              </w:rPr>
              <w:br/>
              <w:t>传真：</w:t>
            </w:r>
            <w:r w:rsidRPr="004438ED">
              <w:rPr>
                <w:rFonts w:ascii="Arial" w:hAnsi="Arial" w:cs="Arial"/>
                <w:color w:val="000000"/>
                <w:kern w:val="0"/>
                <w:sz w:val="22"/>
                <w:szCs w:val="22"/>
              </w:rPr>
              <w:t>0512-69868370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0512-96067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www.suzhoubank.com</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14</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江苏江南农村商业银行股份有限公司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注册（办公）地址：常州和平中路</w:t>
            </w:r>
            <w:r w:rsidRPr="004438ED">
              <w:rPr>
                <w:rFonts w:ascii="Arial" w:hAnsi="Arial" w:cs="Arial"/>
                <w:color w:val="000000"/>
                <w:kern w:val="0"/>
                <w:sz w:val="22"/>
                <w:szCs w:val="22"/>
              </w:rPr>
              <w:t>413</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法定代表人：陆向阳</w:t>
            </w:r>
            <w:r w:rsidRPr="004438ED">
              <w:rPr>
                <w:rFonts w:ascii="宋体" w:hAnsi="宋体" w:cs="Arial" w:hint="eastAsia"/>
                <w:color w:val="000000"/>
                <w:kern w:val="0"/>
                <w:sz w:val="22"/>
                <w:szCs w:val="22"/>
              </w:rPr>
              <w:br/>
              <w:t>联系人：蒋姣</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0519-80585939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0519-89995017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96005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www.jnbank.com.cn</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15</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四川天府银行股份有限公司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注册地址：四川省南充市涪江路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办公地址：四川省成都市锦江区下东大街</w:t>
            </w:r>
            <w:r w:rsidRPr="004438ED">
              <w:rPr>
                <w:rFonts w:ascii="Arial" w:hAnsi="Arial" w:cs="Arial"/>
                <w:color w:val="000000"/>
                <w:kern w:val="0"/>
                <w:sz w:val="22"/>
                <w:szCs w:val="22"/>
              </w:rPr>
              <w:t>258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法定代表人：邢敏</w:t>
            </w:r>
            <w:r w:rsidRPr="004438ED">
              <w:rPr>
                <w:rFonts w:ascii="宋体" w:hAnsi="宋体" w:cs="Arial" w:hint="eastAsia"/>
                <w:color w:val="000000"/>
                <w:kern w:val="0"/>
                <w:sz w:val="22"/>
                <w:szCs w:val="22"/>
              </w:rPr>
              <w:br/>
              <w:t>联系人：樊海波</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028-67676033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4001696869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www.tf.cn</w:t>
            </w:r>
          </w:p>
        </w:tc>
      </w:tr>
      <w:tr w:rsidR="004438ED" w:rsidRPr="004438ED" w:rsidTr="004438E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16</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江苏苏州农村商业银行股份有限公司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注册（办公）地址：江苏省苏州市吴江区中山南路</w:t>
            </w:r>
            <w:r w:rsidRPr="004438ED">
              <w:rPr>
                <w:rFonts w:ascii="Arial" w:hAnsi="Arial" w:cs="Arial"/>
                <w:color w:val="000000"/>
                <w:kern w:val="0"/>
                <w:sz w:val="22"/>
                <w:szCs w:val="22"/>
              </w:rPr>
              <w:t>1777</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法定代表人：魏礼亚</w:t>
            </w:r>
            <w:r w:rsidRPr="004438ED">
              <w:rPr>
                <w:rFonts w:ascii="宋体" w:hAnsi="宋体" w:cs="Arial" w:hint="eastAsia"/>
                <w:color w:val="000000"/>
                <w:kern w:val="0"/>
                <w:sz w:val="22"/>
                <w:szCs w:val="22"/>
              </w:rPr>
              <w:br/>
              <w:t>联系人：葛晓亮</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0512-63969209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0512-63969209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96068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www.szrcb.com</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17</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中信建投证券股份有限公司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注册（办公）地址：北京市朝阳区安立路</w:t>
            </w:r>
            <w:r w:rsidRPr="004438ED">
              <w:rPr>
                <w:rFonts w:ascii="Arial" w:hAnsi="Arial" w:cs="Arial"/>
                <w:color w:val="000000"/>
                <w:kern w:val="0"/>
                <w:sz w:val="22"/>
                <w:szCs w:val="22"/>
              </w:rPr>
              <w:t>66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号楼</w:t>
            </w:r>
            <w:r w:rsidRPr="004438ED">
              <w:rPr>
                <w:rFonts w:ascii="宋体" w:hAnsi="宋体" w:cs="Arial" w:hint="eastAsia"/>
                <w:color w:val="000000"/>
                <w:kern w:val="0"/>
                <w:sz w:val="22"/>
                <w:szCs w:val="22"/>
              </w:rPr>
              <w:br/>
              <w:t>法定代表人：王常青</w:t>
            </w:r>
            <w:r w:rsidRPr="004438ED">
              <w:rPr>
                <w:rFonts w:ascii="宋体" w:hAnsi="宋体" w:cs="Arial" w:hint="eastAsia"/>
                <w:color w:val="000000"/>
                <w:kern w:val="0"/>
                <w:sz w:val="22"/>
                <w:szCs w:val="22"/>
              </w:rPr>
              <w:br/>
              <w:t>联系人：许梦园</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010</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85156398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65182261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4008888108/95587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www.csc108.com</w:t>
            </w:r>
          </w:p>
        </w:tc>
      </w:tr>
      <w:tr w:rsidR="004438ED" w:rsidRPr="004438ED" w:rsidTr="004438E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18</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中国国际金融股份有限公司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注册（办公）地址：北京市建国门外大街</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号国贸大厦</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28</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法定代表人：丁学东</w:t>
            </w:r>
            <w:r w:rsidRPr="004438ED">
              <w:rPr>
                <w:rFonts w:ascii="宋体" w:hAnsi="宋体" w:cs="Arial" w:hint="eastAsia"/>
                <w:color w:val="000000"/>
                <w:kern w:val="0"/>
                <w:sz w:val="22"/>
                <w:szCs w:val="22"/>
              </w:rPr>
              <w:br/>
              <w:t>联系人：杨涵宇</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65051166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400 910 1166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www.cicc.com.cn</w:t>
            </w:r>
          </w:p>
        </w:tc>
      </w:tr>
      <w:tr w:rsidR="004438ED" w:rsidRPr="004438ED" w:rsidTr="004438E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19</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上海华信证券有限责任公司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注册地址：上海浦东新区世纪大道</w:t>
            </w:r>
            <w:r w:rsidRPr="004438ED">
              <w:rPr>
                <w:rFonts w:ascii="Arial" w:hAnsi="Arial" w:cs="Arial"/>
                <w:color w:val="000000"/>
                <w:kern w:val="0"/>
                <w:sz w:val="22"/>
                <w:szCs w:val="22"/>
              </w:rPr>
              <w:t>100</w:t>
            </w:r>
            <w:r w:rsidRPr="004438ED">
              <w:rPr>
                <w:rFonts w:ascii="宋体" w:hAnsi="宋体" w:cs="Arial" w:hint="eastAsia"/>
                <w:color w:val="000000"/>
                <w:kern w:val="0"/>
                <w:sz w:val="22"/>
                <w:szCs w:val="22"/>
              </w:rPr>
              <w:t>号环球金融中心</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办公地址：上海市黄浦区南京西路</w:t>
            </w:r>
            <w:r w:rsidRPr="004438ED">
              <w:rPr>
                <w:rFonts w:ascii="Arial" w:hAnsi="Arial" w:cs="Arial"/>
                <w:color w:val="000000"/>
                <w:kern w:val="0"/>
                <w:sz w:val="22"/>
                <w:szCs w:val="22"/>
              </w:rPr>
              <w:t>399</w:t>
            </w:r>
            <w:r w:rsidRPr="004438ED">
              <w:rPr>
                <w:rFonts w:ascii="宋体" w:hAnsi="宋体" w:cs="Arial" w:hint="eastAsia"/>
                <w:color w:val="000000"/>
                <w:kern w:val="0"/>
                <w:sz w:val="22"/>
                <w:szCs w:val="22"/>
              </w:rPr>
              <w:t>号明天广场</w:t>
            </w:r>
            <w:r w:rsidRPr="004438ED">
              <w:rPr>
                <w:rFonts w:ascii="Arial" w:hAnsi="Arial" w:cs="Arial"/>
                <w:color w:val="000000"/>
                <w:kern w:val="0"/>
                <w:sz w:val="22"/>
                <w:szCs w:val="22"/>
              </w:rPr>
              <w:t>22</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法定代表人：陈灿辉</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联系人：徐璐</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021-63898952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021-68776977</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8952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4008205999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www.shhxzq.com</w:t>
            </w:r>
          </w:p>
        </w:tc>
      </w:tr>
      <w:tr w:rsidR="004438ED" w:rsidRPr="004438ED" w:rsidTr="004438ED">
        <w:trPr>
          <w:trHeight w:val="2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20</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联储证券有限责任公司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注册地址：深圳市福田区福田街道岗厦社区深南大道南侧金地中心大厦9楼</w:t>
            </w:r>
            <w:r w:rsidRPr="004438ED">
              <w:rPr>
                <w:rFonts w:ascii="宋体" w:hAnsi="宋体" w:cs="宋体" w:hint="eastAsia"/>
                <w:color w:val="000000"/>
                <w:kern w:val="0"/>
                <w:sz w:val="22"/>
                <w:szCs w:val="22"/>
              </w:rPr>
              <w:br/>
              <w:t>办公地址：北京市朝阳区安定路5号院3号楼中建财富国际中心27层</w:t>
            </w:r>
            <w:r w:rsidRPr="004438ED">
              <w:rPr>
                <w:rFonts w:ascii="宋体" w:hAnsi="宋体" w:cs="宋体" w:hint="eastAsia"/>
                <w:color w:val="000000"/>
                <w:kern w:val="0"/>
                <w:sz w:val="22"/>
                <w:szCs w:val="22"/>
              </w:rPr>
              <w:br/>
              <w:t>法定代表人：吕春卫</w:t>
            </w:r>
            <w:r w:rsidRPr="004438ED">
              <w:rPr>
                <w:rFonts w:ascii="宋体" w:hAnsi="宋体" w:cs="宋体" w:hint="eastAsia"/>
                <w:color w:val="000000"/>
                <w:kern w:val="0"/>
                <w:sz w:val="22"/>
                <w:szCs w:val="22"/>
              </w:rPr>
              <w:br/>
              <w:t>联系人：丁倩云</w:t>
            </w:r>
            <w:r w:rsidRPr="004438ED">
              <w:rPr>
                <w:rFonts w:ascii="宋体" w:hAnsi="宋体" w:cs="宋体" w:hint="eastAsia"/>
                <w:color w:val="000000"/>
                <w:kern w:val="0"/>
                <w:sz w:val="22"/>
                <w:szCs w:val="22"/>
              </w:rPr>
              <w:br/>
              <w:t>电话：010-86499427</w:t>
            </w:r>
            <w:r w:rsidRPr="004438ED">
              <w:rPr>
                <w:rFonts w:ascii="宋体" w:hAnsi="宋体" w:cs="宋体" w:hint="eastAsia"/>
                <w:color w:val="000000"/>
                <w:kern w:val="0"/>
                <w:sz w:val="22"/>
                <w:szCs w:val="22"/>
              </w:rPr>
              <w:br/>
              <w:t>传真：010-86499401</w:t>
            </w:r>
            <w:r w:rsidRPr="004438ED">
              <w:rPr>
                <w:rFonts w:ascii="宋体" w:hAnsi="宋体" w:cs="宋体" w:hint="eastAsia"/>
                <w:color w:val="000000"/>
                <w:kern w:val="0"/>
                <w:sz w:val="22"/>
                <w:szCs w:val="22"/>
              </w:rPr>
              <w:br/>
              <w:t>客户服务电话：400-620-6868</w:t>
            </w:r>
            <w:r w:rsidRPr="004438ED">
              <w:rPr>
                <w:rFonts w:ascii="宋体" w:hAnsi="宋体" w:cs="宋体" w:hint="eastAsia"/>
                <w:color w:val="000000"/>
                <w:kern w:val="0"/>
                <w:sz w:val="22"/>
                <w:szCs w:val="22"/>
              </w:rPr>
              <w:br/>
              <w:t>网址：www.lczq.com</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21</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深圳众禄基金销售股份有限公司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注册（办公）地址：深圳市罗湖区梨园路物资控股置地大厦</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法定代表人：薛峰</w:t>
            </w:r>
            <w:r w:rsidRPr="004438ED">
              <w:rPr>
                <w:rFonts w:ascii="宋体" w:hAnsi="宋体" w:cs="Arial" w:hint="eastAsia"/>
                <w:color w:val="000000"/>
                <w:kern w:val="0"/>
                <w:sz w:val="22"/>
                <w:szCs w:val="22"/>
              </w:rPr>
              <w:br/>
              <w:t>联系人：童彩平</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0755-33227950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0755-33227951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4006-788-887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网址：众禄基金网</w:t>
            </w:r>
            <w:r w:rsidRPr="004438ED">
              <w:rPr>
                <w:rFonts w:ascii="Arial" w:hAnsi="Arial" w:cs="Arial"/>
                <w:color w:val="000000"/>
                <w:kern w:val="0"/>
                <w:sz w:val="22"/>
                <w:szCs w:val="22"/>
              </w:rPr>
              <w:t xml:space="preserve"> www.zlfund.cn</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基金买卖网</w:t>
            </w:r>
            <w:r w:rsidRPr="004438ED">
              <w:rPr>
                <w:rFonts w:ascii="Arial" w:hAnsi="Arial" w:cs="Arial"/>
                <w:color w:val="000000"/>
                <w:kern w:val="0"/>
                <w:sz w:val="22"/>
                <w:szCs w:val="22"/>
              </w:rPr>
              <w:t xml:space="preserve"> www.jjmmw.com</w:t>
            </w:r>
          </w:p>
        </w:tc>
      </w:tr>
      <w:tr w:rsidR="004438ED" w:rsidRPr="004438ED" w:rsidTr="004438ED">
        <w:trPr>
          <w:trHeight w:val="17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22</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蚂蚁（杭州）基金销售有限公司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注册地址：浙江省杭州市余杭区五常街道文一西路</w:t>
            </w:r>
            <w:r w:rsidRPr="004438ED">
              <w:rPr>
                <w:rFonts w:ascii="Arial" w:hAnsi="Arial" w:cs="Arial"/>
                <w:color w:val="000000"/>
                <w:kern w:val="0"/>
                <w:sz w:val="22"/>
                <w:szCs w:val="22"/>
              </w:rPr>
              <w:t>969</w:t>
            </w:r>
            <w:r w:rsidRPr="004438ED">
              <w:rPr>
                <w:rFonts w:ascii="Arial" w:hAnsi="Arial" w:cs="Arial"/>
                <w:color w:val="000000"/>
                <w:kern w:val="0"/>
                <w:sz w:val="22"/>
                <w:szCs w:val="22"/>
              </w:rPr>
              <w:t>号</w:t>
            </w:r>
            <w:r w:rsidRPr="004438ED">
              <w:rPr>
                <w:rFonts w:ascii="Arial" w:hAnsi="Arial" w:cs="Arial"/>
                <w:color w:val="000000"/>
                <w:kern w:val="0"/>
                <w:sz w:val="22"/>
                <w:szCs w:val="22"/>
              </w:rPr>
              <w:t>3</w:t>
            </w:r>
            <w:r w:rsidRPr="004438ED">
              <w:rPr>
                <w:rFonts w:ascii="Arial" w:hAnsi="Arial" w:cs="Arial"/>
                <w:color w:val="000000"/>
                <w:kern w:val="0"/>
                <w:sz w:val="22"/>
                <w:szCs w:val="22"/>
              </w:rPr>
              <w:t>幢</w:t>
            </w:r>
            <w:r w:rsidRPr="004438ED">
              <w:rPr>
                <w:rFonts w:ascii="Arial" w:hAnsi="Arial" w:cs="Arial"/>
                <w:color w:val="000000"/>
                <w:kern w:val="0"/>
                <w:sz w:val="22"/>
                <w:szCs w:val="22"/>
              </w:rPr>
              <w:t>5</w:t>
            </w:r>
            <w:r w:rsidRPr="004438ED">
              <w:rPr>
                <w:rFonts w:ascii="Arial" w:hAnsi="Arial" w:cs="Arial"/>
                <w:color w:val="000000"/>
                <w:kern w:val="0"/>
                <w:sz w:val="22"/>
                <w:szCs w:val="22"/>
              </w:rPr>
              <w:t>层</w:t>
            </w:r>
            <w:r w:rsidRPr="004438ED">
              <w:rPr>
                <w:rFonts w:ascii="Arial" w:hAnsi="Arial" w:cs="Arial"/>
                <w:color w:val="000000"/>
                <w:kern w:val="0"/>
                <w:sz w:val="22"/>
                <w:szCs w:val="22"/>
              </w:rPr>
              <w:t>599</w:t>
            </w:r>
            <w:r w:rsidRPr="004438ED">
              <w:rPr>
                <w:rFonts w:ascii="Arial" w:hAnsi="Arial" w:cs="Arial"/>
                <w:color w:val="000000"/>
                <w:kern w:val="0"/>
                <w:sz w:val="22"/>
                <w:szCs w:val="22"/>
              </w:rPr>
              <w:t>室</w:t>
            </w:r>
            <w:r w:rsidRPr="004438ED">
              <w:rPr>
                <w:rFonts w:ascii="Arial" w:hAnsi="Arial" w:cs="Arial"/>
                <w:color w:val="000000"/>
                <w:kern w:val="0"/>
                <w:sz w:val="22"/>
                <w:szCs w:val="22"/>
              </w:rPr>
              <w:br/>
            </w:r>
            <w:r w:rsidRPr="004438ED">
              <w:rPr>
                <w:rFonts w:ascii="Arial" w:hAnsi="Arial" w:cs="Arial"/>
                <w:color w:val="000000"/>
                <w:kern w:val="0"/>
                <w:sz w:val="22"/>
                <w:szCs w:val="22"/>
              </w:rPr>
              <w:t>办公地址：浙江省杭州市西湖区万塘路</w:t>
            </w:r>
            <w:r w:rsidRPr="004438ED">
              <w:rPr>
                <w:rFonts w:ascii="Arial" w:hAnsi="Arial" w:cs="Arial"/>
                <w:color w:val="000000"/>
                <w:kern w:val="0"/>
                <w:sz w:val="22"/>
                <w:szCs w:val="22"/>
              </w:rPr>
              <w:t>18</w:t>
            </w:r>
            <w:r w:rsidRPr="004438ED">
              <w:rPr>
                <w:rFonts w:ascii="Arial" w:hAnsi="Arial" w:cs="Arial"/>
                <w:color w:val="000000"/>
                <w:kern w:val="0"/>
                <w:sz w:val="22"/>
                <w:szCs w:val="22"/>
              </w:rPr>
              <w:t>号黄龙时代广场</w:t>
            </w:r>
            <w:r w:rsidRPr="004438ED">
              <w:rPr>
                <w:rFonts w:ascii="Arial" w:hAnsi="Arial" w:cs="Arial"/>
                <w:color w:val="000000"/>
                <w:kern w:val="0"/>
                <w:sz w:val="22"/>
                <w:szCs w:val="22"/>
              </w:rPr>
              <w:t>B</w:t>
            </w:r>
            <w:r w:rsidRPr="004438ED">
              <w:rPr>
                <w:rFonts w:ascii="Arial" w:hAnsi="Arial" w:cs="Arial"/>
                <w:color w:val="000000"/>
                <w:kern w:val="0"/>
                <w:sz w:val="22"/>
                <w:szCs w:val="22"/>
              </w:rPr>
              <w:t>座</w:t>
            </w:r>
            <w:r w:rsidRPr="004438ED">
              <w:rPr>
                <w:rFonts w:ascii="Arial" w:hAnsi="Arial" w:cs="Arial"/>
                <w:color w:val="000000"/>
                <w:kern w:val="0"/>
                <w:sz w:val="22"/>
                <w:szCs w:val="22"/>
              </w:rPr>
              <w:t xml:space="preserve">6F </w:t>
            </w:r>
            <w:r w:rsidRPr="004438ED">
              <w:rPr>
                <w:rFonts w:ascii="Arial" w:hAnsi="Arial" w:cs="Arial"/>
                <w:color w:val="000000"/>
                <w:kern w:val="0"/>
                <w:sz w:val="22"/>
                <w:szCs w:val="22"/>
              </w:rPr>
              <w:br/>
            </w:r>
            <w:r w:rsidRPr="004438ED">
              <w:rPr>
                <w:rFonts w:ascii="Arial" w:hAnsi="Arial" w:cs="Arial"/>
                <w:color w:val="000000"/>
                <w:kern w:val="0"/>
                <w:sz w:val="22"/>
                <w:szCs w:val="22"/>
              </w:rPr>
              <w:t>法定代表人：祖国明</w:t>
            </w:r>
            <w:r w:rsidRPr="004438ED">
              <w:rPr>
                <w:rFonts w:ascii="Arial" w:hAnsi="Arial" w:cs="Arial"/>
                <w:color w:val="000000"/>
                <w:kern w:val="0"/>
                <w:sz w:val="22"/>
                <w:szCs w:val="22"/>
              </w:rPr>
              <w:br/>
            </w:r>
            <w:r w:rsidRPr="004438ED">
              <w:rPr>
                <w:rFonts w:ascii="Arial" w:hAnsi="Arial" w:cs="Arial"/>
                <w:color w:val="000000"/>
                <w:kern w:val="0"/>
                <w:sz w:val="22"/>
                <w:szCs w:val="22"/>
              </w:rPr>
              <w:t>联系人：韩爱彬</w:t>
            </w:r>
            <w:r w:rsidRPr="004438ED">
              <w:rPr>
                <w:rFonts w:ascii="Arial" w:hAnsi="Arial" w:cs="Arial"/>
                <w:color w:val="000000"/>
                <w:kern w:val="0"/>
                <w:sz w:val="22"/>
                <w:szCs w:val="22"/>
              </w:rPr>
              <w:br/>
            </w:r>
            <w:r w:rsidRPr="004438ED">
              <w:rPr>
                <w:rFonts w:ascii="Arial" w:hAnsi="Arial" w:cs="Arial"/>
                <w:color w:val="000000"/>
                <w:kern w:val="0"/>
                <w:sz w:val="22"/>
                <w:szCs w:val="22"/>
              </w:rPr>
              <w:t>客服电话：</w:t>
            </w:r>
            <w:r w:rsidRPr="004438ED">
              <w:rPr>
                <w:rFonts w:ascii="Arial" w:hAnsi="Arial" w:cs="Arial"/>
                <w:color w:val="000000"/>
                <w:kern w:val="0"/>
                <w:sz w:val="22"/>
                <w:szCs w:val="22"/>
              </w:rPr>
              <w:t>4000-766-123</w:t>
            </w:r>
            <w:r w:rsidRPr="004438ED">
              <w:rPr>
                <w:rFonts w:ascii="Arial" w:hAnsi="Arial" w:cs="Arial"/>
                <w:color w:val="000000"/>
                <w:kern w:val="0"/>
                <w:sz w:val="22"/>
                <w:szCs w:val="22"/>
              </w:rPr>
              <w:br/>
            </w:r>
            <w:r w:rsidRPr="004438ED">
              <w:rPr>
                <w:rFonts w:ascii="Arial" w:hAnsi="Arial" w:cs="Arial"/>
                <w:color w:val="000000"/>
                <w:kern w:val="0"/>
                <w:sz w:val="22"/>
                <w:szCs w:val="22"/>
              </w:rPr>
              <w:t>公司网址：</w:t>
            </w:r>
            <w:r w:rsidRPr="004438ED">
              <w:rPr>
                <w:rFonts w:ascii="Arial" w:hAnsi="Arial" w:cs="Arial"/>
                <w:color w:val="000000"/>
                <w:kern w:val="0"/>
                <w:sz w:val="22"/>
                <w:szCs w:val="22"/>
              </w:rPr>
              <w:t xml:space="preserve"> www.fund123.cn </w:t>
            </w:r>
          </w:p>
        </w:tc>
      </w:tr>
      <w:tr w:rsidR="004438ED" w:rsidRPr="004438ED" w:rsidTr="004438ED">
        <w:trPr>
          <w:trHeight w:val="24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23</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诺亚正行基金销售有限公司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注册地址：上海市虹口区飞虹路360弄9号3724室</w:t>
            </w:r>
            <w:r w:rsidRPr="004438ED">
              <w:rPr>
                <w:rFonts w:ascii="宋体" w:hAnsi="宋体" w:cs="宋体" w:hint="eastAsia"/>
                <w:color w:val="000000"/>
                <w:kern w:val="0"/>
                <w:sz w:val="22"/>
                <w:szCs w:val="22"/>
              </w:rPr>
              <w:br/>
              <w:t>办公地址：上海市杨浦区秦皇岛路32号东码头园区C栋</w:t>
            </w:r>
            <w:r w:rsidRPr="004438ED">
              <w:rPr>
                <w:rFonts w:ascii="宋体" w:hAnsi="宋体" w:cs="宋体" w:hint="eastAsia"/>
                <w:color w:val="000000"/>
                <w:kern w:val="0"/>
                <w:sz w:val="22"/>
                <w:szCs w:val="22"/>
              </w:rPr>
              <w:br/>
              <w:t>法定代表人：汪静波</w:t>
            </w:r>
            <w:r w:rsidRPr="004438ED">
              <w:rPr>
                <w:rFonts w:ascii="宋体" w:hAnsi="宋体" w:cs="宋体" w:hint="eastAsia"/>
                <w:color w:val="000000"/>
                <w:kern w:val="0"/>
                <w:sz w:val="22"/>
                <w:szCs w:val="22"/>
              </w:rPr>
              <w:br/>
              <w:t>联系人：李娟</w:t>
            </w:r>
            <w:r w:rsidRPr="004438ED">
              <w:rPr>
                <w:rFonts w:ascii="宋体" w:hAnsi="宋体" w:cs="宋体" w:hint="eastAsia"/>
                <w:color w:val="000000"/>
                <w:kern w:val="0"/>
                <w:sz w:val="22"/>
                <w:szCs w:val="22"/>
              </w:rPr>
              <w:br/>
              <w:t>电话：021-80358236</w:t>
            </w:r>
            <w:r w:rsidRPr="004438ED">
              <w:rPr>
                <w:rFonts w:ascii="宋体" w:hAnsi="宋体" w:cs="宋体" w:hint="eastAsia"/>
                <w:color w:val="000000"/>
                <w:kern w:val="0"/>
                <w:sz w:val="22"/>
                <w:szCs w:val="22"/>
              </w:rPr>
              <w:br/>
              <w:t>传真：021-80358749</w:t>
            </w:r>
            <w:r w:rsidRPr="004438ED">
              <w:rPr>
                <w:rFonts w:ascii="宋体" w:hAnsi="宋体" w:cs="宋体" w:hint="eastAsia"/>
                <w:color w:val="000000"/>
                <w:kern w:val="0"/>
                <w:sz w:val="22"/>
                <w:szCs w:val="22"/>
              </w:rPr>
              <w:br/>
              <w:t xml:space="preserve">客户服务电话：400－821－5399 </w:t>
            </w:r>
            <w:r w:rsidRPr="004438ED">
              <w:rPr>
                <w:rFonts w:ascii="宋体" w:hAnsi="宋体" w:cs="宋体" w:hint="eastAsia"/>
                <w:color w:val="000000"/>
                <w:kern w:val="0"/>
                <w:sz w:val="22"/>
                <w:szCs w:val="22"/>
              </w:rPr>
              <w:br/>
              <w:t>网址：www.noah-fund.com</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24</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上海长量基金销售有限公司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注册地址：上海市浦东新区高翔路</w:t>
            </w:r>
            <w:r w:rsidRPr="004438ED">
              <w:rPr>
                <w:rFonts w:ascii="Arial" w:hAnsi="Arial" w:cs="Arial"/>
                <w:color w:val="000000"/>
                <w:kern w:val="0"/>
                <w:sz w:val="22"/>
                <w:szCs w:val="22"/>
              </w:rPr>
              <w:t>526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220</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办公地址：上海市浦东新区东方路</w:t>
            </w:r>
            <w:r w:rsidRPr="004438ED">
              <w:rPr>
                <w:rFonts w:ascii="Arial" w:hAnsi="Arial" w:cs="Arial"/>
                <w:color w:val="000000"/>
                <w:kern w:val="0"/>
                <w:sz w:val="22"/>
                <w:szCs w:val="22"/>
              </w:rPr>
              <w:t>1267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法定代表人：张跃伟</w:t>
            </w:r>
            <w:r w:rsidRPr="004438ED">
              <w:rPr>
                <w:rFonts w:ascii="宋体" w:hAnsi="宋体" w:cs="Arial" w:hint="eastAsia"/>
                <w:color w:val="000000"/>
                <w:kern w:val="0"/>
                <w:sz w:val="22"/>
                <w:szCs w:val="22"/>
              </w:rPr>
              <w:br/>
              <w:t>联系人：单丙烨</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021-20691832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021-20691861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400-820-2899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 xml:space="preserve"> www.erichfund.com</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25</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上海好买基金销售有限公司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注册地址：上海市虹口区场中路</w:t>
            </w:r>
            <w:r w:rsidRPr="004438ED">
              <w:rPr>
                <w:rFonts w:ascii="Arial" w:hAnsi="Arial" w:cs="Arial"/>
                <w:color w:val="000000"/>
                <w:kern w:val="0"/>
                <w:sz w:val="22"/>
                <w:szCs w:val="22"/>
              </w:rPr>
              <w:t>685</w:t>
            </w:r>
            <w:r w:rsidRPr="004438ED">
              <w:rPr>
                <w:rFonts w:ascii="宋体" w:hAnsi="宋体" w:cs="Arial" w:hint="eastAsia"/>
                <w:color w:val="000000"/>
                <w:kern w:val="0"/>
                <w:sz w:val="22"/>
                <w:szCs w:val="22"/>
              </w:rPr>
              <w:t>弄</w:t>
            </w:r>
            <w:r w:rsidRPr="004438ED">
              <w:rPr>
                <w:rFonts w:ascii="Arial" w:hAnsi="Arial" w:cs="Arial"/>
                <w:color w:val="000000"/>
                <w:kern w:val="0"/>
                <w:sz w:val="22"/>
                <w:szCs w:val="22"/>
              </w:rPr>
              <w:t>37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4494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办公地址：上海市浦东南路</w:t>
            </w:r>
            <w:r w:rsidRPr="004438ED">
              <w:rPr>
                <w:rFonts w:ascii="Arial" w:hAnsi="Arial" w:cs="Arial"/>
                <w:color w:val="000000"/>
                <w:kern w:val="0"/>
                <w:sz w:val="22"/>
                <w:szCs w:val="22"/>
              </w:rPr>
              <w:t>1118</w:t>
            </w:r>
            <w:r w:rsidRPr="004438ED">
              <w:rPr>
                <w:rFonts w:ascii="宋体" w:hAnsi="宋体" w:cs="Arial" w:hint="eastAsia"/>
                <w:color w:val="000000"/>
                <w:kern w:val="0"/>
                <w:sz w:val="22"/>
                <w:szCs w:val="22"/>
              </w:rPr>
              <w:t>号鄂尔多斯国际大厦</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法定代表人：杨文斌</w:t>
            </w:r>
            <w:r w:rsidRPr="004438ED">
              <w:rPr>
                <w:rFonts w:ascii="宋体" w:hAnsi="宋体" w:cs="Arial" w:hint="eastAsia"/>
                <w:color w:val="000000"/>
                <w:kern w:val="0"/>
                <w:sz w:val="22"/>
                <w:szCs w:val="22"/>
              </w:rPr>
              <w:br/>
              <w:t>联系人：张茹</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021-58870011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021-68596916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xml:space="preserve">400 700 9665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www.ehowbuy.com</w:t>
            </w:r>
          </w:p>
        </w:tc>
      </w:tr>
      <w:tr w:rsidR="004438ED" w:rsidRPr="004438ED" w:rsidTr="004438ED">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26</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北京展恒基金销售股份有限公司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注册地址：北京市顺义区后沙峪镇安富街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办公地址：北京市朝阳区安苑路</w:t>
            </w:r>
            <w:r w:rsidRPr="004438ED">
              <w:rPr>
                <w:rFonts w:ascii="Arial" w:hAnsi="Arial" w:cs="Arial"/>
                <w:color w:val="000000"/>
                <w:kern w:val="0"/>
                <w:sz w:val="22"/>
                <w:szCs w:val="22"/>
              </w:rPr>
              <w:t>15-1</w:t>
            </w:r>
            <w:r w:rsidRPr="004438ED">
              <w:rPr>
                <w:rFonts w:ascii="宋体" w:hAnsi="宋体" w:cs="Arial" w:hint="eastAsia"/>
                <w:color w:val="000000"/>
                <w:kern w:val="0"/>
                <w:sz w:val="22"/>
                <w:szCs w:val="22"/>
              </w:rPr>
              <w:t>号邮电新闻大厦</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法定代表人：闫振杰</w:t>
            </w:r>
            <w:r w:rsidRPr="004438ED">
              <w:rPr>
                <w:rFonts w:ascii="宋体" w:hAnsi="宋体" w:cs="Arial" w:hint="eastAsia"/>
                <w:color w:val="000000"/>
                <w:kern w:val="0"/>
                <w:sz w:val="22"/>
                <w:szCs w:val="22"/>
              </w:rPr>
              <w:br/>
              <w:t>联系人：李晓芳</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联系电话：</w:t>
            </w:r>
            <w:r w:rsidRPr="004438ED">
              <w:rPr>
                <w:rFonts w:ascii="Arial" w:hAnsi="Arial" w:cs="Arial"/>
                <w:color w:val="000000"/>
                <w:kern w:val="0"/>
                <w:sz w:val="22"/>
                <w:szCs w:val="22"/>
              </w:rPr>
              <w:t>010-59601366</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7167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400-818-8000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www.myfund.com</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27</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和讯信息科技有限公司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注册（办公）地址：北京市朝外大街</w:t>
            </w:r>
            <w:r w:rsidRPr="004438ED">
              <w:rPr>
                <w:rFonts w:ascii="Arial" w:hAnsi="Arial" w:cs="Arial"/>
                <w:color w:val="000000"/>
                <w:kern w:val="0"/>
                <w:sz w:val="22"/>
                <w:szCs w:val="22"/>
              </w:rPr>
              <w:t>22</w:t>
            </w:r>
            <w:r w:rsidRPr="004438ED">
              <w:rPr>
                <w:rFonts w:ascii="宋体" w:hAnsi="宋体" w:cs="Arial" w:hint="eastAsia"/>
                <w:color w:val="000000"/>
                <w:kern w:val="0"/>
                <w:sz w:val="22"/>
                <w:szCs w:val="22"/>
              </w:rPr>
              <w:t>号泛利大厦</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法定代表人：王莉</w:t>
            </w:r>
            <w:r w:rsidRPr="004438ED">
              <w:rPr>
                <w:rFonts w:ascii="宋体" w:hAnsi="宋体" w:cs="Arial" w:hint="eastAsia"/>
                <w:color w:val="000000"/>
                <w:kern w:val="0"/>
                <w:sz w:val="22"/>
                <w:szCs w:val="22"/>
              </w:rPr>
              <w:br/>
              <w:t>联系人：习甜</w:t>
            </w:r>
            <w:r w:rsidRPr="004438ED">
              <w:rPr>
                <w:rFonts w:ascii="宋体" w:hAnsi="宋体" w:cs="Arial" w:hint="eastAsia"/>
                <w:color w:val="000000"/>
                <w:kern w:val="0"/>
                <w:sz w:val="22"/>
                <w:szCs w:val="22"/>
              </w:rPr>
              <w:br/>
              <w:t>联系电话：</w:t>
            </w:r>
            <w:r w:rsidRPr="004438ED">
              <w:rPr>
                <w:rFonts w:ascii="Arial" w:hAnsi="Arial" w:cs="Arial"/>
                <w:color w:val="000000"/>
                <w:kern w:val="0"/>
                <w:sz w:val="22"/>
                <w:szCs w:val="22"/>
              </w:rPr>
              <w:t>010-85650920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传真号码：</w:t>
            </w:r>
            <w:r w:rsidRPr="004438ED">
              <w:rPr>
                <w:rFonts w:ascii="Arial" w:hAnsi="Arial" w:cs="Arial"/>
                <w:color w:val="000000"/>
                <w:kern w:val="0"/>
                <w:sz w:val="22"/>
                <w:szCs w:val="22"/>
              </w:rPr>
              <w:t>010-85657357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全国统一客服热线：</w:t>
            </w:r>
            <w:r w:rsidRPr="004438ED">
              <w:rPr>
                <w:rFonts w:ascii="Arial" w:hAnsi="Arial" w:cs="Arial"/>
                <w:color w:val="000000"/>
                <w:kern w:val="0"/>
                <w:sz w:val="22"/>
                <w:szCs w:val="22"/>
              </w:rPr>
              <w:t xml:space="preserve">400-920-0022/ 021-20835588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公司网址：</w:t>
            </w:r>
            <w:r w:rsidRPr="004438ED">
              <w:rPr>
                <w:rFonts w:ascii="Arial" w:hAnsi="Arial" w:cs="Arial"/>
                <w:color w:val="000000"/>
                <w:kern w:val="0"/>
                <w:sz w:val="22"/>
                <w:szCs w:val="22"/>
              </w:rPr>
              <w:t>licaike.hexun.com</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28</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上海天天基金销售有限公司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注册地址：上海市徐汇区龙田路</w:t>
            </w:r>
            <w:r w:rsidRPr="004438ED">
              <w:rPr>
                <w:rFonts w:ascii="Arial" w:hAnsi="Arial" w:cs="Arial"/>
                <w:color w:val="000000"/>
                <w:kern w:val="0"/>
                <w:sz w:val="22"/>
                <w:szCs w:val="22"/>
              </w:rPr>
              <w:t>190</w:t>
            </w:r>
            <w:r w:rsidRPr="004438ED">
              <w:rPr>
                <w:rFonts w:ascii="宋体" w:hAnsi="宋体" w:cs="Arial" w:hint="eastAsia"/>
                <w:color w:val="000000"/>
                <w:kern w:val="0"/>
                <w:sz w:val="22"/>
                <w:szCs w:val="22"/>
              </w:rPr>
              <w:t>号东方财富大厦</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办公地址：上海市徐汇区宛平南路</w:t>
            </w:r>
            <w:r w:rsidRPr="004438ED">
              <w:rPr>
                <w:rFonts w:ascii="Arial" w:hAnsi="Arial" w:cs="Arial"/>
                <w:color w:val="000000"/>
                <w:kern w:val="0"/>
                <w:sz w:val="22"/>
                <w:szCs w:val="22"/>
              </w:rPr>
              <w:t>88</w:t>
            </w:r>
            <w:r w:rsidRPr="004438ED">
              <w:rPr>
                <w:rFonts w:ascii="宋体" w:hAnsi="宋体" w:cs="Arial" w:hint="eastAsia"/>
                <w:color w:val="000000"/>
                <w:kern w:val="0"/>
                <w:sz w:val="22"/>
                <w:szCs w:val="22"/>
              </w:rPr>
              <w:t>号金座（北楼）</w:t>
            </w:r>
            <w:r w:rsidRPr="004438ED">
              <w:rPr>
                <w:rFonts w:ascii="Arial" w:hAnsi="Arial" w:cs="Arial"/>
                <w:color w:val="000000"/>
                <w:kern w:val="0"/>
                <w:sz w:val="22"/>
                <w:szCs w:val="22"/>
              </w:rPr>
              <w:t>25</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法定代表人：其实</w:t>
            </w:r>
            <w:r w:rsidRPr="004438ED">
              <w:rPr>
                <w:rFonts w:ascii="宋体" w:hAnsi="宋体" w:cs="Arial" w:hint="eastAsia"/>
                <w:color w:val="000000"/>
                <w:kern w:val="0"/>
                <w:sz w:val="22"/>
                <w:szCs w:val="22"/>
              </w:rPr>
              <w:br/>
              <w:t>联系人：潘世友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021-54509977-8400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021-54509953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400-1818-188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http://www.1234567.com.cn</w:t>
            </w:r>
          </w:p>
        </w:tc>
      </w:tr>
      <w:tr w:rsidR="004438ED" w:rsidRPr="004438ED" w:rsidTr="004438E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29</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浙江同花顺基金销售有限公司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注册地址：浙江省杭州市文二西路一号元茂大厦</w:t>
            </w:r>
            <w:r w:rsidRPr="004438ED">
              <w:rPr>
                <w:rFonts w:ascii="Arial" w:hAnsi="Arial" w:cs="Arial"/>
                <w:color w:val="000000"/>
                <w:kern w:val="0"/>
                <w:sz w:val="22"/>
                <w:szCs w:val="22"/>
              </w:rPr>
              <w:t>903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法定代表人：吴强</w:t>
            </w:r>
            <w:r w:rsidRPr="004438ED">
              <w:rPr>
                <w:rFonts w:ascii="宋体" w:hAnsi="宋体" w:cs="Arial" w:hint="eastAsia"/>
                <w:color w:val="000000"/>
                <w:kern w:val="0"/>
                <w:sz w:val="22"/>
                <w:szCs w:val="22"/>
              </w:rPr>
              <w:br/>
              <w:t>联系人：洪泓</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0571-88911818-8659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0571-86800423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4008-773-772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www.5ifund.com</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30</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浦领基金销售有限公司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注册地址：北京市朝阳区望京东园四区</w:t>
            </w:r>
            <w:r w:rsidRPr="004438ED">
              <w:rPr>
                <w:rFonts w:ascii="Arial" w:hAnsi="Arial" w:cs="Arial"/>
                <w:color w:val="000000"/>
                <w:kern w:val="0"/>
                <w:sz w:val="22"/>
                <w:szCs w:val="22"/>
              </w:rPr>
              <w:t xml:space="preserve"> 13 </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 xml:space="preserve"> A </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 xml:space="preserve"> 9 </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 xml:space="preserve"> 908 </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办公地址：北京市朝阳区望京浦项中心</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04-08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法定代表人：李招弟</w:t>
            </w:r>
            <w:r w:rsidRPr="004438ED">
              <w:rPr>
                <w:rFonts w:ascii="宋体" w:hAnsi="宋体" w:cs="Arial" w:hint="eastAsia"/>
                <w:color w:val="000000"/>
                <w:kern w:val="0"/>
                <w:sz w:val="22"/>
                <w:szCs w:val="22"/>
              </w:rPr>
              <w:br/>
              <w:t>联系人：高晓芳</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010-59393923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010-64788105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400-059-8888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www.zscffund.com</w:t>
            </w:r>
          </w:p>
        </w:tc>
      </w:tr>
      <w:tr w:rsidR="004438ED" w:rsidRPr="004438ED" w:rsidTr="004438ED">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31</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宜信普泽（北京）基金销售有限公司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注册地址：北京市朝阳区建国路</w:t>
            </w:r>
            <w:r w:rsidRPr="004438ED">
              <w:rPr>
                <w:rFonts w:ascii="Arial" w:hAnsi="Arial" w:cs="Arial"/>
                <w:color w:val="000000"/>
                <w:kern w:val="0"/>
                <w:sz w:val="22"/>
                <w:szCs w:val="22"/>
              </w:rPr>
              <w:t>88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15</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1809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办公地址：北京市朝阳区建国路</w:t>
            </w:r>
            <w:r w:rsidRPr="004438ED">
              <w:rPr>
                <w:rFonts w:ascii="Arial" w:hAnsi="Arial" w:cs="Arial"/>
                <w:color w:val="000000"/>
                <w:kern w:val="0"/>
                <w:sz w:val="22"/>
                <w:szCs w:val="22"/>
              </w:rPr>
              <w:t>88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SOHO</w:t>
            </w:r>
            <w:r w:rsidRPr="004438ED">
              <w:rPr>
                <w:rFonts w:ascii="宋体" w:hAnsi="宋体" w:cs="Arial" w:hint="eastAsia"/>
                <w:color w:val="000000"/>
                <w:kern w:val="0"/>
                <w:sz w:val="22"/>
                <w:szCs w:val="22"/>
              </w:rPr>
              <w:t>现代城</w:t>
            </w:r>
            <w:r w:rsidRPr="004438ED">
              <w:rPr>
                <w:rFonts w:ascii="Arial" w:hAnsi="Arial" w:cs="Arial"/>
                <w:color w:val="000000"/>
                <w:kern w:val="0"/>
                <w:sz w:val="22"/>
                <w:szCs w:val="22"/>
              </w:rPr>
              <w:t>C</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1809</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法定代表人：戎兵</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联系人：魏晨</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010-52858244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010-59644496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400-609-9200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www.yixinfund.com </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32</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北京增财基金销售有限公司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注册地址：北京市西城区南礼士路</w:t>
            </w:r>
            <w:r w:rsidRPr="004438ED">
              <w:rPr>
                <w:rFonts w:ascii="Arial" w:hAnsi="Arial" w:cs="Arial"/>
                <w:color w:val="000000"/>
                <w:kern w:val="0"/>
                <w:sz w:val="22"/>
                <w:szCs w:val="22"/>
              </w:rPr>
              <w:t>66</w:t>
            </w:r>
            <w:r w:rsidRPr="004438ED">
              <w:rPr>
                <w:rFonts w:ascii="宋体" w:hAnsi="宋体" w:cs="Arial" w:hint="eastAsia"/>
                <w:color w:val="000000"/>
                <w:kern w:val="0"/>
                <w:sz w:val="22"/>
                <w:szCs w:val="22"/>
              </w:rPr>
              <w:t>号建威大厦</w:t>
            </w:r>
            <w:r w:rsidRPr="004438ED">
              <w:rPr>
                <w:rFonts w:ascii="Arial" w:hAnsi="Arial" w:cs="Arial"/>
                <w:color w:val="000000"/>
                <w:kern w:val="0"/>
                <w:sz w:val="22"/>
                <w:szCs w:val="22"/>
              </w:rPr>
              <w:t>1208</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办公地址：北京市西城区南礼士路</w:t>
            </w:r>
            <w:r w:rsidRPr="004438ED">
              <w:rPr>
                <w:rFonts w:ascii="Arial" w:hAnsi="Arial" w:cs="Arial"/>
                <w:color w:val="000000"/>
                <w:kern w:val="0"/>
                <w:sz w:val="22"/>
                <w:szCs w:val="22"/>
              </w:rPr>
              <w:t>66</w:t>
            </w:r>
            <w:r w:rsidRPr="004438ED">
              <w:rPr>
                <w:rFonts w:ascii="宋体" w:hAnsi="宋体" w:cs="Arial" w:hint="eastAsia"/>
                <w:color w:val="000000"/>
                <w:kern w:val="0"/>
                <w:sz w:val="22"/>
                <w:szCs w:val="22"/>
              </w:rPr>
              <w:t>号建威大厦</w:t>
            </w:r>
            <w:r w:rsidRPr="004438ED">
              <w:rPr>
                <w:rFonts w:ascii="Arial" w:hAnsi="Arial" w:cs="Arial"/>
                <w:color w:val="000000"/>
                <w:kern w:val="0"/>
                <w:sz w:val="22"/>
                <w:szCs w:val="22"/>
              </w:rPr>
              <w:t>1208-1209</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法定代表人：罗细安</w:t>
            </w:r>
            <w:r w:rsidRPr="004438ED">
              <w:rPr>
                <w:rFonts w:ascii="宋体" w:hAnsi="宋体" w:cs="Arial" w:hint="eastAsia"/>
                <w:color w:val="000000"/>
                <w:kern w:val="0"/>
                <w:sz w:val="22"/>
                <w:szCs w:val="22"/>
              </w:rPr>
              <w:br/>
              <w:t>联系人：孙晋峰</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010-67000988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010-67000988-6000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001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8811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www.zcvc.com.cn </w:t>
            </w:r>
          </w:p>
        </w:tc>
      </w:tr>
      <w:tr w:rsidR="004438ED" w:rsidRPr="004438ED" w:rsidTr="004438ED">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33</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厦门市鑫鼎盛控股有限公司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注册（办公）地址：厦门市思明区鹭江道</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号厦门第一广场西座</w:t>
            </w:r>
            <w:r w:rsidRPr="004438ED">
              <w:rPr>
                <w:rFonts w:ascii="Arial" w:hAnsi="Arial" w:cs="Arial"/>
                <w:color w:val="000000"/>
                <w:kern w:val="0"/>
                <w:sz w:val="22"/>
                <w:szCs w:val="22"/>
              </w:rPr>
              <w:t>1501-1504</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法定代表人：陈洪生</w:t>
            </w:r>
            <w:r w:rsidRPr="004438ED">
              <w:rPr>
                <w:rFonts w:ascii="宋体" w:hAnsi="宋体" w:cs="Arial" w:hint="eastAsia"/>
                <w:color w:val="000000"/>
                <w:kern w:val="0"/>
                <w:sz w:val="22"/>
                <w:szCs w:val="22"/>
              </w:rPr>
              <w:br/>
              <w:t>联系人：梁云波</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联系电话：</w:t>
            </w:r>
            <w:r w:rsidRPr="004438ED">
              <w:rPr>
                <w:rFonts w:ascii="Arial" w:hAnsi="Arial" w:cs="Arial"/>
                <w:color w:val="000000"/>
                <w:kern w:val="0"/>
                <w:sz w:val="22"/>
                <w:szCs w:val="22"/>
              </w:rPr>
              <w:t>0592-3122757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400-9180808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www.xds.com.cn</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34</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北京晟视天下基金销售有限公司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注册地址：北京市怀柔区九渡河镇黄坎村</w:t>
            </w:r>
            <w:r w:rsidRPr="004438ED">
              <w:rPr>
                <w:rFonts w:ascii="Arial" w:hAnsi="Arial" w:cs="Arial"/>
                <w:color w:val="000000"/>
                <w:kern w:val="0"/>
                <w:sz w:val="22"/>
                <w:szCs w:val="22"/>
              </w:rPr>
              <w:t>735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03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办公地址：北京市朝阳区朝外大街甲</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号万通中心</w:t>
            </w:r>
            <w:r w:rsidRPr="004438ED">
              <w:rPr>
                <w:rFonts w:ascii="Arial" w:hAnsi="Arial" w:cs="Arial"/>
                <w:color w:val="000000"/>
                <w:kern w:val="0"/>
                <w:sz w:val="22"/>
                <w:szCs w:val="22"/>
              </w:rPr>
              <w:t>D</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28</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法定代表人：蒋煜</w:t>
            </w:r>
            <w:r w:rsidRPr="004438ED">
              <w:rPr>
                <w:rFonts w:ascii="宋体" w:hAnsi="宋体" w:cs="Arial" w:hint="eastAsia"/>
                <w:color w:val="000000"/>
                <w:kern w:val="0"/>
                <w:sz w:val="22"/>
                <w:szCs w:val="22"/>
              </w:rPr>
              <w:br/>
              <w:t>联系人：徐长征、林凌</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010-58170943</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010-58170918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010-58170800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400-818-8866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www.shengshiview.com</w:t>
            </w:r>
          </w:p>
        </w:tc>
      </w:tr>
      <w:tr w:rsidR="004438ED" w:rsidRPr="004438ED" w:rsidTr="004438E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35</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嘉实财富管理有限公司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注册（办公）地址：上海市浦东新区世纪大道</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号国金中心二期</w:t>
            </w:r>
            <w:r w:rsidRPr="004438ED">
              <w:rPr>
                <w:rFonts w:ascii="Arial" w:hAnsi="Arial" w:cs="Arial"/>
                <w:color w:val="000000"/>
                <w:kern w:val="0"/>
                <w:sz w:val="22"/>
                <w:szCs w:val="22"/>
              </w:rPr>
              <w:t>4606-10</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法定代表人：赵学军</w:t>
            </w:r>
            <w:r w:rsidRPr="004438ED">
              <w:rPr>
                <w:rFonts w:ascii="宋体" w:hAnsi="宋体" w:cs="Arial" w:hint="eastAsia"/>
                <w:color w:val="000000"/>
                <w:kern w:val="0"/>
                <w:sz w:val="22"/>
                <w:szCs w:val="22"/>
              </w:rPr>
              <w:br/>
              <w:t>联系人：景琪</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021-20289890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010-85097308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400-021-8850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www.harvestwm.cn</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36</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深圳市新兰德证券投资咨询有限公司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注册地址：深圳市福田区华强北路赛格科技园</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1006#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办公地址：北京市西城区宣武门外大街</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号庄胜广场中央办公楼东翼</w:t>
            </w:r>
            <w:r w:rsidRPr="004438ED">
              <w:rPr>
                <w:rFonts w:ascii="Arial" w:hAnsi="Arial" w:cs="Arial"/>
                <w:color w:val="000000"/>
                <w:kern w:val="0"/>
                <w:sz w:val="22"/>
                <w:szCs w:val="22"/>
              </w:rPr>
              <w:t>7</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法定代表人：马勇</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0755-88394666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0755-88394677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400-166-1188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http://8.jrj.com.cn/</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37</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一路财富（北京）信息科技有限公司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注册地址：北京市西城区车公庄大街</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号五栋大楼</w:t>
            </w:r>
            <w:r w:rsidRPr="004438ED">
              <w:rPr>
                <w:rFonts w:ascii="Arial" w:hAnsi="Arial" w:cs="Arial"/>
                <w:color w:val="000000"/>
                <w:kern w:val="0"/>
                <w:sz w:val="22"/>
                <w:szCs w:val="22"/>
              </w:rPr>
              <w:t>C</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702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办公地址：北京市西城区阜成门大街</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号万通新世界广场</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 xml:space="preserve">2208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法定代表人：吴雪秀</w:t>
            </w:r>
            <w:r w:rsidRPr="004438ED">
              <w:rPr>
                <w:rFonts w:ascii="宋体" w:hAnsi="宋体" w:cs="Arial" w:hint="eastAsia"/>
                <w:color w:val="000000"/>
                <w:kern w:val="0"/>
                <w:sz w:val="22"/>
                <w:szCs w:val="22"/>
              </w:rPr>
              <w:br/>
              <w:t>联系人：段京璐</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010-88312877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010-88312885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400-001-1566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www.yilucaifu.com</w:t>
            </w:r>
          </w:p>
        </w:tc>
      </w:tr>
      <w:tr w:rsidR="004438ED" w:rsidRPr="004438ED" w:rsidTr="004438ED">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38</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北京恒天明泽基金销售有限公司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注册地址：北京市经济技术开发区宏达北路</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号五层</w:t>
            </w:r>
            <w:r w:rsidRPr="004438ED">
              <w:rPr>
                <w:rFonts w:ascii="Arial" w:hAnsi="Arial" w:cs="Arial"/>
                <w:color w:val="000000"/>
                <w:kern w:val="0"/>
                <w:sz w:val="22"/>
                <w:szCs w:val="22"/>
              </w:rPr>
              <w:t>5122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办公地址：北京市朝阳区东三环北路甲</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SOHO</w:t>
            </w:r>
            <w:r w:rsidRPr="004438ED">
              <w:rPr>
                <w:rFonts w:ascii="宋体" w:hAnsi="宋体" w:cs="Arial" w:hint="eastAsia"/>
                <w:color w:val="000000"/>
                <w:kern w:val="0"/>
                <w:sz w:val="22"/>
                <w:szCs w:val="22"/>
              </w:rPr>
              <w:t>嘉盛中心</w:t>
            </w:r>
            <w:r w:rsidRPr="004438ED">
              <w:rPr>
                <w:rFonts w:ascii="Arial" w:hAnsi="Arial" w:cs="Arial"/>
                <w:color w:val="000000"/>
                <w:kern w:val="0"/>
                <w:sz w:val="22"/>
                <w:szCs w:val="22"/>
              </w:rPr>
              <w:t>30</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3001</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法定代表人：周斌</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010-59313555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010-53509643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400-8980-618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www.chtwm.com</w:t>
            </w:r>
          </w:p>
        </w:tc>
      </w:tr>
      <w:tr w:rsidR="004438ED" w:rsidRPr="004438ED" w:rsidTr="004438E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39</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北京钱景基金销售有限公司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注册（办公）地址：北京市海淀区丹棱街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1008-1012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法定代表人：赵荣春</w:t>
            </w:r>
            <w:r w:rsidRPr="004438ED">
              <w:rPr>
                <w:rFonts w:ascii="宋体" w:hAnsi="宋体" w:cs="Arial" w:hint="eastAsia"/>
                <w:color w:val="000000"/>
                <w:kern w:val="0"/>
                <w:sz w:val="22"/>
                <w:szCs w:val="22"/>
              </w:rPr>
              <w:br/>
              <w:t>联系人：陈剑炜</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010-57418813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010-57569671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400-875-9885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www.qianjing.com</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40</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深圳腾元基金销售有限公司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注册地址：深圳市福田区金田路</w:t>
            </w:r>
            <w:r w:rsidRPr="004438ED">
              <w:rPr>
                <w:rFonts w:ascii="Arial" w:hAnsi="Arial" w:cs="Arial"/>
                <w:color w:val="000000"/>
                <w:kern w:val="0"/>
                <w:sz w:val="22"/>
                <w:szCs w:val="22"/>
              </w:rPr>
              <w:t>2028</w:t>
            </w:r>
            <w:r w:rsidRPr="004438ED">
              <w:rPr>
                <w:rFonts w:ascii="宋体" w:hAnsi="宋体" w:cs="Arial" w:hint="eastAsia"/>
                <w:color w:val="000000"/>
                <w:kern w:val="0"/>
                <w:sz w:val="22"/>
                <w:szCs w:val="22"/>
              </w:rPr>
              <w:t>号卓越世纪中心</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1806</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办公地址：深圳市福田区深南中路</w:t>
            </w:r>
            <w:r w:rsidRPr="004438ED">
              <w:rPr>
                <w:rFonts w:ascii="Arial" w:hAnsi="Arial" w:cs="Arial"/>
                <w:color w:val="000000"/>
                <w:kern w:val="0"/>
                <w:sz w:val="22"/>
                <w:szCs w:val="22"/>
              </w:rPr>
              <w:t>4026</w:t>
            </w:r>
            <w:r w:rsidRPr="004438ED">
              <w:rPr>
                <w:rFonts w:ascii="宋体" w:hAnsi="宋体" w:cs="Arial" w:hint="eastAsia"/>
                <w:color w:val="000000"/>
                <w:kern w:val="0"/>
                <w:sz w:val="22"/>
                <w:szCs w:val="22"/>
              </w:rPr>
              <w:t>号田面城市大厦</w:t>
            </w:r>
            <w:r w:rsidRPr="004438ED">
              <w:rPr>
                <w:rFonts w:ascii="Arial" w:hAnsi="Arial" w:cs="Arial"/>
                <w:color w:val="000000"/>
                <w:kern w:val="0"/>
                <w:sz w:val="22"/>
                <w:szCs w:val="22"/>
              </w:rPr>
              <w:t>18A</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法定代表人：曾革</w:t>
            </w:r>
            <w:r w:rsidRPr="004438ED">
              <w:rPr>
                <w:rFonts w:ascii="宋体" w:hAnsi="宋体" w:cs="Arial" w:hint="eastAsia"/>
                <w:color w:val="000000"/>
                <w:kern w:val="0"/>
                <w:sz w:val="22"/>
                <w:szCs w:val="22"/>
              </w:rPr>
              <w:br/>
              <w:t>联系人：叶健</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0755-33376853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0755-33065516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400-990-8600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www.tenyuanfund.com</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41</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北京创金启富投资管理有限公司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注册地址：北京市西城区民丰胡同</w:t>
            </w:r>
            <w:r w:rsidRPr="004438ED">
              <w:rPr>
                <w:rFonts w:ascii="Arial" w:hAnsi="Arial" w:cs="Arial"/>
                <w:color w:val="000000"/>
                <w:kern w:val="0"/>
                <w:sz w:val="22"/>
                <w:szCs w:val="22"/>
              </w:rPr>
              <w:t>31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215A</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办公地址：北京市西城区民白纸坊东街</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号经济日报社综合楼</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712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法定代表人：梁蓉</w:t>
            </w:r>
            <w:r w:rsidRPr="004438ED">
              <w:rPr>
                <w:rFonts w:ascii="宋体" w:hAnsi="宋体" w:cs="Arial" w:hint="eastAsia"/>
                <w:color w:val="000000"/>
                <w:kern w:val="0"/>
                <w:sz w:val="22"/>
                <w:szCs w:val="22"/>
              </w:rPr>
              <w:br/>
              <w:t>联系人：魏素清</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010-66154828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010-63583991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400-6262-1818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www.5irich.com</w:t>
            </w:r>
          </w:p>
        </w:tc>
      </w:tr>
      <w:tr w:rsidR="004438ED" w:rsidRPr="004438ED" w:rsidTr="004438ED">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42</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上海联泰基金销售有限公司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注册地址：上海自由贸易区富特北路277号3层310室</w:t>
            </w:r>
            <w:r w:rsidRPr="004438ED">
              <w:rPr>
                <w:rFonts w:ascii="宋体" w:hAnsi="宋体" w:cs="宋体" w:hint="eastAsia"/>
                <w:color w:val="000000"/>
                <w:kern w:val="0"/>
                <w:sz w:val="22"/>
                <w:szCs w:val="22"/>
              </w:rPr>
              <w:br/>
              <w:t>法定代表人：尹彬彬</w:t>
            </w:r>
            <w:r w:rsidRPr="004438ED">
              <w:rPr>
                <w:rFonts w:ascii="宋体" w:hAnsi="宋体" w:cs="宋体" w:hint="eastAsia"/>
                <w:color w:val="000000"/>
                <w:kern w:val="0"/>
                <w:sz w:val="22"/>
                <w:szCs w:val="22"/>
              </w:rPr>
              <w:br/>
              <w:t>联系人：兰敏</w:t>
            </w:r>
            <w:r w:rsidRPr="004438ED">
              <w:rPr>
                <w:rFonts w:ascii="宋体" w:hAnsi="宋体" w:cs="宋体" w:hint="eastAsia"/>
                <w:color w:val="000000"/>
                <w:kern w:val="0"/>
                <w:sz w:val="22"/>
                <w:szCs w:val="22"/>
              </w:rPr>
              <w:br/>
              <w:t>电话：021-52822063</w:t>
            </w:r>
            <w:r w:rsidRPr="004438ED">
              <w:rPr>
                <w:rFonts w:ascii="宋体" w:hAnsi="宋体" w:cs="宋体" w:hint="eastAsia"/>
                <w:color w:val="000000"/>
                <w:kern w:val="0"/>
                <w:sz w:val="22"/>
                <w:szCs w:val="22"/>
              </w:rPr>
              <w:br/>
              <w:t>传真：021-52975270</w:t>
            </w:r>
            <w:r w:rsidRPr="004438ED">
              <w:rPr>
                <w:rFonts w:ascii="宋体" w:hAnsi="宋体" w:cs="宋体" w:hint="eastAsia"/>
                <w:color w:val="000000"/>
                <w:kern w:val="0"/>
                <w:sz w:val="22"/>
                <w:szCs w:val="22"/>
              </w:rPr>
              <w:br/>
              <w:t>客户服务电话：400-166-6788</w:t>
            </w:r>
            <w:r w:rsidRPr="004438ED">
              <w:rPr>
                <w:rFonts w:ascii="宋体" w:hAnsi="宋体" w:cs="宋体" w:hint="eastAsia"/>
                <w:color w:val="000000"/>
                <w:kern w:val="0"/>
                <w:sz w:val="22"/>
                <w:szCs w:val="22"/>
              </w:rPr>
              <w:br/>
              <w:t>网址：www.66liantai.com</w:t>
            </w:r>
          </w:p>
        </w:tc>
      </w:tr>
      <w:tr w:rsidR="004438ED" w:rsidRPr="004438ED" w:rsidTr="004438ED">
        <w:trPr>
          <w:trHeight w:val="22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43</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上海汇付基金销售有限公司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注册地址：上海市黄浦区西藏中路</w:t>
            </w:r>
            <w:r w:rsidRPr="004438ED">
              <w:rPr>
                <w:rFonts w:ascii="Arial" w:hAnsi="Arial" w:cs="Arial"/>
                <w:color w:val="000000"/>
                <w:kern w:val="0"/>
                <w:sz w:val="22"/>
                <w:szCs w:val="22"/>
              </w:rPr>
              <w:t>336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1807-5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办公地址：上海市黄浦区中山南路</w:t>
            </w:r>
            <w:r w:rsidRPr="004438ED">
              <w:rPr>
                <w:rFonts w:ascii="Arial" w:hAnsi="Arial" w:cs="Arial"/>
                <w:color w:val="000000"/>
                <w:kern w:val="0"/>
                <w:sz w:val="22"/>
                <w:szCs w:val="22"/>
              </w:rPr>
              <w:t>100</w:t>
            </w:r>
            <w:r w:rsidRPr="004438ED">
              <w:rPr>
                <w:rFonts w:ascii="宋体" w:hAnsi="宋体" w:cs="Arial" w:hint="eastAsia"/>
                <w:color w:val="000000"/>
                <w:kern w:val="0"/>
                <w:sz w:val="22"/>
                <w:szCs w:val="22"/>
              </w:rPr>
              <w:t>号金外滩国际广场</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法定代表人：张皛</w:t>
            </w:r>
            <w:r w:rsidRPr="004438ED">
              <w:rPr>
                <w:rFonts w:ascii="宋体" w:hAnsi="宋体" w:cs="Arial" w:hint="eastAsia"/>
                <w:color w:val="000000"/>
                <w:kern w:val="0"/>
                <w:sz w:val="22"/>
                <w:szCs w:val="22"/>
              </w:rPr>
              <w:br/>
              <w:t>联系人：周丹</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021-33323999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021-33323993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400-820-2819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手机客户端：天天盈基金</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44</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上海利得基金销售有限公司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注册地址：上海市宝山区蕴川路</w:t>
            </w:r>
            <w:r w:rsidRPr="004438ED">
              <w:rPr>
                <w:rFonts w:ascii="Arial" w:hAnsi="Arial" w:cs="Arial"/>
                <w:color w:val="000000"/>
                <w:kern w:val="0"/>
                <w:sz w:val="22"/>
                <w:szCs w:val="22"/>
              </w:rPr>
              <w:t>5475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1033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办公地址：上海浦东新区峨山路</w:t>
            </w:r>
            <w:r w:rsidRPr="004438ED">
              <w:rPr>
                <w:rFonts w:ascii="Arial" w:hAnsi="Arial" w:cs="Arial"/>
                <w:color w:val="000000"/>
                <w:kern w:val="0"/>
                <w:sz w:val="22"/>
                <w:szCs w:val="22"/>
              </w:rPr>
              <w:t>91</w:t>
            </w:r>
            <w:r w:rsidRPr="004438ED">
              <w:rPr>
                <w:rFonts w:ascii="宋体" w:hAnsi="宋体" w:cs="Arial" w:hint="eastAsia"/>
                <w:color w:val="000000"/>
                <w:kern w:val="0"/>
                <w:sz w:val="22"/>
                <w:szCs w:val="22"/>
              </w:rPr>
              <w:t>弄</w:t>
            </w:r>
            <w:r w:rsidRPr="004438ED">
              <w:rPr>
                <w:rFonts w:ascii="Arial" w:hAnsi="Arial" w:cs="Arial"/>
                <w:color w:val="000000"/>
                <w:kern w:val="0"/>
                <w:sz w:val="22"/>
                <w:szCs w:val="22"/>
              </w:rPr>
              <w:t>61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12</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法定代表人：李兴春</w:t>
            </w:r>
            <w:r w:rsidRPr="004438ED">
              <w:rPr>
                <w:rFonts w:ascii="宋体" w:hAnsi="宋体" w:cs="Arial" w:hint="eastAsia"/>
                <w:color w:val="000000"/>
                <w:kern w:val="0"/>
                <w:sz w:val="22"/>
                <w:szCs w:val="22"/>
              </w:rPr>
              <w:br/>
              <w:t>联系人：徐鹏</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021-50583533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021-50583633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400-921-7755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公司网址：</w:t>
            </w:r>
            <w:r w:rsidRPr="004438ED">
              <w:rPr>
                <w:rFonts w:ascii="Arial" w:hAnsi="Arial" w:cs="Arial"/>
                <w:color w:val="000000"/>
                <w:kern w:val="0"/>
                <w:sz w:val="22"/>
                <w:szCs w:val="22"/>
              </w:rPr>
              <w:t>www.leadfund.com.cn</w:t>
            </w:r>
          </w:p>
        </w:tc>
      </w:tr>
      <w:tr w:rsidR="004438ED" w:rsidRPr="004438ED" w:rsidTr="004438ED">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45</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北京新浪仓石基金销售有限公司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注册地址：北京市海淀区东北旺西路中关村软件园二期（西扩）</w:t>
            </w:r>
            <w:r w:rsidRPr="004438ED">
              <w:rPr>
                <w:rFonts w:ascii="Arial" w:hAnsi="Arial" w:cs="Arial"/>
                <w:color w:val="000000"/>
                <w:kern w:val="0"/>
                <w:sz w:val="22"/>
                <w:szCs w:val="22"/>
              </w:rPr>
              <w:t>N-1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N-2</w:t>
            </w:r>
            <w:r w:rsidRPr="004438ED">
              <w:rPr>
                <w:rFonts w:ascii="宋体" w:hAnsi="宋体" w:cs="Arial" w:hint="eastAsia"/>
                <w:color w:val="000000"/>
                <w:kern w:val="0"/>
                <w:sz w:val="22"/>
                <w:szCs w:val="22"/>
              </w:rPr>
              <w:t>地块新浪总部科研楼</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518</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办公地址：北京市海淀区西北旺东路</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号院东区</w:t>
            </w:r>
            <w:r w:rsidRPr="004438ED">
              <w:rPr>
                <w:rFonts w:ascii="Arial" w:hAnsi="Arial" w:cs="Arial"/>
                <w:color w:val="000000"/>
                <w:kern w:val="0"/>
                <w:sz w:val="22"/>
                <w:szCs w:val="22"/>
              </w:rPr>
              <w:t>3</w:t>
            </w:r>
            <w:r w:rsidRPr="004438ED">
              <w:rPr>
                <w:rFonts w:ascii="宋体" w:hAnsi="宋体" w:cs="Arial" w:hint="eastAsia"/>
                <w:color w:val="000000"/>
                <w:kern w:val="0"/>
                <w:sz w:val="22"/>
                <w:szCs w:val="22"/>
              </w:rPr>
              <w:t>号楼为明大厦</w:t>
            </w:r>
            <w:r w:rsidRPr="004438ED">
              <w:rPr>
                <w:rFonts w:ascii="Arial" w:hAnsi="Arial" w:cs="Arial"/>
                <w:color w:val="000000"/>
                <w:kern w:val="0"/>
                <w:sz w:val="22"/>
                <w:szCs w:val="22"/>
              </w:rPr>
              <w:t>C</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法定代表人：赵芯蕊</w:t>
            </w:r>
            <w:r w:rsidRPr="004438ED">
              <w:rPr>
                <w:rFonts w:ascii="宋体" w:hAnsi="宋体" w:cs="Arial" w:hint="eastAsia"/>
                <w:color w:val="000000"/>
                <w:kern w:val="0"/>
                <w:sz w:val="22"/>
                <w:szCs w:val="22"/>
              </w:rPr>
              <w:br/>
              <w:t>联系人：赵芯蕊</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010-62675768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010-62676582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010-62675369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www.xincai.com</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46</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上海陆金所基金销售有限公司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注册地址：上海市浦东新区陆家嘴环路</w:t>
            </w:r>
            <w:r w:rsidRPr="004438ED">
              <w:rPr>
                <w:rFonts w:ascii="Arial" w:hAnsi="Arial" w:cs="Arial"/>
                <w:color w:val="000000"/>
                <w:kern w:val="0"/>
                <w:sz w:val="22"/>
                <w:szCs w:val="22"/>
              </w:rPr>
              <w:t>1333</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14</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09</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办公地址：上海市浦东新区陆家嘴环路</w:t>
            </w:r>
            <w:r w:rsidRPr="004438ED">
              <w:rPr>
                <w:rFonts w:ascii="Arial" w:hAnsi="Arial" w:cs="Arial"/>
                <w:color w:val="000000"/>
                <w:kern w:val="0"/>
                <w:sz w:val="22"/>
                <w:szCs w:val="22"/>
              </w:rPr>
              <w:t>1333</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法定代表人：王之光</w:t>
            </w:r>
            <w:r w:rsidRPr="004438ED">
              <w:rPr>
                <w:rFonts w:ascii="宋体" w:hAnsi="宋体" w:cs="Arial" w:hint="eastAsia"/>
                <w:color w:val="000000"/>
                <w:kern w:val="0"/>
                <w:sz w:val="22"/>
                <w:szCs w:val="22"/>
              </w:rPr>
              <w:br/>
              <w:t>联系人：宁博宇</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021-20665952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021-22066653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4008219031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www.lufunds.com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47</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深圳富济基金销售有限公司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注册（办公）地址：深圳市福田区福田街道岗厦社区金田路</w:t>
            </w:r>
            <w:r w:rsidRPr="004438ED">
              <w:rPr>
                <w:rFonts w:ascii="Arial" w:hAnsi="Arial" w:cs="Arial"/>
                <w:color w:val="000000"/>
                <w:kern w:val="0"/>
                <w:sz w:val="22"/>
                <w:szCs w:val="22"/>
              </w:rPr>
              <w:t>3088</w:t>
            </w:r>
            <w:r w:rsidRPr="004438ED">
              <w:rPr>
                <w:rFonts w:ascii="宋体" w:hAnsi="宋体" w:cs="Arial" w:hint="eastAsia"/>
                <w:color w:val="000000"/>
                <w:kern w:val="0"/>
                <w:sz w:val="22"/>
                <w:szCs w:val="22"/>
              </w:rPr>
              <w:t>号中洲大厦</w:t>
            </w:r>
            <w:r w:rsidRPr="004438ED">
              <w:rPr>
                <w:rFonts w:ascii="Arial" w:hAnsi="Arial" w:cs="Arial"/>
                <w:color w:val="000000"/>
                <w:kern w:val="0"/>
                <w:sz w:val="22"/>
                <w:szCs w:val="22"/>
              </w:rPr>
              <w:t>3203A</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法定代表人：祝中村</w:t>
            </w:r>
            <w:r w:rsidRPr="004438ED">
              <w:rPr>
                <w:rFonts w:ascii="宋体" w:hAnsi="宋体" w:cs="Arial" w:hint="eastAsia"/>
                <w:color w:val="000000"/>
                <w:kern w:val="0"/>
                <w:sz w:val="22"/>
                <w:szCs w:val="22"/>
              </w:rPr>
              <w:br/>
              <w:t>联系人：曾瑶敏</w:t>
            </w:r>
            <w:r w:rsidRPr="004438ED">
              <w:rPr>
                <w:rFonts w:ascii="宋体" w:hAnsi="宋体" w:cs="Arial" w:hint="eastAsia"/>
                <w:color w:val="000000"/>
                <w:kern w:val="0"/>
                <w:sz w:val="22"/>
                <w:szCs w:val="22"/>
              </w:rPr>
              <w:br/>
              <w:t>电话号码：</w:t>
            </w:r>
            <w:r w:rsidRPr="004438ED">
              <w:rPr>
                <w:rFonts w:ascii="Arial" w:hAnsi="Arial" w:cs="Arial"/>
                <w:color w:val="000000"/>
                <w:kern w:val="0"/>
                <w:sz w:val="22"/>
                <w:szCs w:val="22"/>
              </w:rPr>
              <w:t>0755-83999907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传真号码：</w:t>
            </w:r>
            <w:r w:rsidRPr="004438ED">
              <w:rPr>
                <w:rFonts w:ascii="Arial" w:hAnsi="Arial" w:cs="Arial"/>
                <w:color w:val="000000"/>
                <w:kern w:val="0"/>
                <w:sz w:val="22"/>
                <w:szCs w:val="22"/>
              </w:rPr>
              <w:t>0755-83999926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0755-83999907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公司网址：</w:t>
            </w:r>
            <w:r w:rsidRPr="004438ED">
              <w:rPr>
                <w:rFonts w:ascii="Arial" w:hAnsi="Arial" w:cs="Arial"/>
                <w:color w:val="000000"/>
                <w:kern w:val="0"/>
                <w:sz w:val="22"/>
                <w:szCs w:val="22"/>
              </w:rPr>
              <w:t>www.fujifund.cn</w:t>
            </w:r>
          </w:p>
        </w:tc>
      </w:tr>
      <w:tr w:rsidR="004438ED" w:rsidRPr="004438ED" w:rsidTr="004438ED">
        <w:trPr>
          <w:trHeight w:val="18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48</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北京虹点基金销售有限公司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注册地址：北京市朝阳区东三环北路17号10层1015室</w:t>
            </w:r>
            <w:r w:rsidRPr="004438ED">
              <w:rPr>
                <w:rFonts w:ascii="宋体" w:hAnsi="宋体" w:cs="宋体" w:hint="eastAsia"/>
                <w:color w:val="000000"/>
                <w:kern w:val="0"/>
                <w:sz w:val="22"/>
                <w:szCs w:val="22"/>
              </w:rPr>
              <w:br/>
              <w:t>办公地址：北京市朝阳区东三环北路17号10层1015室</w:t>
            </w:r>
            <w:r w:rsidRPr="004438ED">
              <w:rPr>
                <w:rFonts w:ascii="宋体" w:hAnsi="宋体" w:cs="宋体" w:hint="eastAsia"/>
                <w:color w:val="000000"/>
                <w:kern w:val="0"/>
                <w:sz w:val="22"/>
                <w:szCs w:val="22"/>
              </w:rPr>
              <w:br/>
              <w:t>法定代表人：何静</w:t>
            </w:r>
            <w:r w:rsidRPr="004438ED">
              <w:rPr>
                <w:rFonts w:ascii="宋体" w:hAnsi="宋体" w:cs="宋体" w:hint="eastAsia"/>
                <w:color w:val="000000"/>
                <w:kern w:val="0"/>
                <w:sz w:val="22"/>
                <w:szCs w:val="22"/>
              </w:rPr>
              <w:br/>
              <w:t>联系人：王重阳</w:t>
            </w:r>
            <w:r w:rsidRPr="004438ED">
              <w:rPr>
                <w:rFonts w:ascii="宋体" w:hAnsi="宋体" w:cs="宋体" w:hint="eastAsia"/>
                <w:color w:val="000000"/>
                <w:kern w:val="0"/>
                <w:sz w:val="22"/>
                <w:szCs w:val="22"/>
              </w:rPr>
              <w:br/>
              <w:t>电话：010-65951887</w:t>
            </w:r>
            <w:r w:rsidRPr="004438ED">
              <w:rPr>
                <w:rFonts w:ascii="宋体" w:hAnsi="宋体" w:cs="宋体" w:hint="eastAsia"/>
                <w:color w:val="000000"/>
                <w:kern w:val="0"/>
                <w:sz w:val="22"/>
                <w:szCs w:val="22"/>
              </w:rPr>
              <w:br/>
              <w:t>客户服务电话：400-618-0707</w:t>
            </w:r>
            <w:r w:rsidRPr="004438ED">
              <w:rPr>
                <w:rFonts w:ascii="宋体" w:hAnsi="宋体" w:cs="宋体" w:hint="eastAsia"/>
                <w:color w:val="000000"/>
                <w:kern w:val="0"/>
                <w:sz w:val="22"/>
                <w:szCs w:val="22"/>
              </w:rPr>
              <w:br/>
              <w:t>网址：www.hongdianfund.com</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49</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珠海盈米基金销售有限公司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注册地址：珠海市横琴新区宝华路</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105</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t>-3491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办公地址：广州市海珠区琶洲大道东</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号保利国际广场南塔</w:t>
            </w:r>
            <w:r w:rsidRPr="004438ED">
              <w:rPr>
                <w:rFonts w:ascii="Arial" w:hAnsi="Arial" w:cs="Arial"/>
                <w:color w:val="000000"/>
                <w:kern w:val="0"/>
                <w:sz w:val="22"/>
                <w:szCs w:val="22"/>
              </w:rPr>
              <w:t>12</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B1201-1203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法定代表人：肖雯</w:t>
            </w:r>
            <w:r w:rsidRPr="004438ED">
              <w:rPr>
                <w:rFonts w:ascii="宋体" w:hAnsi="宋体" w:cs="Arial" w:hint="eastAsia"/>
                <w:color w:val="000000"/>
                <w:kern w:val="0"/>
                <w:sz w:val="22"/>
                <w:szCs w:val="22"/>
              </w:rPr>
              <w:br/>
              <w:t>联系人：黄敏嫦</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020-89629099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020-89629011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020-89629066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www.yingmi.cn</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50</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中证金牛（北京）投资咨询有限公司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注册地址：北京市丰台区东管头</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2-45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办公地址：北京市西城区宣武门外大街甲</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号环球财讯中心</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法定代表人：钱昊旻</w:t>
            </w:r>
            <w:r w:rsidRPr="004438ED">
              <w:rPr>
                <w:rFonts w:ascii="宋体" w:hAnsi="宋体" w:cs="Arial" w:hint="eastAsia"/>
                <w:color w:val="000000"/>
                <w:kern w:val="0"/>
                <w:sz w:val="22"/>
                <w:szCs w:val="22"/>
              </w:rPr>
              <w:br/>
              <w:t>联系人：孙雯</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010-59336519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010-59336500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4008-909-998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www.jnlc.com</w:t>
            </w:r>
          </w:p>
        </w:tc>
      </w:tr>
      <w:tr w:rsidR="004438ED" w:rsidRPr="004438ED" w:rsidTr="004438ED">
        <w:trPr>
          <w:trHeight w:val="28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51</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奕丰基金销售有限公司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注册地址：深圳市前海深港合作区前湾一路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201</w:t>
            </w:r>
            <w:r w:rsidRPr="004438ED">
              <w:rPr>
                <w:rFonts w:ascii="宋体" w:hAnsi="宋体" w:cs="Arial" w:hint="eastAsia"/>
                <w:color w:val="000000"/>
                <w:kern w:val="0"/>
                <w:sz w:val="22"/>
                <w:szCs w:val="22"/>
              </w:rPr>
              <w:t>室（入住深圳市前海商务秘书有限公司）</w:t>
            </w:r>
            <w:r w:rsidRPr="004438ED">
              <w:rPr>
                <w:rFonts w:ascii="宋体" w:hAnsi="宋体" w:cs="Arial" w:hint="eastAsia"/>
                <w:color w:val="000000"/>
                <w:kern w:val="0"/>
                <w:sz w:val="22"/>
                <w:szCs w:val="22"/>
              </w:rPr>
              <w:br/>
              <w:t>办公地址：深圳市南山区海德三道航天科技广场</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17</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1704</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w:t>
            </w:r>
            <w:r w:rsidRPr="004438ED">
              <w:rPr>
                <w:rFonts w:ascii="Arial" w:hAnsi="Arial" w:cs="Arial"/>
                <w:color w:val="000000"/>
                <w:kern w:val="0"/>
                <w:sz w:val="22"/>
                <w:szCs w:val="22"/>
              </w:rPr>
              <w:t>TEO WEE HOWE</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联系人：叶健</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0755-89460500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0755-21674453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400-684-0500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www.ifastps.com.cn</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52</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和耕传承基金销售有限公司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注册地址：河南自贸试验区郑州片区（郑东）东风南路东康宁街北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 xml:space="preserve">503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办公地址：河南自贸试验区郑州片区（郑东）东风南路东康宁街北</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 xml:space="preserve">503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法定代表人：王旋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 xml:space="preserve">0371-85518396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 0371-85518397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联系人：董亚芳</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客服热线：</w:t>
            </w:r>
            <w:r w:rsidRPr="004438ED">
              <w:rPr>
                <w:rFonts w:ascii="Arial" w:hAnsi="Arial" w:cs="Arial"/>
                <w:color w:val="000000"/>
                <w:kern w:val="0"/>
                <w:sz w:val="22"/>
                <w:szCs w:val="22"/>
              </w:rPr>
              <w:t xml:space="preserve">400-0555-671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 xml:space="preserve">www.hgccpb.com </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53</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上海凯石财富基金销售有限公司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注册地址：上海市黄浦区西藏南路</w:t>
            </w:r>
            <w:r w:rsidRPr="004438ED">
              <w:rPr>
                <w:rFonts w:ascii="Arial" w:hAnsi="Arial" w:cs="Arial"/>
                <w:color w:val="000000"/>
                <w:kern w:val="0"/>
                <w:sz w:val="22"/>
                <w:szCs w:val="22"/>
              </w:rPr>
              <w:t>765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602-115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办公地址：上海市黄浦区延安东路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号凯石大厦</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法定代表人：陈继武</w:t>
            </w:r>
            <w:r w:rsidRPr="004438ED">
              <w:rPr>
                <w:rFonts w:ascii="宋体" w:hAnsi="宋体" w:cs="Arial" w:hint="eastAsia"/>
                <w:color w:val="000000"/>
                <w:kern w:val="0"/>
                <w:sz w:val="22"/>
                <w:szCs w:val="22"/>
              </w:rPr>
              <w:br/>
              <w:t>联系人：李晓明</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021-63333319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021-63332523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4006433389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www.vstonewealth.com</w:t>
            </w:r>
          </w:p>
        </w:tc>
      </w:tr>
      <w:tr w:rsidR="004438ED" w:rsidRPr="004438ED" w:rsidTr="004438ED">
        <w:trPr>
          <w:trHeight w:val="31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54</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深圳市金斧子基金销售有限公司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br/>
            </w:r>
            <w:r w:rsidRPr="004438ED">
              <w:rPr>
                <w:rFonts w:ascii="Arial" w:hAnsi="Arial" w:cs="Arial"/>
                <w:color w:val="000000"/>
                <w:kern w:val="0"/>
                <w:sz w:val="22"/>
                <w:szCs w:val="22"/>
              </w:rPr>
              <w:t>注册地址：深圳市南山区粤海街道科技园中区科苑路</w:t>
            </w:r>
            <w:r w:rsidRPr="004438ED">
              <w:rPr>
                <w:rFonts w:ascii="Arial" w:hAnsi="Arial" w:cs="Arial"/>
                <w:color w:val="000000"/>
                <w:kern w:val="0"/>
                <w:sz w:val="22"/>
                <w:szCs w:val="22"/>
              </w:rPr>
              <w:t>15</w:t>
            </w:r>
            <w:r w:rsidRPr="004438ED">
              <w:rPr>
                <w:rFonts w:ascii="Arial" w:hAnsi="Arial" w:cs="Arial"/>
                <w:color w:val="000000"/>
                <w:kern w:val="0"/>
                <w:sz w:val="22"/>
                <w:szCs w:val="22"/>
              </w:rPr>
              <w:t>号科兴科学园</w:t>
            </w:r>
            <w:r w:rsidRPr="004438ED">
              <w:rPr>
                <w:rFonts w:ascii="Arial" w:hAnsi="Arial" w:cs="Arial"/>
                <w:color w:val="000000"/>
                <w:kern w:val="0"/>
                <w:sz w:val="22"/>
                <w:szCs w:val="22"/>
              </w:rPr>
              <w:t>B</w:t>
            </w:r>
            <w:r w:rsidRPr="004438ED">
              <w:rPr>
                <w:rFonts w:ascii="Arial" w:hAnsi="Arial" w:cs="Arial"/>
                <w:color w:val="000000"/>
                <w:kern w:val="0"/>
                <w:sz w:val="22"/>
                <w:szCs w:val="22"/>
              </w:rPr>
              <w:t>栋</w:t>
            </w:r>
            <w:r w:rsidRPr="004438ED">
              <w:rPr>
                <w:rFonts w:ascii="Arial" w:hAnsi="Arial" w:cs="Arial"/>
                <w:color w:val="000000"/>
                <w:kern w:val="0"/>
                <w:sz w:val="22"/>
                <w:szCs w:val="22"/>
              </w:rPr>
              <w:t>3</w:t>
            </w:r>
            <w:r w:rsidRPr="004438ED">
              <w:rPr>
                <w:rFonts w:ascii="Arial" w:hAnsi="Arial" w:cs="Arial"/>
                <w:color w:val="000000"/>
                <w:kern w:val="0"/>
                <w:sz w:val="22"/>
                <w:szCs w:val="22"/>
              </w:rPr>
              <w:t>单元</w:t>
            </w:r>
            <w:r w:rsidRPr="004438ED">
              <w:rPr>
                <w:rFonts w:ascii="Arial" w:hAnsi="Arial" w:cs="Arial"/>
                <w:color w:val="000000"/>
                <w:kern w:val="0"/>
                <w:sz w:val="22"/>
                <w:szCs w:val="22"/>
              </w:rPr>
              <w:t>11</w:t>
            </w:r>
            <w:r w:rsidRPr="004438ED">
              <w:rPr>
                <w:rFonts w:ascii="Arial" w:hAnsi="Arial" w:cs="Arial"/>
                <w:color w:val="000000"/>
                <w:kern w:val="0"/>
                <w:sz w:val="22"/>
                <w:szCs w:val="22"/>
              </w:rPr>
              <w:t>层</w:t>
            </w:r>
            <w:r w:rsidRPr="004438ED">
              <w:rPr>
                <w:rFonts w:ascii="Arial" w:hAnsi="Arial" w:cs="Arial"/>
                <w:color w:val="000000"/>
                <w:kern w:val="0"/>
                <w:sz w:val="22"/>
                <w:szCs w:val="22"/>
              </w:rPr>
              <w:t xml:space="preserve">1108  </w:t>
            </w:r>
            <w:r w:rsidRPr="004438ED">
              <w:rPr>
                <w:rFonts w:ascii="Arial" w:hAnsi="Arial" w:cs="Arial"/>
                <w:color w:val="000000"/>
                <w:kern w:val="0"/>
                <w:sz w:val="22"/>
                <w:szCs w:val="22"/>
              </w:rPr>
              <w:br/>
            </w:r>
            <w:r w:rsidRPr="004438ED">
              <w:rPr>
                <w:rFonts w:ascii="Arial" w:hAnsi="Arial" w:cs="Arial"/>
                <w:color w:val="000000"/>
                <w:kern w:val="0"/>
                <w:sz w:val="22"/>
                <w:szCs w:val="22"/>
              </w:rPr>
              <w:t>办公地址：深圳市南山区粤海街道科技园中区科苑路</w:t>
            </w:r>
            <w:r w:rsidRPr="004438ED">
              <w:rPr>
                <w:rFonts w:ascii="Arial" w:hAnsi="Arial" w:cs="Arial"/>
                <w:color w:val="000000"/>
                <w:kern w:val="0"/>
                <w:sz w:val="22"/>
                <w:szCs w:val="22"/>
              </w:rPr>
              <w:t>15</w:t>
            </w:r>
            <w:r w:rsidRPr="004438ED">
              <w:rPr>
                <w:rFonts w:ascii="Arial" w:hAnsi="Arial" w:cs="Arial"/>
                <w:color w:val="000000"/>
                <w:kern w:val="0"/>
                <w:sz w:val="22"/>
                <w:szCs w:val="22"/>
              </w:rPr>
              <w:t>号科兴科学园</w:t>
            </w:r>
            <w:r w:rsidRPr="004438ED">
              <w:rPr>
                <w:rFonts w:ascii="Arial" w:hAnsi="Arial" w:cs="Arial"/>
                <w:color w:val="000000"/>
                <w:kern w:val="0"/>
                <w:sz w:val="22"/>
                <w:szCs w:val="22"/>
              </w:rPr>
              <w:t>B</w:t>
            </w:r>
            <w:r w:rsidRPr="004438ED">
              <w:rPr>
                <w:rFonts w:ascii="Arial" w:hAnsi="Arial" w:cs="Arial"/>
                <w:color w:val="000000"/>
                <w:kern w:val="0"/>
                <w:sz w:val="22"/>
                <w:szCs w:val="22"/>
              </w:rPr>
              <w:t>栋</w:t>
            </w:r>
            <w:r w:rsidRPr="004438ED">
              <w:rPr>
                <w:rFonts w:ascii="Arial" w:hAnsi="Arial" w:cs="Arial"/>
                <w:color w:val="000000"/>
                <w:kern w:val="0"/>
                <w:sz w:val="22"/>
                <w:szCs w:val="22"/>
              </w:rPr>
              <w:t>3</w:t>
            </w:r>
            <w:r w:rsidRPr="004438ED">
              <w:rPr>
                <w:rFonts w:ascii="Arial" w:hAnsi="Arial" w:cs="Arial"/>
                <w:color w:val="000000"/>
                <w:kern w:val="0"/>
                <w:sz w:val="22"/>
                <w:szCs w:val="22"/>
              </w:rPr>
              <w:t>单元</w:t>
            </w:r>
            <w:r w:rsidRPr="004438ED">
              <w:rPr>
                <w:rFonts w:ascii="Arial" w:hAnsi="Arial" w:cs="Arial"/>
                <w:color w:val="000000"/>
                <w:kern w:val="0"/>
                <w:sz w:val="22"/>
                <w:szCs w:val="22"/>
              </w:rPr>
              <w:t>11</w:t>
            </w:r>
            <w:r w:rsidRPr="004438ED">
              <w:rPr>
                <w:rFonts w:ascii="Arial" w:hAnsi="Arial" w:cs="Arial"/>
                <w:color w:val="000000"/>
                <w:kern w:val="0"/>
                <w:sz w:val="22"/>
                <w:szCs w:val="22"/>
              </w:rPr>
              <w:t>层</w:t>
            </w:r>
            <w:r w:rsidRPr="004438ED">
              <w:rPr>
                <w:rFonts w:ascii="Arial" w:hAnsi="Arial" w:cs="Arial"/>
                <w:color w:val="000000"/>
                <w:kern w:val="0"/>
                <w:sz w:val="22"/>
                <w:szCs w:val="22"/>
              </w:rPr>
              <w:t xml:space="preserve">1108  </w:t>
            </w:r>
            <w:r w:rsidRPr="004438ED">
              <w:rPr>
                <w:rFonts w:ascii="Arial" w:hAnsi="Arial" w:cs="Arial"/>
                <w:color w:val="000000"/>
                <w:kern w:val="0"/>
                <w:sz w:val="22"/>
                <w:szCs w:val="22"/>
              </w:rPr>
              <w:br/>
            </w:r>
            <w:r w:rsidRPr="004438ED">
              <w:rPr>
                <w:rFonts w:ascii="Arial" w:hAnsi="Arial" w:cs="Arial"/>
                <w:color w:val="000000"/>
                <w:kern w:val="0"/>
                <w:sz w:val="22"/>
                <w:szCs w:val="22"/>
              </w:rPr>
              <w:t>法人代表：赖任军</w:t>
            </w:r>
            <w:r w:rsidRPr="004438ED">
              <w:rPr>
                <w:rFonts w:ascii="Arial" w:hAnsi="Arial" w:cs="Arial"/>
                <w:color w:val="000000"/>
                <w:kern w:val="0"/>
                <w:sz w:val="22"/>
                <w:szCs w:val="22"/>
              </w:rPr>
              <w:br/>
            </w:r>
            <w:r w:rsidRPr="004438ED">
              <w:rPr>
                <w:rFonts w:ascii="Arial" w:hAnsi="Arial" w:cs="Arial"/>
                <w:color w:val="000000"/>
                <w:kern w:val="0"/>
                <w:sz w:val="22"/>
                <w:szCs w:val="22"/>
              </w:rPr>
              <w:t>联系人：刘昕霞</w:t>
            </w:r>
            <w:r w:rsidRPr="004438ED">
              <w:rPr>
                <w:rFonts w:ascii="Arial" w:hAnsi="Arial" w:cs="Arial"/>
                <w:color w:val="000000"/>
                <w:kern w:val="0"/>
                <w:sz w:val="22"/>
                <w:szCs w:val="22"/>
              </w:rPr>
              <w:br/>
            </w:r>
            <w:r w:rsidRPr="004438ED">
              <w:rPr>
                <w:rFonts w:ascii="Arial" w:hAnsi="Arial" w:cs="Arial"/>
                <w:color w:val="000000"/>
                <w:kern w:val="0"/>
                <w:sz w:val="22"/>
                <w:szCs w:val="22"/>
              </w:rPr>
              <w:t>电话：</w:t>
            </w:r>
            <w:r w:rsidRPr="004438ED">
              <w:rPr>
                <w:rFonts w:ascii="Arial" w:hAnsi="Arial" w:cs="Arial"/>
                <w:color w:val="000000"/>
                <w:kern w:val="0"/>
                <w:sz w:val="22"/>
                <w:szCs w:val="22"/>
              </w:rPr>
              <w:t xml:space="preserve">0755-29330513 </w:t>
            </w:r>
            <w:r w:rsidRPr="004438ED">
              <w:rPr>
                <w:rFonts w:ascii="Arial" w:hAnsi="Arial" w:cs="Arial"/>
                <w:color w:val="000000"/>
                <w:kern w:val="0"/>
                <w:sz w:val="22"/>
                <w:szCs w:val="22"/>
              </w:rPr>
              <w:br/>
            </w:r>
            <w:r w:rsidRPr="004438ED">
              <w:rPr>
                <w:rFonts w:ascii="Arial" w:hAnsi="Arial" w:cs="Arial"/>
                <w:color w:val="000000"/>
                <w:kern w:val="0"/>
                <w:sz w:val="22"/>
                <w:szCs w:val="22"/>
              </w:rPr>
              <w:t>传真：</w:t>
            </w:r>
            <w:r w:rsidRPr="004438ED">
              <w:rPr>
                <w:rFonts w:ascii="Arial" w:hAnsi="Arial" w:cs="Arial"/>
                <w:color w:val="000000"/>
                <w:kern w:val="0"/>
                <w:sz w:val="22"/>
                <w:szCs w:val="22"/>
              </w:rPr>
              <w:t>0755-26920530</w:t>
            </w:r>
            <w:r w:rsidRPr="004438ED">
              <w:rPr>
                <w:rFonts w:ascii="Arial" w:hAnsi="Arial" w:cs="Arial"/>
                <w:color w:val="000000"/>
                <w:kern w:val="0"/>
                <w:sz w:val="22"/>
                <w:szCs w:val="22"/>
              </w:rPr>
              <w:br/>
            </w:r>
            <w:r w:rsidRPr="004438ED">
              <w:rPr>
                <w:rFonts w:ascii="Arial" w:hAnsi="Arial" w:cs="Arial"/>
                <w:color w:val="000000"/>
                <w:kern w:val="0"/>
                <w:sz w:val="22"/>
                <w:szCs w:val="22"/>
              </w:rPr>
              <w:t>客服电话：</w:t>
            </w:r>
            <w:r w:rsidRPr="004438ED">
              <w:rPr>
                <w:rFonts w:ascii="Arial" w:hAnsi="Arial" w:cs="Arial"/>
                <w:color w:val="000000"/>
                <w:kern w:val="0"/>
                <w:sz w:val="22"/>
                <w:szCs w:val="22"/>
              </w:rPr>
              <w:t>400-930-0660</w:t>
            </w:r>
            <w:r w:rsidRPr="004438ED">
              <w:rPr>
                <w:rFonts w:ascii="Arial" w:hAnsi="Arial" w:cs="Arial"/>
                <w:color w:val="000000"/>
                <w:kern w:val="0"/>
                <w:sz w:val="22"/>
                <w:szCs w:val="22"/>
              </w:rPr>
              <w:br/>
            </w:r>
            <w:r w:rsidRPr="004438ED">
              <w:rPr>
                <w:rFonts w:ascii="Arial" w:hAnsi="Arial" w:cs="Arial"/>
                <w:color w:val="000000"/>
                <w:kern w:val="0"/>
                <w:sz w:val="22"/>
                <w:szCs w:val="22"/>
              </w:rPr>
              <w:t>公司网址：</w:t>
            </w:r>
            <w:r w:rsidRPr="004438ED">
              <w:rPr>
                <w:rFonts w:ascii="Arial" w:hAnsi="Arial" w:cs="Arial"/>
                <w:color w:val="000000"/>
                <w:kern w:val="0"/>
                <w:sz w:val="22"/>
                <w:szCs w:val="22"/>
              </w:rPr>
              <w:t xml:space="preserve">www.jfzinv.com </w:t>
            </w:r>
          </w:p>
        </w:tc>
      </w:tr>
      <w:tr w:rsidR="004438ED" w:rsidRPr="004438ED" w:rsidTr="004438ED">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55</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武汉市伯嘉基金销售有限公司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注册（办公）地址：武汉市江汉区</w:t>
            </w:r>
            <w:r w:rsidRPr="004438ED">
              <w:rPr>
                <w:rFonts w:ascii="Arial" w:hAnsi="Arial" w:cs="Arial"/>
                <w:color w:val="000000"/>
                <w:kern w:val="0"/>
                <w:sz w:val="22"/>
                <w:szCs w:val="22"/>
              </w:rPr>
              <w:t>17-19</w:t>
            </w:r>
            <w:r w:rsidRPr="004438ED">
              <w:rPr>
                <w:rFonts w:ascii="宋体" w:hAnsi="宋体" w:cs="Arial" w:hint="eastAsia"/>
                <w:color w:val="000000"/>
                <w:kern w:val="0"/>
                <w:sz w:val="22"/>
                <w:szCs w:val="22"/>
              </w:rPr>
              <w:t>号环亚大厦</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601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法定代表人：陶捷</w:t>
            </w:r>
            <w:r w:rsidRPr="004438ED">
              <w:rPr>
                <w:rFonts w:ascii="宋体" w:hAnsi="宋体" w:cs="Arial" w:hint="eastAsia"/>
                <w:color w:val="000000"/>
                <w:kern w:val="0"/>
                <w:sz w:val="22"/>
                <w:szCs w:val="22"/>
              </w:rPr>
              <w:br/>
              <w:t>联系人：陆锋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027-83863742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4000279899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www.buyfunds.cn</w:t>
            </w:r>
          </w:p>
        </w:tc>
      </w:tr>
      <w:tr w:rsidR="004438ED" w:rsidRPr="004438ED" w:rsidTr="004438ED">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56</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北京汇成基金销售有限公司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注册地址：北京市海淀区中关村大街</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E</w:t>
            </w:r>
            <w:r w:rsidRPr="004438ED">
              <w:rPr>
                <w:rFonts w:ascii="宋体" w:hAnsi="宋体" w:cs="Arial" w:hint="eastAsia"/>
                <w:color w:val="000000"/>
                <w:kern w:val="0"/>
                <w:sz w:val="22"/>
                <w:szCs w:val="22"/>
              </w:rPr>
              <w:t>世界财富中心</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1108</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办公地址：北京市海淀区中关村大街</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E</w:t>
            </w:r>
            <w:r w:rsidRPr="004438ED">
              <w:rPr>
                <w:rFonts w:ascii="宋体" w:hAnsi="宋体" w:cs="Arial" w:hint="eastAsia"/>
                <w:color w:val="000000"/>
                <w:kern w:val="0"/>
                <w:sz w:val="22"/>
                <w:szCs w:val="22"/>
              </w:rPr>
              <w:t>世界财富中心</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法定代表人：王伟刚</w:t>
            </w:r>
            <w:r w:rsidRPr="004438ED">
              <w:rPr>
                <w:rFonts w:ascii="宋体" w:hAnsi="宋体" w:cs="Arial" w:hint="eastAsia"/>
                <w:color w:val="000000"/>
                <w:kern w:val="0"/>
                <w:sz w:val="22"/>
                <w:szCs w:val="22"/>
              </w:rPr>
              <w:br/>
              <w:t>客服电话：</w:t>
            </w:r>
            <w:r w:rsidRPr="004438ED">
              <w:rPr>
                <w:rFonts w:ascii="Arial" w:hAnsi="Arial" w:cs="Arial"/>
                <w:color w:val="000000"/>
                <w:kern w:val="0"/>
                <w:sz w:val="22"/>
                <w:szCs w:val="22"/>
              </w:rPr>
              <w:t>400-619-9059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公司网址：</w:t>
            </w:r>
            <w:r w:rsidRPr="004438ED">
              <w:rPr>
                <w:rFonts w:ascii="Arial" w:hAnsi="Arial" w:cs="Arial"/>
                <w:color w:val="000000"/>
                <w:kern w:val="0"/>
                <w:sz w:val="22"/>
                <w:szCs w:val="22"/>
              </w:rPr>
              <w:t>www.hcjijin.com</w:t>
            </w:r>
          </w:p>
        </w:tc>
      </w:tr>
      <w:tr w:rsidR="004438ED" w:rsidRPr="004438ED" w:rsidTr="004438E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57</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南京苏宁基金销售有限公司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注册地址：南京市玄武区苏宁大道</w:t>
            </w:r>
            <w:r w:rsidRPr="004438ED">
              <w:rPr>
                <w:rFonts w:ascii="Arial" w:hAnsi="Arial" w:cs="Arial"/>
                <w:color w:val="000000"/>
                <w:kern w:val="0"/>
                <w:sz w:val="22"/>
                <w:szCs w:val="22"/>
              </w:rPr>
              <w:t>1-5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法定代表人：钱燕飞</w:t>
            </w:r>
            <w:r w:rsidRPr="004438ED">
              <w:rPr>
                <w:rFonts w:ascii="宋体" w:hAnsi="宋体" w:cs="Arial" w:hint="eastAsia"/>
                <w:color w:val="000000"/>
                <w:kern w:val="0"/>
                <w:sz w:val="22"/>
                <w:szCs w:val="22"/>
              </w:rPr>
              <w:br/>
              <w:t>联系人：王锋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025-66996699-887226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 025-66996699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95177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 www.snjijin.com</w:t>
            </w:r>
          </w:p>
        </w:tc>
      </w:tr>
      <w:tr w:rsidR="004438ED" w:rsidRPr="004438ED" w:rsidTr="004438E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58</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上海大智慧基金销售有限公司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注册地址：中国（上海）自由贸易试验区杨高南路</w:t>
            </w:r>
            <w:r w:rsidRPr="004438ED">
              <w:rPr>
                <w:rFonts w:ascii="Arial" w:hAnsi="Arial" w:cs="Arial"/>
                <w:color w:val="000000"/>
                <w:kern w:val="0"/>
                <w:sz w:val="22"/>
                <w:szCs w:val="22"/>
              </w:rPr>
              <w:t>428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1102</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1103</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法定代表人：申健</w:t>
            </w:r>
            <w:r w:rsidRPr="004438ED">
              <w:rPr>
                <w:rFonts w:ascii="宋体" w:hAnsi="宋体" w:cs="Arial" w:hint="eastAsia"/>
                <w:color w:val="000000"/>
                <w:kern w:val="0"/>
                <w:sz w:val="22"/>
                <w:szCs w:val="22"/>
              </w:rPr>
              <w:br/>
              <w:t>联系人：印强明</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021-20219988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021-20219988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021-20292031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https.//www.wg.com.cn</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59</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北京广源达信基金销售有限公司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注册地址：北京市西城区新街口外大街</w:t>
            </w:r>
            <w:r w:rsidRPr="004438ED">
              <w:rPr>
                <w:rFonts w:ascii="Arial" w:hAnsi="Arial" w:cs="Arial"/>
                <w:color w:val="000000"/>
                <w:kern w:val="0"/>
                <w:sz w:val="22"/>
                <w:szCs w:val="22"/>
              </w:rPr>
              <w:t>28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C</w:t>
            </w:r>
            <w:r w:rsidRPr="004438ED">
              <w:rPr>
                <w:rFonts w:ascii="宋体" w:hAnsi="宋体" w:cs="Arial" w:hint="eastAsia"/>
                <w:color w:val="000000"/>
                <w:kern w:val="0"/>
                <w:sz w:val="22"/>
                <w:szCs w:val="22"/>
              </w:rPr>
              <w:t>座六层</w:t>
            </w:r>
            <w:r w:rsidRPr="004438ED">
              <w:rPr>
                <w:rFonts w:ascii="Arial" w:hAnsi="Arial" w:cs="Arial"/>
                <w:color w:val="000000"/>
                <w:kern w:val="0"/>
                <w:sz w:val="22"/>
                <w:szCs w:val="22"/>
              </w:rPr>
              <w:t>605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办公地址：北京市朝阳区望京东园四区</w:t>
            </w:r>
            <w:r w:rsidRPr="004438ED">
              <w:rPr>
                <w:rFonts w:ascii="Arial" w:hAnsi="Arial" w:cs="Arial"/>
                <w:color w:val="000000"/>
                <w:kern w:val="0"/>
                <w:sz w:val="22"/>
                <w:szCs w:val="22"/>
              </w:rPr>
              <w:t>13</w:t>
            </w:r>
            <w:r w:rsidRPr="004438ED">
              <w:rPr>
                <w:rFonts w:ascii="宋体" w:hAnsi="宋体" w:cs="Arial" w:hint="eastAsia"/>
                <w:color w:val="000000"/>
                <w:kern w:val="0"/>
                <w:sz w:val="22"/>
                <w:szCs w:val="22"/>
              </w:rPr>
              <w:t>号楼浦项中心</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法定代表人：齐剑辉</w:t>
            </w:r>
            <w:r w:rsidRPr="004438ED">
              <w:rPr>
                <w:rFonts w:ascii="宋体" w:hAnsi="宋体" w:cs="Arial" w:hint="eastAsia"/>
                <w:color w:val="000000"/>
                <w:kern w:val="0"/>
                <w:sz w:val="22"/>
                <w:szCs w:val="22"/>
              </w:rPr>
              <w:br/>
              <w:t>联系人：王英俊</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010-57298634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4006236060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010-82055860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www.niuniufund.com</w:t>
            </w:r>
          </w:p>
        </w:tc>
      </w:tr>
      <w:tr w:rsidR="004438ED" w:rsidRPr="004438ED" w:rsidTr="004438ED">
        <w:trPr>
          <w:trHeight w:val="1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60</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上海中正达广基金销售有限公司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注册（办公）地址：上海市徐汇区龙腾大道</w:t>
            </w:r>
            <w:r w:rsidRPr="004438ED">
              <w:rPr>
                <w:rFonts w:ascii="Arial" w:hAnsi="Arial" w:cs="Arial"/>
                <w:color w:val="000000"/>
                <w:kern w:val="0"/>
                <w:sz w:val="22"/>
                <w:szCs w:val="22"/>
              </w:rPr>
              <w:t>2815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302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法定代表人：黄欣</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联系人：戴珉微</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021-33768132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021-33768132-802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400-6767-523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www.zhongzhengfund.com</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61</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海银基金销售有限公司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注册地址：中国（上海）自由贸易试验区银城中路</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402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办公地址：上海市浦东新区银城中路</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法定代表人：刘惠</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联系人：毛林</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021-80133597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021-80133413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400-808-1016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www.fundhaiyin.com</w:t>
            </w:r>
          </w:p>
        </w:tc>
      </w:tr>
      <w:tr w:rsidR="004438ED" w:rsidRPr="004438ED" w:rsidTr="004438E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62</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深圳前海微众银行股份有限公司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注册地址：深圳市前海深港合作区前湾一路</w:t>
            </w:r>
            <w:r w:rsidRPr="004438ED">
              <w:rPr>
                <w:rFonts w:ascii="Arial" w:hAnsi="Arial" w:cs="Arial"/>
                <w:color w:val="000000"/>
                <w:kern w:val="0"/>
                <w:sz w:val="22"/>
                <w:szCs w:val="22"/>
              </w:rPr>
              <w:t xml:space="preserve">1 </w:t>
            </w:r>
            <w:r w:rsidRPr="004438ED">
              <w:rPr>
                <w:rFonts w:ascii="Arial" w:hAnsi="Arial" w:cs="Arial"/>
                <w:color w:val="000000"/>
                <w:kern w:val="0"/>
                <w:sz w:val="22"/>
                <w:szCs w:val="22"/>
              </w:rPr>
              <w:t>号</w:t>
            </w:r>
            <w:r w:rsidRPr="004438ED">
              <w:rPr>
                <w:rFonts w:ascii="Arial" w:hAnsi="Arial" w:cs="Arial"/>
                <w:color w:val="000000"/>
                <w:kern w:val="0"/>
                <w:sz w:val="22"/>
                <w:szCs w:val="22"/>
              </w:rPr>
              <w:t xml:space="preserve"> A </w:t>
            </w:r>
            <w:r w:rsidRPr="004438ED">
              <w:rPr>
                <w:rFonts w:ascii="Arial" w:hAnsi="Arial" w:cs="Arial"/>
                <w:color w:val="000000"/>
                <w:kern w:val="0"/>
                <w:sz w:val="22"/>
                <w:szCs w:val="22"/>
              </w:rPr>
              <w:t>栋</w:t>
            </w:r>
            <w:r w:rsidRPr="004438ED">
              <w:rPr>
                <w:rFonts w:ascii="Arial" w:hAnsi="Arial" w:cs="Arial"/>
                <w:color w:val="000000"/>
                <w:kern w:val="0"/>
                <w:sz w:val="22"/>
                <w:szCs w:val="22"/>
              </w:rPr>
              <w:t xml:space="preserve"> 201</w:t>
            </w:r>
            <w:r w:rsidRPr="004438ED">
              <w:rPr>
                <w:rFonts w:ascii="Arial" w:hAnsi="Arial" w:cs="Arial"/>
                <w:color w:val="000000"/>
                <w:kern w:val="0"/>
                <w:sz w:val="22"/>
                <w:szCs w:val="22"/>
              </w:rPr>
              <w:t>（入驻深圳市前海商务秘书有限公司）</w:t>
            </w:r>
            <w:r w:rsidRPr="004438ED">
              <w:rPr>
                <w:rFonts w:ascii="Arial" w:hAnsi="Arial" w:cs="Arial"/>
                <w:color w:val="000000"/>
                <w:kern w:val="0"/>
                <w:sz w:val="22"/>
                <w:szCs w:val="22"/>
              </w:rPr>
              <w:br/>
            </w:r>
            <w:r w:rsidRPr="004438ED">
              <w:rPr>
                <w:rFonts w:ascii="Arial" w:hAnsi="Arial" w:cs="Arial"/>
                <w:color w:val="000000"/>
                <w:kern w:val="0"/>
                <w:sz w:val="22"/>
                <w:szCs w:val="22"/>
              </w:rPr>
              <w:t>办公地址：广东省深圳市南山区沙河西路</w:t>
            </w:r>
            <w:r w:rsidRPr="004438ED">
              <w:rPr>
                <w:rFonts w:ascii="Arial" w:hAnsi="Arial" w:cs="Arial"/>
                <w:color w:val="000000"/>
                <w:kern w:val="0"/>
                <w:sz w:val="22"/>
                <w:szCs w:val="22"/>
              </w:rPr>
              <w:t xml:space="preserve">1819 </w:t>
            </w:r>
            <w:r w:rsidRPr="004438ED">
              <w:rPr>
                <w:rFonts w:ascii="Arial" w:hAnsi="Arial" w:cs="Arial"/>
                <w:color w:val="000000"/>
                <w:kern w:val="0"/>
                <w:sz w:val="22"/>
                <w:szCs w:val="22"/>
              </w:rPr>
              <w:t>号深圳湾科技生态园</w:t>
            </w:r>
            <w:r w:rsidRPr="004438ED">
              <w:rPr>
                <w:rFonts w:ascii="Arial" w:hAnsi="Arial" w:cs="Arial"/>
                <w:color w:val="000000"/>
                <w:kern w:val="0"/>
                <w:sz w:val="22"/>
                <w:szCs w:val="22"/>
              </w:rPr>
              <w:t xml:space="preserve"> 7 </w:t>
            </w:r>
            <w:r w:rsidRPr="004438ED">
              <w:rPr>
                <w:rFonts w:ascii="Arial" w:hAnsi="Arial" w:cs="Arial"/>
                <w:color w:val="000000"/>
                <w:kern w:val="0"/>
                <w:sz w:val="22"/>
                <w:szCs w:val="22"/>
              </w:rPr>
              <w:t>栋</w:t>
            </w:r>
            <w:r w:rsidRPr="004438ED">
              <w:rPr>
                <w:rFonts w:ascii="Arial" w:hAnsi="Arial" w:cs="Arial"/>
                <w:color w:val="000000"/>
                <w:kern w:val="0"/>
                <w:sz w:val="22"/>
                <w:szCs w:val="22"/>
              </w:rPr>
              <w:t xml:space="preserve"> A </w:t>
            </w:r>
            <w:r w:rsidRPr="004438ED">
              <w:rPr>
                <w:rFonts w:ascii="Arial" w:hAnsi="Arial" w:cs="Arial"/>
                <w:color w:val="000000"/>
                <w:kern w:val="0"/>
                <w:sz w:val="22"/>
                <w:szCs w:val="22"/>
              </w:rPr>
              <w:t>座</w:t>
            </w:r>
            <w:r w:rsidRPr="004438ED">
              <w:rPr>
                <w:rFonts w:ascii="Arial" w:hAnsi="Arial" w:cs="Arial"/>
                <w:color w:val="000000"/>
                <w:kern w:val="0"/>
                <w:sz w:val="22"/>
                <w:szCs w:val="22"/>
              </w:rPr>
              <w:br/>
            </w:r>
            <w:r w:rsidRPr="004438ED">
              <w:rPr>
                <w:rFonts w:ascii="Arial" w:hAnsi="Arial" w:cs="Arial"/>
                <w:color w:val="000000"/>
                <w:kern w:val="0"/>
                <w:sz w:val="22"/>
                <w:szCs w:val="22"/>
              </w:rPr>
              <w:t>法定代表人：顾敏</w:t>
            </w:r>
            <w:r w:rsidRPr="004438ED">
              <w:rPr>
                <w:rFonts w:ascii="Arial" w:hAnsi="Arial" w:cs="Arial"/>
                <w:color w:val="000000"/>
                <w:kern w:val="0"/>
                <w:sz w:val="22"/>
                <w:szCs w:val="22"/>
              </w:rPr>
              <w:br/>
            </w:r>
            <w:r w:rsidRPr="004438ED">
              <w:rPr>
                <w:rFonts w:ascii="Arial" w:hAnsi="Arial" w:cs="Arial"/>
                <w:color w:val="000000"/>
                <w:kern w:val="0"/>
                <w:sz w:val="22"/>
                <w:szCs w:val="22"/>
              </w:rPr>
              <w:t>联系人：赵云</w:t>
            </w:r>
            <w:r w:rsidRPr="004438ED">
              <w:rPr>
                <w:rFonts w:ascii="Arial" w:hAnsi="Arial" w:cs="Arial"/>
                <w:color w:val="000000"/>
                <w:kern w:val="0"/>
                <w:sz w:val="22"/>
                <w:szCs w:val="22"/>
              </w:rPr>
              <w:br/>
            </w:r>
            <w:r w:rsidRPr="004438ED">
              <w:rPr>
                <w:rFonts w:ascii="Arial" w:hAnsi="Arial" w:cs="Arial"/>
                <w:color w:val="000000"/>
                <w:kern w:val="0"/>
                <w:sz w:val="22"/>
                <w:szCs w:val="22"/>
              </w:rPr>
              <w:t>电话：</w:t>
            </w:r>
            <w:r w:rsidRPr="004438ED">
              <w:rPr>
                <w:rFonts w:ascii="Arial" w:hAnsi="Arial" w:cs="Arial"/>
                <w:color w:val="000000"/>
                <w:kern w:val="0"/>
                <w:sz w:val="22"/>
                <w:szCs w:val="22"/>
              </w:rPr>
              <w:t>0755-84007736</w:t>
            </w:r>
            <w:r w:rsidRPr="004438ED">
              <w:rPr>
                <w:rFonts w:ascii="Arial" w:hAnsi="Arial" w:cs="Arial"/>
                <w:color w:val="000000"/>
                <w:kern w:val="0"/>
                <w:sz w:val="22"/>
                <w:szCs w:val="22"/>
              </w:rPr>
              <w:br/>
            </w:r>
            <w:r w:rsidRPr="004438ED">
              <w:rPr>
                <w:rFonts w:ascii="Arial" w:hAnsi="Arial" w:cs="Arial"/>
                <w:color w:val="000000"/>
                <w:kern w:val="0"/>
                <w:sz w:val="22"/>
                <w:szCs w:val="22"/>
              </w:rPr>
              <w:t>传真：</w:t>
            </w:r>
            <w:r w:rsidRPr="004438ED">
              <w:rPr>
                <w:rFonts w:ascii="Arial" w:hAnsi="Arial" w:cs="Arial"/>
                <w:color w:val="000000"/>
                <w:kern w:val="0"/>
                <w:sz w:val="22"/>
                <w:szCs w:val="22"/>
              </w:rPr>
              <w:t>0755-86700688</w:t>
            </w:r>
            <w:r w:rsidRPr="004438ED">
              <w:rPr>
                <w:rFonts w:ascii="Arial" w:hAnsi="Arial" w:cs="Arial"/>
                <w:color w:val="000000"/>
                <w:kern w:val="0"/>
                <w:sz w:val="22"/>
                <w:szCs w:val="22"/>
              </w:rPr>
              <w:br/>
            </w:r>
            <w:r w:rsidRPr="004438ED">
              <w:rPr>
                <w:rFonts w:ascii="Arial" w:hAnsi="Arial" w:cs="Arial"/>
                <w:color w:val="000000"/>
                <w:kern w:val="0"/>
                <w:sz w:val="22"/>
                <w:szCs w:val="22"/>
              </w:rPr>
              <w:t>客户服务电话：</w:t>
            </w:r>
            <w:r w:rsidRPr="004438ED">
              <w:rPr>
                <w:rFonts w:ascii="Arial" w:hAnsi="Arial" w:cs="Arial"/>
                <w:color w:val="000000"/>
                <w:kern w:val="0"/>
                <w:sz w:val="22"/>
                <w:szCs w:val="22"/>
              </w:rPr>
              <w:t>95384</w:t>
            </w:r>
            <w:r w:rsidRPr="004438ED">
              <w:rPr>
                <w:rFonts w:ascii="Arial" w:hAnsi="Arial" w:cs="Arial"/>
                <w:color w:val="000000"/>
                <w:kern w:val="0"/>
                <w:sz w:val="22"/>
                <w:szCs w:val="22"/>
              </w:rPr>
              <w:br/>
            </w:r>
            <w:r w:rsidRPr="004438ED">
              <w:rPr>
                <w:rFonts w:ascii="Arial" w:hAnsi="Arial" w:cs="Arial"/>
                <w:color w:val="000000"/>
                <w:kern w:val="0"/>
                <w:sz w:val="22"/>
                <w:szCs w:val="22"/>
              </w:rPr>
              <w:t>网址：</w:t>
            </w:r>
            <w:r w:rsidRPr="004438ED">
              <w:rPr>
                <w:rFonts w:ascii="Arial" w:hAnsi="Arial" w:cs="Arial"/>
                <w:color w:val="000000"/>
                <w:kern w:val="0"/>
                <w:sz w:val="22"/>
                <w:szCs w:val="22"/>
              </w:rPr>
              <w:t>http://www.webank.com/</w:t>
            </w:r>
          </w:p>
        </w:tc>
      </w:tr>
      <w:tr w:rsidR="004438ED" w:rsidRPr="004438ED" w:rsidTr="004438E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63</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上海万得基金销售有限公司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注册地址：中国（上海）自由贸易试验区福山路</w:t>
            </w:r>
            <w:r w:rsidRPr="004438ED">
              <w:rPr>
                <w:rFonts w:ascii="Arial" w:hAnsi="Arial" w:cs="Arial"/>
                <w:color w:val="000000"/>
                <w:kern w:val="0"/>
                <w:sz w:val="22"/>
                <w:szCs w:val="22"/>
              </w:rPr>
              <w:t>33</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11</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宋体" w:hAnsi="宋体" w:cs="Arial" w:hint="eastAsia"/>
                <w:color w:val="000000"/>
                <w:kern w:val="0"/>
                <w:sz w:val="22"/>
                <w:szCs w:val="22"/>
              </w:rPr>
              <w:br/>
              <w:t>办公地址：上海市浦东新区福山路</w:t>
            </w:r>
            <w:r w:rsidRPr="004438ED">
              <w:rPr>
                <w:rFonts w:ascii="Arial" w:hAnsi="Arial" w:cs="Arial"/>
                <w:color w:val="000000"/>
                <w:kern w:val="0"/>
                <w:sz w:val="22"/>
                <w:szCs w:val="22"/>
              </w:rPr>
              <w:t>33</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法定代表人：王廷富</w:t>
            </w:r>
            <w:r w:rsidRPr="004438ED">
              <w:rPr>
                <w:rFonts w:ascii="宋体" w:hAnsi="宋体" w:cs="Arial" w:hint="eastAsia"/>
                <w:color w:val="000000"/>
                <w:kern w:val="0"/>
                <w:sz w:val="22"/>
                <w:szCs w:val="22"/>
              </w:rPr>
              <w:br/>
              <w:t>联系人：姜吉灵</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021-5132 7185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021-5071 0161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xml:space="preserve">400-821-0203 </w:t>
            </w:r>
          </w:p>
        </w:tc>
      </w:tr>
      <w:tr w:rsidR="004438ED" w:rsidRPr="004438ED" w:rsidTr="004438ED">
        <w:trPr>
          <w:trHeight w:val="25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64</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深圳前海凯恩斯基金销售有限公司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注册地址：深圳市前海深港合作区前湾一路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201</w:t>
            </w:r>
            <w:r w:rsidRPr="004438ED">
              <w:rPr>
                <w:rFonts w:ascii="宋体" w:hAnsi="宋体" w:cs="Arial" w:hint="eastAsia"/>
                <w:color w:val="000000"/>
                <w:kern w:val="0"/>
                <w:sz w:val="22"/>
                <w:szCs w:val="22"/>
              </w:rPr>
              <w:t>室（入驻深圳市前海商务秘书有限公司）</w:t>
            </w:r>
            <w:r w:rsidRPr="004438ED">
              <w:rPr>
                <w:rFonts w:ascii="宋体" w:hAnsi="宋体" w:cs="Arial" w:hint="eastAsia"/>
                <w:color w:val="000000"/>
                <w:kern w:val="0"/>
                <w:sz w:val="22"/>
                <w:szCs w:val="22"/>
              </w:rPr>
              <w:br/>
              <w:t>办公地址：深圳市福田区深南大道</w:t>
            </w:r>
            <w:r w:rsidRPr="004438ED">
              <w:rPr>
                <w:rFonts w:ascii="Arial" w:hAnsi="Arial" w:cs="Arial"/>
                <w:color w:val="000000"/>
                <w:kern w:val="0"/>
                <w:sz w:val="22"/>
                <w:szCs w:val="22"/>
              </w:rPr>
              <w:t>6019</w:t>
            </w:r>
            <w:r w:rsidRPr="004438ED">
              <w:rPr>
                <w:rFonts w:ascii="宋体" w:hAnsi="宋体" w:cs="Arial" w:hint="eastAsia"/>
                <w:color w:val="000000"/>
                <w:kern w:val="0"/>
                <w:sz w:val="22"/>
                <w:szCs w:val="22"/>
              </w:rPr>
              <w:t>号金润大厦</w:t>
            </w:r>
            <w:r w:rsidRPr="004438ED">
              <w:rPr>
                <w:rFonts w:ascii="Arial" w:hAnsi="Arial" w:cs="Arial"/>
                <w:color w:val="000000"/>
                <w:kern w:val="0"/>
                <w:sz w:val="22"/>
                <w:szCs w:val="22"/>
              </w:rPr>
              <w:t>23A</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法定代表人：高锋</w:t>
            </w:r>
            <w:r w:rsidRPr="004438ED">
              <w:rPr>
                <w:rFonts w:ascii="宋体" w:hAnsi="宋体" w:cs="Arial" w:hint="eastAsia"/>
                <w:color w:val="000000"/>
                <w:kern w:val="0"/>
                <w:sz w:val="22"/>
                <w:szCs w:val="22"/>
              </w:rPr>
              <w:br/>
              <w:t>联系人：廖苑兰</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0755-83655588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0755-83655518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xml:space="preserve">4008048688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www.keynesasset.com</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65</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中民财富基金销售（上海）有限公司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br/>
            </w:r>
            <w:r w:rsidRPr="004438ED">
              <w:rPr>
                <w:rFonts w:ascii="宋体" w:hAnsi="宋体" w:cs="Arial" w:hint="eastAsia"/>
                <w:color w:val="000000"/>
                <w:kern w:val="0"/>
                <w:sz w:val="22"/>
                <w:szCs w:val="22"/>
              </w:rPr>
              <w:t>注册地址：上海市黄浦区中山南路</w:t>
            </w:r>
            <w:r w:rsidRPr="004438ED">
              <w:rPr>
                <w:rFonts w:ascii="Arial" w:hAnsi="Arial" w:cs="Arial"/>
                <w:color w:val="000000"/>
                <w:kern w:val="0"/>
                <w:sz w:val="22"/>
                <w:szCs w:val="22"/>
              </w:rPr>
              <w:t>100</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7</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05</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办公地址：上海市浦东新区民生路</w:t>
            </w:r>
            <w:r w:rsidRPr="004438ED">
              <w:rPr>
                <w:rFonts w:ascii="Arial" w:hAnsi="Arial" w:cs="Arial"/>
                <w:color w:val="000000"/>
                <w:kern w:val="0"/>
                <w:sz w:val="22"/>
                <w:szCs w:val="22"/>
              </w:rPr>
              <w:t>1199</w:t>
            </w:r>
            <w:r w:rsidRPr="004438ED">
              <w:rPr>
                <w:rFonts w:ascii="宋体" w:hAnsi="宋体" w:cs="Arial" w:hint="eastAsia"/>
                <w:color w:val="000000"/>
                <w:kern w:val="0"/>
                <w:sz w:val="22"/>
                <w:szCs w:val="22"/>
              </w:rPr>
              <w:t>弄证大五道口广场</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27</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法定代表人：弭洪军</w:t>
            </w:r>
            <w:r w:rsidRPr="004438ED">
              <w:rPr>
                <w:rFonts w:ascii="宋体" w:hAnsi="宋体" w:cs="Arial" w:hint="eastAsia"/>
                <w:color w:val="000000"/>
                <w:kern w:val="0"/>
                <w:sz w:val="22"/>
                <w:szCs w:val="22"/>
              </w:rPr>
              <w:br/>
              <w:t>联系人：郭斯捷</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021-33357030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021-63353736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400-876-5716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www.cmiwm.com</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66</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天津国美基金销售有限公司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注册地址：天津经济技术开发区南港工业区综合服务区办公楼</w:t>
            </w:r>
            <w:r w:rsidRPr="004438ED">
              <w:rPr>
                <w:rFonts w:ascii="Arial" w:hAnsi="Arial" w:cs="Arial"/>
                <w:color w:val="000000"/>
                <w:kern w:val="0"/>
                <w:sz w:val="22"/>
                <w:szCs w:val="22"/>
              </w:rPr>
              <w:t>D</w:t>
            </w:r>
            <w:r w:rsidRPr="004438ED">
              <w:rPr>
                <w:rFonts w:ascii="宋体" w:hAnsi="宋体" w:cs="Arial" w:hint="eastAsia"/>
                <w:color w:val="000000"/>
                <w:kern w:val="0"/>
                <w:sz w:val="22"/>
                <w:szCs w:val="22"/>
              </w:rPr>
              <w:t>座二层</w:t>
            </w:r>
            <w:r w:rsidRPr="004438ED">
              <w:rPr>
                <w:rFonts w:ascii="Arial" w:hAnsi="Arial" w:cs="Arial"/>
                <w:color w:val="000000"/>
                <w:kern w:val="0"/>
                <w:sz w:val="22"/>
                <w:szCs w:val="22"/>
              </w:rPr>
              <w:t>202-124</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办公地址：北京市朝阳区霄云路</w:t>
            </w:r>
            <w:r w:rsidRPr="004438ED">
              <w:rPr>
                <w:rFonts w:ascii="Arial" w:hAnsi="Arial" w:cs="Arial"/>
                <w:color w:val="000000"/>
                <w:kern w:val="0"/>
                <w:sz w:val="22"/>
                <w:szCs w:val="22"/>
              </w:rPr>
              <w:t>26</w:t>
            </w:r>
            <w:r w:rsidRPr="004438ED">
              <w:rPr>
                <w:rFonts w:ascii="宋体" w:hAnsi="宋体" w:cs="Arial" w:hint="eastAsia"/>
                <w:color w:val="000000"/>
                <w:kern w:val="0"/>
                <w:sz w:val="22"/>
                <w:szCs w:val="22"/>
              </w:rPr>
              <w:t>号鹏润大厦</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法定代表人：丁东华</w:t>
            </w:r>
            <w:r w:rsidRPr="004438ED">
              <w:rPr>
                <w:rFonts w:ascii="宋体" w:hAnsi="宋体" w:cs="Arial" w:hint="eastAsia"/>
                <w:color w:val="000000"/>
                <w:kern w:val="0"/>
                <w:sz w:val="22"/>
                <w:szCs w:val="22"/>
              </w:rPr>
              <w:br/>
              <w:t>联系人：郭宝亮</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010-59287984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010-59287825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4001110889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www.gomefund.com</w:t>
            </w:r>
          </w:p>
        </w:tc>
      </w:tr>
      <w:tr w:rsidR="004438ED" w:rsidRPr="004438ED" w:rsidTr="004438E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67</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北京蛋卷基金销售有限公司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注册地址：北京市朝阳区阜通东大街</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号院</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单元</w:t>
            </w:r>
            <w:r w:rsidRPr="004438ED">
              <w:rPr>
                <w:rFonts w:ascii="Arial" w:hAnsi="Arial" w:cs="Arial"/>
                <w:color w:val="000000"/>
                <w:kern w:val="0"/>
                <w:sz w:val="22"/>
                <w:szCs w:val="22"/>
              </w:rPr>
              <w:t>21</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222507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法定代表人：钟斐斐</w:t>
            </w:r>
            <w:r w:rsidRPr="004438ED">
              <w:rPr>
                <w:rFonts w:ascii="宋体" w:hAnsi="宋体" w:cs="Arial" w:hint="eastAsia"/>
                <w:color w:val="000000"/>
                <w:kern w:val="0"/>
                <w:sz w:val="22"/>
                <w:szCs w:val="22"/>
              </w:rPr>
              <w:br/>
              <w:t>联系人：侯芳芳</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010-61840688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010-84997571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400-159-9288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官网：</w:t>
            </w:r>
            <w:r w:rsidRPr="004438ED">
              <w:rPr>
                <w:rFonts w:ascii="Arial" w:hAnsi="Arial" w:cs="Arial"/>
                <w:color w:val="000000"/>
                <w:kern w:val="0"/>
                <w:sz w:val="22"/>
                <w:szCs w:val="22"/>
              </w:rPr>
              <w:t>https://danjuanapp.com</w:t>
            </w:r>
          </w:p>
        </w:tc>
      </w:tr>
      <w:tr w:rsidR="004438ED" w:rsidRPr="004438ED" w:rsidTr="004438ED">
        <w:trPr>
          <w:trHeight w:val="28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68</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上海基煜基金销售有限公司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注册地址：上海市崇明县长兴镇路潘园公路</w:t>
            </w:r>
            <w:r w:rsidRPr="004438ED">
              <w:rPr>
                <w:rFonts w:ascii="Arial" w:hAnsi="Arial" w:cs="Arial"/>
                <w:color w:val="000000"/>
                <w:kern w:val="0"/>
                <w:sz w:val="22"/>
                <w:szCs w:val="22"/>
              </w:rPr>
              <w:t>1800</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6153</w:t>
            </w:r>
            <w:r w:rsidRPr="004438ED">
              <w:rPr>
                <w:rFonts w:ascii="宋体" w:hAnsi="宋体" w:cs="Arial" w:hint="eastAsia"/>
                <w:color w:val="000000"/>
                <w:kern w:val="0"/>
                <w:sz w:val="22"/>
                <w:szCs w:val="22"/>
              </w:rPr>
              <w:t>室（上海泰和经济发展区）</w:t>
            </w:r>
            <w:r w:rsidRPr="004438ED">
              <w:rPr>
                <w:rFonts w:ascii="宋体" w:hAnsi="宋体" w:cs="Arial" w:hint="eastAsia"/>
                <w:color w:val="000000"/>
                <w:kern w:val="0"/>
                <w:sz w:val="22"/>
                <w:szCs w:val="22"/>
              </w:rPr>
              <w:br/>
              <w:t>办公地址：上海市杨浦区昆明路</w:t>
            </w:r>
            <w:r w:rsidRPr="004438ED">
              <w:rPr>
                <w:rFonts w:ascii="Arial" w:hAnsi="Arial" w:cs="Arial"/>
                <w:color w:val="000000"/>
                <w:kern w:val="0"/>
                <w:sz w:val="22"/>
                <w:szCs w:val="22"/>
              </w:rPr>
              <w:t>518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A1002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法定代表人：王翔</w:t>
            </w:r>
            <w:r w:rsidRPr="004438ED">
              <w:rPr>
                <w:rFonts w:ascii="宋体" w:hAnsi="宋体" w:cs="Arial" w:hint="eastAsia"/>
                <w:color w:val="000000"/>
                <w:kern w:val="0"/>
                <w:sz w:val="22"/>
                <w:szCs w:val="22"/>
              </w:rPr>
              <w:br/>
              <w:t>联系人：蓝杰</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021-65370077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021-55085991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4008205369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www.jiyufund.com.cn</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69</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南京途牛基金销售有限公司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注册地址：南京市玄武区玄武大道</w:t>
            </w:r>
            <w:r w:rsidRPr="004438ED">
              <w:rPr>
                <w:rFonts w:ascii="Arial" w:hAnsi="Arial" w:cs="Arial"/>
                <w:color w:val="000000"/>
                <w:kern w:val="0"/>
                <w:sz w:val="22"/>
                <w:szCs w:val="22"/>
              </w:rPr>
              <w:t>699-1</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办公地址：南京市玄武区玄武大道</w:t>
            </w:r>
            <w:r w:rsidRPr="004438ED">
              <w:rPr>
                <w:rFonts w:ascii="Arial" w:hAnsi="Arial" w:cs="Arial"/>
                <w:color w:val="000000"/>
                <w:kern w:val="0"/>
                <w:sz w:val="22"/>
                <w:szCs w:val="22"/>
              </w:rPr>
              <w:t>699-1</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法定代表人：宋时琳</w:t>
            </w:r>
            <w:r w:rsidRPr="004438ED">
              <w:rPr>
                <w:rFonts w:ascii="宋体" w:hAnsi="宋体" w:cs="Arial" w:hint="eastAsia"/>
                <w:color w:val="000000"/>
                <w:kern w:val="0"/>
                <w:sz w:val="22"/>
                <w:szCs w:val="22"/>
              </w:rPr>
              <w:br/>
              <w:t>联系人：王旋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025—86853969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025—86853960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客服电话：</w:t>
            </w:r>
            <w:r w:rsidRPr="004438ED">
              <w:rPr>
                <w:rFonts w:ascii="Arial" w:hAnsi="Arial" w:cs="Arial"/>
                <w:color w:val="000000"/>
                <w:kern w:val="0"/>
                <w:sz w:val="22"/>
                <w:szCs w:val="22"/>
              </w:rPr>
              <w:t>4007-999-999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http://jr.tuniu.com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70</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上海钜派钰茂基金销售有限公司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注册地址：上海市浦东新区泥城镇新城路</w:t>
            </w:r>
            <w:r w:rsidRPr="004438ED">
              <w:rPr>
                <w:rFonts w:ascii="Arial" w:hAnsi="Arial" w:cs="Arial"/>
                <w:color w:val="000000"/>
                <w:kern w:val="0"/>
                <w:sz w:val="22"/>
                <w:szCs w:val="22"/>
              </w:rPr>
              <w:t>2</w:t>
            </w:r>
            <w:r w:rsidRPr="004438ED">
              <w:rPr>
                <w:rFonts w:ascii="Arial" w:hAnsi="Arial" w:cs="Arial"/>
                <w:color w:val="000000"/>
                <w:kern w:val="0"/>
                <w:sz w:val="22"/>
                <w:szCs w:val="22"/>
              </w:rPr>
              <w:t>号</w:t>
            </w:r>
            <w:r w:rsidRPr="004438ED">
              <w:rPr>
                <w:rFonts w:ascii="Arial" w:hAnsi="Arial" w:cs="Arial"/>
                <w:color w:val="000000"/>
                <w:kern w:val="0"/>
                <w:sz w:val="22"/>
                <w:szCs w:val="22"/>
              </w:rPr>
              <w:t>24</w:t>
            </w:r>
            <w:r w:rsidRPr="004438ED">
              <w:rPr>
                <w:rFonts w:ascii="Arial" w:hAnsi="Arial" w:cs="Arial"/>
                <w:color w:val="000000"/>
                <w:kern w:val="0"/>
                <w:sz w:val="22"/>
                <w:szCs w:val="22"/>
              </w:rPr>
              <w:t>幢</w:t>
            </w:r>
            <w:r w:rsidRPr="004438ED">
              <w:rPr>
                <w:rFonts w:ascii="Arial" w:hAnsi="Arial" w:cs="Arial"/>
                <w:color w:val="000000"/>
                <w:kern w:val="0"/>
                <w:sz w:val="22"/>
                <w:szCs w:val="22"/>
              </w:rPr>
              <w:t>N3187</w:t>
            </w:r>
            <w:r w:rsidRPr="004438ED">
              <w:rPr>
                <w:rFonts w:ascii="Arial" w:hAnsi="Arial" w:cs="Arial"/>
                <w:color w:val="000000"/>
                <w:kern w:val="0"/>
                <w:sz w:val="22"/>
                <w:szCs w:val="22"/>
              </w:rPr>
              <w:t>室</w:t>
            </w:r>
            <w:r w:rsidRPr="004438ED">
              <w:rPr>
                <w:rFonts w:ascii="Arial" w:hAnsi="Arial" w:cs="Arial"/>
                <w:color w:val="000000"/>
                <w:kern w:val="0"/>
                <w:sz w:val="22"/>
                <w:szCs w:val="22"/>
              </w:rPr>
              <w:br/>
            </w:r>
            <w:r w:rsidRPr="004438ED">
              <w:rPr>
                <w:rFonts w:ascii="Arial" w:hAnsi="Arial" w:cs="Arial"/>
                <w:color w:val="000000"/>
                <w:kern w:val="0"/>
                <w:sz w:val="22"/>
                <w:szCs w:val="22"/>
              </w:rPr>
              <w:t>办公地址：上海市浦东新区浦东南路</w:t>
            </w:r>
            <w:r w:rsidRPr="004438ED">
              <w:rPr>
                <w:rFonts w:ascii="Arial" w:hAnsi="Arial" w:cs="Arial"/>
                <w:color w:val="000000"/>
                <w:kern w:val="0"/>
                <w:sz w:val="22"/>
                <w:szCs w:val="22"/>
              </w:rPr>
              <w:t>379</w:t>
            </w:r>
            <w:r w:rsidRPr="004438ED">
              <w:rPr>
                <w:rFonts w:ascii="Arial" w:hAnsi="Arial" w:cs="Arial"/>
                <w:color w:val="000000"/>
                <w:kern w:val="0"/>
                <w:sz w:val="22"/>
                <w:szCs w:val="22"/>
              </w:rPr>
              <w:t>号金穗大厦</w:t>
            </w:r>
            <w:r w:rsidRPr="004438ED">
              <w:rPr>
                <w:rFonts w:ascii="Arial" w:hAnsi="Arial" w:cs="Arial"/>
                <w:color w:val="000000"/>
                <w:kern w:val="0"/>
                <w:sz w:val="22"/>
                <w:szCs w:val="22"/>
              </w:rPr>
              <w:t>14</w:t>
            </w:r>
            <w:r w:rsidRPr="004438ED">
              <w:rPr>
                <w:rFonts w:ascii="Arial" w:hAnsi="Arial" w:cs="Arial"/>
                <w:color w:val="000000"/>
                <w:kern w:val="0"/>
                <w:sz w:val="22"/>
                <w:szCs w:val="22"/>
              </w:rPr>
              <w:t>楼</w:t>
            </w:r>
            <w:r w:rsidRPr="004438ED">
              <w:rPr>
                <w:rFonts w:ascii="Arial" w:hAnsi="Arial" w:cs="Arial"/>
                <w:color w:val="000000"/>
                <w:kern w:val="0"/>
                <w:sz w:val="22"/>
                <w:szCs w:val="22"/>
              </w:rPr>
              <w:t>C</w:t>
            </w:r>
            <w:r w:rsidRPr="004438ED">
              <w:rPr>
                <w:rFonts w:ascii="Arial" w:hAnsi="Arial" w:cs="Arial"/>
                <w:color w:val="000000"/>
                <w:kern w:val="0"/>
                <w:sz w:val="22"/>
                <w:szCs w:val="22"/>
              </w:rPr>
              <w:t>座</w:t>
            </w:r>
            <w:r w:rsidRPr="004438ED">
              <w:rPr>
                <w:rFonts w:ascii="Arial" w:hAnsi="Arial" w:cs="Arial"/>
                <w:color w:val="000000"/>
                <w:kern w:val="0"/>
                <w:sz w:val="22"/>
                <w:szCs w:val="22"/>
              </w:rPr>
              <w:br/>
            </w:r>
            <w:r w:rsidRPr="004438ED">
              <w:rPr>
                <w:rFonts w:ascii="Arial" w:hAnsi="Arial" w:cs="Arial"/>
                <w:color w:val="000000"/>
                <w:kern w:val="0"/>
                <w:sz w:val="22"/>
                <w:szCs w:val="22"/>
              </w:rPr>
              <w:t>法定代表人：杨雅琴</w:t>
            </w:r>
            <w:r w:rsidRPr="004438ED">
              <w:rPr>
                <w:rFonts w:ascii="Arial" w:hAnsi="Arial" w:cs="Arial"/>
                <w:color w:val="000000"/>
                <w:kern w:val="0"/>
                <w:sz w:val="22"/>
                <w:szCs w:val="22"/>
              </w:rPr>
              <w:br/>
            </w:r>
            <w:r w:rsidRPr="004438ED">
              <w:rPr>
                <w:rFonts w:ascii="Arial" w:hAnsi="Arial" w:cs="Arial"/>
                <w:color w:val="000000"/>
                <w:kern w:val="0"/>
                <w:sz w:val="22"/>
                <w:szCs w:val="22"/>
              </w:rPr>
              <w:t>联系人：卢奕</w:t>
            </w:r>
            <w:r w:rsidRPr="004438ED">
              <w:rPr>
                <w:rFonts w:ascii="Arial" w:hAnsi="Arial" w:cs="Arial"/>
                <w:color w:val="000000"/>
                <w:kern w:val="0"/>
                <w:sz w:val="22"/>
                <w:szCs w:val="22"/>
              </w:rPr>
              <w:br/>
            </w:r>
            <w:r w:rsidRPr="004438ED">
              <w:rPr>
                <w:rFonts w:ascii="Arial" w:hAnsi="Arial" w:cs="Arial"/>
                <w:color w:val="000000"/>
                <w:kern w:val="0"/>
                <w:sz w:val="22"/>
                <w:szCs w:val="22"/>
              </w:rPr>
              <w:t>电话：</w:t>
            </w:r>
            <w:r w:rsidRPr="004438ED">
              <w:rPr>
                <w:rFonts w:ascii="Arial" w:hAnsi="Arial" w:cs="Arial"/>
                <w:color w:val="000000"/>
                <w:kern w:val="0"/>
                <w:sz w:val="22"/>
                <w:szCs w:val="22"/>
              </w:rPr>
              <w:t>021-68670358</w:t>
            </w:r>
            <w:r w:rsidRPr="004438ED">
              <w:rPr>
                <w:rFonts w:ascii="Arial" w:hAnsi="Arial" w:cs="Arial"/>
                <w:color w:val="000000"/>
                <w:kern w:val="0"/>
                <w:sz w:val="22"/>
                <w:szCs w:val="22"/>
              </w:rPr>
              <w:br/>
            </w:r>
            <w:r w:rsidRPr="004438ED">
              <w:rPr>
                <w:rFonts w:ascii="Arial" w:hAnsi="Arial" w:cs="Arial"/>
                <w:color w:val="000000"/>
                <w:kern w:val="0"/>
                <w:sz w:val="22"/>
                <w:szCs w:val="22"/>
              </w:rPr>
              <w:t>传真：</w:t>
            </w:r>
            <w:r w:rsidRPr="004438ED">
              <w:rPr>
                <w:rFonts w:ascii="Arial" w:hAnsi="Arial" w:cs="Arial"/>
                <w:color w:val="000000"/>
                <w:kern w:val="0"/>
                <w:sz w:val="22"/>
                <w:szCs w:val="22"/>
              </w:rPr>
              <w:t>021-68413161</w:t>
            </w:r>
            <w:r w:rsidRPr="004438ED">
              <w:rPr>
                <w:rFonts w:ascii="Arial" w:hAnsi="Arial" w:cs="Arial"/>
                <w:color w:val="000000"/>
                <w:kern w:val="0"/>
                <w:sz w:val="22"/>
                <w:szCs w:val="22"/>
              </w:rPr>
              <w:br/>
            </w:r>
            <w:r w:rsidRPr="004438ED">
              <w:rPr>
                <w:rFonts w:ascii="Arial" w:hAnsi="Arial" w:cs="Arial"/>
                <w:color w:val="000000"/>
                <w:kern w:val="0"/>
                <w:sz w:val="22"/>
                <w:szCs w:val="22"/>
              </w:rPr>
              <w:t>客户服务电话：</w:t>
            </w:r>
            <w:r w:rsidRPr="004438ED">
              <w:rPr>
                <w:rFonts w:ascii="Arial" w:hAnsi="Arial" w:cs="Arial"/>
                <w:color w:val="000000"/>
                <w:kern w:val="0"/>
                <w:sz w:val="22"/>
                <w:szCs w:val="22"/>
              </w:rPr>
              <w:t>4006889967</w:t>
            </w:r>
            <w:r w:rsidRPr="004438ED">
              <w:rPr>
                <w:rFonts w:ascii="Arial" w:hAnsi="Arial" w:cs="Arial"/>
                <w:color w:val="000000"/>
                <w:kern w:val="0"/>
                <w:sz w:val="22"/>
                <w:szCs w:val="22"/>
              </w:rPr>
              <w:br/>
            </w:r>
            <w:r w:rsidRPr="004438ED">
              <w:rPr>
                <w:rFonts w:ascii="Arial" w:hAnsi="Arial" w:cs="Arial"/>
                <w:color w:val="000000"/>
                <w:kern w:val="0"/>
                <w:sz w:val="22"/>
                <w:szCs w:val="22"/>
              </w:rPr>
              <w:t>网址：</w:t>
            </w:r>
            <w:r w:rsidRPr="004438ED">
              <w:rPr>
                <w:rFonts w:ascii="Arial" w:hAnsi="Arial" w:cs="Arial"/>
                <w:color w:val="000000"/>
                <w:kern w:val="0"/>
                <w:sz w:val="22"/>
                <w:szCs w:val="22"/>
              </w:rPr>
              <w:t>http://www.jp-fund.com/</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71</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凤凰金信（银川）基金销售有限公司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br/>
            </w:r>
            <w:r w:rsidRPr="004438ED">
              <w:rPr>
                <w:rFonts w:ascii="宋体" w:hAnsi="宋体" w:cs="Arial" w:hint="eastAsia"/>
                <w:color w:val="000000"/>
                <w:kern w:val="0"/>
                <w:sz w:val="22"/>
                <w:szCs w:val="22"/>
              </w:rPr>
              <w:t>注册地址：宁夏回族自治区银川市金凤区阅海湾中央商务区万寿路</w:t>
            </w:r>
            <w:r w:rsidRPr="004438ED">
              <w:rPr>
                <w:rFonts w:ascii="Arial" w:hAnsi="Arial" w:cs="Arial"/>
                <w:color w:val="000000"/>
                <w:kern w:val="0"/>
                <w:sz w:val="22"/>
                <w:szCs w:val="22"/>
              </w:rPr>
              <w:t>142</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14</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 xml:space="preserve">1402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办公地址：北京市朝阳区紫月路</w:t>
            </w:r>
            <w:r w:rsidRPr="004438ED">
              <w:rPr>
                <w:rFonts w:ascii="Arial" w:hAnsi="Arial" w:cs="Arial"/>
                <w:color w:val="000000"/>
                <w:kern w:val="0"/>
                <w:sz w:val="22"/>
                <w:szCs w:val="22"/>
              </w:rPr>
              <w:t>18</w:t>
            </w:r>
            <w:r w:rsidRPr="004438ED">
              <w:rPr>
                <w:rFonts w:ascii="宋体" w:hAnsi="宋体" w:cs="Arial" w:hint="eastAsia"/>
                <w:color w:val="000000"/>
                <w:kern w:val="0"/>
                <w:sz w:val="22"/>
                <w:szCs w:val="22"/>
              </w:rPr>
              <w:t>号院朝来高科技产业园</w:t>
            </w:r>
            <w:r w:rsidRPr="004438ED">
              <w:rPr>
                <w:rFonts w:ascii="Arial" w:hAnsi="Arial" w:cs="Arial"/>
                <w:color w:val="000000"/>
                <w:kern w:val="0"/>
                <w:sz w:val="22"/>
                <w:szCs w:val="22"/>
              </w:rPr>
              <w:t>18</w:t>
            </w:r>
            <w:r w:rsidRPr="004438ED">
              <w:rPr>
                <w:rFonts w:ascii="宋体" w:hAnsi="宋体" w:cs="Arial" w:hint="eastAsia"/>
                <w:color w:val="000000"/>
                <w:kern w:val="0"/>
                <w:sz w:val="22"/>
                <w:szCs w:val="22"/>
              </w:rPr>
              <w:t>号楼</w:t>
            </w:r>
            <w:r w:rsidRPr="004438ED">
              <w:rPr>
                <w:rFonts w:ascii="宋体" w:hAnsi="宋体" w:cs="Arial" w:hint="eastAsia"/>
                <w:color w:val="000000"/>
                <w:kern w:val="0"/>
                <w:sz w:val="22"/>
                <w:szCs w:val="22"/>
              </w:rPr>
              <w:br/>
              <w:t>法定代表人：张旭</w:t>
            </w:r>
            <w:r w:rsidRPr="004438ED">
              <w:rPr>
                <w:rFonts w:ascii="宋体" w:hAnsi="宋体" w:cs="Arial" w:hint="eastAsia"/>
                <w:color w:val="000000"/>
                <w:kern w:val="0"/>
                <w:sz w:val="22"/>
                <w:szCs w:val="22"/>
              </w:rPr>
              <w:br/>
              <w:t>联系人：陈旭</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010-58160168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010-58160173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400-810-5919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 www.fengfd.com</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72</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北京微动利基金销售有限公司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注册地址：北京市石景山区古城西路</w:t>
            </w:r>
            <w:r w:rsidRPr="004438ED">
              <w:rPr>
                <w:rFonts w:ascii="Arial" w:hAnsi="Arial" w:cs="Arial"/>
                <w:color w:val="000000"/>
                <w:kern w:val="0"/>
                <w:sz w:val="22"/>
                <w:szCs w:val="22"/>
              </w:rPr>
              <w:t>113</w:t>
            </w:r>
            <w:r w:rsidRPr="004438ED">
              <w:rPr>
                <w:rFonts w:ascii="宋体" w:hAnsi="宋体" w:cs="Arial" w:hint="eastAsia"/>
                <w:color w:val="000000"/>
                <w:kern w:val="0"/>
                <w:sz w:val="22"/>
                <w:szCs w:val="22"/>
              </w:rPr>
              <w:t>号景山财富中心</w:t>
            </w:r>
            <w:r w:rsidRPr="004438ED">
              <w:rPr>
                <w:rFonts w:ascii="Arial" w:hAnsi="Arial" w:cs="Arial"/>
                <w:color w:val="000000"/>
                <w:kern w:val="0"/>
                <w:sz w:val="22"/>
                <w:szCs w:val="22"/>
              </w:rPr>
              <w:t>342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办公地址：北京市石景山区古城西路</w:t>
            </w:r>
            <w:r w:rsidRPr="004438ED">
              <w:rPr>
                <w:rFonts w:ascii="Arial" w:hAnsi="Arial" w:cs="Arial"/>
                <w:color w:val="000000"/>
                <w:kern w:val="0"/>
                <w:sz w:val="22"/>
                <w:szCs w:val="22"/>
              </w:rPr>
              <w:t>113</w:t>
            </w:r>
            <w:r w:rsidRPr="004438ED">
              <w:rPr>
                <w:rFonts w:ascii="宋体" w:hAnsi="宋体" w:cs="Arial" w:hint="eastAsia"/>
                <w:color w:val="000000"/>
                <w:kern w:val="0"/>
                <w:sz w:val="22"/>
                <w:szCs w:val="22"/>
              </w:rPr>
              <w:t>号景山财富中心</w:t>
            </w:r>
            <w:r w:rsidRPr="004438ED">
              <w:rPr>
                <w:rFonts w:ascii="Arial" w:hAnsi="Arial" w:cs="Arial"/>
                <w:color w:val="000000"/>
                <w:kern w:val="0"/>
                <w:sz w:val="22"/>
                <w:szCs w:val="22"/>
              </w:rPr>
              <w:t>342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法定代表人：季长军</w:t>
            </w:r>
            <w:r w:rsidRPr="004438ED">
              <w:rPr>
                <w:rFonts w:ascii="宋体" w:hAnsi="宋体" w:cs="Arial" w:hint="eastAsia"/>
                <w:color w:val="000000"/>
                <w:kern w:val="0"/>
                <w:sz w:val="22"/>
                <w:szCs w:val="22"/>
              </w:rPr>
              <w:br/>
              <w:t>联系人：何鹏</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010-52609656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010-51957430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xml:space="preserve">400-188-5678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www.buyforyou.com.cn </w:t>
            </w:r>
          </w:p>
        </w:tc>
      </w:tr>
      <w:tr w:rsidR="004438ED" w:rsidRPr="004438ED" w:rsidTr="004438ED">
        <w:trPr>
          <w:trHeight w:val="25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73</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北京格上富信基金销售有限公司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注册地址：北京市朝阳区东三环北路</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701</w:t>
            </w:r>
            <w:r w:rsidRPr="004438ED">
              <w:rPr>
                <w:rFonts w:ascii="宋体" w:hAnsi="宋体" w:cs="Arial" w:hint="eastAsia"/>
                <w:color w:val="000000"/>
                <w:kern w:val="0"/>
                <w:sz w:val="22"/>
                <w:szCs w:val="22"/>
              </w:rPr>
              <w:t>内</w:t>
            </w:r>
            <w:r w:rsidRPr="004438ED">
              <w:rPr>
                <w:rFonts w:ascii="Arial" w:hAnsi="Arial" w:cs="Arial"/>
                <w:color w:val="000000"/>
                <w:kern w:val="0"/>
                <w:sz w:val="22"/>
                <w:szCs w:val="22"/>
              </w:rPr>
              <w:t>09</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办公地址：北京市朝阳区东三环北路</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701</w:t>
            </w:r>
            <w:r w:rsidRPr="004438ED">
              <w:rPr>
                <w:rFonts w:ascii="宋体" w:hAnsi="宋体" w:cs="Arial" w:hint="eastAsia"/>
                <w:color w:val="000000"/>
                <w:kern w:val="0"/>
                <w:sz w:val="22"/>
                <w:szCs w:val="22"/>
              </w:rPr>
              <w:t>内</w:t>
            </w:r>
            <w:r w:rsidRPr="004438ED">
              <w:rPr>
                <w:rFonts w:ascii="Arial" w:hAnsi="Arial" w:cs="Arial"/>
                <w:color w:val="000000"/>
                <w:kern w:val="0"/>
                <w:sz w:val="22"/>
                <w:szCs w:val="22"/>
              </w:rPr>
              <w:t>09</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法定代表人：李悦章</w:t>
            </w:r>
            <w:r w:rsidRPr="004438ED">
              <w:rPr>
                <w:rFonts w:ascii="宋体" w:hAnsi="宋体" w:cs="Arial" w:hint="eastAsia"/>
                <w:color w:val="000000"/>
                <w:kern w:val="0"/>
                <w:sz w:val="22"/>
                <w:szCs w:val="22"/>
              </w:rPr>
              <w:br/>
              <w:t>联系人：曹庆展</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010-65983311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010-65983333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400-066-8586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www.igesafe.com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74</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北京肯特瑞基金销售有限公司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注册地址：北京市海淀区西三旗建材城中路</w:t>
            </w:r>
            <w:r w:rsidRPr="004438ED">
              <w:rPr>
                <w:rFonts w:ascii="Arial" w:hAnsi="Arial" w:cs="Arial"/>
                <w:color w:val="000000"/>
                <w:kern w:val="0"/>
                <w:sz w:val="22"/>
                <w:szCs w:val="22"/>
              </w:rPr>
              <w:t>12</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17</w:t>
            </w:r>
            <w:r w:rsidRPr="004438ED">
              <w:rPr>
                <w:rFonts w:ascii="宋体" w:hAnsi="宋体" w:cs="Arial" w:hint="eastAsia"/>
                <w:color w:val="000000"/>
                <w:kern w:val="0"/>
                <w:sz w:val="22"/>
                <w:szCs w:val="22"/>
              </w:rPr>
              <w:t>号平房</w:t>
            </w:r>
            <w:r w:rsidRPr="004438ED">
              <w:rPr>
                <w:rFonts w:ascii="Arial" w:hAnsi="Arial" w:cs="Arial"/>
                <w:color w:val="000000"/>
                <w:kern w:val="0"/>
                <w:sz w:val="22"/>
                <w:szCs w:val="22"/>
              </w:rPr>
              <w:t>157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办公地址：北京市通州区亦庄经济技术开发区科创十一街</w:t>
            </w:r>
            <w:r w:rsidRPr="004438ED">
              <w:rPr>
                <w:rFonts w:ascii="Arial" w:hAnsi="Arial" w:cs="Arial"/>
                <w:color w:val="000000"/>
                <w:kern w:val="0"/>
                <w:sz w:val="22"/>
                <w:szCs w:val="22"/>
              </w:rPr>
              <w:t>18</w:t>
            </w:r>
            <w:r w:rsidRPr="004438ED">
              <w:rPr>
                <w:rFonts w:ascii="宋体" w:hAnsi="宋体" w:cs="Arial" w:hint="eastAsia"/>
                <w:color w:val="000000"/>
                <w:kern w:val="0"/>
                <w:sz w:val="22"/>
                <w:szCs w:val="22"/>
              </w:rPr>
              <w:t>号院京东集团总部</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15</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法定代表人：王苏宁</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 xml:space="preserve">  95118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010-89189566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客服热线：</w:t>
            </w:r>
            <w:r w:rsidRPr="004438ED">
              <w:rPr>
                <w:rFonts w:ascii="Arial" w:hAnsi="Arial" w:cs="Arial"/>
                <w:color w:val="000000"/>
                <w:kern w:val="0"/>
                <w:sz w:val="22"/>
                <w:szCs w:val="22"/>
              </w:rPr>
              <w:t xml:space="preserve"> 95118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公司网站：</w:t>
            </w:r>
            <w:r w:rsidRPr="004438ED">
              <w:rPr>
                <w:rFonts w:ascii="Arial" w:hAnsi="Arial" w:cs="Arial"/>
                <w:color w:val="000000"/>
                <w:kern w:val="0"/>
                <w:sz w:val="22"/>
                <w:szCs w:val="22"/>
              </w:rPr>
              <w:t xml:space="preserve"> kenterui.jd.com</w:t>
            </w:r>
          </w:p>
        </w:tc>
      </w:tr>
      <w:tr w:rsidR="004438ED" w:rsidRPr="004438ED" w:rsidTr="004438ED">
        <w:trPr>
          <w:trHeight w:val="16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75</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上海朝阳永续基金销售有限公司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注册地址：上海市浦东新区上封路</w:t>
            </w:r>
            <w:r w:rsidRPr="004438ED">
              <w:rPr>
                <w:rFonts w:ascii="Arial" w:hAnsi="Arial" w:cs="Arial"/>
                <w:color w:val="000000"/>
                <w:kern w:val="0"/>
                <w:sz w:val="22"/>
                <w:szCs w:val="22"/>
              </w:rPr>
              <w:t>977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812</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法定代表人：廖冰</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联系人：陆纪青</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15902135304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4009987172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 www.998fund.com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76</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泛华普益基金销售有限公司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注册地址：成都市成华区建设路</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号高地中心</w:t>
            </w:r>
            <w:r w:rsidRPr="004438ED">
              <w:rPr>
                <w:rFonts w:ascii="Arial" w:hAnsi="Arial" w:cs="Arial"/>
                <w:color w:val="000000"/>
                <w:kern w:val="0"/>
                <w:sz w:val="22"/>
                <w:szCs w:val="22"/>
              </w:rPr>
              <w:t>1101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办公地址：四川省成都市锦江区东大街</w:t>
            </w:r>
            <w:r w:rsidRPr="004438ED">
              <w:rPr>
                <w:rFonts w:ascii="Arial" w:hAnsi="Arial" w:cs="Arial"/>
                <w:color w:val="000000"/>
                <w:kern w:val="0"/>
                <w:sz w:val="22"/>
                <w:szCs w:val="22"/>
              </w:rPr>
              <w:t>99</w:t>
            </w:r>
            <w:r w:rsidRPr="004438ED">
              <w:rPr>
                <w:rFonts w:ascii="宋体" w:hAnsi="宋体" w:cs="Arial" w:hint="eastAsia"/>
                <w:color w:val="000000"/>
                <w:kern w:val="0"/>
                <w:sz w:val="22"/>
                <w:szCs w:val="22"/>
              </w:rPr>
              <w:t>号平安金融中心</w:t>
            </w:r>
            <w:r w:rsidRPr="004438ED">
              <w:rPr>
                <w:rFonts w:ascii="Arial" w:hAnsi="Arial" w:cs="Arial"/>
                <w:color w:val="000000"/>
                <w:kern w:val="0"/>
                <w:sz w:val="22"/>
                <w:szCs w:val="22"/>
              </w:rPr>
              <w:t>1501</w:t>
            </w:r>
            <w:r w:rsidRPr="004438ED">
              <w:rPr>
                <w:rFonts w:ascii="宋体" w:hAnsi="宋体" w:cs="Arial" w:hint="eastAsia"/>
                <w:color w:val="000000"/>
                <w:kern w:val="0"/>
                <w:sz w:val="22"/>
                <w:szCs w:val="22"/>
              </w:rPr>
              <w:t>单元</w:t>
            </w:r>
            <w:r w:rsidRPr="004438ED">
              <w:rPr>
                <w:rFonts w:ascii="宋体" w:hAnsi="宋体" w:cs="Arial" w:hint="eastAsia"/>
                <w:color w:val="000000"/>
                <w:kern w:val="0"/>
                <w:sz w:val="22"/>
                <w:szCs w:val="22"/>
              </w:rPr>
              <w:br/>
              <w:t>法定代表人：于海锋</w:t>
            </w:r>
            <w:r w:rsidRPr="004438ED">
              <w:rPr>
                <w:rFonts w:ascii="宋体" w:hAnsi="宋体" w:cs="Arial" w:hint="eastAsia"/>
                <w:color w:val="000000"/>
                <w:kern w:val="0"/>
                <w:sz w:val="22"/>
                <w:szCs w:val="22"/>
              </w:rPr>
              <w:br/>
              <w:t>联系人：王峰</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028-84252474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028-84252474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4008-588-588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https://www.puyifund.com/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77</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上海华夏财富投资管理有限公司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注册地址：上海市虹口区东大名路</w:t>
            </w:r>
            <w:r w:rsidRPr="004438ED">
              <w:rPr>
                <w:rFonts w:ascii="Arial" w:hAnsi="Arial" w:cs="Arial"/>
                <w:color w:val="000000"/>
                <w:kern w:val="0"/>
                <w:sz w:val="22"/>
                <w:szCs w:val="22"/>
              </w:rPr>
              <w:t>687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268</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办公地址：北京市西城区金融大街</w:t>
            </w:r>
            <w:r w:rsidRPr="004438ED">
              <w:rPr>
                <w:rFonts w:ascii="Arial" w:hAnsi="Arial" w:cs="Arial"/>
                <w:color w:val="000000"/>
                <w:kern w:val="0"/>
                <w:sz w:val="22"/>
                <w:szCs w:val="22"/>
              </w:rPr>
              <w:t>33</w:t>
            </w:r>
            <w:r w:rsidRPr="004438ED">
              <w:rPr>
                <w:rFonts w:ascii="宋体" w:hAnsi="宋体" w:cs="Arial" w:hint="eastAsia"/>
                <w:color w:val="000000"/>
                <w:kern w:val="0"/>
                <w:sz w:val="22"/>
                <w:szCs w:val="22"/>
              </w:rPr>
              <w:t>号通泰大厦</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法定代表人：李一梅</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联系人：仲秋玥</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010-88066632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010-88066214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400-817-5666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www.amcfortune.com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78</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上海云湾基金销售有限公司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注册地址：中国（上海）自由贸易试验区新金桥路</w:t>
            </w:r>
            <w:r w:rsidRPr="004438ED">
              <w:rPr>
                <w:rFonts w:ascii="Arial" w:hAnsi="Arial" w:cs="Arial"/>
                <w:color w:val="000000"/>
                <w:kern w:val="0"/>
                <w:sz w:val="22"/>
                <w:szCs w:val="22"/>
              </w:rPr>
              <w:t>27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13</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办公地址：上海市浦东新区锦康路</w:t>
            </w:r>
            <w:r w:rsidRPr="004438ED">
              <w:rPr>
                <w:rFonts w:ascii="Arial" w:hAnsi="Arial" w:cs="Arial"/>
                <w:color w:val="000000"/>
                <w:kern w:val="0"/>
                <w:sz w:val="22"/>
                <w:szCs w:val="22"/>
              </w:rPr>
              <w:t>308</w:t>
            </w:r>
            <w:r w:rsidRPr="004438ED">
              <w:rPr>
                <w:rFonts w:ascii="宋体" w:hAnsi="宋体" w:cs="Arial" w:hint="eastAsia"/>
                <w:color w:val="000000"/>
                <w:kern w:val="0"/>
                <w:sz w:val="22"/>
                <w:szCs w:val="22"/>
              </w:rPr>
              <w:t>号陆家嘴世纪金融广场</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法定代表人：戴新装</w:t>
            </w:r>
            <w:r w:rsidRPr="004438ED">
              <w:rPr>
                <w:rFonts w:ascii="宋体" w:hAnsi="宋体" w:cs="Arial" w:hint="eastAsia"/>
                <w:color w:val="000000"/>
                <w:kern w:val="0"/>
                <w:sz w:val="22"/>
                <w:szCs w:val="22"/>
              </w:rPr>
              <w:br/>
              <w:t>联系人：朱学勇</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021-20538888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021-20538999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400-820-1515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www.zhengtongfunds.com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79</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上海挖财基金销售有限公司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注册地址：中国（上海）自由贸易试验区杨高南路</w:t>
            </w:r>
            <w:r w:rsidRPr="004438ED">
              <w:rPr>
                <w:rFonts w:ascii="Arial" w:hAnsi="Arial" w:cs="Arial"/>
                <w:color w:val="000000"/>
                <w:kern w:val="0"/>
                <w:sz w:val="22"/>
                <w:szCs w:val="22"/>
              </w:rPr>
              <w:t>799</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01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02</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办公地址：中国（上海）自由贸易试验区杨高南路</w:t>
            </w:r>
            <w:r w:rsidRPr="004438ED">
              <w:rPr>
                <w:rFonts w:ascii="Arial" w:hAnsi="Arial" w:cs="Arial"/>
                <w:color w:val="000000"/>
                <w:kern w:val="0"/>
                <w:sz w:val="22"/>
                <w:szCs w:val="22"/>
              </w:rPr>
              <w:t>799</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01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02</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03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法定代表人：胡燕亮</w:t>
            </w:r>
            <w:r w:rsidRPr="004438ED">
              <w:rPr>
                <w:rFonts w:ascii="宋体" w:hAnsi="宋体" w:cs="Arial" w:hint="eastAsia"/>
                <w:color w:val="000000"/>
                <w:kern w:val="0"/>
                <w:sz w:val="22"/>
                <w:szCs w:val="22"/>
              </w:rPr>
              <w:br/>
              <w:t>联系人：义雪辉</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021 - 50810687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021-58300279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021-50810673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www.wacaijijin.com/</w:t>
            </w:r>
          </w:p>
        </w:tc>
      </w:tr>
      <w:tr w:rsidR="004438ED" w:rsidRPr="004438ED" w:rsidTr="004438E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80</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深圳秋实惠智基金销售有限公司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注册地址：深圳市前海深港合作区前湾一路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办公地址：北京市朝阳区东三环北路</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号南银大厦</w:t>
            </w:r>
            <w:r w:rsidRPr="004438ED">
              <w:rPr>
                <w:rFonts w:ascii="Arial" w:hAnsi="Arial" w:cs="Arial"/>
                <w:color w:val="000000"/>
                <w:kern w:val="0"/>
                <w:sz w:val="22"/>
                <w:szCs w:val="22"/>
              </w:rPr>
              <w:t>2309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法定代表人：张秋林</w:t>
            </w:r>
            <w:r w:rsidRPr="004438ED">
              <w:rPr>
                <w:rFonts w:ascii="宋体" w:hAnsi="宋体" w:cs="Arial" w:hint="eastAsia"/>
                <w:color w:val="000000"/>
                <w:kern w:val="0"/>
                <w:sz w:val="22"/>
                <w:szCs w:val="22"/>
              </w:rPr>
              <w:br/>
              <w:t>联系人：张秋林</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010-64108876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010-64108875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010-64108876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http://fund.qiushicaifu.com</w:t>
            </w:r>
          </w:p>
        </w:tc>
      </w:tr>
      <w:tr w:rsidR="004438ED" w:rsidRPr="004438ED" w:rsidTr="004438ED">
        <w:trPr>
          <w:trHeight w:val="25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81</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大河财富基金销售有限公司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注册地址：贵州省贵阳市南明区新华路</w:t>
            </w:r>
            <w:r w:rsidRPr="004438ED">
              <w:rPr>
                <w:rFonts w:ascii="Arial" w:hAnsi="Arial" w:cs="Arial"/>
                <w:color w:val="000000"/>
                <w:kern w:val="0"/>
                <w:sz w:val="22"/>
                <w:szCs w:val="22"/>
              </w:rPr>
              <w:t>110-134</w:t>
            </w:r>
            <w:r w:rsidRPr="004438ED">
              <w:rPr>
                <w:rFonts w:ascii="宋体" w:hAnsi="宋体" w:cs="Arial" w:hint="eastAsia"/>
                <w:color w:val="000000"/>
                <w:kern w:val="0"/>
                <w:sz w:val="22"/>
                <w:szCs w:val="22"/>
              </w:rPr>
              <w:t>号富中国际广场</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1.2</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办公地址：贵州省贵阳市南明区新华路</w:t>
            </w:r>
            <w:r w:rsidRPr="004438ED">
              <w:rPr>
                <w:rFonts w:ascii="Arial" w:hAnsi="Arial" w:cs="Arial"/>
                <w:color w:val="000000"/>
                <w:kern w:val="0"/>
                <w:sz w:val="22"/>
                <w:szCs w:val="22"/>
              </w:rPr>
              <w:t>110-134</w:t>
            </w:r>
            <w:r w:rsidRPr="004438ED">
              <w:rPr>
                <w:rFonts w:ascii="宋体" w:hAnsi="宋体" w:cs="Arial" w:hint="eastAsia"/>
                <w:color w:val="000000"/>
                <w:kern w:val="0"/>
                <w:sz w:val="22"/>
                <w:szCs w:val="22"/>
              </w:rPr>
              <w:t>号富中国际广场</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1.2</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法定代表人：王荻</w:t>
            </w:r>
            <w:r w:rsidRPr="004438ED">
              <w:rPr>
                <w:rFonts w:ascii="宋体" w:hAnsi="宋体" w:cs="Arial" w:hint="eastAsia"/>
                <w:color w:val="000000"/>
                <w:kern w:val="0"/>
                <w:sz w:val="22"/>
                <w:szCs w:val="22"/>
              </w:rPr>
              <w:br/>
              <w:t>联系人：方凯鑫</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0851-88405606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0851-88405599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0851-88235678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www.urainf.com</w:t>
            </w:r>
          </w:p>
        </w:tc>
      </w:tr>
      <w:tr w:rsidR="004438ED" w:rsidRPr="004438ED" w:rsidTr="004438ED">
        <w:trPr>
          <w:trHeight w:val="28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82</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天津万家财富资产管理有限公司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注册地址：天津自贸区（中心商务区）迎宾大道</w:t>
            </w:r>
            <w:r w:rsidRPr="004438ED">
              <w:rPr>
                <w:rFonts w:ascii="Arial" w:hAnsi="Arial" w:cs="Arial"/>
                <w:color w:val="000000"/>
                <w:kern w:val="0"/>
                <w:sz w:val="22"/>
                <w:szCs w:val="22"/>
              </w:rPr>
              <w:t>1988</w:t>
            </w:r>
            <w:r w:rsidRPr="004438ED">
              <w:rPr>
                <w:rFonts w:ascii="宋体" w:hAnsi="宋体" w:cs="Arial" w:hint="eastAsia"/>
                <w:color w:val="000000"/>
                <w:kern w:val="0"/>
                <w:sz w:val="22"/>
                <w:szCs w:val="22"/>
              </w:rPr>
              <w:t>号滨海浙商大厦公寓</w:t>
            </w:r>
            <w:r w:rsidRPr="004438ED">
              <w:rPr>
                <w:rFonts w:ascii="Arial" w:hAnsi="Arial" w:cs="Arial"/>
                <w:color w:val="000000"/>
                <w:kern w:val="0"/>
                <w:sz w:val="22"/>
                <w:szCs w:val="22"/>
              </w:rPr>
              <w:t>2-2413</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办公地址：北京市西城区丰盛胡同</w:t>
            </w:r>
            <w:r w:rsidRPr="004438ED">
              <w:rPr>
                <w:rFonts w:ascii="Arial" w:hAnsi="Arial" w:cs="Arial"/>
                <w:color w:val="000000"/>
                <w:kern w:val="0"/>
                <w:sz w:val="22"/>
                <w:szCs w:val="22"/>
              </w:rPr>
              <w:t>28</w:t>
            </w:r>
            <w:r w:rsidRPr="004438ED">
              <w:rPr>
                <w:rFonts w:ascii="宋体" w:hAnsi="宋体" w:cs="Arial" w:hint="eastAsia"/>
                <w:color w:val="000000"/>
                <w:kern w:val="0"/>
                <w:sz w:val="22"/>
                <w:szCs w:val="22"/>
              </w:rPr>
              <w:t>号太平洋保险大厦</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法定代表人：李修辞</w:t>
            </w:r>
            <w:r w:rsidRPr="004438ED">
              <w:rPr>
                <w:rFonts w:ascii="宋体" w:hAnsi="宋体" w:cs="Arial" w:hint="eastAsia"/>
                <w:color w:val="000000"/>
                <w:kern w:val="0"/>
                <w:sz w:val="22"/>
                <w:szCs w:val="22"/>
              </w:rPr>
              <w:br/>
              <w:t>联系人：王芳芳</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010-59013842</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021- 38909635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010--59013825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www.wanjiawealth.com</w:t>
            </w:r>
          </w:p>
        </w:tc>
      </w:tr>
      <w:tr w:rsidR="004438ED" w:rsidRPr="004438ED" w:rsidTr="004438E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83</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北京电盈基金销售有限公司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注册地址：北京市朝阳区呼家楼（京广中心）</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36</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3603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办公地址：北京市东城区朝阳门北大街</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号富华大厦</w:t>
            </w:r>
            <w:r w:rsidRPr="004438ED">
              <w:rPr>
                <w:rFonts w:ascii="Arial" w:hAnsi="Arial" w:cs="Arial"/>
                <w:color w:val="000000"/>
                <w:kern w:val="0"/>
                <w:sz w:val="22"/>
                <w:szCs w:val="22"/>
              </w:rPr>
              <w:t>F</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 xml:space="preserve">12B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法定代表人：程刚</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联系人：李丹</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010-56176115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010-56176117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400-100-3391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www.bjdyfund.com</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84</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通华财富（上海）基金销售有限公司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注册地址：上海市虹口区同丰路</w:t>
            </w:r>
            <w:r w:rsidRPr="004438ED">
              <w:rPr>
                <w:rFonts w:ascii="Arial" w:hAnsi="Arial" w:cs="Arial"/>
                <w:color w:val="000000"/>
                <w:kern w:val="0"/>
                <w:sz w:val="22"/>
                <w:szCs w:val="22"/>
              </w:rPr>
              <w:t>667</w:t>
            </w:r>
            <w:r w:rsidRPr="004438ED">
              <w:rPr>
                <w:rFonts w:ascii="宋体" w:hAnsi="宋体" w:cs="Arial" w:hint="eastAsia"/>
                <w:color w:val="000000"/>
                <w:kern w:val="0"/>
                <w:sz w:val="22"/>
                <w:szCs w:val="22"/>
              </w:rPr>
              <w:t>弄</w:t>
            </w:r>
            <w:r w:rsidRPr="004438ED">
              <w:rPr>
                <w:rFonts w:ascii="Arial" w:hAnsi="Arial" w:cs="Arial"/>
                <w:color w:val="000000"/>
                <w:kern w:val="0"/>
                <w:sz w:val="22"/>
                <w:szCs w:val="22"/>
              </w:rPr>
              <w:t>107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201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办公地址：上海市浦东新区金沪路</w:t>
            </w:r>
            <w:r w:rsidRPr="004438ED">
              <w:rPr>
                <w:rFonts w:ascii="Arial" w:hAnsi="Arial" w:cs="Arial"/>
                <w:color w:val="000000"/>
                <w:kern w:val="0"/>
                <w:sz w:val="22"/>
                <w:szCs w:val="22"/>
              </w:rPr>
              <w:t>55</w:t>
            </w:r>
            <w:r w:rsidRPr="004438ED">
              <w:rPr>
                <w:rFonts w:ascii="宋体" w:hAnsi="宋体" w:cs="Arial" w:hint="eastAsia"/>
                <w:color w:val="000000"/>
                <w:kern w:val="0"/>
                <w:sz w:val="22"/>
                <w:szCs w:val="22"/>
              </w:rPr>
              <w:t>号通华科技大厦</w:t>
            </w:r>
            <w:r w:rsidRPr="004438ED">
              <w:rPr>
                <w:rFonts w:ascii="Arial" w:hAnsi="Arial" w:cs="Arial"/>
                <w:color w:val="000000"/>
                <w:kern w:val="0"/>
                <w:sz w:val="22"/>
                <w:szCs w:val="22"/>
              </w:rPr>
              <w:t>7</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法定代表人：沈丹义</w:t>
            </w:r>
            <w:r w:rsidRPr="004438ED">
              <w:rPr>
                <w:rFonts w:ascii="宋体" w:hAnsi="宋体" w:cs="Arial" w:hint="eastAsia"/>
                <w:color w:val="000000"/>
                <w:kern w:val="0"/>
                <w:sz w:val="22"/>
                <w:szCs w:val="22"/>
              </w:rPr>
              <w:br/>
              <w:t>联系人：杨徐霆</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021-60818249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400-101-9301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www.tonghuafund.com</w:t>
            </w:r>
          </w:p>
        </w:tc>
      </w:tr>
      <w:tr w:rsidR="004438ED" w:rsidRPr="004438ED" w:rsidTr="004438E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85</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喜鹊财富基金销售有限公司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注册地址：西藏拉萨市柳梧新区柳梧大厦</w:t>
            </w:r>
            <w:r w:rsidRPr="004438ED">
              <w:rPr>
                <w:rFonts w:ascii="Arial" w:hAnsi="Arial" w:cs="Arial"/>
                <w:color w:val="000000"/>
                <w:kern w:val="0"/>
                <w:sz w:val="22"/>
                <w:szCs w:val="22"/>
              </w:rPr>
              <w:t>1513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办公地址：西藏拉萨市柳梧新区柳梧大厦</w:t>
            </w:r>
            <w:r w:rsidRPr="004438ED">
              <w:rPr>
                <w:rFonts w:ascii="Arial" w:hAnsi="Arial" w:cs="Arial"/>
                <w:color w:val="000000"/>
                <w:kern w:val="0"/>
                <w:sz w:val="22"/>
                <w:szCs w:val="22"/>
              </w:rPr>
              <w:t>1513</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法定代表人：陈皓</w:t>
            </w:r>
            <w:r w:rsidRPr="004438ED">
              <w:rPr>
                <w:rFonts w:ascii="宋体" w:hAnsi="宋体" w:cs="Arial" w:hint="eastAsia"/>
                <w:color w:val="000000"/>
                <w:kern w:val="0"/>
                <w:sz w:val="22"/>
                <w:szCs w:val="22"/>
              </w:rPr>
              <w:br/>
              <w:t>联系人：曹砚财</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010-58349088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010-88371180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0891-6177483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www.xiquefund.com</w:t>
            </w:r>
          </w:p>
        </w:tc>
      </w:tr>
      <w:tr w:rsidR="004438ED" w:rsidRPr="004438ED" w:rsidTr="004438ED">
        <w:trPr>
          <w:trHeight w:val="25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86</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济安财富（北京）基金销售有限公司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注册地址：北京市朝阳区东三环中路</w:t>
            </w:r>
            <w:r w:rsidRPr="004438ED">
              <w:rPr>
                <w:rFonts w:ascii="Arial" w:hAnsi="Arial" w:cs="Arial"/>
                <w:color w:val="000000"/>
                <w:kern w:val="0"/>
                <w:sz w:val="22"/>
                <w:szCs w:val="22"/>
              </w:rPr>
              <w:t>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4</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40</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4601</w:t>
            </w:r>
            <w:r w:rsidRPr="004438ED">
              <w:rPr>
                <w:rFonts w:ascii="宋体" w:hAnsi="宋体" w:cs="Arial" w:hint="eastAsia"/>
                <w:color w:val="000000"/>
                <w:kern w:val="0"/>
                <w:sz w:val="22"/>
                <w:szCs w:val="22"/>
              </w:rPr>
              <w:t>室</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办公地址：北京市朝阳区东三环中路</w:t>
            </w:r>
            <w:r w:rsidRPr="004438ED">
              <w:rPr>
                <w:rFonts w:ascii="Arial" w:hAnsi="Arial" w:cs="Arial"/>
                <w:color w:val="000000"/>
                <w:kern w:val="0"/>
                <w:sz w:val="22"/>
                <w:szCs w:val="22"/>
              </w:rPr>
              <w:t>7</w:t>
            </w:r>
            <w:r w:rsidRPr="004438ED">
              <w:rPr>
                <w:rFonts w:ascii="宋体" w:hAnsi="宋体" w:cs="Arial" w:hint="eastAsia"/>
                <w:color w:val="000000"/>
                <w:kern w:val="0"/>
                <w:sz w:val="22"/>
                <w:szCs w:val="22"/>
              </w:rPr>
              <w:t>号北京财富中心</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46</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法定代表人：杨健</w:t>
            </w:r>
            <w:r w:rsidRPr="004438ED">
              <w:rPr>
                <w:rFonts w:ascii="宋体" w:hAnsi="宋体" w:cs="Arial" w:hint="eastAsia"/>
                <w:color w:val="000000"/>
                <w:kern w:val="0"/>
                <w:sz w:val="22"/>
                <w:szCs w:val="22"/>
              </w:rPr>
              <w:br/>
              <w:t>联系人：李海燕</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010-65309516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010-65330699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400-673-7010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www.jianfortune.com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87</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洪泰财富（青岛）基金销售有限责任公司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注册地址：山东省青岛市香港东路</w:t>
            </w:r>
            <w:r w:rsidRPr="004438ED">
              <w:rPr>
                <w:rFonts w:ascii="Arial" w:hAnsi="Arial" w:cs="Arial"/>
                <w:color w:val="000000"/>
                <w:kern w:val="0"/>
                <w:sz w:val="22"/>
                <w:szCs w:val="22"/>
              </w:rPr>
              <w:t xml:space="preserve"> 195</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701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办公地址：北京市西城区西什库大街</w:t>
            </w:r>
            <w:r w:rsidRPr="004438ED">
              <w:rPr>
                <w:rFonts w:ascii="Arial" w:hAnsi="Arial" w:cs="Arial"/>
                <w:color w:val="000000"/>
                <w:kern w:val="0"/>
                <w:sz w:val="22"/>
                <w:szCs w:val="22"/>
              </w:rPr>
              <w:t>31</w:t>
            </w:r>
            <w:r w:rsidRPr="004438ED">
              <w:rPr>
                <w:rFonts w:ascii="宋体" w:hAnsi="宋体" w:cs="Arial" w:hint="eastAsia"/>
                <w:color w:val="000000"/>
                <w:kern w:val="0"/>
                <w:sz w:val="22"/>
                <w:szCs w:val="22"/>
              </w:rPr>
              <w:t>号院九思文创园</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501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法定代表人：杨雅琴</w:t>
            </w:r>
            <w:r w:rsidRPr="004438ED">
              <w:rPr>
                <w:rFonts w:ascii="宋体" w:hAnsi="宋体" w:cs="Arial" w:hint="eastAsia"/>
                <w:color w:val="000000"/>
                <w:kern w:val="0"/>
                <w:sz w:val="22"/>
                <w:szCs w:val="22"/>
              </w:rPr>
              <w:br/>
              <w:t>联系人：李慧慧</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010-66162800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0532-66728591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4006706863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www.hongtaiwealth.com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88</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上海有鱼基金销售有限公司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注册地址：上海自由贸易试验区浦东大道</w:t>
            </w:r>
            <w:r w:rsidRPr="004438ED">
              <w:rPr>
                <w:rFonts w:ascii="Arial" w:hAnsi="Arial" w:cs="Arial"/>
                <w:color w:val="000000"/>
                <w:kern w:val="0"/>
                <w:sz w:val="22"/>
                <w:szCs w:val="22"/>
              </w:rPr>
              <w:t>2123</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3</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3E-2655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办公地址：上海徐汇区桂平路</w:t>
            </w:r>
            <w:r w:rsidRPr="004438ED">
              <w:rPr>
                <w:rFonts w:ascii="Arial" w:hAnsi="Arial" w:cs="Arial"/>
                <w:color w:val="000000"/>
                <w:kern w:val="0"/>
                <w:sz w:val="22"/>
                <w:szCs w:val="22"/>
              </w:rPr>
              <w:t>391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B</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19</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法定代表人：林琼</w:t>
            </w:r>
            <w:r w:rsidRPr="004438ED">
              <w:rPr>
                <w:rFonts w:ascii="宋体" w:hAnsi="宋体" w:cs="Arial" w:hint="eastAsia"/>
                <w:color w:val="000000"/>
                <w:kern w:val="0"/>
                <w:sz w:val="22"/>
                <w:szCs w:val="22"/>
              </w:rPr>
              <w:br/>
              <w:t>联系人：徐海峥</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021-60907379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021-60907397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021-60907378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www.youyufund.com</w:t>
            </w:r>
          </w:p>
        </w:tc>
      </w:tr>
      <w:tr w:rsidR="004438ED" w:rsidRPr="004438ED" w:rsidTr="004438ED">
        <w:trPr>
          <w:trHeight w:val="2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89</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深圳盈信基金销售有限公司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注册地址：深圳市福田区莲花街道商报东路英龙商务大厦</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A-1</w:t>
            </w:r>
            <w:r w:rsidRPr="004438ED">
              <w:rPr>
                <w:rFonts w:ascii="宋体" w:hAnsi="宋体" w:cs="Arial" w:hint="eastAsia"/>
                <w:color w:val="000000"/>
                <w:kern w:val="0"/>
                <w:sz w:val="22"/>
                <w:szCs w:val="22"/>
              </w:rPr>
              <w:t>（</w:t>
            </w:r>
            <w:r w:rsidRPr="004438ED">
              <w:rPr>
                <w:rFonts w:ascii="Arial" w:hAnsi="Arial" w:cs="Arial"/>
                <w:color w:val="000000"/>
                <w:kern w:val="0"/>
                <w:sz w:val="22"/>
                <w:szCs w:val="22"/>
              </w:rPr>
              <w:t>811-812</w:t>
            </w:r>
            <w:r w:rsidRPr="004438ED">
              <w:rPr>
                <w:rFonts w:ascii="宋体" w:hAnsi="宋体" w:cs="Arial" w:hint="eastAsia"/>
                <w:color w:val="000000"/>
                <w:kern w:val="0"/>
                <w:sz w:val="22"/>
                <w:szCs w:val="22"/>
              </w:rPr>
              <w:t>）</w:t>
            </w:r>
            <w:r w:rsidRPr="004438ED">
              <w:rPr>
                <w:rFonts w:ascii="宋体" w:hAnsi="宋体" w:cs="Arial" w:hint="eastAsia"/>
                <w:color w:val="000000"/>
                <w:kern w:val="0"/>
                <w:sz w:val="22"/>
                <w:szCs w:val="22"/>
              </w:rPr>
              <w:br/>
              <w:t>办公地址：大连市中山区南山路</w:t>
            </w:r>
            <w:r w:rsidRPr="004438ED">
              <w:rPr>
                <w:rFonts w:ascii="Arial" w:hAnsi="Arial" w:cs="Arial"/>
                <w:color w:val="000000"/>
                <w:kern w:val="0"/>
                <w:sz w:val="22"/>
                <w:szCs w:val="22"/>
              </w:rPr>
              <w:t>155</w:t>
            </w:r>
            <w:r w:rsidRPr="004438ED">
              <w:rPr>
                <w:rFonts w:ascii="宋体" w:hAnsi="宋体" w:cs="Arial" w:hint="eastAsia"/>
                <w:color w:val="000000"/>
                <w:kern w:val="0"/>
                <w:sz w:val="22"/>
                <w:szCs w:val="22"/>
              </w:rPr>
              <w:t>号南山</w:t>
            </w:r>
            <w:r w:rsidRPr="004438ED">
              <w:rPr>
                <w:rFonts w:ascii="Arial" w:hAnsi="Arial" w:cs="Arial"/>
                <w:color w:val="000000"/>
                <w:kern w:val="0"/>
                <w:sz w:val="22"/>
                <w:szCs w:val="22"/>
              </w:rPr>
              <w:t>1910</w:t>
            </w:r>
            <w:r w:rsidRPr="004438ED">
              <w:rPr>
                <w:rFonts w:ascii="宋体" w:hAnsi="宋体" w:cs="Arial" w:hint="eastAsia"/>
                <w:color w:val="000000"/>
                <w:kern w:val="0"/>
                <w:sz w:val="22"/>
                <w:szCs w:val="22"/>
              </w:rPr>
              <w:t>小区</w:t>
            </w:r>
            <w:r w:rsidRPr="004438ED">
              <w:rPr>
                <w:rFonts w:ascii="Arial" w:hAnsi="Arial" w:cs="Arial"/>
                <w:color w:val="000000"/>
                <w:kern w:val="0"/>
                <w:sz w:val="22"/>
                <w:szCs w:val="22"/>
              </w:rPr>
              <w:t xml:space="preserve">A3-1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法定代表人：苗宏升</w:t>
            </w:r>
            <w:r w:rsidRPr="004438ED">
              <w:rPr>
                <w:rFonts w:ascii="宋体" w:hAnsi="宋体" w:cs="Arial" w:hint="eastAsia"/>
                <w:color w:val="000000"/>
                <w:kern w:val="0"/>
                <w:sz w:val="22"/>
                <w:szCs w:val="22"/>
              </w:rPr>
              <w:br/>
              <w:t>联系人：王清臣</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0411-66889805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0411-66889827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4007-903-688</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90</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扬州国信嘉利基金销售有限公司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注册地址：江苏省扬州市广陵新城信息产业基地</w:t>
            </w:r>
            <w:r w:rsidRPr="004438ED">
              <w:rPr>
                <w:rFonts w:ascii="Arial" w:hAnsi="Arial" w:cs="Arial"/>
                <w:color w:val="000000"/>
                <w:kern w:val="0"/>
                <w:sz w:val="22"/>
                <w:szCs w:val="22"/>
              </w:rPr>
              <w:t>3</w:t>
            </w:r>
            <w:r w:rsidRPr="004438ED">
              <w:rPr>
                <w:rFonts w:ascii="宋体" w:hAnsi="宋体" w:cs="Arial" w:hint="eastAsia"/>
                <w:color w:val="000000"/>
                <w:kern w:val="0"/>
                <w:sz w:val="22"/>
                <w:szCs w:val="22"/>
              </w:rPr>
              <w:t>期</w:t>
            </w:r>
            <w:r w:rsidRPr="004438ED">
              <w:rPr>
                <w:rFonts w:ascii="Arial" w:hAnsi="Arial" w:cs="Arial"/>
                <w:color w:val="000000"/>
                <w:kern w:val="0"/>
                <w:sz w:val="22"/>
                <w:szCs w:val="22"/>
              </w:rPr>
              <w:t>20B</w:t>
            </w:r>
            <w:r w:rsidRPr="004438ED">
              <w:rPr>
                <w:rFonts w:ascii="宋体" w:hAnsi="宋体" w:cs="Arial" w:hint="eastAsia"/>
                <w:color w:val="000000"/>
                <w:kern w:val="0"/>
                <w:sz w:val="22"/>
                <w:szCs w:val="22"/>
              </w:rPr>
              <w:t>栋</w:t>
            </w:r>
            <w:r w:rsidRPr="004438ED">
              <w:rPr>
                <w:rFonts w:ascii="宋体" w:hAnsi="宋体" w:cs="Arial" w:hint="eastAsia"/>
                <w:color w:val="000000"/>
                <w:kern w:val="0"/>
                <w:sz w:val="22"/>
                <w:szCs w:val="22"/>
              </w:rPr>
              <w:br/>
              <w:t>办公地址：江苏省扬州市邗江区文昌西路</w:t>
            </w:r>
            <w:r w:rsidRPr="004438ED">
              <w:rPr>
                <w:rFonts w:ascii="Arial" w:hAnsi="Arial" w:cs="Arial"/>
                <w:color w:val="000000"/>
                <w:kern w:val="0"/>
                <w:sz w:val="22"/>
                <w:szCs w:val="22"/>
              </w:rPr>
              <w:t>56</w:t>
            </w:r>
            <w:r w:rsidRPr="004438ED">
              <w:rPr>
                <w:rFonts w:ascii="宋体" w:hAnsi="宋体" w:cs="Arial" w:hint="eastAsia"/>
                <w:color w:val="000000"/>
                <w:kern w:val="0"/>
                <w:sz w:val="22"/>
                <w:szCs w:val="22"/>
              </w:rPr>
              <w:t>号公元国际大厦</w:t>
            </w:r>
            <w:r w:rsidRPr="004438ED">
              <w:rPr>
                <w:rFonts w:ascii="Arial" w:hAnsi="Arial" w:cs="Arial"/>
                <w:color w:val="000000"/>
                <w:kern w:val="0"/>
                <w:sz w:val="22"/>
                <w:szCs w:val="22"/>
              </w:rPr>
              <w:t>320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法定代表人：刘晓光</w:t>
            </w:r>
            <w:r w:rsidRPr="004438ED">
              <w:rPr>
                <w:rFonts w:ascii="宋体" w:hAnsi="宋体" w:cs="Arial" w:hint="eastAsia"/>
                <w:color w:val="000000"/>
                <w:kern w:val="0"/>
                <w:sz w:val="22"/>
                <w:szCs w:val="22"/>
              </w:rPr>
              <w:br/>
              <w:t>联系人：苏曦</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0514-82099618-805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400-021-6088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https://www.gxjlcn.com/</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91</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中欧钱滚滚基金销售（上海）有限公司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注册地址：中国（上海）自由贸易试验区陆家嘴环路</w:t>
            </w:r>
            <w:r w:rsidRPr="004438ED">
              <w:rPr>
                <w:rFonts w:ascii="Arial" w:hAnsi="Arial" w:cs="Arial"/>
                <w:color w:val="000000"/>
                <w:kern w:val="0"/>
                <w:sz w:val="22"/>
                <w:szCs w:val="22"/>
              </w:rPr>
              <w:t>333</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729S</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办公地址：上海市虹口区公平路</w:t>
            </w:r>
            <w:r w:rsidRPr="004438ED">
              <w:rPr>
                <w:rFonts w:ascii="Arial" w:hAnsi="Arial" w:cs="Arial"/>
                <w:color w:val="000000"/>
                <w:kern w:val="0"/>
                <w:sz w:val="22"/>
                <w:szCs w:val="22"/>
              </w:rPr>
              <w:t>18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8</w:t>
            </w:r>
            <w:r w:rsidRPr="004438ED">
              <w:rPr>
                <w:rFonts w:ascii="宋体" w:hAnsi="宋体" w:cs="Arial" w:hint="eastAsia"/>
                <w:color w:val="000000"/>
                <w:kern w:val="0"/>
                <w:sz w:val="22"/>
                <w:szCs w:val="22"/>
              </w:rPr>
              <w:t>栋嘉昱大厦</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层</w:t>
            </w:r>
            <w:r w:rsidRPr="004438ED">
              <w:rPr>
                <w:rFonts w:ascii="宋体" w:hAnsi="宋体" w:cs="Arial" w:hint="eastAsia"/>
                <w:color w:val="000000"/>
                <w:kern w:val="0"/>
                <w:sz w:val="22"/>
                <w:szCs w:val="22"/>
              </w:rPr>
              <w:br/>
              <w:t>法定代表人：许欣</w:t>
            </w:r>
            <w:r w:rsidRPr="004438ED">
              <w:rPr>
                <w:rFonts w:ascii="宋体" w:hAnsi="宋体" w:cs="Arial" w:hint="eastAsia"/>
                <w:color w:val="000000"/>
                <w:kern w:val="0"/>
                <w:sz w:val="22"/>
                <w:szCs w:val="22"/>
              </w:rPr>
              <w:br/>
              <w:t>联系人：屠帅颖</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021-68609600-5905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021-33830351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400-700-9700</w:t>
            </w:r>
            <w:r w:rsidRPr="004438ED">
              <w:rPr>
                <w:rFonts w:ascii="宋体" w:hAnsi="宋体" w:cs="Arial" w:hint="eastAsia"/>
                <w:color w:val="000000"/>
                <w:kern w:val="0"/>
                <w:sz w:val="22"/>
                <w:szCs w:val="22"/>
              </w:rPr>
              <w:t>（钱滚滚专线）</w:t>
            </w:r>
            <w:r w:rsidRPr="004438ED">
              <w:rPr>
                <w:rFonts w:ascii="宋体" w:hAnsi="宋体" w:cs="Arial" w:hint="eastAsia"/>
                <w:color w:val="000000"/>
                <w:kern w:val="0"/>
                <w:sz w:val="22"/>
                <w:szCs w:val="22"/>
              </w:rPr>
              <w:br/>
              <w:t>网址：</w:t>
            </w:r>
            <w:r w:rsidRPr="004438ED">
              <w:rPr>
                <w:rFonts w:ascii="Arial" w:hAnsi="Arial" w:cs="Arial"/>
                <w:color w:val="000000"/>
                <w:kern w:val="0"/>
                <w:sz w:val="22"/>
                <w:szCs w:val="22"/>
              </w:rPr>
              <w:t>https://www.qiangungun.com/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92</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Arial" w:hAnsi="Arial" w:cs="Arial"/>
                <w:color w:val="000000"/>
                <w:kern w:val="0"/>
                <w:sz w:val="22"/>
                <w:szCs w:val="22"/>
              </w:rPr>
              <w:t>民商基金销售（上海）有限公司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注册地址：上海黄浦区北京东路</w:t>
            </w:r>
            <w:r w:rsidRPr="004438ED">
              <w:rPr>
                <w:rFonts w:ascii="Arial" w:hAnsi="Arial" w:cs="Arial"/>
                <w:color w:val="000000"/>
                <w:kern w:val="0"/>
                <w:sz w:val="22"/>
                <w:szCs w:val="22"/>
              </w:rPr>
              <w:t>666</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H</w:t>
            </w:r>
            <w:r w:rsidRPr="004438ED">
              <w:rPr>
                <w:rFonts w:ascii="宋体" w:hAnsi="宋体" w:cs="Arial" w:hint="eastAsia"/>
                <w:color w:val="000000"/>
                <w:kern w:val="0"/>
                <w:sz w:val="22"/>
                <w:szCs w:val="22"/>
              </w:rPr>
              <w:t>区（东座）</w:t>
            </w:r>
            <w:r w:rsidRPr="004438ED">
              <w:rPr>
                <w:rFonts w:ascii="Arial" w:hAnsi="Arial" w:cs="Arial"/>
                <w:color w:val="000000"/>
                <w:kern w:val="0"/>
                <w:sz w:val="22"/>
                <w:szCs w:val="22"/>
              </w:rPr>
              <w:t>6</w:t>
            </w:r>
            <w:r w:rsidRPr="004438ED">
              <w:rPr>
                <w:rFonts w:ascii="宋体" w:hAnsi="宋体" w:cs="Arial" w:hint="eastAsia"/>
                <w:color w:val="000000"/>
                <w:kern w:val="0"/>
                <w:sz w:val="22"/>
                <w:szCs w:val="22"/>
              </w:rPr>
              <w:t>楼</w:t>
            </w:r>
            <w:r w:rsidRPr="004438ED">
              <w:rPr>
                <w:rFonts w:ascii="Arial" w:hAnsi="Arial" w:cs="Arial"/>
                <w:color w:val="000000"/>
                <w:kern w:val="0"/>
                <w:sz w:val="22"/>
                <w:szCs w:val="22"/>
              </w:rPr>
              <w:t>A31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办公地址：上海市浦东新区张杨路</w:t>
            </w:r>
            <w:r w:rsidRPr="004438ED">
              <w:rPr>
                <w:rFonts w:ascii="Arial" w:hAnsi="Arial" w:cs="Arial"/>
                <w:color w:val="000000"/>
                <w:kern w:val="0"/>
                <w:sz w:val="22"/>
                <w:szCs w:val="22"/>
              </w:rPr>
              <w:t>707</w:t>
            </w:r>
            <w:r w:rsidRPr="004438ED">
              <w:rPr>
                <w:rFonts w:ascii="宋体" w:hAnsi="宋体" w:cs="Arial" w:hint="eastAsia"/>
                <w:color w:val="000000"/>
                <w:kern w:val="0"/>
                <w:sz w:val="22"/>
                <w:szCs w:val="22"/>
              </w:rPr>
              <w:t>号生命人寿大厦</w:t>
            </w:r>
            <w:r w:rsidRPr="004438ED">
              <w:rPr>
                <w:rFonts w:ascii="Arial" w:hAnsi="Arial" w:cs="Arial"/>
                <w:color w:val="000000"/>
                <w:kern w:val="0"/>
                <w:sz w:val="22"/>
                <w:szCs w:val="22"/>
              </w:rPr>
              <w:t>32</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法定代表人：贲惠琴</w:t>
            </w:r>
            <w:r w:rsidRPr="004438ED">
              <w:rPr>
                <w:rFonts w:ascii="宋体" w:hAnsi="宋体" w:cs="Arial" w:hint="eastAsia"/>
                <w:color w:val="000000"/>
                <w:kern w:val="0"/>
                <w:sz w:val="22"/>
                <w:szCs w:val="22"/>
              </w:rPr>
              <w:br/>
              <w:t>联系人：钟伟</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138-2642-0174</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021-50206001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021-50206003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http://www.msftec.com/</w:t>
            </w:r>
          </w:p>
        </w:tc>
      </w:tr>
      <w:tr w:rsidR="004438ED" w:rsidRPr="004438ED" w:rsidTr="004438ED">
        <w:trPr>
          <w:trHeight w:val="22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93</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腾安基金销售（深圳）有限公司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注册地址：深圳市前海深港合作区前湾一路</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A</w:t>
            </w:r>
            <w:r w:rsidRPr="004438ED">
              <w:rPr>
                <w:rFonts w:ascii="宋体" w:hAnsi="宋体" w:cs="Arial" w:hint="eastAsia"/>
                <w:color w:val="000000"/>
                <w:kern w:val="0"/>
                <w:sz w:val="22"/>
                <w:szCs w:val="22"/>
              </w:rPr>
              <w:t>栋</w:t>
            </w:r>
            <w:r w:rsidRPr="004438ED">
              <w:rPr>
                <w:rFonts w:ascii="Arial" w:hAnsi="Arial" w:cs="Arial"/>
                <w:color w:val="000000"/>
                <w:kern w:val="0"/>
                <w:sz w:val="22"/>
                <w:szCs w:val="22"/>
              </w:rPr>
              <w:t>201</w:t>
            </w:r>
            <w:r w:rsidRPr="004438ED">
              <w:rPr>
                <w:rFonts w:ascii="宋体" w:hAnsi="宋体" w:cs="Arial" w:hint="eastAsia"/>
                <w:color w:val="000000"/>
                <w:kern w:val="0"/>
                <w:sz w:val="22"/>
                <w:szCs w:val="22"/>
              </w:rPr>
              <w:t>室（入驻深圳市前海商务秘书有限公司）</w:t>
            </w:r>
            <w:r w:rsidRPr="004438ED">
              <w:rPr>
                <w:rFonts w:ascii="宋体" w:hAnsi="宋体" w:cs="Arial" w:hint="eastAsia"/>
                <w:color w:val="000000"/>
                <w:kern w:val="0"/>
                <w:sz w:val="22"/>
                <w:szCs w:val="22"/>
              </w:rPr>
              <w:br/>
              <w:t>办公地址：深圳市南山区海天二路</w:t>
            </w:r>
            <w:r w:rsidRPr="004438ED">
              <w:rPr>
                <w:rFonts w:ascii="Arial" w:hAnsi="Arial" w:cs="Arial"/>
                <w:color w:val="000000"/>
                <w:kern w:val="0"/>
                <w:sz w:val="22"/>
                <w:szCs w:val="22"/>
              </w:rPr>
              <w:t>33</w:t>
            </w:r>
            <w:r w:rsidRPr="004438ED">
              <w:rPr>
                <w:rFonts w:ascii="宋体" w:hAnsi="宋体" w:cs="Arial" w:hint="eastAsia"/>
                <w:color w:val="000000"/>
                <w:kern w:val="0"/>
                <w:sz w:val="22"/>
                <w:szCs w:val="22"/>
              </w:rPr>
              <w:t>号腾讯滨海大厦</w:t>
            </w:r>
            <w:r w:rsidRPr="004438ED">
              <w:rPr>
                <w:rFonts w:ascii="Arial" w:hAnsi="Arial" w:cs="Arial"/>
                <w:color w:val="000000"/>
                <w:kern w:val="0"/>
                <w:sz w:val="22"/>
                <w:szCs w:val="22"/>
              </w:rPr>
              <w:t>15</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法定代表人：刘明军</w:t>
            </w:r>
            <w:r w:rsidRPr="004438ED">
              <w:rPr>
                <w:rFonts w:ascii="宋体" w:hAnsi="宋体" w:cs="Arial" w:hint="eastAsia"/>
                <w:color w:val="000000"/>
                <w:kern w:val="0"/>
                <w:sz w:val="22"/>
                <w:szCs w:val="22"/>
              </w:rPr>
              <w:br/>
              <w:t>联系人：谭广锋</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95017</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95017</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转</w:t>
            </w:r>
            <w:r w:rsidRPr="004438ED">
              <w:rPr>
                <w:rFonts w:ascii="Arial" w:hAnsi="Arial" w:cs="Arial"/>
                <w:color w:val="000000"/>
                <w:kern w:val="0"/>
                <w:sz w:val="22"/>
                <w:szCs w:val="22"/>
              </w:rPr>
              <w:t>8</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www.tenganxinxi.com</w:t>
            </w:r>
          </w:p>
        </w:tc>
      </w:tr>
      <w:tr w:rsidR="004438ED" w:rsidRPr="004438ED" w:rsidTr="004438ED">
        <w:trPr>
          <w:trHeight w:val="2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94</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北京百度百盈基金销售有限公司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注册地址：北京市海淀区上地十街</w:t>
            </w:r>
            <w:r w:rsidRPr="004438ED">
              <w:rPr>
                <w:rFonts w:ascii="Arial" w:hAnsi="Arial" w:cs="Arial"/>
                <w:color w:val="000000"/>
                <w:kern w:val="0"/>
                <w:sz w:val="22"/>
                <w:szCs w:val="22"/>
              </w:rPr>
              <w:t>10</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101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办公地址：北京市海淀区上地信息路甲</w:t>
            </w:r>
            <w:r w:rsidRPr="004438ED">
              <w:rPr>
                <w:rFonts w:ascii="Arial" w:hAnsi="Arial" w:cs="Arial"/>
                <w:color w:val="000000"/>
                <w:kern w:val="0"/>
                <w:sz w:val="22"/>
                <w:szCs w:val="22"/>
              </w:rPr>
              <w:t>9</w:t>
            </w:r>
            <w:r w:rsidRPr="004438ED">
              <w:rPr>
                <w:rFonts w:ascii="宋体" w:hAnsi="宋体" w:cs="Arial" w:hint="eastAsia"/>
                <w:color w:val="000000"/>
                <w:kern w:val="0"/>
                <w:sz w:val="22"/>
                <w:szCs w:val="22"/>
              </w:rPr>
              <w:t>号奎科科技大厦</w:t>
            </w:r>
            <w:r w:rsidRPr="004438ED">
              <w:rPr>
                <w:rFonts w:ascii="宋体" w:hAnsi="宋体" w:cs="Arial" w:hint="eastAsia"/>
                <w:color w:val="000000"/>
                <w:kern w:val="0"/>
                <w:sz w:val="22"/>
                <w:szCs w:val="22"/>
              </w:rPr>
              <w:br/>
              <w:t>法定代表人：张旭阳</w:t>
            </w:r>
            <w:r w:rsidRPr="004438ED">
              <w:rPr>
                <w:rFonts w:ascii="宋体" w:hAnsi="宋体" w:cs="Arial" w:hint="eastAsia"/>
                <w:color w:val="000000"/>
                <w:kern w:val="0"/>
                <w:sz w:val="22"/>
                <w:szCs w:val="22"/>
              </w:rPr>
              <w:br/>
              <w:t>联系人：孙博超</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010-61952703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010-61951007</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95055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www.baiyingfund.com</w:t>
            </w:r>
          </w:p>
        </w:tc>
      </w:tr>
      <w:tr w:rsidR="004438ED" w:rsidRPr="004438ED" w:rsidTr="004438ED">
        <w:trPr>
          <w:trHeight w:val="19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95</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玄元保险代理有限公司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注册（公告）地址：中国（上海）自由贸易试验区张杨路</w:t>
            </w:r>
            <w:r w:rsidRPr="004438ED">
              <w:rPr>
                <w:rFonts w:ascii="Arial" w:hAnsi="Arial" w:cs="Arial"/>
                <w:color w:val="000000"/>
                <w:kern w:val="0"/>
                <w:sz w:val="22"/>
                <w:szCs w:val="22"/>
              </w:rPr>
              <w:t>707</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1105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法定代表人：马永谙</w:t>
            </w:r>
            <w:r w:rsidRPr="004438ED">
              <w:rPr>
                <w:rFonts w:ascii="宋体" w:hAnsi="宋体" w:cs="Arial" w:hint="eastAsia"/>
                <w:color w:val="000000"/>
                <w:kern w:val="0"/>
                <w:sz w:val="22"/>
                <w:szCs w:val="22"/>
              </w:rPr>
              <w:br/>
              <w:t>联系人：卢亚博</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13752528013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021-50701053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021-50701053</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http://www.xyinsure.com:7100/kfit_xybx</w:t>
            </w:r>
          </w:p>
        </w:tc>
      </w:tr>
      <w:tr w:rsidR="004438ED" w:rsidRPr="004438ED" w:rsidTr="004438ED">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96</w:t>
            </w:r>
          </w:p>
        </w:tc>
        <w:tc>
          <w:tcPr>
            <w:tcW w:w="0" w:type="auto"/>
            <w:tcBorders>
              <w:top w:val="nil"/>
              <w:left w:val="nil"/>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上海陆享基金销售有限公司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注册地址：上海市浦东新区南汇新城镇环湖西二路</w:t>
            </w:r>
            <w:r w:rsidRPr="004438ED">
              <w:rPr>
                <w:rFonts w:ascii="Arial" w:hAnsi="Arial" w:cs="Arial"/>
                <w:color w:val="000000"/>
                <w:kern w:val="0"/>
                <w:sz w:val="22"/>
                <w:szCs w:val="22"/>
              </w:rPr>
              <w:t>888</w:t>
            </w:r>
            <w:r w:rsidRPr="004438ED">
              <w:rPr>
                <w:rFonts w:ascii="宋体" w:hAnsi="宋体" w:cs="Arial" w:hint="eastAsia"/>
                <w:color w:val="000000"/>
                <w:kern w:val="0"/>
                <w:sz w:val="22"/>
                <w:szCs w:val="22"/>
              </w:rPr>
              <w:t>号</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幢</w:t>
            </w:r>
            <w:r w:rsidRPr="004438ED">
              <w:rPr>
                <w:rFonts w:ascii="Arial" w:hAnsi="Arial" w:cs="Arial"/>
                <w:color w:val="000000"/>
                <w:kern w:val="0"/>
                <w:sz w:val="22"/>
                <w:szCs w:val="22"/>
              </w:rPr>
              <w:t>1</w:t>
            </w:r>
            <w:r w:rsidRPr="004438ED">
              <w:rPr>
                <w:rFonts w:ascii="宋体" w:hAnsi="宋体" w:cs="Arial" w:hint="eastAsia"/>
                <w:color w:val="000000"/>
                <w:kern w:val="0"/>
                <w:sz w:val="22"/>
                <w:szCs w:val="22"/>
              </w:rPr>
              <w:t>区</w:t>
            </w:r>
            <w:r w:rsidRPr="004438ED">
              <w:rPr>
                <w:rFonts w:ascii="Arial" w:hAnsi="Arial" w:cs="Arial"/>
                <w:color w:val="000000"/>
                <w:kern w:val="0"/>
                <w:sz w:val="22"/>
                <w:szCs w:val="22"/>
              </w:rPr>
              <w:t>14032</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办公地址：上海市浦东新区世纪大道</w:t>
            </w:r>
            <w:r w:rsidRPr="004438ED">
              <w:rPr>
                <w:rFonts w:ascii="Arial" w:hAnsi="Arial" w:cs="Arial"/>
                <w:color w:val="000000"/>
                <w:kern w:val="0"/>
                <w:sz w:val="22"/>
                <w:szCs w:val="22"/>
              </w:rPr>
              <w:t>1196</w:t>
            </w:r>
            <w:r w:rsidRPr="004438ED">
              <w:rPr>
                <w:rFonts w:ascii="宋体" w:hAnsi="宋体" w:cs="Arial" w:hint="eastAsia"/>
                <w:color w:val="000000"/>
                <w:kern w:val="0"/>
                <w:sz w:val="22"/>
                <w:szCs w:val="22"/>
              </w:rPr>
              <w:t>号世纪汇广场</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座</w:t>
            </w:r>
            <w:r w:rsidRPr="004438ED">
              <w:rPr>
                <w:rFonts w:ascii="Arial" w:hAnsi="Arial" w:cs="Arial"/>
                <w:color w:val="000000"/>
                <w:kern w:val="0"/>
                <w:sz w:val="22"/>
                <w:szCs w:val="22"/>
              </w:rPr>
              <w:t>16</w:t>
            </w:r>
            <w:r w:rsidRPr="004438ED">
              <w:rPr>
                <w:rFonts w:ascii="宋体" w:hAnsi="宋体" w:cs="Arial" w:hint="eastAsia"/>
                <w:color w:val="000000"/>
                <w:kern w:val="0"/>
                <w:sz w:val="22"/>
                <w:szCs w:val="22"/>
              </w:rPr>
              <w:t>楼</w:t>
            </w:r>
            <w:r w:rsidRPr="004438ED">
              <w:rPr>
                <w:rFonts w:ascii="宋体" w:hAnsi="宋体" w:cs="Arial" w:hint="eastAsia"/>
                <w:color w:val="000000"/>
                <w:kern w:val="0"/>
                <w:sz w:val="22"/>
                <w:szCs w:val="22"/>
              </w:rPr>
              <w:br/>
              <w:t>法定代表人：陈志英</w:t>
            </w:r>
            <w:r w:rsidRPr="004438ED">
              <w:rPr>
                <w:rFonts w:ascii="宋体" w:hAnsi="宋体" w:cs="Arial" w:hint="eastAsia"/>
                <w:color w:val="000000"/>
                <w:kern w:val="0"/>
                <w:sz w:val="22"/>
                <w:szCs w:val="22"/>
              </w:rPr>
              <w:br/>
              <w:t>联系人：韦巍</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400-168-1235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021-53398801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400-168-1235</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http://www.luxxfund.com/</w:t>
            </w:r>
          </w:p>
        </w:tc>
      </w:tr>
      <w:tr w:rsidR="004438ED" w:rsidRPr="004438ED" w:rsidTr="004438ED">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97</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江苏汇林保大基金销售有限公司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注册地址：南京市高淳区经济开发区古檀大道</w:t>
            </w:r>
            <w:r w:rsidRPr="004438ED">
              <w:rPr>
                <w:rFonts w:ascii="Arial" w:hAnsi="Arial" w:cs="Arial"/>
                <w:color w:val="000000"/>
                <w:kern w:val="0"/>
                <w:sz w:val="22"/>
                <w:szCs w:val="22"/>
              </w:rPr>
              <w:t>47</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办公地址：南京市鼓楼区中山北路</w:t>
            </w:r>
            <w:r w:rsidRPr="004438ED">
              <w:rPr>
                <w:rFonts w:ascii="Arial" w:hAnsi="Arial" w:cs="Arial"/>
                <w:color w:val="000000"/>
                <w:kern w:val="0"/>
                <w:sz w:val="22"/>
                <w:szCs w:val="22"/>
              </w:rPr>
              <w:t>2</w:t>
            </w:r>
            <w:r w:rsidRPr="004438ED">
              <w:rPr>
                <w:rFonts w:ascii="宋体" w:hAnsi="宋体" w:cs="Arial" w:hint="eastAsia"/>
                <w:color w:val="000000"/>
                <w:kern w:val="0"/>
                <w:sz w:val="22"/>
                <w:szCs w:val="22"/>
              </w:rPr>
              <w:t>号绿地紫峰大厦</w:t>
            </w:r>
            <w:r w:rsidRPr="004438ED">
              <w:rPr>
                <w:rFonts w:ascii="Arial" w:hAnsi="Arial" w:cs="Arial"/>
                <w:color w:val="000000"/>
                <w:kern w:val="0"/>
                <w:sz w:val="22"/>
                <w:szCs w:val="22"/>
              </w:rPr>
              <w:t>2005</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法定代表人：吴言林</w:t>
            </w:r>
            <w:r w:rsidRPr="004438ED">
              <w:rPr>
                <w:rFonts w:ascii="宋体" w:hAnsi="宋体" w:cs="Arial" w:hint="eastAsia"/>
                <w:color w:val="000000"/>
                <w:kern w:val="0"/>
                <w:sz w:val="22"/>
                <w:szCs w:val="22"/>
              </w:rPr>
              <w:br/>
              <w:t>联系人：林伊灵</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电话：</w:t>
            </w:r>
            <w:r w:rsidRPr="004438ED">
              <w:rPr>
                <w:rFonts w:ascii="Arial" w:hAnsi="Arial" w:cs="Arial"/>
                <w:color w:val="000000"/>
                <w:kern w:val="0"/>
                <w:sz w:val="22"/>
                <w:szCs w:val="22"/>
              </w:rPr>
              <w:t>025-66046166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025-56878016 </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025-66046166</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http://www.huilinbd.com</w:t>
            </w:r>
          </w:p>
        </w:tc>
      </w:tr>
      <w:tr w:rsidR="004438ED" w:rsidRPr="004438ED" w:rsidTr="004438ED">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98</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中国人寿保险股份有限公司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注册（办公）地址：中国北京市西城区金融大街</w:t>
            </w:r>
            <w:r w:rsidRPr="004438ED">
              <w:rPr>
                <w:rFonts w:ascii="Arial" w:hAnsi="Arial" w:cs="Arial"/>
                <w:color w:val="000000"/>
                <w:kern w:val="0"/>
                <w:sz w:val="22"/>
                <w:szCs w:val="22"/>
              </w:rPr>
              <w:t>16</w:t>
            </w:r>
            <w:r w:rsidRPr="004438ED">
              <w:rPr>
                <w:rFonts w:ascii="宋体" w:hAnsi="宋体" w:cs="Arial" w:hint="eastAsia"/>
                <w:color w:val="000000"/>
                <w:kern w:val="0"/>
                <w:sz w:val="22"/>
                <w:szCs w:val="22"/>
              </w:rPr>
              <w:t>号</w:t>
            </w:r>
            <w:r w:rsidRPr="004438ED">
              <w:rPr>
                <w:rFonts w:ascii="宋体" w:hAnsi="宋体" w:cs="Arial" w:hint="eastAsia"/>
                <w:color w:val="000000"/>
                <w:kern w:val="0"/>
                <w:sz w:val="22"/>
                <w:szCs w:val="22"/>
              </w:rPr>
              <w:br/>
              <w:t>法定代表人：王滨</w:t>
            </w:r>
            <w:r w:rsidRPr="004438ED">
              <w:rPr>
                <w:rFonts w:ascii="宋体" w:hAnsi="宋体" w:cs="Arial" w:hint="eastAsia"/>
                <w:color w:val="000000"/>
                <w:kern w:val="0"/>
                <w:sz w:val="22"/>
                <w:szCs w:val="22"/>
              </w:rPr>
              <w:br/>
              <w:t>客户服务电话：</w:t>
            </w:r>
            <w:r w:rsidRPr="004438ED">
              <w:rPr>
                <w:rFonts w:ascii="Arial" w:hAnsi="Arial" w:cs="Arial"/>
                <w:color w:val="000000"/>
                <w:kern w:val="0"/>
                <w:sz w:val="22"/>
                <w:szCs w:val="22"/>
              </w:rPr>
              <w:t>95519</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www.e-chinalife.com</w:t>
            </w:r>
          </w:p>
        </w:tc>
      </w:tr>
      <w:tr w:rsidR="004438ED" w:rsidRPr="004438ED" w:rsidTr="004438ED">
        <w:trPr>
          <w:trHeight w:val="2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38ED" w:rsidRPr="004438ED" w:rsidRDefault="004438ED" w:rsidP="004438ED">
            <w:pPr>
              <w:widowControl/>
              <w:jc w:val="center"/>
              <w:rPr>
                <w:rFonts w:ascii="Arial" w:hAnsi="Arial" w:cs="Arial"/>
                <w:color w:val="000000"/>
                <w:kern w:val="0"/>
                <w:szCs w:val="21"/>
              </w:rPr>
            </w:pPr>
            <w:r w:rsidRPr="004438ED">
              <w:rPr>
                <w:rFonts w:ascii="Arial" w:hAnsi="Arial" w:cs="Arial"/>
                <w:color w:val="000000"/>
                <w:kern w:val="0"/>
                <w:szCs w:val="21"/>
              </w:rPr>
              <w:t>99</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宋体" w:hAnsi="宋体" w:cs="宋体"/>
                <w:color w:val="000000"/>
                <w:kern w:val="0"/>
                <w:sz w:val="22"/>
                <w:szCs w:val="22"/>
              </w:rPr>
            </w:pPr>
            <w:r w:rsidRPr="004438ED">
              <w:rPr>
                <w:rFonts w:ascii="宋体" w:hAnsi="宋体" w:cs="宋体" w:hint="eastAsia"/>
                <w:color w:val="000000"/>
                <w:kern w:val="0"/>
                <w:sz w:val="22"/>
                <w:szCs w:val="22"/>
              </w:rPr>
              <w:t>鼎信汇金（北京）投资管理有限公司</w:t>
            </w:r>
          </w:p>
        </w:tc>
        <w:tc>
          <w:tcPr>
            <w:tcW w:w="0" w:type="auto"/>
            <w:tcBorders>
              <w:top w:val="nil"/>
              <w:left w:val="nil"/>
              <w:bottom w:val="single" w:sz="4" w:space="0" w:color="auto"/>
              <w:right w:val="single" w:sz="4" w:space="0" w:color="auto"/>
            </w:tcBorders>
            <w:shd w:val="clear" w:color="auto" w:fill="auto"/>
            <w:vAlign w:val="center"/>
            <w:hideMark/>
          </w:tcPr>
          <w:p w:rsidR="004438ED" w:rsidRPr="004438ED" w:rsidRDefault="004438ED" w:rsidP="004438ED">
            <w:pPr>
              <w:widowControl/>
              <w:jc w:val="center"/>
              <w:rPr>
                <w:rFonts w:ascii="Arial" w:hAnsi="Arial" w:cs="Arial"/>
                <w:color w:val="000000"/>
                <w:kern w:val="0"/>
                <w:sz w:val="22"/>
                <w:szCs w:val="22"/>
              </w:rPr>
            </w:pPr>
            <w:r w:rsidRPr="004438ED">
              <w:rPr>
                <w:rFonts w:ascii="宋体" w:hAnsi="宋体" w:cs="Arial" w:hint="eastAsia"/>
                <w:color w:val="000000"/>
                <w:kern w:val="0"/>
                <w:sz w:val="22"/>
                <w:szCs w:val="22"/>
              </w:rPr>
              <w:t>注册（办公）地址：北京市海淀区太月园</w:t>
            </w:r>
            <w:r w:rsidRPr="004438ED">
              <w:rPr>
                <w:rFonts w:ascii="Arial" w:hAnsi="Arial" w:cs="Arial"/>
                <w:color w:val="000000"/>
                <w:kern w:val="0"/>
                <w:sz w:val="22"/>
                <w:szCs w:val="22"/>
              </w:rPr>
              <w:t>3</w:t>
            </w:r>
            <w:r w:rsidRPr="004438ED">
              <w:rPr>
                <w:rFonts w:ascii="宋体" w:hAnsi="宋体" w:cs="Arial" w:hint="eastAsia"/>
                <w:color w:val="000000"/>
                <w:kern w:val="0"/>
                <w:sz w:val="22"/>
                <w:szCs w:val="22"/>
              </w:rPr>
              <w:t>号楼</w:t>
            </w:r>
            <w:r w:rsidRPr="004438ED">
              <w:rPr>
                <w:rFonts w:ascii="Arial" w:hAnsi="Arial" w:cs="Arial"/>
                <w:color w:val="000000"/>
                <w:kern w:val="0"/>
                <w:sz w:val="22"/>
                <w:szCs w:val="22"/>
              </w:rPr>
              <w:t>5</w:t>
            </w:r>
            <w:r w:rsidRPr="004438ED">
              <w:rPr>
                <w:rFonts w:ascii="宋体" w:hAnsi="宋体" w:cs="Arial" w:hint="eastAsia"/>
                <w:color w:val="000000"/>
                <w:kern w:val="0"/>
                <w:sz w:val="22"/>
                <w:szCs w:val="22"/>
              </w:rPr>
              <w:t>层</w:t>
            </w:r>
            <w:r w:rsidRPr="004438ED">
              <w:rPr>
                <w:rFonts w:ascii="Arial" w:hAnsi="Arial" w:cs="Arial"/>
                <w:color w:val="000000"/>
                <w:kern w:val="0"/>
                <w:sz w:val="22"/>
                <w:szCs w:val="22"/>
              </w:rPr>
              <w:t>521</w:t>
            </w:r>
            <w:r w:rsidRPr="004438ED">
              <w:rPr>
                <w:rFonts w:ascii="宋体" w:hAnsi="宋体" w:cs="Arial" w:hint="eastAsia"/>
                <w:color w:val="000000"/>
                <w:kern w:val="0"/>
                <w:sz w:val="22"/>
                <w:szCs w:val="22"/>
              </w:rPr>
              <w:t>室</w:t>
            </w:r>
            <w:r w:rsidRPr="004438ED">
              <w:rPr>
                <w:rFonts w:ascii="宋体" w:hAnsi="宋体" w:cs="Arial" w:hint="eastAsia"/>
                <w:color w:val="000000"/>
                <w:kern w:val="0"/>
                <w:sz w:val="22"/>
                <w:szCs w:val="22"/>
              </w:rPr>
              <w:br/>
              <w:t>法定代表人：齐凌峰</w:t>
            </w:r>
            <w:r w:rsidRPr="004438ED">
              <w:rPr>
                <w:rFonts w:ascii="宋体" w:hAnsi="宋体" w:cs="Arial" w:hint="eastAsia"/>
                <w:color w:val="000000"/>
                <w:kern w:val="0"/>
                <w:sz w:val="22"/>
                <w:szCs w:val="22"/>
              </w:rPr>
              <w:br/>
              <w:t>联系人：陈臣</w:t>
            </w:r>
            <w:r w:rsidRPr="004438ED">
              <w:rPr>
                <w:rFonts w:ascii="宋体" w:hAnsi="宋体" w:cs="Arial" w:hint="eastAsia"/>
                <w:color w:val="000000"/>
                <w:kern w:val="0"/>
                <w:sz w:val="22"/>
                <w:szCs w:val="22"/>
              </w:rPr>
              <w:br/>
              <w:t>电话：</w:t>
            </w:r>
            <w:r w:rsidRPr="004438ED">
              <w:rPr>
                <w:rFonts w:ascii="Arial" w:hAnsi="Arial" w:cs="Arial"/>
                <w:color w:val="000000"/>
                <w:kern w:val="0"/>
                <w:sz w:val="22"/>
                <w:szCs w:val="22"/>
              </w:rPr>
              <w:t xml:space="preserve"> 010-82098631</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传真：</w:t>
            </w:r>
            <w:r w:rsidRPr="004438ED">
              <w:rPr>
                <w:rFonts w:ascii="Arial" w:hAnsi="Arial" w:cs="Arial"/>
                <w:color w:val="000000"/>
                <w:kern w:val="0"/>
                <w:sz w:val="22"/>
                <w:szCs w:val="22"/>
              </w:rPr>
              <w:t xml:space="preserve"> 010-82086110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客户服务电话：</w:t>
            </w:r>
            <w:r w:rsidRPr="004438ED">
              <w:rPr>
                <w:rFonts w:ascii="Arial" w:hAnsi="Arial" w:cs="Arial"/>
                <w:color w:val="000000"/>
                <w:kern w:val="0"/>
                <w:sz w:val="22"/>
                <w:szCs w:val="22"/>
              </w:rPr>
              <w:t xml:space="preserve"> 400-158-5050</w:t>
            </w:r>
            <w:r w:rsidRPr="004438ED">
              <w:rPr>
                <w:rFonts w:ascii="Arial" w:hAnsi="Arial" w:cs="Arial"/>
                <w:color w:val="000000"/>
                <w:kern w:val="0"/>
                <w:sz w:val="22"/>
                <w:szCs w:val="22"/>
              </w:rPr>
              <w:br/>
            </w:r>
            <w:r w:rsidRPr="004438ED">
              <w:rPr>
                <w:rFonts w:ascii="宋体" w:hAnsi="宋体" w:cs="Arial" w:hint="eastAsia"/>
                <w:color w:val="000000"/>
                <w:kern w:val="0"/>
                <w:sz w:val="22"/>
                <w:szCs w:val="22"/>
              </w:rPr>
              <w:t>网址：</w:t>
            </w:r>
            <w:r w:rsidRPr="004438ED">
              <w:rPr>
                <w:rFonts w:ascii="Arial" w:hAnsi="Arial" w:cs="Arial"/>
                <w:color w:val="000000"/>
                <w:kern w:val="0"/>
                <w:sz w:val="22"/>
                <w:szCs w:val="22"/>
              </w:rPr>
              <w:t xml:space="preserve"> www.9ifund.com</w:t>
            </w:r>
          </w:p>
        </w:tc>
      </w:tr>
    </w:tbl>
    <w:p w:rsidR="00110445" w:rsidRPr="004438ED" w:rsidRDefault="00110445" w:rsidP="00110445">
      <w:pPr>
        <w:spacing w:line="360" w:lineRule="auto"/>
        <w:ind w:leftChars="200" w:left="420" w:firstLineChars="200" w:firstLine="420"/>
        <w:jc w:val="left"/>
        <w:rPr>
          <w:rFonts w:ascii="Arial" w:hAnsi="Arial" w:cs="Arial"/>
          <w:color w:val="000000"/>
          <w:szCs w:val="21"/>
        </w:rPr>
      </w:pPr>
    </w:p>
    <w:p w:rsidR="00785198" w:rsidRPr="00785198" w:rsidRDefault="00785198" w:rsidP="00110445">
      <w:pPr>
        <w:spacing w:line="360" w:lineRule="auto"/>
        <w:ind w:leftChars="200" w:left="420" w:firstLineChars="200" w:firstLine="420"/>
        <w:jc w:val="left"/>
        <w:rPr>
          <w:rFonts w:ascii="Arial" w:hAnsi="Arial" w:cs="Arial"/>
          <w:color w:val="000000"/>
          <w:szCs w:val="21"/>
        </w:rPr>
      </w:pPr>
    </w:p>
    <w:p w:rsidR="00E329E0" w:rsidRPr="0079770B" w:rsidRDefault="00E329E0" w:rsidP="00E329E0">
      <w:pPr>
        <w:spacing w:line="360" w:lineRule="auto"/>
        <w:ind w:firstLineChars="200" w:firstLine="480"/>
        <w:rPr>
          <w:rFonts w:ascii="宋体" w:hAnsi="宋体"/>
          <w:sz w:val="24"/>
        </w:rPr>
      </w:pPr>
      <w:r w:rsidRPr="0079770B">
        <w:rPr>
          <w:rFonts w:ascii="宋体" w:hAnsi="宋体"/>
          <w:sz w:val="24"/>
        </w:rPr>
        <w:t>基金管理人可根据《销售办法》和基金合同等的规定，选择其他符合要求的机构代理销售本基金，并及时履行公告义务。</w:t>
      </w:r>
    </w:p>
    <w:p w:rsidR="008367E6" w:rsidRPr="0079770B" w:rsidRDefault="008367E6" w:rsidP="006626DC">
      <w:pPr>
        <w:spacing w:line="360" w:lineRule="auto"/>
        <w:ind w:firstLineChars="200" w:firstLine="480"/>
        <w:rPr>
          <w:rFonts w:ascii="宋体" w:hAnsi="宋体"/>
          <w:sz w:val="24"/>
        </w:rPr>
      </w:pPr>
    </w:p>
    <w:p w:rsidR="001A5E8A" w:rsidRDefault="00974A12" w:rsidP="00921701">
      <w:pPr>
        <w:spacing w:line="360" w:lineRule="auto"/>
        <w:ind w:firstLine="480"/>
        <w:rPr>
          <w:rFonts w:ascii="宋体" w:hAnsi="宋体"/>
          <w:sz w:val="24"/>
        </w:rPr>
      </w:pPr>
      <w:r w:rsidRPr="00974A12">
        <w:rPr>
          <w:rFonts w:ascii="宋体" w:hAnsi="宋体" w:hint="eastAsia"/>
          <w:sz w:val="24"/>
        </w:rPr>
        <w:t>二、注册登记人</w:t>
      </w:r>
    </w:p>
    <w:p w:rsidR="00DC7A5B" w:rsidRPr="0079770B" w:rsidRDefault="00DC7A5B" w:rsidP="00DC7A5B">
      <w:pPr>
        <w:spacing w:line="360" w:lineRule="auto"/>
        <w:ind w:firstLineChars="171" w:firstLine="410"/>
        <w:rPr>
          <w:rFonts w:ascii="宋体" w:hAnsi="宋体"/>
          <w:sz w:val="24"/>
        </w:rPr>
      </w:pPr>
      <w:r w:rsidRPr="0079770B">
        <w:rPr>
          <w:rFonts w:ascii="宋体" w:hAnsi="宋体" w:hint="eastAsia"/>
          <w:sz w:val="24"/>
        </w:rPr>
        <w:t>名称：景顺长城基金管理有限公司</w:t>
      </w:r>
    </w:p>
    <w:p w:rsidR="00DC7A5B" w:rsidRPr="0079770B" w:rsidRDefault="00DC7A5B" w:rsidP="00DC7A5B">
      <w:pPr>
        <w:spacing w:line="360" w:lineRule="auto"/>
        <w:ind w:firstLineChars="171" w:firstLine="410"/>
        <w:rPr>
          <w:rFonts w:ascii="宋体" w:hAnsi="宋体"/>
          <w:sz w:val="24"/>
        </w:rPr>
      </w:pPr>
      <w:r w:rsidRPr="0079770B">
        <w:rPr>
          <w:rFonts w:ascii="宋体" w:hAnsi="宋体" w:hint="eastAsia"/>
          <w:sz w:val="24"/>
        </w:rPr>
        <w:t>住所：深圳市福田区中心四路</w:t>
      </w:r>
      <w:r w:rsidRPr="0079770B">
        <w:rPr>
          <w:rFonts w:ascii="宋体" w:hAnsi="宋体"/>
          <w:sz w:val="24"/>
        </w:rPr>
        <w:t>1</w:t>
      </w:r>
      <w:r w:rsidRPr="0079770B">
        <w:rPr>
          <w:rFonts w:ascii="宋体" w:hAnsi="宋体" w:hint="eastAsia"/>
          <w:sz w:val="24"/>
        </w:rPr>
        <w:t>号嘉里建设广场第一座</w:t>
      </w:r>
      <w:r w:rsidRPr="0079770B">
        <w:rPr>
          <w:rFonts w:ascii="宋体" w:hAnsi="宋体"/>
          <w:sz w:val="24"/>
        </w:rPr>
        <w:t>21</w:t>
      </w:r>
      <w:r w:rsidRPr="0079770B">
        <w:rPr>
          <w:rFonts w:ascii="宋体" w:hAnsi="宋体" w:hint="eastAsia"/>
          <w:sz w:val="24"/>
        </w:rPr>
        <w:t>层</w:t>
      </w:r>
    </w:p>
    <w:p w:rsidR="00DC7A5B" w:rsidRPr="0079770B" w:rsidRDefault="00DC7A5B" w:rsidP="00DC7A5B">
      <w:pPr>
        <w:spacing w:line="360" w:lineRule="auto"/>
        <w:ind w:firstLineChars="171" w:firstLine="410"/>
        <w:rPr>
          <w:rFonts w:ascii="宋体" w:hAnsi="宋体"/>
          <w:sz w:val="24"/>
        </w:rPr>
      </w:pPr>
      <w:r w:rsidRPr="0079770B">
        <w:rPr>
          <w:rFonts w:ascii="宋体" w:hAnsi="宋体" w:hint="eastAsia"/>
          <w:sz w:val="24"/>
        </w:rPr>
        <w:t>办公地址：深圳市福田区中心四路</w:t>
      </w:r>
      <w:r w:rsidRPr="0079770B">
        <w:rPr>
          <w:rFonts w:ascii="宋体" w:hAnsi="宋体"/>
          <w:sz w:val="24"/>
        </w:rPr>
        <w:t>1</w:t>
      </w:r>
      <w:r w:rsidRPr="0079770B">
        <w:rPr>
          <w:rFonts w:ascii="宋体" w:hAnsi="宋体" w:hint="eastAsia"/>
          <w:sz w:val="24"/>
        </w:rPr>
        <w:t>号嘉里建设广场第一座</w:t>
      </w:r>
      <w:r w:rsidRPr="0079770B">
        <w:rPr>
          <w:rFonts w:ascii="宋体" w:hAnsi="宋体"/>
          <w:sz w:val="24"/>
        </w:rPr>
        <w:t>21</w:t>
      </w:r>
      <w:r w:rsidRPr="0079770B">
        <w:rPr>
          <w:rFonts w:ascii="宋体" w:hAnsi="宋体" w:hint="eastAsia"/>
          <w:sz w:val="24"/>
        </w:rPr>
        <w:t>层</w:t>
      </w:r>
    </w:p>
    <w:p w:rsidR="00DC7A5B" w:rsidRPr="0079770B" w:rsidRDefault="00DC7A5B" w:rsidP="00DC7A5B">
      <w:pPr>
        <w:spacing w:line="360" w:lineRule="auto"/>
        <w:ind w:firstLineChars="171" w:firstLine="410"/>
        <w:rPr>
          <w:rFonts w:ascii="宋体" w:hAnsi="宋体"/>
          <w:sz w:val="24"/>
        </w:rPr>
      </w:pPr>
      <w:r w:rsidRPr="0079770B">
        <w:rPr>
          <w:rFonts w:ascii="宋体" w:hAnsi="宋体" w:hint="eastAsia"/>
          <w:sz w:val="24"/>
        </w:rPr>
        <w:t>法定代表人：</w:t>
      </w:r>
      <w:r w:rsidR="00892F49">
        <w:rPr>
          <w:rFonts w:ascii="宋体" w:hAnsi="宋体" w:hint="eastAsia"/>
          <w:sz w:val="24"/>
        </w:rPr>
        <w:t>丁益</w:t>
      </w:r>
    </w:p>
    <w:p w:rsidR="00DC7A5B" w:rsidRPr="0079770B" w:rsidRDefault="00DC7A5B" w:rsidP="00DC7A5B">
      <w:pPr>
        <w:spacing w:line="360" w:lineRule="auto"/>
        <w:ind w:firstLineChars="171" w:firstLine="410"/>
        <w:rPr>
          <w:rFonts w:ascii="宋体" w:hAnsi="宋体"/>
          <w:sz w:val="24"/>
        </w:rPr>
      </w:pPr>
      <w:r w:rsidRPr="0079770B">
        <w:rPr>
          <w:rFonts w:ascii="宋体" w:hAnsi="宋体" w:hint="eastAsia"/>
          <w:sz w:val="24"/>
        </w:rPr>
        <w:t>电话：</w:t>
      </w:r>
      <w:r w:rsidRPr="0079770B">
        <w:rPr>
          <w:rFonts w:ascii="宋体" w:hAnsi="宋体"/>
          <w:sz w:val="24"/>
        </w:rPr>
        <w:t>0755-82370388-</w:t>
      </w:r>
      <w:r w:rsidR="00234372" w:rsidRPr="0079770B">
        <w:rPr>
          <w:rFonts w:ascii="宋体" w:hAnsi="宋体"/>
          <w:sz w:val="24"/>
        </w:rPr>
        <w:t>1</w:t>
      </w:r>
      <w:r w:rsidR="00234372">
        <w:rPr>
          <w:rFonts w:ascii="宋体" w:hAnsi="宋体"/>
          <w:sz w:val="24"/>
        </w:rPr>
        <w:t>646</w:t>
      </w:r>
    </w:p>
    <w:p w:rsidR="00DC7A5B" w:rsidRPr="0079770B" w:rsidRDefault="00DC7A5B" w:rsidP="00DC7A5B">
      <w:pPr>
        <w:spacing w:line="360" w:lineRule="auto"/>
        <w:ind w:firstLineChars="171" w:firstLine="410"/>
        <w:rPr>
          <w:rFonts w:ascii="宋体" w:hAnsi="宋体"/>
          <w:sz w:val="24"/>
        </w:rPr>
      </w:pPr>
      <w:r w:rsidRPr="0079770B">
        <w:rPr>
          <w:rFonts w:ascii="宋体" w:hAnsi="宋体" w:hint="eastAsia"/>
          <w:sz w:val="24"/>
        </w:rPr>
        <w:t>传真：</w:t>
      </w:r>
      <w:r w:rsidRPr="0079770B">
        <w:rPr>
          <w:rFonts w:ascii="宋体" w:hAnsi="宋体"/>
          <w:sz w:val="24"/>
        </w:rPr>
        <w:t>0755-22381325</w:t>
      </w:r>
    </w:p>
    <w:p w:rsidR="00E9409A" w:rsidRPr="0079770B" w:rsidRDefault="00DC7A5B" w:rsidP="00DC7A5B">
      <w:pPr>
        <w:spacing w:line="360" w:lineRule="auto"/>
        <w:ind w:firstLineChars="200" w:firstLine="480"/>
        <w:jc w:val="left"/>
        <w:rPr>
          <w:bCs/>
          <w:sz w:val="24"/>
        </w:rPr>
      </w:pPr>
      <w:r w:rsidRPr="0079770B">
        <w:rPr>
          <w:rFonts w:ascii="宋体" w:hAnsi="宋体" w:hint="eastAsia"/>
          <w:sz w:val="24"/>
        </w:rPr>
        <w:t>联系人：</w:t>
      </w:r>
      <w:r w:rsidR="00234372">
        <w:rPr>
          <w:rFonts w:ascii="宋体" w:hAnsi="宋体" w:hint="eastAsia"/>
          <w:sz w:val="24"/>
        </w:rPr>
        <w:t>邹昱</w:t>
      </w:r>
    </w:p>
    <w:p w:rsidR="00E9409A" w:rsidRPr="0079770B" w:rsidRDefault="00E9409A" w:rsidP="00E9409A">
      <w:pPr>
        <w:spacing w:line="360" w:lineRule="auto"/>
        <w:ind w:firstLineChars="200" w:firstLine="480"/>
        <w:jc w:val="left"/>
        <w:rPr>
          <w:sz w:val="24"/>
        </w:rPr>
      </w:pPr>
    </w:p>
    <w:p w:rsidR="001A5E8A" w:rsidRDefault="00974A12" w:rsidP="00921701">
      <w:pPr>
        <w:spacing w:line="360" w:lineRule="auto"/>
        <w:ind w:firstLine="480"/>
        <w:rPr>
          <w:rFonts w:ascii="宋体" w:hAnsi="宋体"/>
          <w:sz w:val="24"/>
        </w:rPr>
      </w:pPr>
      <w:r w:rsidRPr="00974A12">
        <w:rPr>
          <w:rFonts w:ascii="宋体" w:hAnsi="宋体" w:hint="eastAsia"/>
          <w:sz w:val="24"/>
        </w:rPr>
        <w:t>三、出具法律意见书的律师事务所</w:t>
      </w:r>
    </w:p>
    <w:p w:rsidR="00AA7265" w:rsidRPr="0079770B" w:rsidRDefault="00AA7265" w:rsidP="00AA7265">
      <w:pPr>
        <w:adjustRightInd w:val="0"/>
        <w:snapToGrid w:val="0"/>
        <w:spacing w:line="360" w:lineRule="auto"/>
        <w:ind w:firstLineChars="200" w:firstLine="480"/>
        <w:rPr>
          <w:rFonts w:ascii="Arial" w:hAnsi="Arial" w:cs="Arial"/>
          <w:kern w:val="0"/>
          <w:sz w:val="24"/>
        </w:rPr>
      </w:pPr>
      <w:r w:rsidRPr="0079770B">
        <w:rPr>
          <w:rFonts w:ascii="Arial" w:hAnsi="Arial" w:cs="Arial" w:hint="eastAsia"/>
          <w:kern w:val="0"/>
          <w:sz w:val="24"/>
        </w:rPr>
        <w:t>名称：上海市通力律师事务所</w:t>
      </w:r>
    </w:p>
    <w:p w:rsidR="00AA7265" w:rsidRPr="0079770B" w:rsidRDefault="00AA7265" w:rsidP="00AA7265">
      <w:pPr>
        <w:adjustRightInd w:val="0"/>
        <w:snapToGrid w:val="0"/>
        <w:spacing w:line="360" w:lineRule="auto"/>
        <w:ind w:firstLineChars="200" w:firstLine="480"/>
        <w:rPr>
          <w:rFonts w:ascii="Arial" w:hAnsi="Arial" w:cs="Arial"/>
          <w:kern w:val="0"/>
          <w:sz w:val="24"/>
        </w:rPr>
      </w:pPr>
      <w:r w:rsidRPr="0079770B">
        <w:rPr>
          <w:rFonts w:ascii="Arial" w:hAnsi="Arial" w:cs="Arial" w:hint="eastAsia"/>
          <w:kern w:val="0"/>
          <w:sz w:val="24"/>
        </w:rPr>
        <w:t>住所：上海市银城中路</w:t>
      </w:r>
      <w:r w:rsidRPr="0079770B">
        <w:rPr>
          <w:rFonts w:ascii="Arial" w:hAnsi="Arial" w:cs="Arial"/>
          <w:kern w:val="0"/>
          <w:sz w:val="24"/>
        </w:rPr>
        <w:t>68</w:t>
      </w:r>
      <w:r w:rsidRPr="0079770B">
        <w:rPr>
          <w:rFonts w:ascii="Arial" w:hAnsi="Arial" w:cs="Arial" w:hint="eastAsia"/>
          <w:kern w:val="0"/>
          <w:sz w:val="24"/>
        </w:rPr>
        <w:t>号时代金融中心</w:t>
      </w:r>
      <w:r w:rsidRPr="0079770B">
        <w:rPr>
          <w:rFonts w:ascii="Arial" w:hAnsi="Arial" w:cs="Arial"/>
          <w:kern w:val="0"/>
          <w:sz w:val="24"/>
        </w:rPr>
        <w:t>19</w:t>
      </w:r>
      <w:r w:rsidRPr="0079770B">
        <w:rPr>
          <w:rFonts w:ascii="Arial" w:hAnsi="Arial" w:cs="Arial" w:hint="eastAsia"/>
          <w:kern w:val="0"/>
          <w:sz w:val="24"/>
        </w:rPr>
        <w:t>楼</w:t>
      </w:r>
    </w:p>
    <w:p w:rsidR="00AA7265" w:rsidRPr="0079770B" w:rsidRDefault="00AA7265" w:rsidP="00AA7265">
      <w:pPr>
        <w:adjustRightInd w:val="0"/>
        <w:snapToGrid w:val="0"/>
        <w:spacing w:line="360" w:lineRule="auto"/>
        <w:ind w:firstLineChars="200" w:firstLine="480"/>
        <w:rPr>
          <w:rFonts w:ascii="Arial" w:hAnsi="Arial" w:cs="Arial"/>
          <w:kern w:val="0"/>
          <w:sz w:val="24"/>
        </w:rPr>
      </w:pPr>
      <w:r w:rsidRPr="0079770B">
        <w:rPr>
          <w:rFonts w:ascii="Arial" w:hAnsi="Arial" w:cs="Arial" w:hint="eastAsia"/>
          <w:kern w:val="0"/>
          <w:sz w:val="24"/>
        </w:rPr>
        <w:t>办公地址：上海市银城中路</w:t>
      </w:r>
      <w:r w:rsidRPr="0079770B">
        <w:rPr>
          <w:rFonts w:ascii="Arial" w:hAnsi="Arial" w:cs="Arial"/>
          <w:kern w:val="0"/>
          <w:sz w:val="24"/>
        </w:rPr>
        <w:t>68</w:t>
      </w:r>
      <w:r w:rsidRPr="0079770B">
        <w:rPr>
          <w:rFonts w:ascii="Arial" w:hAnsi="Arial" w:cs="Arial" w:hint="eastAsia"/>
          <w:kern w:val="0"/>
          <w:sz w:val="24"/>
        </w:rPr>
        <w:t>号时代金融中心</w:t>
      </w:r>
      <w:r w:rsidRPr="0079770B">
        <w:rPr>
          <w:rFonts w:ascii="Arial" w:hAnsi="Arial" w:cs="Arial"/>
          <w:kern w:val="0"/>
          <w:sz w:val="24"/>
        </w:rPr>
        <w:t>19</w:t>
      </w:r>
      <w:r w:rsidRPr="0079770B">
        <w:rPr>
          <w:rFonts w:ascii="Arial" w:hAnsi="Arial" w:cs="Arial" w:hint="eastAsia"/>
          <w:kern w:val="0"/>
          <w:sz w:val="24"/>
        </w:rPr>
        <w:t>楼</w:t>
      </w:r>
    </w:p>
    <w:p w:rsidR="00AA7265" w:rsidRPr="0079770B" w:rsidRDefault="00AA7265" w:rsidP="00AA7265">
      <w:pPr>
        <w:adjustRightInd w:val="0"/>
        <w:snapToGrid w:val="0"/>
        <w:spacing w:line="360" w:lineRule="auto"/>
        <w:ind w:firstLineChars="200" w:firstLine="480"/>
        <w:rPr>
          <w:rFonts w:ascii="Arial" w:hAnsi="Arial" w:cs="Arial"/>
          <w:kern w:val="0"/>
          <w:sz w:val="24"/>
        </w:rPr>
      </w:pPr>
      <w:r w:rsidRPr="0079770B">
        <w:rPr>
          <w:rFonts w:ascii="Arial" w:hAnsi="Arial" w:cs="Arial" w:hint="eastAsia"/>
          <w:kern w:val="0"/>
          <w:sz w:val="24"/>
        </w:rPr>
        <w:t>负责人：俞卫锋</w:t>
      </w:r>
    </w:p>
    <w:p w:rsidR="00AA7265" w:rsidRPr="0079770B" w:rsidRDefault="00AA7265" w:rsidP="00AA7265">
      <w:pPr>
        <w:adjustRightInd w:val="0"/>
        <w:snapToGrid w:val="0"/>
        <w:spacing w:line="360" w:lineRule="auto"/>
        <w:ind w:firstLineChars="200" w:firstLine="480"/>
        <w:rPr>
          <w:rFonts w:ascii="Arial" w:hAnsi="Arial" w:cs="Arial"/>
          <w:kern w:val="0"/>
          <w:sz w:val="24"/>
        </w:rPr>
      </w:pPr>
      <w:r w:rsidRPr="0079770B">
        <w:rPr>
          <w:rFonts w:ascii="Arial" w:hAnsi="Arial" w:cs="Arial" w:hint="eastAsia"/>
          <w:kern w:val="0"/>
          <w:sz w:val="24"/>
        </w:rPr>
        <w:t>电话：</w:t>
      </w:r>
      <w:r w:rsidRPr="0079770B">
        <w:rPr>
          <w:rFonts w:ascii="Arial" w:hAnsi="Arial" w:cs="Arial"/>
          <w:kern w:val="0"/>
          <w:sz w:val="24"/>
        </w:rPr>
        <w:t>021-31358666</w:t>
      </w:r>
    </w:p>
    <w:p w:rsidR="00AA7265" w:rsidRPr="0079770B" w:rsidRDefault="00AA7265" w:rsidP="00AA7265">
      <w:pPr>
        <w:adjustRightInd w:val="0"/>
        <w:snapToGrid w:val="0"/>
        <w:spacing w:line="360" w:lineRule="auto"/>
        <w:ind w:firstLineChars="200" w:firstLine="480"/>
        <w:rPr>
          <w:rFonts w:ascii="Arial" w:hAnsi="Arial" w:cs="Arial"/>
          <w:kern w:val="0"/>
          <w:sz w:val="24"/>
        </w:rPr>
      </w:pPr>
      <w:r w:rsidRPr="0079770B">
        <w:rPr>
          <w:rFonts w:ascii="Arial" w:hAnsi="Arial" w:cs="Arial" w:hint="eastAsia"/>
          <w:kern w:val="0"/>
          <w:sz w:val="24"/>
        </w:rPr>
        <w:t>传真：</w:t>
      </w:r>
      <w:r w:rsidRPr="0079770B">
        <w:rPr>
          <w:rFonts w:ascii="Arial" w:hAnsi="Arial" w:cs="Arial"/>
          <w:kern w:val="0"/>
          <w:sz w:val="24"/>
        </w:rPr>
        <w:t>021-31358600</w:t>
      </w:r>
    </w:p>
    <w:p w:rsidR="00AA7265" w:rsidRPr="0079770B" w:rsidRDefault="00AA7265" w:rsidP="00AA7265">
      <w:pPr>
        <w:adjustRightInd w:val="0"/>
        <w:snapToGrid w:val="0"/>
        <w:spacing w:line="360" w:lineRule="auto"/>
        <w:ind w:firstLineChars="200" w:firstLine="480"/>
        <w:rPr>
          <w:rFonts w:ascii="Arial" w:hAnsi="Arial" w:cs="Arial"/>
          <w:kern w:val="0"/>
          <w:sz w:val="24"/>
        </w:rPr>
      </w:pPr>
      <w:r w:rsidRPr="0079770B">
        <w:rPr>
          <w:rFonts w:ascii="Arial" w:hAnsi="Arial" w:cs="Arial" w:hint="eastAsia"/>
          <w:kern w:val="0"/>
          <w:sz w:val="24"/>
        </w:rPr>
        <w:t>经办律师：黎明、孙睿</w:t>
      </w:r>
    </w:p>
    <w:p w:rsidR="00E9409A" w:rsidRPr="0079770B" w:rsidRDefault="00AA7265" w:rsidP="00AA7265">
      <w:pPr>
        <w:tabs>
          <w:tab w:val="left" w:pos="1260"/>
        </w:tabs>
        <w:spacing w:line="360" w:lineRule="auto"/>
        <w:ind w:firstLineChars="200" w:firstLine="480"/>
        <w:rPr>
          <w:sz w:val="24"/>
        </w:rPr>
      </w:pPr>
      <w:r w:rsidRPr="0079770B">
        <w:rPr>
          <w:rFonts w:ascii="Arial" w:hAnsi="Arial" w:cs="Arial" w:hint="eastAsia"/>
          <w:kern w:val="0"/>
          <w:sz w:val="24"/>
        </w:rPr>
        <w:t>联系人：孙睿</w:t>
      </w:r>
    </w:p>
    <w:p w:rsidR="00E9409A" w:rsidRPr="0079770B" w:rsidRDefault="00E9409A" w:rsidP="00E9409A">
      <w:pPr>
        <w:spacing w:line="360" w:lineRule="auto"/>
        <w:ind w:firstLineChars="200" w:firstLine="480"/>
        <w:jc w:val="left"/>
        <w:rPr>
          <w:sz w:val="24"/>
        </w:rPr>
      </w:pPr>
    </w:p>
    <w:p w:rsidR="001A5E8A" w:rsidRDefault="00974A12" w:rsidP="00921701">
      <w:pPr>
        <w:spacing w:line="360" w:lineRule="auto"/>
        <w:ind w:firstLine="480"/>
        <w:rPr>
          <w:rFonts w:ascii="宋体" w:hAnsi="宋体"/>
          <w:sz w:val="24"/>
        </w:rPr>
      </w:pPr>
      <w:r w:rsidRPr="00974A12">
        <w:rPr>
          <w:rFonts w:ascii="宋体" w:hAnsi="宋体" w:hint="eastAsia"/>
          <w:sz w:val="24"/>
        </w:rPr>
        <w:t>四、审计基金资产的会计师事务所</w:t>
      </w:r>
    </w:p>
    <w:p w:rsidR="00DA72A4" w:rsidRPr="0079770B" w:rsidRDefault="00A33606" w:rsidP="00B00F3A">
      <w:pPr>
        <w:tabs>
          <w:tab w:val="left" w:pos="1260"/>
        </w:tabs>
        <w:spacing w:line="360" w:lineRule="auto"/>
        <w:ind w:leftChars="202" w:left="424"/>
        <w:rPr>
          <w:sz w:val="24"/>
        </w:rPr>
      </w:pPr>
      <w:r w:rsidRPr="0079770B">
        <w:rPr>
          <w:rFonts w:hint="eastAsia"/>
          <w:sz w:val="24"/>
        </w:rPr>
        <w:t>名称：普华永道中天会计师事务所（特殊普通合伙）</w:t>
      </w:r>
      <w:r w:rsidRPr="0079770B">
        <w:rPr>
          <w:sz w:val="24"/>
        </w:rPr>
        <w:br/>
      </w:r>
      <w:r w:rsidRPr="0079770B">
        <w:rPr>
          <w:rFonts w:hint="eastAsia"/>
          <w:sz w:val="24"/>
        </w:rPr>
        <w:t>注册地址：上海市浦东新区陆家嘴环路</w:t>
      </w:r>
      <w:r w:rsidRPr="0079770B">
        <w:rPr>
          <w:sz w:val="24"/>
        </w:rPr>
        <w:t>1318</w:t>
      </w:r>
      <w:r w:rsidRPr="0079770B">
        <w:rPr>
          <w:rFonts w:hint="eastAsia"/>
          <w:sz w:val="24"/>
        </w:rPr>
        <w:t>号星展银行大厦</w:t>
      </w:r>
      <w:r w:rsidRPr="0079770B">
        <w:rPr>
          <w:sz w:val="24"/>
        </w:rPr>
        <w:t>6</w:t>
      </w:r>
      <w:r w:rsidRPr="0079770B">
        <w:rPr>
          <w:rFonts w:hint="eastAsia"/>
          <w:sz w:val="24"/>
        </w:rPr>
        <w:t>楼</w:t>
      </w:r>
      <w:r w:rsidRPr="0079770B">
        <w:rPr>
          <w:sz w:val="24"/>
        </w:rPr>
        <w:br/>
      </w:r>
      <w:r w:rsidRPr="0079770B">
        <w:rPr>
          <w:rFonts w:hint="eastAsia"/>
          <w:sz w:val="24"/>
        </w:rPr>
        <w:t>办公地址：上海市湖滨路</w:t>
      </w:r>
      <w:r w:rsidRPr="0079770B">
        <w:rPr>
          <w:sz w:val="24"/>
        </w:rPr>
        <w:t>202</w:t>
      </w:r>
      <w:r w:rsidRPr="0079770B">
        <w:rPr>
          <w:rFonts w:hint="eastAsia"/>
          <w:sz w:val="24"/>
        </w:rPr>
        <w:t>号普华永道中心</w:t>
      </w:r>
      <w:r w:rsidRPr="0079770B">
        <w:rPr>
          <w:sz w:val="24"/>
        </w:rPr>
        <w:t>11</w:t>
      </w:r>
      <w:r w:rsidRPr="0079770B">
        <w:rPr>
          <w:rFonts w:hint="eastAsia"/>
          <w:sz w:val="24"/>
        </w:rPr>
        <w:t>楼</w:t>
      </w:r>
      <w:r w:rsidRPr="0079770B">
        <w:rPr>
          <w:bCs/>
          <w:sz w:val="24"/>
        </w:rPr>
        <w:br/>
      </w:r>
      <w:r w:rsidRPr="0079770B">
        <w:rPr>
          <w:rFonts w:hint="eastAsia"/>
          <w:sz w:val="24"/>
        </w:rPr>
        <w:t>执行事务合伙人：李丹</w:t>
      </w:r>
      <w:r w:rsidRPr="0079770B">
        <w:rPr>
          <w:sz w:val="24"/>
        </w:rPr>
        <w:br/>
      </w:r>
      <w:r w:rsidRPr="0079770B">
        <w:rPr>
          <w:rFonts w:hint="eastAsia"/>
          <w:sz w:val="24"/>
        </w:rPr>
        <w:t>联系电话：（</w:t>
      </w:r>
      <w:r w:rsidRPr="0079770B">
        <w:rPr>
          <w:sz w:val="24"/>
        </w:rPr>
        <w:t>021</w:t>
      </w:r>
      <w:r w:rsidRPr="0079770B">
        <w:rPr>
          <w:rFonts w:hint="eastAsia"/>
          <w:sz w:val="24"/>
        </w:rPr>
        <w:t>）</w:t>
      </w:r>
      <w:r w:rsidRPr="0079770B">
        <w:rPr>
          <w:sz w:val="24"/>
        </w:rPr>
        <w:t xml:space="preserve">23238888 </w:t>
      </w:r>
      <w:r w:rsidRPr="0079770B">
        <w:rPr>
          <w:sz w:val="24"/>
        </w:rPr>
        <w:br/>
      </w:r>
      <w:r w:rsidRPr="0079770B">
        <w:rPr>
          <w:rFonts w:hint="eastAsia"/>
          <w:sz w:val="24"/>
        </w:rPr>
        <w:t>传真：（</w:t>
      </w:r>
      <w:r w:rsidRPr="0079770B">
        <w:rPr>
          <w:sz w:val="24"/>
        </w:rPr>
        <w:t>021</w:t>
      </w:r>
      <w:r w:rsidRPr="0079770B">
        <w:rPr>
          <w:rFonts w:hint="eastAsia"/>
          <w:sz w:val="24"/>
        </w:rPr>
        <w:t>）</w:t>
      </w:r>
      <w:r w:rsidRPr="0079770B">
        <w:rPr>
          <w:sz w:val="24"/>
        </w:rPr>
        <w:t xml:space="preserve">23238800 </w:t>
      </w:r>
      <w:r w:rsidRPr="0079770B">
        <w:rPr>
          <w:sz w:val="24"/>
        </w:rPr>
        <w:br/>
      </w:r>
      <w:r w:rsidRPr="0079770B">
        <w:rPr>
          <w:rFonts w:hint="eastAsia"/>
          <w:sz w:val="24"/>
        </w:rPr>
        <w:t>经办注册会计师：</w:t>
      </w:r>
      <w:r w:rsidR="00622C49" w:rsidRPr="00246DF4">
        <w:rPr>
          <w:rFonts w:hint="eastAsia"/>
          <w:sz w:val="24"/>
        </w:rPr>
        <w:t>单峰、陈薇瑶</w:t>
      </w:r>
    </w:p>
    <w:p w:rsidR="00DA72A4" w:rsidRPr="0079770B" w:rsidRDefault="00DA72A4" w:rsidP="00E9409A">
      <w:pPr>
        <w:tabs>
          <w:tab w:val="left" w:pos="1260"/>
        </w:tabs>
        <w:spacing w:line="360" w:lineRule="auto"/>
        <w:ind w:firstLineChars="200" w:firstLine="480"/>
        <w:rPr>
          <w:sz w:val="24"/>
        </w:rPr>
        <w:sectPr w:rsidR="00DA72A4" w:rsidRPr="0079770B">
          <w:pgSz w:w="11906" w:h="16838"/>
          <w:pgMar w:top="1701" w:right="1134" w:bottom="1134" w:left="1134" w:header="851" w:footer="992" w:gutter="0"/>
          <w:cols w:space="720"/>
          <w:titlePg/>
          <w:docGrid w:type="lines" w:linePitch="312"/>
        </w:sectPr>
      </w:pPr>
    </w:p>
    <w:p w:rsidR="00E9409A" w:rsidRPr="0079770B" w:rsidRDefault="00E9409A" w:rsidP="00E9409A">
      <w:pPr>
        <w:pStyle w:val="11"/>
        <w:spacing w:line="360" w:lineRule="auto"/>
        <w:rPr>
          <w:rFonts w:ascii="Times New Roman" w:eastAsia="宋体"/>
          <w:b/>
          <w:bCs/>
          <w:szCs w:val="24"/>
        </w:rPr>
      </w:pPr>
      <w:bookmarkStart w:id="21" w:name="_Toc40203344"/>
      <w:r w:rsidRPr="0079770B">
        <w:rPr>
          <w:rFonts w:ascii="Times New Roman" w:eastAsia="宋体"/>
          <w:b/>
          <w:bCs/>
          <w:szCs w:val="24"/>
        </w:rPr>
        <w:t>第六部分</w:t>
      </w:r>
      <w:r w:rsidR="00383DBB">
        <w:rPr>
          <w:rFonts w:ascii="Times New Roman" w:eastAsia="宋体" w:hint="eastAsia"/>
          <w:b/>
          <w:bCs/>
          <w:szCs w:val="24"/>
        </w:rPr>
        <w:t>、</w:t>
      </w:r>
      <w:r w:rsidRPr="0079770B">
        <w:rPr>
          <w:rFonts w:ascii="Times New Roman" w:eastAsia="宋体"/>
          <w:b/>
          <w:bCs/>
          <w:szCs w:val="24"/>
        </w:rPr>
        <w:t>基金的募集</w:t>
      </w:r>
      <w:bookmarkEnd w:id="21"/>
    </w:p>
    <w:p w:rsidR="00501E4C" w:rsidRPr="0079770B" w:rsidRDefault="00501E4C" w:rsidP="00501E4C"/>
    <w:p w:rsidR="00501E4C" w:rsidRPr="0079770B" w:rsidRDefault="00501E4C" w:rsidP="00501E4C">
      <w:pPr>
        <w:spacing w:line="360" w:lineRule="auto"/>
        <w:ind w:firstLineChars="200" w:firstLine="480"/>
        <w:rPr>
          <w:sz w:val="24"/>
        </w:rPr>
      </w:pPr>
      <w:r w:rsidRPr="0079770B">
        <w:rPr>
          <w:rFonts w:hint="eastAsia"/>
          <w:sz w:val="24"/>
        </w:rPr>
        <w:t>本基金由基金管理人依照《基金法》、《运作办法》、《销售办法》、基金合同及其他有关规定，</w:t>
      </w:r>
      <w:r w:rsidR="003D253D" w:rsidRPr="0079770B">
        <w:rPr>
          <w:rFonts w:hAnsi="宋体"/>
          <w:sz w:val="24"/>
        </w:rPr>
        <w:t>于</w:t>
      </w:r>
      <w:r w:rsidR="003D253D" w:rsidRPr="0079770B">
        <w:rPr>
          <w:sz w:val="24"/>
        </w:rPr>
        <w:t>201</w:t>
      </w:r>
      <w:r w:rsidR="003D253D" w:rsidRPr="0079770B">
        <w:rPr>
          <w:rFonts w:hint="eastAsia"/>
          <w:sz w:val="24"/>
        </w:rPr>
        <w:t>5</w:t>
      </w:r>
      <w:r w:rsidR="003D253D" w:rsidRPr="0079770B">
        <w:rPr>
          <w:rFonts w:hAnsi="宋体"/>
          <w:sz w:val="24"/>
        </w:rPr>
        <w:t>年</w:t>
      </w:r>
      <w:r w:rsidR="003D253D" w:rsidRPr="0079770B">
        <w:rPr>
          <w:rFonts w:hint="eastAsia"/>
          <w:sz w:val="24"/>
        </w:rPr>
        <w:t>5</w:t>
      </w:r>
      <w:r w:rsidR="003D253D" w:rsidRPr="0079770B">
        <w:rPr>
          <w:rFonts w:hAnsi="宋体"/>
          <w:sz w:val="24"/>
        </w:rPr>
        <w:t>月</w:t>
      </w:r>
      <w:r w:rsidR="003D253D" w:rsidRPr="0079770B">
        <w:rPr>
          <w:rFonts w:hint="eastAsia"/>
          <w:sz w:val="24"/>
        </w:rPr>
        <w:t>14</w:t>
      </w:r>
      <w:r w:rsidR="003D253D" w:rsidRPr="0079770B">
        <w:rPr>
          <w:rFonts w:hAnsi="宋体"/>
          <w:sz w:val="24"/>
        </w:rPr>
        <w:t>日经中国证监会证监许可</w:t>
      </w:r>
      <w:r w:rsidR="003D253D" w:rsidRPr="0079770B">
        <w:rPr>
          <w:sz w:val="24"/>
        </w:rPr>
        <w:t>[201</w:t>
      </w:r>
      <w:r w:rsidR="003D253D" w:rsidRPr="0079770B">
        <w:rPr>
          <w:rFonts w:hint="eastAsia"/>
          <w:sz w:val="24"/>
        </w:rPr>
        <w:t>5]901</w:t>
      </w:r>
      <w:r w:rsidR="003D253D" w:rsidRPr="0079770B">
        <w:rPr>
          <w:rFonts w:hAnsi="宋体"/>
          <w:sz w:val="24"/>
        </w:rPr>
        <w:t>号文</w:t>
      </w:r>
      <w:r w:rsidR="003D253D" w:rsidRPr="0079770B">
        <w:rPr>
          <w:rFonts w:hint="eastAsia"/>
          <w:sz w:val="24"/>
        </w:rPr>
        <w:t>准予募集注册</w:t>
      </w:r>
      <w:r w:rsidRPr="0079770B">
        <w:rPr>
          <w:rFonts w:hint="eastAsia"/>
          <w:sz w:val="24"/>
        </w:rPr>
        <w:t>。</w:t>
      </w:r>
    </w:p>
    <w:p w:rsidR="00501E4C" w:rsidRPr="0079770B" w:rsidRDefault="00501E4C" w:rsidP="00501E4C">
      <w:pPr>
        <w:spacing w:line="360" w:lineRule="auto"/>
        <w:ind w:firstLineChars="200" w:firstLine="480"/>
        <w:rPr>
          <w:sz w:val="24"/>
        </w:rPr>
      </w:pPr>
      <w:r w:rsidRPr="0079770B">
        <w:rPr>
          <w:rFonts w:hint="eastAsia"/>
          <w:sz w:val="24"/>
        </w:rPr>
        <w:t>本基金为</w:t>
      </w:r>
      <w:r w:rsidR="00097CA4" w:rsidRPr="0079770B">
        <w:rPr>
          <w:bCs/>
          <w:sz w:val="24"/>
        </w:rPr>
        <w:t>契约型开放式</w:t>
      </w:r>
      <w:r w:rsidR="00097CA4" w:rsidRPr="0079770B">
        <w:rPr>
          <w:rFonts w:hint="eastAsia"/>
          <w:bCs/>
          <w:sz w:val="24"/>
        </w:rPr>
        <w:t>ETF</w:t>
      </w:r>
      <w:r w:rsidR="00097CA4" w:rsidRPr="0079770B">
        <w:rPr>
          <w:rFonts w:hint="eastAsia"/>
          <w:bCs/>
          <w:sz w:val="24"/>
        </w:rPr>
        <w:t>联接基金</w:t>
      </w:r>
      <w:r w:rsidRPr="0079770B">
        <w:rPr>
          <w:rFonts w:hint="eastAsia"/>
          <w:sz w:val="24"/>
        </w:rPr>
        <w:t>，基金存续期限为不定期。</w:t>
      </w:r>
    </w:p>
    <w:p w:rsidR="00501E4C" w:rsidRPr="0079770B" w:rsidRDefault="00501E4C" w:rsidP="00501E4C">
      <w:pPr>
        <w:spacing w:line="360" w:lineRule="auto"/>
        <w:ind w:firstLineChars="200" w:firstLine="480"/>
        <w:rPr>
          <w:sz w:val="24"/>
        </w:rPr>
      </w:pPr>
    </w:p>
    <w:p w:rsidR="00501E4C" w:rsidRPr="0079770B" w:rsidRDefault="00501E4C" w:rsidP="00501E4C">
      <w:pPr>
        <w:spacing w:line="360" w:lineRule="auto"/>
        <w:rPr>
          <w:sz w:val="24"/>
        </w:rPr>
      </w:pPr>
      <w:r w:rsidRPr="0079770B">
        <w:rPr>
          <w:rFonts w:hint="eastAsia"/>
          <w:sz w:val="24"/>
        </w:rPr>
        <w:t>一、发售时间</w:t>
      </w:r>
    </w:p>
    <w:p w:rsidR="00501E4C" w:rsidRPr="0079770B" w:rsidRDefault="00097CA4" w:rsidP="00501E4C">
      <w:pPr>
        <w:spacing w:line="360" w:lineRule="auto"/>
        <w:ind w:firstLineChars="200" w:firstLine="480"/>
        <w:rPr>
          <w:rFonts w:ascii="宋体" w:hAnsi="宋体"/>
          <w:sz w:val="24"/>
        </w:rPr>
      </w:pPr>
      <w:r w:rsidRPr="0079770B">
        <w:rPr>
          <w:bCs/>
          <w:sz w:val="24"/>
        </w:rPr>
        <w:t>自基金份额发售之日起最长不得超过</w:t>
      </w:r>
      <w:r w:rsidRPr="0079770B">
        <w:rPr>
          <w:rFonts w:hint="eastAsia"/>
          <w:bCs/>
          <w:sz w:val="24"/>
        </w:rPr>
        <w:t>三</w:t>
      </w:r>
      <w:r w:rsidRPr="0079770B">
        <w:rPr>
          <w:bCs/>
          <w:sz w:val="24"/>
        </w:rPr>
        <w:t>个月，具体发售时间见基金份额发售公告。</w:t>
      </w:r>
    </w:p>
    <w:p w:rsidR="00501E4C" w:rsidRPr="0079770B" w:rsidRDefault="00501E4C" w:rsidP="00501E4C">
      <w:pPr>
        <w:tabs>
          <w:tab w:val="left" w:pos="540"/>
        </w:tabs>
        <w:spacing w:line="360" w:lineRule="auto"/>
        <w:ind w:firstLineChars="200" w:firstLine="480"/>
        <w:rPr>
          <w:rFonts w:ascii="宋体" w:hAnsi="宋体"/>
          <w:sz w:val="24"/>
        </w:rPr>
      </w:pPr>
    </w:p>
    <w:p w:rsidR="00501E4C" w:rsidRPr="0079770B" w:rsidRDefault="00501E4C" w:rsidP="00501E4C">
      <w:pPr>
        <w:spacing w:line="360" w:lineRule="auto"/>
        <w:rPr>
          <w:sz w:val="24"/>
        </w:rPr>
      </w:pPr>
      <w:r w:rsidRPr="0079770B">
        <w:rPr>
          <w:rFonts w:hint="eastAsia"/>
          <w:sz w:val="24"/>
        </w:rPr>
        <w:t>二、发售对象</w:t>
      </w:r>
    </w:p>
    <w:p w:rsidR="00501E4C" w:rsidRPr="0079770B" w:rsidRDefault="00097CA4" w:rsidP="00501E4C">
      <w:pPr>
        <w:tabs>
          <w:tab w:val="left" w:pos="540"/>
        </w:tabs>
        <w:spacing w:line="360" w:lineRule="auto"/>
        <w:ind w:firstLineChars="200" w:firstLine="480"/>
        <w:rPr>
          <w:rFonts w:ascii="宋体" w:hAnsi="宋体"/>
          <w:sz w:val="24"/>
        </w:rPr>
      </w:pPr>
      <w:r w:rsidRPr="0079770B">
        <w:rPr>
          <w:bCs/>
          <w:sz w:val="24"/>
        </w:rPr>
        <w:t>符合法律法规规定的可投资于证券投资基金的个人投资者、机构投资者和合格境外机构投资者以及法律法规或中国证监会允许购买证券投资基金的其他投资人</w:t>
      </w:r>
      <w:r w:rsidRPr="0079770B">
        <w:rPr>
          <w:rFonts w:hint="eastAsia"/>
          <w:bCs/>
          <w:sz w:val="24"/>
        </w:rPr>
        <w:t>。</w:t>
      </w:r>
    </w:p>
    <w:p w:rsidR="00501E4C" w:rsidRPr="0079770B" w:rsidRDefault="00501E4C" w:rsidP="00501E4C">
      <w:pPr>
        <w:tabs>
          <w:tab w:val="left" w:pos="540"/>
        </w:tabs>
        <w:spacing w:line="360" w:lineRule="auto"/>
        <w:ind w:firstLineChars="200" w:firstLine="480"/>
        <w:rPr>
          <w:rFonts w:ascii="宋体" w:hAnsi="宋体"/>
          <w:sz w:val="24"/>
        </w:rPr>
      </w:pPr>
    </w:p>
    <w:p w:rsidR="00501E4C" w:rsidRPr="0079770B" w:rsidRDefault="00501E4C" w:rsidP="00501E4C">
      <w:pPr>
        <w:tabs>
          <w:tab w:val="left" w:pos="540"/>
        </w:tabs>
        <w:spacing w:line="360" w:lineRule="auto"/>
        <w:rPr>
          <w:rFonts w:ascii="宋体" w:hAnsi="宋体"/>
          <w:sz w:val="24"/>
        </w:rPr>
      </w:pPr>
      <w:r w:rsidRPr="0079770B">
        <w:rPr>
          <w:rFonts w:hint="eastAsia"/>
          <w:sz w:val="24"/>
        </w:rPr>
        <w:t>三、发售方式和销售渠道</w:t>
      </w:r>
    </w:p>
    <w:p w:rsidR="00501E4C" w:rsidRPr="0079770B" w:rsidRDefault="00501E4C" w:rsidP="00501E4C">
      <w:pPr>
        <w:tabs>
          <w:tab w:val="left" w:pos="540"/>
        </w:tabs>
        <w:spacing w:line="360" w:lineRule="auto"/>
        <w:ind w:firstLineChars="200" w:firstLine="480"/>
        <w:rPr>
          <w:rFonts w:ascii="宋体" w:hAnsi="宋体"/>
          <w:sz w:val="24"/>
        </w:rPr>
      </w:pPr>
      <w:r w:rsidRPr="0079770B">
        <w:rPr>
          <w:rFonts w:ascii="宋体" w:hAnsi="宋体" w:hint="eastAsia"/>
          <w:sz w:val="24"/>
        </w:rPr>
        <w:t>本基金同时通过直销和其他销售机构两种方式公开募集。</w:t>
      </w:r>
    </w:p>
    <w:p w:rsidR="00501E4C" w:rsidRPr="0079770B" w:rsidRDefault="00501E4C" w:rsidP="00501E4C">
      <w:pPr>
        <w:tabs>
          <w:tab w:val="left" w:pos="540"/>
        </w:tabs>
        <w:spacing w:line="360" w:lineRule="auto"/>
        <w:ind w:firstLineChars="200" w:firstLine="480"/>
        <w:rPr>
          <w:rFonts w:ascii="宋体" w:hAnsi="宋体"/>
          <w:sz w:val="24"/>
        </w:rPr>
      </w:pPr>
      <w:r w:rsidRPr="0079770B">
        <w:rPr>
          <w:bCs/>
          <w:sz w:val="24"/>
        </w:rPr>
        <w:t>通过各销售机构的基金销售网点公开发售，各销售机构的具体名单见基金份额发售公告以及基金管理人届时发布的增</w:t>
      </w:r>
      <w:r w:rsidRPr="0079770B">
        <w:rPr>
          <w:rFonts w:hint="eastAsia"/>
          <w:bCs/>
          <w:sz w:val="24"/>
        </w:rPr>
        <w:t>减或变更</w:t>
      </w:r>
      <w:r w:rsidRPr="0079770B">
        <w:rPr>
          <w:bCs/>
          <w:sz w:val="24"/>
        </w:rPr>
        <w:t>销售机构的相关公告。</w:t>
      </w:r>
    </w:p>
    <w:p w:rsidR="00501E4C" w:rsidRPr="0079770B" w:rsidRDefault="00501E4C" w:rsidP="00501E4C">
      <w:pPr>
        <w:spacing w:line="360" w:lineRule="auto"/>
        <w:ind w:firstLineChars="200" w:firstLine="480"/>
        <w:rPr>
          <w:rFonts w:ascii="宋体" w:hAnsi="宋体"/>
          <w:sz w:val="24"/>
        </w:rPr>
      </w:pPr>
      <w:r w:rsidRPr="0079770B">
        <w:rPr>
          <w:rFonts w:ascii="宋体" w:hAnsi="宋体" w:hint="eastAsia"/>
          <w:sz w:val="24"/>
        </w:rPr>
        <w:t>除法律法规另有规定外，任何与基金份额发售有关的当事人不得提前发售基金份额。</w:t>
      </w:r>
    </w:p>
    <w:p w:rsidR="00501E4C" w:rsidRPr="0079770B" w:rsidRDefault="00501E4C" w:rsidP="00501E4C">
      <w:pPr>
        <w:tabs>
          <w:tab w:val="left" w:pos="540"/>
        </w:tabs>
        <w:spacing w:line="360" w:lineRule="auto"/>
        <w:ind w:firstLineChars="200" w:firstLine="480"/>
        <w:rPr>
          <w:rFonts w:ascii="宋体" w:hAnsi="宋体"/>
          <w:sz w:val="24"/>
        </w:rPr>
      </w:pPr>
      <w:r w:rsidRPr="0079770B">
        <w:rPr>
          <w:rFonts w:ascii="宋体" w:hAnsi="宋体" w:hint="eastAsia"/>
          <w:sz w:val="24"/>
        </w:rPr>
        <w:t>本基金基金份额发售面值为人民币1.00元，按发售面值发售，采用全额缴款的认购方式。</w:t>
      </w:r>
    </w:p>
    <w:p w:rsidR="00501E4C" w:rsidRPr="0079770B" w:rsidRDefault="00501E4C" w:rsidP="00501E4C">
      <w:pPr>
        <w:spacing w:line="360" w:lineRule="auto"/>
        <w:ind w:firstLineChars="200" w:firstLine="480"/>
        <w:rPr>
          <w:rFonts w:ascii="宋体" w:hAnsi="宋体"/>
          <w:sz w:val="24"/>
        </w:rPr>
      </w:pPr>
      <w:r w:rsidRPr="0079770B">
        <w:rPr>
          <w:rFonts w:ascii="宋体" w:hAnsi="宋体" w:hint="eastAsia"/>
          <w:sz w:val="24"/>
        </w:rPr>
        <w:t>投资者在募集期内可以多次认购基金份额，认购</w:t>
      </w:r>
      <w:r w:rsidR="00CA36DB" w:rsidRPr="0079770B">
        <w:rPr>
          <w:rFonts w:ascii="宋体" w:hAnsi="宋体" w:hint="eastAsia"/>
          <w:sz w:val="24"/>
        </w:rPr>
        <w:t>申请</w:t>
      </w:r>
      <w:r w:rsidRPr="0079770B">
        <w:rPr>
          <w:rFonts w:ascii="宋体" w:hAnsi="宋体" w:hint="eastAsia"/>
          <w:sz w:val="24"/>
        </w:rPr>
        <w:t>一经受理不得撤销。</w:t>
      </w:r>
    </w:p>
    <w:p w:rsidR="00501E4C" w:rsidRPr="0079770B" w:rsidRDefault="00501E4C" w:rsidP="00501E4C">
      <w:pPr>
        <w:tabs>
          <w:tab w:val="left" w:pos="540"/>
        </w:tabs>
        <w:spacing w:line="360" w:lineRule="auto"/>
        <w:ind w:firstLineChars="200" w:firstLine="480"/>
        <w:rPr>
          <w:rFonts w:ascii="宋体" w:hAnsi="宋体"/>
          <w:sz w:val="24"/>
        </w:rPr>
      </w:pPr>
    </w:p>
    <w:p w:rsidR="00501E4C" w:rsidRPr="0079770B" w:rsidRDefault="00501E4C" w:rsidP="00501E4C">
      <w:pPr>
        <w:spacing w:line="360" w:lineRule="auto"/>
        <w:rPr>
          <w:sz w:val="24"/>
        </w:rPr>
      </w:pPr>
      <w:r w:rsidRPr="0079770B">
        <w:rPr>
          <w:rFonts w:hint="eastAsia"/>
          <w:sz w:val="24"/>
        </w:rPr>
        <w:t>四、认购费用</w:t>
      </w:r>
    </w:p>
    <w:p w:rsidR="00501E4C" w:rsidRPr="0079770B" w:rsidRDefault="00501E4C" w:rsidP="00501E4C">
      <w:pPr>
        <w:tabs>
          <w:tab w:val="left" w:pos="540"/>
        </w:tabs>
        <w:spacing w:line="360" w:lineRule="auto"/>
        <w:ind w:firstLineChars="200" w:firstLine="480"/>
        <w:rPr>
          <w:rFonts w:ascii="宋体" w:hAnsi="宋体"/>
          <w:sz w:val="24"/>
        </w:rPr>
      </w:pPr>
      <w:r w:rsidRPr="0079770B">
        <w:rPr>
          <w:rFonts w:ascii="宋体" w:hAnsi="宋体" w:hint="eastAsia"/>
          <w:sz w:val="24"/>
        </w:rPr>
        <w:t>投资者认购需全额缴纳认购费用。认购费用不列入基金财产，主要用于本基金的市场推广、销售、登记等募集期间发生的各项费用。投资者在一天之内如果有多笔认购，适用费率按单笔分别计算。认购费率表如下：</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0"/>
        <w:gridCol w:w="1340"/>
      </w:tblGrid>
      <w:tr w:rsidR="0079770B" w:rsidRPr="0079770B" w:rsidTr="00931565">
        <w:trPr>
          <w:trHeight w:val="315"/>
          <w:jc w:val="center"/>
        </w:trPr>
        <w:tc>
          <w:tcPr>
            <w:tcW w:w="2980" w:type="dxa"/>
            <w:shd w:val="clear" w:color="auto" w:fill="0F253F"/>
            <w:tcMar>
              <w:top w:w="0" w:type="dxa"/>
              <w:left w:w="108" w:type="dxa"/>
              <w:bottom w:w="0" w:type="dxa"/>
              <w:right w:w="108" w:type="dxa"/>
            </w:tcMar>
            <w:vAlign w:val="center"/>
            <w:hideMark/>
          </w:tcPr>
          <w:p w:rsidR="00931565" w:rsidRPr="0079770B" w:rsidRDefault="00931565" w:rsidP="00C97E7F">
            <w:pPr>
              <w:jc w:val="center"/>
              <w:rPr>
                <w:rFonts w:ascii="宋体" w:hAnsi="宋体" w:cs="Calibri"/>
                <w:b/>
                <w:bCs/>
                <w:szCs w:val="21"/>
              </w:rPr>
            </w:pPr>
            <w:r w:rsidRPr="0079770B">
              <w:rPr>
                <w:rFonts w:ascii="宋体" w:hAnsi="宋体" w:hint="eastAsia"/>
                <w:b/>
                <w:bCs/>
              </w:rPr>
              <w:t>认购金额（</w:t>
            </w:r>
            <w:r w:rsidRPr="0079770B">
              <w:rPr>
                <w:b/>
                <w:bCs/>
                <w:sz w:val="24"/>
              </w:rPr>
              <w:t>M</w:t>
            </w:r>
            <w:r w:rsidRPr="0079770B">
              <w:rPr>
                <w:rFonts w:ascii="宋体" w:hAnsi="宋体" w:hint="eastAsia"/>
                <w:b/>
                <w:bCs/>
                <w:sz w:val="24"/>
              </w:rPr>
              <w:t>）</w:t>
            </w:r>
          </w:p>
        </w:tc>
        <w:tc>
          <w:tcPr>
            <w:tcW w:w="1340" w:type="dxa"/>
            <w:shd w:val="clear" w:color="auto" w:fill="0F253F"/>
            <w:tcMar>
              <w:top w:w="0" w:type="dxa"/>
              <w:left w:w="108" w:type="dxa"/>
              <w:bottom w:w="0" w:type="dxa"/>
              <w:right w:w="108" w:type="dxa"/>
            </w:tcMar>
            <w:vAlign w:val="center"/>
            <w:hideMark/>
          </w:tcPr>
          <w:p w:rsidR="00931565" w:rsidRPr="0079770B" w:rsidRDefault="00931565" w:rsidP="00C97E7F">
            <w:pPr>
              <w:jc w:val="center"/>
              <w:rPr>
                <w:rFonts w:ascii="宋体" w:hAnsi="宋体" w:cs="Calibri"/>
                <w:b/>
                <w:bCs/>
                <w:szCs w:val="21"/>
              </w:rPr>
            </w:pPr>
            <w:r w:rsidRPr="0079770B">
              <w:rPr>
                <w:rFonts w:ascii="宋体" w:hAnsi="宋体" w:hint="eastAsia"/>
                <w:b/>
                <w:bCs/>
              </w:rPr>
              <w:t>认购费率</w:t>
            </w:r>
          </w:p>
        </w:tc>
      </w:tr>
      <w:tr w:rsidR="0079770B" w:rsidRPr="0079770B" w:rsidTr="00931565">
        <w:trPr>
          <w:trHeight w:val="315"/>
          <w:jc w:val="center"/>
        </w:trPr>
        <w:tc>
          <w:tcPr>
            <w:tcW w:w="2980" w:type="dxa"/>
            <w:tcMar>
              <w:top w:w="0" w:type="dxa"/>
              <w:left w:w="108" w:type="dxa"/>
              <w:bottom w:w="0" w:type="dxa"/>
              <w:right w:w="108" w:type="dxa"/>
            </w:tcMar>
            <w:vAlign w:val="center"/>
            <w:hideMark/>
          </w:tcPr>
          <w:p w:rsidR="00931565" w:rsidRPr="0079770B" w:rsidRDefault="00931565" w:rsidP="00C97E7F">
            <w:pPr>
              <w:jc w:val="center"/>
              <w:rPr>
                <w:sz w:val="24"/>
              </w:rPr>
            </w:pPr>
            <w:r w:rsidRPr="0079770B">
              <w:rPr>
                <w:sz w:val="24"/>
              </w:rPr>
              <w:t>M&lt;50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31565" w:rsidRPr="0079770B" w:rsidRDefault="00931565" w:rsidP="00C97E7F">
            <w:pPr>
              <w:jc w:val="center"/>
              <w:rPr>
                <w:sz w:val="24"/>
              </w:rPr>
            </w:pPr>
            <w:r w:rsidRPr="0079770B">
              <w:rPr>
                <w:sz w:val="24"/>
              </w:rPr>
              <w:t>1.00%</w:t>
            </w:r>
          </w:p>
        </w:tc>
      </w:tr>
      <w:tr w:rsidR="0079770B" w:rsidRPr="0079770B" w:rsidTr="00931565">
        <w:trPr>
          <w:trHeight w:val="315"/>
          <w:jc w:val="center"/>
        </w:trPr>
        <w:tc>
          <w:tcPr>
            <w:tcW w:w="2980" w:type="dxa"/>
            <w:tcMar>
              <w:top w:w="0" w:type="dxa"/>
              <w:left w:w="108" w:type="dxa"/>
              <w:bottom w:w="0" w:type="dxa"/>
              <w:right w:w="108" w:type="dxa"/>
            </w:tcMar>
            <w:vAlign w:val="center"/>
            <w:hideMark/>
          </w:tcPr>
          <w:p w:rsidR="00931565" w:rsidRPr="0079770B" w:rsidRDefault="00931565" w:rsidP="00C97E7F">
            <w:pPr>
              <w:jc w:val="center"/>
              <w:rPr>
                <w:sz w:val="24"/>
              </w:rPr>
            </w:pPr>
            <w:r w:rsidRPr="0079770B">
              <w:rPr>
                <w:sz w:val="24"/>
              </w:rPr>
              <w:t>50</w:t>
            </w:r>
            <w:r w:rsidRPr="0079770B">
              <w:rPr>
                <w:rFonts w:ascii="宋体" w:hAnsi="宋体" w:hint="eastAsia"/>
                <w:sz w:val="24"/>
              </w:rPr>
              <w:t>万≤</w:t>
            </w:r>
            <w:r w:rsidRPr="0079770B">
              <w:rPr>
                <w:sz w:val="24"/>
              </w:rPr>
              <w:t>M&lt;250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31565" w:rsidRPr="0079770B" w:rsidRDefault="00931565" w:rsidP="00C97E7F">
            <w:pPr>
              <w:jc w:val="center"/>
              <w:rPr>
                <w:sz w:val="24"/>
              </w:rPr>
            </w:pPr>
            <w:r w:rsidRPr="0079770B">
              <w:rPr>
                <w:sz w:val="24"/>
              </w:rPr>
              <w:t>0.60%</w:t>
            </w:r>
          </w:p>
        </w:tc>
      </w:tr>
      <w:tr w:rsidR="0079770B" w:rsidRPr="0079770B" w:rsidTr="00931565">
        <w:trPr>
          <w:trHeight w:val="315"/>
          <w:jc w:val="center"/>
        </w:trPr>
        <w:tc>
          <w:tcPr>
            <w:tcW w:w="2980" w:type="dxa"/>
            <w:tcMar>
              <w:top w:w="0" w:type="dxa"/>
              <w:left w:w="108" w:type="dxa"/>
              <w:bottom w:w="0" w:type="dxa"/>
              <w:right w:w="108" w:type="dxa"/>
            </w:tcMar>
            <w:vAlign w:val="center"/>
            <w:hideMark/>
          </w:tcPr>
          <w:p w:rsidR="00931565" w:rsidRPr="0079770B" w:rsidRDefault="00931565" w:rsidP="00C97E7F">
            <w:pPr>
              <w:jc w:val="center"/>
              <w:rPr>
                <w:sz w:val="24"/>
              </w:rPr>
            </w:pPr>
            <w:r w:rsidRPr="0079770B">
              <w:rPr>
                <w:sz w:val="24"/>
              </w:rPr>
              <w:t>250</w:t>
            </w:r>
            <w:r w:rsidRPr="0079770B">
              <w:rPr>
                <w:rFonts w:ascii="宋体" w:hAnsi="宋体" w:hint="eastAsia"/>
                <w:sz w:val="24"/>
              </w:rPr>
              <w:t>万≤</w:t>
            </w:r>
            <w:r w:rsidRPr="0079770B">
              <w:rPr>
                <w:sz w:val="24"/>
              </w:rPr>
              <w:t>M&lt;500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31565" w:rsidRPr="0079770B" w:rsidRDefault="00931565" w:rsidP="00C97E7F">
            <w:pPr>
              <w:jc w:val="center"/>
              <w:rPr>
                <w:sz w:val="24"/>
              </w:rPr>
            </w:pPr>
            <w:r w:rsidRPr="0079770B">
              <w:rPr>
                <w:sz w:val="24"/>
              </w:rPr>
              <w:t>0.30%</w:t>
            </w:r>
          </w:p>
        </w:tc>
      </w:tr>
      <w:tr w:rsidR="0079770B" w:rsidRPr="0079770B" w:rsidTr="00931565">
        <w:trPr>
          <w:trHeight w:val="315"/>
          <w:jc w:val="center"/>
        </w:trPr>
        <w:tc>
          <w:tcPr>
            <w:tcW w:w="2980" w:type="dxa"/>
            <w:tcMar>
              <w:top w:w="0" w:type="dxa"/>
              <w:left w:w="108" w:type="dxa"/>
              <w:bottom w:w="0" w:type="dxa"/>
              <w:right w:w="108" w:type="dxa"/>
            </w:tcMar>
            <w:vAlign w:val="center"/>
            <w:hideMark/>
          </w:tcPr>
          <w:p w:rsidR="00931565" w:rsidRPr="0079770B" w:rsidRDefault="00931565" w:rsidP="00C97E7F">
            <w:pPr>
              <w:jc w:val="center"/>
              <w:rPr>
                <w:sz w:val="24"/>
              </w:rPr>
            </w:pPr>
            <w:r w:rsidRPr="0079770B">
              <w:rPr>
                <w:sz w:val="24"/>
              </w:rPr>
              <w:t>M≥500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31565" w:rsidRPr="0079770B" w:rsidRDefault="00931565" w:rsidP="00C97E7F">
            <w:pPr>
              <w:jc w:val="center"/>
              <w:rPr>
                <w:sz w:val="24"/>
              </w:rPr>
            </w:pPr>
            <w:r w:rsidRPr="0079770B">
              <w:rPr>
                <w:sz w:val="24"/>
              </w:rPr>
              <w:t>1000</w:t>
            </w:r>
            <w:r w:rsidRPr="0079770B">
              <w:rPr>
                <w:rFonts w:ascii="宋体" w:hAnsi="宋体" w:hint="eastAsia"/>
                <w:sz w:val="24"/>
              </w:rPr>
              <w:t>元</w:t>
            </w:r>
            <w:r w:rsidRPr="0079770B">
              <w:rPr>
                <w:sz w:val="24"/>
              </w:rPr>
              <w:t>/</w:t>
            </w:r>
            <w:r w:rsidRPr="0079770B">
              <w:rPr>
                <w:rFonts w:ascii="宋体" w:hAnsi="宋体" w:hint="eastAsia"/>
                <w:sz w:val="24"/>
              </w:rPr>
              <w:t>笔</w:t>
            </w:r>
          </w:p>
        </w:tc>
      </w:tr>
    </w:tbl>
    <w:p w:rsidR="00501E4C" w:rsidRPr="0079770B" w:rsidRDefault="00501E4C" w:rsidP="00501E4C">
      <w:pPr>
        <w:tabs>
          <w:tab w:val="left" w:pos="540"/>
        </w:tabs>
        <w:spacing w:line="360" w:lineRule="auto"/>
        <w:ind w:firstLineChars="200" w:firstLine="480"/>
        <w:rPr>
          <w:rFonts w:ascii="宋体" w:hAnsi="宋体"/>
          <w:sz w:val="24"/>
        </w:rPr>
      </w:pPr>
    </w:p>
    <w:p w:rsidR="00501E4C" w:rsidRPr="0079770B" w:rsidRDefault="00501E4C" w:rsidP="00501E4C">
      <w:pPr>
        <w:spacing w:line="360" w:lineRule="auto"/>
        <w:rPr>
          <w:sz w:val="24"/>
        </w:rPr>
      </w:pPr>
      <w:r w:rsidRPr="0079770B">
        <w:rPr>
          <w:rFonts w:hint="eastAsia"/>
          <w:sz w:val="24"/>
        </w:rPr>
        <w:t>五、认购的具体规定</w:t>
      </w:r>
    </w:p>
    <w:p w:rsidR="00501E4C" w:rsidRPr="0079770B" w:rsidRDefault="00501E4C" w:rsidP="00501E4C">
      <w:pPr>
        <w:spacing w:line="360" w:lineRule="auto"/>
        <w:rPr>
          <w:sz w:val="24"/>
        </w:rPr>
      </w:pPr>
      <w:r w:rsidRPr="0079770B">
        <w:rPr>
          <w:rFonts w:ascii="宋体" w:hAnsi="宋体" w:hint="eastAsia"/>
          <w:sz w:val="24"/>
        </w:rPr>
        <w:t>1、</w:t>
      </w:r>
      <w:r w:rsidRPr="0079770B">
        <w:rPr>
          <w:rFonts w:hint="eastAsia"/>
          <w:sz w:val="24"/>
        </w:rPr>
        <w:t>认购的程序</w:t>
      </w:r>
    </w:p>
    <w:p w:rsidR="00501E4C" w:rsidRPr="0079770B" w:rsidRDefault="00501E4C" w:rsidP="00501E4C">
      <w:pPr>
        <w:spacing w:line="360" w:lineRule="auto"/>
        <w:ind w:firstLineChars="200" w:firstLine="480"/>
        <w:rPr>
          <w:rFonts w:ascii="宋体" w:hAnsi="宋体"/>
          <w:sz w:val="24"/>
        </w:rPr>
      </w:pPr>
      <w:r w:rsidRPr="0079770B">
        <w:rPr>
          <w:rFonts w:ascii="宋体" w:hAnsi="宋体" w:hint="eastAsia"/>
          <w:sz w:val="24"/>
        </w:rPr>
        <w:t>（1）申请方式：书面申请或基金管理人公布的其他方式。</w:t>
      </w:r>
    </w:p>
    <w:p w:rsidR="00501E4C" w:rsidRPr="0079770B" w:rsidRDefault="00501E4C" w:rsidP="00501E4C">
      <w:pPr>
        <w:spacing w:line="360" w:lineRule="auto"/>
        <w:ind w:firstLineChars="200" w:firstLine="480"/>
        <w:rPr>
          <w:rFonts w:ascii="宋体" w:hAnsi="宋体"/>
          <w:sz w:val="24"/>
        </w:rPr>
      </w:pPr>
      <w:r w:rsidRPr="0079770B">
        <w:rPr>
          <w:rFonts w:ascii="宋体" w:hAnsi="宋体" w:hint="eastAsia"/>
          <w:sz w:val="24"/>
        </w:rPr>
        <w:t>（2）认购款项支付：基金投资者认购时，采用全额缴款方式，若资金未全额到账则认购不成立，基金管理人将认购无效的款项退回。</w:t>
      </w:r>
    </w:p>
    <w:p w:rsidR="00501E4C" w:rsidRPr="0079770B" w:rsidRDefault="00501E4C" w:rsidP="00501E4C">
      <w:pPr>
        <w:spacing w:line="360" w:lineRule="auto"/>
        <w:rPr>
          <w:rFonts w:ascii="宋体" w:hAnsi="宋体"/>
          <w:sz w:val="24"/>
        </w:rPr>
      </w:pPr>
      <w:r w:rsidRPr="0079770B">
        <w:rPr>
          <w:rFonts w:ascii="宋体" w:hAnsi="宋体" w:hint="eastAsia"/>
          <w:sz w:val="24"/>
        </w:rPr>
        <w:t>2、认购的确认</w:t>
      </w:r>
    </w:p>
    <w:p w:rsidR="00501E4C" w:rsidRPr="0079770B" w:rsidRDefault="00501E4C" w:rsidP="00501E4C">
      <w:pPr>
        <w:spacing w:line="360" w:lineRule="auto"/>
        <w:ind w:firstLineChars="200" w:firstLine="480"/>
        <w:rPr>
          <w:rFonts w:ascii="宋体" w:hAnsi="宋体"/>
          <w:sz w:val="24"/>
        </w:rPr>
      </w:pPr>
      <w:r w:rsidRPr="0079770B">
        <w:rPr>
          <w:rFonts w:ascii="宋体" w:hAnsi="宋体" w:hint="eastAsia"/>
          <w:sz w:val="24"/>
        </w:rPr>
        <w:t>基金销售机构对认购申请的受理并不代表该申请一定成功，而仅代表销售机构确实接收到认购申请。认购的确认以登记机构或基金管理人的确认结果为准。投资者应在基金合同生效后到各销售网点查询最终成交确认情况和认购的份额，并妥善行使合法权利。</w:t>
      </w:r>
    </w:p>
    <w:p w:rsidR="00501E4C" w:rsidRPr="0079770B" w:rsidRDefault="00501E4C" w:rsidP="00501E4C">
      <w:pPr>
        <w:spacing w:line="360" w:lineRule="auto"/>
        <w:rPr>
          <w:sz w:val="24"/>
        </w:rPr>
      </w:pPr>
      <w:r w:rsidRPr="0079770B">
        <w:rPr>
          <w:rFonts w:ascii="宋体" w:hAnsi="宋体" w:hint="eastAsia"/>
          <w:sz w:val="24"/>
        </w:rPr>
        <w:t>3、</w:t>
      </w:r>
      <w:r w:rsidRPr="0079770B">
        <w:rPr>
          <w:rFonts w:hint="eastAsia"/>
          <w:sz w:val="24"/>
        </w:rPr>
        <w:t>认购金额的限制</w:t>
      </w:r>
    </w:p>
    <w:p w:rsidR="00501E4C" w:rsidRPr="0079770B" w:rsidRDefault="00501E4C" w:rsidP="00501E4C">
      <w:pPr>
        <w:tabs>
          <w:tab w:val="left" w:pos="540"/>
        </w:tabs>
        <w:spacing w:line="360" w:lineRule="auto"/>
        <w:ind w:firstLineChars="200" w:firstLine="480"/>
        <w:rPr>
          <w:rFonts w:ascii="宋体" w:hAnsi="宋体"/>
          <w:sz w:val="24"/>
        </w:rPr>
      </w:pPr>
      <w:r w:rsidRPr="0079770B">
        <w:rPr>
          <w:rFonts w:ascii="宋体" w:hAnsi="宋体" w:hint="eastAsia"/>
          <w:sz w:val="24"/>
        </w:rPr>
        <w:t>本基金首次认购最低限额为10元，追加认购不受首次认购最低金额的限制（本公司网上直销交易系统及各销售机构可根据业务情况设置高于或等于前述的交易限额，具体以本公司及各销售机构公告为准，投资者在提交基金认购申请时，应遵循本公司及各销售机构的相关业务规则）</w:t>
      </w:r>
      <w:r w:rsidRPr="0079770B">
        <w:rPr>
          <w:rFonts w:hint="eastAsia"/>
          <w:sz w:val="24"/>
        </w:rPr>
        <w:t>。直销中心每个账户首次认购的最低金额为</w:t>
      </w:r>
      <w:r w:rsidRPr="0079770B">
        <w:rPr>
          <w:rFonts w:hint="eastAsia"/>
          <w:sz w:val="24"/>
        </w:rPr>
        <w:t>50</w:t>
      </w:r>
      <w:r w:rsidRPr="0079770B">
        <w:rPr>
          <w:rFonts w:hint="eastAsia"/>
          <w:sz w:val="24"/>
        </w:rPr>
        <w:t>万元，</w:t>
      </w:r>
      <w:r w:rsidRPr="0079770B">
        <w:rPr>
          <w:rFonts w:ascii="宋体" w:hAnsi="宋体" w:hint="eastAsia"/>
          <w:bCs/>
          <w:sz w:val="24"/>
        </w:rPr>
        <w:t>追加认购金额</w:t>
      </w:r>
      <w:r w:rsidRPr="0079770B">
        <w:rPr>
          <w:rFonts w:hint="eastAsia"/>
          <w:sz w:val="24"/>
        </w:rPr>
        <w:t>不受首次认购最低金额的限制。募集期间不设置投资者单个账户最高认购金额限制。</w:t>
      </w:r>
    </w:p>
    <w:p w:rsidR="00501E4C" w:rsidRPr="0079770B" w:rsidRDefault="00501E4C" w:rsidP="00501E4C">
      <w:pPr>
        <w:tabs>
          <w:tab w:val="left" w:pos="540"/>
        </w:tabs>
        <w:spacing w:line="360" w:lineRule="auto"/>
        <w:rPr>
          <w:sz w:val="24"/>
        </w:rPr>
      </w:pPr>
      <w:r w:rsidRPr="0079770B">
        <w:rPr>
          <w:rFonts w:ascii="宋体" w:hAnsi="宋体" w:hint="eastAsia"/>
          <w:sz w:val="24"/>
        </w:rPr>
        <w:t>4、</w:t>
      </w:r>
      <w:r w:rsidRPr="0079770B">
        <w:rPr>
          <w:rFonts w:hint="eastAsia"/>
          <w:sz w:val="24"/>
        </w:rPr>
        <w:t>认购期利息的处理方式</w:t>
      </w:r>
    </w:p>
    <w:p w:rsidR="00501E4C" w:rsidRPr="0079770B" w:rsidRDefault="003C3833" w:rsidP="00501E4C">
      <w:pPr>
        <w:tabs>
          <w:tab w:val="left" w:pos="540"/>
        </w:tabs>
        <w:spacing w:line="360" w:lineRule="auto"/>
        <w:ind w:firstLineChars="200" w:firstLine="480"/>
        <w:rPr>
          <w:sz w:val="24"/>
        </w:rPr>
      </w:pPr>
      <w:r w:rsidRPr="0079770B">
        <w:rPr>
          <w:bCs/>
          <w:sz w:val="24"/>
        </w:rPr>
        <w:t>有效认购款项在募集期间产生的利息将折算为基金份额归基金份额持有人所有，其中利息转份额以登记机构的记录为准。</w:t>
      </w:r>
    </w:p>
    <w:p w:rsidR="00501E4C" w:rsidRPr="0079770B" w:rsidRDefault="00501E4C" w:rsidP="00501E4C">
      <w:pPr>
        <w:tabs>
          <w:tab w:val="left" w:pos="540"/>
        </w:tabs>
        <w:spacing w:line="360" w:lineRule="auto"/>
        <w:rPr>
          <w:rFonts w:ascii="宋体" w:hAnsi="宋体"/>
          <w:sz w:val="24"/>
        </w:rPr>
      </w:pPr>
      <w:r w:rsidRPr="0079770B">
        <w:rPr>
          <w:rFonts w:ascii="宋体" w:hAnsi="宋体" w:hint="eastAsia"/>
          <w:sz w:val="24"/>
        </w:rPr>
        <w:t>5、认购份额的计算</w:t>
      </w:r>
    </w:p>
    <w:p w:rsidR="00501E4C" w:rsidRPr="0079770B" w:rsidRDefault="00501E4C" w:rsidP="00501E4C">
      <w:pPr>
        <w:tabs>
          <w:tab w:val="left" w:pos="540"/>
        </w:tabs>
        <w:spacing w:line="360" w:lineRule="auto"/>
        <w:ind w:firstLineChars="200" w:firstLine="480"/>
        <w:rPr>
          <w:rFonts w:ascii="宋体" w:hAnsi="宋体"/>
          <w:sz w:val="24"/>
        </w:rPr>
      </w:pPr>
      <w:r w:rsidRPr="0079770B">
        <w:rPr>
          <w:rFonts w:ascii="宋体" w:hAnsi="宋体" w:hint="eastAsia"/>
          <w:sz w:val="24"/>
        </w:rPr>
        <w:t>本基金认购份额的计算如下：</w:t>
      </w:r>
    </w:p>
    <w:p w:rsidR="00501E4C" w:rsidRPr="0079770B" w:rsidRDefault="00501E4C" w:rsidP="00501E4C">
      <w:pPr>
        <w:spacing w:line="360" w:lineRule="auto"/>
        <w:ind w:firstLineChars="200" w:firstLine="480"/>
        <w:rPr>
          <w:sz w:val="24"/>
        </w:rPr>
      </w:pPr>
      <w:r w:rsidRPr="0079770B">
        <w:rPr>
          <w:rFonts w:hint="eastAsia"/>
          <w:sz w:val="24"/>
        </w:rPr>
        <w:t>当认购费用适用比例费率时：</w:t>
      </w:r>
    </w:p>
    <w:p w:rsidR="00501E4C" w:rsidRPr="0079770B" w:rsidRDefault="00501E4C" w:rsidP="00501E4C">
      <w:pPr>
        <w:spacing w:line="360" w:lineRule="auto"/>
        <w:ind w:firstLineChars="200" w:firstLine="480"/>
        <w:rPr>
          <w:rFonts w:ascii="宋体" w:hAnsi="宋体"/>
          <w:sz w:val="24"/>
        </w:rPr>
      </w:pPr>
      <w:r w:rsidRPr="0079770B">
        <w:rPr>
          <w:rFonts w:ascii="宋体" w:hAnsi="宋体" w:hint="eastAsia"/>
          <w:sz w:val="24"/>
        </w:rPr>
        <w:t>净认购金额=认购金额/（1</w:t>
      </w:r>
      <w:r w:rsidRPr="0079770B">
        <w:rPr>
          <w:rFonts w:ascii="宋体" w:hAnsi="宋体"/>
          <w:sz w:val="24"/>
        </w:rPr>
        <w:t>+</w:t>
      </w:r>
      <w:r w:rsidRPr="0079770B">
        <w:rPr>
          <w:rFonts w:ascii="宋体" w:hAnsi="宋体" w:hint="eastAsia"/>
          <w:sz w:val="24"/>
        </w:rPr>
        <w:t>认购费率）</w:t>
      </w:r>
    </w:p>
    <w:p w:rsidR="00501E4C" w:rsidRPr="0079770B" w:rsidRDefault="00501E4C" w:rsidP="00501E4C">
      <w:pPr>
        <w:spacing w:line="360" w:lineRule="auto"/>
        <w:ind w:firstLineChars="200" w:firstLine="480"/>
        <w:rPr>
          <w:rFonts w:ascii="宋体" w:hAnsi="宋体"/>
          <w:sz w:val="24"/>
        </w:rPr>
      </w:pPr>
      <w:r w:rsidRPr="0079770B">
        <w:rPr>
          <w:rFonts w:ascii="宋体" w:hAnsi="宋体" w:hint="eastAsia"/>
          <w:sz w:val="24"/>
        </w:rPr>
        <w:t>认购费用=认购金额-净认购金额</w:t>
      </w:r>
    </w:p>
    <w:p w:rsidR="00501E4C" w:rsidRPr="0079770B" w:rsidRDefault="00501E4C" w:rsidP="00501E4C">
      <w:pPr>
        <w:spacing w:line="360" w:lineRule="auto"/>
        <w:ind w:firstLineChars="200" w:firstLine="480"/>
        <w:rPr>
          <w:rFonts w:ascii="宋体" w:hAnsi="宋体"/>
          <w:sz w:val="24"/>
        </w:rPr>
      </w:pPr>
      <w:r w:rsidRPr="0079770B">
        <w:rPr>
          <w:rFonts w:ascii="宋体" w:hAnsi="宋体" w:hint="eastAsia"/>
          <w:sz w:val="24"/>
        </w:rPr>
        <w:t>认购份额=（净认购金额+认购期间利息）/基金份额发售面值</w:t>
      </w:r>
    </w:p>
    <w:p w:rsidR="00501E4C" w:rsidRPr="0079770B" w:rsidRDefault="00501E4C" w:rsidP="00501E4C">
      <w:pPr>
        <w:tabs>
          <w:tab w:val="left" w:pos="540"/>
        </w:tabs>
        <w:spacing w:line="360" w:lineRule="auto"/>
        <w:ind w:firstLineChars="200" w:firstLine="480"/>
        <w:rPr>
          <w:sz w:val="24"/>
        </w:rPr>
      </w:pPr>
      <w:r w:rsidRPr="0079770B">
        <w:rPr>
          <w:rFonts w:hint="eastAsia"/>
          <w:sz w:val="24"/>
        </w:rPr>
        <w:t>当认购费用适用固定金额时：</w:t>
      </w:r>
    </w:p>
    <w:p w:rsidR="00501E4C" w:rsidRPr="0079770B" w:rsidRDefault="00501E4C" w:rsidP="00501E4C">
      <w:pPr>
        <w:tabs>
          <w:tab w:val="left" w:pos="540"/>
        </w:tabs>
        <w:spacing w:line="360" w:lineRule="auto"/>
        <w:ind w:firstLineChars="200" w:firstLine="480"/>
        <w:rPr>
          <w:sz w:val="24"/>
        </w:rPr>
      </w:pPr>
      <w:r w:rsidRPr="0079770B">
        <w:rPr>
          <w:rFonts w:hint="eastAsia"/>
          <w:sz w:val="24"/>
        </w:rPr>
        <w:t>认购费用＝固定金额</w:t>
      </w:r>
    </w:p>
    <w:p w:rsidR="00501E4C" w:rsidRPr="0079770B" w:rsidRDefault="00501E4C" w:rsidP="00501E4C">
      <w:pPr>
        <w:tabs>
          <w:tab w:val="left" w:pos="540"/>
        </w:tabs>
        <w:spacing w:line="360" w:lineRule="auto"/>
        <w:ind w:firstLineChars="200" w:firstLine="480"/>
        <w:rPr>
          <w:sz w:val="24"/>
        </w:rPr>
      </w:pPr>
      <w:r w:rsidRPr="0079770B">
        <w:rPr>
          <w:rFonts w:hint="eastAsia"/>
          <w:sz w:val="24"/>
        </w:rPr>
        <w:t>净认购金额＝认购金额</w:t>
      </w:r>
      <w:r w:rsidRPr="0079770B">
        <w:rPr>
          <w:rFonts w:hint="eastAsia"/>
          <w:sz w:val="24"/>
        </w:rPr>
        <w:t>-</w:t>
      </w:r>
      <w:r w:rsidRPr="0079770B">
        <w:rPr>
          <w:rFonts w:hint="eastAsia"/>
          <w:sz w:val="24"/>
        </w:rPr>
        <w:t>认购费用</w:t>
      </w:r>
    </w:p>
    <w:p w:rsidR="00501E4C" w:rsidRPr="0079770B" w:rsidRDefault="00501E4C" w:rsidP="00501E4C">
      <w:pPr>
        <w:spacing w:line="360" w:lineRule="auto"/>
        <w:ind w:firstLineChars="200" w:firstLine="480"/>
        <w:rPr>
          <w:sz w:val="24"/>
        </w:rPr>
      </w:pPr>
      <w:r w:rsidRPr="0079770B">
        <w:rPr>
          <w:rFonts w:hint="eastAsia"/>
          <w:sz w:val="24"/>
        </w:rPr>
        <w:t>认购份额＝（净认购金额＋认购期间利息）／基金份额</w:t>
      </w:r>
      <w:r w:rsidRPr="0079770B">
        <w:rPr>
          <w:rFonts w:ascii="宋体" w:hAnsi="宋体" w:hint="eastAsia"/>
          <w:sz w:val="24"/>
        </w:rPr>
        <w:t>发售</w:t>
      </w:r>
      <w:r w:rsidRPr="0079770B">
        <w:rPr>
          <w:rFonts w:hint="eastAsia"/>
          <w:sz w:val="24"/>
        </w:rPr>
        <w:t>面值</w:t>
      </w:r>
    </w:p>
    <w:p w:rsidR="00501E4C" w:rsidRPr="0079770B" w:rsidRDefault="00501E4C" w:rsidP="00501E4C">
      <w:pPr>
        <w:spacing w:line="360" w:lineRule="auto"/>
        <w:ind w:firstLineChars="200" w:firstLine="480"/>
        <w:rPr>
          <w:rFonts w:hAnsi="宋体"/>
          <w:sz w:val="24"/>
        </w:rPr>
      </w:pPr>
      <w:r w:rsidRPr="0079770B">
        <w:rPr>
          <w:rFonts w:hAnsi="宋体" w:hint="eastAsia"/>
          <w:sz w:val="24"/>
        </w:rPr>
        <w:t>认购费用以人民币元为单位，计算结果按照四舍五入方法，保留到小数点后两位；认购份额计算结果</w:t>
      </w:r>
      <w:r w:rsidRPr="0079770B">
        <w:rPr>
          <w:rFonts w:ascii="宋体" w:hAnsi="宋体" w:hint="eastAsia"/>
          <w:sz w:val="24"/>
        </w:rPr>
        <w:t>保留到小数点后两位，小数点后两位以后的部分舍去</w:t>
      </w:r>
      <w:r w:rsidRPr="0079770B">
        <w:rPr>
          <w:rFonts w:hAnsi="宋体" w:hint="eastAsia"/>
          <w:sz w:val="24"/>
        </w:rPr>
        <w:t>，由此误差产生的损失由基金财产承担，产生的收益归基金财产所有。</w:t>
      </w:r>
    </w:p>
    <w:p w:rsidR="00501E4C" w:rsidRPr="0079770B" w:rsidRDefault="00501E4C" w:rsidP="00501E4C">
      <w:pPr>
        <w:spacing w:line="360" w:lineRule="auto"/>
        <w:ind w:firstLineChars="200" w:firstLine="480"/>
        <w:rPr>
          <w:sz w:val="24"/>
        </w:rPr>
      </w:pPr>
      <w:r w:rsidRPr="0079770B">
        <w:rPr>
          <w:rFonts w:hint="eastAsia"/>
          <w:sz w:val="24"/>
        </w:rPr>
        <w:t>例：</w:t>
      </w:r>
      <w:r w:rsidRPr="0079770B">
        <w:rPr>
          <w:rFonts w:ascii="宋体" w:hAnsi="宋体" w:hint="eastAsia"/>
          <w:sz w:val="24"/>
        </w:rPr>
        <w:t>某投资人投资10,000元认购本基金，对应费率为1</w:t>
      </w:r>
      <w:r w:rsidR="007218A8" w:rsidRPr="0079770B">
        <w:rPr>
          <w:rFonts w:ascii="宋体" w:hAnsi="宋体" w:hint="eastAsia"/>
          <w:sz w:val="24"/>
        </w:rPr>
        <w:t>.0</w:t>
      </w:r>
      <w:r w:rsidRPr="0079770B">
        <w:rPr>
          <w:rFonts w:ascii="宋体" w:hAnsi="宋体" w:hint="eastAsia"/>
          <w:sz w:val="24"/>
        </w:rPr>
        <w:t>%，假设该笔认购产生利息10元，则其可得到的认购份额为：</w:t>
      </w:r>
    </w:p>
    <w:p w:rsidR="00501E4C" w:rsidRPr="0079770B" w:rsidRDefault="00501E4C" w:rsidP="00501E4C">
      <w:pPr>
        <w:spacing w:line="360" w:lineRule="auto"/>
        <w:ind w:firstLineChars="200" w:firstLine="480"/>
        <w:rPr>
          <w:rFonts w:ascii="宋体" w:hAnsi="宋体"/>
          <w:sz w:val="24"/>
        </w:rPr>
      </w:pPr>
      <w:r w:rsidRPr="0079770B">
        <w:rPr>
          <w:rFonts w:hint="eastAsia"/>
          <w:sz w:val="24"/>
        </w:rPr>
        <w:t>净认购金额</w:t>
      </w:r>
      <w:r w:rsidRPr="0079770B">
        <w:rPr>
          <w:rFonts w:ascii="宋体" w:hAnsi="宋体" w:hint="eastAsia"/>
          <w:sz w:val="24"/>
        </w:rPr>
        <w:t>=10,000 /（1+1.</w:t>
      </w:r>
      <w:r w:rsidR="007218A8" w:rsidRPr="0079770B">
        <w:rPr>
          <w:rFonts w:ascii="宋体" w:hAnsi="宋体" w:hint="eastAsia"/>
          <w:sz w:val="24"/>
        </w:rPr>
        <w:t>0</w:t>
      </w:r>
      <w:r w:rsidRPr="0079770B">
        <w:rPr>
          <w:rFonts w:ascii="宋体" w:hAnsi="宋体" w:hint="eastAsia"/>
          <w:sz w:val="24"/>
        </w:rPr>
        <w:t>%） =</w:t>
      </w:r>
      <w:r w:rsidR="007218A8" w:rsidRPr="0079770B">
        <w:rPr>
          <w:rFonts w:ascii="宋体" w:hAnsi="宋体" w:hint="eastAsia"/>
          <w:sz w:val="24"/>
        </w:rPr>
        <w:t>9900.99</w:t>
      </w:r>
      <w:r w:rsidRPr="0079770B">
        <w:rPr>
          <w:rFonts w:ascii="宋体" w:hAnsi="宋体" w:hint="eastAsia"/>
          <w:sz w:val="24"/>
        </w:rPr>
        <w:t>元</w:t>
      </w:r>
    </w:p>
    <w:p w:rsidR="00501E4C" w:rsidRPr="0079770B" w:rsidRDefault="00501E4C" w:rsidP="00501E4C">
      <w:pPr>
        <w:spacing w:line="360" w:lineRule="auto"/>
        <w:ind w:firstLineChars="200" w:firstLine="480"/>
        <w:rPr>
          <w:rFonts w:ascii="宋体" w:hAnsi="宋体"/>
          <w:sz w:val="24"/>
        </w:rPr>
      </w:pPr>
      <w:r w:rsidRPr="0079770B">
        <w:rPr>
          <w:rFonts w:ascii="宋体" w:hAnsi="宋体" w:hint="eastAsia"/>
          <w:sz w:val="24"/>
        </w:rPr>
        <w:t xml:space="preserve">认购费用 = 10,000 </w:t>
      </w:r>
      <w:r w:rsidR="007218A8" w:rsidRPr="0079770B">
        <w:rPr>
          <w:rFonts w:ascii="宋体" w:hAnsi="宋体"/>
          <w:sz w:val="24"/>
        </w:rPr>
        <w:t>–</w:t>
      </w:r>
      <w:r w:rsidR="007218A8" w:rsidRPr="0079770B">
        <w:rPr>
          <w:rFonts w:ascii="宋体" w:hAnsi="宋体" w:hint="eastAsia"/>
          <w:sz w:val="24"/>
        </w:rPr>
        <w:t>9900.99</w:t>
      </w:r>
      <w:r w:rsidRPr="0079770B">
        <w:rPr>
          <w:rFonts w:ascii="宋体" w:hAnsi="宋体" w:hint="eastAsia"/>
          <w:sz w:val="24"/>
        </w:rPr>
        <w:t xml:space="preserve"> = </w:t>
      </w:r>
      <w:r w:rsidR="007218A8" w:rsidRPr="0079770B">
        <w:rPr>
          <w:rFonts w:ascii="宋体" w:hAnsi="宋体" w:hint="eastAsia"/>
          <w:sz w:val="24"/>
        </w:rPr>
        <w:t>99.01</w:t>
      </w:r>
      <w:r w:rsidRPr="0079770B">
        <w:rPr>
          <w:rFonts w:ascii="宋体" w:hAnsi="宋体" w:hint="eastAsia"/>
          <w:sz w:val="24"/>
        </w:rPr>
        <w:t>元</w:t>
      </w:r>
    </w:p>
    <w:p w:rsidR="00501E4C" w:rsidRPr="0079770B" w:rsidRDefault="00501E4C" w:rsidP="00501E4C">
      <w:pPr>
        <w:spacing w:line="360" w:lineRule="auto"/>
        <w:ind w:firstLineChars="200" w:firstLine="480"/>
        <w:rPr>
          <w:rFonts w:ascii="宋体" w:hAnsi="宋体"/>
          <w:sz w:val="24"/>
        </w:rPr>
      </w:pPr>
      <w:r w:rsidRPr="0079770B">
        <w:rPr>
          <w:rFonts w:ascii="宋体" w:hAnsi="宋体" w:hint="eastAsia"/>
          <w:sz w:val="24"/>
        </w:rPr>
        <w:t>认购份额 =（</w:t>
      </w:r>
      <w:r w:rsidR="007218A8" w:rsidRPr="0079770B">
        <w:rPr>
          <w:rFonts w:ascii="宋体" w:hAnsi="宋体" w:hint="eastAsia"/>
          <w:sz w:val="24"/>
        </w:rPr>
        <w:t>9900.99</w:t>
      </w:r>
      <w:r w:rsidRPr="0079770B">
        <w:rPr>
          <w:rFonts w:ascii="宋体" w:hAnsi="宋体" w:hint="eastAsia"/>
          <w:sz w:val="24"/>
        </w:rPr>
        <w:t xml:space="preserve"> + 10）/ 1.00 = </w:t>
      </w:r>
      <w:r w:rsidR="007218A8" w:rsidRPr="0079770B">
        <w:rPr>
          <w:rFonts w:ascii="宋体" w:hAnsi="宋体" w:hint="eastAsia"/>
          <w:sz w:val="24"/>
        </w:rPr>
        <w:t>9910.99</w:t>
      </w:r>
      <w:r w:rsidRPr="0079770B">
        <w:rPr>
          <w:rFonts w:ascii="宋体" w:hAnsi="宋体" w:hint="eastAsia"/>
          <w:sz w:val="24"/>
        </w:rPr>
        <w:t>份</w:t>
      </w:r>
    </w:p>
    <w:p w:rsidR="00501E4C" w:rsidRPr="0079770B" w:rsidRDefault="00501E4C" w:rsidP="00501E4C">
      <w:pPr>
        <w:spacing w:line="360" w:lineRule="auto"/>
        <w:ind w:leftChars="228" w:left="479"/>
        <w:rPr>
          <w:rFonts w:ascii="宋体" w:hAnsi="宋体"/>
          <w:sz w:val="24"/>
        </w:rPr>
      </w:pPr>
      <w:r w:rsidRPr="0079770B">
        <w:rPr>
          <w:rFonts w:ascii="宋体" w:hAnsi="宋体" w:hint="eastAsia"/>
          <w:sz w:val="24"/>
        </w:rPr>
        <w:t>即：投资者投资10,000元认购本基金，假设</w:t>
      </w:r>
      <w:r w:rsidRPr="0079770B">
        <w:rPr>
          <w:rFonts w:hint="eastAsia"/>
          <w:sz w:val="24"/>
        </w:rPr>
        <w:t>该笔认购款项在募集期间产生利息</w:t>
      </w:r>
      <w:r w:rsidRPr="0079770B">
        <w:rPr>
          <w:sz w:val="24"/>
        </w:rPr>
        <w:t>10</w:t>
      </w:r>
      <w:r w:rsidRPr="0079770B">
        <w:rPr>
          <w:rFonts w:hint="eastAsia"/>
          <w:sz w:val="24"/>
        </w:rPr>
        <w:t>元，基金合同生效后，</w:t>
      </w:r>
      <w:r w:rsidRPr="0079770B">
        <w:rPr>
          <w:rFonts w:ascii="宋体" w:hAnsi="宋体" w:hint="eastAsia"/>
          <w:sz w:val="24"/>
        </w:rPr>
        <w:t>投资者可得到</w:t>
      </w:r>
      <w:r w:rsidR="007218A8" w:rsidRPr="0079770B">
        <w:rPr>
          <w:rFonts w:ascii="宋体" w:hAnsi="宋体" w:hint="eastAsia"/>
          <w:sz w:val="24"/>
        </w:rPr>
        <w:t>9910.99</w:t>
      </w:r>
      <w:r w:rsidRPr="0079770B">
        <w:rPr>
          <w:rFonts w:ascii="宋体" w:hAnsi="宋体" w:hint="eastAsia"/>
          <w:sz w:val="24"/>
        </w:rPr>
        <w:t>份基金份额。</w:t>
      </w:r>
    </w:p>
    <w:p w:rsidR="00501E4C" w:rsidRPr="0079770B" w:rsidRDefault="00501E4C" w:rsidP="00501E4C">
      <w:pPr>
        <w:spacing w:line="360" w:lineRule="auto"/>
        <w:ind w:leftChars="228" w:left="479"/>
        <w:rPr>
          <w:sz w:val="24"/>
        </w:rPr>
      </w:pPr>
    </w:p>
    <w:p w:rsidR="00501E4C" w:rsidRPr="0079770B" w:rsidRDefault="00501E4C" w:rsidP="00501E4C">
      <w:r w:rsidRPr="0079770B">
        <w:rPr>
          <w:rFonts w:hint="eastAsia"/>
          <w:sz w:val="24"/>
        </w:rPr>
        <w:t>六、</w:t>
      </w:r>
      <w:r w:rsidR="007908CE" w:rsidRPr="0079770B">
        <w:rPr>
          <w:bCs/>
          <w:sz w:val="24"/>
        </w:rPr>
        <w:t>基金管理人应将基金募集期间募集的资金存入专门账户，在基金募集行为结束前，任何人不得动用。</w:t>
      </w:r>
    </w:p>
    <w:p w:rsidR="00501E4C" w:rsidRPr="0079770B" w:rsidRDefault="00501E4C" w:rsidP="00501E4C"/>
    <w:p w:rsidR="00501E4C" w:rsidRPr="0079770B" w:rsidRDefault="00501E4C" w:rsidP="00501E4C"/>
    <w:p w:rsidR="00E9409A" w:rsidRPr="0079770B" w:rsidRDefault="00E9409A" w:rsidP="00E9409A">
      <w:pPr>
        <w:pStyle w:val="11"/>
        <w:spacing w:line="360" w:lineRule="auto"/>
        <w:rPr>
          <w:rFonts w:ascii="Times New Roman" w:eastAsia="宋体"/>
          <w:b/>
          <w:bCs/>
          <w:szCs w:val="24"/>
        </w:rPr>
      </w:pPr>
      <w:r w:rsidRPr="0079770B">
        <w:rPr>
          <w:rFonts w:ascii="Times New Roman"/>
          <w:b/>
          <w:bCs/>
        </w:rPr>
        <w:br w:type="page"/>
      </w:r>
      <w:bookmarkStart w:id="22" w:name="_Toc40203345"/>
      <w:r w:rsidRPr="0079770B">
        <w:rPr>
          <w:rFonts w:ascii="Times New Roman" w:eastAsia="宋体"/>
          <w:b/>
          <w:bCs/>
          <w:szCs w:val="24"/>
        </w:rPr>
        <w:t>第七部分</w:t>
      </w:r>
      <w:r w:rsidR="00383DBB">
        <w:rPr>
          <w:rFonts w:ascii="Times New Roman" w:eastAsia="宋体" w:hint="eastAsia"/>
          <w:b/>
          <w:bCs/>
          <w:szCs w:val="24"/>
        </w:rPr>
        <w:t>、</w:t>
      </w:r>
      <w:r w:rsidRPr="0079770B">
        <w:rPr>
          <w:rFonts w:ascii="Times New Roman" w:eastAsia="宋体"/>
          <w:b/>
          <w:bCs/>
          <w:szCs w:val="24"/>
        </w:rPr>
        <w:t>基金合同的生效</w:t>
      </w:r>
      <w:bookmarkEnd w:id="22"/>
    </w:p>
    <w:p w:rsidR="004F1FC9" w:rsidRPr="0079770B" w:rsidRDefault="004F1FC9" w:rsidP="004F1FC9">
      <w:pPr>
        <w:spacing w:line="360" w:lineRule="auto"/>
        <w:ind w:firstLine="420"/>
        <w:rPr>
          <w:bCs/>
          <w:sz w:val="24"/>
        </w:rPr>
      </w:pPr>
    </w:p>
    <w:p w:rsidR="00762AB8" w:rsidRPr="0079770B" w:rsidRDefault="00762AB8" w:rsidP="00762AB8">
      <w:pPr>
        <w:spacing w:line="360" w:lineRule="auto"/>
        <w:ind w:firstLineChars="200" w:firstLine="480"/>
        <w:rPr>
          <w:bCs/>
          <w:sz w:val="24"/>
        </w:rPr>
      </w:pPr>
      <w:r w:rsidRPr="0079770B">
        <w:rPr>
          <w:bCs/>
          <w:sz w:val="24"/>
        </w:rPr>
        <w:t>一、基金备案的条件</w:t>
      </w:r>
    </w:p>
    <w:p w:rsidR="00762AB8" w:rsidRPr="0079770B" w:rsidRDefault="00762AB8" w:rsidP="00762AB8">
      <w:pPr>
        <w:spacing w:line="360" w:lineRule="auto"/>
        <w:ind w:firstLineChars="200" w:firstLine="480"/>
        <w:rPr>
          <w:bCs/>
          <w:sz w:val="24"/>
        </w:rPr>
      </w:pPr>
      <w:r w:rsidRPr="0079770B">
        <w:rPr>
          <w:bCs/>
          <w:sz w:val="24"/>
        </w:rPr>
        <w:t>本基金自基金份额发售之日起</w:t>
      </w:r>
      <w:r w:rsidRPr="0079770B">
        <w:rPr>
          <w:rFonts w:hint="eastAsia"/>
          <w:bCs/>
          <w:sz w:val="24"/>
        </w:rPr>
        <w:t>三</w:t>
      </w:r>
      <w:r w:rsidRPr="0079770B">
        <w:rPr>
          <w:bCs/>
          <w:sz w:val="24"/>
        </w:rPr>
        <w:t>个月内，在基金募集份额总额不少于</w:t>
      </w:r>
      <w:r w:rsidRPr="0079770B">
        <w:rPr>
          <w:rFonts w:hint="eastAsia"/>
          <w:bCs/>
          <w:sz w:val="24"/>
        </w:rPr>
        <w:t>2</w:t>
      </w:r>
      <w:r w:rsidRPr="0079770B">
        <w:rPr>
          <w:bCs/>
          <w:sz w:val="24"/>
        </w:rPr>
        <w:t>亿份，基金募集金额不少于</w:t>
      </w:r>
      <w:r w:rsidRPr="0079770B">
        <w:rPr>
          <w:rFonts w:hint="eastAsia"/>
          <w:bCs/>
          <w:sz w:val="24"/>
        </w:rPr>
        <w:t>2</w:t>
      </w:r>
      <w:r w:rsidRPr="0079770B">
        <w:rPr>
          <w:bCs/>
          <w:sz w:val="24"/>
        </w:rPr>
        <w:t>亿元人民币且基金认购人数不少于</w:t>
      </w:r>
      <w:r w:rsidRPr="0079770B">
        <w:rPr>
          <w:rFonts w:hint="eastAsia"/>
          <w:bCs/>
          <w:sz w:val="24"/>
        </w:rPr>
        <w:t>200</w:t>
      </w:r>
      <w:r w:rsidRPr="0079770B">
        <w:rPr>
          <w:bCs/>
          <w:sz w:val="24"/>
        </w:rPr>
        <w:t>人的条件下，基金管理人依据法律法规及招募说明书可以决定停止基金发售，并在</w:t>
      </w:r>
      <w:r w:rsidRPr="0079770B">
        <w:rPr>
          <w:rFonts w:hint="eastAsia"/>
          <w:bCs/>
          <w:sz w:val="24"/>
        </w:rPr>
        <w:t>10</w:t>
      </w:r>
      <w:r w:rsidRPr="0079770B">
        <w:rPr>
          <w:bCs/>
          <w:sz w:val="24"/>
        </w:rPr>
        <w:t>日内聘请法定验资机构验资，自收到验资报告之日起</w:t>
      </w:r>
      <w:r w:rsidRPr="0079770B">
        <w:rPr>
          <w:rFonts w:hint="eastAsia"/>
          <w:bCs/>
          <w:sz w:val="24"/>
        </w:rPr>
        <w:t>10</w:t>
      </w:r>
      <w:r w:rsidRPr="0079770B">
        <w:rPr>
          <w:bCs/>
          <w:sz w:val="24"/>
        </w:rPr>
        <w:t>日内，向中国证监会办理基金备案手续。</w:t>
      </w:r>
    </w:p>
    <w:p w:rsidR="00360137" w:rsidRPr="0079770B" w:rsidRDefault="00762AB8" w:rsidP="00772355">
      <w:pPr>
        <w:spacing w:line="360" w:lineRule="auto"/>
        <w:ind w:firstLineChars="200" w:firstLine="480"/>
        <w:jc w:val="left"/>
        <w:rPr>
          <w:bCs/>
          <w:sz w:val="24"/>
        </w:rPr>
      </w:pPr>
      <w:r w:rsidRPr="0079770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62AB8" w:rsidRPr="0079770B" w:rsidRDefault="00762AB8" w:rsidP="00762AB8">
      <w:pPr>
        <w:spacing w:line="360" w:lineRule="auto"/>
        <w:ind w:firstLineChars="200" w:firstLine="480"/>
        <w:rPr>
          <w:bCs/>
          <w:sz w:val="24"/>
        </w:rPr>
      </w:pPr>
      <w:r w:rsidRPr="0079770B">
        <w:rPr>
          <w:bCs/>
          <w:sz w:val="24"/>
        </w:rPr>
        <w:t>二、基金合同不能生效时募集资金的处理方式</w:t>
      </w:r>
    </w:p>
    <w:p w:rsidR="00762AB8" w:rsidRPr="0079770B" w:rsidRDefault="00762AB8" w:rsidP="00762AB8">
      <w:pPr>
        <w:spacing w:line="360" w:lineRule="auto"/>
        <w:ind w:firstLine="480"/>
        <w:rPr>
          <w:bCs/>
          <w:sz w:val="24"/>
        </w:rPr>
      </w:pPr>
      <w:r w:rsidRPr="0079770B">
        <w:rPr>
          <w:bCs/>
          <w:sz w:val="24"/>
        </w:rPr>
        <w:t>如果募集期限届满，未满足</w:t>
      </w:r>
      <w:r w:rsidRPr="0079770B">
        <w:rPr>
          <w:rFonts w:hint="eastAsia"/>
          <w:bCs/>
          <w:sz w:val="24"/>
        </w:rPr>
        <w:t>基金备案</w:t>
      </w:r>
      <w:r w:rsidRPr="0079770B">
        <w:rPr>
          <w:bCs/>
          <w:sz w:val="24"/>
        </w:rPr>
        <w:t>条件，基金管理人应当承担下列责任：</w:t>
      </w:r>
    </w:p>
    <w:p w:rsidR="00762AB8" w:rsidRPr="0079770B" w:rsidRDefault="00762AB8" w:rsidP="00762AB8">
      <w:pPr>
        <w:spacing w:line="360" w:lineRule="auto"/>
        <w:ind w:firstLine="480"/>
        <w:rPr>
          <w:bCs/>
          <w:sz w:val="24"/>
        </w:rPr>
      </w:pPr>
      <w:r w:rsidRPr="0079770B">
        <w:rPr>
          <w:bCs/>
          <w:sz w:val="24"/>
        </w:rPr>
        <w:t>1</w:t>
      </w:r>
      <w:r w:rsidRPr="0079770B">
        <w:rPr>
          <w:bCs/>
          <w:sz w:val="24"/>
        </w:rPr>
        <w:t>、以其固有财产承担因募集行为而产生的债务和费用；</w:t>
      </w:r>
    </w:p>
    <w:p w:rsidR="00762AB8" w:rsidRPr="0079770B" w:rsidRDefault="00762AB8" w:rsidP="00762AB8">
      <w:pPr>
        <w:spacing w:line="360" w:lineRule="auto"/>
        <w:ind w:firstLineChars="200" w:firstLine="480"/>
        <w:rPr>
          <w:bCs/>
          <w:sz w:val="24"/>
        </w:rPr>
      </w:pPr>
      <w:r w:rsidRPr="0079770B">
        <w:rPr>
          <w:bCs/>
          <w:sz w:val="24"/>
        </w:rPr>
        <w:t>2</w:t>
      </w:r>
      <w:r w:rsidRPr="0079770B">
        <w:rPr>
          <w:bCs/>
          <w:sz w:val="24"/>
        </w:rPr>
        <w:t>、在基金募集期限届满后</w:t>
      </w:r>
      <w:r w:rsidRPr="0079770B">
        <w:rPr>
          <w:rFonts w:hint="eastAsia"/>
          <w:bCs/>
          <w:sz w:val="24"/>
        </w:rPr>
        <w:t>30</w:t>
      </w:r>
      <w:r w:rsidRPr="0079770B">
        <w:rPr>
          <w:bCs/>
          <w:sz w:val="24"/>
        </w:rPr>
        <w:t>日内返还投资者已缴纳的款项，并加计银行同期</w:t>
      </w:r>
      <w:r w:rsidRPr="0079770B">
        <w:rPr>
          <w:rFonts w:hint="eastAsia"/>
          <w:bCs/>
          <w:sz w:val="24"/>
        </w:rPr>
        <w:t>活期</w:t>
      </w:r>
      <w:r w:rsidRPr="0079770B">
        <w:rPr>
          <w:bCs/>
          <w:sz w:val="24"/>
        </w:rPr>
        <w:t>存款利息</w:t>
      </w:r>
      <w:r w:rsidRPr="0079770B">
        <w:rPr>
          <w:rFonts w:hint="eastAsia"/>
          <w:bCs/>
          <w:sz w:val="24"/>
        </w:rPr>
        <w:t>；</w:t>
      </w:r>
    </w:p>
    <w:p w:rsidR="00762AB8" w:rsidRPr="0079770B" w:rsidRDefault="00762AB8" w:rsidP="00762AB8">
      <w:pPr>
        <w:spacing w:line="360" w:lineRule="auto"/>
        <w:ind w:firstLineChars="200" w:firstLine="480"/>
        <w:rPr>
          <w:bCs/>
          <w:sz w:val="24"/>
        </w:rPr>
      </w:pPr>
      <w:r w:rsidRPr="0079770B">
        <w:rPr>
          <w:bCs/>
          <w:sz w:val="24"/>
        </w:rPr>
        <w:t>3</w:t>
      </w:r>
      <w:r w:rsidRPr="0079770B">
        <w:rPr>
          <w:bCs/>
          <w:sz w:val="24"/>
        </w:rPr>
        <w:t>、如基金募集失败，基金管理人、基金托管人及</w:t>
      </w:r>
      <w:r w:rsidRPr="0079770B">
        <w:rPr>
          <w:rFonts w:hint="eastAsia"/>
          <w:bCs/>
          <w:sz w:val="24"/>
        </w:rPr>
        <w:t>销售</w:t>
      </w:r>
      <w:r w:rsidRPr="0079770B">
        <w:rPr>
          <w:bCs/>
          <w:sz w:val="24"/>
        </w:rPr>
        <w:t>机构不得请求报酬。基金管理人、基金托管人和</w:t>
      </w:r>
      <w:r w:rsidRPr="0079770B">
        <w:rPr>
          <w:rFonts w:hint="eastAsia"/>
          <w:bCs/>
          <w:sz w:val="24"/>
        </w:rPr>
        <w:t>销售</w:t>
      </w:r>
      <w:r w:rsidRPr="0079770B">
        <w:rPr>
          <w:bCs/>
          <w:sz w:val="24"/>
        </w:rPr>
        <w:t>机构为基金募集支付之一切费用应由各方各自承担。</w:t>
      </w:r>
    </w:p>
    <w:p w:rsidR="00772355" w:rsidRPr="0079770B" w:rsidRDefault="00772355" w:rsidP="00762AB8">
      <w:pPr>
        <w:spacing w:line="360" w:lineRule="auto"/>
        <w:ind w:firstLineChars="200" w:firstLine="480"/>
        <w:rPr>
          <w:bCs/>
          <w:sz w:val="24"/>
        </w:rPr>
      </w:pPr>
      <w:r w:rsidRPr="0079770B">
        <w:rPr>
          <w:rFonts w:hint="eastAsia"/>
          <w:bCs/>
          <w:sz w:val="24"/>
        </w:rPr>
        <w:t>三、本基金的基金合同于</w:t>
      </w:r>
      <w:r w:rsidRPr="0079770B">
        <w:rPr>
          <w:rFonts w:hint="eastAsia"/>
          <w:bCs/>
          <w:sz w:val="24"/>
        </w:rPr>
        <w:t>2015</w:t>
      </w:r>
      <w:r w:rsidRPr="0079770B">
        <w:rPr>
          <w:rFonts w:hint="eastAsia"/>
          <w:bCs/>
          <w:sz w:val="24"/>
        </w:rPr>
        <w:t>年</w:t>
      </w:r>
      <w:r w:rsidRPr="0079770B">
        <w:rPr>
          <w:rFonts w:hint="eastAsia"/>
          <w:bCs/>
          <w:sz w:val="24"/>
        </w:rPr>
        <w:t>6</w:t>
      </w:r>
      <w:r w:rsidRPr="0079770B">
        <w:rPr>
          <w:rFonts w:hint="eastAsia"/>
          <w:bCs/>
          <w:sz w:val="24"/>
        </w:rPr>
        <w:t>月</w:t>
      </w:r>
      <w:r w:rsidRPr="0079770B">
        <w:rPr>
          <w:rFonts w:hint="eastAsia"/>
          <w:bCs/>
          <w:sz w:val="24"/>
        </w:rPr>
        <w:t>15</w:t>
      </w:r>
      <w:r w:rsidRPr="0079770B">
        <w:rPr>
          <w:rFonts w:hint="eastAsia"/>
          <w:bCs/>
          <w:sz w:val="24"/>
        </w:rPr>
        <w:t>日正式生效。</w:t>
      </w:r>
    </w:p>
    <w:p w:rsidR="00762AB8" w:rsidRPr="0079770B" w:rsidRDefault="00772355" w:rsidP="00762AB8">
      <w:pPr>
        <w:spacing w:line="360" w:lineRule="auto"/>
        <w:ind w:firstLineChars="200" w:firstLine="480"/>
        <w:rPr>
          <w:bCs/>
          <w:sz w:val="24"/>
        </w:rPr>
      </w:pPr>
      <w:r w:rsidRPr="0079770B">
        <w:rPr>
          <w:rFonts w:hint="eastAsia"/>
          <w:bCs/>
          <w:sz w:val="24"/>
        </w:rPr>
        <w:t>四、</w:t>
      </w:r>
      <w:r w:rsidR="00762AB8" w:rsidRPr="0079770B">
        <w:rPr>
          <w:bCs/>
          <w:sz w:val="24"/>
        </w:rPr>
        <w:t>、基金存续期内的基金份额持有人数量和资产规模</w:t>
      </w:r>
    </w:p>
    <w:p w:rsidR="00762AB8" w:rsidRPr="0079770B" w:rsidRDefault="00762AB8" w:rsidP="00762AB8">
      <w:pPr>
        <w:spacing w:line="360" w:lineRule="auto"/>
        <w:ind w:firstLineChars="200" w:firstLine="480"/>
        <w:rPr>
          <w:bCs/>
          <w:sz w:val="24"/>
        </w:rPr>
      </w:pPr>
      <w:r w:rsidRPr="0079770B">
        <w:rPr>
          <w:bCs/>
          <w:sz w:val="24"/>
        </w:rPr>
        <w:t>基金合同生效后，连续</w:t>
      </w:r>
      <w:r w:rsidRPr="0079770B">
        <w:rPr>
          <w:rFonts w:hint="eastAsia"/>
          <w:bCs/>
          <w:sz w:val="24"/>
        </w:rPr>
        <w:t>20</w:t>
      </w:r>
      <w:r w:rsidRPr="0079770B">
        <w:rPr>
          <w:bCs/>
          <w:sz w:val="24"/>
        </w:rPr>
        <w:t>个工作日出现基金份额持有人数量不满</w:t>
      </w:r>
      <w:r w:rsidRPr="0079770B">
        <w:rPr>
          <w:rFonts w:hint="eastAsia"/>
          <w:bCs/>
          <w:sz w:val="24"/>
        </w:rPr>
        <w:t>200</w:t>
      </w:r>
      <w:r w:rsidRPr="0079770B">
        <w:rPr>
          <w:bCs/>
          <w:sz w:val="24"/>
        </w:rPr>
        <w:t>人或者基金资产净值低于</w:t>
      </w:r>
      <w:r w:rsidRPr="0079770B">
        <w:rPr>
          <w:rFonts w:hint="eastAsia"/>
          <w:bCs/>
          <w:sz w:val="24"/>
        </w:rPr>
        <w:t>5000</w:t>
      </w:r>
      <w:r w:rsidRPr="0079770B">
        <w:rPr>
          <w:rFonts w:hint="eastAsia"/>
          <w:bCs/>
          <w:sz w:val="24"/>
        </w:rPr>
        <w:t>万</w:t>
      </w:r>
      <w:r w:rsidRPr="0079770B">
        <w:rPr>
          <w:bCs/>
          <w:sz w:val="24"/>
        </w:rPr>
        <w:t>元的，基金管理人应当</w:t>
      </w:r>
      <w:r w:rsidRPr="0079770B">
        <w:rPr>
          <w:rFonts w:hint="eastAsia"/>
          <w:bCs/>
          <w:sz w:val="24"/>
        </w:rPr>
        <w:t>在定期报告中予以披露</w:t>
      </w:r>
      <w:r w:rsidRPr="0079770B">
        <w:rPr>
          <w:bCs/>
          <w:sz w:val="24"/>
        </w:rPr>
        <w:t>；连续</w:t>
      </w:r>
      <w:r w:rsidRPr="0079770B">
        <w:rPr>
          <w:rFonts w:hint="eastAsia"/>
          <w:bCs/>
          <w:sz w:val="24"/>
        </w:rPr>
        <w:t>60</w:t>
      </w:r>
      <w:r w:rsidRPr="0079770B">
        <w:rPr>
          <w:bCs/>
          <w:sz w:val="24"/>
        </w:rPr>
        <w:t>个工作日出现前述情形的，基金管理人应当向中国证监会</w:t>
      </w:r>
      <w:r w:rsidRPr="0079770B">
        <w:rPr>
          <w:rFonts w:hint="eastAsia"/>
          <w:bCs/>
          <w:sz w:val="24"/>
        </w:rPr>
        <w:t>报告</w:t>
      </w:r>
      <w:r w:rsidRPr="0079770B">
        <w:rPr>
          <w:bCs/>
          <w:sz w:val="24"/>
        </w:rPr>
        <w:t>并</w:t>
      </w:r>
      <w:r w:rsidRPr="0079770B">
        <w:rPr>
          <w:rFonts w:hint="eastAsia"/>
          <w:bCs/>
          <w:sz w:val="24"/>
        </w:rPr>
        <w:t>提出</w:t>
      </w:r>
      <w:r w:rsidRPr="0079770B">
        <w:rPr>
          <w:bCs/>
          <w:sz w:val="24"/>
        </w:rPr>
        <w:t>解决方案</w:t>
      </w:r>
      <w:r w:rsidRPr="0079770B">
        <w:rPr>
          <w:rFonts w:hint="eastAsia"/>
          <w:bCs/>
          <w:sz w:val="24"/>
        </w:rPr>
        <w:t>，如转换运作方式、与其他基金合并或者终止基金合同等，并召开基金份额持有人大会进行表决</w:t>
      </w:r>
      <w:r w:rsidRPr="0079770B">
        <w:rPr>
          <w:bCs/>
          <w:sz w:val="24"/>
        </w:rPr>
        <w:t>。</w:t>
      </w:r>
    </w:p>
    <w:p w:rsidR="00762AB8" w:rsidRPr="0079770B" w:rsidRDefault="00762AB8" w:rsidP="00762AB8">
      <w:pPr>
        <w:spacing w:line="360" w:lineRule="auto"/>
        <w:ind w:firstLineChars="200" w:firstLine="480"/>
        <w:rPr>
          <w:bCs/>
          <w:sz w:val="24"/>
        </w:rPr>
      </w:pPr>
      <w:r w:rsidRPr="0079770B">
        <w:rPr>
          <w:bCs/>
          <w:sz w:val="24"/>
        </w:rPr>
        <w:t>法律法规另有规定时，从其规定。</w:t>
      </w:r>
    </w:p>
    <w:p w:rsidR="00E9409A" w:rsidRPr="0079770B" w:rsidRDefault="00E9409A" w:rsidP="00E9409A">
      <w:pPr>
        <w:spacing w:line="360" w:lineRule="auto"/>
        <w:ind w:firstLineChars="200" w:firstLine="480"/>
        <w:rPr>
          <w:sz w:val="24"/>
        </w:rPr>
      </w:pPr>
    </w:p>
    <w:p w:rsidR="00E9409A" w:rsidRPr="0079770B" w:rsidRDefault="00E9409A" w:rsidP="00E9409A">
      <w:pPr>
        <w:spacing w:line="360" w:lineRule="auto"/>
        <w:rPr>
          <w:sz w:val="24"/>
        </w:rPr>
      </w:pPr>
    </w:p>
    <w:p w:rsidR="004F1FC9" w:rsidRPr="0079770B" w:rsidRDefault="004F1FC9" w:rsidP="00E9409A">
      <w:pPr>
        <w:pStyle w:val="11"/>
        <w:spacing w:line="360" w:lineRule="auto"/>
        <w:rPr>
          <w:rFonts w:ascii="Times New Roman" w:eastAsia="宋体"/>
          <w:b/>
          <w:bCs/>
          <w:szCs w:val="24"/>
        </w:rPr>
        <w:sectPr w:rsidR="004F1FC9" w:rsidRPr="0079770B">
          <w:pgSz w:w="11906" w:h="16838"/>
          <w:pgMar w:top="1701" w:right="1134" w:bottom="1134" w:left="1134" w:header="851" w:footer="992" w:gutter="0"/>
          <w:cols w:space="720"/>
          <w:titlePg/>
          <w:docGrid w:type="lines" w:linePitch="312"/>
        </w:sectPr>
      </w:pPr>
    </w:p>
    <w:p w:rsidR="00E9409A" w:rsidRPr="0079770B" w:rsidRDefault="00E9409A" w:rsidP="00E9409A">
      <w:pPr>
        <w:pStyle w:val="11"/>
        <w:spacing w:line="360" w:lineRule="auto"/>
        <w:rPr>
          <w:rFonts w:ascii="Times New Roman" w:eastAsia="宋体"/>
          <w:b/>
          <w:bCs/>
          <w:szCs w:val="24"/>
        </w:rPr>
      </w:pPr>
      <w:bookmarkStart w:id="23" w:name="_Toc40203346"/>
      <w:r w:rsidRPr="0079770B">
        <w:rPr>
          <w:rFonts w:ascii="Times New Roman" w:eastAsia="宋体"/>
          <w:b/>
          <w:bCs/>
          <w:szCs w:val="24"/>
        </w:rPr>
        <w:t>第八部分</w:t>
      </w:r>
      <w:r w:rsidR="00383DBB">
        <w:rPr>
          <w:rFonts w:ascii="Times New Roman" w:eastAsia="宋体" w:hint="eastAsia"/>
          <w:b/>
          <w:bCs/>
          <w:szCs w:val="24"/>
        </w:rPr>
        <w:t>、</w:t>
      </w:r>
      <w:r w:rsidRPr="0079770B">
        <w:rPr>
          <w:rFonts w:ascii="Times New Roman" w:eastAsia="宋体"/>
          <w:b/>
          <w:bCs/>
          <w:szCs w:val="24"/>
        </w:rPr>
        <w:t>基金份额的申购、赎回</w:t>
      </w:r>
      <w:r w:rsidR="00360137" w:rsidRPr="0079770B">
        <w:rPr>
          <w:rFonts w:ascii="Times New Roman" w:eastAsia="宋体" w:hint="eastAsia"/>
          <w:b/>
          <w:bCs/>
          <w:szCs w:val="24"/>
        </w:rPr>
        <w:t>、</w:t>
      </w:r>
      <w:r w:rsidRPr="0079770B">
        <w:rPr>
          <w:rFonts w:ascii="Times New Roman" w:eastAsia="宋体"/>
          <w:b/>
          <w:bCs/>
          <w:szCs w:val="24"/>
        </w:rPr>
        <w:t>转换</w:t>
      </w:r>
      <w:r w:rsidR="00360137" w:rsidRPr="0079770B">
        <w:rPr>
          <w:rFonts w:ascii="Times New Roman" w:eastAsia="宋体" w:hint="eastAsia"/>
          <w:b/>
          <w:bCs/>
          <w:szCs w:val="24"/>
        </w:rPr>
        <w:t>及其他</w:t>
      </w:r>
      <w:r w:rsidR="0084761C" w:rsidRPr="0079770B">
        <w:rPr>
          <w:rFonts w:ascii="Times New Roman" w:eastAsia="宋体" w:hint="eastAsia"/>
          <w:b/>
          <w:bCs/>
          <w:szCs w:val="24"/>
        </w:rPr>
        <w:t>注册</w:t>
      </w:r>
      <w:r w:rsidR="00360137" w:rsidRPr="0079770B">
        <w:rPr>
          <w:rFonts w:ascii="Times New Roman" w:eastAsia="宋体" w:hint="eastAsia"/>
          <w:b/>
          <w:bCs/>
          <w:szCs w:val="24"/>
        </w:rPr>
        <w:t>登记业务</w:t>
      </w:r>
      <w:bookmarkEnd w:id="23"/>
    </w:p>
    <w:p w:rsidR="00A72E8D" w:rsidRPr="0079770B" w:rsidRDefault="00E0202C" w:rsidP="00AB5DE9">
      <w:pPr>
        <w:spacing w:line="360" w:lineRule="auto"/>
        <w:ind w:firstLineChars="200" w:firstLine="480"/>
        <w:rPr>
          <w:rFonts w:ascii="宋体" w:hAnsi="宋体"/>
          <w:bCs/>
          <w:sz w:val="24"/>
        </w:rPr>
      </w:pPr>
      <w:r w:rsidRPr="0079770B">
        <w:rPr>
          <w:rFonts w:ascii="宋体" w:hAnsi="宋体" w:hint="eastAsia"/>
          <w:bCs/>
          <w:sz w:val="24"/>
        </w:rPr>
        <w:t>一、申购、赎回</w:t>
      </w:r>
      <w:r w:rsidR="00212483" w:rsidRPr="0079770B">
        <w:rPr>
          <w:rFonts w:ascii="宋体" w:hAnsi="宋体" w:hint="eastAsia"/>
          <w:bCs/>
          <w:sz w:val="24"/>
        </w:rPr>
        <w:t>与转换办理</w:t>
      </w:r>
      <w:r w:rsidRPr="0079770B">
        <w:rPr>
          <w:rFonts w:ascii="宋体" w:hAnsi="宋体" w:hint="eastAsia"/>
          <w:bCs/>
          <w:sz w:val="24"/>
        </w:rPr>
        <w:t>的场所</w:t>
      </w:r>
    </w:p>
    <w:p w:rsidR="0070013E" w:rsidRPr="0079770B" w:rsidRDefault="0070013E" w:rsidP="00E9409A">
      <w:pPr>
        <w:spacing w:line="360" w:lineRule="auto"/>
        <w:ind w:firstLineChars="200" w:firstLine="480"/>
        <w:rPr>
          <w:bCs/>
          <w:sz w:val="24"/>
        </w:rPr>
      </w:pPr>
      <w:r w:rsidRPr="0079770B">
        <w:rPr>
          <w:rFonts w:ascii="宋体" w:hAnsi="宋体" w:hint="eastAsia"/>
          <w:sz w:val="24"/>
        </w:rPr>
        <w:t>本基金的销售机构包括基金管理人和基金管理人委托的其他销售机构。</w:t>
      </w:r>
      <w:r w:rsidRPr="0079770B">
        <w:rPr>
          <w:bCs/>
          <w:sz w:val="24"/>
        </w:rPr>
        <w:t>具体的销售网点将由基金管理人在相关公告中列明。</w:t>
      </w:r>
    </w:p>
    <w:p w:rsidR="00E9409A" w:rsidRPr="0079770B" w:rsidRDefault="0070013E" w:rsidP="00E9409A">
      <w:pPr>
        <w:spacing w:line="360" w:lineRule="auto"/>
        <w:ind w:firstLineChars="200" w:firstLine="480"/>
        <w:rPr>
          <w:sz w:val="24"/>
        </w:rPr>
      </w:pPr>
      <w:r w:rsidRPr="0079770B">
        <w:rPr>
          <w:bCs/>
          <w:sz w:val="24"/>
        </w:rPr>
        <w:t>基金管理人可根据情况变更或增减销售机构，</w:t>
      </w:r>
      <w:r w:rsidR="006F202B" w:rsidRPr="001226D1">
        <w:rPr>
          <w:rFonts w:hint="eastAsia"/>
          <w:bCs/>
          <w:sz w:val="24"/>
        </w:rPr>
        <w:t>并在</w:t>
      </w:r>
      <w:r w:rsidR="006F202B">
        <w:rPr>
          <w:rFonts w:hint="eastAsia"/>
          <w:bCs/>
          <w:sz w:val="24"/>
        </w:rPr>
        <w:t>基金</w:t>
      </w:r>
      <w:r w:rsidR="006F202B" w:rsidRPr="001226D1">
        <w:rPr>
          <w:rFonts w:hint="eastAsia"/>
          <w:bCs/>
          <w:sz w:val="24"/>
        </w:rPr>
        <w:t>管理人网站公示</w:t>
      </w:r>
      <w:r w:rsidRPr="0079770B">
        <w:rPr>
          <w:bCs/>
          <w:sz w:val="24"/>
        </w:rPr>
        <w:t>。基金投资者应当</w:t>
      </w:r>
      <w:r w:rsidRPr="0079770B">
        <w:rPr>
          <w:rFonts w:hint="eastAsia"/>
          <w:bCs/>
          <w:sz w:val="24"/>
        </w:rPr>
        <w:t>在</w:t>
      </w:r>
      <w:r w:rsidRPr="0079770B">
        <w:rPr>
          <w:bCs/>
          <w:sz w:val="24"/>
        </w:rPr>
        <w:t>销售机构办理基金销售业务的营业场所或按销售机构提供的其他方式办理基金份额的申购</w:t>
      </w:r>
      <w:r w:rsidR="00212483" w:rsidRPr="0079770B">
        <w:rPr>
          <w:rFonts w:hint="eastAsia"/>
          <w:bCs/>
          <w:sz w:val="24"/>
        </w:rPr>
        <w:t>、</w:t>
      </w:r>
      <w:r w:rsidRPr="0079770B">
        <w:rPr>
          <w:bCs/>
          <w:sz w:val="24"/>
        </w:rPr>
        <w:t>赎回</w:t>
      </w:r>
      <w:r w:rsidR="00212483" w:rsidRPr="0079770B">
        <w:rPr>
          <w:rFonts w:ascii="宋体" w:hAnsi="宋体" w:hint="eastAsia"/>
          <w:bCs/>
          <w:sz w:val="24"/>
        </w:rPr>
        <w:t>与转换</w:t>
      </w:r>
      <w:r w:rsidRPr="0079770B">
        <w:rPr>
          <w:bCs/>
          <w:sz w:val="24"/>
        </w:rPr>
        <w:t>。</w:t>
      </w:r>
    </w:p>
    <w:p w:rsidR="00AB4EDA" w:rsidRPr="0079770B" w:rsidRDefault="00AB4EDA" w:rsidP="00AB4EDA">
      <w:pPr>
        <w:spacing w:line="360" w:lineRule="auto"/>
        <w:ind w:firstLineChars="200" w:firstLine="480"/>
        <w:rPr>
          <w:bCs/>
          <w:sz w:val="24"/>
        </w:rPr>
      </w:pPr>
      <w:r w:rsidRPr="0079770B">
        <w:rPr>
          <w:bCs/>
          <w:sz w:val="24"/>
        </w:rPr>
        <w:t>二、申购</w:t>
      </w:r>
      <w:r w:rsidR="00D674C5" w:rsidRPr="0079770B">
        <w:rPr>
          <w:rFonts w:hint="eastAsia"/>
          <w:bCs/>
          <w:sz w:val="24"/>
        </w:rPr>
        <w:t>、</w:t>
      </w:r>
      <w:r w:rsidRPr="0079770B">
        <w:rPr>
          <w:bCs/>
          <w:sz w:val="24"/>
        </w:rPr>
        <w:t>赎回</w:t>
      </w:r>
      <w:r w:rsidR="00D674C5" w:rsidRPr="0079770B">
        <w:rPr>
          <w:rFonts w:ascii="宋体" w:hAnsi="宋体" w:hint="eastAsia"/>
          <w:bCs/>
          <w:sz w:val="24"/>
        </w:rPr>
        <w:t>与转换</w:t>
      </w:r>
      <w:r w:rsidRPr="0079770B">
        <w:rPr>
          <w:bCs/>
          <w:sz w:val="24"/>
        </w:rPr>
        <w:t>的开放日及时间</w:t>
      </w:r>
    </w:p>
    <w:p w:rsidR="00AB4EDA" w:rsidRPr="0079770B" w:rsidRDefault="00AB4EDA" w:rsidP="00AB4EDA">
      <w:pPr>
        <w:spacing w:line="360" w:lineRule="auto"/>
        <w:ind w:firstLineChars="200" w:firstLine="480"/>
        <w:rPr>
          <w:bCs/>
          <w:sz w:val="24"/>
        </w:rPr>
      </w:pPr>
      <w:r w:rsidRPr="0079770B">
        <w:rPr>
          <w:bCs/>
          <w:sz w:val="24"/>
        </w:rPr>
        <w:t>1</w:t>
      </w:r>
      <w:r w:rsidRPr="0079770B">
        <w:rPr>
          <w:rFonts w:hint="eastAsia"/>
          <w:bCs/>
          <w:sz w:val="24"/>
        </w:rPr>
        <w:t>、</w:t>
      </w:r>
      <w:r w:rsidRPr="0079770B">
        <w:rPr>
          <w:bCs/>
          <w:sz w:val="24"/>
        </w:rPr>
        <w:t>开放日及开放时间</w:t>
      </w:r>
    </w:p>
    <w:p w:rsidR="00AB4EDA" w:rsidRPr="0079770B" w:rsidRDefault="00AB4EDA" w:rsidP="00AB4EDA">
      <w:pPr>
        <w:spacing w:line="360" w:lineRule="auto"/>
        <w:ind w:firstLineChars="200" w:firstLine="480"/>
        <w:rPr>
          <w:bCs/>
          <w:sz w:val="24"/>
        </w:rPr>
      </w:pPr>
      <w:r w:rsidRPr="0079770B">
        <w:rPr>
          <w:bCs/>
          <w:sz w:val="24"/>
        </w:rPr>
        <w:t>投资人在开放日办理基金份额的申购</w:t>
      </w:r>
      <w:r w:rsidR="00D674C5" w:rsidRPr="0079770B">
        <w:rPr>
          <w:rFonts w:hint="eastAsia"/>
          <w:bCs/>
          <w:sz w:val="24"/>
        </w:rPr>
        <w:t>、</w:t>
      </w:r>
      <w:r w:rsidRPr="0079770B">
        <w:rPr>
          <w:bCs/>
          <w:sz w:val="24"/>
        </w:rPr>
        <w:t>赎回</w:t>
      </w:r>
      <w:r w:rsidR="00D674C5" w:rsidRPr="0079770B">
        <w:rPr>
          <w:rFonts w:ascii="宋体" w:hAnsi="宋体" w:hint="eastAsia"/>
          <w:bCs/>
          <w:sz w:val="24"/>
        </w:rPr>
        <w:t>与转换</w:t>
      </w:r>
      <w:r w:rsidRPr="0079770B">
        <w:rPr>
          <w:bCs/>
          <w:sz w:val="24"/>
        </w:rPr>
        <w:t>，具体办理时间为上海证券交易所、深圳证券交易所的正常交易日的交易时间，但基金管理人根据</w:t>
      </w:r>
      <w:r w:rsidR="00B860E7" w:rsidRPr="0079770B">
        <w:rPr>
          <w:bCs/>
          <w:sz w:val="24"/>
        </w:rPr>
        <w:t>法律法规、中国证监会的要求或</w:t>
      </w:r>
      <w:r w:rsidRPr="0079770B">
        <w:rPr>
          <w:bCs/>
          <w:sz w:val="24"/>
        </w:rPr>
        <w:t>基金合同的规定公告暂停申购、赎回时除外。</w:t>
      </w:r>
      <w:r w:rsidR="00B860E7" w:rsidRPr="0079770B">
        <w:rPr>
          <w:rFonts w:hint="eastAsia"/>
          <w:bCs/>
          <w:sz w:val="24"/>
        </w:rPr>
        <w:t>开放日的具体业务办理时间在相关公告中载明。</w:t>
      </w:r>
    </w:p>
    <w:p w:rsidR="00AB4EDA" w:rsidRPr="0079770B" w:rsidRDefault="00AB4EDA" w:rsidP="00AB4EDA">
      <w:pPr>
        <w:spacing w:line="360" w:lineRule="auto"/>
        <w:ind w:firstLineChars="200" w:firstLine="480"/>
        <w:rPr>
          <w:bCs/>
          <w:sz w:val="24"/>
        </w:rPr>
      </w:pPr>
      <w:r w:rsidRPr="0079770B">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Pr="0079770B">
        <w:rPr>
          <w:rFonts w:hint="eastAsia"/>
          <w:bCs/>
          <w:sz w:val="24"/>
        </w:rPr>
        <w:t>媒介</w:t>
      </w:r>
      <w:r w:rsidRPr="0079770B">
        <w:rPr>
          <w:bCs/>
          <w:sz w:val="24"/>
        </w:rPr>
        <w:t>上公告。</w:t>
      </w:r>
    </w:p>
    <w:p w:rsidR="00AB4EDA" w:rsidRPr="0079770B" w:rsidRDefault="00AB4EDA" w:rsidP="00AB4EDA">
      <w:pPr>
        <w:spacing w:line="360" w:lineRule="auto"/>
        <w:ind w:firstLineChars="200" w:firstLine="480"/>
        <w:rPr>
          <w:bCs/>
          <w:sz w:val="24"/>
        </w:rPr>
      </w:pPr>
      <w:r w:rsidRPr="0079770B">
        <w:rPr>
          <w:bCs/>
          <w:sz w:val="24"/>
        </w:rPr>
        <w:t>2</w:t>
      </w:r>
      <w:r w:rsidRPr="0079770B">
        <w:rPr>
          <w:rFonts w:hint="eastAsia"/>
          <w:bCs/>
          <w:sz w:val="24"/>
        </w:rPr>
        <w:t>、</w:t>
      </w:r>
      <w:r w:rsidRPr="0079770B">
        <w:rPr>
          <w:bCs/>
          <w:sz w:val="24"/>
        </w:rPr>
        <w:t>申购、赎回</w:t>
      </w:r>
      <w:r w:rsidR="00D674C5" w:rsidRPr="0079770B">
        <w:rPr>
          <w:rFonts w:ascii="宋体" w:hAnsi="宋体" w:hint="eastAsia"/>
          <w:bCs/>
          <w:sz w:val="24"/>
        </w:rPr>
        <w:t>与转换</w:t>
      </w:r>
      <w:r w:rsidRPr="0079770B">
        <w:rPr>
          <w:bCs/>
          <w:sz w:val="24"/>
        </w:rPr>
        <w:t>开始日及业务办理时间</w:t>
      </w:r>
    </w:p>
    <w:p w:rsidR="009C244E" w:rsidRPr="0079770B" w:rsidRDefault="009C244E" w:rsidP="009C244E">
      <w:pPr>
        <w:spacing w:line="360" w:lineRule="auto"/>
        <w:ind w:firstLineChars="200" w:firstLine="480"/>
        <w:rPr>
          <w:bCs/>
          <w:sz w:val="24"/>
        </w:rPr>
      </w:pPr>
      <w:r w:rsidRPr="0079770B">
        <w:rPr>
          <w:rFonts w:hint="eastAsia"/>
          <w:bCs/>
          <w:sz w:val="24"/>
        </w:rPr>
        <w:t>本基金基金合同于</w:t>
      </w:r>
      <w:r w:rsidRPr="0079770B">
        <w:rPr>
          <w:rFonts w:hint="eastAsia"/>
          <w:bCs/>
          <w:sz w:val="24"/>
        </w:rPr>
        <w:t>2015</w:t>
      </w:r>
      <w:r w:rsidRPr="0079770B">
        <w:rPr>
          <w:rFonts w:hint="eastAsia"/>
          <w:bCs/>
          <w:sz w:val="24"/>
        </w:rPr>
        <w:t>年</w:t>
      </w:r>
      <w:r w:rsidRPr="0079770B">
        <w:rPr>
          <w:rFonts w:hint="eastAsia"/>
          <w:bCs/>
          <w:sz w:val="24"/>
        </w:rPr>
        <w:t>6</w:t>
      </w:r>
      <w:r w:rsidRPr="0079770B">
        <w:rPr>
          <w:rFonts w:hint="eastAsia"/>
          <w:bCs/>
          <w:sz w:val="24"/>
        </w:rPr>
        <w:t>月</w:t>
      </w:r>
      <w:r w:rsidRPr="0079770B">
        <w:rPr>
          <w:rFonts w:hint="eastAsia"/>
          <w:bCs/>
          <w:sz w:val="24"/>
        </w:rPr>
        <w:t>15</w:t>
      </w:r>
      <w:r w:rsidRPr="0079770B">
        <w:rPr>
          <w:rFonts w:hint="eastAsia"/>
          <w:bCs/>
          <w:sz w:val="24"/>
        </w:rPr>
        <w:t>日起正式生效。根据《景顺长城中证</w:t>
      </w:r>
      <w:r w:rsidRPr="0079770B">
        <w:rPr>
          <w:rFonts w:hint="eastAsia"/>
          <w:bCs/>
          <w:sz w:val="24"/>
        </w:rPr>
        <w:t>TMT150</w:t>
      </w:r>
      <w:r w:rsidRPr="0079770B">
        <w:rPr>
          <w:rFonts w:hint="eastAsia"/>
          <w:bCs/>
          <w:sz w:val="24"/>
        </w:rPr>
        <w:t>交易型开放式指数证券投资基金联接基金基金合同》的有关规定，本公司已于</w:t>
      </w:r>
      <w:r w:rsidRPr="0079770B">
        <w:rPr>
          <w:rFonts w:hint="eastAsia"/>
          <w:bCs/>
          <w:sz w:val="24"/>
        </w:rPr>
        <w:t>2015</w:t>
      </w:r>
      <w:r w:rsidRPr="0079770B">
        <w:rPr>
          <w:rFonts w:hint="eastAsia"/>
          <w:bCs/>
          <w:sz w:val="24"/>
        </w:rPr>
        <w:t>年</w:t>
      </w:r>
      <w:r w:rsidRPr="0079770B">
        <w:rPr>
          <w:rFonts w:hint="eastAsia"/>
          <w:bCs/>
          <w:sz w:val="24"/>
        </w:rPr>
        <w:t>7</w:t>
      </w:r>
      <w:r w:rsidRPr="0079770B">
        <w:rPr>
          <w:rFonts w:hint="eastAsia"/>
          <w:bCs/>
          <w:sz w:val="24"/>
        </w:rPr>
        <w:t>月</w:t>
      </w:r>
      <w:r w:rsidRPr="0079770B">
        <w:rPr>
          <w:rFonts w:hint="eastAsia"/>
          <w:bCs/>
          <w:sz w:val="24"/>
        </w:rPr>
        <w:t>15</w:t>
      </w:r>
      <w:r w:rsidRPr="0079770B">
        <w:rPr>
          <w:rFonts w:hint="eastAsia"/>
          <w:bCs/>
          <w:sz w:val="24"/>
        </w:rPr>
        <w:t>日开始办理本基金的日常申购、赎回及转换业务。</w:t>
      </w:r>
    </w:p>
    <w:p w:rsidR="00AB4EDA" w:rsidRPr="0079770B" w:rsidRDefault="00D674C5" w:rsidP="00AB4EDA">
      <w:pPr>
        <w:spacing w:line="360" w:lineRule="auto"/>
        <w:ind w:firstLineChars="200" w:firstLine="480"/>
        <w:rPr>
          <w:bCs/>
        </w:rPr>
      </w:pPr>
      <w:r w:rsidRPr="0079770B">
        <w:rPr>
          <w:bCs/>
          <w:sz w:val="24"/>
        </w:rPr>
        <w:t>基金管理人不得在基金合同约定之外的日期或者时间办理基金份额的申购</w:t>
      </w:r>
      <w:r w:rsidRPr="0079770B">
        <w:rPr>
          <w:rFonts w:hint="eastAsia"/>
          <w:bCs/>
          <w:sz w:val="24"/>
        </w:rPr>
        <w:t>、</w:t>
      </w:r>
      <w:r w:rsidRPr="0079770B">
        <w:rPr>
          <w:bCs/>
          <w:sz w:val="24"/>
        </w:rPr>
        <w:t>赎回或者转换。投资人在基金合同约定之外的日期和时间提出申购、赎回或转换申请</w:t>
      </w:r>
      <w:r w:rsidRPr="0079770B">
        <w:rPr>
          <w:rFonts w:hint="eastAsia"/>
          <w:bCs/>
          <w:sz w:val="24"/>
        </w:rPr>
        <w:t>且登记机构确认接受</w:t>
      </w:r>
      <w:r w:rsidRPr="0079770B">
        <w:rPr>
          <w:bCs/>
          <w:sz w:val="24"/>
        </w:rPr>
        <w:t>的，其基金份额申购、赎回</w:t>
      </w:r>
      <w:r w:rsidR="0084761C" w:rsidRPr="0079770B">
        <w:rPr>
          <w:rFonts w:hint="eastAsia"/>
          <w:bCs/>
          <w:sz w:val="24"/>
        </w:rPr>
        <w:t>、转换</w:t>
      </w:r>
      <w:r w:rsidRPr="0079770B">
        <w:rPr>
          <w:bCs/>
          <w:sz w:val="24"/>
        </w:rPr>
        <w:t>价格为下一开放日基金份额申购、赎回的价格。</w:t>
      </w:r>
    </w:p>
    <w:p w:rsidR="00AB4EDA" w:rsidRPr="0079770B" w:rsidRDefault="00AB4EDA" w:rsidP="00AB4EDA">
      <w:pPr>
        <w:spacing w:line="360" w:lineRule="auto"/>
        <w:ind w:firstLineChars="200" w:firstLine="480"/>
        <w:rPr>
          <w:bCs/>
          <w:sz w:val="24"/>
        </w:rPr>
      </w:pPr>
      <w:r w:rsidRPr="0079770B">
        <w:rPr>
          <w:bCs/>
          <w:sz w:val="24"/>
        </w:rPr>
        <w:t>三、申购</w:t>
      </w:r>
      <w:r w:rsidR="00823AD7" w:rsidRPr="0079770B">
        <w:rPr>
          <w:rFonts w:hint="eastAsia"/>
          <w:bCs/>
          <w:sz w:val="24"/>
        </w:rPr>
        <w:t>、</w:t>
      </w:r>
      <w:r w:rsidRPr="0079770B">
        <w:rPr>
          <w:bCs/>
          <w:sz w:val="24"/>
        </w:rPr>
        <w:t>赎回</w:t>
      </w:r>
      <w:r w:rsidR="00823AD7" w:rsidRPr="0079770B">
        <w:rPr>
          <w:rFonts w:hint="eastAsia"/>
          <w:bCs/>
          <w:sz w:val="24"/>
        </w:rPr>
        <w:t>与转换</w:t>
      </w:r>
      <w:r w:rsidRPr="0079770B">
        <w:rPr>
          <w:bCs/>
          <w:sz w:val="24"/>
        </w:rPr>
        <w:t>的原则</w:t>
      </w:r>
    </w:p>
    <w:p w:rsidR="00AB4EDA" w:rsidRPr="0079770B" w:rsidRDefault="00AB4EDA" w:rsidP="00AB4EDA">
      <w:pPr>
        <w:spacing w:line="360" w:lineRule="auto"/>
        <w:ind w:firstLineChars="200" w:firstLine="480"/>
        <w:rPr>
          <w:bCs/>
          <w:sz w:val="24"/>
        </w:rPr>
      </w:pPr>
      <w:r w:rsidRPr="0079770B">
        <w:rPr>
          <w:bCs/>
          <w:sz w:val="24"/>
        </w:rPr>
        <w:t>1</w:t>
      </w:r>
      <w:r w:rsidRPr="0079770B">
        <w:rPr>
          <w:rFonts w:hint="eastAsia"/>
          <w:bCs/>
          <w:sz w:val="24"/>
        </w:rPr>
        <w:t>、</w:t>
      </w:r>
      <w:r w:rsidRPr="0079770B">
        <w:rPr>
          <w:bCs/>
          <w:sz w:val="24"/>
        </w:rPr>
        <w:t>“</w:t>
      </w:r>
      <w:r w:rsidRPr="0079770B">
        <w:rPr>
          <w:bCs/>
          <w:sz w:val="24"/>
        </w:rPr>
        <w:t>未知价</w:t>
      </w:r>
      <w:r w:rsidRPr="0079770B">
        <w:rPr>
          <w:bCs/>
          <w:sz w:val="24"/>
        </w:rPr>
        <w:t>”</w:t>
      </w:r>
      <w:r w:rsidRPr="0079770B">
        <w:rPr>
          <w:bCs/>
          <w:sz w:val="24"/>
        </w:rPr>
        <w:t>原则，即申购、赎回</w:t>
      </w:r>
      <w:r w:rsidR="00D674C5" w:rsidRPr="0079770B">
        <w:rPr>
          <w:rFonts w:ascii="宋体" w:hAnsi="宋体" w:hint="eastAsia"/>
          <w:bCs/>
          <w:sz w:val="24"/>
        </w:rPr>
        <w:t>与转换</w:t>
      </w:r>
      <w:r w:rsidRPr="0079770B">
        <w:rPr>
          <w:bCs/>
          <w:sz w:val="24"/>
        </w:rPr>
        <w:t>价格以申请当日收市后计算的基金份额净值为基准进行计算；</w:t>
      </w:r>
    </w:p>
    <w:p w:rsidR="00AB4EDA" w:rsidRPr="0079770B" w:rsidRDefault="00AB4EDA" w:rsidP="00AB4EDA">
      <w:pPr>
        <w:spacing w:line="360" w:lineRule="auto"/>
        <w:ind w:firstLineChars="200" w:firstLine="480"/>
        <w:rPr>
          <w:bCs/>
          <w:sz w:val="24"/>
        </w:rPr>
      </w:pPr>
      <w:r w:rsidRPr="0079770B">
        <w:rPr>
          <w:bCs/>
          <w:sz w:val="24"/>
        </w:rPr>
        <w:t>2</w:t>
      </w:r>
      <w:r w:rsidRPr="0079770B">
        <w:rPr>
          <w:rFonts w:hint="eastAsia"/>
          <w:bCs/>
          <w:sz w:val="24"/>
        </w:rPr>
        <w:t>、</w:t>
      </w:r>
      <w:r w:rsidRPr="0079770B">
        <w:rPr>
          <w:bCs/>
          <w:sz w:val="24"/>
        </w:rPr>
        <w:t>“</w:t>
      </w:r>
      <w:r w:rsidRPr="0079770B">
        <w:rPr>
          <w:bCs/>
          <w:sz w:val="24"/>
        </w:rPr>
        <w:t>金额申购、份额赎回</w:t>
      </w:r>
      <w:r w:rsidRPr="0079770B">
        <w:rPr>
          <w:bCs/>
          <w:sz w:val="24"/>
        </w:rPr>
        <w:t>”</w:t>
      </w:r>
      <w:r w:rsidRPr="0079770B">
        <w:rPr>
          <w:bCs/>
          <w:sz w:val="24"/>
        </w:rPr>
        <w:t>原则，即申购以金额申请，赎回以份额申请；</w:t>
      </w:r>
    </w:p>
    <w:p w:rsidR="00AB4EDA" w:rsidRPr="0079770B" w:rsidRDefault="00AB4EDA" w:rsidP="00AB4EDA">
      <w:pPr>
        <w:spacing w:line="360" w:lineRule="auto"/>
        <w:ind w:firstLineChars="200" w:firstLine="480"/>
        <w:rPr>
          <w:bCs/>
          <w:sz w:val="24"/>
        </w:rPr>
      </w:pPr>
      <w:r w:rsidRPr="0079770B">
        <w:rPr>
          <w:bCs/>
          <w:sz w:val="24"/>
        </w:rPr>
        <w:t>3</w:t>
      </w:r>
      <w:r w:rsidRPr="0079770B">
        <w:rPr>
          <w:rFonts w:hint="eastAsia"/>
          <w:bCs/>
          <w:sz w:val="24"/>
        </w:rPr>
        <w:t>、当日的申购</w:t>
      </w:r>
      <w:r w:rsidR="00D674C5" w:rsidRPr="0079770B">
        <w:rPr>
          <w:rFonts w:hint="eastAsia"/>
          <w:bCs/>
          <w:sz w:val="24"/>
        </w:rPr>
        <w:t>、</w:t>
      </w:r>
      <w:r w:rsidRPr="0079770B">
        <w:rPr>
          <w:rFonts w:hint="eastAsia"/>
          <w:bCs/>
          <w:sz w:val="24"/>
        </w:rPr>
        <w:t>赎回</w:t>
      </w:r>
      <w:r w:rsidR="00D674C5" w:rsidRPr="0079770B">
        <w:rPr>
          <w:rFonts w:ascii="宋体" w:hAnsi="宋体" w:hint="eastAsia"/>
          <w:bCs/>
          <w:sz w:val="24"/>
        </w:rPr>
        <w:t>与转换</w:t>
      </w:r>
      <w:r w:rsidRPr="0079770B">
        <w:rPr>
          <w:rFonts w:hint="eastAsia"/>
          <w:bCs/>
          <w:sz w:val="24"/>
        </w:rPr>
        <w:t>申请可以在当日业务办理时间结束前撤销，在当日的业务办理时间结束后不得撤销；</w:t>
      </w:r>
    </w:p>
    <w:p w:rsidR="00AB4EDA" w:rsidRPr="0079770B" w:rsidRDefault="00AB4EDA" w:rsidP="00AB4EDA">
      <w:pPr>
        <w:spacing w:line="360" w:lineRule="auto"/>
        <w:ind w:firstLineChars="200" w:firstLine="480"/>
        <w:rPr>
          <w:bCs/>
          <w:sz w:val="24"/>
        </w:rPr>
      </w:pPr>
      <w:r w:rsidRPr="0079770B">
        <w:rPr>
          <w:bCs/>
          <w:sz w:val="24"/>
        </w:rPr>
        <w:t>4</w:t>
      </w:r>
      <w:r w:rsidRPr="0079770B">
        <w:rPr>
          <w:rFonts w:hint="eastAsia"/>
          <w:bCs/>
          <w:sz w:val="24"/>
        </w:rPr>
        <w:t>、</w:t>
      </w:r>
      <w:r w:rsidRPr="0079770B">
        <w:rPr>
          <w:bCs/>
          <w:sz w:val="24"/>
        </w:rPr>
        <w:t>赎回</w:t>
      </w:r>
      <w:r w:rsidR="001C0D15" w:rsidRPr="0079770B">
        <w:rPr>
          <w:rFonts w:hint="eastAsia"/>
          <w:bCs/>
          <w:sz w:val="24"/>
        </w:rPr>
        <w:t>、转换</w:t>
      </w:r>
      <w:r w:rsidRPr="0079770B">
        <w:rPr>
          <w:bCs/>
          <w:sz w:val="24"/>
        </w:rPr>
        <w:t>遵循</w:t>
      </w:r>
      <w:r w:rsidRPr="0079770B">
        <w:rPr>
          <w:bCs/>
          <w:sz w:val="24"/>
        </w:rPr>
        <w:t>“</w:t>
      </w:r>
      <w:r w:rsidRPr="0079770B">
        <w:rPr>
          <w:bCs/>
          <w:sz w:val="24"/>
        </w:rPr>
        <w:t>先进先出</w:t>
      </w:r>
      <w:r w:rsidRPr="0079770B">
        <w:rPr>
          <w:bCs/>
          <w:sz w:val="24"/>
        </w:rPr>
        <w:t>”</w:t>
      </w:r>
      <w:r w:rsidRPr="0079770B">
        <w:rPr>
          <w:bCs/>
          <w:sz w:val="24"/>
        </w:rPr>
        <w:t>原则，即按照投资人认购、申购的先后次序进行顺序赎回</w:t>
      </w:r>
      <w:r w:rsidR="001C0D15" w:rsidRPr="0079770B">
        <w:rPr>
          <w:rFonts w:hint="eastAsia"/>
          <w:bCs/>
          <w:sz w:val="24"/>
        </w:rPr>
        <w:t>或转换</w:t>
      </w:r>
      <w:r w:rsidR="00C354B7" w:rsidRPr="0079770B">
        <w:rPr>
          <w:rFonts w:hint="eastAsia"/>
          <w:bCs/>
          <w:sz w:val="24"/>
        </w:rPr>
        <w:t>；</w:t>
      </w:r>
    </w:p>
    <w:p w:rsidR="001C0D15" w:rsidRPr="0079770B" w:rsidRDefault="001C0D15" w:rsidP="001C0D15">
      <w:pPr>
        <w:spacing w:line="360" w:lineRule="auto"/>
        <w:ind w:firstLineChars="200" w:firstLine="480"/>
        <w:rPr>
          <w:bCs/>
          <w:sz w:val="24"/>
        </w:rPr>
      </w:pPr>
      <w:r w:rsidRPr="0079770B">
        <w:rPr>
          <w:rFonts w:hint="eastAsia"/>
          <w:bCs/>
          <w:sz w:val="24"/>
        </w:rPr>
        <w:t>5</w:t>
      </w:r>
      <w:r w:rsidRPr="0079770B">
        <w:rPr>
          <w:rFonts w:hint="eastAsia"/>
          <w:bCs/>
          <w:sz w:val="24"/>
        </w:rPr>
        <w:t>、投资者可在同时代理转出基金及转入目标基金销售的销售机构处办理基金转换业务。转换的两只基金必须都是该销售机构代理的同一基金管理人管理的、在同一登记机构处办理注册登记的基金；</w:t>
      </w:r>
    </w:p>
    <w:p w:rsidR="001C0D15" w:rsidRPr="0079770B" w:rsidRDefault="001C0D15" w:rsidP="001C0D15">
      <w:pPr>
        <w:spacing w:line="360" w:lineRule="auto"/>
        <w:ind w:firstLineChars="200" w:firstLine="480"/>
        <w:rPr>
          <w:bCs/>
          <w:sz w:val="24"/>
        </w:rPr>
      </w:pPr>
      <w:r w:rsidRPr="0079770B">
        <w:rPr>
          <w:bCs/>
          <w:sz w:val="24"/>
        </w:rPr>
        <w:t>6</w:t>
      </w:r>
      <w:r w:rsidRPr="0079770B">
        <w:rPr>
          <w:rFonts w:hint="eastAsia"/>
          <w:bCs/>
          <w:sz w:val="24"/>
        </w:rPr>
        <w:t>、基金转换转出后剩余份额不产生强制赎回；基金转换转入金额不受转入基金首次申购及追加数额限制，基金转换转出后，原持有时间将不延续计算，若转换申请当日同时有赎回申请，则遵循先赎回后转换的处理原则。</w:t>
      </w:r>
    </w:p>
    <w:p w:rsidR="00AB4EDA" w:rsidRPr="0079770B" w:rsidRDefault="00AB4EDA" w:rsidP="00AB4EDA">
      <w:pPr>
        <w:spacing w:line="360" w:lineRule="auto"/>
        <w:ind w:firstLineChars="200" w:firstLine="480"/>
        <w:rPr>
          <w:bCs/>
        </w:rPr>
      </w:pPr>
      <w:r w:rsidRPr="0079770B">
        <w:rPr>
          <w:bCs/>
          <w:sz w:val="24"/>
        </w:rPr>
        <w:t>基金管理人可在法律法规允许的情况下，对上述原则进行调整。基金管理人必须在新规则开始实施前依照《信息披露办法》的有关规定在指定</w:t>
      </w:r>
      <w:r w:rsidRPr="0079770B">
        <w:rPr>
          <w:rFonts w:hint="eastAsia"/>
          <w:bCs/>
          <w:sz w:val="24"/>
        </w:rPr>
        <w:t>媒介</w:t>
      </w:r>
      <w:r w:rsidRPr="0079770B">
        <w:rPr>
          <w:bCs/>
          <w:sz w:val="24"/>
        </w:rPr>
        <w:t>上公告。</w:t>
      </w:r>
    </w:p>
    <w:p w:rsidR="00AB4EDA" w:rsidRPr="0079770B" w:rsidRDefault="00AB4EDA" w:rsidP="00AB4EDA">
      <w:pPr>
        <w:spacing w:line="360" w:lineRule="auto"/>
        <w:ind w:firstLineChars="200" w:firstLine="480"/>
        <w:rPr>
          <w:bCs/>
          <w:sz w:val="24"/>
        </w:rPr>
      </w:pPr>
      <w:r w:rsidRPr="0079770B">
        <w:rPr>
          <w:bCs/>
          <w:sz w:val="24"/>
        </w:rPr>
        <w:t>四、申购</w:t>
      </w:r>
      <w:r w:rsidR="00BC01B6" w:rsidRPr="0079770B">
        <w:rPr>
          <w:rFonts w:hint="eastAsia"/>
          <w:bCs/>
          <w:sz w:val="24"/>
        </w:rPr>
        <w:t>、</w:t>
      </w:r>
      <w:r w:rsidRPr="0079770B">
        <w:rPr>
          <w:bCs/>
          <w:sz w:val="24"/>
        </w:rPr>
        <w:t>赎回</w:t>
      </w:r>
      <w:r w:rsidR="00BC01B6" w:rsidRPr="0079770B">
        <w:rPr>
          <w:rFonts w:ascii="宋体" w:hAnsi="宋体" w:hint="eastAsia"/>
          <w:bCs/>
          <w:sz w:val="24"/>
        </w:rPr>
        <w:t>与转换</w:t>
      </w:r>
      <w:r w:rsidRPr="0079770B">
        <w:rPr>
          <w:bCs/>
          <w:sz w:val="24"/>
        </w:rPr>
        <w:t>的程序</w:t>
      </w:r>
    </w:p>
    <w:p w:rsidR="00AB4EDA" w:rsidRPr="0079770B" w:rsidRDefault="00AB4EDA" w:rsidP="00AB4EDA">
      <w:pPr>
        <w:spacing w:line="360" w:lineRule="auto"/>
        <w:ind w:firstLineChars="200" w:firstLine="480"/>
        <w:rPr>
          <w:bCs/>
          <w:sz w:val="24"/>
        </w:rPr>
      </w:pPr>
      <w:r w:rsidRPr="0079770B">
        <w:rPr>
          <w:bCs/>
          <w:sz w:val="24"/>
        </w:rPr>
        <w:t>1</w:t>
      </w:r>
      <w:r w:rsidRPr="0079770B">
        <w:rPr>
          <w:rFonts w:hint="eastAsia"/>
          <w:bCs/>
          <w:sz w:val="24"/>
        </w:rPr>
        <w:t>、</w:t>
      </w:r>
      <w:r w:rsidRPr="0079770B">
        <w:rPr>
          <w:bCs/>
          <w:sz w:val="24"/>
        </w:rPr>
        <w:t>申购</w:t>
      </w:r>
      <w:r w:rsidR="00BC01B6" w:rsidRPr="0079770B">
        <w:rPr>
          <w:rFonts w:hint="eastAsia"/>
          <w:bCs/>
          <w:sz w:val="24"/>
        </w:rPr>
        <w:t>、</w:t>
      </w:r>
      <w:r w:rsidRPr="0079770B">
        <w:rPr>
          <w:bCs/>
          <w:sz w:val="24"/>
        </w:rPr>
        <w:t>赎回</w:t>
      </w:r>
      <w:r w:rsidR="00BC01B6" w:rsidRPr="0079770B">
        <w:rPr>
          <w:rFonts w:ascii="宋体" w:hAnsi="宋体" w:hint="eastAsia"/>
          <w:bCs/>
          <w:sz w:val="24"/>
        </w:rPr>
        <w:t>与转换</w:t>
      </w:r>
      <w:r w:rsidRPr="0079770B">
        <w:rPr>
          <w:bCs/>
          <w:sz w:val="24"/>
        </w:rPr>
        <w:t>的申请方式</w:t>
      </w:r>
    </w:p>
    <w:p w:rsidR="00AB4EDA" w:rsidRPr="0079770B" w:rsidRDefault="00AB4EDA" w:rsidP="00AB4EDA">
      <w:pPr>
        <w:spacing w:line="360" w:lineRule="auto"/>
        <w:ind w:firstLineChars="200" w:firstLine="480"/>
        <w:rPr>
          <w:bCs/>
          <w:sz w:val="24"/>
        </w:rPr>
      </w:pPr>
      <w:r w:rsidRPr="0079770B">
        <w:rPr>
          <w:bCs/>
          <w:sz w:val="24"/>
        </w:rPr>
        <w:t>投资人必须根据销售机构规定的程序，在开放日的具体业务办理时间内提出申购</w:t>
      </w:r>
      <w:r w:rsidR="00BC01B6" w:rsidRPr="0079770B">
        <w:rPr>
          <w:rFonts w:hint="eastAsia"/>
          <w:bCs/>
          <w:sz w:val="24"/>
        </w:rPr>
        <w:t>、</w:t>
      </w:r>
      <w:r w:rsidRPr="0079770B">
        <w:rPr>
          <w:bCs/>
          <w:sz w:val="24"/>
        </w:rPr>
        <w:t>赎回</w:t>
      </w:r>
      <w:r w:rsidR="00BC01B6" w:rsidRPr="0079770B">
        <w:rPr>
          <w:rFonts w:ascii="宋体" w:hAnsi="宋体" w:hint="eastAsia"/>
          <w:bCs/>
          <w:sz w:val="24"/>
        </w:rPr>
        <w:t>与转换</w:t>
      </w:r>
      <w:r w:rsidRPr="0079770B">
        <w:rPr>
          <w:bCs/>
          <w:sz w:val="24"/>
        </w:rPr>
        <w:t>的申请。</w:t>
      </w:r>
    </w:p>
    <w:p w:rsidR="00AB4EDA" w:rsidRPr="0079770B" w:rsidRDefault="00AB4EDA" w:rsidP="00AB4EDA">
      <w:pPr>
        <w:spacing w:line="360" w:lineRule="auto"/>
        <w:ind w:firstLineChars="200" w:firstLine="480"/>
        <w:rPr>
          <w:bCs/>
          <w:sz w:val="24"/>
        </w:rPr>
      </w:pPr>
      <w:r w:rsidRPr="0079770B">
        <w:rPr>
          <w:bCs/>
          <w:sz w:val="24"/>
        </w:rPr>
        <w:t>2</w:t>
      </w:r>
      <w:r w:rsidRPr="0079770B">
        <w:rPr>
          <w:rFonts w:hint="eastAsia"/>
          <w:bCs/>
          <w:sz w:val="24"/>
        </w:rPr>
        <w:t>、</w:t>
      </w:r>
      <w:r w:rsidRPr="0079770B">
        <w:rPr>
          <w:bCs/>
          <w:sz w:val="24"/>
        </w:rPr>
        <w:t>申购和赎回的款项支付</w:t>
      </w:r>
    </w:p>
    <w:p w:rsidR="00AB4EDA" w:rsidRPr="0079770B" w:rsidRDefault="00AB4EDA" w:rsidP="00AB4EDA">
      <w:pPr>
        <w:spacing w:line="360" w:lineRule="auto"/>
        <w:ind w:firstLineChars="200" w:firstLine="480"/>
        <w:rPr>
          <w:bCs/>
          <w:sz w:val="24"/>
        </w:rPr>
      </w:pPr>
      <w:r w:rsidRPr="0079770B">
        <w:rPr>
          <w:bCs/>
          <w:sz w:val="24"/>
          <w:lang w:val="zh-CN"/>
        </w:rPr>
        <w:t>投资人申购基金份额时，必须全额交付申购款项，</w:t>
      </w:r>
      <w:r w:rsidRPr="0079770B">
        <w:rPr>
          <w:rFonts w:hint="eastAsia"/>
          <w:bCs/>
          <w:sz w:val="24"/>
          <w:lang w:val="zh-CN"/>
        </w:rPr>
        <w:t>投资人交付申购款项，申购申请成立；基金份额登记机构确认基金份额时，申购生效。</w:t>
      </w:r>
    </w:p>
    <w:p w:rsidR="00AB4EDA" w:rsidRPr="0079770B" w:rsidRDefault="00AB4EDA" w:rsidP="00AB4EDA">
      <w:pPr>
        <w:spacing w:line="360" w:lineRule="auto"/>
        <w:ind w:firstLineChars="200" w:firstLine="480"/>
        <w:rPr>
          <w:bCs/>
          <w:sz w:val="24"/>
        </w:rPr>
      </w:pPr>
      <w:r w:rsidRPr="0079770B">
        <w:rPr>
          <w:rFonts w:hint="eastAsia"/>
          <w:bCs/>
          <w:sz w:val="24"/>
        </w:rPr>
        <w:t>基金份额持有人递交赎回申请，赎回申请成立；基金份额登记机构确认赎回时，赎回生效。</w:t>
      </w:r>
      <w:r w:rsidRPr="0079770B">
        <w:rPr>
          <w:bCs/>
          <w:sz w:val="24"/>
        </w:rPr>
        <w:t>投资人赎回申请成功后，基金管理人将在</w:t>
      </w:r>
      <w:r w:rsidRPr="0079770B">
        <w:rPr>
          <w:bCs/>
          <w:sz w:val="24"/>
        </w:rPr>
        <w:t>T</w:t>
      </w:r>
      <w:r w:rsidRPr="0079770B">
        <w:rPr>
          <w:bCs/>
          <w:sz w:val="24"/>
        </w:rPr>
        <w:t>＋</w:t>
      </w:r>
      <w:r w:rsidRPr="0079770B">
        <w:rPr>
          <w:rFonts w:hint="eastAsia"/>
          <w:bCs/>
          <w:sz w:val="24"/>
        </w:rPr>
        <w:t>7</w:t>
      </w:r>
      <w:r w:rsidRPr="0079770B">
        <w:rPr>
          <w:bCs/>
          <w:sz w:val="24"/>
        </w:rPr>
        <w:t>日</w:t>
      </w:r>
      <w:r w:rsidRPr="0079770B">
        <w:rPr>
          <w:bCs/>
          <w:sz w:val="24"/>
        </w:rPr>
        <w:t>(</w:t>
      </w:r>
      <w:r w:rsidRPr="0079770B">
        <w:rPr>
          <w:bCs/>
          <w:sz w:val="24"/>
        </w:rPr>
        <w:t>包括该日</w:t>
      </w:r>
      <w:r w:rsidRPr="0079770B">
        <w:rPr>
          <w:bCs/>
          <w:sz w:val="24"/>
        </w:rPr>
        <w:t>)</w:t>
      </w:r>
      <w:r w:rsidRPr="0079770B">
        <w:rPr>
          <w:bCs/>
          <w:sz w:val="24"/>
        </w:rPr>
        <w:t>内支付赎回款项。在发生巨额赎回时</w:t>
      </w:r>
      <w:r w:rsidR="00B860E7" w:rsidRPr="0079770B">
        <w:rPr>
          <w:rFonts w:hint="eastAsia"/>
          <w:bCs/>
          <w:sz w:val="24"/>
        </w:rPr>
        <w:t>或</w:t>
      </w:r>
      <w:r w:rsidRPr="0079770B">
        <w:rPr>
          <w:rFonts w:hint="eastAsia"/>
          <w:bCs/>
          <w:sz w:val="24"/>
        </w:rPr>
        <w:t>基金合同载明的其他暂停赎回或延缓支付赎回款项的情形时</w:t>
      </w:r>
      <w:r w:rsidR="00080334" w:rsidRPr="0079770B">
        <w:rPr>
          <w:bCs/>
          <w:sz w:val="24"/>
        </w:rPr>
        <w:t>，款项的支付办法参照</w:t>
      </w:r>
      <w:r w:rsidRPr="0079770B">
        <w:rPr>
          <w:bCs/>
          <w:sz w:val="24"/>
        </w:rPr>
        <w:t>基金合同有关条款处理。</w:t>
      </w:r>
    </w:p>
    <w:p w:rsidR="00AB4EDA" w:rsidRPr="0079770B" w:rsidRDefault="00AB4EDA" w:rsidP="00AB4EDA">
      <w:pPr>
        <w:spacing w:line="360" w:lineRule="auto"/>
        <w:ind w:firstLineChars="200" w:firstLine="480"/>
        <w:rPr>
          <w:bCs/>
          <w:sz w:val="24"/>
        </w:rPr>
      </w:pPr>
      <w:r w:rsidRPr="0079770B">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rsidR="00AB4EDA" w:rsidRPr="0079770B" w:rsidRDefault="00AB4EDA" w:rsidP="00AB4EDA">
      <w:pPr>
        <w:spacing w:line="360" w:lineRule="auto"/>
        <w:ind w:firstLineChars="200" w:firstLine="480"/>
        <w:rPr>
          <w:bCs/>
          <w:sz w:val="24"/>
        </w:rPr>
      </w:pPr>
      <w:r w:rsidRPr="0079770B">
        <w:rPr>
          <w:bCs/>
          <w:sz w:val="24"/>
        </w:rPr>
        <w:t>3</w:t>
      </w:r>
      <w:r w:rsidRPr="0079770B">
        <w:rPr>
          <w:rFonts w:hint="eastAsia"/>
          <w:bCs/>
          <w:sz w:val="24"/>
        </w:rPr>
        <w:t>、</w:t>
      </w:r>
      <w:r w:rsidRPr="0079770B">
        <w:rPr>
          <w:bCs/>
          <w:sz w:val="24"/>
        </w:rPr>
        <w:t>申购</w:t>
      </w:r>
      <w:r w:rsidR="00BC01B6" w:rsidRPr="0079770B">
        <w:rPr>
          <w:rFonts w:hint="eastAsia"/>
          <w:bCs/>
          <w:sz w:val="24"/>
        </w:rPr>
        <w:t>、</w:t>
      </w:r>
      <w:r w:rsidRPr="0079770B">
        <w:rPr>
          <w:bCs/>
          <w:sz w:val="24"/>
        </w:rPr>
        <w:t>赎回</w:t>
      </w:r>
      <w:r w:rsidR="00BC01B6" w:rsidRPr="0079770B">
        <w:rPr>
          <w:rFonts w:ascii="宋体" w:hAnsi="宋体" w:hint="eastAsia"/>
          <w:bCs/>
          <w:sz w:val="24"/>
        </w:rPr>
        <w:t>与转换</w:t>
      </w:r>
      <w:r w:rsidRPr="0079770B">
        <w:rPr>
          <w:bCs/>
          <w:sz w:val="24"/>
        </w:rPr>
        <w:t>申请的确认</w:t>
      </w:r>
    </w:p>
    <w:p w:rsidR="00AB4EDA" w:rsidRPr="0079770B" w:rsidRDefault="00AB4EDA" w:rsidP="00AB4EDA">
      <w:pPr>
        <w:spacing w:line="360" w:lineRule="auto"/>
        <w:ind w:firstLineChars="200" w:firstLine="480"/>
        <w:rPr>
          <w:bCs/>
          <w:sz w:val="24"/>
        </w:rPr>
      </w:pPr>
      <w:r w:rsidRPr="0079770B">
        <w:rPr>
          <w:bCs/>
          <w:sz w:val="24"/>
        </w:rPr>
        <w:t>基金管理人应以交易时间结束前受理</w:t>
      </w:r>
      <w:r w:rsidRPr="0079770B">
        <w:rPr>
          <w:rFonts w:hint="eastAsia"/>
          <w:bCs/>
          <w:sz w:val="24"/>
        </w:rPr>
        <w:t>有效</w:t>
      </w:r>
      <w:r w:rsidRPr="0079770B">
        <w:rPr>
          <w:bCs/>
          <w:sz w:val="24"/>
        </w:rPr>
        <w:t>申购</w:t>
      </w:r>
      <w:r w:rsidR="00BC01B6" w:rsidRPr="0079770B">
        <w:rPr>
          <w:rFonts w:hint="eastAsia"/>
          <w:bCs/>
          <w:sz w:val="24"/>
        </w:rPr>
        <w:t>、</w:t>
      </w:r>
      <w:r w:rsidRPr="0079770B">
        <w:rPr>
          <w:bCs/>
          <w:sz w:val="24"/>
        </w:rPr>
        <w:t>赎回</w:t>
      </w:r>
      <w:r w:rsidR="00BC01B6" w:rsidRPr="0079770B">
        <w:rPr>
          <w:rFonts w:ascii="宋体" w:hAnsi="宋体" w:hint="eastAsia"/>
          <w:bCs/>
          <w:sz w:val="24"/>
        </w:rPr>
        <w:t>与转换</w:t>
      </w:r>
      <w:r w:rsidRPr="0079770B">
        <w:rPr>
          <w:bCs/>
          <w:sz w:val="24"/>
        </w:rPr>
        <w:t>申请的当天作为申购</w:t>
      </w:r>
      <w:r w:rsidR="00BC01B6" w:rsidRPr="0079770B">
        <w:rPr>
          <w:rFonts w:hint="eastAsia"/>
          <w:bCs/>
          <w:sz w:val="24"/>
        </w:rPr>
        <w:t>、</w:t>
      </w:r>
      <w:r w:rsidRPr="0079770B">
        <w:rPr>
          <w:bCs/>
          <w:sz w:val="24"/>
        </w:rPr>
        <w:t>赎回</w:t>
      </w:r>
      <w:r w:rsidR="00BC01B6" w:rsidRPr="0079770B">
        <w:rPr>
          <w:rFonts w:ascii="宋体" w:hAnsi="宋体" w:hint="eastAsia"/>
          <w:bCs/>
          <w:sz w:val="24"/>
        </w:rPr>
        <w:t>、转换</w:t>
      </w:r>
      <w:r w:rsidRPr="0079770B">
        <w:rPr>
          <w:bCs/>
          <w:sz w:val="24"/>
        </w:rPr>
        <w:t>申请日</w:t>
      </w:r>
      <w:r w:rsidRPr="0079770B">
        <w:rPr>
          <w:bCs/>
          <w:sz w:val="24"/>
        </w:rPr>
        <w:t>(T</w:t>
      </w:r>
      <w:r w:rsidRPr="0079770B">
        <w:rPr>
          <w:bCs/>
          <w:sz w:val="24"/>
        </w:rPr>
        <w:t>日</w:t>
      </w:r>
      <w:r w:rsidRPr="0079770B">
        <w:rPr>
          <w:bCs/>
          <w:sz w:val="24"/>
        </w:rPr>
        <w:t>)</w:t>
      </w:r>
      <w:r w:rsidRPr="0079770B">
        <w:rPr>
          <w:bCs/>
          <w:sz w:val="24"/>
        </w:rPr>
        <w:t>，在正常情况下，本基金登记机构在</w:t>
      </w:r>
      <w:r w:rsidRPr="0079770B">
        <w:rPr>
          <w:bCs/>
          <w:sz w:val="24"/>
        </w:rPr>
        <w:t>T+</w:t>
      </w:r>
      <w:r w:rsidRPr="0079770B">
        <w:rPr>
          <w:rFonts w:hint="eastAsia"/>
          <w:bCs/>
          <w:sz w:val="24"/>
        </w:rPr>
        <w:t>1</w:t>
      </w:r>
      <w:r w:rsidRPr="0079770B">
        <w:rPr>
          <w:bCs/>
          <w:sz w:val="24"/>
        </w:rPr>
        <w:t>日内对该交易的有效性进行确认。</w:t>
      </w:r>
      <w:r w:rsidRPr="0079770B">
        <w:rPr>
          <w:bCs/>
          <w:sz w:val="24"/>
        </w:rPr>
        <w:t>T</w:t>
      </w:r>
      <w:r w:rsidRPr="0079770B">
        <w:rPr>
          <w:bCs/>
          <w:sz w:val="24"/>
        </w:rPr>
        <w:t>日提交的有效申请，投资人</w:t>
      </w:r>
      <w:r w:rsidRPr="0079770B">
        <w:rPr>
          <w:rFonts w:hint="eastAsia"/>
          <w:bCs/>
          <w:sz w:val="24"/>
        </w:rPr>
        <w:t>应</w:t>
      </w:r>
      <w:r w:rsidRPr="0079770B">
        <w:rPr>
          <w:bCs/>
          <w:sz w:val="24"/>
        </w:rPr>
        <w:t>在</w:t>
      </w:r>
      <w:r w:rsidRPr="0079770B">
        <w:rPr>
          <w:bCs/>
          <w:sz w:val="24"/>
        </w:rPr>
        <w:t>T+</w:t>
      </w:r>
      <w:r w:rsidRPr="0079770B">
        <w:rPr>
          <w:rFonts w:hint="eastAsia"/>
          <w:bCs/>
          <w:sz w:val="24"/>
        </w:rPr>
        <w:t>2</w:t>
      </w:r>
      <w:r w:rsidRPr="0079770B">
        <w:rPr>
          <w:bCs/>
          <w:sz w:val="24"/>
        </w:rPr>
        <w:t>日后</w:t>
      </w:r>
      <w:r w:rsidRPr="0079770B">
        <w:rPr>
          <w:bCs/>
          <w:sz w:val="24"/>
        </w:rPr>
        <w:t>(</w:t>
      </w:r>
      <w:r w:rsidRPr="0079770B">
        <w:rPr>
          <w:bCs/>
          <w:sz w:val="24"/>
        </w:rPr>
        <w:t>包括该日</w:t>
      </w:r>
      <w:r w:rsidRPr="0079770B">
        <w:rPr>
          <w:bCs/>
          <w:sz w:val="24"/>
        </w:rPr>
        <w:t>)</w:t>
      </w:r>
      <w:r w:rsidRPr="0079770B">
        <w:rPr>
          <w:rFonts w:hint="eastAsia"/>
          <w:bCs/>
          <w:sz w:val="24"/>
        </w:rPr>
        <w:t>及时</w:t>
      </w:r>
      <w:r w:rsidRPr="0079770B">
        <w:rPr>
          <w:bCs/>
          <w:sz w:val="24"/>
        </w:rPr>
        <w:t>到销售网点柜台或以销售机构规定的其他方式查询申请的确认情况。若申购不成功，则申购款项退还给投资人。</w:t>
      </w:r>
    </w:p>
    <w:p w:rsidR="00AB4EDA" w:rsidRPr="0079770B" w:rsidRDefault="00AB4EDA" w:rsidP="00AB4EDA">
      <w:pPr>
        <w:spacing w:line="360" w:lineRule="auto"/>
        <w:ind w:firstLineChars="200" w:firstLine="480"/>
        <w:rPr>
          <w:bCs/>
          <w:sz w:val="24"/>
        </w:rPr>
      </w:pPr>
      <w:r w:rsidRPr="0079770B">
        <w:rPr>
          <w:rFonts w:hint="eastAsia"/>
          <w:bCs/>
          <w:sz w:val="24"/>
        </w:rPr>
        <w:t>销售机构对申购、赎回</w:t>
      </w:r>
      <w:r w:rsidR="00BC01B6" w:rsidRPr="0079770B">
        <w:rPr>
          <w:rFonts w:ascii="宋体" w:hAnsi="宋体" w:hint="eastAsia"/>
          <w:bCs/>
          <w:sz w:val="24"/>
        </w:rPr>
        <w:t>或转换</w:t>
      </w:r>
      <w:r w:rsidRPr="0079770B">
        <w:rPr>
          <w:rFonts w:hint="eastAsia"/>
          <w:bCs/>
          <w:sz w:val="24"/>
        </w:rPr>
        <w:t>申请的受理并不代表申请一定成功，而仅代表销售机构确实接收到该申请。申购、赎回</w:t>
      </w:r>
      <w:r w:rsidR="00BC01B6" w:rsidRPr="0079770B">
        <w:rPr>
          <w:rFonts w:ascii="宋体" w:hAnsi="宋体" w:hint="eastAsia"/>
          <w:bCs/>
          <w:sz w:val="24"/>
        </w:rPr>
        <w:t>或转换</w:t>
      </w:r>
      <w:r w:rsidRPr="0079770B">
        <w:rPr>
          <w:rFonts w:hint="eastAsia"/>
          <w:bCs/>
          <w:sz w:val="24"/>
        </w:rPr>
        <w:t>的确认以登记机构的确认结果为准。对于申请的确认情况，投资者应及时查询并妥善</w:t>
      </w:r>
      <w:r w:rsidR="00682F42" w:rsidRPr="0079770B">
        <w:rPr>
          <w:rFonts w:hint="eastAsia"/>
          <w:bCs/>
          <w:sz w:val="24"/>
        </w:rPr>
        <w:t>行使</w:t>
      </w:r>
      <w:r w:rsidRPr="0079770B">
        <w:rPr>
          <w:rFonts w:hint="eastAsia"/>
          <w:bCs/>
          <w:sz w:val="24"/>
        </w:rPr>
        <w:t>合法权利。</w:t>
      </w:r>
    </w:p>
    <w:p w:rsidR="00AB4EDA" w:rsidRPr="0079770B" w:rsidRDefault="00AB4EDA" w:rsidP="00AB4EDA">
      <w:pPr>
        <w:spacing w:line="360" w:lineRule="auto"/>
        <w:ind w:firstLineChars="200" w:firstLine="480"/>
        <w:rPr>
          <w:bCs/>
          <w:sz w:val="24"/>
        </w:rPr>
      </w:pPr>
      <w:r w:rsidRPr="0079770B">
        <w:rPr>
          <w:bCs/>
          <w:sz w:val="24"/>
        </w:rPr>
        <w:t>五、申购</w:t>
      </w:r>
      <w:r w:rsidR="00823AD7" w:rsidRPr="0079770B">
        <w:rPr>
          <w:rFonts w:hint="eastAsia"/>
          <w:bCs/>
          <w:sz w:val="24"/>
        </w:rPr>
        <w:t>、</w:t>
      </w:r>
      <w:r w:rsidRPr="0079770B">
        <w:rPr>
          <w:bCs/>
          <w:sz w:val="24"/>
        </w:rPr>
        <w:t>赎回</w:t>
      </w:r>
      <w:r w:rsidR="00823AD7" w:rsidRPr="0079770B">
        <w:rPr>
          <w:rFonts w:hint="eastAsia"/>
          <w:bCs/>
          <w:sz w:val="24"/>
        </w:rPr>
        <w:t>与转换</w:t>
      </w:r>
      <w:r w:rsidRPr="0079770B">
        <w:rPr>
          <w:bCs/>
          <w:sz w:val="24"/>
        </w:rPr>
        <w:t>的数量限制</w:t>
      </w:r>
    </w:p>
    <w:p w:rsidR="00B860E7" w:rsidRPr="0079770B" w:rsidRDefault="00B860E7" w:rsidP="00B860E7">
      <w:pPr>
        <w:adjustRightInd w:val="0"/>
        <w:snapToGrid w:val="0"/>
        <w:spacing w:line="360" w:lineRule="auto"/>
        <w:ind w:firstLineChars="200" w:firstLine="480"/>
        <w:rPr>
          <w:rFonts w:ascii="宋体" w:hAnsi="宋体"/>
          <w:sz w:val="24"/>
        </w:rPr>
      </w:pPr>
      <w:r w:rsidRPr="0079770B">
        <w:rPr>
          <w:rFonts w:ascii="宋体" w:hAnsi="宋体" w:hint="eastAsia"/>
          <w:sz w:val="24"/>
        </w:rPr>
        <w:t>1、本基金首次申购最低限额为1元，追加申购不受首次申购最低金额的限制（本公司直销及各销售机构可根据业务情况设置高于或等于前述的交易限额，具体以本公司及各销售机构公告为准，投资者在提交基金申购申请时，应遵循本公司及各销售机构的相关业务规则）。</w:t>
      </w:r>
      <w:r w:rsidRPr="0079770B">
        <w:rPr>
          <w:sz w:val="24"/>
        </w:rPr>
        <w:t>投资者可多次申购，对单个投资者累计持有基金份额的数量不设上限。法律法规、中国证监会另有规定的除外。</w:t>
      </w:r>
    </w:p>
    <w:p w:rsidR="00B860E7" w:rsidRPr="0079770B" w:rsidRDefault="00B860E7" w:rsidP="00B860E7">
      <w:pPr>
        <w:adjustRightInd w:val="0"/>
        <w:snapToGrid w:val="0"/>
        <w:spacing w:line="360" w:lineRule="auto"/>
        <w:ind w:firstLineChars="200" w:firstLine="480"/>
        <w:rPr>
          <w:rFonts w:ascii="宋体" w:hAnsi="宋体"/>
          <w:sz w:val="24"/>
        </w:rPr>
      </w:pPr>
      <w:r w:rsidRPr="0079770B">
        <w:rPr>
          <w:rFonts w:ascii="宋体" w:hAnsi="宋体" w:hint="eastAsia"/>
          <w:sz w:val="24"/>
        </w:rPr>
        <w:t>2、本基金不设最低赎回份额（其他销售机构另有规定的，从其规定），但某笔赎回导致基金份额持有人持有的基金份额余额不足</w:t>
      </w:r>
      <w:r w:rsidRPr="0079770B">
        <w:rPr>
          <w:rFonts w:ascii="宋体" w:hAnsi="宋体"/>
          <w:sz w:val="24"/>
        </w:rPr>
        <w:t>1</w:t>
      </w:r>
      <w:r w:rsidRPr="0079770B">
        <w:rPr>
          <w:rFonts w:ascii="宋体" w:hAnsi="宋体" w:hint="eastAsia"/>
          <w:sz w:val="24"/>
        </w:rPr>
        <w:t>份时，余额部分基金份额必须一同全部赎回。</w:t>
      </w:r>
    </w:p>
    <w:p w:rsidR="00B3651F" w:rsidRDefault="00B3651F" w:rsidP="00B3651F">
      <w:pPr>
        <w:adjustRightInd w:val="0"/>
        <w:snapToGrid w:val="0"/>
        <w:spacing w:line="360" w:lineRule="auto"/>
        <w:ind w:firstLineChars="200" w:firstLine="480"/>
        <w:rPr>
          <w:sz w:val="24"/>
        </w:rPr>
      </w:pPr>
      <w:r w:rsidRPr="0079770B">
        <w:rPr>
          <w:rFonts w:ascii="宋体" w:hAnsi="宋体" w:hint="eastAsia"/>
          <w:sz w:val="24"/>
        </w:rPr>
        <w:t>3、</w:t>
      </w:r>
      <w:r w:rsidRPr="0079770B">
        <w:rPr>
          <w:rFonts w:hint="eastAsia"/>
          <w:sz w:val="24"/>
        </w:rPr>
        <w:t>本基金单笔转换转出的最低申请份额为</w:t>
      </w:r>
      <w:r w:rsidRPr="0079770B">
        <w:rPr>
          <w:sz w:val="24"/>
        </w:rPr>
        <w:t>1</w:t>
      </w:r>
      <w:r w:rsidRPr="0079770B">
        <w:rPr>
          <w:rFonts w:hint="eastAsia"/>
          <w:sz w:val="24"/>
        </w:rPr>
        <w:t>份，基金转换转出后剩余份额不产生强制赎回。</w:t>
      </w:r>
    </w:p>
    <w:p w:rsidR="00AF449E" w:rsidRPr="0079770B" w:rsidRDefault="00AF449E" w:rsidP="00B3651F">
      <w:pPr>
        <w:adjustRightInd w:val="0"/>
        <w:snapToGrid w:val="0"/>
        <w:spacing w:line="360" w:lineRule="auto"/>
        <w:ind w:firstLineChars="200" w:firstLine="480"/>
        <w:rPr>
          <w:sz w:val="24"/>
        </w:rPr>
      </w:pPr>
      <w:r>
        <w:rPr>
          <w:rFonts w:hint="eastAsia"/>
          <w:bCs/>
          <w:sz w:val="24"/>
        </w:rPr>
        <w:t>4</w:t>
      </w:r>
      <w:r>
        <w:rPr>
          <w:rFonts w:hint="eastAsia"/>
          <w:bCs/>
          <w:sz w:val="24"/>
        </w:rPr>
        <w:t>、</w:t>
      </w:r>
      <w:r w:rsidRPr="005B6DE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bCs/>
          <w:sz w:val="24"/>
        </w:rPr>
        <w:t>。</w:t>
      </w:r>
      <w:r w:rsidRPr="00B73B47">
        <w:rPr>
          <w:rFonts w:hint="eastAsia"/>
          <w:bCs/>
          <w:sz w:val="24"/>
        </w:rPr>
        <w:t>基金管理人基于投资运作与风险控制的需要，可采取上述措施对基金规模予以控制。</w:t>
      </w:r>
      <w:r w:rsidRPr="005B6DE8">
        <w:rPr>
          <w:rFonts w:hint="eastAsia"/>
          <w:bCs/>
          <w:sz w:val="24"/>
        </w:rPr>
        <w:t>具体请参见相关公告。</w:t>
      </w:r>
    </w:p>
    <w:p w:rsidR="00AB4EDA" w:rsidRPr="0079770B" w:rsidRDefault="00AF449E" w:rsidP="00AB4EDA">
      <w:pPr>
        <w:spacing w:line="360" w:lineRule="auto"/>
        <w:ind w:firstLineChars="200" w:firstLine="480"/>
        <w:rPr>
          <w:bCs/>
          <w:sz w:val="24"/>
        </w:rPr>
      </w:pPr>
      <w:r>
        <w:rPr>
          <w:rFonts w:hint="eastAsia"/>
          <w:bCs/>
          <w:sz w:val="24"/>
        </w:rPr>
        <w:t>5</w:t>
      </w:r>
      <w:r w:rsidR="00B860E7" w:rsidRPr="0079770B">
        <w:rPr>
          <w:rFonts w:hint="eastAsia"/>
          <w:bCs/>
          <w:sz w:val="24"/>
        </w:rPr>
        <w:t>、</w:t>
      </w:r>
      <w:r w:rsidR="00B860E7" w:rsidRPr="0079770B">
        <w:rPr>
          <w:bCs/>
          <w:sz w:val="24"/>
        </w:rPr>
        <w:t>基金管理人可在法律法规允许的情况下，调整上述规定申购金额</w:t>
      </w:r>
      <w:r w:rsidR="00B3651F" w:rsidRPr="0079770B">
        <w:rPr>
          <w:rFonts w:hint="eastAsia"/>
          <w:bCs/>
          <w:sz w:val="24"/>
        </w:rPr>
        <w:t>、</w:t>
      </w:r>
      <w:r w:rsidR="00B860E7" w:rsidRPr="0079770B">
        <w:rPr>
          <w:bCs/>
          <w:sz w:val="24"/>
        </w:rPr>
        <w:t>赎回份额</w:t>
      </w:r>
      <w:r w:rsidR="00B3651F" w:rsidRPr="0079770B">
        <w:rPr>
          <w:rFonts w:hint="eastAsia"/>
          <w:bCs/>
          <w:sz w:val="24"/>
        </w:rPr>
        <w:t>与转换份额</w:t>
      </w:r>
      <w:r w:rsidR="00B860E7" w:rsidRPr="0079770B">
        <w:rPr>
          <w:bCs/>
          <w:sz w:val="24"/>
        </w:rPr>
        <w:t>的数量限制。基金管理人必须在调整</w:t>
      </w:r>
      <w:r w:rsidR="00B860E7" w:rsidRPr="0079770B">
        <w:rPr>
          <w:rFonts w:hint="eastAsia"/>
          <w:bCs/>
          <w:sz w:val="24"/>
        </w:rPr>
        <w:t>实施</w:t>
      </w:r>
      <w:r w:rsidR="00B860E7" w:rsidRPr="0079770B">
        <w:rPr>
          <w:bCs/>
          <w:sz w:val="24"/>
        </w:rPr>
        <w:t>前依照《信息披露办法》的有关规定在指定</w:t>
      </w:r>
      <w:r w:rsidR="00B860E7" w:rsidRPr="0079770B">
        <w:rPr>
          <w:rFonts w:hint="eastAsia"/>
          <w:bCs/>
          <w:sz w:val="24"/>
        </w:rPr>
        <w:t>媒介</w:t>
      </w:r>
      <w:r w:rsidR="00B860E7" w:rsidRPr="0079770B">
        <w:rPr>
          <w:bCs/>
          <w:sz w:val="24"/>
        </w:rPr>
        <w:t>上公告并报中国证监会备案。</w:t>
      </w:r>
    </w:p>
    <w:p w:rsidR="006B3F56" w:rsidRPr="0079770B" w:rsidRDefault="006B3F56" w:rsidP="006B3F56">
      <w:pPr>
        <w:spacing w:line="360" w:lineRule="auto"/>
        <w:rPr>
          <w:rFonts w:ascii="宋体" w:hAnsi="宋体"/>
          <w:bCs/>
          <w:sz w:val="24"/>
        </w:rPr>
      </w:pPr>
      <w:r w:rsidRPr="0079770B">
        <w:rPr>
          <w:rFonts w:ascii="宋体" w:hAnsi="宋体" w:hint="eastAsia"/>
          <w:bCs/>
          <w:sz w:val="24"/>
        </w:rPr>
        <w:t>六、申购</w:t>
      </w:r>
      <w:r w:rsidR="00466C19" w:rsidRPr="0079770B">
        <w:rPr>
          <w:rFonts w:ascii="宋体" w:hAnsi="宋体" w:hint="eastAsia"/>
          <w:bCs/>
          <w:sz w:val="24"/>
        </w:rPr>
        <w:t>、</w:t>
      </w:r>
      <w:r w:rsidRPr="0079770B">
        <w:rPr>
          <w:rFonts w:ascii="宋体" w:hAnsi="宋体" w:hint="eastAsia"/>
          <w:bCs/>
          <w:sz w:val="24"/>
        </w:rPr>
        <w:t>赎回</w:t>
      </w:r>
      <w:r w:rsidR="00466C19" w:rsidRPr="0079770B">
        <w:rPr>
          <w:rFonts w:ascii="宋体" w:hAnsi="宋体" w:hint="eastAsia"/>
          <w:bCs/>
          <w:sz w:val="24"/>
        </w:rPr>
        <w:t>和转换</w:t>
      </w:r>
      <w:r w:rsidRPr="0079770B">
        <w:rPr>
          <w:rFonts w:ascii="宋体" w:hAnsi="宋体" w:hint="eastAsia"/>
          <w:bCs/>
          <w:sz w:val="24"/>
        </w:rPr>
        <w:t>费用</w:t>
      </w:r>
    </w:p>
    <w:p w:rsidR="006B3F56" w:rsidRPr="0079770B" w:rsidRDefault="006B3F56" w:rsidP="006B3F56">
      <w:pPr>
        <w:spacing w:line="360" w:lineRule="auto"/>
        <w:ind w:firstLineChars="200" w:firstLine="480"/>
        <w:rPr>
          <w:rFonts w:ascii="宋体" w:hAnsi="宋体"/>
          <w:sz w:val="24"/>
        </w:rPr>
      </w:pPr>
      <w:r w:rsidRPr="0079770B">
        <w:rPr>
          <w:rFonts w:ascii="宋体" w:hAnsi="宋体" w:hint="eastAsia"/>
          <w:sz w:val="24"/>
        </w:rPr>
        <w:t>1、本基金的申购费用由申购本基金的投资者承担，不列入基金财产，主要用于本基金的市场推广、销售、登记等各项费用。</w:t>
      </w:r>
    </w:p>
    <w:p w:rsidR="006B3F56" w:rsidRPr="0079770B" w:rsidRDefault="006B3F56" w:rsidP="006B3F56">
      <w:pPr>
        <w:spacing w:line="360" w:lineRule="auto"/>
        <w:ind w:firstLineChars="200" w:firstLine="480"/>
        <w:rPr>
          <w:rFonts w:ascii="宋体" w:hAnsi="宋体"/>
          <w:sz w:val="24"/>
        </w:rPr>
      </w:pPr>
      <w:r w:rsidRPr="0079770B">
        <w:rPr>
          <w:rFonts w:ascii="宋体" w:hAnsi="宋体" w:hint="eastAsia"/>
          <w:sz w:val="24"/>
        </w:rPr>
        <w:t>本基金的申购费率不高于1.</w:t>
      </w:r>
      <w:r w:rsidR="00EA71FA" w:rsidRPr="0079770B">
        <w:rPr>
          <w:rFonts w:ascii="宋体" w:hAnsi="宋体" w:hint="eastAsia"/>
          <w:sz w:val="24"/>
        </w:rPr>
        <w:t>2</w:t>
      </w:r>
      <w:r w:rsidRPr="0079770B">
        <w:rPr>
          <w:rFonts w:ascii="宋体" w:hAnsi="宋体" w:hint="eastAsia"/>
          <w:sz w:val="24"/>
        </w:rPr>
        <w:t>%，随申购金额的增加而递减，适用以下前端收费费率标准：</w:t>
      </w:r>
    </w:p>
    <w:tbl>
      <w:tblPr>
        <w:tblW w:w="4320" w:type="dxa"/>
        <w:jc w:val="center"/>
        <w:tblCellMar>
          <w:left w:w="0" w:type="dxa"/>
          <w:right w:w="0" w:type="dxa"/>
        </w:tblCellMar>
        <w:tblLook w:val="04A0" w:firstRow="1" w:lastRow="0" w:firstColumn="1" w:lastColumn="0" w:noHBand="0" w:noVBand="1"/>
      </w:tblPr>
      <w:tblGrid>
        <w:gridCol w:w="2980"/>
        <w:gridCol w:w="1340"/>
      </w:tblGrid>
      <w:tr w:rsidR="0079770B" w:rsidRPr="0079770B" w:rsidTr="00C97E7F">
        <w:trPr>
          <w:trHeight w:val="315"/>
          <w:jc w:val="center"/>
        </w:trPr>
        <w:tc>
          <w:tcPr>
            <w:tcW w:w="2980" w:type="dxa"/>
            <w:tcBorders>
              <w:top w:val="nil"/>
              <w:left w:val="single" w:sz="8" w:space="0" w:color="auto"/>
              <w:bottom w:val="single" w:sz="8" w:space="0" w:color="auto"/>
              <w:right w:val="single" w:sz="8" w:space="0" w:color="auto"/>
            </w:tcBorders>
            <w:shd w:val="clear" w:color="auto" w:fill="0F253F"/>
            <w:tcMar>
              <w:top w:w="0" w:type="dxa"/>
              <w:left w:w="108" w:type="dxa"/>
              <w:bottom w:w="0" w:type="dxa"/>
              <w:right w:w="108" w:type="dxa"/>
            </w:tcMar>
            <w:vAlign w:val="center"/>
            <w:hideMark/>
          </w:tcPr>
          <w:p w:rsidR="00C817F3" w:rsidRPr="0079770B" w:rsidRDefault="00C817F3" w:rsidP="00C97E7F">
            <w:pPr>
              <w:jc w:val="center"/>
              <w:rPr>
                <w:rFonts w:ascii="宋体" w:hAnsi="宋体" w:cs="Calibri"/>
                <w:b/>
                <w:bCs/>
                <w:szCs w:val="21"/>
              </w:rPr>
            </w:pPr>
            <w:r w:rsidRPr="0079770B">
              <w:rPr>
                <w:rFonts w:ascii="宋体" w:hAnsi="宋体" w:hint="eastAsia"/>
                <w:b/>
                <w:bCs/>
              </w:rPr>
              <w:t>申购金额（</w:t>
            </w:r>
            <w:r w:rsidRPr="0079770B">
              <w:rPr>
                <w:b/>
                <w:bCs/>
                <w:sz w:val="24"/>
              </w:rPr>
              <w:t>M</w:t>
            </w:r>
            <w:r w:rsidRPr="0079770B">
              <w:rPr>
                <w:rFonts w:ascii="宋体" w:hAnsi="宋体" w:hint="eastAsia"/>
                <w:b/>
                <w:bCs/>
                <w:sz w:val="24"/>
              </w:rPr>
              <w:t>）</w:t>
            </w:r>
          </w:p>
        </w:tc>
        <w:tc>
          <w:tcPr>
            <w:tcW w:w="1340" w:type="dxa"/>
            <w:tcBorders>
              <w:top w:val="nil"/>
              <w:left w:val="nil"/>
              <w:bottom w:val="single" w:sz="8" w:space="0" w:color="auto"/>
              <w:right w:val="single" w:sz="8" w:space="0" w:color="auto"/>
            </w:tcBorders>
            <w:shd w:val="clear" w:color="auto" w:fill="0F253F"/>
            <w:tcMar>
              <w:top w:w="0" w:type="dxa"/>
              <w:left w:w="108" w:type="dxa"/>
              <w:bottom w:w="0" w:type="dxa"/>
              <w:right w:w="108" w:type="dxa"/>
            </w:tcMar>
            <w:vAlign w:val="center"/>
            <w:hideMark/>
          </w:tcPr>
          <w:p w:rsidR="00C817F3" w:rsidRPr="0079770B" w:rsidRDefault="00C817F3" w:rsidP="00C97E7F">
            <w:pPr>
              <w:jc w:val="center"/>
              <w:rPr>
                <w:rFonts w:ascii="宋体" w:hAnsi="宋体" w:cs="Calibri"/>
                <w:b/>
                <w:bCs/>
                <w:szCs w:val="21"/>
              </w:rPr>
            </w:pPr>
            <w:r w:rsidRPr="0079770B">
              <w:rPr>
                <w:rFonts w:ascii="宋体" w:hAnsi="宋体" w:hint="eastAsia"/>
                <w:b/>
                <w:bCs/>
              </w:rPr>
              <w:t>申购费率</w:t>
            </w:r>
          </w:p>
        </w:tc>
      </w:tr>
      <w:tr w:rsidR="0079770B" w:rsidRPr="0079770B" w:rsidTr="00C97E7F">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7F3" w:rsidRPr="0079770B" w:rsidRDefault="00C817F3" w:rsidP="00C97E7F">
            <w:pPr>
              <w:jc w:val="center"/>
              <w:rPr>
                <w:sz w:val="24"/>
              </w:rPr>
            </w:pPr>
            <w:r w:rsidRPr="0079770B">
              <w:rPr>
                <w:sz w:val="24"/>
              </w:rPr>
              <w:t>M&lt;50</w:t>
            </w:r>
            <w:r w:rsidRPr="0079770B">
              <w:rPr>
                <w:rFonts w:ascii="宋体" w:hAnsi="宋体" w:hint="eastAsia"/>
                <w:sz w:val="24"/>
              </w:rPr>
              <w:t>万</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7F3" w:rsidRPr="0079770B" w:rsidRDefault="00C817F3" w:rsidP="00C97E7F">
            <w:pPr>
              <w:jc w:val="center"/>
              <w:rPr>
                <w:sz w:val="24"/>
              </w:rPr>
            </w:pPr>
            <w:r w:rsidRPr="0079770B">
              <w:rPr>
                <w:sz w:val="24"/>
              </w:rPr>
              <w:t>1.20%</w:t>
            </w:r>
          </w:p>
        </w:tc>
      </w:tr>
      <w:tr w:rsidR="0079770B" w:rsidRPr="0079770B" w:rsidTr="00C97E7F">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7F3" w:rsidRPr="0079770B" w:rsidRDefault="00C817F3" w:rsidP="00C97E7F">
            <w:pPr>
              <w:jc w:val="center"/>
              <w:rPr>
                <w:sz w:val="24"/>
              </w:rPr>
            </w:pPr>
            <w:r w:rsidRPr="0079770B">
              <w:rPr>
                <w:sz w:val="24"/>
              </w:rPr>
              <w:t>50</w:t>
            </w:r>
            <w:r w:rsidRPr="0079770B">
              <w:rPr>
                <w:rFonts w:ascii="宋体" w:hAnsi="宋体" w:hint="eastAsia"/>
                <w:sz w:val="24"/>
              </w:rPr>
              <w:t>万≤</w:t>
            </w:r>
            <w:r w:rsidRPr="0079770B">
              <w:rPr>
                <w:sz w:val="24"/>
              </w:rPr>
              <w:t>M&lt;250</w:t>
            </w:r>
            <w:r w:rsidRPr="0079770B">
              <w:rPr>
                <w:rFonts w:ascii="宋体" w:hAnsi="宋体" w:hint="eastAsia"/>
                <w:sz w:val="24"/>
              </w:rPr>
              <w:t>万</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7F3" w:rsidRPr="0079770B" w:rsidRDefault="00C817F3" w:rsidP="00C97E7F">
            <w:pPr>
              <w:jc w:val="center"/>
              <w:rPr>
                <w:sz w:val="24"/>
              </w:rPr>
            </w:pPr>
            <w:r w:rsidRPr="0079770B">
              <w:rPr>
                <w:sz w:val="24"/>
              </w:rPr>
              <w:t>0.80%</w:t>
            </w:r>
          </w:p>
        </w:tc>
      </w:tr>
      <w:tr w:rsidR="0079770B" w:rsidRPr="0079770B" w:rsidTr="00C97E7F">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7F3" w:rsidRPr="0079770B" w:rsidRDefault="00C817F3" w:rsidP="00C97E7F">
            <w:pPr>
              <w:jc w:val="center"/>
              <w:rPr>
                <w:sz w:val="24"/>
              </w:rPr>
            </w:pPr>
            <w:r w:rsidRPr="0079770B">
              <w:rPr>
                <w:sz w:val="24"/>
              </w:rPr>
              <w:t>250</w:t>
            </w:r>
            <w:r w:rsidRPr="0079770B">
              <w:rPr>
                <w:rFonts w:ascii="宋体" w:hAnsi="宋体" w:hint="eastAsia"/>
                <w:sz w:val="24"/>
              </w:rPr>
              <w:t>万≤</w:t>
            </w:r>
            <w:r w:rsidRPr="0079770B">
              <w:rPr>
                <w:sz w:val="24"/>
              </w:rPr>
              <w:t>M&lt;500</w:t>
            </w:r>
            <w:r w:rsidRPr="0079770B">
              <w:rPr>
                <w:rFonts w:ascii="宋体" w:hAnsi="宋体" w:hint="eastAsia"/>
                <w:sz w:val="24"/>
              </w:rPr>
              <w:t>万</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7F3" w:rsidRPr="0079770B" w:rsidRDefault="00C817F3" w:rsidP="00C97E7F">
            <w:pPr>
              <w:jc w:val="center"/>
              <w:rPr>
                <w:sz w:val="24"/>
              </w:rPr>
            </w:pPr>
            <w:r w:rsidRPr="0079770B">
              <w:rPr>
                <w:sz w:val="24"/>
              </w:rPr>
              <w:t>0.40%</w:t>
            </w:r>
          </w:p>
        </w:tc>
      </w:tr>
      <w:tr w:rsidR="0079770B" w:rsidRPr="0079770B" w:rsidTr="00C97E7F">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17F3" w:rsidRPr="0079770B" w:rsidRDefault="00C817F3" w:rsidP="00C97E7F">
            <w:pPr>
              <w:jc w:val="center"/>
              <w:rPr>
                <w:sz w:val="24"/>
              </w:rPr>
            </w:pPr>
            <w:r w:rsidRPr="0079770B">
              <w:rPr>
                <w:sz w:val="24"/>
              </w:rPr>
              <w:t>M≥500</w:t>
            </w:r>
            <w:r w:rsidRPr="0079770B">
              <w:rPr>
                <w:rFonts w:ascii="宋体" w:hAnsi="宋体" w:hint="eastAsia"/>
                <w:sz w:val="24"/>
              </w:rPr>
              <w:t>万</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17F3" w:rsidRPr="0079770B" w:rsidRDefault="00C817F3" w:rsidP="00C97E7F">
            <w:pPr>
              <w:jc w:val="center"/>
              <w:rPr>
                <w:sz w:val="24"/>
              </w:rPr>
            </w:pPr>
            <w:r w:rsidRPr="0079770B">
              <w:rPr>
                <w:sz w:val="24"/>
              </w:rPr>
              <w:t>1000</w:t>
            </w:r>
            <w:r w:rsidRPr="0079770B">
              <w:rPr>
                <w:rFonts w:ascii="宋体" w:hAnsi="宋体" w:hint="eastAsia"/>
                <w:sz w:val="24"/>
              </w:rPr>
              <w:t>元</w:t>
            </w:r>
            <w:r w:rsidRPr="0079770B">
              <w:rPr>
                <w:sz w:val="24"/>
              </w:rPr>
              <w:t>/</w:t>
            </w:r>
            <w:r w:rsidRPr="0079770B">
              <w:rPr>
                <w:rFonts w:ascii="宋体" w:hAnsi="宋体" w:hint="eastAsia"/>
                <w:sz w:val="24"/>
              </w:rPr>
              <w:t>笔</w:t>
            </w:r>
          </w:p>
        </w:tc>
      </w:tr>
    </w:tbl>
    <w:p w:rsidR="006B3F56" w:rsidRPr="0079770B" w:rsidRDefault="006B3F56" w:rsidP="006B3F56">
      <w:pPr>
        <w:spacing w:line="360" w:lineRule="auto"/>
        <w:ind w:firstLineChars="200" w:firstLine="480"/>
        <w:rPr>
          <w:rFonts w:ascii="宋体" w:hAnsi="宋体"/>
          <w:sz w:val="24"/>
        </w:rPr>
      </w:pPr>
    </w:p>
    <w:p w:rsidR="00E9409A" w:rsidRPr="0079770B" w:rsidRDefault="006B3F56" w:rsidP="00E81CC0">
      <w:pPr>
        <w:tabs>
          <w:tab w:val="left" w:pos="1110"/>
          <w:tab w:val="left" w:pos="6300"/>
        </w:tabs>
        <w:spacing w:line="360" w:lineRule="auto"/>
        <w:ind w:firstLineChars="224" w:firstLine="538"/>
        <w:rPr>
          <w:rFonts w:ascii="宋体" w:hAnsi="宋体"/>
          <w:sz w:val="24"/>
        </w:rPr>
      </w:pPr>
      <w:r w:rsidRPr="0079770B">
        <w:rPr>
          <w:rFonts w:ascii="宋体" w:hAnsi="宋体" w:hint="eastAsia"/>
          <w:sz w:val="24"/>
        </w:rPr>
        <w:t>2、本基金的赎回费用由赎回基金份额的基金份额持有人承担，在基金份额持有人赎回基金份额时收取。</w:t>
      </w:r>
    </w:p>
    <w:p w:rsidR="006B3F56" w:rsidRPr="0079770B" w:rsidRDefault="006B3F56" w:rsidP="006B3F56">
      <w:pPr>
        <w:spacing w:line="360" w:lineRule="auto"/>
        <w:ind w:firstLineChars="200" w:firstLine="480"/>
        <w:rPr>
          <w:rFonts w:ascii="宋体" w:hAnsi="宋体"/>
          <w:sz w:val="24"/>
        </w:rPr>
      </w:pPr>
      <w:r w:rsidRPr="0079770B">
        <w:rPr>
          <w:rFonts w:ascii="宋体" w:hAnsi="宋体" w:hint="eastAsia"/>
          <w:sz w:val="24"/>
        </w:rPr>
        <w:t>本基金的赎回费率随持有期限的增加而递减。</w:t>
      </w:r>
    </w:p>
    <w:tbl>
      <w:tblPr>
        <w:tblW w:w="6375" w:type="dxa"/>
        <w:jc w:val="center"/>
        <w:tblCellMar>
          <w:left w:w="0" w:type="dxa"/>
          <w:right w:w="0" w:type="dxa"/>
        </w:tblCellMar>
        <w:tblLook w:val="04A0" w:firstRow="1" w:lastRow="0" w:firstColumn="1" w:lastColumn="0" w:noHBand="0" w:noVBand="1"/>
      </w:tblPr>
      <w:tblGrid>
        <w:gridCol w:w="2980"/>
        <w:gridCol w:w="1340"/>
        <w:gridCol w:w="2055"/>
      </w:tblGrid>
      <w:tr w:rsidR="00E32F11" w:rsidRPr="0079770B" w:rsidTr="00E32F11">
        <w:trPr>
          <w:trHeight w:val="270"/>
          <w:jc w:val="center"/>
        </w:trPr>
        <w:tc>
          <w:tcPr>
            <w:tcW w:w="2980" w:type="dxa"/>
            <w:tcBorders>
              <w:top w:val="nil"/>
              <w:left w:val="single" w:sz="8" w:space="0" w:color="auto"/>
              <w:bottom w:val="single" w:sz="8" w:space="0" w:color="auto"/>
              <w:right w:val="single" w:sz="8" w:space="0" w:color="auto"/>
            </w:tcBorders>
            <w:shd w:val="clear" w:color="auto" w:fill="0F253F"/>
            <w:tcMar>
              <w:top w:w="0" w:type="dxa"/>
              <w:left w:w="108" w:type="dxa"/>
              <w:bottom w:w="0" w:type="dxa"/>
              <w:right w:w="108" w:type="dxa"/>
            </w:tcMar>
            <w:vAlign w:val="center"/>
            <w:hideMark/>
          </w:tcPr>
          <w:p w:rsidR="00E32F11" w:rsidRPr="0079770B" w:rsidRDefault="00E32F11" w:rsidP="00C97E7F">
            <w:pPr>
              <w:jc w:val="center"/>
              <w:rPr>
                <w:rFonts w:ascii="宋体" w:hAnsi="宋体" w:cs="Calibri"/>
                <w:b/>
                <w:bCs/>
                <w:szCs w:val="21"/>
              </w:rPr>
            </w:pPr>
            <w:r w:rsidRPr="0079770B">
              <w:rPr>
                <w:rFonts w:ascii="宋体" w:hAnsi="宋体" w:hint="eastAsia"/>
                <w:b/>
                <w:bCs/>
              </w:rPr>
              <w:t>持有期限</w:t>
            </w:r>
          </w:p>
        </w:tc>
        <w:tc>
          <w:tcPr>
            <w:tcW w:w="1340" w:type="dxa"/>
            <w:tcBorders>
              <w:top w:val="nil"/>
              <w:left w:val="nil"/>
              <w:bottom w:val="single" w:sz="8" w:space="0" w:color="auto"/>
              <w:right w:val="single" w:sz="8" w:space="0" w:color="auto"/>
            </w:tcBorders>
            <w:shd w:val="clear" w:color="auto" w:fill="0F253F"/>
            <w:tcMar>
              <w:top w:w="0" w:type="dxa"/>
              <w:left w:w="108" w:type="dxa"/>
              <w:bottom w:w="0" w:type="dxa"/>
              <w:right w:w="108" w:type="dxa"/>
            </w:tcMar>
            <w:vAlign w:val="center"/>
            <w:hideMark/>
          </w:tcPr>
          <w:p w:rsidR="00E32F11" w:rsidRPr="0079770B" w:rsidRDefault="00E32F11" w:rsidP="00C97E7F">
            <w:pPr>
              <w:jc w:val="center"/>
              <w:rPr>
                <w:rFonts w:ascii="宋体" w:hAnsi="宋体" w:cs="Calibri"/>
                <w:b/>
                <w:bCs/>
                <w:szCs w:val="21"/>
              </w:rPr>
            </w:pPr>
            <w:r w:rsidRPr="0079770B">
              <w:rPr>
                <w:rFonts w:ascii="宋体" w:hAnsi="宋体" w:hint="eastAsia"/>
                <w:b/>
                <w:bCs/>
              </w:rPr>
              <w:t>赎回费率</w:t>
            </w:r>
          </w:p>
        </w:tc>
        <w:tc>
          <w:tcPr>
            <w:tcW w:w="2055" w:type="dxa"/>
            <w:tcBorders>
              <w:top w:val="nil"/>
              <w:left w:val="nil"/>
              <w:bottom w:val="single" w:sz="8" w:space="0" w:color="auto"/>
              <w:right w:val="single" w:sz="8" w:space="0" w:color="auto"/>
            </w:tcBorders>
            <w:shd w:val="clear" w:color="auto" w:fill="0F253F"/>
          </w:tcPr>
          <w:p w:rsidR="00E32F11" w:rsidRPr="0079770B" w:rsidRDefault="00E32F11" w:rsidP="00C97E7F">
            <w:pPr>
              <w:jc w:val="center"/>
              <w:rPr>
                <w:rFonts w:ascii="宋体" w:hAnsi="宋体"/>
                <w:b/>
                <w:bCs/>
              </w:rPr>
            </w:pPr>
            <w:r>
              <w:rPr>
                <w:rFonts w:ascii="宋体" w:hAnsi="宋体" w:hint="eastAsia"/>
                <w:b/>
                <w:bCs/>
              </w:rPr>
              <w:t>归</w:t>
            </w:r>
            <w:r>
              <w:rPr>
                <w:rFonts w:ascii="宋体" w:hAnsi="宋体"/>
                <w:b/>
                <w:bCs/>
              </w:rPr>
              <w:t>基金资产比例</w:t>
            </w:r>
          </w:p>
        </w:tc>
      </w:tr>
      <w:tr w:rsidR="00E32F11" w:rsidRPr="0079770B" w:rsidTr="00E32F11">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32F11" w:rsidRPr="0079770B" w:rsidRDefault="00E32F11" w:rsidP="00C97E7F">
            <w:pPr>
              <w:jc w:val="center"/>
              <w:rPr>
                <w:sz w:val="24"/>
              </w:rPr>
            </w:pPr>
            <w:r>
              <w:rPr>
                <w:rFonts w:hint="eastAsia"/>
                <w:sz w:val="24"/>
              </w:rPr>
              <w:t>7</w:t>
            </w:r>
            <w:r>
              <w:rPr>
                <w:rFonts w:hint="eastAsia"/>
                <w:sz w:val="24"/>
              </w:rPr>
              <w:t>日以内</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tcPr>
          <w:p w:rsidR="00E32F11" w:rsidRPr="0079770B" w:rsidRDefault="00E32F11" w:rsidP="00C97E7F">
            <w:pPr>
              <w:jc w:val="center"/>
              <w:rPr>
                <w:rFonts w:ascii="宋体" w:hAnsi="宋体"/>
                <w:sz w:val="24"/>
              </w:rPr>
            </w:pPr>
            <w:r>
              <w:rPr>
                <w:rFonts w:ascii="宋体" w:hAnsi="宋体" w:hint="eastAsia"/>
                <w:sz w:val="24"/>
              </w:rPr>
              <w:t>1.50%</w:t>
            </w:r>
          </w:p>
        </w:tc>
        <w:tc>
          <w:tcPr>
            <w:tcW w:w="2055" w:type="dxa"/>
            <w:tcBorders>
              <w:top w:val="nil"/>
              <w:left w:val="nil"/>
              <w:bottom w:val="single" w:sz="8" w:space="0" w:color="auto"/>
              <w:right w:val="single" w:sz="8" w:space="0" w:color="auto"/>
            </w:tcBorders>
          </w:tcPr>
          <w:p w:rsidR="00E32F11" w:rsidRDefault="00E32F11" w:rsidP="00C97E7F">
            <w:pPr>
              <w:jc w:val="center"/>
              <w:rPr>
                <w:rFonts w:ascii="宋体" w:hAnsi="宋体"/>
                <w:sz w:val="24"/>
              </w:rPr>
            </w:pPr>
            <w:r>
              <w:rPr>
                <w:rFonts w:ascii="宋体" w:hAnsi="宋体" w:hint="eastAsia"/>
                <w:sz w:val="24"/>
              </w:rPr>
              <w:t>100</w:t>
            </w:r>
            <w:r>
              <w:rPr>
                <w:rFonts w:ascii="宋体" w:hAnsi="宋体"/>
                <w:sz w:val="24"/>
              </w:rPr>
              <w:t>%</w:t>
            </w:r>
          </w:p>
        </w:tc>
      </w:tr>
      <w:tr w:rsidR="00E32F11" w:rsidRPr="0079770B" w:rsidTr="00E32F11">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F11" w:rsidRPr="0079770B" w:rsidRDefault="00E32F11" w:rsidP="00C97E7F">
            <w:pPr>
              <w:jc w:val="center"/>
              <w:rPr>
                <w:sz w:val="24"/>
              </w:rPr>
            </w:pPr>
            <w:r>
              <w:rPr>
                <w:rFonts w:hint="eastAsia"/>
                <w:sz w:val="24"/>
              </w:rPr>
              <w:t>7</w:t>
            </w:r>
            <w:r>
              <w:rPr>
                <w:rFonts w:hint="eastAsia"/>
                <w:sz w:val="24"/>
              </w:rPr>
              <w:t>日（含）</w:t>
            </w:r>
            <w:r>
              <w:rPr>
                <w:rFonts w:hint="eastAsia"/>
                <w:sz w:val="24"/>
              </w:rPr>
              <w:t>-</w:t>
            </w:r>
            <w:r w:rsidRPr="0079770B">
              <w:rPr>
                <w:sz w:val="24"/>
              </w:rPr>
              <w:t>1</w:t>
            </w:r>
            <w:r w:rsidRPr="0079770B">
              <w:rPr>
                <w:rFonts w:ascii="宋体" w:hAnsi="宋体" w:hint="eastAsia"/>
                <w:sz w:val="24"/>
              </w:rPr>
              <w:t>年以内</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F11" w:rsidRPr="0079770B" w:rsidRDefault="00E32F11" w:rsidP="00C97E7F">
            <w:pPr>
              <w:jc w:val="center"/>
              <w:rPr>
                <w:rFonts w:ascii="宋体" w:hAnsi="宋体" w:cs="Calibri"/>
                <w:sz w:val="24"/>
              </w:rPr>
            </w:pPr>
            <w:r w:rsidRPr="0079770B">
              <w:rPr>
                <w:rFonts w:ascii="宋体" w:hAnsi="宋体" w:hint="eastAsia"/>
                <w:sz w:val="24"/>
              </w:rPr>
              <w:t>0.50%</w:t>
            </w:r>
          </w:p>
        </w:tc>
        <w:tc>
          <w:tcPr>
            <w:tcW w:w="2055" w:type="dxa"/>
            <w:tcBorders>
              <w:top w:val="nil"/>
              <w:left w:val="nil"/>
              <w:bottom w:val="single" w:sz="8" w:space="0" w:color="auto"/>
              <w:right w:val="single" w:sz="8" w:space="0" w:color="auto"/>
            </w:tcBorders>
          </w:tcPr>
          <w:p w:rsidR="00E32F11" w:rsidRPr="0079770B" w:rsidRDefault="00E32F11" w:rsidP="00C97E7F">
            <w:pPr>
              <w:jc w:val="center"/>
              <w:rPr>
                <w:rFonts w:ascii="宋体" w:hAnsi="宋体"/>
                <w:sz w:val="24"/>
              </w:rPr>
            </w:pPr>
            <w:r>
              <w:rPr>
                <w:rFonts w:ascii="宋体" w:hAnsi="宋体" w:hint="eastAsia"/>
                <w:sz w:val="24"/>
              </w:rPr>
              <w:t>25</w:t>
            </w:r>
            <w:r>
              <w:rPr>
                <w:rFonts w:ascii="宋体" w:hAnsi="宋体"/>
                <w:sz w:val="24"/>
              </w:rPr>
              <w:t>%</w:t>
            </w:r>
          </w:p>
        </w:tc>
      </w:tr>
      <w:tr w:rsidR="00E32F11" w:rsidRPr="0079770B" w:rsidTr="00E32F11">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F11" w:rsidRPr="0079770B" w:rsidRDefault="00E32F11" w:rsidP="00C97E7F">
            <w:pPr>
              <w:jc w:val="center"/>
              <w:rPr>
                <w:sz w:val="24"/>
              </w:rPr>
            </w:pPr>
            <w:r w:rsidRPr="0079770B">
              <w:rPr>
                <w:sz w:val="24"/>
              </w:rPr>
              <w:t>1</w:t>
            </w:r>
            <w:r w:rsidRPr="0079770B">
              <w:rPr>
                <w:rFonts w:ascii="宋体" w:hAnsi="宋体" w:hint="eastAsia"/>
                <w:sz w:val="24"/>
              </w:rPr>
              <w:t>年（含）－</w:t>
            </w:r>
            <w:r w:rsidRPr="0079770B">
              <w:rPr>
                <w:sz w:val="24"/>
              </w:rPr>
              <w:t>2</w:t>
            </w:r>
            <w:r w:rsidRPr="0079770B">
              <w:rPr>
                <w:rFonts w:ascii="宋体" w:hAnsi="宋体" w:hint="eastAsia"/>
                <w:sz w:val="24"/>
              </w:rPr>
              <w:t>年</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F11" w:rsidRPr="0079770B" w:rsidRDefault="00E32F11" w:rsidP="00C97E7F">
            <w:pPr>
              <w:jc w:val="center"/>
              <w:rPr>
                <w:rFonts w:ascii="宋体" w:hAnsi="宋体" w:cs="Calibri"/>
                <w:sz w:val="24"/>
              </w:rPr>
            </w:pPr>
            <w:r w:rsidRPr="0079770B">
              <w:rPr>
                <w:rFonts w:ascii="宋体" w:hAnsi="宋体" w:hint="eastAsia"/>
                <w:sz w:val="24"/>
              </w:rPr>
              <w:t>0.25%</w:t>
            </w:r>
          </w:p>
        </w:tc>
        <w:tc>
          <w:tcPr>
            <w:tcW w:w="2055" w:type="dxa"/>
            <w:tcBorders>
              <w:top w:val="nil"/>
              <w:left w:val="nil"/>
              <w:bottom w:val="single" w:sz="8" w:space="0" w:color="auto"/>
              <w:right w:val="single" w:sz="8" w:space="0" w:color="auto"/>
            </w:tcBorders>
          </w:tcPr>
          <w:p w:rsidR="00E32F11" w:rsidRPr="0079770B" w:rsidRDefault="00E32F11" w:rsidP="00C97E7F">
            <w:pPr>
              <w:jc w:val="center"/>
              <w:rPr>
                <w:rFonts w:ascii="宋体" w:hAnsi="宋体"/>
                <w:sz w:val="24"/>
              </w:rPr>
            </w:pPr>
            <w:r>
              <w:rPr>
                <w:rFonts w:ascii="宋体" w:hAnsi="宋体" w:hint="eastAsia"/>
                <w:sz w:val="24"/>
              </w:rPr>
              <w:t>25</w:t>
            </w:r>
            <w:r>
              <w:rPr>
                <w:rFonts w:ascii="宋体" w:hAnsi="宋体"/>
                <w:sz w:val="24"/>
              </w:rPr>
              <w:t>%</w:t>
            </w:r>
          </w:p>
        </w:tc>
      </w:tr>
      <w:tr w:rsidR="00E32F11" w:rsidRPr="0079770B" w:rsidTr="00E32F11">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2F11" w:rsidRPr="0079770B" w:rsidRDefault="00E32F11" w:rsidP="00C97E7F">
            <w:pPr>
              <w:jc w:val="center"/>
              <w:rPr>
                <w:sz w:val="24"/>
              </w:rPr>
            </w:pPr>
            <w:r w:rsidRPr="0079770B">
              <w:rPr>
                <w:sz w:val="24"/>
              </w:rPr>
              <w:t>2</w:t>
            </w:r>
            <w:r w:rsidRPr="0079770B">
              <w:rPr>
                <w:rFonts w:ascii="宋体" w:hAnsi="宋体" w:hint="eastAsia"/>
                <w:sz w:val="24"/>
              </w:rPr>
              <w:t>年（含）以上</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F11" w:rsidRPr="0079770B" w:rsidRDefault="00E32F11" w:rsidP="00C97E7F">
            <w:pPr>
              <w:jc w:val="center"/>
              <w:rPr>
                <w:rFonts w:ascii="宋体" w:hAnsi="宋体" w:cs="Calibri"/>
                <w:sz w:val="24"/>
              </w:rPr>
            </w:pPr>
            <w:r w:rsidRPr="0079770B">
              <w:rPr>
                <w:rFonts w:ascii="宋体" w:hAnsi="宋体" w:hint="eastAsia"/>
                <w:sz w:val="24"/>
              </w:rPr>
              <w:t>0</w:t>
            </w:r>
          </w:p>
        </w:tc>
        <w:tc>
          <w:tcPr>
            <w:tcW w:w="2055" w:type="dxa"/>
            <w:tcBorders>
              <w:top w:val="nil"/>
              <w:left w:val="nil"/>
              <w:bottom w:val="single" w:sz="8" w:space="0" w:color="auto"/>
              <w:right w:val="single" w:sz="8" w:space="0" w:color="auto"/>
            </w:tcBorders>
          </w:tcPr>
          <w:p w:rsidR="00E32F11" w:rsidRPr="0079770B" w:rsidRDefault="00E32F11" w:rsidP="00C97E7F">
            <w:pPr>
              <w:jc w:val="center"/>
              <w:rPr>
                <w:rFonts w:ascii="宋体" w:hAnsi="宋体"/>
                <w:sz w:val="24"/>
              </w:rPr>
            </w:pPr>
            <w:r>
              <w:rPr>
                <w:rFonts w:ascii="宋体" w:hAnsi="宋体" w:hint="eastAsia"/>
                <w:sz w:val="24"/>
              </w:rPr>
              <w:t>-</w:t>
            </w:r>
          </w:p>
        </w:tc>
      </w:tr>
    </w:tbl>
    <w:p w:rsidR="00C817F3" w:rsidRPr="0079770B" w:rsidRDefault="00C817F3" w:rsidP="00C817F3">
      <w:pPr>
        <w:spacing w:line="360" w:lineRule="auto"/>
        <w:rPr>
          <w:rFonts w:ascii="宋体" w:hAnsi="宋体"/>
          <w:sz w:val="24"/>
        </w:rPr>
      </w:pPr>
      <w:r w:rsidRPr="0079770B">
        <w:rPr>
          <w:rFonts w:ascii="宋体" w:hAnsi="宋体" w:hint="eastAsia"/>
          <w:sz w:val="24"/>
        </w:rPr>
        <w:t>注：就赎回费</w:t>
      </w:r>
      <w:r w:rsidR="009B1C2E" w:rsidRPr="004438ED">
        <w:rPr>
          <w:rFonts w:ascii="宋体" w:hAnsi="宋体" w:hint="eastAsia"/>
          <w:color w:val="000000"/>
          <w:sz w:val="24"/>
        </w:rPr>
        <w:t>及归基金</w:t>
      </w:r>
      <w:r w:rsidR="009B1C2E" w:rsidRPr="004438ED">
        <w:rPr>
          <w:rFonts w:ascii="宋体" w:hAnsi="宋体"/>
          <w:color w:val="000000"/>
          <w:sz w:val="24"/>
        </w:rPr>
        <w:t>资产比例</w:t>
      </w:r>
      <w:r w:rsidRPr="0079770B">
        <w:rPr>
          <w:rFonts w:ascii="宋体" w:hAnsi="宋体" w:hint="eastAsia"/>
          <w:sz w:val="24"/>
        </w:rPr>
        <w:t>而言，1年指365天，2年指730天。</w:t>
      </w:r>
    </w:p>
    <w:p w:rsidR="00466C19" w:rsidRPr="0079770B" w:rsidRDefault="00466C19" w:rsidP="00466C19">
      <w:pPr>
        <w:spacing w:line="360" w:lineRule="auto"/>
        <w:ind w:firstLineChars="200" w:firstLine="480"/>
        <w:rPr>
          <w:rFonts w:ascii="宋体"/>
          <w:sz w:val="24"/>
        </w:rPr>
      </w:pPr>
      <w:r w:rsidRPr="0079770B">
        <w:rPr>
          <w:rFonts w:ascii="宋体" w:hAnsi="宋体"/>
          <w:sz w:val="24"/>
        </w:rPr>
        <w:t>3</w:t>
      </w:r>
      <w:r w:rsidRPr="0079770B">
        <w:rPr>
          <w:rFonts w:ascii="宋体" w:hAnsi="宋体" w:hint="eastAsia"/>
          <w:sz w:val="24"/>
        </w:rPr>
        <w:t>、本基金的转换费用由赎回费和申购补差费组成，转出时收取赎回费，转入时收取申购补差费。其中赎回费的收取标准遵循本招募说明书的约定，申购补差费的收取标准为：申购补差费</w:t>
      </w:r>
      <w:r w:rsidRPr="0079770B">
        <w:rPr>
          <w:rFonts w:ascii="宋体" w:hAnsi="宋体"/>
          <w:sz w:val="24"/>
        </w:rPr>
        <w:t>= MAX</w:t>
      </w:r>
      <w:r w:rsidRPr="0079770B">
        <w:rPr>
          <w:rFonts w:ascii="宋体" w:hAnsi="宋体" w:hint="eastAsia"/>
          <w:sz w:val="24"/>
        </w:rPr>
        <w:t>【转出净额在转入基金中对应的申购费用－转出净额在转出基金中对应的申购费用，</w:t>
      </w:r>
      <w:r w:rsidRPr="0079770B">
        <w:rPr>
          <w:rFonts w:ascii="宋体"/>
          <w:sz w:val="24"/>
        </w:rPr>
        <w:t>0</w:t>
      </w:r>
      <w:r w:rsidRPr="0079770B">
        <w:rPr>
          <w:rFonts w:ascii="宋体" w:hAnsi="宋体" w:hint="eastAsia"/>
          <w:sz w:val="24"/>
        </w:rPr>
        <w:t>】。</w:t>
      </w:r>
    </w:p>
    <w:p w:rsidR="00C817F3" w:rsidRPr="0079770B" w:rsidRDefault="00466C19" w:rsidP="00C817F3">
      <w:pPr>
        <w:spacing w:line="360" w:lineRule="auto"/>
        <w:ind w:firstLineChars="200" w:firstLine="480"/>
        <w:rPr>
          <w:rFonts w:ascii="宋体" w:hAnsi="宋体"/>
          <w:sz w:val="24"/>
        </w:rPr>
      </w:pPr>
      <w:r w:rsidRPr="0079770B">
        <w:rPr>
          <w:rFonts w:ascii="宋体" w:hAnsi="宋体" w:hint="eastAsia"/>
          <w:sz w:val="24"/>
        </w:rPr>
        <w:t>4</w:t>
      </w:r>
      <w:r w:rsidR="00C817F3" w:rsidRPr="0079770B">
        <w:rPr>
          <w:rFonts w:ascii="宋体" w:hAnsi="宋体" w:hint="eastAsia"/>
          <w:sz w:val="24"/>
        </w:rPr>
        <w:t>、</w:t>
      </w:r>
      <w:r w:rsidR="00C817F3" w:rsidRPr="0079770B">
        <w:rPr>
          <w:rFonts w:ascii="宋体" w:hAnsi="宋体"/>
          <w:sz w:val="24"/>
        </w:rPr>
        <w:t>基金管理人可以</w:t>
      </w:r>
      <w:r w:rsidR="00C817F3" w:rsidRPr="0079770B">
        <w:rPr>
          <w:rFonts w:ascii="宋体" w:hAnsi="宋体" w:hint="eastAsia"/>
          <w:sz w:val="24"/>
        </w:rPr>
        <w:t>在履行相关手续后，依照法律法规要求，在不损害基金份额持有人利益的前提下，</w:t>
      </w:r>
      <w:r w:rsidR="00C817F3" w:rsidRPr="0079770B">
        <w:rPr>
          <w:rFonts w:ascii="宋体" w:hAnsi="宋体"/>
          <w:sz w:val="24"/>
        </w:rPr>
        <w:t>在基金合同约定的范围内</w:t>
      </w:r>
      <w:r w:rsidR="00C817F3" w:rsidRPr="0079770B">
        <w:rPr>
          <w:rFonts w:ascii="宋体" w:hAnsi="宋体" w:hint="eastAsia"/>
          <w:sz w:val="24"/>
        </w:rPr>
        <w:t>调整申购、赎回</w:t>
      </w:r>
      <w:r w:rsidR="00C817F3" w:rsidRPr="0079770B">
        <w:rPr>
          <w:rFonts w:ascii="宋体" w:hAnsi="宋体"/>
          <w:sz w:val="24"/>
        </w:rPr>
        <w:t>费率或</w:t>
      </w:r>
      <w:r w:rsidR="00C817F3" w:rsidRPr="0079770B">
        <w:rPr>
          <w:rFonts w:ascii="宋体" w:hAnsi="宋体" w:hint="eastAsia"/>
          <w:sz w:val="24"/>
        </w:rPr>
        <w:t>调整</w:t>
      </w:r>
      <w:r w:rsidR="00C817F3" w:rsidRPr="0079770B">
        <w:rPr>
          <w:rFonts w:ascii="宋体" w:hAnsi="宋体"/>
          <w:sz w:val="24"/>
        </w:rPr>
        <w:t>收费方式，基金管理人</w:t>
      </w:r>
      <w:r w:rsidR="00C817F3" w:rsidRPr="0079770B">
        <w:rPr>
          <w:rFonts w:ascii="宋体" w:hAnsi="宋体" w:hint="eastAsia"/>
          <w:sz w:val="24"/>
        </w:rPr>
        <w:t>依照有关规定</w:t>
      </w:r>
      <w:r w:rsidR="00C817F3" w:rsidRPr="0079770B">
        <w:rPr>
          <w:rFonts w:ascii="宋体" w:hAnsi="宋体"/>
          <w:sz w:val="24"/>
        </w:rPr>
        <w:t>应于新的费率或收费方式实施日前</w:t>
      </w:r>
      <w:r w:rsidR="00C817F3" w:rsidRPr="0079770B">
        <w:rPr>
          <w:rFonts w:ascii="宋体" w:hAnsi="宋体" w:hint="eastAsia"/>
          <w:sz w:val="24"/>
        </w:rPr>
        <w:t>依照《信息披露办法》的有关规定在</w:t>
      </w:r>
      <w:r w:rsidR="00C817F3" w:rsidRPr="0079770B">
        <w:rPr>
          <w:rFonts w:ascii="宋体" w:hAnsi="宋体"/>
          <w:sz w:val="24"/>
        </w:rPr>
        <w:t>指定</w:t>
      </w:r>
      <w:r w:rsidR="00C817F3" w:rsidRPr="0079770B">
        <w:rPr>
          <w:rFonts w:ascii="宋体" w:hAnsi="宋体" w:hint="eastAsia"/>
          <w:sz w:val="24"/>
        </w:rPr>
        <w:t>媒介上</w:t>
      </w:r>
      <w:r w:rsidR="00C817F3" w:rsidRPr="0079770B">
        <w:rPr>
          <w:rFonts w:ascii="宋体" w:hAnsi="宋体"/>
          <w:sz w:val="24"/>
        </w:rPr>
        <w:t>公告。</w:t>
      </w:r>
    </w:p>
    <w:p w:rsidR="00C817F3" w:rsidRDefault="00C354B7" w:rsidP="00C817F3">
      <w:pPr>
        <w:spacing w:line="360" w:lineRule="auto"/>
        <w:ind w:firstLineChars="200" w:firstLine="480"/>
        <w:rPr>
          <w:bCs/>
          <w:sz w:val="24"/>
        </w:rPr>
      </w:pPr>
      <w:r w:rsidRPr="0079770B">
        <w:rPr>
          <w:rFonts w:ascii="宋体" w:hAnsi="宋体" w:hint="eastAsia"/>
          <w:sz w:val="24"/>
        </w:rPr>
        <w:t>5</w:t>
      </w:r>
      <w:r w:rsidR="00C817F3" w:rsidRPr="0079770B">
        <w:rPr>
          <w:rFonts w:ascii="宋体" w:hAnsi="宋体" w:hint="eastAsia"/>
          <w:sz w:val="24"/>
        </w:rPr>
        <w:t>、</w:t>
      </w:r>
      <w:r w:rsidR="00CC0049" w:rsidRPr="0079770B">
        <w:rPr>
          <w:rFonts w:hint="eastAsia"/>
          <w:bCs/>
          <w:sz w:val="24"/>
        </w:rPr>
        <w:t>基金管理人可以在不违背法律法规规定及基金合同约定的情况下根据市场情况制定基金促销计划，针对投资者定期或不定期地开展基金促销活动。在基金促销活动期间，基金管理人可以按中国证监会要求履行必要手续后，对基金投资者适当调低基金申购费率</w:t>
      </w:r>
      <w:r w:rsidR="00466C19" w:rsidRPr="0079770B">
        <w:rPr>
          <w:rFonts w:hint="eastAsia"/>
          <w:bCs/>
          <w:sz w:val="24"/>
        </w:rPr>
        <w:t>、</w:t>
      </w:r>
      <w:r w:rsidR="00CC0049" w:rsidRPr="0079770B">
        <w:rPr>
          <w:rFonts w:hint="eastAsia"/>
          <w:bCs/>
          <w:sz w:val="24"/>
        </w:rPr>
        <w:t>赎回费率</w:t>
      </w:r>
      <w:r w:rsidR="00466C19" w:rsidRPr="0079770B">
        <w:rPr>
          <w:rFonts w:ascii="宋体" w:hAnsi="宋体" w:hint="eastAsia"/>
          <w:sz w:val="24"/>
        </w:rPr>
        <w:t>和转换费率</w:t>
      </w:r>
      <w:r w:rsidR="00CC0049" w:rsidRPr="0079770B">
        <w:rPr>
          <w:rFonts w:hint="eastAsia"/>
          <w:bCs/>
          <w:sz w:val="24"/>
        </w:rPr>
        <w:t>。</w:t>
      </w:r>
    </w:p>
    <w:p w:rsidR="007654F5" w:rsidRPr="0079770B" w:rsidRDefault="007654F5" w:rsidP="00C817F3">
      <w:pPr>
        <w:spacing w:line="360" w:lineRule="auto"/>
        <w:ind w:firstLineChars="200" w:firstLine="480"/>
        <w:rPr>
          <w:rFonts w:ascii="宋体" w:hAnsi="宋体"/>
          <w:sz w:val="24"/>
        </w:rPr>
      </w:pPr>
      <w:r>
        <w:rPr>
          <w:rFonts w:hint="eastAsia"/>
          <w:bCs/>
          <w:sz w:val="24"/>
        </w:rPr>
        <w:t>6</w:t>
      </w:r>
      <w:r w:rsidRPr="005B6DE8">
        <w:rPr>
          <w:rFonts w:hint="eastAsia"/>
          <w:bCs/>
          <w:sz w:val="24"/>
        </w:rPr>
        <w:t>、当发生大额申购或赎回情形时，</w:t>
      </w:r>
      <w:r>
        <w:rPr>
          <w:rFonts w:hint="eastAsia"/>
          <w:bCs/>
          <w:sz w:val="24"/>
        </w:rPr>
        <w:t>在履行</w:t>
      </w:r>
      <w:r>
        <w:rPr>
          <w:bCs/>
          <w:sz w:val="24"/>
        </w:rPr>
        <w:t>适当程序后，</w:t>
      </w:r>
      <w:r w:rsidRPr="005B6DE8">
        <w:rPr>
          <w:rFonts w:hint="eastAsia"/>
          <w:bCs/>
          <w:sz w:val="24"/>
        </w:rPr>
        <w:t>基金管理人可以采用摆动定价机制，以确保基金估值的公平性。具体处理原则与操作规范遵循相关法律法规以及监管部门、自律规则的规定。</w:t>
      </w:r>
    </w:p>
    <w:p w:rsidR="00C817F3" w:rsidRPr="0079770B" w:rsidRDefault="00C817F3" w:rsidP="00C817F3">
      <w:pPr>
        <w:spacing w:line="360" w:lineRule="auto"/>
        <w:rPr>
          <w:rFonts w:ascii="宋体" w:hAnsi="宋体"/>
          <w:bCs/>
          <w:sz w:val="24"/>
        </w:rPr>
      </w:pPr>
      <w:bookmarkStart w:id="24" w:name="_Toc79392613"/>
      <w:r w:rsidRPr="0079770B">
        <w:rPr>
          <w:rFonts w:ascii="宋体" w:hAnsi="宋体" w:hint="eastAsia"/>
          <w:bCs/>
          <w:sz w:val="24"/>
        </w:rPr>
        <w:t>七、申购份额</w:t>
      </w:r>
      <w:r w:rsidR="00CD70EB" w:rsidRPr="0079770B">
        <w:rPr>
          <w:rFonts w:ascii="宋体" w:hAnsi="宋体" w:hint="eastAsia"/>
          <w:bCs/>
          <w:sz w:val="24"/>
        </w:rPr>
        <w:t>、</w:t>
      </w:r>
      <w:r w:rsidRPr="0079770B">
        <w:rPr>
          <w:rFonts w:ascii="宋体" w:hAnsi="宋体" w:hint="eastAsia"/>
          <w:bCs/>
          <w:sz w:val="24"/>
        </w:rPr>
        <w:t>赎回金额</w:t>
      </w:r>
      <w:r w:rsidR="00CD70EB" w:rsidRPr="0079770B">
        <w:rPr>
          <w:rFonts w:ascii="宋体" w:hAnsi="宋体" w:hint="eastAsia"/>
          <w:bCs/>
          <w:sz w:val="24"/>
        </w:rPr>
        <w:t>与转换交易</w:t>
      </w:r>
      <w:r w:rsidRPr="0079770B">
        <w:rPr>
          <w:rFonts w:ascii="宋体" w:hAnsi="宋体" w:hint="eastAsia"/>
          <w:bCs/>
          <w:sz w:val="24"/>
        </w:rPr>
        <w:t>的计算</w:t>
      </w:r>
      <w:bookmarkEnd w:id="24"/>
    </w:p>
    <w:p w:rsidR="00C817F3" w:rsidRPr="0079770B" w:rsidRDefault="00C817F3" w:rsidP="00C817F3">
      <w:pPr>
        <w:spacing w:line="360" w:lineRule="auto"/>
        <w:rPr>
          <w:rFonts w:ascii="宋体" w:hAnsi="宋体"/>
          <w:sz w:val="24"/>
        </w:rPr>
      </w:pPr>
      <w:r w:rsidRPr="0079770B">
        <w:rPr>
          <w:rFonts w:ascii="宋体" w:hAnsi="宋体" w:hint="eastAsia"/>
          <w:sz w:val="24"/>
        </w:rPr>
        <w:t>1、本基金申购份额的计算：</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基金的申购金额包括申购费用和净申购金额，其中：</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当申购费用适用比例费率时：</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净申购金额 =申购金额/（1＋申购费率）</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申购费用=申购金额-净申购金额</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申购份额=净申购金额/T日基金份额净值</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当申购费用适用固定金额时：</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申购费用</w:t>
      </w:r>
      <w:r w:rsidRPr="0079770B">
        <w:rPr>
          <w:rFonts w:ascii="宋体" w:hAnsi="宋体"/>
          <w:sz w:val="24"/>
        </w:rPr>
        <w:t>=</w:t>
      </w:r>
      <w:r w:rsidRPr="0079770B">
        <w:rPr>
          <w:rFonts w:ascii="宋体" w:hAnsi="宋体" w:hint="eastAsia"/>
          <w:sz w:val="24"/>
        </w:rPr>
        <w:t>固定金额</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净申购金额</w:t>
      </w:r>
      <w:r w:rsidRPr="0079770B">
        <w:rPr>
          <w:rFonts w:ascii="宋体" w:hAnsi="宋体"/>
          <w:sz w:val="24"/>
        </w:rPr>
        <w:t>=</w:t>
      </w:r>
      <w:r w:rsidRPr="0079770B">
        <w:rPr>
          <w:rFonts w:ascii="宋体" w:hAnsi="宋体" w:hint="eastAsia"/>
          <w:sz w:val="24"/>
        </w:rPr>
        <w:t>申购金额-申购费用</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申购份数</w:t>
      </w:r>
      <w:r w:rsidRPr="0079770B">
        <w:rPr>
          <w:rFonts w:ascii="宋体" w:hAnsi="宋体"/>
          <w:sz w:val="24"/>
        </w:rPr>
        <w:t>=</w:t>
      </w:r>
      <w:r w:rsidRPr="0079770B">
        <w:rPr>
          <w:rFonts w:ascii="宋体" w:hAnsi="宋体" w:hint="eastAsia"/>
          <w:sz w:val="24"/>
        </w:rPr>
        <w:t>净申购金额</w:t>
      </w:r>
      <w:r w:rsidRPr="0079770B">
        <w:rPr>
          <w:rFonts w:ascii="宋体" w:hAnsi="宋体"/>
          <w:sz w:val="24"/>
        </w:rPr>
        <w:t>/T</w:t>
      </w:r>
      <w:r w:rsidRPr="0079770B">
        <w:rPr>
          <w:rFonts w:ascii="宋体" w:hAnsi="宋体" w:hint="eastAsia"/>
          <w:sz w:val="24"/>
        </w:rPr>
        <w:t>日基金份额净值</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例：某投资者投资5,000元申购本基金，申购费率为1.</w:t>
      </w:r>
      <w:r w:rsidR="0025221D" w:rsidRPr="0079770B">
        <w:rPr>
          <w:rFonts w:ascii="宋体" w:hAnsi="宋体" w:hint="eastAsia"/>
          <w:sz w:val="24"/>
        </w:rPr>
        <w:t>2</w:t>
      </w:r>
      <w:r w:rsidRPr="0079770B">
        <w:rPr>
          <w:rFonts w:ascii="宋体" w:hAnsi="宋体" w:hint="eastAsia"/>
          <w:sz w:val="24"/>
        </w:rPr>
        <w:t>%，假设申购当日基金份额净值为1.128元，则其可得到的申购份额为：</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净申购金额=5,000/（1+1.</w:t>
      </w:r>
      <w:r w:rsidR="0025221D" w:rsidRPr="0079770B">
        <w:rPr>
          <w:rFonts w:ascii="宋体" w:hAnsi="宋体" w:hint="eastAsia"/>
          <w:sz w:val="24"/>
        </w:rPr>
        <w:t>2</w:t>
      </w:r>
      <w:r w:rsidRPr="0079770B">
        <w:rPr>
          <w:rFonts w:ascii="宋体" w:hAnsi="宋体" w:hint="eastAsia"/>
          <w:sz w:val="24"/>
        </w:rPr>
        <w:t>%）=4,9</w:t>
      </w:r>
      <w:r w:rsidR="0025221D" w:rsidRPr="0079770B">
        <w:rPr>
          <w:rFonts w:ascii="宋体" w:hAnsi="宋体" w:hint="eastAsia"/>
          <w:sz w:val="24"/>
        </w:rPr>
        <w:t>40.71</w:t>
      </w:r>
      <w:r w:rsidRPr="0079770B">
        <w:rPr>
          <w:rFonts w:ascii="宋体" w:hAnsi="宋体" w:hint="eastAsia"/>
          <w:sz w:val="24"/>
        </w:rPr>
        <w:t>元</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申购费用=5,000-</w:t>
      </w:r>
      <w:r w:rsidR="0025221D" w:rsidRPr="0079770B">
        <w:rPr>
          <w:rFonts w:ascii="宋体" w:hAnsi="宋体" w:hint="eastAsia"/>
          <w:sz w:val="24"/>
        </w:rPr>
        <w:t>4,940.71</w:t>
      </w:r>
      <w:r w:rsidRPr="0079770B">
        <w:rPr>
          <w:rFonts w:ascii="宋体" w:hAnsi="宋体" w:hint="eastAsia"/>
          <w:sz w:val="24"/>
        </w:rPr>
        <w:t>=</w:t>
      </w:r>
      <w:r w:rsidR="0025221D" w:rsidRPr="0079770B">
        <w:rPr>
          <w:rFonts w:ascii="宋体" w:hAnsi="宋体" w:hint="eastAsia"/>
          <w:sz w:val="24"/>
        </w:rPr>
        <w:t>59.29</w:t>
      </w:r>
      <w:r w:rsidRPr="0079770B">
        <w:rPr>
          <w:rFonts w:ascii="宋体" w:hAnsi="宋体" w:hint="eastAsia"/>
          <w:sz w:val="24"/>
        </w:rPr>
        <w:t>元</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申购份额=</w:t>
      </w:r>
      <w:r w:rsidR="0025221D" w:rsidRPr="0079770B">
        <w:rPr>
          <w:rFonts w:ascii="宋体" w:hAnsi="宋体" w:hint="eastAsia"/>
          <w:sz w:val="24"/>
        </w:rPr>
        <w:t>4,940.71</w:t>
      </w:r>
      <w:r w:rsidRPr="0079770B">
        <w:rPr>
          <w:rFonts w:ascii="宋体" w:hAnsi="宋体" w:hint="eastAsia"/>
          <w:sz w:val="24"/>
        </w:rPr>
        <w:t>/1.128=</w:t>
      </w:r>
      <w:r w:rsidR="0025221D" w:rsidRPr="0079770B">
        <w:rPr>
          <w:rFonts w:ascii="宋体" w:hAnsi="宋体" w:hint="eastAsia"/>
          <w:sz w:val="24"/>
        </w:rPr>
        <w:t>4380.06</w:t>
      </w:r>
      <w:r w:rsidRPr="0079770B">
        <w:rPr>
          <w:rFonts w:ascii="宋体" w:hAnsi="宋体" w:hint="eastAsia"/>
          <w:sz w:val="24"/>
        </w:rPr>
        <w:t>份</w:t>
      </w:r>
    </w:p>
    <w:p w:rsidR="00311939" w:rsidRPr="0079770B" w:rsidRDefault="00C817F3" w:rsidP="00C817F3">
      <w:pPr>
        <w:spacing w:line="360" w:lineRule="auto"/>
        <w:rPr>
          <w:rFonts w:ascii="宋体" w:hAnsi="宋体"/>
          <w:sz w:val="24"/>
        </w:rPr>
      </w:pPr>
      <w:r w:rsidRPr="0079770B">
        <w:rPr>
          <w:rFonts w:ascii="宋体" w:hAnsi="宋体" w:hint="eastAsia"/>
          <w:sz w:val="24"/>
        </w:rPr>
        <w:t>即：投资者投资5,000元申购本基金，假设申购当日的基金份额净值为1.128元，可得到</w:t>
      </w:r>
      <w:r w:rsidR="0025221D" w:rsidRPr="0079770B">
        <w:rPr>
          <w:rFonts w:ascii="宋体" w:hAnsi="宋体" w:hint="eastAsia"/>
          <w:sz w:val="24"/>
        </w:rPr>
        <w:t>4380.06</w:t>
      </w:r>
      <w:r w:rsidRPr="0079770B">
        <w:rPr>
          <w:rFonts w:ascii="宋体" w:hAnsi="宋体" w:hint="eastAsia"/>
          <w:sz w:val="24"/>
        </w:rPr>
        <w:t>份基金份额。</w:t>
      </w:r>
    </w:p>
    <w:p w:rsidR="00C817F3" w:rsidRPr="0079770B" w:rsidRDefault="00C817F3" w:rsidP="00C817F3">
      <w:pPr>
        <w:spacing w:line="360" w:lineRule="auto"/>
        <w:rPr>
          <w:rFonts w:ascii="宋体" w:hAnsi="宋体"/>
          <w:sz w:val="24"/>
        </w:rPr>
      </w:pPr>
      <w:r w:rsidRPr="0079770B">
        <w:rPr>
          <w:rFonts w:ascii="宋体" w:hAnsi="宋体" w:hint="eastAsia"/>
          <w:sz w:val="24"/>
        </w:rPr>
        <w:t>2、本基金赎回金额的计算：</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采用“份额赎回”方式，赎回价格以T日的基金份额净值为基准进行计算，基金的赎回金额为赎回总金额扣减赎回费用，其中：</w:t>
      </w:r>
    </w:p>
    <w:p w:rsidR="00C817F3" w:rsidRPr="0079770B" w:rsidRDefault="00C817F3" w:rsidP="00C817F3">
      <w:pPr>
        <w:spacing w:line="360" w:lineRule="auto"/>
        <w:ind w:firstLineChars="200" w:firstLine="480"/>
        <w:rPr>
          <w:rFonts w:ascii="宋体" w:hAnsi="宋体"/>
          <w:sz w:val="24"/>
        </w:rPr>
      </w:pPr>
      <w:r w:rsidRPr="0079770B">
        <w:rPr>
          <w:rFonts w:ascii="宋体" w:hAnsi="宋体"/>
          <w:sz w:val="24"/>
        </w:rPr>
        <w:t>赎回总金额</w:t>
      </w:r>
      <w:r w:rsidRPr="0079770B">
        <w:rPr>
          <w:rFonts w:ascii="宋体" w:hAnsi="宋体" w:hint="eastAsia"/>
          <w:sz w:val="24"/>
        </w:rPr>
        <w:t>=</w:t>
      </w:r>
      <w:r w:rsidRPr="0079770B">
        <w:rPr>
          <w:rFonts w:ascii="宋体" w:hAnsi="宋体"/>
          <w:sz w:val="24"/>
        </w:rPr>
        <w:t>赎回份额</w:t>
      </w:r>
      <w:r w:rsidRPr="0079770B">
        <w:rPr>
          <w:rFonts w:ascii="宋体" w:hAnsi="宋体" w:hint="eastAsia"/>
          <w:sz w:val="24"/>
        </w:rPr>
        <w:sym w:font="Symbol" w:char="F0B4"/>
      </w:r>
      <w:r w:rsidRPr="0079770B">
        <w:rPr>
          <w:rFonts w:ascii="宋体" w:hAnsi="宋体" w:hint="eastAsia"/>
          <w:sz w:val="24"/>
        </w:rPr>
        <w:t>T</w:t>
      </w:r>
      <w:r w:rsidRPr="0079770B">
        <w:rPr>
          <w:rFonts w:ascii="宋体" w:hAnsi="宋体"/>
          <w:sz w:val="24"/>
        </w:rPr>
        <w:t>日基金</w:t>
      </w:r>
      <w:r w:rsidRPr="0079770B">
        <w:rPr>
          <w:rFonts w:ascii="宋体" w:hAnsi="宋体" w:hint="eastAsia"/>
          <w:sz w:val="24"/>
        </w:rPr>
        <w:t>份额</w:t>
      </w:r>
      <w:r w:rsidRPr="0079770B">
        <w:rPr>
          <w:rFonts w:ascii="宋体" w:hAnsi="宋体"/>
          <w:sz w:val="24"/>
        </w:rPr>
        <w:t>净值</w:t>
      </w:r>
    </w:p>
    <w:p w:rsidR="00C817F3" w:rsidRPr="0079770B" w:rsidRDefault="00C817F3" w:rsidP="00C817F3">
      <w:pPr>
        <w:spacing w:line="360" w:lineRule="auto"/>
        <w:ind w:firstLineChars="200" w:firstLine="480"/>
        <w:rPr>
          <w:rFonts w:ascii="宋体" w:hAnsi="宋体"/>
          <w:sz w:val="24"/>
        </w:rPr>
      </w:pPr>
      <w:r w:rsidRPr="0079770B">
        <w:rPr>
          <w:rFonts w:ascii="宋体" w:hAnsi="宋体"/>
          <w:sz w:val="24"/>
        </w:rPr>
        <w:t>赎回费</w:t>
      </w:r>
      <w:r w:rsidRPr="0079770B">
        <w:rPr>
          <w:rFonts w:ascii="宋体" w:hAnsi="宋体" w:hint="eastAsia"/>
          <w:sz w:val="24"/>
        </w:rPr>
        <w:t>用=</w:t>
      </w:r>
      <w:r w:rsidRPr="0079770B">
        <w:rPr>
          <w:rFonts w:ascii="宋体" w:hAnsi="宋体"/>
          <w:sz w:val="24"/>
        </w:rPr>
        <w:t>赎回总金额</w:t>
      </w:r>
      <w:r w:rsidRPr="0079770B">
        <w:rPr>
          <w:rFonts w:ascii="宋体" w:hAnsi="宋体" w:hint="eastAsia"/>
          <w:sz w:val="24"/>
        </w:rPr>
        <w:sym w:font="Symbol" w:char="F0B4"/>
      </w:r>
      <w:r w:rsidRPr="0079770B">
        <w:rPr>
          <w:rFonts w:ascii="宋体" w:hAnsi="宋体"/>
          <w:sz w:val="24"/>
        </w:rPr>
        <w:t>赎回费率</w:t>
      </w:r>
    </w:p>
    <w:p w:rsidR="00C817F3" w:rsidRPr="0079770B" w:rsidRDefault="00C817F3" w:rsidP="00C817F3">
      <w:pPr>
        <w:spacing w:line="360" w:lineRule="auto"/>
        <w:ind w:firstLineChars="200" w:firstLine="480"/>
        <w:rPr>
          <w:rFonts w:ascii="宋体" w:hAnsi="宋体"/>
          <w:sz w:val="24"/>
        </w:rPr>
      </w:pPr>
      <w:r w:rsidRPr="0079770B">
        <w:rPr>
          <w:rFonts w:ascii="宋体" w:hAnsi="宋体"/>
          <w:sz w:val="24"/>
        </w:rPr>
        <w:t>赎回金额</w:t>
      </w:r>
      <w:r w:rsidRPr="0079770B">
        <w:rPr>
          <w:rFonts w:ascii="宋体" w:hAnsi="宋体" w:hint="eastAsia"/>
          <w:sz w:val="24"/>
        </w:rPr>
        <w:t>=</w:t>
      </w:r>
      <w:r w:rsidRPr="0079770B">
        <w:rPr>
          <w:rFonts w:ascii="宋体" w:hAnsi="宋体"/>
          <w:sz w:val="24"/>
        </w:rPr>
        <w:t>赎回总金额</w:t>
      </w:r>
      <w:r w:rsidRPr="0079770B">
        <w:rPr>
          <w:rFonts w:ascii="宋体" w:hAnsi="宋体" w:hint="eastAsia"/>
          <w:sz w:val="24"/>
        </w:rPr>
        <w:sym w:font="Symbol" w:char="F02D"/>
      </w:r>
      <w:r w:rsidRPr="0079770B">
        <w:rPr>
          <w:rFonts w:ascii="宋体" w:hAnsi="宋体"/>
          <w:sz w:val="24"/>
        </w:rPr>
        <w:t>赎回费</w:t>
      </w:r>
      <w:r w:rsidRPr="0079770B">
        <w:rPr>
          <w:rFonts w:ascii="宋体" w:hAnsi="宋体" w:hint="eastAsia"/>
          <w:sz w:val="24"/>
        </w:rPr>
        <w:t>用</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例：某投资者持有本基金10,000份基金份额18个月，赎回费率为0.2</w:t>
      </w:r>
      <w:r w:rsidR="005F2FC4" w:rsidRPr="0079770B">
        <w:rPr>
          <w:rFonts w:ascii="宋体" w:hAnsi="宋体" w:hint="eastAsia"/>
          <w:sz w:val="24"/>
        </w:rPr>
        <w:t>5</w:t>
      </w:r>
      <w:r w:rsidRPr="0079770B">
        <w:rPr>
          <w:rFonts w:ascii="宋体" w:hAnsi="宋体" w:hint="eastAsia"/>
          <w:sz w:val="24"/>
        </w:rPr>
        <w:t>%，假设赎回当日基金份额净值是1.148元，则可得到的赎回金额为：</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赎回总额 = 10,000×1.148 = 11,480.00元</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赎回费用 = 11,480×0.2</w:t>
      </w:r>
      <w:r w:rsidR="008611B0" w:rsidRPr="0079770B">
        <w:rPr>
          <w:rFonts w:ascii="宋体" w:hAnsi="宋体" w:hint="eastAsia"/>
          <w:sz w:val="24"/>
        </w:rPr>
        <w:t>5</w:t>
      </w:r>
      <w:r w:rsidRPr="0079770B">
        <w:rPr>
          <w:rFonts w:ascii="宋体" w:hAnsi="宋体" w:hint="eastAsia"/>
          <w:sz w:val="24"/>
        </w:rPr>
        <w:t xml:space="preserve">% = </w:t>
      </w:r>
      <w:r w:rsidR="008611B0" w:rsidRPr="0079770B">
        <w:rPr>
          <w:rFonts w:ascii="宋体" w:hAnsi="宋体" w:hint="eastAsia"/>
          <w:sz w:val="24"/>
        </w:rPr>
        <w:t>28.7</w:t>
      </w:r>
      <w:r w:rsidR="00DD7B90" w:rsidRPr="0079770B">
        <w:rPr>
          <w:rFonts w:ascii="宋体" w:hAnsi="宋体" w:hint="eastAsia"/>
          <w:sz w:val="24"/>
        </w:rPr>
        <w:t>0</w:t>
      </w:r>
      <w:r w:rsidRPr="0079770B">
        <w:rPr>
          <w:rFonts w:ascii="宋体" w:hAnsi="宋体" w:hint="eastAsia"/>
          <w:sz w:val="24"/>
        </w:rPr>
        <w:t>元</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赎回金额 = 11,480</w:t>
      </w:r>
      <w:r w:rsidR="00DD7B90" w:rsidRPr="0079770B">
        <w:rPr>
          <w:rFonts w:ascii="宋体" w:hAnsi="宋体" w:hint="eastAsia"/>
          <w:sz w:val="24"/>
        </w:rPr>
        <w:t>.00</w:t>
      </w:r>
      <w:r w:rsidRPr="0079770B">
        <w:rPr>
          <w:rFonts w:ascii="宋体" w:hAnsi="宋体" w:hint="eastAsia"/>
          <w:sz w:val="24"/>
        </w:rPr>
        <w:t>－</w:t>
      </w:r>
      <w:r w:rsidR="008611B0" w:rsidRPr="0079770B">
        <w:rPr>
          <w:rFonts w:ascii="宋体" w:hAnsi="宋体" w:hint="eastAsia"/>
          <w:sz w:val="24"/>
        </w:rPr>
        <w:t>28.7</w:t>
      </w:r>
      <w:r w:rsidR="00DD7B90" w:rsidRPr="0079770B">
        <w:rPr>
          <w:rFonts w:ascii="宋体" w:hAnsi="宋体" w:hint="eastAsia"/>
          <w:sz w:val="24"/>
        </w:rPr>
        <w:t>0</w:t>
      </w:r>
      <w:r w:rsidRPr="0079770B">
        <w:rPr>
          <w:rFonts w:ascii="宋体" w:hAnsi="宋体" w:hint="eastAsia"/>
          <w:sz w:val="24"/>
        </w:rPr>
        <w:t>= 11,45</w:t>
      </w:r>
      <w:r w:rsidR="008611B0" w:rsidRPr="0079770B">
        <w:rPr>
          <w:rFonts w:ascii="宋体" w:hAnsi="宋体" w:hint="eastAsia"/>
          <w:sz w:val="24"/>
        </w:rPr>
        <w:t>1</w:t>
      </w:r>
      <w:r w:rsidRPr="0079770B">
        <w:rPr>
          <w:rFonts w:ascii="宋体" w:hAnsi="宋体" w:hint="eastAsia"/>
          <w:sz w:val="24"/>
        </w:rPr>
        <w:t>.</w:t>
      </w:r>
      <w:r w:rsidR="008611B0" w:rsidRPr="0079770B">
        <w:rPr>
          <w:rFonts w:ascii="宋体" w:hAnsi="宋体" w:hint="eastAsia"/>
          <w:sz w:val="24"/>
        </w:rPr>
        <w:t>3</w:t>
      </w:r>
      <w:r w:rsidR="00DD7B90" w:rsidRPr="0079770B">
        <w:rPr>
          <w:rFonts w:ascii="宋体" w:hAnsi="宋体" w:hint="eastAsia"/>
          <w:sz w:val="24"/>
        </w:rPr>
        <w:t>0</w:t>
      </w:r>
      <w:r w:rsidRPr="0079770B">
        <w:rPr>
          <w:rFonts w:ascii="宋体" w:hAnsi="宋体" w:hint="eastAsia"/>
          <w:sz w:val="24"/>
        </w:rPr>
        <w:t>元</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即：投资者</w:t>
      </w:r>
      <w:r w:rsidRPr="0079770B">
        <w:rPr>
          <w:rFonts w:ascii="宋体" w:hAnsi="宋体"/>
          <w:sz w:val="24"/>
        </w:rPr>
        <w:t>赎回</w:t>
      </w:r>
      <w:r w:rsidRPr="0079770B">
        <w:rPr>
          <w:rFonts w:ascii="宋体" w:hAnsi="宋体" w:hint="eastAsia"/>
          <w:sz w:val="24"/>
        </w:rPr>
        <w:t>持有期</w:t>
      </w:r>
      <w:r w:rsidRPr="0079770B">
        <w:rPr>
          <w:rFonts w:ascii="宋体" w:hAnsi="宋体"/>
          <w:sz w:val="24"/>
        </w:rPr>
        <w:t>为</w:t>
      </w:r>
      <w:r w:rsidRPr="0079770B">
        <w:rPr>
          <w:rFonts w:ascii="宋体" w:hAnsi="宋体" w:hint="eastAsia"/>
          <w:sz w:val="24"/>
        </w:rPr>
        <w:t>18个月</w:t>
      </w:r>
      <w:r w:rsidRPr="0079770B">
        <w:rPr>
          <w:rFonts w:ascii="宋体" w:hAnsi="宋体"/>
          <w:sz w:val="24"/>
        </w:rPr>
        <w:t>的</w:t>
      </w:r>
      <w:r w:rsidRPr="0079770B">
        <w:rPr>
          <w:rFonts w:ascii="宋体" w:hAnsi="宋体" w:hint="eastAsia"/>
          <w:sz w:val="24"/>
        </w:rPr>
        <w:t>10,000份本基金基金份额，假设赎回当日的基金份额净值为1.148元，可得到</w:t>
      </w:r>
      <w:r w:rsidR="008611B0" w:rsidRPr="0079770B">
        <w:rPr>
          <w:rFonts w:ascii="宋体" w:hAnsi="宋体" w:hint="eastAsia"/>
          <w:sz w:val="24"/>
        </w:rPr>
        <w:t>11,451.3</w:t>
      </w:r>
      <w:r w:rsidR="00DD7B90" w:rsidRPr="0079770B">
        <w:rPr>
          <w:rFonts w:ascii="宋体" w:hAnsi="宋体" w:hint="eastAsia"/>
          <w:sz w:val="24"/>
        </w:rPr>
        <w:t>0</w:t>
      </w:r>
      <w:r w:rsidRPr="0079770B">
        <w:rPr>
          <w:rFonts w:ascii="宋体" w:hAnsi="宋体" w:hint="eastAsia"/>
          <w:sz w:val="24"/>
        </w:rPr>
        <w:t>元</w:t>
      </w:r>
      <w:r w:rsidRPr="0079770B">
        <w:rPr>
          <w:rFonts w:ascii="宋体" w:hAnsi="宋体"/>
          <w:sz w:val="24"/>
        </w:rPr>
        <w:t>赎回金额</w:t>
      </w:r>
      <w:r w:rsidRPr="0079770B">
        <w:rPr>
          <w:rFonts w:ascii="宋体" w:hAnsi="宋体" w:hint="eastAsia"/>
          <w:sz w:val="24"/>
        </w:rPr>
        <w:t>。</w:t>
      </w:r>
    </w:p>
    <w:p w:rsidR="00CD70EB" w:rsidRPr="0079770B" w:rsidRDefault="00CD70EB" w:rsidP="00CD70EB">
      <w:pPr>
        <w:spacing w:line="360" w:lineRule="auto"/>
        <w:rPr>
          <w:rFonts w:hAnsi="宋体"/>
          <w:sz w:val="24"/>
        </w:rPr>
      </w:pPr>
      <w:r w:rsidRPr="0079770B">
        <w:rPr>
          <w:rFonts w:ascii="宋体" w:hAnsi="宋体"/>
          <w:sz w:val="24"/>
        </w:rPr>
        <w:t>3</w:t>
      </w:r>
      <w:r w:rsidRPr="0079770B">
        <w:rPr>
          <w:rFonts w:ascii="宋体" w:hAnsi="宋体" w:hint="eastAsia"/>
          <w:sz w:val="24"/>
        </w:rPr>
        <w:t>、本基金转换交易的计算</w:t>
      </w:r>
      <w:r w:rsidR="00C354B7" w:rsidRPr="0079770B">
        <w:rPr>
          <w:rFonts w:ascii="宋体" w:hAnsi="宋体" w:hint="eastAsia"/>
          <w:sz w:val="24"/>
        </w:rPr>
        <w:t>：</w:t>
      </w:r>
    </w:p>
    <w:p w:rsidR="00CD70EB" w:rsidRPr="0079770B" w:rsidRDefault="00CD70EB" w:rsidP="00CD70EB">
      <w:pPr>
        <w:spacing w:line="360" w:lineRule="auto"/>
        <w:ind w:firstLineChars="200" w:firstLine="480"/>
        <w:rPr>
          <w:sz w:val="24"/>
        </w:rPr>
      </w:pPr>
      <w:r w:rsidRPr="0079770B">
        <w:rPr>
          <w:rFonts w:hint="eastAsia"/>
          <w:sz w:val="24"/>
        </w:rPr>
        <w:t>本基金的转换交易包括了基金转出和基金转入，其中：</w:t>
      </w:r>
    </w:p>
    <w:p w:rsidR="00CD70EB" w:rsidRPr="0079770B" w:rsidRDefault="00CD70EB" w:rsidP="00CD70EB">
      <w:pPr>
        <w:spacing w:line="360" w:lineRule="auto"/>
        <w:ind w:firstLineChars="200" w:firstLine="480"/>
        <w:rPr>
          <w:sz w:val="24"/>
        </w:rPr>
      </w:pPr>
      <w:r w:rsidRPr="0079770B">
        <w:rPr>
          <w:rFonts w:hint="eastAsia"/>
          <w:sz w:val="24"/>
        </w:rPr>
        <w:t>①基金转出时赎回费的计算：</w:t>
      </w:r>
    </w:p>
    <w:p w:rsidR="00CD70EB" w:rsidRPr="0079770B" w:rsidRDefault="00CD70EB" w:rsidP="00CD70EB">
      <w:pPr>
        <w:spacing w:line="360" w:lineRule="auto"/>
        <w:ind w:firstLineChars="200" w:firstLine="480"/>
        <w:rPr>
          <w:sz w:val="24"/>
        </w:rPr>
      </w:pPr>
      <w:r w:rsidRPr="0079770B">
        <w:rPr>
          <w:rFonts w:hint="eastAsia"/>
          <w:sz w:val="24"/>
        </w:rPr>
        <w:t>由股票基金转出时：</w:t>
      </w:r>
    </w:p>
    <w:p w:rsidR="00CD70EB" w:rsidRPr="0079770B" w:rsidRDefault="00CD70EB" w:rsidP="00CD70EB">
      <w:pPr>
        <w:spacing w:line="360" w:lineRule="auto"/>
        <w:ind w:firstLineChars="200" w:firstLine="480"/>
        <w:rPr>
          <w:sz w:val="24"/>
        </w:rPr>
      </w:pPr>
      <w:r w:rsidRPr="0079770B">
        <w:rPr>
          <w:rFonts w:hint="eastAsia"/>
          <w:sz w:val="24"/>
        </w:rPr>
        <w:t>转出总额＝转出份额×转出基金当日基金份额净值</w:t>
      </w:r>
    </w:p>
    <w:p w:rsidR="00CD70EB" w:rsidRPr="0079770B" w:rsidRDefault="00CD70EB" w:rsidP="00CD70EB">
      <w:pPr>
        <w:spacing w:line="360" w:lineRule="auto"/>
        <w:ind w:firstLineChars="200" w:firstLine="480"/>
        <w:rPr>
          <w:sz w:val="24"/>
        </w:rPr>
      </w:pPr>
      <w:r w:rsidRPr="0079770B">
        <w:rPr>
          <w:rFonts w:hint="eastAsia"/>
          <w:sz w:val="24"/>
        </w:rPr>
        <w:t>由货币基金转出时：</w:t>
      </w:r>
    </w:p>
    <w:p w:rsidR="00CD70EB" w:rsidRPr="0079770B" w:rsidRDefault="00CD70EB" w:rsidP="00CD70EB">
      <w:pPr>
        <w:spacing w:line="360" w:lineRule="auto"/>
        <w:ind w:firstLineChars="200" w:firstLine="480"/>
        <w:rPr>
          <w:sz w:val="24"/>
        </w:rPr>
      </w:pPr>
      <w:r w:rsidRPr="0079770B">
        <w:rPr>
          <w:rFonts w:hint="eastAsia"/>
          <w:sz w:val="24"/>
        </w:rPr>
        <w:t>转出总额＝转出份额×转出基金当日基金份额净值</w:t>
      </w:r>
      <w:r w:rsidRPr="0079770B">
        <w:rPr>
          <w:sz w:val="24"/>
        </w:rPr>
        <w:t>+</w:t>
      </w:r>
      <w:r w:rsidRPr="0079770B">
        <w:rPr>
          <w:rFonts w:hint="eastAsia"/>
          <w:sz w:val="24"/>
        </w:rPr>
        <w:t>待结转收益（全额转出时）</w:t>
      </w:r>
    </w:p>
    <w:p w:rsidR="00CD70EB" w:rsidRPr="0079770B" w:rsidRDefault="00CD70EB" w:rsidP="00CD70EB">
      <w:pPr>
        <w:spacing w:line="360" w:lineRule="auto"/>
        <w:ind w:firstLineChars="200" w:firstLine="480"/>
        <w:rPr>
          <w:sz w:val="24"/>
        </w:rPr>
      </w:pPr>
      <w:r w:rsidRPr="0079770B">
        <w:rPr>
          <w:rFonts w:hint="eastAsia"/>
          <w:sz w:val="24"/>
        </w:rPr>
        <w:t>赎回费用＝转出总额×转出基金赎回费率</w:t>
      </w:r>
    </w:p>
    <w:p w:rsidR="00CD70EB" w:rsidRPr="0079770B" w:rsidRDefault="00CD70EB" w:rsidP="00CD70EB">
      <w:pPr>
        <w:spacing w:line="360" w:lineRule="auto"/>
        <w:ind w:firstLineChars="200" w:firstLine="480"/>
        <w:rPr>
          <w:sz w:val="24"/>
        </w:rPr>
      </w:pPr>
      <w:r w:rsidRPr="0079770B">
        <w:rPr>
          <w:rFonts w:hint="eastAsia"/>
          <w:sz w:val="24"/>
        </w:rPr>
        <w:t>转出净额＝转出总额－赎回费用</w:t>
      </w:r>
    </w:p>
    <w:p w:rsidR="00CD70EB" w:rsidRPr="0079770B" w:rsidRDefault="00CD70EB" w:rsidP="00CD70EB">
      <w:pPr>
        <w:spacing w:line="360" w:lineRule="auto"/>
        <w:ind w:firstLineChars="200" w:firstLine="480"/>
        <w:rPr>
          <w:sz w:val="24"/>
        </w:rPr>
      </w:pPr>
      <w:r w:rsidRPr="0079770B">
        <w:rPr>
          <w:rFonts w:hint="eastAsia"/>
          <w:sz w:val="24"/>
        </w:rPr>
        <w:t>②基金转入时申购补差费的计算：</w:t>
      </w:r>
    </w:p>
    <w:p w:rsidR="00CD70EB" w:rsidRPr="0079770B" w:rsidRDefault="00CD70EB" w:rsidP="00CD70EB">
      <w:pPr>
        <w:spacing w:line="360" w:lineRule="auto"/>
        <w:ind w:firstLineChars="200" w:firstLine="480"/>
        <w:rPr>
          <w:sz w:val="24"/>
        </w:rPr>
      </w:pPr>
      <w:r w:rsidRPr="0079770B">
        <w:rPr>
          <w:rFonts w:hint="eastAsia"/>
          <w:sz w:val="24"/>
        </w:rPr>
        <w:t>净转入金额＝转出净额－申购补差费</w:t>
      </w:r>
    </w:p>
    <w:p w:rsidR="00CD70EB" w:rsidRPr="0079770B" w:rsidRDefault="00CD70EB" w:rsidP="00CD70EB">
      <w:pPr>
        <w:spacing w:line="360" w:lineRule="auto"/>
        <w:ind w:firstLineChars="200" w:firstLine="480"/>
        <w:rPr>
          <w:sz w:val="24"/>
        </w:rPr>
      </w:pPr>
      <w:r w:rsidRPr="0079770B">
        <w:rPr>
          <w:rFonts w:hint="eastAsia"/>
          <w:sz w:val="24"/>
        </w:rPr>
        <w:t>其中，申购补差费</w:t>
      </w:r>
      <w:r w:rsidRPr="0079770B">
        <w:rPr>
          <w:sz w:val="24"/>
        </w:rPr>
        <w:t>= MAX</w:t>
      </w:r>
      <w:r w:rsidRPr="0079770B">
        <w:rPr>
          <w:rFonts w:hint="eastAsia"/>
          <w:sz w:val="24"/>
        </w:rPr>
        <w:t>【转出净额在转入基金中对应的申购费用－转出净额在转出基金中对应的申购费用，</w:t>
      </w:r>
      <w:r w:rsidRPr="0079770B">
        <w:rPr>
          <w:sz w:val="24"/>
        </w:rPr>
        <w:t>0</w:t>
      </w:r>
      <w:r w:rsidRPr="0079770B">
        <w:rPr>
          <w:rFonts w:hint="eastAsia"/>
          <w:sz w:val="24"/>
        </w:rPr>
        <w:t>】</w:t>
      </w:r>
    </w:p>
    <w:p w:rsidR="00CD70EB" w:rsidRPr="0079770B" w:rsidRDefault="00CD70EB" w:rsidP="00CD70EB">
      <w:pPr>
        <w:spacing w:line="360" w:lineRule="auto"/>
        <w:ind w:firstLineChars="200" w:firstLine="480"/>
        <w:rPr>
          <w:sz w:val="24"/>
        </w:rPr>
      </w:pPr>
      <w:r w:rsidRPr="0079770B">
        <w:rPr>
          <w:rFonts w:hint="eastAsia"/>
          <w:sz w:val="24"/>
        </w:rPr>
        <w:t>转入份额＝净转入金额</w:t>
      </w:r>
      <w:r w:rsidRPr="0079770B">
        <w:rPr>
          <w:sz w:val="24"/>
        </w:rPr>
        <w:t xml:space="preserve"> / </w:t>
      </w:r>
      <w:r w:rsidRPr="0079770B">
        <w:rPr>
          <w:rFonts w:hint="eastAsia"/>
          <w:sz w:val="24"/>
        </w:rPr>
        <w:t>转入基金当日基金份额净值</w:t>
      </w:r>
    </w:p>
    <w:p w:rsidR="00D6606D" w:rsidRPr="0079770B" w:rsidRDefault="00D6606D" w:rsidP="00D6606D">
      <w:pPr>
        <w:spacing w:line="360" w:lineRule="auto"/>
        <w:ind w:firstLineChars="200" w:firstLine="480"/>
        <w:rPr>
          <w:sz w:val="24"/>
        </w:rPr>
      </w:pPr>
      <w:r w:rsidRPr="0079770B">
        <w:rPr>
          <w:rFonts w:hint="eastAsia"/>
          <w:sz w:val="24"/>
        </w:rPr>
        <w:t>例：投资者申请将持有的本基金</w:t>
      </w:r>
      <w:r w:rsidRPr="0079770B">
        <w:rPr>
          <w:rFonts w:hint="eastAsia"/>
          <w:sz w:val="24"/>
        </w:rPr>
        <w:t>10,000</w:t>
      </w:r>
      <w:r w:rsidRPr="0079770B">
        <w:rPr>
          <w:rFonts w:hint="eastAsia"/>
          <w:sz w:val="24"/>
        </w:rPr>
        <w:t>份转换为景顺长城内需增长开放式证券投资基金，假设转换当日本基金的基金份额净值为</w:t>
      </w:r>
      <w:r w:rsidRPr="0079770B">
        <w:rPr>
          <w:rFonts w:hint="eastAsia"/>
          <w:sz w:val="24"/>
        </w:rPr>
        <w:t>1.148</w:t>
      </w:r>
      <w:r w:rsidRPr="0079770B">
        <w:rPr>
          <w:rFonts w:hint="eastAsia"/>
          <w:sz w:val="24"/>
        </w:rPr>
        <w:t>元，投资者持有该基金</w:t>
      </w:r>
      <w:r w:rsidRPr="0079770B">
        <w:rPr>
          <w:rFonts w:hint="eastAsia"/>
          <w:sz w:val="24"/>
        </w:rPr>
        <w:t>18</w:t>
      </w:r>
      <w:r w:rsidRPr="0079770B">
        <w:rPr>
          <w:rFonts w:hint="eastAsia"/>
          <w:sz w:val="24"/>
        </w:rPr>
        <w:t>个月，对应赎回费为</w:t>
      </w:r>
      <w:r w:rsidRPr="0079770B">
        <w:rPr>
          <w:rFonts w:hint="eastAsia"/>
          <w:sz w:val="24"/>
        </w:rPr>
        <w:t>0.25</w:t>
      </w:r>
      <w:r w:rsidRPr="0079770B">
        <w:rPr>
          <w:rFonts w:hint="eastAsia"/>
          <w:sz w:val="24"/>
        </w:rPr>
        <w:t>％，申购费为</w:t>
      </w:r>
      <w:r w:rsidRPr="0079770B">
        <w:rPr>
          <w:rFonts w:hint="eastAsia"/>
          <w:sz w:val="24"/>
        </w:rPr>
        <w:t>1.2</w:t>
      </w:r>
      <w:r w:rsidRPr="0079770B">
        <w:rPr>
          <w:rFonts w:hint="eastAsia"/>
          <w:sz w:val="24"/>
        </w:rPr>
        <w:t>％，内需增长基金的基金份额净值为</w:t>
      </w:r>
      <w:r w:rsidRPr="0079770B">
        <w:rPr>
          <w:rFonts w:hint="eastAsia"/>
          <w:sz w:val="24"/>
        </w:rPr>
        <w:t>1.163</w:t>
      </w:r>
      <w:r w:rsidRPr="0079770B">
        <w:rPr>
          <w:rFonts w:hint="eastAsia"/>
          <w:sz w:val="24"/>
        </w:rPr>
        <w:t>元，申购费为</w:t>
      </w:r>
      <w:r w:rsidRPr="0079770B">
        <w:rPr>
          <w:rFonts w:hint="eastAsia"/>
          <w:sz w:val="24"/>
        </w:rPr>
        <w:t>1.5</w:t>
      </w:r>
      <w:r w:rsidRPr="0079770B">
        <w:rPr>
          <w:rFonts w:hint="eastAsia"/>
          <w:sz w:val="24"/>
        </w:rPr>
        <w:t>％，则投资者转换后可得到的内需增长基金份额为：</w:t>
      </w:r>
    </w:p>
    <w:p w:rsidR="00D6606D" w:rsidRPr="0079770B" w:rsidRDefault="00D6606D" w:rsidP="00D6606D">
      <w:pPr>
        <w:spacing w:line="360" w:lineRule="auto"/>
        <w:ind w:firstLineChars="200" w:firstLine="480"/>
        <w:rPr>
          <w:sz w:val="24"/>
        </w:rPr>
      </w:pPr>
      <w:r w:rsidRPr="0079770B">
        <w:rPr>
          <w:rFonts w:hint="eastAsia"/>
          <w:sz w:val="24"/>
        </w:rPr>
        <w:t>转出总额＝</w:t>
      </w:r>
      <w:r w:rsidRPr="0079770B">
        <w:rPr>
          <w:rFonts w:hint="eastAsia"/>
          <w:sz w:val="24"/>
        </w:rPr>
        <w:t>10,000</w:t>
      </w:r>
      <w:r w:rsidRPr="0079770B">
        <w:rPr>
          <w:rFonts w:hint="eastAsia"/>
          <w:sz w:val="24"/>
        </w:rPr>
        <w:t>×</w:t>
      </w:r>
      <w:r w:rsidRPr="0079770B">
        <w:rPr>
          <w:rFonts w:hint="eastAsia"/>
          <w:sz w:val="24"/>
        </w:rPr>
        <w:t>1.148</w:t>
      </w:r>
      <w:r w:rsidRPr="0079770B">
        <w:rPr>
          <w:rFonts w:hint="eastAsia"/>
          <w:sz w:val="24"/>
        </w:rPr>
        <w:t>＝</w:t>
      </w:r>
      <w:r w:rsidRPr="0079770B">
        <w:rPr>
          <w:rFonts w:hint="eastAsia"/>
          <w:sz w:val="24"/>
        </w:rPr>
        <w:t>11,480</w:t>
      </w:r>
      <w:r w:rsidRPr="0079770B">
        <w:rPr>
          <w:rFonts w:hint="eastAsia"/>
          <w:sz w:val="24"/>
        </w:rPr>
        <w:t>元</w:t>
      </w:r>
    </w:p>
    <w:p w:rsidR="007D58AF" w:rsidRPr="0079770B" w:rsidRDefault="00D6606D" w:rsidP="00D6606D">
      <w:pPr>
        <w:spacing w:line="360" w:lineRule="auto"/>
        <w:ind w:firstLineChars="200" w:firstLine="480"/>
        <w:rPr>
          <w:sz w:val="24"/>
        </w:rPr>
      </w:pPr>
      <w:r w:rsidRPr="0079770B">
        <w:rPr>
          <w:rFonts w:hint="eastAsia"/>
          <w:sz w:val="24"/>
        </w:rPr>
        <w:t>赎回费用＝</w:t>
      </w:r>
      <w:r w:rsidRPr="0079770B">
        <w:rPr>
          <w:rFonts w:hint="eastAsia"/>
          <w:sz w:val="24"/>
        </w:rPr>
        <w:t>11,480</w:t>
      </w:r>
      <w:r w:rsidRPr="0079770B">
        <w:rPr>
          <w:rFonts w:hint="eastAsia"/>
          <w:sz w:val="24"/>
        </w:rPr>
        <w:t>×</w:t>
      </w:r>
      <w:r w:rsidRPr="0079770B">
        <w:rPr>
          <w:rFonts w:hint="eastAsia"/>
          <w:sz w:val="24"/>
        </w:rPr>
        <w:t>0.25</w:t>
      </w:r>
      <w:r w:rsidRPr="0079770B">
        <w:rPr>
          <w:rFonts w:hint="eastAsia"/>
          <w:sz w:val="24"/>
        </w:rPr>
        <w:t>％＝</w:t>
      </w:r>
      <w:r w:rsidRPr="0079770B">
        <w:rPr>
          <w:rFonts w:hint="eastAsia"/>
          <w:sz w:val="24"/>
        </w:rPr>
        <w:t>28.70</w:t>
      </w:r>
      <w:r w:rsidRPr="0079770B">
        <w:rPr>
          <w:rFonts w:hint="eastAsia"/>
          <w:sz w:val="24"/>
        </w:rPr>
        <w:t>元</w:t>
      </w:r>
    </w:p>
    <w:p w:rsidR="007D58AF" w:rsidRPr="0079770B" w:rsidRDefault="00D6606D" w:rsidP="00D6606D">
      <w:pPr>
        <w:spacing w:line="360" w:lineRule="auto"/>
        <w:ind w:firstLineChars="200" w:firstLine="480"/>
        <w:rPr>
          <w:sz w:val="24"/>
        </w:rPr>
      </w:pPr>
      <w:r w:rsidRPr="0079770B">
        <w:rPr>
          <w:rFonts w:hint="eastAsia"/>
          <w:sz w:val="24"/>
        </w:rPr>
        <w:t>转出净额＝</w:t>
      </w:r>
      <w:r w:rsidRPr="0079770B">
        <w:rPr>
          <w:rFonts w:hint="eastAsia"/>
          <w:sz w:val="24"/>
        </w:rPr>
        <w:t>11,480</w:t>
      </w:r>
      <w:r w:rsidRPr="0079770B">
        <w:rPr>
          <w:rFonts w:hint="eastAsia"/>
          <w:sz w:val="24"/>
        </w:rPr>
        <w:t>－</w:t>
      </w:r>
      <w:r w:rsidRPr="0079770B">
        <w:rPr>
          <w:rFonts w:hint="eastAsia"/>
          <w:sz w:val="24"/>
        </w:rPr>
        <w:t>28.7= 11,451.3</w:t>
      </w:r>
      <w:r w:rsidR="007D58AF" w:rsidRPr="0079770B">
        <w:rPr>
          <w:rFonts w:hint="eastAsia"/>
          <w:sz w:val="24"/>
        </w:rPr>
        <w:t>0</w:t>
      </w:r>
      <w:r w:rsidRPr="0079770B">
        <w:rPr>
          <w:rFonts w:hint="eastAsia"/>
          <w:sz w:val="24"/>
        </w:rPr>
        <w:t>元</w:t>
      </w:r>
    </w:p>
    <w:p w:rsidR="007D58AF" w:rsidRPr="0079770B" w:rsidRDefault="00D6606D" w:rsidP="00D6606D">
      <w:pPr>
        <w:spacing w:line="360" w:lineRule="auto"/>
        <w:ind w:firstLineChars="200" w:firstLine="480"/>
        <w:rPr>
          <w:sz w:val="24"/>
        </w:rPr>
      </w:pPr>
      <w:r w:rsidRPr="0079770B">
        <w:rPr>
          <w:rFonts w:hint="eastAsia"/>
          <w:sz w:val="24"/>
        </w:rPr>
        <w:t>转出净额在转入基金中对应的净申购金额</w:t>
      </w:r>
      <w:r w:rsidRPr="0079770B">
        <w:rPr>
          <w:rFonts w:hint="eastAsia"/>
          <w:sz w:val="24"/>
        </w:rPr>
        <w:t>=11,451.3/1.015=11,282.07</w:t>
      </w:r>
      <w:r w:rsidRPr="0079770B">
        <w:rPr>
          <w:rFonts w:hint="eastAsia"/>
          <w:sz w:val="24"/>
        </w:rPr>
        <w:t>元</w:t>
      </w:r>
    </w:p>
    <w:p w:rsidR="007D58AF" w:rsidRPr="0079770B" w:rsidRDefault="00D6606D" w:rsidP="00D6606D">
      <w:pPr>
        <w:spacing w:line="360" w:lineRule="auto"/>
        <w:ind w:firstLineChars="200" w:firstLine="480"/>
        <w:rPr>
          <w:sz w:val="24"/>
        </w:rPr>
      </w:pPr>
      <w:r w:rsidRPr="0079770B">
        <w:rPr>
          <w:rFonts w:hint="eastAsia"/>
          <w:sz w:val="24"/>
        </w:rPr>
        <w:t>转出净额在转入基金中对应的申购费用</w:t>
      </w:r>
      <w:r w:rsidRPr="0079770B">
        <w:rPr>
          <w:rFonts w:hint="eastAsia"/>
          <w:sz w:val="24"/>
        </w:rPr>
        <w:t>=11,451.3-11,282.07=169.23</w:t>
      </w:r>
      <w:r w:rsidRPr="0079770B">
        <w:rPr>
          <w:rFonts w:hint="eastAsia"/>
          <w:sz w:val="24"/>
        </w:rPr>
        <w:t>元</w:t>
      </w:r>
    </w:p>
    <w:p w:rsidR="007D58AF" w:rsidRPr="0079770B" w:rsidRDefault="00D6606D" w:rsidP="00D6606D">
      <w:pPr>
        <w:spacing w:line="360" w:lineRule="auto"/>
        <w:ind w:firstLineChars="200" w:firstLine="480"/>
        <w:rPr>
          <w:sz w:val="24"/>
        </w:rPr>
      </w:pPr>
      <w:r w:rsidRPr="0079770B">
        <w:rPr>
          <w:rFonts w:hint="eastAsia"/>
          <w:sz w:val="24"/>
        </w:rPr>
        <w:t>转出净额在转出基金中对应的净申购金额</w:t>
      </w:r>
      <w:r w:rsidRPr="0079770B">
        <w:rPr>
          <w:rFonts w:hint="eastAsia"/>
          <w:sz w:val="24"/>
        </w:rPr>
        <w:t>=11,451.3/1.012=11,315.51</w:t>
      </w:r>
      <w:r w:rsidRPr="0079770B">
        <w:rPr>
          <w:rFonts w:hint="eastAsia"/>
          <w:sz w:val="24"/>
        </w:rPr>
        <w:t>元</w:t>
      </w:r>
    </w:p>
    <w:p w:rsidR="00D6606D" w:rsidRPr="0079770B" w:rsidRDefault="00D6606D" w:rsidP="00D6606D">
      <w:pPr>
        <w:spacing w:line="360" w:lineRule="auto"/>
        <w:ind w:firstLineChars="200" w:firstLine="480"/>
        <w:rPr>
          <w:sz w:val="24"/>
        </w:rPr>
      </w:pPr>
      <w:r w:rsidRPr="0079770B">
        <w:rPr>
          <w:rFonts w:hint="eastAsia"/>
          <w:sz w:val="24"/>
        </w:rPr>
        <w:t>转出净额在转出基金中对应的申购费用</w:t>
      </w:r>
      <w:r w:rsidRPr="0079770B">
        <w:rPr>
          <w:rFonts w:hint="eastAsia"/>
          <w:sz w:val="24"/>
        </w:rPr>
        <w:t>=11,451.3-11,315.51=135.79</w:t>
      </w:r>
      <w:r w:rsidRPr="0079770B">
        <w:rPr>
          <w:rFonts w:hint="eastAsia"/>
          <w:sz w:val="24"/>
        </w:rPr>
        <w:t>元</w:t>
      </w:r>
    </w:p>
    <w:p w:rsidR="007D58AF" w:rsidRPr="0079770B" w:rsidRDefault="00D6606D" w:rsidP="00D6606D">
      <w:pPr>
        <w:spacing w:line="360" w:lineRule="auto"/>
        <w:ind w:firstLineChars="200" w:firstLine="480"/>
        <w:rPr>
          <w:sz w:val="24"/>
        </w:rPr>
      </w:pPr>
      <w:r w:rsidRPr="0079770B">
        <w:rPr>
          <w:rFonts w:hint="eastAsia"/>
          <w:sz w:val="24"/>
        </w:rPr>
        <w:t>净转入金额＝</w:t>
      </w:r>
      <w:r w:rsidRPr="0079770B">
        <w:rPr>
          <w:rFonts w:hint="eastAsia"/>
          <w:sz w:val="24"/>
        </w:rPr>
        <w:t>11,451.3</w:t>
      </w:r>
      <w:r w:rsidRPr="0079770B">
        <w:rPr>
          <w:rFonts w:hint="eastAsia"/>
          <w:sz w:val="24"/>
        </w:rPr>
        <w:t>－</w:t>
      </w:r>
      <w:r w:rsidRPr="0079770B">
        <w:rPr>
          <w:rFonts w:hint="eastAsia"/>
          <w:sz w:val="24"/>
        </w:rPr>
        <w:t>MAX</w:t>
      </w:r>
      <w:r w:rsidRPr="0079770B">
        <w:rPr>
          <w:rFonts w:hint="eastAsia"/>
          <w:sz w:val="24"/>
        </w:rPr>
        <w:t>【</w:t>
      </w:r>
      <w:r w:rsidRPr="0079770B">
        <w:rPr>
          <w:rFonts w:hint="eastAsia"/>
          <w:sz w:val="24"/>
        </w:rPr>
        <w:t>169.23</w:t>
      </w:r>
      <w:r w:rsidRPr="0079770B">
        <w:rPr>
          <w:rFonts w:hint="eastAsia"/>
          <w:sz w:val="24"/>
        </w:rPr>
        <w:t>－</w:t>
      </w:r>
      <w:r w:rsidRPr="0079770B">
        <w:rPr>
          <w:rFonts w:hint="eastAsia"/>
          <w:sz w:val="24"/>
        </w:rPr>
        <w:t>135.79</w:t>
      </w:r>
      <w:r w:rsidRPr="0079770B">
        <w:rPr>
          <w:rFonts w:hint="eastAsia"/>
          <w:sz w:val="24"/>
        </w:rPr>
        <w:t>，</w:t>
      </w:r>
      <w:r w:rsidRPr="0079770B">
        <w:rPr>
          <w:rFonts w:hint="eastAsia"/>
          <w:sz w:val="24"/>
        </w:rPr>
        <w:t>0</w:t>
      </w:r>
      <w:r w:rsidRPr="0079770B">
        <w:rPr>
          <w:rFonts w:hint="eastAsia"/>
          <w:sz w:val="24"/>
        </w:rPr>
        <w:t>】</w:t>
      </w:r>
      <w:r w:rsidRPr="0079770B">
        <w:rPr>
          <w:rFonts w:hint="eastAsia"/>
          <w:sz w:val="24"/>
        </w:rPr>
        <w:t>=11,417.86</w:t>
      </w:r>
      <w:r w:rsidRPr="0079770B">
        <w:rPr>
          <w:rFonts w:hint="eastAsia"/>
          <w:sz w:val="24"/>
        </w:rPr>
        <w:t>元</w:t>
      </w:r>
    </w:p>
    <w:p w:rsidR="00CD70EB" w:rsidRPr="0079770B" w:rsidRDefault="00D6606D" w:rsidP="00D6606D">
      <w:pPr>
        <w:spacing w:line="360" w:lineRule="auto"/>
        <w:ind w:firstLineChars="200" w:firstLine="480"/>
        <w:rPr>
          <w:sz w:val="24"/>
        </w:rPr>
      </w:pPr>
      <w:r w:rsidRPr="0079770B">
        <w:rPr>
          <w:rFonts w:hint="eastAsia"/>
          <w:sz w:val="24"/>
        </w:rPr>
        <w:t>转入份额＝</w:t>
      </w:r>
      <w:r w:rsidRPr="0079770B">
        <w:rPr>
          <w:rFonts w:hint="eastAsia"/>
          <w:sz w:val="24"/>
        </w:rPr>
        <w:t>11,417.86 / 1.163</w:t>
      </w:r>
      <w:r w:rsidRPr="0079770B">
        <w:rPr>
          <w:rFonts w:hint="eastAsia"/>
          <w:sz w:val="24"/>
        </w:rPr>
        <w:t>＝</w:t>
      </w:r>
      <w:r w:rsidRPr="0079770B">
        <w:rPr>
          <w:rFonts w:hint="eastAsia"/>
          <w:sz w:val="24"/>
        </w:rPr>
        <w:t>9,817.59</w:t>
      </w:r>
      <w:r w:rsidRPr="0079770B">
        <w:rPr>
          <w:rFonts w:hint="eastAsia"/>
          <w:sz w:val="24"/>
        </w:rPr>
        <w:t>份</w:t>
      </w:r>
    </w:p>
    <w:p w:rsidR="00C817F3" w:rsidRPr="0079770B" w:rsidRDefault="003D5576" w:rsidP="00C817F3">
      <w:pPr>
        <w:spacing w:line="360" w:lineRule="auto"/>
        <w:rPr>
          <w:rFonts w:ascii="宋体" w:hAnsi="宋体"/>
          <w:sz w:val="24"/>
        </w:rPr>
      </w:pPr>
      <w:r w:rsidRPr="0079770B">
        <w:rPr>
          <w:rFonts w:ascii="宋体" w:hAnsi="宋体" w:hint="eastAsia"/>
          <w:sz w:val="24"/>
        </w:rPr>
        <w:t>4</w:t>
      </w:r>
      <w:r w:rsidR="00C817F3" w:rsidRPr="0079770B">
        <w:rPr>
          <w:rFonts w:ascii="宋体" w:hAnsi="宋体" w:hint="eastAsia"/>
          <w:sz w:val="24"/>
        </w:rPr>
        <w:t>、本基金基金份额净值的计算：</w:t>
      </w:r>
    </w:p>
    <w:p w:rsidR="00C817F3" w:rsidRPr="0079770B" w:rsidRDefault="00C817F3" w:rsidP="00C817F3">
      <w:pPr>
        <w:spacing w:line="360" w:lineRule="auto"/>
        <w:ind w:firstLineChars="200" w:firstLine="480"/>
        <w:rPr>
          <w:rFonts w:ascii="宋体" w:hAnsi="宋体"/>
          <w:sz w:val="24"/>
        </w:rPr>
      </w:pPr>
      <w:r w:rsidRPr="0079770B">
        <w:rPr>
          <w:rFonts w:ascii="宋体" w:hAnsi="宋体"/>
          <w:sz w:val="24"/>
        </w:rPr>
        <w:t>T</w:t>
      </w:r>
      <w:r w:rsidRPr="0079770B">
        <w:rPr>
          <w:rFonts w:ascii="宋体" w:hAnsi="宋体" w:hint="eastAsia"/>
          <w:sz w:val="24"/>
        </w:rPr>
        <w:t>日的基金份额净值在当天收市后计算，并在</w:t>
      </w:r>
      <w:r w:rsidRPr="0079770B">
        <w:rPr>
          <w:rFonts w:ascii="宋体" w:hAnsi="宋体"/>
          <w:sz w:val="24"/>
        </w:rPr>
        <w:t>T+1</w:t>
      </w:r>
      <w:r w:rsidRPr="0079770B">
        <w:rPr>
          <w:rFonts w:ascii="宋体" w:hAnsi="宋体" w:hint="eastAsia"/>
          <w:sz w:val="24"/>
        </w:rPr>
        <w:t>日内公告。遇特殊情况，经中国证监会同意，可以适当延迟计算或公告。基金</w:t>
      </w:r>
      <w:r w:rsidRPr="0079770B">
        <w:rPr>
          <w:rFonts w:ascii="宋体" w:hAnsi="宋体"/>
          <w:sz w:val="24"/>
        </w:rPr>
        <w:t>份额资产净值的计算</w:t>
      </w:r>
      <w:r w:rsidRPr="0079770B">
        <w:rPr>
          <w:rFonts w:ascii="宋体" w:hAnsi="宋体" w:hint="eastAsia"/>
          <w:sz w:val="24"/>
        </w:rPr>
        <w:t>公式</w:t>
      </w:r>
      <w:r w:rsidRPr="0079770B">
        <w:rPr>
          <w:rFonts w:ascii="宋体" w:hAnsi="宋体"/>
          <w:sz w:val="24"/>
        </w:rPr>
        <w:t>为：</w:t>
      </w:r>
      <w:r w:rsidRPr="0079770B">
        <w:rPr>
          <w:rFonts w:ascii="宋体" w:hAnsi="宋体" w:hint="eastAsia"/>
          <w:sz w:val="24"/>
        </w:rPr>
        <w:t>T日</w:t>
      </w:r>
      <w:r w:rsidRPr="0079770B">
        <w:rPr>
          <w:rFonts w:ascii="宋体" w:hAnsi="宋体"/>
          <w:sz w:val="24"/>
        </w:rPr>
        <w:t>基金份额净值=T</w:t>
      </w:r>
      <w:r w:rsidRPr="0079770B">
        <w:rPr>
          <w:rFonts w:ascii="宋体" w:hAnsi="宋体" w:hint="eastAsia"/>
          <w:sz w:val="24"/>
        </w:rPr>
        <w:t>日</w:t>
      </w:r>
      <w:r w:rsidRPr="0079770B">
        <w:rPr>
          <w:rFonts w:ascii="宋体" w:hAnsi="宋体"/>
          <w:sz w:val="24"/>
        </w:rPr>
        <w:t>基金资产净值</w:t>
      </w:r>
      <w:r w:rsidRPr="0079770B">
        <w:rPr>
          <w:rFonts w:ascii="宋体" w:hAnsi="宋体" w:hint="eastAsia"/>
          <w:sz w:val="24"/>
        </w:rPr>
        <w:t>/T日</w:t>
      </w:r>
      <w:r w:rsidRPr="0079770B">
        <w:rPr>
          <w:rFonts w:ascii="宋体" w:hAnsi="宋体"/>
          <w:sz w:val="24"/>
        </w:rPr>
        <w:t>基金份额余额总数</w:t>
      </w:r>
      <w:r w:rsidRPr="0079770B">
        <w:rPr>
          <w:rFonts w:ascii="宋体" w:hAnsi="宋体" w:hint="eastAsia"/>
          <w:sz w:val="24"/>
        </w:rPr>
        <w:t>。</w:t>
      </w:r>
      <w:r w:rsidR="00B2372B" w:rsidRPr="0079770B">
        <w:rPr>
          <w:bCs/>
          <w:sz w:val="24"/>
        </w:rPr>
        <w:t>本基金份额净值的计算，保留到小数点后</w:t>
      </w:r>
      <w:r w:rsidR="00B2372B" w:rsidRPr="0079770B">
        <w:rPr>
          <w:rFonts w:hint="eastAsia"/>
          <w:bCs/>
          <w:sz w:val="24"/>
        </w:rPr>
        <w:t>3</w:t>
      </w:r>
      <w:r w:rsidR="00B2372B" w:rsidRPr="0079770B">
        <w:rPr>
          <w:bCs/>
          <w:sz w:val="24"/>
        </w:rPr>
        <w:t>位，小数点后第</w:t>
      </w:r>
      <w:r w:rsidR="00B2372B" w:rsidRPr="0079770B">
        <w:rPr>
          <w:rFonts w:hint="eastAsia"/>
          <w:bCs/>
          <w:sz w:val="24"/>
        </w:rPr>
        <w:t>4</w:t>
      </w:r>
      <w:r w:rsidR="00B2372B" w:rsidRPr="0079770B">
        <w:rPr>
          <w:bCs/>
          <w:sz w:val="24"/>
        </w:rPr>
        <w:t>位四舍五入，由此产生的收益或损失由基金财产承担。</w:t>
      </w:r>
    </w:p>
    <w:p w:rsidR="00C817F3" w:rsidRPr="0079770B" w:rsidRDefault="003D5576" w:rsidP="00C817F3">
      <w:pPr>
        <w:spacing w:line="360" w:lineRule="auto"/>
        <w:rPr>
          <w:rFonts w:ascii="宋体" w:hAnsi="宋体"/>
          <w:sz w:val="24"/>
        </w:rPr>
      </w:pPr>
      <w:r w:rsidRPr="0079770B">
        <w:rPr>
          <w:rFonts w:ascii="宋体" w:hAnsi="宋体" w:hint="eastAsia"/>
          <w:sz w:val="24"/>
        </w:rPr>
        <w:t>5</w:t>
      </w:r>
      <w:r w:rsidR="00C817F3" w:rsidRPr="0079770B">
        <w:rPr>
          <w:rFonts w:ascii="宋体" w:hAnsi="宋体" w:hint="eastAsia"/>
          <w:sz w:val="24"/>
        </w:rPr>
        <w:t>、申购</w:t>
      </w:r>
      <w:r w:rsidRPr="0079770B">
        <w:rPr>
          <w:rFonts w:ascii="宋体" w:hAnsi="宋体" w:hint="eastAsia"/>
          <w:sz w:val="24"/>
        </w:rPr>
        <w:t>、转入</w:t>
      </w:r>
      <w:r w:rsidR="00C817F3" w:rsidRPr="0079770B">
        <w:rPr>
          <w:rFonts w:ascii="宋体" w:hAnsi="宋体" w:hint="eastAsia"/>
          <w:sz w:val="24"/>
        </w:rPr>
        <w:t>份额的处理方式：</w:t>
      </w:r>
    </w:p>
    <w:p w:rsidR="00C817F3"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申购</w:t>
      </w:r>
      <w:r w:rsidR="003D5576" w:rsidRPr="0079770B">
        <w:rPr>
          <w:rFonts w:ascii="宋体" w:hAnsi="宋体" w:hint="eastAsia"/>
          <w:sz w:val="24"/>
        </w:rPr>
        <w:t>、转入</w:t>
      </w:r>
      <w:r w:rsidRPr="0079770B">
        <w:rPr>
          <w:rFonts w:ascii="宋体" w:hAnsi="宋体" w:hint="eastAsia"/>
          <w:sz w:val="24"/>
        </w:rPr>
        <w:t>费用以人民币元为单位，计算结果按照四舍五入方法，保留至小数点后两位；申购</w:t>
      </w:r>
      <w:r w:rsidR="003D5576" w:rsidRPr="0079770B">
        <w:rPr>
          <w:rFonts w:ascii="宋体" w:hAnsi="宋体" w:hint="eastAsia"/>
          <w:sz w:val="24"/>
        </w:rPr>
        <w:t>、转入</w:t>
      </w:r>
      <w:r w:rsidRPr="0079770B">
        <w:rPr>
          <w:rFonts w:ascii="宋体" w:hAnsi="宋体" w:hint="eastAsia"/>
          <w:sz w:val="24"/>
        </w:rPr>
        <w:t>份额计算结果保留到小数点后两位，小数点后两位以后的部分尾数舍去，</w:t>
      </w:r>
      <w:r w:rsidRPr="0079770B">
        <w:rPr>
          <w:rFonts w:ascii="宋体" w:hAnsi="宋体" w:hint="eastAsia"/>
          <w:bCs/>
          <w:sz w:val="24"/>
        </w:rPr>
        <w:t>由此产生的收益或损失由基金财产承担</w:t>
      </w:r>
      <w:r w:rsidRPr="0079770B">
        <w:rPr>
          <w:rFonts w:ascii="宋体" w:hAnsi="宋体" w:hint="eastAsia"/>
          <w:sz w:val="24"/>
        </w:rPr>
        <w:t>。</w:t>
      </w:r>
    </w:p>
    <w:p w:rsidR="00C817F3" w:rsidRPr="0079770B" w:rsidRDefault="003D5576" w:rsidP="00C817F3">
      <w:pPr>
        <w:spacing w:line="360" w:lineRule="auto"/>
        <w:rPr>
          <w:rFonts w:ascii="宋体" w:hAnsi="宋体"/>
          <w:sz w:val="24"/>
        </w:rPr>
      </w:pPr>
      <w:r w:rsidRPr="0079770B">
        <w:rPr>
          <w:rFonts w:ascii="宋体" w:hAnsi="宋体" w:hint="eastAsia"/>
          <w:sz w:val="24"/>
        </w:rPr>
        <w:t>6</w:t>
      </w:r>
      <w:r w:rsidR="00C817F3" w:rsidRPr="0079770B">
        <w:rPr>
          <w:rFonts w:ascii="宋体" w:hAnsi="宋体" w:hint="eastAsia"/>
          <w:sz w:val="24"/>
        </w:rPr>
        <w:t>、赎回</w:t>
      </w:r>
      <w:r w:rsidRPr="0079770B">
        <w:rPr>
          <w:rFonts w:ascii="宋体" w:hAnsi="宋体" w:hint="eastAsia"/>
          <w:sz w:val="24"/>
        </w:rPr>
        <w:t>、转出</w:t>
      </w:r>
      <w:r w:rsidR="00C817F3" w:rsidRPr="0079770B">
        <w:rPr>
          <w:rFonts w:ascii="宋体" w:hAnsi="宋体" w:hint="eastAsia"/>
          <w:sz w:val="24"/>
        </w:rPr>
        <w:t>金额的处理方式：</w:t>
      </w:r>
    </w:p>
    <w:p w:rsidR="00EE4DE6" w:rsidRPr="0079770B" w:rsidRDefault="00C817F3" w:rsidP="00C817F3">
      <w:pPr>
        <w:spacing w:line="360" w:lineRule="auto"/>
        <w:ind w:firstLineChars="200" w:firstLine="480"/>
        <w:rPr>
          <w:rFonts w:ascii="宋体" w:hAnsi="宋体"/>
          <w:sz w:val="24"/>
        </w:rPr>
      </w:pPr>
      <w:r w:rsidRPr="0079770B">
        <w:rPr>
          <w:rFonts w:ascii="宋体" w:hAnsi="宋体" w:hint="eastAsia"/>
          <w:sz w:val="24"/>
        </w:rPr>
        <w:t>赎回</w:t>
      </w:r>
      <w:r w:rsidR="003D5576" w:rsidRPr="0079770B">
        <w:rPr>
          <w:rFonts w:ascii="宋体" w:hAnsi="宋体" w:hint="eastAsia"/>
          <w:sz w:val="24"/>
        </w:rPr>
        <w:t>、转出</w:t>
      </w:r>
      <w:r w:rsidRPr="0079770B">
        <w:rPr>
          <w:rFonts w:ascii="宋体" w:hAnsi="宋体" w:hint="eastAsia"/>
          <w:sz w:val="24"/>
        </w:rPr>
        <w:t>金额为按实际确认的有效赎回</w:t>
      </w:r>
      <w:r w:rsidR="003D5576" w:rsidRPr="0079770B">
        <w:rPr>
          <w:rFonts w:ascii="宋体" w:hAnsi="宋体" w:hint="eastAsia"/>
          <w:sz w:val="24"/>
        </w:rPr>
        <w:t>、转出</w:t>
      </w:r>
      <w:r w:rsidRPr="0079770B">
        <w:rPr>
          <w:rFonts w:ascii="宋体" w:hAnsi="宋体" w:hint="eastAsia"/>
          <w:sz w:val="24"/>
        </w:rPr>
        <w:t>份额以当日基金份额净值为基准并扣除相应的费用，计算结果</w:t>
      </w:r>
      <w:r w:rsidRPr="0079770B">
        <w:rPr>
          <w:rFonts w:ascii="宋体" w:hAnsi="宋体"/>
          <w:sz w:val="24"/>
        </w:rPr>
        <w:t>保留到小数点后</w:t>
      </w:r>
      <w:r w:rsidRPr="0079770B">
        <w:rPr>
          <w:rFonts w:ascii="宋体" w:hAnsi="宋体" w:hint="eastAsia"/>
          <w:sz w:val="24"/>
        </w:rPr>
        <w:t>两</w:t>
      </w:r>
      <w:r w:rsidRPr="0079770B">
        <w:rPr>
          <w:rFonts w:ascii="宋体" w:hAnsi="宋体"/>
          <w:sz w:val="24"/>
        </w:rPr>
        <w:t>位，</w:t>
      </w:r>
      <w:r w:rsidRPr="0079770B">
        <w:rPr>
          <w:rFonts w:ascii="宋体" w:hAnsi="宋体" w:hint="eastAsia"/>
          <w:sz w:val="24"/>
        </w:rPr>
        <w:t>小数点后两位以后的部分四舍五入，由此产生的</w:t>
      </w:r>
      <w:r w:rsidRPr="0079770B">
        <w:rPr>
          <w:rFonts w:ascii="宋体" w:hAnsi="宋体"/>
          <w:bCs/>
          <w:sz w:val="24"/>
        </w:rPr>
        <w:t>收益或损失由基金财产承担</w:t>
      </w:r>
      <w:r w:rsidRPr="0079770B">
        <w:rPr>
          <w:rFonts w:ascii="宋体" w:hAnsi="宋体"/>
          <w:sz w:val="24"/>
        </w:rPr>
        <w:t>。</w:t>
      </w:r>
    </w:p>
    <w:p w:rsidR="0078306E" w:rsidRPr="0079770B" w:rsidRDefault="0078306E" w:rsidP="0078306E">
      <w:pPr>
        <w:spacing w:line="360" w:lineRule="auto"/>
        <w:ind w:firstLineChars="200" w:firstLine="480"/>
        <w:rPr>
          <w:bCs/>
          <w:sz w:val="24"/>
        </w:rPr>
      </w:pPr>
      <w:r w:rsidRPr="0079770B">
        <w:rPr>
          <w:rFonts w:hint="eastAsia"/>
          <w:bCs/>
          <w:sz w:val="24"/>
        </w:rPr>
        <w:t>八、</w:t>
      </w:r>
      <w:r w:rsidRPr="0079770B">
        <w:rPr>
          <w:bCs/>
          <w:sz w:val="24"/>
        </w:rPr>
        <w:t>拒绝或暂停申购的情形</w:t>
      </w:r>
    </w:p>
    <w:p w:rsidR="0078306E" w:rsidRPr="0079770B" w:rsidRDefault="0078306E" w:rsidP="0078306E">
      <w:pPr>
        <w:spacing w:line="360" w:lineRule="auto"/>
        <w:ind w:firstLineChars="200" w:firstLine="480"/>
        <w:rPr>
          <w:bCs/>
          <w:sz w:val="24"/>
        </w:rPr>
      </w:pPr>
      <w:r w:rsidRPr="0079770B">
        <w:rPr>
          <w:bCs/>
          <w:sz w:val="24"/>
        </w:rPr>
        <w:t>发生下列情况时，基金管理人可拒绝或暂停接受投资人的申购申请：</w:t>
      </w:r>
    </w:p>
    <w:p w:rsidR="0078306E" w:rsidRPr="0079770B" w:rsidRDefault="0078306E" w:rsidP="0078306E">
      <w:pPr>
        <w:spacing w:line="360" w:lineRule="auto"/>
        <w:ind w:firstLineChars="200" w:firstLine="480"/>
        <w:rPr>
          <w:bCs/>
          <w:sz w:val="24"/>
        </w:rPr>
      </w:pPr>
      <w:r w:rsidRPr="0079770B">
        <w:rPr>
          <w:bCs/>
          <w:sz w:val="24"/>
        </w:rPr>
        <w:t>1</w:t>
      </w:r>
      <w:r w:rsidRPr="0079770B">
        <w:rPr>
          <w:rFonts w:hint="eastAsia"/>
          <w:bCs/>
          <w:sz w:val="24"/>
        </w:rPr>
        <w:t>、</w:t>
      </w:r>
      <w:r w:rsidRPr="0079770B">
        <w:rPr>
          <w:bCs/>
          <w:sz w:val="24"/>
        </w:rPr>
        <w:t>因不可抗力导致基金无法正常运作。</w:t>
      </w:r>
    </w:p>
    <w:p w:rsidR="0078306E" w:rsidRPr="0079770B" w:rsidRDefault="0078306E" w:rsidP="0078306E">
      <w:pPr>
        <w:spacing w:line="360" w:lineRule="auto"/>
        <w:ind w:firstLineChars="200" w:firstLine="480"/>
        <w:rPr>
          <w:bCs/>
          <w:sz w:val="24"/>
        </w:rPr>
      </w:pPr>
      <w:r w:rsidRPr="0079770B">
        <w:rPr>
          <w:rFonts w:hint="eastAsia"/>
          <w:bCs/>
          <w:sz w:val="24"/>
        </w:rPr>
        <w:t>2</w:t>
      </w:r>
      <w:r w:rsidRPr="0079770B">
        <w:rPr>
          <w:rFonts w:hint="eastAsia"/>
          <w:bCs/>
          <w:sz w:val="24"/>
        </w:rPr>
        <w:t>、发生基金合同规定的暂停基金资产估值情况时，基金管理人可暂停接受投资人的申购申请。</w:t>
      </w:r>
      <w:r w:rsidR="007654F5" w:rsidRPr="00F66C4F">
        <w:rPr>
          <w:rFonts w:hint="eastAsia"/>
          <w:bCs/>
          <w:sz w:val="24"/>
        </w:rPr>
        <w:t>当前一估值日基金资产净值</w:t>
      </w:r>
      <w:r w:rsidR="007654F5" w:rsidRPr="00F66C4F">
        <w:rPr>
          <w:bCs/>
          <w:sz w:val="24"/>
        </w:rPr>
        <w:t>50%</w:t>
      </w:r>
      <w:r w:rsidR="007654F5" w:rsidRPr="00F66C4F">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r w:rsidR="007654F5">
        <w:rPr>
          <w:rFonts w:hint="eastAsia"/>
          <w:bCs/>
          <w:sz w:val="24"/>
        </w:rPr>
        <w:t>。</w:t>
      </w:r>
    </w:p>
    <w:p w:rsidR="0078306E" w:rsidRPr="0079770B" w:rsidRDefault="0078306E" w:rsidP="0078306E">
      <w:pPr>
        <w:spacing w:line="360" w:lineRule="auto"/>
        <w:ind w:firstLineChars="200" w:firstLine="480"/>
        <w:rPr>
          <w:bCs/>
          <w:sz w:val="24"/>
        </w:rPr>
      </w:pPr>
      <w:r w:rsidRPr="0079770B">
        <w:rPr>
          <w:rFonts w:hint="eastAsia"/>
          <w:bCs/>
          <w:sz w:val="24"/>
        </w:rPr>
        <w:t>3</w:t>
      </w:r>
      <w:r w:rsidRPr="0079770B">
        <w:rPr>
          <w:rFonts w:hint="eastAsia"/>
          <w:bCs/>
          <w:sz w:val="24"/>
        </w:rPr>
        <w:t>、</w:t>
      </w:r>
      <w:r w:rsidRPr="0079770B">
        <w:rPr>
          <w:bCs/>
          <w:sz w:val="24"/>
        </w:rPr>
        <w:t>证券</w:t>
      </w:r>
      <w:r w:rsidRPr="0079770B">
        <w:rPr>
          <w:rFonts w:hint="eastAsia"/>
          <w:bCs/>
          <w:sz w:val="24"/>
        </w:rPr>
        <w:t>、期货</w:t>
      </w:r>
      <w:r w:rsidRPr="0079770B">
        <w:rPr>
          <w:bCs/>
          <w:sz w:val="24"/>
        </w:rPr>
        <w:t>交易所交易时间非正常停市，导致基金管理人无法计算当日基金资产净值。</w:t>
      </w:r>
    </w:p>
    <w:p w:rsidR="0078306E" w:rsidRPr="0079770B" w:rsidRDefault="0078306E" w:rsidP="0078306E">
      <w:pPr>
        <w:spacing w:line="360" w:lineRule="auto"/>
        <w:ind w:firstLineChars="200" w:firstLine="480"/>
        <w:rPr>
          <w:bCs/>
          <w:sz w:val="24"/>
        </w:rPr>
      </w:pPr>
      <w:r w:rsidRPr="0079770B">
        <w:rPr>
          <w:rFonts w:hint="eastAsia"/>
          <w:bCs/>
          <w:sz w:val="24"/>
        </w:rPr>
        <w:t>4</w:t>
      </w:r>
      <w:r w:rsidRPr="0079770B">
        <w:rPr>
          <w:rFonts w:hint="eastAsia"/>
          <w:bCs/>
          <w:sz w:val="24"/>
        </w:rPr>
        <w:t>、</w:t>
      </w:r>
      <w:r w:rsidRPr="0079770B">
        <w:rPr>
          <w:bCs/>
          <w:sz w:val="24"/>
        </w:rPr>
        <w:t>基金管理人接受某笔或某些申购申请会影响或损害现有基金份额持有人利益时。</w:t>
      </w:r>
    </w:p>
    <w:p w:rsidR="0078306E" w:rsidRPr="0079770B" w:rsidRDefault="0078306E" w:rsidP="0078306E">
      <w:pPr>
        <w:spacing w:line="360" w:lineRule="auto"/>
        <w:ind w:firstLineChars="200" w:firstLine="480"/>
        <w:rPr>
          <w:bCs/>
          <w:sz w:val="24"/>
        </w:rPr>
      </w:pPr>
      <w:r w:rsidRPr="0079770B">
        <w:rPr>
          <w:rFonts w:hint="eastAsia"/>
          <w:bCs/>
          <w:sz w:val="24"/>
        </w:rPr>
        <w:t>5</w:t>
      </w:r>
      <w:r w:rsidRPr="0079770B">
        <w:rPr>
          <w:rFonts w:hint="eastAsia"/>
          <w:bCs/>
          <w:sz w:val="24"/>
        </w:rPr>
        <w:t>、</w:t>
      </w:r>
      <w:r w:rsidRPr="0079770B">
        <w:rPr>
          <w:bCs/>
          <w:sz w:val="24"/>
        </w:rPr>
        <w:t>基金资产规模过大，使基金管理人无法找到合适的投资品种，或其他可能对基金业绩产生负面影响，</w:t>
      </w:r>
      <w:r w:rsidRPr="0079770B">
        <w:rPr>
          <w:rFonts w:hint="eastAsia"/>
          <w:bCs/>
          <w:sz w:val="24"/>
        </w:rPr>
        <w:t>或发生其他</w:t>
      </w:r>
      <w:r w:rsidRPr="0079770B">
        <w:rPr>
          <w:bCs/>
          <w:sz w:val="24"/>
        </w:rPr>
        <w:t>损害现有基金份额持有人利益的情形。</w:t>
      </w:r>
    </w:p>
    <w:p w:rsidR="0078306E" w:rsidRPr="0079770B" w:rsidRDefault="0078306E" w:rsidP="0078306E">
      <w:pPr>
        <w:spacing w:line="360" w:lineRule="auto"/>
        <w:ind w:firstLineChars="200" w:firstLine="480"/>
        <w:rPr>
          <w:bCs/>
          <w:sz w:val="24"/>
        </w:rPr>
      </w:pPr>
      <w:r w:rsidRPr="0079770B">
        <w:rPr>
          <w:rFonts w:hint="eastAsia"/>
          <w:bCs/>
          <w:sz w:val="24"/>
        </w:rPr>
        <w:t>6</w:t>
      </w:r>
      <w:r w:rsidRPr="0079770B">
        <w:rPr>
          <w:rFonts w:hint="eastAsia"/>
          <w:bCs/>
          <w:sz w:val="24"/>
        </w:rPr>
        <w:t>、目标</w:t>
      </w:r>
      <w:r w:rsidRPr="0079770B">
        <w:rPr>
          <w:rFonts w:hint="eastAsia"/>
          <w:bCs/>
          <w:sz w:val="24"/>
        </w:rPr>
        <w:t>ETF</w:t>
      </w:r>
      <w:r w:rsidRPr="0079770B">
        <w:rPr>
          <w:rFonts w:hint="eastAsia"/>
          <w:bCs/>
          <w:sz w:val="24"/>
        </w:rPr>
        <w:t>暂停基金资产估值，导致基金管理人无法计算当日基金资产净值。</w:t>
      </w:r>
    </w:p>
    <w:p w:rsidR="0078306E" w:rsidRPr="0079770B" w:rsidRDefault="0078306E" w:rsidP="0078306E">
      <w:pPr>
        <w:spacing w:line="360" w:lineRule="auto"/>
        <w:ind w:firstLineChars="200" w:firstLine="480"/>
        <w:rPr>
          <w:bCs/>
          <w:sz w:val="24"/>
        </w:rPr>
      </w:pPr>
      <w:r w:rsidRPr="0079770B">
        <w:rPr>
          <w:rFonts w:hint="eastAsia"/>
          <w:bCs/>
          <w:sz w:val="24"/>
        </w:rPr>
        <w:t>7</w:t>
      </w:r>
      <w:r w:rsidRPr="0079770B">
        <w:rPr>
          <w:rFonts w:hint="eastAsia"/>
          <w:bCs/>
          <w:sz w:val="24"/>
        </w:rPr>
        <w:t>、目标</w:t>
      </w:r>
      <w:r w:rsidRPr="0079770B">
        <w:rPr>
          <w:rFonts w:hint="eastAsia"/>
          <w:bCs/>
          <w:sz w:val="24"/>
        </w:rPr>
        <w:t>ETF</w:t>
      </w:r>
      <w:r w:rsidRPr="0079770B">
        <w:rPr>
          <w:rFonts w:hint="eastAsia"/>
          <w:bCs/>
          <w:sz w:val="24"/>
        </w:rPr>
        <w:t>暂停申购、暂停上市或二级市场交易停牌。</w:t>
      </w:r>
    </w:p>
    <w:p w:rsidR="0078306E" w:rsidRPr="0079770B" w:rsidRDefault="0078306E" w:rsidP="0078306E">
      <w:pPr>
        <w:spacing w:line="360" w:lineRule="auto"/>
        <w:ind w:firstLineChars="200" w:firstLine="480"/>
        <w:rPr>
          <w:bCs/>
          <w:sz w:val="24"/>
        </w:rPr>
      </w:pPr>
      <w:r w:rsidRPr="0079770B">
        <w:rPr>
          <w:rFonts w:hint="eastAsia"/>
          <w:bCs/>
          <w:sz w:val="24"/>
        </w:rPr>
        <w:t>8</w:t>
      </w:r>
      <w:r w:rsidRPr="0079770B">
        <w:rPr>
          <w:rFonts w:hint="eastAsia"/>
          <w:bCs/>
          <w:sz w:val="24"/>
        </w:rPr>
        <w:t>、基金管理人、基金托管人、销售机构或登记机构的技术故障等异常情况导致基金销售系统、基金注册登记系统或基金会计系统无法正常运行。</w:t>
      </w:r>
    </w:p>
    <w:p w:rsidR="0078306E" w:rsidRPr="0079770B" w:rsidRDefault="0078306E" w:rsidP="0078306E">
      <w:pPr>
        <w:spacing w:line="360" w:lineRule="auto"/>
        <w:ind w:firstLineChars="200" w:firstLine="480"/>
        <w:rPr>
          <w:bCs/>
          <w:sz w:val="24"/>
        </w:rPr>
      </w:pPr>
      <w:r w:rsidRPr="0079770B">
        <w:rPr>
          <w:rFonts w:hint="eastAsia"/>
          <w:bCs/>
          <w:sz w:val="24"/>
        </w:rPr>
        <w:t>9</w:t>
      </w:r>
      <w:r w:rsidRPr="0079770B">
        <w:rPr>
          <w:rFonts w:hint="eastAsia"/>
          <w:bCs/>
          <w:sz w:val="24"/>
        </w:rPr>
        <w:t>、</w:t>
      </w:r>
      <w:r w:rsidRPr="0079770B">
        <w:rPr>
          <w:bCs/>
          <w:sz w:val="24"/>
        </w:rPr>
        <w:t>法律法规规定或中国证监会认定的其他情形。</w:t>
      </w:r>
    </w:p>
    <w:p w:rsidR="0078306E" w:rsidRPr="0079770B" w:rsidRDefault="0078306E" w:rsidP="0078306E">
      <w:pPr>
        <w:spacing w:line="360" w:lineRule="auto"/>
        <w:ind w:firstLineChars="200" w:firstLine="480"/>
        <w:rPr>
          <w:bCs/>
        </w:rPr>
      </w:pPr>
      <w:r w:rsidRPr="0079770B">
        <w:rPr>
          <w:bCs/>
          <w:sz w:val="24"/>
        </w:rPr>
        <w:t>发生上述第</w:t>
      </w:r>
      <w:r w:rsidRPr="0079770B">
        <w:rPr>
          <w:bCs/>
          <w:sz w:val="24"/>
        </w:rPr>
        <w:t>1</w:t>
      </w:r>
      <w:r w:rsidRPr="0079770B">
        <w:rPr>
          <w:bCs/>
          <w:sz w:val="24"/>
        </w:rPr>
        <w:t>、</w:t>
      </w:r>
      <w:r w:rsidRPr="0079770B">
        <w:rPr>
          <w:bCs/>
          <w:sz w:val="24"/>
        </w:rPr>
        <w:t>2</w:t>
      </w:r>
      <w:r w:rsidRPr="0079770B">
        <w:rPr>
          <w:bCs/>
          <w:sz w:val="24"/>
        </w:rPr>
        <w:t>、</w:t>
      </w:r>
      <w:r w:rsidRPr="0079770B">
        <w:rPr>
          <w:rFonts w:hint="eastAsia"/>
          <w:bCs/>
          <w:sz w:val="24"/>
        </w:rPr>
        <w:t>3</w:t>
      </w:r>
      <w:r w:rsidRPr="0079770B">
        <w:rPr>
          <w:bCs/>
          <w:sz w:val="24"/>
        </w:rPr>
        <w:t>、</w:t>
      </w:r>
      <w:r w:rsidRPr="0079770B">
        <w:rPr>
          <w:bCs/>
          <w:sz w:val="24"/>
        </w:rPr>
        <w:t>5</w:t>
      </w:r>
      <w:r w:rsidRPr="0079770B">
        <w:rPr>
          <w:rFonts w:hint="eastAsia"/>
          <w:bCs/>
          <w:sz w:val="24"/>
        </w:rPr>
        <w:t>、</w:t>
      </w:r>
      <w:r w:rsidRPr="0079770B">
        <w:rPr>
          <w:rFonts w:hint="eastAsia"/>
          <w:bCs/>
          <w:sz w:val="24"/>
        </w:rPr>
        <w:t>6</w:t>
      </w:r>
      <w:r w:rsidRPr="0079770B">
        <w:rPr>
          <w:rFonts w:hint="eastAsia"/>
          <w:bCs/>
          <w:sz w:val="24"/>
        </w:rPr>
        <w:t>、</w:t>
      </w:r>
      <w:r w:rsidRPr="0079770B">
        <w:rPr>
          <w:rFonts w:hint="eastAsia"/>
          <w:bCs/>
          <w:sz w:val="24"/>
        </w:rPr>
        <w:t>7</w:t>
      </w:r>
      <w:r w:rsidRPr="0079770B">
        <w:rPr>
          <w:rFonts w:hint="eastAsia"/>
          <w:bCs/>
          <w:sz w:val="24"/>
        </w:rPr>
        <w:t>、</w:t>
      </w:r>
      <w:r w:rsidRPr="0079770B">
        <w:rPr>
          <w:rFonts w:hint="eastAsia"/>
          <w:bCs/>
          <w:sz w:val="24"/>
        </w:rPr>
        <w:t>8</w:t>
      </w:r>
      <w:r w:rsidRPr="0079770B">
        <w:rPr>
          <w:rFonts w:hint="eastAsia"/>
          <w:bCs/>
          <w:sz w:val="24"/>
        </w:rPr>
        <w:t>、</w:t>
      </w:r>
      <w:r w:rsidRPr="0079770B">
        <w:rPr>
          <w:rFonts w:hint="eastAsia"/>
          <w:bCs/>
          <w:sz w:val="24"/>
        </w:rPr>
        <w:t>9</w:t>
      </w:r>
      <w:r w:rsidRPr="0079770B">
        <w:rPr>
          <w:bCs/>
          <w:sz w:val="24"/>
        </w:rPr>
        <w:t>项暂停申购情形</w:t>
      </w:r>
      <w:r w:rsidRPr="0079770B">
        <w:rPr>
          <w:rFonts w:hint="eastAsia"/>
          <w:bCs/>
          <w:sz w:val="24"/>
        </w:rPr>
        <w:t>之一且基金管理人决定暂停申购</w:t>
      </w:r>
      <w:r w:rsidRPr="0079770B">
        <w:rPr>
          <w:bCs/>
          <w:sz w:val="24"/>
        </w:rPr>
        <w:t>时，基金管理人应当根据有关规定在指定</w:t>
      </w:r>
      <w:r w:rsidRPr="0079770B">
        <w:rPr>
          <w:rFonts w:hint="eastAsia"/>
          <w:bCs/>
          <w:sz w:val="24"/>
        </w:rPr>
        <w:t>媒介</w:t>
      </w:r>
      <w:r w:rsidRPr="0079770B">
        <w:rPr>
          <w:bCs/>
          <w:sz w:val="24"/>
        </w:rPr>
        <w:t>上刊登暂停申购公告。如果投资人的申购申请被</w:t>
      </w:r>
      <w:r w:rsidR="007654F5">
        <w:rPr>
          <w:rFonts w:hint="eastAsia"/>
          <w:bCs/>
          <w:sz w:val="24"/>
        </w:rPr>
        <w:t>全部或部分</w:t>
      </w:r>
      <w:r w:rsidRPr="0079770B">
        <w:rPr>
          <w:bCs/>
          <w:sz w:val="24"/>
        </w:rPr>
        <w:t>拒绝</w:t>
      </w:r>
      <w:r w:rsidR="007654F5">
        <w:rPr>
          <w:rFonts w:hint="eastAsia"/>
          <w:bCs/>
          <w:sz w:val="24"/>
        </w:rPr>
        <w:t>的</w:t>
      </w:r>
      <w:r w:rsidRPr="0079770B">
        <w:rPr>
          <w:bCs/>
          <w:sz w:val="24"/>
        </w:rPr>
        <w:t>，被拒绝的申购款项将退还给投资人。在暂停申购的情况消除时，基金管理人应及时恢复申购业务的办理。</w:t>
      </w:r>
    </w:p>
    <w:p w:rsidR="0078306E" w:rsidRPr="0079770B" w:rsidRDefault="0078306E" w:rsidP="0078306E">
      <w:pPr>
        <w:spacing w:line="360" w:lineRule="auto"/>
        <w:ind w:firstLineChars="200" w:firstLine="480"/>
        <w:rPr>
          <w:bCs/>
          <w:sz w:val="24"/>
        </w:rPr>
      </w:pPr>
      <w:r w:rsidRPr="0079770B">
        <w:rPr>
          <w:rFonts w:hint="eastAsia"/>
          <w:bCs/>
          <w:sz w:val="24"/>
        </w:rPr>
        <w:t>九、</w:t>
      </w:r>
      <w:r w:rsidRPr="0079770B">
        <w:rPr>
          <w:bCs/>
          <w:sz w:val="24"/>
        </w:rPr>
        <w:t>暂停赎回或延缓支付赎回款项的情形</w:t>
      </w:r>
    </w:p>
    <w:p w:rsidR="0078306E" w:rsidRPr="0079770B" w:rsidRDefault="0078306E" w:rsidP="0078306E">
      <w:pPr>
        <w:spacing w:line="360" w:lineRule="auto"/>
        <w:ind w:firstLineChars="200" w:firstLine="480"/>
        <w:rPr>
          <w:bCs/>
          <w:sz w:val="24"/>
        </w:rPr>
      </w:pPr>
      <w:r w:rsidRPr="0079770B">
        <w:rPr>
          <w:bCs/>
          <w:sz w:val="24"/>
        </w:rPr>
        <w:t>发生下列情形时，基金管理人可暂停接受投资人的赎回申请或延缓支付赎回款项：</w:t>
      </w:r>
    </w:p>
    <w:p w:rsidR="0078306E" w:rsidRPr="0079770B" w:rsidRDefault="0078306E" w:rsidP="0078306E">
      <w:pPr>
        <w:spacing w:line="360" w:lineRule="auto"/>
        <w:ind w:firstLineChars="200" w:firstLine="480"/>
        <w:rPr>
          <w:bCs/>
          <w:sz w:val="24"/>
        </w:rPr>
      </w:pPr>
      <w:r w:rsidRPr="0079770B">
        <w:rPr>
          <w:bCs/>
          <w:sz w:val="24"/>
        </w:rPr>
        <w:t>1</w:t>
      </w:r>
      <w:r w:rsidRPr="0079770B">
        <w:rPr>
          <w:rFonts w:hint="eastAsia"/>
          <w:bCs/>
          <w:sz w:val="24"/>
        </w:rPr>
        <w:t>、</w:t>
      </w:r>
      <w:r w:rsidRPr="0079770B">
        <w:rPr>
          <w:bCs/>
          <w:sz w:val="24"/>
        </w:rPr>
        <w:t>因不可抗力导致基金管理人不能支付赎回款项。</w:t>
      </w:r>
    </w:p>
    <w:p w:rsidR="0078306E" w:rsidRPr="0079770B" w:rsidRDefault="0078306E" w:rsidP="0078306E">
      <w:pPr>
        <w:spacing w:line="360" w:lineRule="auto"/>
        <w:ind w:firstLineChars="200" w:firstLine="480"/>
        <w:rPr>
          <w:bCs/>
          <w:sz w:val="24"/>
        </w:rPr>
      </w:pPr>
      <w:r w:rsidRPr="0079770B">
        <w:rPr>
          <w:rFonts w:hint="eastAsia"/>
          <w:bCs/>
          <w:sz w:val="24"/>
        </w:rPr>
        <w:t>2</w:t>
      </w:r>
      <w:r w:rsidRPr="0079770B">
        <w:rPr>
          <w:rFonts w:hint="eastAsia"/>
          <w:bCs/>
          <w:sz w:val="24"/>
        </w:rPr>
        <w:t>、发生基金合同规定的暂停基金资产估值情况时，基金管理人可暂停接受投资人的赎回申请或延缓支付赎回款项。</w:t>
      </w:r>
      <w:r w:rsidR="007654F5" w:rsidRPr="00F66C4F">
        <w:rPr>
          <w:rFonts w:hint="eastAsia"/>
          <w:bCs/>
          <w:sz w:val="24"/>
        </w:rPr>
        <w:t>当前一估值日基金资产净值</w:t>
      </w:r>
      <w:r w:rsidR="007654F5" w:rsidRPr="00F66C4F">
        <w:rPr>
          <w:bCs/>
          <w:sz w:val="24"/>
        </w:rPr>
        <w:t>50%</w:t>
      </w:r>
      <w:r w:rsidR="007654F5" w:rsidRPr="00F66C4F">
        <w:rPr>
          <w:rFonts w:hint="eastAsia"/>
          <w:bCs/>
          <w:sz w:val="24"/>
        </w:rPr>
        <w:t>以上的资产出现无可参考的活跃市场价格且采用估值技术仍导致公允价值存在重大不确定性时，经与基金托管人协商确认后，基金管理人应当采取暂停接受基</w:t>
      </w:r>
      <w:r w:rsidR="007654F5">
        <w:rPr>
          <w:rFonts w:hint="eastAsia"/>
          <w:bCs/>
          <w:sz w:val="24"/>
        </w:rPr>
        <w:t>金</w:t>
      </w:r>
      <w:r w:rsidR="007654F5" w:rsidRPr="00F66C4F">
        <w:rPr>
          <w:rFonts w:hint="eastAsia"/>
          <w:bCs/>
          <w:sz w:val="24"/>
        </w:rPr>
        <w:t>赎回申请</w:t>
      </w:r>
      <w:r w:rsidR="007654F5">
        <w:rPr>
          <w:rFonts w:hint="eastAsia"/>
          <w:bCs/>
          <w:sz w:val="24"/>
        </w:rPr>
        <w:t>或延缓支付赎回款项</w:t>
      </w:r>
      <w:r w:rsidR="007654F5" w:rsidRPr="00F66C4F">
        <w:rPr>
          <w:rFonts w:hint="eastAsia"/>
          <w:bCs/>
          <w:sz w:val="24"/>
        </w:rPr>
        <w:t>的措施。</w:t>
      </w:r>
    </w:p>
    <w:p w:rsidR="0078306E" w:rsidRPr="0079770B" w:rsidRDefault="0078306E" w:rsidP="0078306E">
      <w:pPr>
        <w:spacing w:line="360" w:lineRule="auto"/>
        <w:ind w:firstLineChars="200" w:firstLine="480"/>
        <w:rPr>
          <w:bCs/>
          <w:sz w:val="24"/>
        </w:rPr>
      </w:pPr>
      <w:r w:rsidRPr="0079770B">
        <w:rPr>
          <w:rFonts w:hint="eastAsia"/>
          <w:bCs/>
          <w:sz w:val="24"/>
        </w:rPr>
        <w:t>3</w:t>
      </w:r>
      <w:r w:rsidRPr="0079770B">
        <w:rPr>
          <w:rFonts w:hint="eastAsia"/>
          <w:bCs/>
          <w:sz w:val="24"/>
        </w:rPr>
        <w:t>、</w:t>
      </w:r>
      <w:r w:rsidRPr="0079770B">
        <w:rPr>
          <w:bCs/>
          <w:sz w:val="24"/>
        </w:rPr>
        <w:t>证券</w:t>
      </w:r>
      <w:r w:rsidRPr="0079770B">
        <w:rPr>
          <w:rFonts w:hint="eastAsia"/>
          <w:bCs/>
          <w:sz w:val="24"/>
        </w:rPr>
        <w:t>、期货</w:t>
      </w:r>
      <w:r w:rsidRPr="0079770B">
        <w:rPr>
          <w:bCs/>
          <w:sz w:val="24"/>
        </w:rPr>
        <w:t>交易所交易时间非正常停市，导致基金管理人无法计算当日基金资产</w:t>
      </w:r>
      <w:bookmarkStart w:id="25" w:name="_Hlt152500890"/>
      <w:r w:rsidRPr="0079770B">
        <w:rPr>
          <w:bCs/>
          <w:sz w:val="24"/>
        </w:rPr>
        <w:t>净值。</w:t>
      </w:r>
    </w:p>
    <w:p w:rsidR="0078306E" w:rsidRPr="0079770B" w:rsidRDefault="0078306E" w:rsidP="0078306E">
      <w:pPr>
        <w:spacing w:line="360" w:lineRule="auto"/>
        <w:ind w:firstLineChars="200" w:firstLine="480"/>
        <w:rPr>
          <w:bCs/>
          <w:sz w:val="24"/>
        </w:rPr>
      </w:pPr>
      <w:r w:rsidRPr="0079770B">
        <w:rPr>
          <w:rFonts w:hint="eastAsia"/>
          <w:bCs/>
          <w:sz w:val="24"/>
        </w:rPr>
        <w:t>4</w:t>
      </w:r>
      <w:r w:rsidRPr="0079770B">
        <w:rPr>
          <w:rFonts w:hint="eastAsia"/>
          <w:bCs/>
          <w:sz w:val="24"/>
        </w:rPr>
        <w:t>、</w:t>
      </w:r>
      <w:r w:rsidRPr="0079770B">
        <w:rPr>
          <w:bCs/>
          <w:sz w:val="24"/>
        </w:rPr>
        <w:t>连续两个或两个以上开放日发生巨额赎回。</w:t>
      </w:r>
    </w:p>
    <w:p w:rsidR="0078306E" w:rsidRPr="0079770B" w:rsidRDefault="0078306E" w:rsidP="0078306E">
      <w:pPr>
        <w:spacing w:line="360" w:lineRule="auto"/>
        <w:ind w:firstLineChars="200" w:firstLine="480"/>
        <w:rPr>
          <w:bCs/>
          <w:sz w:val="24"/>
        </w:rPr>
      </w:pPr>
      <w:r w:rsidRPr="0079770B">
        <w:rPr>
          <w:rFonts w:hint="eastAsia"/>
          <w:bCs/>
          <w:sz w:val="24"/>
        </w:rPr>
        <w:t>5</w:t>
      </w:r>
      <w:r w:rsidRPr="0079770B">
        <w:rPr>
          <w:rFonts w:hint="eastAsia"/>
          <w:bCs/>
          <w:sz w:val="24"/>
        </w:rPr>
        <w:t>、继续接受赎回申请将损害现有基金份额持有人利益的情形时，可暂停接受投资人的赎回申请。</w:t>
      </w:r>
    </w:p>
    <w:p w:rsidR="0078306E" w:rsidRPr="0079770B" w:rsidRDefault="0078306E" w:rsidP="0078306E">
      <w:pPr>
        <w:spacing w:line="360" w:lineRule="auto"/>
        <w:ind w:firstLineChars="200" w:firstLine="480"/>
        <w:rPr>
          <w:bCs/>
          <w:sz w:val="24"/>
        </w:rPr>
      </w:pPr>
      <w:r w:rsidRPr="0079770B">
        <w:rPr>
          <w:rFonts w:hint="eastAsia"/>
          <w:bCs/>
          <w:sz w:val="24"/>
        </w:rPr>
        <w:t>6</w:t>
      </w:r>
      <w:r w:rsidRPr="0079770B">
        <w:rPr>
          <w:rFonts w:hint="eastAsia"/>
          <w:bCs/>
          <w:sz w:val="24"/>
        </w:rPr>
        <w:t>、目标</w:t>
      </w:r>
      <w:r w:rsidRPr="0079770B">
        <w:rPr>
          <w:rFonts w:hint="eastAsia"/>
          <w:bCs/>
          <w:sz w:val="24"/>
        </w:rPr>
        <w:t>ETF</w:t>
      </w:r>
      <w:r w:rsidRPr="0079770B">
        <w:rPr>
          <w:rFonts w:hint="eastAsia"/>
          <w:bCs/>
          <w:sz w:val="24"/>
        </w:rPr>
        <w:t>暂停基金资产估值，导致基金管理人无法计算当日基金资产净值。</w:t>
      </w:r>
    </w:p>
    <w:p w:rsidR="0078306E" w:rsidRPr="0079770B" w:rsidRDefault="0078306E" w:rsidP="0078306E">
      <w:pPr>
        <w:spacing w:line="360" w:lineRule="auto"/>
        <w:ind w:firstLineChars="200" w:firstLine="480"/>
        <w:rPr>
          <w:bCs/>
          <w:sz w:val="24"/>
        </w:rPr>
      </w:pPr>
      <w:r w:rsidRPr="0079770B">
        <w:rPr>
          <w:rFonts w:hint="eastAsia"/>
          <w:bCs/>
          <w:sz w:val="24"/>
        </w:rPr>
        <w:t>7</w:t>
      </w:r>
      <w:r w:rsidRPr="0079770B">
        <w:rPr>
          <w:rFonts w:hint="eastAsia"/>
          <w:bCs/>
          <w:sz w:val="24"/>
        </w:rPr>
        <w:t>、目标</w:t>
      </w:r>
      <w:r w:rsidRPr="0079770B">
        <w:rPr>
          <w:rFonts w:hint="eastAsia"/>
          <w:bCs/>
          <w:sz w:val="24"/>
        </w:rPr>
        <w:t>ETF</w:t>
      </w:r>
      <w:r w:rsidRPr="0079770B">
        <w:rPr>
          <w:rFonts w:hint="eastAsia"/>
          <w:bCs/>
          <w:sz w:val="24"/>
        </w:rPr>
        <w:t>暂停赎回、暂停上市或二级市场交易停牌。</w:t>
      </w:r>
    </w:p>
    <w:bookmarkEnd w:id="25"/>
    <w:p w:rsidR="0078306E" w:rsidRPr="0079770B" w:rsidRDefault="0078306E" w:rsidP="0078306E">
      <w:pPr>
        <w:spacing w:line="360" w:lineRule="auto"/>
        <w:ind w:firstLineChars="200" w:firstLine="480"/>
        <w:rPr>
          <w:bCs/>
          <w:sz w:val="24"/>
        </w:rPr>
      </w:pPr>
      <w:r w:rsidRPr="0079770B">
        <w:rPr>
          <w:rFonts w:hint="eastAsia"/>
          <w:bCs/>
          <w:sz w:val="24"/>
        </w:rPr>
        <w:t>8</w:t>
      </w:r>
      <w:r w:rsidRPr="0079770B">
        <w:rPr>
          <w:rFonts w:hint="eastAsia"/>
          <w:bCs/>
          <w:sz w:val="24"/>
        </w:rPr>
        <w:t>、</w:t>
      </w:r>
      <w:r w:rsidRPr="0079770B">
        <w:rPr>
          <w:bCs/>
          <w:sz w:val="24"/>
        </w:rPr>
        <w:t>法律法规规定或中国证监会认定的其他情形。</w:t>
      </w:r>
    </w:p>
    <w:p w:rsidR="0078306E" w:rsidRPr="0079770B" w:rsidRDefault="0078306E" w:rsidP="0078306E">
      <w:pPr>
        <w:spacing w:line="360" w:lineRule="auto"/>
        <w:ind w:firstLineChars="200" w:firstLine="480"/>
        <w:rPr>
          <w:bCs/>
        </w:rPr>
      </w:pPr>
      <w:r w:rsidRPr="0079770B">
        <w:rPr>
          <w:bCs/>
          <w:sz w:val="24"/>
        </w:rPr>
        <w:t>发生上述情形</w:t>
      </w:r>
      <w:r w:rsidRPr="0079770B">
        <w:rPr>
          <w:rFonts w:hint="eastAsia"/>
          <w:bCs/>
          <w:sz w:val="24"/>
        </w:rPr>
        <w:t>之一且基金管理人决定暂停接受赎回申请或延缓支付赎回款项</w:t>
      </w:r>
      <w:r w:rsidRPr="0079770B">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79770B">
        <w:rPr>
          <w:rFonts w:hint="eastAsia"/>
          <w:bCs/>
          <w:sz w:val="24"/>
        </w:rPr>
        <w:t>4</w:t>
      </w:r>
      <w:r w:rsidRPr="0079770B">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78306E" w:rsidRPr="0079770B" w:rsidRDefault="0078306E" w:rsidP="0078306E">
      <w:pPr>
        <w:spacing w:line="360" w:lineRule="auto"/>
        <w:ind w:firstLineChars="200" w:firstLine="480"/>
        <w:rPr>
          <w:bCs/>
          <w:sz w:val="24"/>
        </w:rPr>
      </w:pPr>
      <w:r w:rsidRPr="0079770B">
        <w:rPr>
          <w:rFonts w:hint="eastAsia"/>
          <w:bCs/>
          <w:sz w:val="24"/>
        </w:rPr>
        <w:t>十、</w:t>
      </w:r>
      <w:r w:rsidRPr="0079770B">
        <w:rPr>
          <w:bCs/>
          <w:sz w:val="24"/>
        </w:rPr>
        <w:t>巨额赎回的情形及处理方式</w:t>
      </w:r>
    </w:p>
    <w:p w:rsidR="0078306E" w:rsidRPr="0079770B" w:rsidRDefault="0078306E" w:rsidP="0078306E">
      <w:pPr>
        <w:spacing w:line="360" w:lineRule="auto"/>
        <w:ind w:firstLineChars="200" w:firstLine="480"/>
        <w:rPr>
          <w:bCs/>
          <w:sz w:val="24"/>
        </w:rPr>
      </w:pPr>
      <w:r w:rsidRPr="0079770B">
        <w:rPr>
          <w:bCs/>
          <w:sz w:val="24"/>
        </w:rPr>
        <w:t>1</w:t>
      </w:r>
      <w:r w:rsidRPr="0079770B">
        <w:rPr>
          <w:rFonts w:hint="eastAsia"/>
          <w:bCs/>
          <w:sz w:val="24"/>
        </w:rPr>
        <w:t>、</w:t>
      </w:r>
      <w:r w:rsidRPr="0079770B">
        <w:rPr>
          <w:bCs/>
          <w:sz w:val="24"/>
        </w:rPr>
        <w:t>巨额赎回的认定</w:t>
      </w:r>
    </w:p>
    <w:p w:rsidR="0078306E" w:rsidRPr="0079770B" w:rsidRDefault="0078306E" w:rsidP="0078306E">
      <w:pPr>
        <w:spacing w:line="360" w:lineRule="auto"/>
        <w:ind w:firstLineChars="200" w:firstLine="480"/>
        <w:rPr>
          <w:bCs/>
          <w:sz w:val="24"/>
        </w:rPr>
      </w:pPr>
      <w:r w:rsidRPr="0079770B">
        <w:rPr>
          <w:bCs/>
          <w:sz w:val="24"/>
        </w:rPr>
        <w:t>若本基金单个开放日内的基金份额净赎回申请</w:t>
      </w:r>
      <w:r w:rsidRPr="0079770B">
        <w:rPr>
          <w:bCs/>
          <w:sz w:val="24"/>
        </w:rPr>
        <w:t>(</w:t>
      </w:r>
      <w:r w:rsidRPr="0079770B">
        <w:rPr>
          <w:bCs/>
          <w:sz w:val="24"/>
        </w:rPr>
        <w:t>赎回申请份额总数加上基金转换中转出申请份额总数后扣除申购申请份额总数及基金转换中转入申请份额总数后的余额</w:t>
      </w:r>
      <w:r w:rsidRPr="0079770B">
        <w:rPr>
          <w:bCs/>
          <w:sz w:val="24"/>
        </w:rPr>
        <w:t>)</w:t>
      </w:r>
      <w:r w:rsidRPr="0079770B">
        <w:rPr>
          <w:bCs/>
          <w:sz w:val="24"/>
        </w:rPr>
        <w:t>超过前一开放日的基金总份额的</w:t>
      </w:r>
      <w:r w:rsidRPr="0079770B">
        <w:rPr>
          <w:rFonts w:hint="eastAsia"/>
          <w:bCs/>
          <w:sz w:val="24"/>
        </w:rPr>
        <w:t>10%</w:t>
      </w:r>
      <w:r w:rsidRPr="0079770B">
        <w:rPr>
          <w:bCs/>
          <w:sz w:val="24"/>
        </w:rPr>
        <w:t>，即认为是发生了巨额赎回。</w:t>
      </w:r>
    </w:p>
    <w:p w:rsidR="0078306E" w:rsidRPr="0079770B" w:rsidRDefault="0078306E" w:rsidP="0078306E">
      <w:pPr>
        <w:spacing w:line="360" w:lineRule="auto"/>
        <w:ind w:firstLineChars="200" w:firstLine="480"/>
        <w:rPr>
          <w:bCs/>
          <w:sz w:val="24"/>
        </w:rPr>
      </w:pPr>
      <w:r w:rsidRPr="0079770B">
        <w:rPr>
          <w:bCs/>
          <w:sz w:val="24"/>
        </w:rPr>
        <w:t>2</w:t>
      </w:r>
      <w:r w:rsidRPr="0079770B">
        <w:rPr>
          <w:rFonts w:hint="eastAsia"/>
          <w:bCs/>
          <w:sz w:val="24"/>
        </w:rPr>
        <w:t>、</w:t>
      </w:r>
      <w:r w:rsidRPr="0079770B">
        <w:rPr>
          <w:bCs/>
          <w:sz w:val="24"/>
        </w:rPr>
        <w:t>巨额赎回的处理方式</w:t>
      </w:r>
    </w:p>
    <w:p w:rsidR="0078306E" w:rsidRPr="0079770B" w:rsidRDefault="0078306E" w:rsidP="0078306E">
      <w:pPr>
        <w:spacing w:line="360" w:lineRule="auto"/>
        <w:ind w:firstLineChars="200" w:firstLine="480"/>
        <w:rPr>
          <w:bCs/>
          <w:sz w:val="24"/>
        </w:rPr>
      </w:pPr>
      <w:r w:rsidRPr="0079770B">
        <w:rPr>
          <w:bCs/>
          <w:sz w:val="24"/>
        </w:rPr>
        <w:t>当基金出现巨额赎回时，基金管理人可以根据基金当时的资产组合状况决定全额赎回或部分延期赎回。</w:t>
      </w:r>
    </w:p>
    <w:p w:rsidR="0078306E" w:rsidRPr="0079770B" w:rsidRDefault="0078306E" w:rsidP="0078306E">
      <w:pPr>
        <w:spacing w:line="360" w:lineRule="auto"/>
        <w:ind w:firstLineChars="200" w:firstLine="480"/>
        <w:rPr>
          <w:bCs/>
          <w:sz w:val="24"/>
        </w:rPr>
      </w:pPr>
      <w:r w:rsidRPr="0079770B">
        <w:rPr>
          <w:bCs/>
          <w:sz w:val="24"/>
        </w:rPr>
        <w:t>（</w:t>
      </w:r>
      <w:r w:rsidRPr="0079770B">
        <w:rPr>
          <w:bCs/>
          <w:sz w:val="24"/>
        </w:rPr>
        <w:t>1</w:t>
      </w:r>
      <w:r w:rsidRPr="0079770B">
        <w:rPr>
          <w:bCs/>
          <w:sz w:val="24"/>
        </w:rPr>
        <w:t>）全额赎回：当基金管理人认为有能力支付投资人的全部赎回申请时，按正常赎回程序执行。</w:t>
      </w:r>
    </w:p>
    <w:p w:rsidR="0078306E" w:rsidRDefault="0078306E" w:rsidP="0078306E">
      <w:pPr>
        <w:spacing w:line="360" w:lineRule="auto"/>
        <w:ind w:firstLineChars="200" w:firstLine="480"/>
        <w:rPr>
          <w:bCs/>
          <w:sz w:val="24"/>
        </w:rPr>
      </w:pPr>
      <w:r w:rsidRPr="0079770B">
        <w:rPr>
          <w:bCs/>
          <w:sz w:val="24"/>
        </w:rPr>
        <w:t>（</w:t>
      </w:r>
      <w:r w:rsidRPr="0079770B">
        <w:rPr>
          <w:rFonts w:hint="eastAsia"/>
          <w:bCs/>
          <w:sz w:val="24"/>
        </w:rPr>
        <w:t>2</w:t>
      </w:r>
      <w:r w:rsidRPr="0079770B">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9770B">
        <w:rPr>
          <w:rFonts w:hint="eastAsia"/>
          <w:bCs/>
          <w:sz w:val="24"/>
        </w:rPr>
        <w:t>10%</w:t>
      </w:r>
      <w:r w:rsidRPr="0079770B">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654F5" w:rsidRPr="0079770B" w:rsidRDefault="007654F5" w:rsidP="0078306E">
      <w:pPr>
        <w:spacing w:line="360" w:lineRule="auto"/>
        <w:ind w:firstLineChars="200" w:firstLine="480"/>
        <w:rPr>
          <w:bCs/>
          <w:sz w:val="24"/>
        </w:rPr>
      </w:pPr>
      <w:r w:rsidRPr="00B715E8">
        <w:rPr>
          <w:rFonts w:hint="eastAsia"/>
          <w:bCs/>
          <w:sz w:val="24"/>
        </w:rPr>
        <w:t>（</w:t>
      </w:r>
      <w:r w:rsidRPr="00B715E8">
        <w:rPr>
          <w:rFonts w:hint="eastAsia"/>
          <w:bCs/>
          <w:sz w:val="24"/>
        </w:rPr>
        <w:t>3</w:t>
      </w:r>
      <w:r w:rsidRPr="00B715E8">
        <w:rPr>
          <w:rFonts w:hint="eastAsia"/>
          <w:bCs/>
          <w:sz w:val="24"/>
        </w:rPr>
        <w:t>）如果基金发生巨额赎回，在单个基金份额持有人超过上一开放日基金总份额</w:t>
      </w:r>
      <w:r w:rsidRPr="00B715E8">
        <w:rPr>
          <w:rFonts w:hint="eastAsia"/>
          <w:bCs/>
          <w:sz w:val="24"/>
        </w:rPr>
        <w:t>20%</w:t>
      </w:r>
      <w:r w:rsidRPr="00B715E8">
        <w:rPr>
          <w:rFonts w:hint="eastAsia"/>
          <w:bCs/>
          <w:sz w:val="24"/>
        </w:rPr>
        <w:t>以上的赎回申请的情形下，基金管理人可以对该基金份额持有人超过</w:t>
      </w:r>
      <w:r w:rsidRPr="00B715E8">
        <w:rPr>
          <w:bCs/>
          <w:sz w:val="24"/>
        </w:rPr>
        <w:t>20%</w:t>
      </w:r>
      <w:r w:rsidRPr="00B715E8">
        <w:rPr>
          <w:rFonts w:hint="eastAsia"/>
          <w:bCs/>
          <w:sz w:val="24"/>
        </w:rPr>
        <w:t>以上的部分延期办理赎回申请。</w:t>
      </w:r>
      <w:r>
        <w:rPr>
          <w:rFonts w:hint="eastAsia"/>
          <w:bCs/>
          <w:sz w:val="24"/>
        </w:rPr>
        <w:t>若进行该种超比例延期赎回，</w:t>
      </w:r>
      <w:r w:rsidRPr="00B715E8">
        <w:rPr>
          <w:rFonts w:hint="eastAsia"/>
          <w:bCs/>
          <w:sz w:val="24"/>
        </w:rPr>
        <w:t>对于当日非延期的赎回申请，应当按单个账户非延期赎回申请量占非延期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8306E" w:rsidRPr="0079770B" w:rsidRDefault="0078306E" w:rsidP="0078306E">
      <w:pPr>
        <w:spacing w:line="360" w:lineRule="auto"/>
        <w:ind w:firstLineChars="200" w:firstLine="480"/>
        <w:rPr>
          <w:bCs/>
          <w:sz w:val="24"/>
        </w:rPr>
      </w:pPr>
      <w:r w:rsidRPr="0079770B">
        <w:rPr>
          <w:bCs/>
          <w:sz w:val="24"/>
        </w:rPr>
        <w:t>（</w:t>
      </w:r>
      <w:r w:rsidR="007654F5">
        <w:rPr>
          <w:rFonts w:hint="eastAsia"/>
          <w:bCs/>
          <w:sz w:val="24"/>
        </w:rPr>
        <w:t>4</w:t>
      </w:r>
      <w:r w:rsidRPr="0079770B">
        <w:rPr>
          <w:bCs/>
          <w:sz w:val="24"/>
        </w:rPr>
        <w:t>）暂停赎回：连续</w:t>
      </w:r>
      <w:r w:rsidRPr="0079770B">
        <w:rPr>
          <w:rFonts w:hint="eastAsia"/>
          <w:bCs/>
          <w:sz w:val="24"/>
        </w:rPr>
        <w:t>2</w:t>
      </w:r>
      <w:r w:rsidRPr="0079770B">
        <w:rPr>
          <w:rFonts w:hint="eastAsia"/>
          <w:bCs/>
          <w:sz w:val="24"/>
        </w:rPr>
        <w:t>个工作</w:t>
      </w:r>
      <w:r w:rsidRPr="0079770B">
        <w:rPr>
          <w:bCs/>
          <w:sz w:val="24"/>
        </w:rPr>
        <w:t>日以上</w:t>
      </w:r>
      <w:r w:rsidRPr="0079770B">
        <w:rPr>
          <w:bCs/>
          <w:sz w:val="24"/>
        </w:rPr>
        <w:t>(</w:t>
      </w:r>
      <w:r w:rsidRPr="0079770B">
        <w:rPr>
          <w:bCs/>
          <w:sz w:val="24"/>
        </w:rPr>
        <w:t>含本数</w:t>
      </w:r>
      <w:r w:rsidRPr="0079770B">
        <w:rPr>
          <w:bCs/>
          <w:sz w:val="24"/>
        </w:rPr>
        <w:t>)</w:t>
      </w:r>
      <w:r w:rsidRPr="0079770B">
        <w:rPr>
          <w:bCs/>
          <w:sz w:val="24"/>
        </w:rPr>
        <w:t>发生巨额赎回，如基金管理人认为有必要，可暂停接受基金的赎回申请；已经接受的赎回申请可以延缓支付赎回款项，但不得超过</w:t>
      </w:r>
      <w:r w:rsidRPr="0079770B">
        <w:rPr>
          <w:rFonts w:hint="eastAsia"/>
          <w:bCs/>
          <w:sz w:val="24"/>
        </w:rPr>
        <w:t>20</w:t>
      </w:r>
      <w:r w:rsidRPr="0079770B">
        <w:rPr>
          <w:bCs/>
          <w:sz w:val="24"/>
        </w:rPr>
        <w:t>个工作日，并应当在指定</w:t>
      </w:r>
      <w:r w:rsidRPr="0079770B">
        <w:rPr>
          <w:rFonts w:hint="eastAsia"/>
          <w:bCs/>
          <w:sz w:val="24"/>
        </w:rPr>
        <w:t>媒介</w:t>
      </w:r>
      <w:r w:rsidRPr="0079770B">
        <w:rPr>
          <w:bCs/>
          <w:sz w:val="24"/>
        </w:rPr>
        <w:t>上进行公告。</w:t>
      </w:r>
    </w:p>
    <w:p w:rsidR="0078306E" w:rsidRPr="0079770B" w:rsidRDefault="0078306E" w:rsidP="0078306E">
      <w:pPr>
        <w:spacing w:line="360" w:lineRule="auto"/>
        <w:ind w:firstLineChars="200" w:firstLine="480"/>
        <w:rPr>
          <w:bCs/>
          <w:sz w:val="24"/>
        </w:rPr>
      </w:pPr>
      <w:r w:rsidRPr="0079770B">
        <w:rPr>
          <w:bCs/>
          <w:sz w:val="24"/>
        </w:rPr>
        <w:t>3</w:t>
      </w:r>
      <w:r w:rsidRPr="0079770B">
        <w:rPr>
          <w:rFonts w:hint="eastAsia"/>
          <w:bCs/>
          <w:sz w:val="24"/>
        </w:rPr>
        <w:t>、</w:t>
      </w:r>
      <w:r w:rsidRPr="0079770B">
        <w:rPr>
          <w:bCs/>
          <w:sz w:val="24"/>
        </w:rPr>
        <w:t>巨额赎回的公告</w:t>
      </w:r>
    </w:p>
    <w:p w:rsidR="0078306E" w:rsidRPr="0079770B" w:rsidRDefault="0078306E" w:rsidP="0078306E">
      <w:pPr>
        <w:spacing w:line="360" w:lineRule="auto"/>
        <w:ind w:firstLineChars="200" w:firstLine="480"/>
        <w:rPr>
          <w:bCs/>
        </w:rPr>
      </w:pPr>
      <w:r w:rsidRPr="0079770B">
        <w:rPr>
          <w:bCs/>
          <w:sz w:val="24"/>
        </w:rPr>
        <w:t>当发生上述延期赎回并延期办理时，基金管理人应当通过邮寄、传真或者招募说明书规定的其他方式在</w:t>
      </w:r>
      <w:r w:rsidRPr="0079770B">
        <w:rPr>
          <w:rFonts w:hint="eastAsia"/>
          <w:bCs/>
          <w:sz w:val="24"/>
        </w:rPr>
        <w:t>3</w:t>
      </w:r>
      <w:r w:rsidRPr="0079770B">
        <w:rPr>
          <w:bCs/>
          <w:sz w:val="24"/>
        </w:rPr>
        <w:t>个交易日内通知基金份额持有人，说明有关处理方法，</w:t>
      </w:r>
      <w:r w:rsidR="006F202B" w:rsidRPr="001226D1">
        <w:rPr>
          <w:rFonts w:hint="eastAsia"/>
          <w:bCs/>
          <w:sz w:val="24"/>
        </w:rPr>
        <w:t>并在</w:t>
      </w:r>
      <w:r w:rsidR="006F202B" w:rsidRPr="001226D1">
        <w:rPr>
          <w:rFonts w:hint="eastAsia"/>
          <w:bCs/>
          <w:sz w:val="24"/>
        </w:rPr>
        <w:t>2</w:t>
      </w:r>
      <w:r w:rsidR="006F202B" w:rsidRPr="001226D1">
        <w:rPr>
          <w:rFonts w:hint="eastAsia"/>
          <w:bCs/>
          <w:sz w:val="24"/>
        </w:rPr>
        <w:t>日内在指定媒介上刊登公告</w:t>
      </w:r>
      <w:r w:rsidR="006F202B" w:rsidRPr="00811620">
        <w:rPr>
          <w:bCs/>
          <w:sz w:val="24"/>
        </w:rPr>
        <w:t>。</w:t>
      </w:r>
    </w:p>
    <w:p w:rsidR="0078306E" w:rsidRPr="0079770B" w:rsidRDefault="0078306E" w:rsidP="0078306E">
      <w:pPr>
        <w:spacing w:line="360" w:lineRule="auto"/>
        <w:ind w:firstLineChars="200" w:firstLine="480"/>
        <w:rPr>
          <w:bCs/>
          <w:sz w:val="24"/>
        </w:rPr>
      </w:pPr>
      <w:r w:rsidRPr="0079770B">
        <w:rPr>
          <w:bCs/>
          <w:sz w:val="24"/>
        </w:rPr>
        <w:t>十</w:t>
      </w:r>
      <w:r w:rsidRPr="0079770B">
        <w:rPr>
          <w:rFonts w:hint="eastAsia"/>
          <w:bCs/>
          <w:sz w:val="24"/>
        </w:rPr>
        <w:t>一、</w:t>
      </w:r>
      <w:r w:rsidRPr="0079770B">
        <w:rPr>
          <w:bCs/>
          <w:sz w:val="24"/>
        </w:rPr>
        <w:t>暂停申购或赎回的公告和重新开放申购或赎回的公告</w:t>
      </w:r>
    </w:p>
    <w:p w:rsidR="0078306E" w:rsidRPr="0079770B" w:rsidRDefault="006F202B" w:rsidP="0078306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发生上述暂停申购或赎回情况的，基金管理人应在规定期限内在指定</w:t>
      </w:r>
      <w:r>
        <w:rPr>
          <w:rFonts w:hint="eastAsia"/>
          <w:bCs/>
          <w:sz w:val="24"/>
        </w:rPr>
        <w:t>媒介</w:t>
      </w:r>
      <w:r>
        <w:rPr>
          <w:bCs/>
          <w:sz w:val="24"/>
        </w:rPr>
        <w:t>上刊登暂停公告。</w:t>
      </w:r>
    </w:p>
    <w:p w:rsidR="0078306E" w:rsidRPr="0079770B" w:rsidRDefault="0078306E" w:rsidP="0078306E">
      <w:pPr>
        <w:spacing w:line="360" w:lineRule="auto"/>
        <w:ind w:firstLineChars="200" w:firstLine="480"/>
        <w:rPr>
          <w:bCs/>
          <w:sz w:val="24"/>
        </w:rPr>
      </w:pPr>
      <w:r w:rsidRPr="0079770B">
        <w:rPr>
          <w:bCs/>
          <w:sz w:val="24"/>
        </w:rPr>
        <w:t>2</w:t>
      </w:r>
      <w:r w:rsidRPr="0079770B">
        <w:rPr>
          <w:rFonts w:hint="eastAsia"/>
          <w:bCs/>
          <w:sz w:val="24"/>
        </w:rPr>
        <w:t>、暂停结束，基金重新开放申购或赎回时，基金管理人应依照《信息披露办法》的有关规定，在指定</w:t>
      </w:r>
      <w:r w:rsidRPr="0079770B">
        <w:rPr>
          <w:bCs/>
          <w:sz w:val="24"/>
        </w:rPr>
        <w:t>媒介</w:t>
      </w:r>
      <w:r w:rsidRPr="0079770B">
        <w:rPr>
          <w:rFonts w:hint="eastAsia"/>
          <w:bCs/>
          <w:sz w:val="24"/>
        </w:rPr>
        <w:t>上刊登基金重新开放申购或赎回的公告，并公告最近</w:t>
      </w:r>
      <w:r w:rsidRPr="0079770B">
        <w:rPr>
          <w:rFonts w:hint="eastAsia"/>
          <w:bCs/>
          <w:sz w:val="24"/>
        </w:rPr>
        <w:t>1</w:t>
      </w:r>
      <w:r w:rsidRPr="0079770B">
        <w:rPr>
          <w:rFonts w:hint="eastAsia"/>
          <w:bCs/>
          <w:sz w:val="24"/>
        </w:rPr>
        <w:t>个工作日的基金份额净值。</w:t>
      </w:r>
    </w:p>
    <w:p w:rsidR="0078306E" w:rsidRPr="0079770B" w:rsidRDefault="0078306E" w:rsidP="0078306E">
      <w:pPr>
        <w:spacing w:line="360" w:lineRule="auto"/>
        <w:ind w:firstLineChars="200" w:firstLine="480"/>
        <w:rPr>
          <w:bCs/>
          <w:sz w:val="24"/>
        </w:rPr>
      </w:pPr>
      <w:r w:rsidRPr="0079770B">
        <w:rPr>
          <w:bCs/>
          <w:sz w:val="24"/>
        </w:rPr>
        <w:t>十</w:t>
      </w:r>
      <w:r w:rsidR="00C354B7" w:rsidRPr="0079770B">
        <w:rPr>
          <w:rFonts w:hint="eastAsia"/>
          <w:bCs/>
          <w:sz w:val="24"/>
        </w:rPr>
        <w:t>二</w:t>
      </w:r>
      <w:r w:rsidRPr="0079770B">
        <w:rPr>
          <w:rFonts w:hint="eastAsia"/>
          <w:bCs/>
          <w:sz w:val="24"/>
        </w:rPr>
        <w:t>、</w:t>
      </w:r>
      <w:r w:rsidRPr="0079770B">
        <w:rPr>
          <w:bCs/>
          <w:sz w:val="24"/>
        </w:rPr>
        <w:t>基金的非交易过户</w:t>
      </w:r>
    </w:p>
    <w:p w:rsidR="0078306E" w:rsidRPr="0079770B" w:rsidRDefault="0078306E" w:rsidP="0078306E">
      <w:pPr>
        <w:spacing w:line="360" w:lineRule="auto"/>
        <w:ind w:firstLineChars="200" w:firstLine="480"/>
        <w:rPr>
          <w:bCs/>
          <w:sz w:val="24"/>
        </w:rPr>
      </w:pPr>
      <w:r w:rsidRPr="0079770B">
        <w:rPr>
          <w:bCs/>
          <w:sz w:val="24"/>
        </w:rPr>
        <w:t>基金的非交易过户是指基金登记机构受理继承、捐赠和司法强制执行</w:t>
      </w:r>
      <w:r w:rsidRPr="0079770B">
        <w:rPr>
          <w:rFonts w:hint="eastAsia"/>
          <w:bCs/>
          <w:sz w:val="24"/>
        </w:rPr>
        <w:t>等情形</w:t>
      </w:r>
      <w:r w:rsidRPr="0079770B">
        <w:rPr>
          <w:bCs/>
          <w:sz w:val="24"/>
        </w:rPr>
        <w:t>而产生的非交易过户以及登记机构认可、符合法律法规的其它非交易过户。无论在上述何种情况下，接受划转的主体必须是依法可以持有本基金基金份额的投资人。</w:t>
      </w:r>
    </w:p>
    <w:p w:rsidR="0078306E" w:rsidRPr="0079770B" w:rsidRDefault="0078306E" w:rsidP="0078306E">
      <w:pPr>
        <w:spacing w:line="360" w:lineRule="auto"/>
        <w:ind w:firstLineChars="200" w:firstLine="480"/>
        <w:rPr>
          <w:bCs/>
          <w:sz w:val="24"/>
        </w:rPr>
      </w:pPr>
      <w:r w:rsidRPr="0079770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8306E" w:rsidRPr="0079770B" w:rsidRDefault="00C354B7" w:rsidP="0078306E">
      <w:pPr>
        <w:spacing w:line="360" w:lineRule="auto"/>
        <w:ind w:firstLineChars="200" w:firstLine="480"/>
        <w:rPr>
          <w:bCs/>
          <w:sz w:val="24"/>
        </w:rPr>
      </w:pPr>
      <w:r w:rsidRPr="0079770B">
        <w:rPr>
          <w:bCs/>
          <w:sz w:val="24"/>
        </w:rPr>
        <w:t>十</w:t>
      </w:r>
      <w:r w:rsidRPr="0079770B">
        <w:rPr>
          <w:rFonts w:hint="eastAsia"/>
          <w:bCs/>
          <w:sz w:val="24"/>
        </w:rPr>
        <w:t>三</w:t>
      </w:r>
      <w:r w:rsidR="0078306E" w:rsidRPr="0079770B">
        <w:rPr>
          <w:rFonts w:hint="eastAsia"/>
          <w:bCs/>
          <w:sz w:val="24"/>
        </w:rPr>
        <w:t>、</w:t>
      </w:r>
      <w:r w:rsidR="0078306E" w:rsidRPr="0079770B">
        <w:rPr>
          <w:bCs/>
          <w:sz w:val="24"/>
        </w:rPr>
        <w:t>基金的转托管</w:t>
      </w:r>
    </w:p>
    <w:p w:rsidR="0078306E" w:rsidRPr="0079770B" w:rsidRDefault="0078306E" w:rsidP="0078306E">
      <w:pPr>
        <w:spacing w:line="360" w:lineRule="auto"/>
        <w:ind w:firstLineChars="200" w:firstLine="480"/>
        <w:rPr>
          <w:bCs/>
          <w:sz w:val="24"/>
        </w:rPr>
      </w:pPr>
      <w:r w:rsidRPr="0079770B">
        <w:rPr>
          <w:bCs/>
          <w:sz w:val="24"/>
        </w:rPr>
        <w:t>基金份额持有人可办理已持有基金份额在不同销售机构之间的转托管，基金销售机构可以按照规定的标准收取转托管费。</w:t>
      </w:r>
    </w:p>
    <w:p w:rsidR="0078306E" w:rsidRPr="0079770B" w:rsidRDefault="00C354B7" w:rsidP="0078306E">
      <w:pPr>
        <w:spacing w:line="360" w:lineRule="auto"/>
        <w:ind w:firstLineChars="200" w:firstLine="480"/>
        <w:rPr>
          <w:bCs/>
          <w:sz w:val="24"/>
        </w:rPr>
      </w:pPr>
      <w:r w:rsidRPr="0079770B">
        <w:rPr>
          <w:bCs/>
          <w:sz w:val="24"/>
        </w:rPr>
        <w:t>十</w:t>
      </w:r>
      <w:r w:rsidRPr="0079770B">
        <w:rPr>
          <w:rFonts w:hint="eastAsia"/>
          <w:bCs/>
          <w:sz w:val="24"/>
        </w:rPr>
        <w:t>四</w:t>
      </w:r>
      <w:r w:rsidR="0078306E" w:rsidRPr="0079770B">
        <w:rPr>
          <w:rFonts w:hint="eastAsia"/>
          <w:bCs/>
          <w:sz w:val="24"/>
        </w:rPr>
        <w:t>、</w:t>
      </w:r>
      <w:r w:rsidR="0078306E" w:rsidRPr="0079770B">
        <w:rPr>
          <w:bCs/>
          <w:sz w:val="24"/>
        </w:rPr>
        <w:t>定期定额投资计划</w:t>
      </w:r>
    </w:p>
    <w:p w:rsidR="0078306E" w:rsidRPr="0079770B" w:rsidRDefault="0078306E" w:rsidP="0078306E">
      <w:pPr>
        <w:spacing w:line="360" w:lineRule="auto"/>
        <w:ind w:firstLineChars="200" w:firstLine="480"/>
        <w:rPr>
          <w:bCs/>
          <w:sz w:val="24"/>
        </w:rPr>
      </w:pPr>
      <w:r w:rsidRPr="0079770B">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62553" w:rsidRPr="0079770B" w:rsidRDefault="00362553" w:rsidP="00362553">
      <w:pPr>
        <w:spacing w:line="360" w:lineRule="auto"/>
        <w:ind w:firstLineChars="200" w:firstLine="480"/>
        <w:rPr>
          <w:bCs/>
          <w:sz w:val="24"/>
        </w:rPr>
      </w:pPr>
      <w:r w:rsidRPr="0079770B">
        <w:rPr>
          <w:rFonts w:hint="eastAsia"/>
          <w:bCs/>
          <w:sz w:val="24"/>
        </w:rPr>
        <w:t>（</w:t>
      </w:r>
      <w:r w:rsidRPr="0079770B">
        <w:rPr>
          <w:bCs/>
          <w:sz w:val="24"/>
        </w:rPr>
        <w:t>1</w:t>
      </w:r>
      <w:r w:rsidRPr="0079770B">
        <w:rPr>
          <w:rFonts w:hint="eastAsia"/>
          <w:bCs/>
          <w:sz w:val="24"/>
        </w:rPr>
        <w:t>）适用投资者范围：</w:t>
      </w:r>
    </w:p>
    <w:p w:rsidR="00362553" w:rsidRPr="0079770B" w:rsidRDefault="00362553" w:rsidP="00362553">
      <w:pPr>
        <w:spacing w:line="360" w:lineRule="auto"/>
        <w:ind w:firstLineChars="200" w:firstLine="480"/>
        <w:rPr>
          <w:bCs/>
          <w:sz w:val="24"/>
        </w:rPr>
      </w:pPr>
      <w:r w:rsidRPr="0079770B">
        <w:rPr>
          <w:rFonts w:hint="eastAsia"/>
          <w:bCs/>
          <w:sz w:val="24"/>
        </w:rPr>
        <w:t>本基金的“定期定额投资计划”适用于符合《景顺长城中证</w:t>
      </w:r>
      <w:r w:rsidRPr="0079770B">
        <w:rPr>
          <w:rFonts w:hint="eastAsia"/>
          <w:bCs/>
          <w:sz w:val="24"/>
        </w:rPr>
        <w:t>TMT 150</w:t>
      </w:r>
      <w:r w:rsidRPr="0079770B">
        <w:rPr>
          <w:rFonts w:hint="eastAsia"/>
          <w:bCs/>
          <w:sz w:val="24"/>
        </w:rPr>
        <w:t>交易型开放式指数证券投资基金联接基金基金合同》规定的所有投资者。</w:t>
      </w:r>
    </w:p>
    <w:p w:rsidR="00362553" w:rsidRPr="0079770B" w:rsidRDefault="00362553" w:rsidP="00362553">
      <w:pPr>
        <w:spacing w:line="360" w:lineRule="auto"/>
        <w:ind w:firstLineChars="200" w:firstLine="480"/>
        <w:rPr>
          <w:bCs/>
          <w:sz w:val="24"/>
        </w:rPr>
      </w:pPr>
      <w:r w:rsidRPr="0079770B">
        <w:rPr>
          <w:rFonts w:hint="eastAsia"/>
          <w:bCs/>
          <w:sz w:val="24"/>
        </w:rPr>
        <w:t>（</w:t>
      </w:r>
      <w:r w:rsidRPr="0079770B">
        <w:rPr>
          <w:bCs/>
          <w:sz w:val="24"/>
        </w:rPr>
        <w:t>2</w:t>
      </w:r>
      <w:r w:rsidRPr="0079770B">
        <w:rPr>
          <w:rFonts w:hint="eastAsia"/>
          <w:bCs/>
          <w:sz w:val="24"/>
        </w:rPr>
        <w:t>）办理场所：</w:t>
      </w:r>
    </w:p>
    <w:p w:rsidR="00362553" w:rsidRPr="0079770B" w:rsidRDefault="00362553" w:rsidP="009012AD">
      <w:pPr>
        <w:spacing w:line="360" w:lineRule="auto"/>
        <w:ind w:firstLineChars="200" w:firstLine="480"/>
        <w:rPr>
          <w:bCs/>
          <w:sz w:val="24"/>
        </w:rPr>
      </w:pPr>
      <w:r w:rsidRPr="0079770B">
        <w:rPr>
          <w:rFonts w:hint="eastAsia"/>
          <w:bCs/>
          <w:sz w:val="24"/>
        </w:rPr>
        <w:t>自</w:t>
      </w:r>
      <w:r w:rsidRPr="0079770B">
        <w:rPr>
          <w:bCs/>
          <w:sz w:val="24"/>
        </w:rPr>
        <w:t>201</w:t>
      </w:r>
      <w:r w:rsidRPr="0079770B">
        <w:rPr>
          <w:rFonts w:hint="eastAsia"/>
          <w:bCs/>
          <w:sz w:val="24"/>
        </w:rPr>
        <w:t>5</w:t>
      </w:r>
      <w:r w:rsidRPr="0079770B">
        <w:rPr>
          <w:rFonts w:hint="eastAsia"/>
          <w:bCs/>
          <w:sz w:val="24"/>
        </w:rPr>
        <w:t>年</w:t>
      </w:r>
      <w:r w:rsidR="009012AD" w:rsidRPr="0079770B">
        <w:rPr>
          <w:rFonts w:hint="eastAsia"/>
          <w:bCs/>
          <w:sz w:val="24"/>
        </w:rPr>
        <w:t>7</w:t>
      </w:r>
      <w:r w:rsidRPr="0079770B">
        <w:rPr>
          <w:rFonts w:hint="eastAsia"/>
          <w:bCs/>
          <w:sz w:val="24"/>
        </w:rPr>
        <w:t>月</w:t>
      </w:r>
      <w:r w:rsidR="009012AD" w:rsidRPr="0079770B">
        <w:rPr>
          <w:rFonts w:hint="eastAsia"/>
          <w:bCs/>
          <w:sz w:val="24"/>
        </w:rPr>
        <w:t>1</w:t>
      </w:r>
      <w:r w:rsidRPr="0079770B">
        <w:rPr>
          <w:bCs/>
          <w:sz w:val="24"/>
        </w:rPr>
        <w:t>5</w:t>
      </w:r>
      <w:r w:rsidRPr="0079770B">
        <w:rPr>
          <w:rFonts w:hint="eastAsia"/>
          <w:bCs/>
          <w:sz w:val="24"/>
        </w:rPr>
        <w:t>日起投资者可通过</w:t>
      </w:r>
      <w:r w:rsidR="009012AD" w:rsidRPr="0079770B">
        <w:rPr>
          <w:rFonts w:hint="eastAsia"/>
          <w:bCs/>
          <w:sz w:val="24"/>
        </w:rPr>
        <w:t>本公司直销、中国银行股份有限公司、中国建设银行股份有限公司、交通银行股份有限公司、上海浦东发展银行股份有限公司、兴业银行股份有限公司、中国民生银行股份有限公司、平安银行股份有限公司、渤海银行股份有限公司、苏州银行股份有限公司、深圳众禄基金销售有限公司、杭州数米基金销售有限公司、诺亚正行（上海）基金销售投资顾问有限公司、上海长量基金销售投资顾问有限公司、上海好买基金销售有限公司、北京展恒基金销售有限公司、和讯信息科技有限公司、上海天天基金销售有限公司、浙江同花顺基金销售有限公司、万银财富（北京）基金销售有限公司、宜信普泽投资顾问（北京）有限公司、北京增财基金销售有限公司、一路财富（北京）信息科技有限公司、北京恒天明泽基金销售有限公司、北京钱景财富投资管理有限公司、深圳腾元基金销售有限公司、北京创金启富投资管理有限公司、上海汇付金融服务有限公司和上海利得基金销售有限公司</w:t>
      </w:r>
      <w:r w:rsidRPr="0079770B">
        <w:rPr>
          <w:rFonts w:hint="eastAsia"/>
          <w:bCs/>
          <w:sz w:val="24"/>
        </w:rPr>
        <w:t>办理定期定额业务，具体办理程序遵循</w:t>
      </w:r>
      <w:r w:rsidR="009012AD" w:rsidRPr="0079770B">
        <w:rPr>
          <w:rFonts w:hint="eastAsia"/>
          <w:bCs/>
          <w:sz w:val="24"/>
        </w:rPr>
        <w:t>直销或其他销售机构的相关</w:t>
      </w:r>
      <w:r w:rsidRPr="0079770B">
        <w:rPr>
          <w:rFonts w:hint="eastAsia"/>
          <w:bCs/>
          <w:sz w:val="24"/>
        </w:rPr>
        <w:t>规定。</w:t>
      </w:r>
    </w:p>
    <w:p w:rsidR="009012AD" w:rsidRPr="0079770B" w:rsidRDefault="009012AD" w:rsidP="009012AD">
      <w:pPr>
        <w:spacing w:line="360" w:lineRule="auto"/>
        <w:ind w:firstLineChars="200" w:firstLine="480"/>
        <w:rPr>
          <w:bCs/>
          <w:sz w:val="24"/>
        </w:rPr>
      </w:pPr>
      <w:r w:rsidRPr="0079770B">
        <w:rPr>
          <w:rFonts w:hint="eastAsia"/>
          <w:bCs/>
          <w:sz w:val="24"/>
        </w:rPr>
        <w:t>自</w:t>
      </w:r>
      <w:r w:rsidRPr="0079770B">
        <w:rPr>
          <w:bCs/>
          <w:sz w:val="24"/>
        </w:rPr>
        <w:t>201</w:t>
      </w:r>
      <w:r w:rsidRPr="0079770B">
        <w:rPr>
          <w:rFonts w:hint="eastAsia"/>
          <w:bCs/>
          <w:sz w:val="24"/>
        </w:rPr>
        <w:t>5</w:t>
      </w:r>
      <w:r w:rsidRPr="0079770B">
        <w:rPr>
          <w:rFonts w:hint="eastAsia"/>
          <w:bCs/>
          <w:sz w:val="24"/>
        </w:rPr>
        <w:t>年</w:t>
      </w:r>
      <w:r w:rsidRPr="0079770B">
        <w:rPr>
          <w:rFonts w:hint="eastAsia"/>
          <w:bCs/>
          <w:sz w:val="24"/>
        </w:rPr>
        <w:t>9</w:t>
      </w:r>
      <w:r w:rsidRPr="0079770B">
        <w:rPr>
          <w:rFonts w:hint="eastAsia"/>
          <w:bCs/>
          <w:sz w:val="24"/>
        </w:rPr>
        <w:t>月</w:t>
      </w:r>
      <w:r w:rsidRPr="0079770B">
        <w:rPr>
          <w:rFonts w:hint="eastAsia"/>
          <w:bCs/>
          <w:sz w:val="24"/>
        </w:rPr>
        <w:t>22</w:t>
      </w:r>
      <w:r w:rsidRPr="0079770B">
        <w:rPr>
          <w:rFonts w:hint="eastAsia"/>
          <w:bCs/>
          <w:sz w:val="24"/>
        </w:rPr>
        <w:t>日起投资者可通过</w:t>
      </w:r>
      <w:r w:rsidR="002E1F57" w:rsidRPr="0079770B">
        <w:rPr>
          <w:rFonts w:hint="eastAsia"/>
          <w:bCs/>
          <w:sz w:val="24"/>
        </w:rPr>
        <w:t>泰诚财富</w:t>
      </w:r>
      <w:r w:rsidRPr="0079770B">
        <w:rPr>
          <w:rFonts w:hint="eastAsia"/>
          <w:bCs/>
          <w:sz w:val="24"/>
        </w:rPr>
        <w:t>办理定期定额业务，具体办理程序遵循</w:t>
      </w:r>
      <w:r w:rsidR="002E1F57" w:rsidRPr="0079770B">
        <w:rPr>
          <w:rFonts w:hint="eastAsia"/>
          <w:bCs/>
          <w:sz w:val="24"/>
        </w:rPr>
        <w:t>泰诚财富</w:t>
      </w:r>
      <w:r w:rsidRPr="0079770B">
        <w:rPr>
          <w:rFonts w:hint="eastAsia"/>
          <w:bCs/>
          <w:sz w:val="24"/>
        </w:rPr>
        <w:t>的规定。</w:t>
      </w:r>
    </w:p>
    <w:p w:rsidR="009012AD" w:rsidRPr="0079770B" w:rsidRDefault="009012AD" w:rsidP="009012AD">
      <w:pPr>
        <w:spacing w:line="360" w:lineRule="auto"/>
        <w:ind w:firstLineChars="200" w:firstLine="480"/>
        <w:rPr>
          <w:bCs/>
          <w:sz w:val="24"/>
        </w:rPr>
      </w:pPr>
      <w:r w:rsidRPr="0079770B">
        <w:rPr>
          <w:rFonts w:hint="eastAsia"/>
          <w:bCs/>
          <w:sz w:val="24"/>
        </w:rPr>
        <w:t>自</w:t>
      </w:r>
      <w:r w:rsidRPr="0079770B">
        <w:rPr>
          <w:bCs/>
          <w:sz w:val="24"/>
        </w:rPr>
        <w:t>201</w:t>
      </w:r>
      <w:r w:rsidRPr="0079770B">
        <w:rPr>
          <w:rFonts w:hint="eastAsia"/>
          <w:bCs/>
          <w:sz w:val="24"/>
        </w:rPr>
        <w:t>5</w:t>
      </w:r>
      <w:r w:rsidRPr="0079770B">
        <w:rPr>
          <w:rFonts w:hint="eastAsia"/>
          <w:bCs/>
          <w:sz w:val="24"/>
        </w:rPr>
        <w:t>年</w:t>
      </w:r>
      <w:r w:rsidRPr="0079770B">
        <w:rPr>
          <w:rFonts w:hint="eastAsia"/>
          <w:bCs/>
          <w:sz w:val="24"/>
        </w:rPr>
        <w:t>9</w:t>
      </w:r>
      <w:r w:rsidRPr="0079770B">
        <w:rPr>
          <w:rFonts w:hint="eastAsia"/>
          <w:bCs/>
          <w:sz w:val="24"/>
        </w:rPr>
        <w:t>月</w:t>
      </w:r>
      <w:r w:rsidRPr="0079770B">
        <w:rPr>
          <w:rFonts w:hint="eastAsia"/>
          <w:bCs/>
          <w:sz w:val="24"/>
        </w:rPr>
        <w:t>25</w:t>
      </w:r>
      <w:r w:rsidRPr="0079770B">
        <w:rPr>
          <w:rFonts w:hint="eastAsia"/>
          <w:bCs/>
          <w:sz w:val="24"/>
        </w:rPr>
        <w:t>日起投资者可通过富济财富办理定期定额业务，具体办理程序遵循富济财富的规定。</w:t>
      </w:r>
    </w:p>
    <w:p w:rsidR="00362553" w:rsidRPr="0079770B" w:rsidRDefault="00362553" w:rsidP="00362553">
      <w:pPr>
        <w:spacing w:line="360" w:lineRule="auto"/>
        <w:ind w:firstLineChars="200" w:firstLine="480"/>
        <w:rPr>
          <w:bCs/>
          <w:sz w:val="24"/>
        </w:rPr>
      </w:pPr>
      <w:r w:rsidRPr="0079770B">
        <w:rPr>
          <w:rFonts w:hint="eastAsia"/>
          <w:bCs/>
          <w:sz w:val="24"/>
        </w:rPr>
        <w:t>自</w:t>
      </w:r>
      <w:r w:rsidRPr="0079770B">
        <w:rPr>
          <w:bCs/>
          <w:sz w:val="24"/>
        </w:rPr>
        <w:t>201</w:t>
      </w:r>
      <w:r w:rsidRPr="0079770B">
        <w:rPr>
          <w:rFonts w:hint="eastAsia"/>
          <w:bCs/>
          <w:sz w:val="24"/>
        </w:rPr>
        <w:t>5</w:t>
      </w:r>
      <w:r w:rsidRPr="0079770B">
        <w:rPr>
          <w:rFonts w:hint="eastAsia"/>
          <w:bCs/>
          <w:sz w:val="24"/>
        </w:rPr>
        <w:t>年</w:t>
      </w:r>
      <w:r w:rsidRPr="0079770B">
        <w:rPr>
          <w:bCs/>
          <w:sz w:val="24"/>
        </w:rPr>
        <w:t>10</w:t>
      </w:r>
      <w:r w:rsidRPr="0079770B">
        <w:rPr>
          <w:rFonts w:hint="eastAsia"/>
          <w:bCs/>
          <w:sz w:val="24"/>
        </w:rPr>
        <w:t>月</w:t>
      </w:r>
      <w:r w:rsidRPr="0079770B">
        <w:rPr>
          <w:bCs/>
          <w:sz w:val="24"/>
        </w:rPr>
        <w:t>14</w:t>
      </w:r>
      <w:r w:rsidRPr="0079770B">
        <w:rPr>
          <w:rFonts w:hint="eastAsia"/>
          <w:bCs/>
          <w:sz w:val="24"/>
        </w:rPr>
        <w:t>日起投资者可通过积木基金办理定期定额业务，具体办理程序遵循积木基金的规定。</w:t>
      </w:r>
    </w:p>
    <w:p w:rsidR="00362553" w:rsidRPr="0079770B" w:rsidRDefault="00362553" w:rsidP="00362553">
      <w:pPr>
        <w:spacing w:line="360" w:lineRule="auto"/>
        <w:ind w:firstLineChars="200" w:firstLine="480"/>
        <w:rPr>
          <w:bCs/>
          <w:sz w:val="24"/>
        </w:rPr>
      </w:pPr>
      <w:r w:rsidRPr="0079770B">
        <w:rPr>
          <w:rFonts w:hint="eastAsia"/>
          <w:bCs/>
          <w:sz w:val="24"/>
        </w:rPr>
        <w:t>自</w:t>
      </w:r>
      <w:r w:rsidRPr="0079770B">
        <w:rPr>
          <w:bCs/>
          <w:sz w:val="24"/>
        </w:rPr>
        <w:t>201</w:t>
      </w:r>
      <w:r w:rsidRPr="0079770B">
        <w:rPr>
          <w:rFonts w:hint="eastAsia"/>
          <w:bCs/>
          <w:sz w:val="24"/>
        </w:rPr>
        <w:t>5</w:t>
      </w:r>
      <w:r w:rsidRPr="0079770B">
        <w:rPr>
          <w:rFonts w:hint="eastAsia"/>
          <w:bCs/>
          <w:sz w:val="24"/>
        </w:rPr>
        <w:t>年</w:t>
      </w:r>
      <w:r w:rsidRPr="0079770B">
        <w:rPr>
          <w:bCs/>
          <w:sz w:val="24"/>
        </w:rPr>
        <w:t>10</w:t>
      </w:r>
      <w:r w:rsidRPr="0079770B">
        <w:rPr>
          <w:rFonts w:hint="eastAsia"/>
          <w:bCs/>
          <w:sz w:val="24"/>
        </w:rPr>
        <w:t>月</w:t>
      </w:r>
      <w:r w:rsidRPr="0079770B">
        <w:rPr>
          <w:bCs/>
          <w:sz w:val="24"/>
        </w:rPr>
        <w:t>26</w:t>
      </w:r>
      <w:r w:rsidRPr="0079770B">
        <w:rPr>
          <w:rFonts w:hint="eastAsia"/>
          <w:bCs/>
          <w:sz w:val="24"/>
        </w:rPr>
        <w:t>日起投资者可通过盈米财富办理定期定额业务，具体办理程序遵循盈米财富的规定。</w:t>
      </w:r>
    </w:p>
    <w:p w:rsidR="00362553" w:rsidRPr="0079770B" w:rsidRDefault="00417367" w:rsidP="00417367">
      <w:pPr>
        <w:spacing w:line="360" w:lineRule="auto"/>
        <w:ind w:firstLineChars="200" w:firstLine="480"/>
        <w:rPr>
          <w:bCs/>
          <w:sz w:val="24"/>
        </w:rPr>
      </w:pPr>
      <w:r w:rsidRPr="0079770B">
        <w:rPr>
          <w:rFonts w:hint="eastAsia"/>
          <w:bCs/>
          <w:sz w:val="24"/>
        </w:rPr>
        <w:t>自</w:t>
      </w:r>
      <w:r w:rsidRPr="0079770B">
        <w:rPr>
          <w:bCs/>
          <w:sz w:val="24"/>
        </w:rPr>
        <w:t>201</w:t>
      </w:r>
      <w:r w:rsidRPr="0079770B">
        <w:rPr>
          <w:rFonts w:hint="eastAsia"/>
          <w:bCs/>
          <w:sz w:val="24"/>
        </w:rPr>
        <w:t>5</w:t>
      </w:r>
      <w:r w:rsidRPr="0079770B">
        <w:rPr>
          <w:rFonts w:hint="eastAsia"/>
          <w:bCs/>
          <w:sz w:val="24"/>
        </w:rPr>
        <w:t>年</w:t>
      </w:r>
      <w:r w:rsidRPr="0079770B">
        <w:rPr>
          <w:bCs/>
          <w:sz w:val="24"/>
        </w:rPr>
        <w:t>1</w:t>
      </w:r>
      <w:r w:rsidRPr="0079770B">
        <w:rPr>
          <w:rFonts w:hint="eastAsia"/>
          <w:bCs/>
          <w:sz w:val="24"/>
        </w:rPr>
        <w:t>1</w:t>
      </w:r>
      <w:r w:rsidRPr="0079770B">
        <w:rPr>
          <w:rFonts w:hint="eastAsia"/>
          <w:bCs/>
          <w:sz w:val="24"/>
        </w:rPr>
        <w:t>月</w:t>
      </w:r>
      <w:r w:rsidRPr="0079770B">
        <w:rPr>
          <w:bCs/>
          <w:sz w:val="24"/>
        </w:rPr>
        <w:t>2</w:t>
      </w:r>
      <w:r w:rsidRPr="0079770B">
        <w:rPr>
          <w:rFonts w:hint="eastAsia"/>
          <w:bCs/>
          <w:sz w:val="24"/>
        </w:rPr>
        <w:t>0</w:t>
      </w:r>
      <w:r w:rsidRPr="0079770B">
        <w:rPr>
          <w:rFonts w:hint="eastAsia"/>
          <w:bCs/>
          <w:sz w:val="24"/>
        </w:rPr>
        <w:t>日起投资者可通过</w:t>
      </w:r>
      <w:r w:rsidR="002E1F57" w:rsidRPr="0079770B">
        <w:rPr>
          <w:rFonts w:hint="eastAsia"/>
          <w:bCs/>
          <w:sz w:val="24"/>
        </w:rPr>
        <w:t>广发银行</w:t>
      </w:r>
      <w:r w:rsidRPr="0079770B">
        <w:rPr>
          <w:rFonts w:hint="eastAsia"/>
          <w:bCs/>
          <w:sz w:val="24"/>
        </w:rPr>
        <w:t>办理定期定额业务，具体办理程序遵循</w:t>
      </w:r>
      <w:r w:rsidR="002E1F57" w:rsidRPr="0079770B">
        <w:rPr>
          <w:rFonts w:hint="eastAsia"/>
          <w:bCs/>
          <w:sz w:val="24"/>
        </w:rPr>
        <w:t>广发银行</w:t>
      </w:r>
      <w:r w:rsidRPr="0079770B">
        <w:rPr>
          <w:rFonts w:hint="eastAsia"/>
          <w:bCs/>
          <w:sz w:val="24"/>
        </w:rPr>
        <w:t>的规定。</w:t>
      </w:r>
    </w:p>
    <w:p w:rsidR="00A72E8D" w:rsidRPr="0079770B" w:rsidRDefault="00E0202C" w:rsidP="00AB5DE9">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1</w:t>
      </w:r>
      <w:r w:rsidRPr="0079770B">
        <w:rPr>
          <w:rFonts w:hint="eastAsia"/>
          <w:bCs/>
          <w:sz w:val="24"/>
        </w:rPr>
        <w:t>月</w:t>
      </w:r>
      <w:r w:rsidRPr="0079770B">
        <w:rPr>
          <w:bCs/>
          <w:sz w:val="24"/>
        </w:rPr>
        <w:t>18</w:t>
      </w:r>
      <w:r w:rsidRPr="0079770B">
        <w:rPr>
          <w:rFonts w:hint="eastAsia"/>
          <w:bCs/>
          <w:sz w:val="24"/>
        </w:rPr>
        <w:t>日起投资者可通过中证金牛办理定期定额业务，具体办理程序遵循中证金牛的规定。</w:t>
      </w:r>
    </w:p>
    <w:p w:rsidR="00A72E8D" w:rsidRPr="0079770B" w:rsidRDefault="00E0202C" w:rsidP="00AB5DE9">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1</w:t>
      </w:r>
      <w:r w:rsidRPr="0079770B">
        <w:rPr>
          <w:rFonts w:hint="eastAsia"/>
          <w:bCs/>
          <w:sz w:val="24"/>
        </w:rPr>
        <w:t>月</w:t>
      </w:r>
      <w:r w:rsidRPr="0079770B">
        <w:rPr>
          <w:bCs/>
          <w:sz w:val="24"/>
        </w:rPr>
        <w:t>29</w:t>
      </w:r>
      <w:r w:rsidRPr="0079770B">
        <w:rPr>
          <w:rFonts w:hint="eastAsia"/>
          <w:bCs/>
          <w:sz w:val="24"/>
        </w:rPr>
        <w:t>日起投资者可通过奕丰公司办理定期定额业务，具体办理程序遵循奕丰公司的规定。</w:t>
      </w:r>
    </w:p>
    <w:p w:rsidR="00A72E8D" w:rsidRPr="0079770B" w:rsidRDefault="00E0202C" w:rsidP="00AB5DE9">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2</w:t>
      </w:r>
      <w:r w:rsidRPr="0079770B">
        <w:rPr>
          <w:rFonts w:hint="eastAsia"/>
          <w:bCs/>
          <w:sz w:val="24"/>
        </w:rPr>
        <w:t>月</w:t>
      </w:r>
      <w:r w:rsidRPr="0079770B">
        <w:rPr>
          <w:bCs/>
          <w:sz w:val="24"/>
        </w:rPr>
        <w:t>2</w:t>
      </w:r>
      <w:r w:rsidRPr="0079770B">
        <w:rPr>
          <w:rFonts w:hint="eastAsia"/>
          <w:bCs/>
          <w:sz w:val="24"/>
        </w:rPr>
        <w:t>日起投资者可通过和耕传承办理定期定额业务，具体办理程序遵循和耕传承的规定。</w:t>
      </w:r>
    </w:p>
    <w:p w:rsidR="00A72E8D" w:rsidRPr="0079770B" w:rsidRDefault="00E0202C" w:rsidP="00AB5DE9">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2</w:t>
      </w:r>
      <w:r w:rsidRPr="0079770B">
        <w:rPr>
          <w:rFonts w:hint="eastAsia"/>
          <w:bCs/>
          <w:sz w:val="24"/>
        </w:rPr>
        <w:t>月</w:t>
      </w:r>
      <w:r w:rsidRPr="0079770B">
        <w:rPr>
          <w:bCs/>
          <w:sz w:val="24"/>
        </w:rPr>
        <w:t>25</w:t>
      </w:r>
      <w:r w:rsidRPr="0079770B">
        <w:rPr>
          <w:rFonts w:hint="eastAsia"/>
          <w:bCs/>
          <w:sz w:val="24"/>
        </w:rPr>
        <w:t>日起投资者可通过凯石财富办理定期定额业务，具体办理程序遵循凯石财富的规定。</w:t>
      </w:r>
    </w:p>
    <w:p w:rsidR="00A72E8D" w:rsidRPr="0079770B" w:rsidRDefault="00E0202C" w:rsidP="00AB5DE9">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5</w:t>
      </w:r>
      <w:r w:rsidRPr="0079770B">
        <w:rPr>
          <w:rFonts w:hint="eastAsia"/>
          <w:bCs/>
          <w:sz w:val="24"/>
        </w:rPr>
        <w:t>月</w:t>
      </w:r>
      <w:r w:rsidRPr="0079770B">
        <w:rPr>
          <w:bCs/>
          <w:sz w:val="24"/>
        </w:rPr>
        <w:t>11</w:t>
      </w:r>
      <w:r w:rsidRPr="0079770B">
        <w:rPr>
          <w:rFonts w:hint="eastAsia"/>
          <w:bCs/>
          <w:sz w:val="24"/>
        </w:rPr>
        <w:t>日起投资者可通过金斧子办理定期定额业务，具体办理程序遵循金斧子的规定。</w:t>
      </w:r>
    </w:p>
    <w:p w:rsidR="00A72E8D" w:rsidRPr="0079770B" w:rsidRDefault="00E0202C" w:rsidP="00AB5DE9">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5</w:t>
      </w:r>
      <w:r w:rsidRPr="0079770B">
        <w:rPr>
          <w:rFonts w:hint="eastAsia"/>
          <w:bCs/>
          <w:sz w:val="24"/>
        </w:rPr>
        <w:t>月</w:t>
      </w:r>
      <w:r w:rsidRPr="0079770B">
        <w:rPr>
          <w:bCs/>
          <w:sz w:val="24"/>
        </w:rPr>
        <w:t>16</w:t>
      </w:r>
      <w:r w:rsidRPr="0079770B">
        <w:rPr>
          <w:rFonts w:hint="eastAsia"/>
          <w:bCs/>
          <w:sz w:val="24"/>
        </w:rPr>
        <w:t>日起投资者可通过伯嘉基金办理定期定额业务，具体办理程序遵循伯嘉基金的规定。</w:t>
      </w:r>
    </w:p>
    <w:p w:rsidR="00A72E8D" w:rsidRPr="0079770B" w:rsidRDefault="00E0202C" w:rsidP="00AB5DE9">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5</w:t>
      </w:r>
      <w:r w:rsidRPr="0079770B">
        <w:rPr>
          <w:rFonts w:hint="eastAsia"/>
          <w:bCs/>
          <w:sz w:val="24"/>
        </w:rPr>
        <w:t>月</w:t>
      </w:r>
      <w:r w:rsidRPr="0079770B">
        <w:rPr>
          <w:bCs/>
          <w:sz w:val="24"/>
        </w:rPr>
        <w:t>26</w:t>
      </w:r>
      <w:r w:rsidRPr="0079770B">
        <w:rPr>
          <w:rFonts w:hint="eastAsia"/>
          <w:bCs/>
          <w:sz w:val="24"/>
        </w:rPr>
        <w:t>日起投资者可通过金观诚办理定期定额业务，具体办理程序遵循金观诚的规定。</w:t>
      </w:r>
    </w:p>
    <w:p w:rsidR="00A72E8D" w:rsidRPr="0079770B" w:rsidRDefault="00E0202C" w:rsidP="00AB5DE9">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5</w:t>
      </w:r>
      <w:r w:rsidRPr="0079770B">
        <w:rPr>
          <w:rFonts w:hint="eastAsia"/>
          <w:bCs/>
          <w:sz w:val="24"/>
        </w:rPr>
        <w:t>月</w:t>
      </w:r>
      <w:r w:rsidRPr="0079770B">
        <w:rPr>
          <w:bCs/>
          <w:sz w:val="24"/>
        </w:rPr>
        <w:t>27</w:t>
      </w:r>
      <w:r w:rsidRPr="0079770B">
        <w:rPr>
          <w:rFonts w:hint="eastAsia"/>
          <w:bCs/>
          <w:sz w:val="24"/>
        </w:rPr>
        <w:t>日起投资者可通过汇成基金办理定期定额业务，具体办理程序遵循汇成基金的规定。</w:t>
      </w:r>
    </w:p>
    <w:p w:rsidR="00FE2800" w:rsidRPr="0079770B" w:rsidRDefault="00E0202C" w:rsidP="00AB5DE9">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6</w:t>
      </w:r>
      <w:r w:rsidRPr="0079770B">
        <w:rPr>
          <w:rFonts w:hint="eastAsia"/>
          <w:bCs/>
          <w:sz w:val="24"/>
        </w:rPr>
        <w:t>月</w:t>
      </w:r>
      <w:r w:rsidRPr="0079770B">
        <w:rPr>
          <w:bCs/>
          <w:sz w:val="24"/>
        </w:rPr>
        <w:t>13</w:t>
      </w:r>
      <w:r w:rsidRPr="0079770B">
        <w:rPr>
          <w:rFonts w:hint="eastAsia"/>
          <w:bCs/>
          <w:sz w:val="24"/>
        </w:rPr>
        <w:t>日起投资者可通过包商银行办理定期定额业务，具体办理程序遵循包商银行的规定。</w:t>
      </w:r>
    </w:p>
    <w:p w:rsidR="00FE2800" w:rsidRPr="0079770B" w:rsidRDefault="00FE2800" w:rsidP="00FE2800">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6</w:t>
      </w:r>
      <w:r w:rsidRPr="0079770B">
        <w:rPr>
          <w:rFonts w:hint="eastAsia"/>
          <w:bCs/>
          <w:sz w:val="24"/>
        </w:rPr>
        <w:t>月</w:t>
      </w:r>
      <w:r w:rsidRPr="0079770B">
        <w:rPr>
          <w:bCs/>
          <w:sz w:val="24"/>
        </w:rPr>
        <w:t>22</w:t>
      </w:r>
      <w:r w:rsidRPr="0079770B">
        <w:rPr>
          <w:rFonts w:hint="eastAsia"/>
          <w:bCs/>
          <w:sz w:val="24"/>
        </w:rPr>
        <w:t>日起投资者可通过新浪仓石办理定期定额业务，具体办理程序遵循新浪仓石的规定。</w:t>
      </w:r>
    </w:p>
    <w:p w:rsidR="00FE2800" w:rsidRPr="0079770B" w:rsidRDefault="00FE2800" w:rsidP="00FE2800">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6</w:t>
      </w:r>
      <w:r w:rsidRPr="0079770B">
        <w:rPr>
          <w:rFonts w:hint="eastAsia"/>
          <w:bCs/>
          <w:sz w:val="24"/>
        </w:rPr>
        <w:t>月</w:t>
      </w:r>
      <w:r w:rsidRPr="0079770B">
        <w:rPr>
          <w:bCs/>
          <w:sz w:val="24"/>
        </w:rPr>
        <w:t>24</w:t>
      </w:r>
      <w:r w:rsidRPr="0079770B">
        <w:rPr>
          <w:rFonts w:hint="eastAsia"/>
          <w:bCs/>
          <w:sz w:val="24"/>
        </w:rPr>
        <w:t>日起投资者可通过陆金所资管办理定期定额业务，具体办理程序遵循陆金所资管的规定。</w:t>
      </w:r>
    </w:p>
    <w:p w:rsidR="00FE2800" w:rsidRPr="0079770B" w:rsidRDefault="00FE2800" w:rsidP="00FE2800">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7</w:t>
      </w:r>
      <w:r w:rsidRPr="0079770B">
        <w:rPr>
          <w:rFonts w:hint="eastAsia"/>
          <w:bCs/>
          <w:sz w:val="24"/>
        </w:rPr>
        <w:t>月</w:t>
      </w:r>
      <w:r w:rsidRPr="0079770B">
        <w:rPr>
          <w:bCs/>
          <w:sz w:val="24"/>
        </w:rPr>
        <w:t>20</w:t>
      </w:r>
      <w:r w:rsidRPr="0079770B">
        <w:rPr>
          <w:rFonts w:hint="eastAsia"/>
          <w:bCs/>
          <w:sz w:val="24"/>
        </w:rPr>
        <w:t>日起投资者可通过牛股王办理定期定额业务，具体办理程序遵循牛股王的规定。</w:t>
      </w:r>
    </w:p>
    <w:p w:rsidR="00FE2800" w:rsidRPr="0079770B" w:rsidRDefault="00FE2800" w:rsidP="00FE2800">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7</w:t>
      </w:r>
      <w:r w:rsidRPr="0079770B">
        <w:rPr>
          <w:rFonts w:hint="eastAsia"/>
          <w:bCs/>
          <w:sz w:val="24"/>
        </w:rPr>
        <w:t>月</w:t>
      </w:r>
      <w:r w:rsidRPr="0079770B">
        <w:rPr>
          <w:bCs/>
          <w:sz w:val="24"/>
        </w:rPr>
        <w:t>27</w:t>
      </w:r>
      <w:r w:rsidRPr="0079770B">
        <w:rPr>
          <w:rFonts w:hint="eastAsia"/>
          <w:bCs/>
          <w:sz w:val="24"/>
        </w:rPr>
        <w:t>日起投资者可通过中正财富办理定期定额业务，具体办理程序遵循中正财富的规定。</w:t>
      </w:r>
    </w:p>
    <w:p w:rsidR="00FE2800" w:rsidRPr="0079770B" w:rsidRDefault="00FE2800" w:rsidP="00FE2800">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7</w:t>
      </w:r>
      <w:r w:rsidRPr="0079770B">
        <w:rPr>
          <w:rFonts w:hint="eastAsia"/>
          <w:bCs/>
          <w:sz w:val="24"/>
        </w:rPr>
        <w:t>月</w:t>
      </w:r>
      <w:r w:rsidRPr="0079770B">
        <w:rPr>
          <w:bCs/>
          <w:sz w:val="24"/>
        </w:rPr>
        <w:t>28</w:t>
      </w:r>
      <w:r w:rsidRPr="0079770B">
        <w:rPr>
          <w:rFonts w:hint="eastAsia"/>
          <w:bCs/>
          <w:sz w:val="24"/>
        </w:rPr>
        <w:t>日起投资者可通过海银基金办理定期定额业务，具体办理程序遵循海银基金的规定。</w:t>
      </w:r>
    </w:p>
    <w:p w:rsidR="00635610" w:rsidRPr="0079770B" w:rsidRDefault="00635610" w:rsidP="00635610">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8</w:t>
      </w:r>
      <w:r w:rsidRPr="0079770B">
        <w:rPr>
          <w:rFonts w:hint="eastAsia"/>
          <w:bCs/>
          <w:sz w:val="24"/>
        </w:rPr>
        <w:t>月</w:t>
      </w:r>
      <w:r w:rsidRPr="0079770B">
        <w:rPr>
          <w:bCs/>
          <w:sz w:val="24"/>
        </w:rPr>
        <w:t>10</w:t>
      </w:r>
      <w:r w:rsidRPr="0079770B">
        <w:rPr>
          <w:rFonts w:hint="eastAsia"/>
          <w:bCs/>
          <w:sz w:val="24"/>
        </w:rPr>
        <w:t>日起投资者可通过万得投顾办理定期定额业务，具体办理程序遵循万得投顾的规定。</w:t>
      </w:r>
    </w:p>
    <w:p w:rsidR="00635610" w:rsidRPr="0079770B" w:rsidRDefault="00635610" w:rsidP="00635610">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8</w:t>
      </w:r>
      <w:r w:rsidRPr="0079770B">
        <w:rPr>
          <w:rFonts w:hint="eastAsia"/>
          <w:bCs/>
          <w:sz w:val="24"/>
        </w:rPr>
        <w:t>月</w:t>
      </w:r>
      <w:r w:rsidRPr="0079770B">
        <w:rPr>
          <w:rFonts w:hint="eastAsia"/>
          <w:bCs/>
          <w:sz w:val="24"/>
        </w:rPr>
        <w:t>22</w:t>
      </w:r>
      <w:r w:rsidRPr="0079770B">
        <w:rPr>
          <w:rFonts w:hint="eastAsia"/>
          <w:bCs/>
          <w:sz w:val="24"/>
        </w:rPr>
        <w:t>日起投资者可通过</w:t>
      </w:r>
      <w:r w:rsidR="00432A13" w:rsidRPr="0079770B">
        <w:rPr>
          <w:rFonts w:hint="eastAsia"/>
          <w:bCs/>
          <w:sz w:val="24"/>
        </w:rPr>
        <w:t>中国工商银行</w:t>
      </w:r>
      <w:r w:rsidRPr="0079770B">
        <w:rPr>
          <w:rFonts w:hint="eastAsia"/>
          <w:bCs/>
          <w:sz w:val="24"/>
        </w:rPr>
        <w:t>办理定期定额业务，具体办理程序遵循</w:t>
      </w:r>
      <w:r w:rsidR="00432A13" w:rsidRPr="0079770B">
        <w:rPr>
          <w:rFonts w:hint="eastAsia"/>
          <w:bCs/>
          <w:sz w:val="24"/>
        </w:rPr>
        <w:t>中国工商银行</w:t>
      </w:r>
      <w:r w:rsidRPr="0079770B">
        <w:rPr>
          <w:rFonts w:hint="eastAsia"/>
          <w:bCs/>
          <w:sz w:val="24"/>
        </w:rPr>
        <w:t>的规定。</w:t>
      </w:r>
    </w:p>
    <w:p w:rsidR="004256C7" w:rsidRPr="0079770B" w:rsidRDefault="004256C7" w:rsidP="004256C7">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8</w:t>
      </w:r>
      <w:r w:rsidRPr="0079770B">
        <w:rPr>
          <w:rFonts w:hint="eastAsia"/>
          <w:bCs/>
          <w:sz w:val="24"/>
        </w:rPr>
        <w:t>月</w:t>
      </w:r>
      <w:r w:rsidRPr="0079770B">
        <w:rPr>
          <w:bCs/>
          <w:sz w:val="24"/>
        </w:rPr>
        <w:t>26</w:t>
      </w:r>
      <w:r w:rsidRPr="0079770B">
        <w:rPr>
          <w:rFonts w:hint="eastAsia"/>
          <w:bCs/>
          <w:sz w:val="24"/>
        </w:rPr>
        <w:t>日起投资者可通过前海凯恩斯办理定期定额业务，具体办理程序遵循前海凯恩斯的规定。</w:t>
      </w:r>
    </w:p>
    <w:p w:rsidR="00F75173" w:rsidRPr="0079770B" w:rsidRDefault="00F75173" w:rsidP="00F75173">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8</w:t>
      </w:r>
      <w:r w:rsidRPr="0079770B">
        <w:rPr>
          <w:rFonts w:hint="eastAsia"/>
          <w:bCs/>
          <w:sz w:val="24"/>
        </w:rPr>
        <w:t>月</w:t>
      </w:r>
      <w:r w:rsidRPr="0079770B">
        <w:rPr>
          <w:bCs/>
          <w:sz w:val="24"/>
        </w:rPr>
        <w:t>30</w:t>
      </w:r>
      <w:r w:rsidRPr="0079770B">
        <w:rPr>
          <w:rFonts w:hint="eastAsia"/>
          <w:bCs/>
          <w:sz w:val="24"/>
        </w:rPr>
        <w:t>日起投资者可通过中民财富办理定期定额业务，具体办理程序遵循中民财富的规定。</w:t>
      </w:r>
    </w:p>
    <w:p w:rsidR="003238F5" w:rsidRPr="0079770B" w:rsidRDefault="003238F5" w:rsidP="003238F5">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9</w:t>
      </w:r>
      <w:r w:rsidRPr="0079770B">
        <w:rPr>
          <w:rFonts w:hint="eastAsia"/>
          <w:bCs/>
          <w:sz w:val="24"/>
        </w:rPr>
        <w:t>月</w:t>
      </w:r>
      <w:r w:rsidRPr="0079770B">
        <w:rPr>
          <w:bCs/>
          <w:sz w:val="24"/>
        </w:rPr>
        <w:t>28</w:t>
      </w:r>
      <w:r w:rsidRPr="0079770B">
        <w:rPr>
          <w:rFonts w:hint="eastAsia"/>
          <w:bCs/>
          <w:sz w:val="24"/>
        </w:rPr>
        <w:t>日起投资者可通过国美基金办理定期定额业务，具体办理程序遵循国美基金的规定。</w:t>
      </w:r>
    </w:p>
    <w:p w:rsidR="00AA5AD4" w:rsidRPr="0079770B" w:rsidRDefault="00AA5AD4" w:rsidP="00AA5AD4">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10</w:t>
      </w:r>
      <w:r w:rsidRPr="0079770B">
        <w:rPr>
          <w:rFonts w:hint="eastAsia"/>
          <w:bCs/>
          <w:sz w:val="24"/>
        </w:rPr>
        <w:t>月</w:t>
      </w:r>
      <w:r w:rsidRPr="0079770B">
        <w:rPr>
          <w:bCs/>
          <w:sz w:val="24"/>
        </w:rPr>
        <w:t>13</w:t>
      </w:r>
      <w:r w:rsidRPr="0079770B">
        <w:rPr>
          <w:rFonts w:hint="eastAsia"/>
          <w:bCs/>
          <w:sz w:val="24"/>
        </w:rPr>
        <w:t>日起投资者可通过蛋卷基金办理定期定额业务，具体办理程序遵循蛋卷基金的规定。</w:t>
      </w:r>
    </w:p>
    <w:p w:rsidR="00AA5AD4" w:rsidRPr="0079770B" w:rsidRDefault="00AA5AD4" w:rsidP="00AA5AD4">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rFonts w:hint="eastAsia"/>
          <w:bCs/>
          <w:sz w:val="24"/>
        </w:rPr>
        <w:t>11</w:t>
      </w:r>
      <w:r w:rsidRPr="0079770B">
        <w:rPr>
          <w:rFonts w:hint="eastAsia"/>
          <w:bCs/>
          <w:sz w:val="24"/>
        </w:rPr>
        <w:t>月</w:t>
      </w:r>
      <w:r w:rsidRPr="0079770B">
        <w:rPr>
          <w:bCs/>
          <w:sz w:val="24"/>
        </w:rPr>
        <w:t>3</w:t>
      </w:r>
      <w:r w:rsidRPr="0079770B">
        <w:rPr>
          <w:rFonts w:hint="eastAsia"/>
          <w:bCs/>
          <w:sz w:val="24"/>
        </w:rPr>
        <w:t>日起投资者可通过</w:t>
      </w:r>
      <w:r w:rsidR="00432A13" w:rsidRPr="0079770B">
        <w:rPr>
          <w:rFonts w:hint="eastAsia"/>
          <w:bCs/>
          <w:sz w:val="24"/>
        </w:rPr>
        <w:t>晟视天下</w:t>
      </w:r>
      <w:r w:rsidRPr="0079770B">
        <w:rPr>
          <w:rFonts w:hint="eastAsia"/>
          <w:bCs/>
          <w:sz w:val="24"/>
        </w:rPr>
        <w:t>办理定期定额业务，具体办理程序遵循</w:t>
      </w:r>
      <w:r w:rsidR="00432A13" w:rsidRPr="0079770B">
        <w:rPr>
          <w:rFonts w:hint="eastAsia"/>
          <w:bCs/>
          <w:sz w:val="24"/>
        </w:rPr>
        <w:t>晟视天下</w:t>
      </w:r>
      <w:r w:rsidRPr="0079770B">
        <w:rPr>
          <w:rFonts w:hint="eastAsia"/>
          <w:bCs/>
          <w:sz w:val="24"/>
        </w:rPr>
        <w:t>的规定。</w:t>
      </w:r>
    </w:p>
    <w:p w:rsidR="001D4E0D" w:rsidRPr="0079770B" w:rsidRDefault="001D4E0D" w:rsidP="001D4E0D">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11</w:t>
      </w:r>
      <w:r w:rsidRPr="0079770B">
        <w:rPr>
          <w:rFonts w:hint="eastAsia"/>
          <w:bCs/>
          <w:sz w:val="24"/>
        </w:rPr>
        <w:t>月</w:t>
      </w:r>
      <w:r w:rsidRPr="0079770B">
        <w:rPr>
          <w:bCs/>
          <w:sz w:val="24"/>
        </w:rPr>
        <w:t>23</w:t>
      </w:r>
      <w:r w:rsidRPr="0079770B">
        <w:rPr>
          <w:rFonts w:hint="eastAsia"/>
          <w:bCs/>
          <w:sz w:val="24"/>
        </w:rPr>
        <w:t>日起投资者可通过凤凰金信办理定期定额业务，具体办理程序遵循凤凰金信的规定。</w:t>
      </w:r>
    </w:p>
    <w:p w:rsidR="00FE2800" w:rsidRPr="0079770B" w:rsidRDefault="001D4E0D" w:rsidP="001D4E0D">
      <w:pPr>
        <w:spacing w:line="360" w:lineRule="auto"/>
        <w:ind w:firstLineChars="200" w:firstLine="480"/>
        <w:rPr>
          <w:bCs/>
          <w:sz w:val="24"/>
        </w:rPr>
      </w:pPr>
      <w:r w:rsidRPr="0079770B">
        <w:rPr>
          <w:rFonts w:hint="eastAsia"/>
          <w:bCs/>
          <w:sz w:val="24"/>
        </w:rPr>
        <w:t>自</w:t>
      </w:r>
      <w:r w:rsidRPr="0079770B">
        <w:rPr>
          <w:bCs/>
          <w:sz w:val="24"/>
        </w:rPr>
        <w:t>2016</w:t>
      </w:r>
      <w:r w:rsidRPr="0079770B">
        <w:rPr>
          <w:rFonts w:hint="eastAsia"/>
          <w:bCs/>
          <w:sz w:val="24"/>
        </w:rPr>
        <w:t>年</w:t>
      </w:r>
      <w:r w:rsidRPr="0079770B">
        <w:rPr>
          <w:bCs/>
          <w:sz w:val="24"/>
        </w:rPr>
        <w:t>12</w:t>
      </w:r>
      <w:r w:rsidRPr="0079770B">
        <w:rPr>
          <w:rFonts w:hint="eastAsia"/>
          <w:bCs/>
          <w:sz w:val="24"/>
        </w:rPr>
        <w:t>月</w:t>
      </w:r>
      <w:r w:rsidRPr="0079770B">
        <w:rPr>
          <w:bCs/>
          <w:sz w:val="24"/>
        </w:rPr>
        <w:t>9</w:t>
      </w:r>
      <w:r w:rsidRPr="0079770B">
        <w:rPr>
          <w:rFonts w:hint="eastAsia"/>
          <w:bCs/>
          <w:sz w:val="24"/>
        </w:rPr>
        <w:t>日起投资者可通过联泰资产办理定期定额业务，具体办理程序遵循联泰资产的规定。</w:t>
      </w:r>
    </w:p>
    <w:p w:rsidR="00531583" w:rsidRPr="0079770B" w:rsidRDefault="00531583" w:rsidP="00531583">
      <w:pPr>
        <w:spacing w:line="360" w:lineRule="auto"/>
        <w:ind w:firstLineChars="200" w:firstLine="480"/>
        <w:rPr>
          <w:bCs/>
          <w:sz w:val="24"/>
        </w:rPr>
      </w:pPr>
      <w:r w:rsidRPr="0079770B">
        <w:rPr>
          <w:rFonts w:hint="eastAsia"/>
          <w:bCs/>
          <w:sz w:val="24"/>
        </w:rPr>
        <w:t>自</w:t>
      </w:r>
      <w:r w:rsidR="00211209" w:rsidRPr="0079770B">
        <w:rPr>
          <w:bCs/>
          <w:sz w:val="24"/>
        </w:rPr>
        <w:t>2016</w:t>
      </w:r>
      <w:r w:rsidR="00211209" w:rsidRPr="0079770B">
        <w:rPr>
          <w:rFonts w:hint="eastAsia"/>
          <w:bCs/>
          <w:sz w:val="24"/>
        </w:rPr>
        <w:t>年</w:t>
      </w:r>
      <w:r w:rsidR="00211209" w:rsidRPr="0079770B">
        <w:rPr>
          <w:bCs/>
          <w:sz w:val="24"/>
        </w:rPr>
        <w:t>12</w:t>
      </w:r>
      <w:r w:rsidR="00211209" w:rsidRPr="0079770B">
        <w:rPr>
          <w:rFonts w:hint="eastAsia"/>
          <w:bCs/>
          <w:sz w:val="24"/>
        </w:rPr>
        <w:t>月</w:t>
      </w:r>
      <w:r w:rsidR="00211209" w:rsidRPr="0079770B">
        <w:rPr>
          <w:bCs/>
          <w:sz w:val="24"/>
        </w:rPr>
        <w:t>22</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微动利</w:t>
      </w:r>
      <w:r w:rsidRPr="0079770B">
        <w:rPr>
          <w:rFonts w:hint="eastAsia"/>
          <w:bCs/>
          <w:sz w:val="24"/>
        </w:rPr>
        <w:t>办理定期定额业务，具体办理程序遵循</w:t>
      </w:r>
      <w:r w:rsidR="00211209" w:rsidRPr="0079770B">
        <w:rPr>
          <w:rFonts w:hint="eastAsia"/>
          <w:bCs/>
          <w:sz w:val="24"/>
        </w:rPr>
        <w:t>微动利</w:t>
      </w:r>
      <w:r w:rsidRPr="0079770B">
        <w:rPr>
          <w:rFonts w:hint="eastAsia"/>
          <w:bCs/>
          <w:sz w:val="24"/>
        </w:rPr>
        <w:t>的规定。</w:t>
      </w:r>
    </w:p>
    <w:p w:rsidR="00531583" w:rsidRPr="0079770B" w:rsidRDefault="00531583" w:rsidP="00531583">
      <w:pPr>
        <w:spacing w:line="360" w:lineRule="auto"/>
        <w:ind w:firstLineChars="200" w:firstLine="480"/>
        <w:rPr>
          <w:bCs/>
          <w:sz w:val="24"/>
        </w:rPr>
      </w:pPr>
      <w:r w:rsidRPr="0079770B">
        <w:rPr>
          <w:rFonts w:hint="eastAsia"/>
          <w:bCs/>
          <w:sz w:val="24"/>
        </w:rPr>
        <w:t>自</w:t>
      </w:r>
      <w:r w:rsidR="00211209" w:rsidRPr="0079770B">
        <w:rPr>
          <w:bCs/>
          <w:sz w:val="24"/>
        </w:rPr>
        <w:t>2016</w:t>
      </w:r>
      <w:r w:rsidR="00211209" w:rsidRPr="0079770B">
        <w:rPr>
          <w:rFonts w:hint="eastAsia"/>
          <w:bCs/>
          <w:sz w:val="24"/>
        </w:rPr>
        <w:t>年</w:t>
      </w:r>
      <w:r w:rsidR="00211209" w:rsidRPr="0079770B">
        <w:rPr>
          <w:bCs/>
          <w:sz w:val="24"/>
        </w:rPr>
        <w:t>12</w:t>
      </w:r>
      <w:r w:rsidR="00211209" w:rsidRPr="0079770B">
        <w:rPr>
          <w:rFonts w:hint="eastAsia"/>
          <w:bCs/>
          <w:sz w:val="24"/>
        </w:rPr>
        <w:t>月</w:t>
      </w:r>
      <w:r w:rsidR="00211209" w:rsidRPr="0079770B">
        <w:rPr>
          <w:bCs/>
          <w:sz w:val="24"/>
        </w:rPr>
        <w:t>29</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格上富信</w:t>
      </w:r>
      <w:r w:rsidRPr="0079770B">
        <w:rPr>
          <w:rFonts w:hint="eastAsia"/>
          <w:bCs/>
          <w:sz w:val="24"/>
        </w:rPr>
        <w:t>办理定期定额业务，具体办理程序遵循</w:t>
      </w:r>
      <w:r w:rsidR="00211209" w:rsidRPr="0079770B">
        <w:rPr>
          <w:rFonts w:hint="eastAsia"/>
          <w:bCs/>
          <w:sz w:val="24"/>
        </w:rPr>
        <w:t>格上富信</w:t>
      </w:r>
      <w:r w:rsidRPr="0079770B">
        <w:rPr>
          <w:rFonts w:hint="eastAsia"/>
          <w:bCs/>
          <w:sz w:val="24"/>
        </w:rPr>
        <w:t>的规定。</w:t>
      </w:r>
    </w:p>
    <w:p w:rsidR="00531583" w:rsidRPr="0079770B" w:rsidRDefault="00531583" w:rsidP="00531583">
      <w:pPr>
        <w:spacing w:line="360" w:lineRule="auto"/>
        <w:ind w:firstLineChars="200" w:firstLine="480"/>
        <w:rPr>
          <w:bCs/>
          <w:sz w:val="24"/>
        </w:rPr>
      </w:pPr>
      <w:r w:rsidRPr="0079770B">
        <w:rPr>
          <w:rFonts w:hint="eastAsia"/>
          <w:bCs/>
          <w:sz w:val="24"/>
        </w:rPr>
        <w:t>自</w:t>
      </w:r>
      <w:r w:rsidR="00211209" w:rsidRPr="0079770B">
        <w:rPr>
          <w:bCs/>
          <w:sz w:val="24"/>
        </w:rPr>
        <w:t>2017</w:t>
      </w:r>
      <w:r w:rsidR="00211209" w:rsidRPr="0079770B">
        <w:rPr>
          <w:rFonts w:hint="eastAsia"/>
          <w:bCs/>
          <w:sz w:val="24"/>
        </w:rPr>
        <w:t>年</w:t>
      </w:r>
      <w:r w:rsidR="00211209" w:rsidRPr="0079770B">
        <w:rPr>
          <w:bCs/>
          <w:sz w:val="24"/>
        </w:rPr>
        <w:t>1</w:t>
      </w:r>
      <w:r w:rsidR="00211209" w:rsidRPr="0079770B">
        <w:rPr>
          <w:rFonts w:hint="eastAsia"/>
          <w:bCs/>
          <w:sz w:val="24"/>
        </w:rPr>
        <w:t>月</w:t>
      </w:r>
      <w:r w:rsidR="00211209" w:rsidRPr="0079770B">
        <w:rPr>
          <w:bCs/>
          <w:sz w:val="24"/>
        </w:rPr>
        <w:t>20</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肯特瑞财富</w:t>
      </w:r>
      <w:r w:rsidRPr="0079770B">
        <w:rPr>
          <w:rFonts w:hint="eastAsia"/>
          <w:bCs/>
          <w:sz w:val="24"/>
        </w:rPr>
        <w:t>办理定期定额业务，具体办理程序遵循</w:t>
      </w:r>
      <w:r w:rsidR="00211209" w:rsidRPr="0079770B">
        <w:rPr>
          <w:rFonts w:hint="eastAsia"/>
          <w:bCs/>
          <w:sz w:val="24"/>
        </w:rPr>
        <w:t>肯特瑞财富</w:t>
      </w:r>
      <w:r w:rsidRPr="0079770B">
        <w:rPr>
          <w:rFonts w:hint="eastAsia"/>
          <w:bCs/>
          <w:sz w:val="24"/>
        </w:rPr>
        <w:t>的规定。</w:t>
      </w:r>
    </w:p>
    <w:p w:rsidR="00531583" w:rsidRPr="0079770B" w:rsidRDefault="00531583" w:rsidP="00531583">
      <w:pPr>
        <w:spacing w:line="360" w:lineRule="auto"/>
        <w:ind w:firstLineChars="200" w:firstLine="480"/>
        <w:rPr>
          <w:bCs/>
          <w:sz w:val="24"/>
        </w:rPr>
      </w:pPr>
      <w:r w:rsidRPr="0079770B">
        <w:rPr>
          <w:rFonts w:hint="eastAsia"/>
          <w:bCs/>
          <w:sz w:val="24"/>
        </w:rPr>
        <w:t>自</w:t>
      </w:r>
      <w:r w:rsidR="00211209" w:rsidRPr="0079770B">
        <w:rPr>
          <w:bCs/>
          <w:sz w:val="24"/>
        </w:rPr>
        <w:t>2017</w:t>
      </w:r>
      <w:r w:rsidR="00211209" w:rsidRPr="0079770B">
        <w:rPr>
          <w:rFonts w:hint="eastAsia"/>
          <w:bCs/>
          <w:sz w:val="24"/>
        </w:rPr>
        <w:t>年</w:t>
      </w:r>
      <w:r w:rsidR="00211209" w:rsidRPr="0079770B">
        <w:rPr>
          <w:bCs/>
          <w:sz w:val="24"/>
        </w:rPr>
        <w:t>2</w:t>
      </w:r>
      <w:r w:rsidR="00211209" w:rsidRPr="0079770B">
        <w:rPr>
          <w:rFonts w:hint="eastAsia"/>
          <w:bCs/>
          <w:sz w:val="24"/>
        </w:rPr>
        <w:t>月</w:t>
      </w:r>
      <w:r w:rsidR="00211209" w:rsidRPr="0079770B">
        <w:rPr>
          <w:bCs/>
          <w:sz w:val="24"/>
        </w:rPr>
        <w:t>17</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嘉兴银行</w:t>
      </w:r>
      <w:r w:rsidRPr="0079770B">
        <w:rPr>
          <w:rFonts w:hint="eastAsia"/>
          <w:bCs/>
          <w:sz w:val="24"/>
        </w:rPr>
        <w:t>办理定期定额业务，具体办理程序遵循</w:t>
      </w:r>
      <w:r w:rsidR="00211209" w:rsidRPr="0079770B">
        <w:rPr>
          <w:rFonts w:hint="eastAsia"/>
          <w:bCs/>
          <w:sz w:val="24"/>
        </w:rPr>
        <w:t>嘉兴银行</w:t>
      </w:r>
      <w:r w:rsidRPr="0079770B">
        <w:rPr>
          <w:rFonts w:hint="eastAsia"/>
          <w:bCs/>
          <w:sz w:val="24"/>
        </w:rPr>
        <w:t>的规定。</w:t>
      </w:r>
    </w:p>
    <w:p w:rsidR="00531583" w:rsidRPr="0079770B" w:rsidRDefault="00531583" w:rsidP="00531583">
      <w:pPr>
        <w:spacing w:line="360" w:lineRule="auto"/>
        <w:ind w:firstLineChars="200" w:firstLine="480"/>
        <w:rPr>
          <w:bCs/>
          <w:sz w:val="24"/>
        </w:rPr>
      </w:pPr>
      <w:r w:rsidRPr="0079770B">
        <w:rPr>
          <w:rFonts w:hint="eastAsia"/>
          <w:bCs/>
          <w:sz w:val="24"/>
        </w:rPr>
        <w:t>自</w:t>
      </w:r>
      <w:r w:rsidR="00211209" w:rsidRPr="0079770B">
        <w:rPr>
          <w:bCs/>
          <w:sz w:val="24"/>
        </w:rPr>
        <w:t>2017</w:t>
      </w:r>
      <w:r w:rsidR="00211209" w:rsidRPr="0079770B">
        <w:rPr>
          <w:rFonts w:hint="eastAsia"/>
          <w:bCs/>
          <w:sz w:val="24"/>
        </w:rPr>
        <w:t>年</w:t>
      </w:r>
      <w:r w:rsidR="00211209" w:rsidRPr="0079770B">
        <w:rPr>
          <w:bCs/>
          <w:sz w:val="24"/>
        </w:rPr>
        <w:t>3</w:t>
      </w:r>
      <w:r w:rsidR="00211209" w:rsidRPr="0079770B">
        <w:rPr>
          <w:rFonts w:hint="eastAsia"/>
          <w:bCs/>
          <w:sz w:val="24"/>
        </w:rPr>
        <w:t>月</w:t>
      </w:r>
      <w:r w:rsidR="00211209" w:rsidRPr="0079770B">
        <w:rPr>
          <w:bCs/>
          <w:sz w:val="24"/>
        </w:rPr>
        <w:t>2</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华信证券</w:t>
      </w:r>
      <w:r w:rsidRPr="0079770B">
        <w:rPr>
          <w:rFonts w:hint="eastAsia"/>
          <w:bCs/>
          <w:sz w:val="24"/>
        </w:rPr>
        <w:t>办理定期定额业务，具体办理程序遵循</w:t>
      </w:r>
      <w:r w:rsidR="00211209" w:rsidRPr="0079770B">
        <w:rPr>
          <w:rFonts w:hint="eastAsia"/>
          <w:bCs/>
          <w:sz w:val="24"/>
        </w:rPr>
        <w:t>华信证券</w:t>
      </w:r>
      <w:r w:rsidRPr="0079770B">
        <w:rPr>
          <w:rFonts w:hint="eastAsia"/>
          <w:bCs/>
          <w:sz w:val="24"/>
        </w:rPr>
        <w:t>的规定。</w:t>
      </w:r>
    </w:p>
    <w:p w:rsidR="00531583" w:rsidRPr="0079770B" w:rsidRDefault="00531583" w:rsidP="00531583">
      <w:pPr>
        <w:spacing w:line="360" w:lineRule="auto"/>
        <w:ind w:firstLineChars="200" w:firstLine="480"/>
        <w:rPr>
          <w:bCs/>
          <w:sz w:val="24"/>
        </w:rPr>
      </w:pPr>
      <w:r w:rsidRPr="0079770B">
        <w:rPr>
          <w:rFonts w:hint="eastAsia"/>
          <w:bCs/>
          <w:sz w:val="24"/>
        </w:rPr>
        <w:t>自</w:t>
      </w:r>
      <w:bookmarkStart w:id="26" w:name="OLE_LINK15"/>
      <w:r w:rsidR="00211209" w:rsidRPr="0079770B">
        <w:rPr>
          <w:bCs/>
          <w:sz w:val="24"/>
        </w:rPr>
        <w:t>2017</w:t>
      </w:r>
      <w:r w:rsidR="00211209" w:rsidRPr="0079770B">
        <w:rPr>
          <w:rFonts w:hint="eastAsia"/>
          <w:bCs/>
          <w:sz w:val="24"/>
        </w:rPr>
        <w:t>年</w:t>
      </w:r>
      <w:r w:rsidR="00211209" w:rsidRPr="0079770B">
        <w:rPr>
          <w:bCs/>
          <w:sz w:val="24"/>
        </w:rPr>
        <w:t>3</w:t>
      </w:r>
      <w:r w:rsidR="00211209" w:rsidRPr="0079770B">
        <w:rPr>
          <w:rFonts w:hint="eastAsia"/>
          <w:bCs/>
          <w:sz w:val="24"/>
        </w:rPr>
        <w:t>月</w:t>
      </w:r>
      <w:r w:rsidR="00211209" w:rsidRPr="0079770B">
        <w:rPr>
          <w:bCs/>
          <w:sz w:val="24"/>
        </w:rPr>
        <w:t>10</w:t>
      </w:r>
      <w:r w:rsidR="00211209" w:rsidRPr="0079770B">
        <w:rPr>
          <w:rFonts w:hint="eastAsia"/>
          <w:bCs/>
          <w:sz w:val="24"/>
        </w:rPr>
        <w:t>日</w:t>
      </w:r>
      <w:bookmarkEnd w:id="26"/>
      <w:r w:rsidRPr="0079770B">
        <w:rPr>
          <w:rFonts w:hint="eastAsia"/>
          <w:bCs/>
          <w:sz w:val="24"/>
        </w:rPr>
        <w:t>起投资者可通过</w:t>
      </w:r>
      <w:r w:rsidR="00211209" w:rsidRPr="0079770B">
        <w:rPr>
          <w:rFonts w:hint="eastAsia"/>
          <w:bCs/>
          <w:sz w:val="24"/>
        </w:rPr>
        <w:t>好买基金</w:t>
      </w:r>
      <w:r w:rsidRPr="0079770B">
        <w:rPr>
          <w:rFonts w:hint="eastAsia"/>
          <w:bCs/>
          <w:sz w:val="24"/>
        </w:rPr>
        <w:t>办理定期定额业务，具体办理程序遵循</w:t>
      </w:r>
      <w:r w:rsidR="00211209" w:rsidRPr="0079770B">
        <w:rPr>
          <w:rFonts w:hint="eastAsia"/>
          <w:bCs/>
          <w:sz w:val="24"/>
        </w:rPr>
        <w:t>好买基金</w:t>
      </w:r>
      <w:r w:rsidRPr="0079770B">
        <w:rPr>
          <w:rFonts w:hint="eastAsia"/>
          <w:bCs/>
          <w:sz w:val="24"/>
        </w:rPr>
        <w:t>的规定。</w:t>
      </w:r>
    </w:p>
    <w:p w:rsidR="00531583" w:rsidRPr="0079770B" w:rsidRDefault="00531583" w:rsidP="00531583">
      <w:pPr>
        <w:spacing w:line="360" w:lineRule="auto"/>
        <w:ind w:firstLineChars="200" w:firstLine="480"/>
        <w:rPr>
          <w:bCs/>
          <w:sz w:val="24"/>
        </w:rPr>
      </w:pPr>
      <w:r w:rsidRPr="0079770B">
        <w:rPr>
          <w:rFonts w:hint="eastAsia"/>
          <w:bCs/>
          <w:sz w:val="24"/>
        </w:rPr>
        <w:t>自</w:t>
      </w:r>
      <w:r w:rsidR="00211209" w:rsidRPr="0079770B">
        <w:rPr>
          <w:bCs/>
          <w:sz w:val="24"/>
        </w:rPr>
        <w:t>2017</w:t>
      </w:r>
      <w:r w:rsidR="00211209" w:rsidRPr="0079770B">
        <w:rPr>
          <w:rFonts w:hint="eastAsia"/>
          <w:bCs/>
          <w:sz w:val="24"/>
        </w:rPr>
        <w:t>年</w:t>
      </w:r>
      <w:r w:rsidR="00211209" w:rsidRPr="0079770B">
        <w:rPr>
          <w:bCs/>
          <w:sz w:val="24"/>
        </w:rPr>
        <w:t>3</w:t>
      </w:r>
      <w:r w:rsidR="00211209" w:rsidRPr="0079770B">
        <w:rPr>
          <w:rFonts w:hint="eastAsia"/>
          <w:bCs/>
          <w:sz w:val="24"/>
        </w:rPr>
        <w:t>月</w:t>
      </w:r>
      <w:r w:rsidR="00211209" w:rsidRPr="0079770B">
        <w:rPr>
          <w:bCs/>
          <w:sz w:val="24"/>
        </w:rPr>
        <w:t>22</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泛华普益</w:t>
      </w:r>
      <w:r w:rsidRPr="0079770B">
        <w:rPr>
          <w:rFonts w:hint="eastAsia"/>
          <w:bCs/>
          <w:sz w:val="24"/>
        </w:rPr>
        <w:t>办理定期定额业务，具体办理程序遵循</w:t>
      </w:r>
      <w:r w:rsidR="00211209" w:rsidRPr="0079770B">
        <w:rPr>
          <w:rFonts w:hint="eastAsia"/>
          <w:bCs/>
          <w:sz w:val="24"/>
        </w:rPr>
        <w:t>泛华普益</w:t>
      </w:r>
      <w:r w:rsidRPr="0079770B">
        <w:rPr>
          <w:rFonts w:hint="eastAsia"/>
          <w:bCs/>
          <w:sz w:val="24"/>
        </w:rPr>
        <w:t>的规定。</w:t>
      </w:r>
    </w:p>
    <w:p w:rsidR="00531583" w:rsidRPr="0079770B" w:rsidRDefault="00531583" w:rsidP="00531583">
      <w:pPr>
        <w:spacing w:line="360" w:lineRule="auto"/>
        <w:ind w:firstLineChars="200" w:firstLine="480"/>
        <w:rPr>
          <w:bCs/>
          <w:sz w:val="24"/>
        </w:rPr>
      </w:pPr>
      <w:r w:rsidRPr="0079770B">
        <w:rPr>
          <w:rFonts w:hint="eastAsia"/>
          <w:bCs/>
          <w:sz w:val="24"/>
        </w:rPr>
        <w:t>自</w:t>
      </w:r>
      <w:r w:rsidR="00211209" w:rsidRPr="0079770B">
        <w:rPr>
          <w:bCs/>
          <w:sz w:val="24"/>
        </w:rPr>
        <w:t>2017</w:t>
      </w:r>
      <w:r w:rsidR="00211209" w:rsidRPr="0079770B">
        <w:rPr>
          <w:rFonts w:hint="eastAsia"/>
          <w:bCs/>
          <w:sz w:val="24"/>
        </w:rPr>
        <w:t>年</w:t>
      </w:r>
      <w:r w:rsidR="00211209" w:rsidRPr="0079770B">
        <w:rPr>
          <w:bCs/>
          <w:sz w:val="24"/>
        </w:rPr>
        <w:t>4</w:t>
      </w:r>
      <w:r w:rsidR="00211209" w:rsidRPr="0079770B">
        <w:rPr>
          <w:rFonts w:hint="eastAsia"/>
          <w:bCs/>
          <w:sz w:val="24"/>
        </w:rPr>
        <w:t>月</w:t>
      </w:r>
      <w:r w:rsidR="00211209" w:rsidRPr="0079770B">
        <w:rPr>
          <w:bCs/>
          <w:sz w:val="24"/>
        </w:rPr>
        <w:t>17</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云湾投资</w:t>
      </w:r>
      <w:r w:rsidRPr="0079770B">
        <w:rPr>
          <w:rFonts w:hint="eastAsia"/>
          <w:bCs/>
          <w:sz w:val="24"/>
        </w:rPr>
        <w:t>办理定期定额业务，具体办理程序遵循</w:t>
      </w:r>
      <w:r w:rsidR="00211209" w:rsidRPr="0079770B">
        <w:rPr>
          <w:rFonts w:hint="eastAsia"/>
          <w:bCs/>
          <w:sz w:val="24"/>
        </w:rPr>
        <w:t>云湾投资</w:t>
      </w:r>
      <w:r w:rsidRPr="0079770B">
        <w:rPr>
          <w:rFonts w:hint="eastAsia"/>
          <w:bCs/>
          <w:sz w:val="24"/>
        </w:rPr>
        <w:t>规定。</w:t>
      </w:r>
    </w:p>
    <w:p w:rsidR="00531583" w:rsidRPr="0079770B" w:rsidRDefault="00531583" w:rsidP="00531583">
      <w:pPr>
        <w:spacing w:line="360" w:lineRule="auto"/>
        <w:ind w:firstLineChars="200" w:firstLine="480"/>
        <w:rPr>
          <w:bCs/>
          <w:sz w:val="24"/>
        </w:rPr>
      </w:pPr>
      <w:r w:rsidRPr="0079770B">
        <w:rPr>
          <w:rFonts w:hint="eastAsia"/>
          <w:bCs/>
          <w:sz w:val="24"/>
        </w:rPr>
        <w:t>自</w:t>
      </w:r>
      <w:r w:rsidR="00211209" w:rsidRPr="0079770B">
        <w:rPr>
          <w:bCs/>
          <w:sz w:val="24"/>
        </w:rPr>
        <w:t>2017</w:t>
      </w:r>
      <w:r w:rsidR="00211209" w:rsidRPr="0079770B">
        <w:rPr>
          <w:rFonts w:hint="eastAsia"/>
          <w:bCs/>
          <w:sz w:val="24"/>
        </w:rPr>
        <w:t>年</w:t>
      </w:r>
      <w:r w:rsidR="00211209" w:rsidRPr="0079770B">
        <w:rPr>
          <w:bCs/>
          <w:sz w:val="24"/>
        </w:rPr>
        <w:t>4</w:t>
      </w:r>
      <w:r w:rsidR="00211209" w:rsidRPr="0079770B">
        <w:rPr>
          <w:rFonts w:hint="eastAsia"/>
          <w:bCs/>
          <w:sz w:val="24"/>
        </w:rPr>
        <w:t>月</w:t>
      </w:r>
      <w:r w:rsidR="00211209" w:rsidRPr="0079770B">
        <w:rPr>
          <w:bCs/>
          <w:sz w:val="24"/>
        </w:rPr>
        <w:t>21</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挖财金融</w:t>
      </w:r>
      <w:r w:rsidRPr="0079770B">
        <w:rPr>
          <w:rFonts w:hint="eastAsia"/>
          <w:bCs/>
          <w:sz w:val="24"/>
        </w:rPr>
        <w:t>办理定期定额业务，具体办理程序遵循</w:t>
      </w:r>
      <w:r w:rsidR="00211209" w:rsidRPr="0079770B">
        <w:rPr>
          <w:rFonts w:hint="eastAsia"/>
          <w:bCs/>
          <w:sz w:val="24"/>
        </w:rPr>
        <w:t>挖财金融</w:t>
      </w:r>
      <w:r w:rsidRPr="0079770B">
        <w:rPr>
          <w:rFonts w:hint="eastAsia"/>
          <w:bCs/>
          <w:sz w:val="24"/>
        </w:rPr>
        <w:t>的规定。</w:t>
      </w:r>
    </w:p>
    <w:p w:rsidR="00531583" w:rsidRPr="0079770B" w:rsidRDefault="00531583" w:rsidP="00531583">
      <w:pPr>
        <w:spacing w:line="360" w:lineRule="auto"/>
        <w:ind w:firstLineChars="200" w:firstLine="480"/>
        <w:rPr>
          <w:bCs/>
          <w:sz w:val="24"/>
        </w:rPr>
      </w:pPr>
      <w:r w:rsidRPr="0079770B">
        <w:rPr>
          <w:rFonts w:hint="eastAsia"/>
          <w:bCs/>
          <w:sz w:val="24"/>
        </w:rPr>
        <w:t>自</w:t>
      </w:r>
      <w:r w:rsidR="00211209" w:rsidRPr="0079770B">
        <w:rPr>
          <w:bCs/>
          <w:sz w:val="24"/>
        </w:rPr>
        <w:t>2017</w:t>
      </w:r>
      <w:r w:rsidR="00211209" w:rsidRPr="0079770B">
        <w:rPr>
          <w:rFonts w:hint="eastAsia"/>
          <w:bCs/>
          <w:sz w:val="24"/>
        </w:rPr>
        <w:t>年</w:t>
      </w:r>
      <w:r w:rsidR="00211209" w:rsidRPr="0079770B">
        <w:rPr>
          <w:bCs/>
          <w:sz w:val="24"/>
        </w:rPr>
        <w:t>4</w:t>
      </w:r>
      <w:r w:rsidR="00211209" w:rsidRPr="0079770B">
        <w:rPr>
          <w:rFonts w:hint="eastAsia"/>
          <w:bCs/>
          <w:sz w:val="24"/>
        </w:rPr>
        <w:t>月</w:t>
      </w:r>
      <w:r w:rsidR="00211209" w:rsidRPr="0079770B">
        <w:rPr>
          <w:bCs/>
          <w:sz w:val="24"/>
        </w:rPr>
        <w:t>27</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江南农商行</w:t>
      </w:r>
      <w:r w:rsidRPr="0079770B">
        <w:rPr>
          <w:rFonts w:hint="eastAsia"/>
          <w:bCs/>
          <w:sz w:val="24"/>
        </w:rPr>
        <w:t>办理定期定额业务，具体办理程序遵循</w:t>
      </w:r>
      <w:r w:rsidR="00211209" w:rsidRPr="0079770B">
        <w:rPr>
          <w:rFonts w:hint="eastAsia"/>
          <w:bCs/>
          <w:sz w:val="24"/>
        </w:rPr>
        <w:t>江南农商行</w:t>
      </w:r>
      <w:r w:rsidRPr="0079770B">
        <w:rPr>
          <w:rFonts w:hint="eastAsia"/>
          <w:bCs/>
          <w:sz w:val="24"/>
        </w:rPr>
        <w:t>的规定。</w:t>
      </w:r>
    </w:p>
    <w:p w:rsidR="00531583" w:rsidRPr="0079770B" w:rsidRDefault="00531583" w:rsidP="00531583">
      <w:pPr>
        <w:spacing w:line="360" w:lineRule="auto"/>
        <w:ind w:firstLineChars="200" w:firstLine="480"/>
        <w:rPr>
          <w:bCs/>
          <w:sz w:val="24"/>
        </w:rPr>
      </w:pPr>
      <w:r w:rsidRPr="0079770B">
        <w:rPr>
          <w:rFonts w:hint="eastAsia"/>
          <w:bCs/>
          <w:sz w:val="24"/>
        </w:rPr>
        <w:t>自</w:t>
      </w:r>
      <w:r w:rsidR="00211209" w:rsidRPr="0079770B">
        <w:rPr>
          <w:bCs/>
          <w:sz w:val="24"/>
        </w:rPr>
        <w:t>2017</w:t>
      </w:r>
      <w:r w:rsidR="00211209" w:rsidRPr="0079770B">
        <w:rPr>
          <w:rFonts w:hint="eastAsia"/>
          <w:bCs/>
          <w:sz w:val="24"/>
        </w:rPr>
        <w:t>年</w:t>
      </w:r>
      <w:r w:rsidR="00211209" w:rsidRPr="0079770B">
        <w:rPr>
          <w:bCs/>
          <w:sz w:val="24"/>
        </w:rPr>
        <w:t>5</w:t>
      </w:r>
      <w:r w:rsidR="00211209" w:rsidRPr="0079770B">
        <w:rPr>
          <w:rFonts w:hint="eastAsia"/>
          <w:bCs/>
          <w:sz w:val="24"/>
        </w:rPr>
        <w:t>月</w:t>
      </w:r>
      <w:r w:rsidR="00211209" w:rsidRPr="0079770B">
        <w:rPr>
          <w:bCs/>
          <w:sz w:val="24"/>
        </w:rPr>
        <w:t>8</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鑫鼎盛</w:t>
      </w:r>
      <w:r w:rsidRPr="0079770B">
        <w:rPr>
          <w:rFonts w:hint="eastAsia"/>
          <w:bCs/>
          <w:sz w:val="24"/>
        </w:rPr>
        <w:t>办理定期定额业务，具体办理程序遵循</w:t>
      </w:r>
      <w:r w:rsidR="00211209" w:rsidRPr="0079770B">
        <w:rPr>
          <w:rFonts w:hint="eastAsia"/>
          <w:bCs/>
          <w:sz w:val="24"/>
        </w:rPr>
        <w:t>鑫鼎盛</w:t>
      </w:r>
      <w:r w:rsidRPr="0079770B">
        <w:rPr>
          <w:rFonts w:hint="eastAsia"/>
          <w:bCs/>
          <w:sz w:val="24"/>
        </w:rPr>
        <w:t>的规定。</w:t>
      </w:r>
    </w:p>
    <w:p w:rsidR="00531583" w:rsidRPr="0079770B" w:rsidRDefault="00531583" w:rsidP="006A695A">
      <w:pPr>
        <w:spacing w:line="360" w:lineRule="auto"/>
        <w:ind w:firstLineChars="200" w:firstLine="480"/>
        <w:rPr>
          <w:bCs/>
          <w:sz w:val="24"/>
        </w:rPr>
      </w:pPr>
      <w:r w:rsidRPr="0079770B">
        <w:rPr>
          <w:rFonts w:hint="eastAsia"/>
          <w:bCs/>
          <w:sz w:val="24"/>
        </w:rPr>
        <w:t>自</w:t>
      </w:r>
      <w:r w:rsidR="00211209" w:rsidRPr="0079770B">
        <w:rPr>
          <w:bCs/>
          <w:sz w:val="24"/>
        </w:rPr>
        <w:t>2017</w:t>
      </w:r>
      <w:r w:rsidR="00211209" w:rsidRPr="0079770B">
        <w:rPr>
          <w:rFonts w:hint="eastAsia"/>
          <w:bCs/>
          <w:sz w:val="24"/>
        </w:rPr>
        <w:t>年</w:t>
      </w:r>
      <w:r w:rsidR="00211209" w:rsidRPr="0079770B">
        <w:rPr>
          <w:bCs/>
          <w:sz w:val="24"/>
        </w:rPr>
        <w:t>5</w:t>
      </w:r>
      <w:r w:rsidR="00211209" w:rsidRPr="0079770B">
        <w:rPr>
          <w:rFonts w:hint="eastAsia"/>
          <w:bCs/>
          <w:sz w:val="24"/>
        </w:rPr>
        <w:t>月</w:t>
      </w:r>
      <w:r w:rsidR="00211209" w:rsidRPr="0079770B">
        <w:rPr>
          <w:bCs/>
          <w:sz w:val="24"/>
        </w:rPr>
        <w:t>11</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秋实财富</w:t>
      </w:r>
      <w:r w:rsidRPr="0079770B">
        <w:rPr>
          <w:rFonts w:hint="eastAsia"/>
          <w:bCs/>
          <w:sz w:val="24"/>
        </w:rPr>
        <w:t>办理定期定额业务，具体办理程序遵循</w:t>
      </w:r>
      <w:r w:rsidR="00211209" w:rsidRPr="0079770B">
        <w:rPr>
          <w:rFonts w:hint="eastAsia"/>
          <w:bCs/>
          <w:sz w:val="24"/>
        </w:rPr>
        <w:t>秋实财富</w:t>
      </w:r>
      <w:r w:rsidRPr="0079770B">
        <w:rPr>
          <w:rFonts w:hint="eastAsia"/>
          <w:bCs/>
          <w:sz w:val="24"/>
        </w:rPr>
        <w:t>的规定。</w:t>
      </w:r>
    </w:p>
    <w:p w:rsidR="006A695A" w:rsidRDefault="006A695A" w:rsidP="006A695A">
      <w:pPr>
        <w:spacing w:line="360" w:lineRule="auto"/>
        <w:ind w:firstLineChars="200" w:firstLine="480"/>
        <w:rPr>
          <w:bCs/>
          <w:sz w:val="24"/>
        </w:rPr>
      </w:pPr>
      <w:r w:rsidRPr="0079770B">
        <w:rPr>
          <w:rFonts w:hint="eastAsia"/>
          <w:bCs/>
          <w:sz w:val="24"/>
        </w:rPr>
        <w:t>自</w:t>
      </w:r>
      <w:r w:rsidR="00211209" w:rsidRPr="0079770B">
        <w:rPr>
          <w:bCs/>
          <w:sz w:val="24"/>
        </w:rPr>
        <w:t>2017</w:t>
      </w:r>
      <w:r w:rsidR="00211209" w:rsidRPr="0079770B">
        <w:rPr>
          <w:rFonts w:hint="eastAsia"/>
          <w:bCs/>
          <w:sz w:val="24"/>
        </w:rPr>
        <w:t>年</w:t>
      </w:r>
      <w:r w:rsidR="00211209" w:rsidRPr="0079770B">
        <w:rPr>
          <w:bCs/>
          <w:sz w:val="24"/>
        </w:rPr>
        <w:t>6</w:t>
      </w:r>
      <w:r w:rsidR="00211209" w:rsidRPr="0079770B">
        <w:rPr>
          <w:rFonts w:hint="eastAsia"/>
          <w:bCs/>
          <w:sz w:val="24"/>
        </w:rPr>
        <w:t>月</w:t>
      </w:r>
      <w:r w:rsidR="00211209" w:rsidRPr="0079770B">
        <w:rPr>
          <w:bCs/>
          <w:sz w:val="24"/>
        </w:rPr>
        <w:t>2</w:t>
      </w:r>
      <w:r w:rsidR="00211209" w:rsidRPr="0079770B">
        <w:rPr>
          <w:rFonts w:hint="eastAsia"/>
          <w:bCs/>
          <w:sz w:val="24"/>
        </w:rPr>
        <w:t>日</w:t>
      </w:r>
      <w:r w:rsidRPr="0079770B">
        <w:rPr>
          <w:rFonts w:hint="eastAsia"/>
          <w:bCs/>
          <w:sz w:val="24"/>
        </w:rPr>
        <w:t>起投资者可通过</w:t>
      </w:r>
      <w:r w:rsidR="00211209" w:rsidRPr="0079770B">
        <w:rPr>
          <w:rFonts w:hint="eastAsia"/>
          <w:bCs/>
          <w:sz w:val="24"/>
        </w:rPr>
        <w:t>大河财富</w:t>
      </w:r>
      <w:r w:rsidRPr="0079770B">
        <w:rPr>
          <w:rFonts w:hint="eastAsia"/>
          <w:bCs/>
          <w:sz w:val="24"/>
        </w:rPr>
        <w:t>办理定期定额业务，具体办理程序遵循</w:t>
      </w:r>
      <w:r w:rsidR="00211209" w:rsidRPr="0079770B">
        <w:rPr>
          <w:rFonts w:hint="eastAsia"/>
          <w:bCs/>
          <w:sz w:val="24"/>
        </w:rPr>
        <w:t>大河财富</w:t>
      </w:r>
      <w:r w:rsidRPr="0079770B">
        <w:rPr>
          <w:rFonts w:hint="eastAsia"/>
          <w:bCs/>
          <w:sz w:val="24"/>
        </w:rPr>
        <w:t>的规定。</w:t>
      </w:r>
    </w:p>
    <w:p w:rsidR="0071498F" w:rsidRPr="0079770B" w:rsidRDefault="0071498F" w:rsidP="0071498F">
      <w:pPr>
        <w:spacing w:line="360" w:lineRule="auto"/>
        <w:ind w:firstLineChars="200" w:firstLine="480"/>
        <w:rPr>
          <w:bCs/>
          <w:sz w:val="24"/>
        </w:rPr>
      </w:pPr>
      <w:r w:rsidRPr="0079770B">
        <w:rPr>
          <w:rFonts w:hint="eastAsia"/>
          <w:bCs/>
          <w:sz w:val="24"/>
        </w:rPr>
        <w:t>自</w:t>
      </w:r>
      <w:r w:rsidRPr="00FC0DE0">
        <w:rPr>
          <w:bCs/>
          <w:sz w:val="24"/>
        </w:rPr>
        <w:t>2017</w:t>
      </w:r>
      <w:r w:rsidRPr="00FC0DE0">
        <w:rPr>
          <w:rFonts w:hint="eastAsia"/>
          <w:bCs/>
          <w:sz w:val="24"/>
        </w:rPr>
        <w:t>年</w:t>
      </w:r>
      <w:r w:rsidRPr="00FC0DE0">
        <w:rPr>
          <w:bCs/>
          <w:sz w:val="24"/>
        </w:rPr>
        <w:t>8</w:t>
      </w:r>
      <w:r w:rsidRPr="00FC0DE0">
        <w:rPr>
          <w:rFonts w:hint="eastAsia"/>
          <w:bCs/>
          <w:sz w:val="24"/>
        </w:rPr>
        <w:t>月</w:t>
      </w:r>
      <w:r w:rsidRPr="00FC0DE0">
        <w:rPr>
          <w:bCs/>
          <w:sz w:val="24"/>
        </w:rPr>
        <w:t>16</w:t>
      </w:r>
      <w:r w:rsidRPr="00FC0DE0">
        <w:rPr>
          <w:rFonts w:hint="eastAsia"/>
          <w:bCs/>
          <w:sz w:val="24"/>
        </w:rPr>
        <w:t>日</w:t>
      </w:r>
      <w:r w:rsidRPr="0079770B">
        <w:rPr>
          <w:rFonts w:hint="eastAsia"/>
          <w:bCs/>
          <w:sz w:val="24"/>
        </w:rPr>
        <w:t>起投资者可通过</w:t>
      </w:r>
      <w:r w:rsidRPr="00AB2E71">
        <w:rPr>
          <w:rFonts w:hint="eastAsia"/>
          <w:bCs/>
          <w:sz w:val="24"/>
        </w:rPr>
        <w:t>华夏财富</w:t>
      </w:r>
      <w:r w:rsidRPr="0079770B">
        <w:rPr>
          <w:rFonts w:hint="eastAsia"/>
          <w:bCs/>
          <w:sz w:val="24"/>
        </w:rPr>
        <w:t>办理定期定额业务，具体办理程序遵循</w:t>
      </w:r>
      <w:r w:rsidRPr="00AB2E71">
        <w:rPr>
          <w:rFonts w:hint="eastAsia"/>
          <w:bCs/>
          <w:sz w:val="24"/>
        </w:rPr>
        <w:t>华夏财富</w:t>
      </w:r>
      <w:r w:rsidRPr="0079770B">
        <w:rPr>
          <w:rFonts w:hint="eastAsia"/>
          <w:bCs/>
          <w:sz w:val="24"/>
        </w:rPr>
        <w:t>的规定。</w:t>
      </w:r>
    </w:p>
    <w:p w:rsidR="0071498F" w:rsidRPr="0079770B" w:rsidRDefault="0071498F" w:rsidP="00594755">
      <w:pPr>
        <w:spacing w:line="360" w:lineRule="auto"/>
        <w:ind w:firstLineChars="200" w:firstLine="480"/>
        <w:rPr>
          <w:bCs/>
          <w:sz w:val="24"/>
        </w:rPr>
      </w:pPr>
      <w:r w:rsidRPr="0079770B">
        <w:rPr>
          <w:rFonts w:hint="eastAsia"/>
          <w:bCs/>
          <w:sz w:val="24"/>
        </w:rPr>
        <w:t>自</w:t>
      </w:r>
      <w:r w:rsidRPr="00AB2E71">
        <w:rPr>
          <w:bCs/>
          <w:sz w:val="24"/>
        </w:rPr>
        <w:t>2017</w:t>
      </w:r>
      <w:r w:rsidRPr="00AB2E71">
        <w:rPr>
          <w:rFonts w:hint="eastAsia"/>
          <w:bCs/>
          <w:sz w:val="24"/>
        </w:rPr>
        <w:t>年</w:t>
      </w:r>
      <w:r w:rsidRPr="00AB2E71">
        <w:rPr>
          <w:bCs/>
          <w:sz w:val="24"/>
        </w:rPr>
        <w:t>8</w:t>
      </w:r>
      <w:r w:rsidRPr="00AB2E71">
        <w:rPr>
          <w:rFonts w:hint="eastAsia"/>
          <w:bCs/>
          <w:sz w:val="24"/>
        </w:rPr>
        <w:t>月</w:t>
      </w:r>
      <w:r w:rsidRPr="00AB2E71">
        <w:rPr>
          <w:bCs/>
          <w:sz w:val="24"/>
        </w:rPr>
        <w:t>25</w:t>
      </w:r>
      <w:r w:rsidRPr="00AB2E71">
        <w:rPr>
          <w:rFonts w:hint="eastAsia"/>
          <w:bCs/>
          <w:sz w:val="24"/>
        </w:rPr>
        <w:t>日</w:t>
      </w:r>
      <w:r w:rsidRPr="0079770B">
        <w:rPr>
          <w:rFonts w:hint="eastAsia"/>
          <w:bCs/>
          <w:sz w:val="24"/>
        </w:rPr>
        <w:t>起投资者可通过</w:t>
      </w:r>
      <w:r w:rsidRPr="00AB2E71">
        <w:rPr>
          <w:rFonts w:hint="eastAsia"/>
          <w:bCs/>
          <w:sz w:val="24"/>
        </w:rPr>
        <w:t>大智慧</w:t>
      </w:r>
      <w:r w:rsidRPr="0079770B">
        <w:rPr>
          <w:rFonts w:hint="eastAsia"/>
          <w:bCs/>
          <w:sz w:val="24"/>
        </w:rPr>
        <w:t>办理定期定额业务，具体办理程序遵循</w:t>
      </w:r>
      <w:r w:rsidRPr="00AB2E71">
        <w:rPr>
          <w:rFonts w:hint="eastAsia"/>
          <w:bCs/>
          <w:sz w:val="24"/>
        </w:rPr>
        <w:t>大智慧</w:t>
      </w:r>
      <w:r w:rsidRPr="0079770B">
        <w:rPr>
          <w:rFonts w:hint="eastAsia"/>
          <w:bCs/>
          <w:sz w:val="24"/>
        </w:rPr>
        <w:t>的规定。</w:t>
      </w:r>
    </w:p>
    <w:p w:rsidR="0071498F" w:rsidRPr="0079770B" w:rsidRDefault="0071498F" w:rsidP="00594755">
      <w:pPr>
        <w:spacing w:line="360" w:lineRule="auto"/>
        <w:ind w:firstLineChars="200" w:firstLine="480"/>
        <w:rPr>
          <w:bCs/>
          <w:sz w:val="24"/>
        </w:rPr>
      </w:pPr>
      <w:r w:rsidRPr="0079770B">
        <w:rPr>
          <w:rFonts w:hint="eastAsia"/>
          <w:bCs/>
          <w:sz w:val="24"/>
        </w:rPr>
        <w:t>自</w:t>
      </w:r>
      <w:r w:rsidRPr="00AB2E71">
        <w:rPr>
          <w:bCs/>
          <w:sz w:val="24"/>
        </w:rPr>
        <w:t>2017</w:t>
      </w:r>
      <w:r w:rsidRPr="00AB2E71">
        <w:rPr>
          <w:rFonts w:hint="eastAsia"/>
          <w:bCs/>
          <w:sz w:val="24"/>
        </w:rPr>
        <w:t>年</w:t>
      </w:r>
      <w:r w:rsidRPr="00AB2E71">
        <w:rPr>
          <w:bCs/>
          <w:sz w:val="24"/>
        </w:rPr>
        <w:t>10</w:t>
      </w:r>
      <w:r w:rsidRPr="00AB2E71">
        <w:rPr>
          <w:rFonts w:hint="eastAsia"/>
          <w:bCs/>
          <w:sz w:val="24"/>
        </w:rPr>
        <w:t>月</w:t>
      </w:r>
      <w:r w:rsidRPr="00AB2E71">
        <w:rPr>
          <w:bCs/>
          <w:sz w:val="24"/>
        </w:rPr>
        <w:t>11</w:t>
      </w:r>
      <w:r w:rsidRPr="00AB2E71">
        <w:rPr>
          <w:rFonts w:hint="eastAsia"/>
          <w:bCs/>
          <w:sz w:val="24"/>
        </w:rPr>
        <w:t>日</w:t>
      </w:r>
      <w:r w:rsidRPr="0079770B">
        <w:rPr>
          <w:rFonts w:hint="eastAsia"/>
          <w:bCs/>
          <w:sz w:val="24"/>
        </w:rPr>
        <w:t>起投资者可通过</w:t>
      </w:r>
      <w:r w:rsidRPr="00AB2E71">
        <w:rPr>
          <w:rFonts w:hint="eastAsia"/>
          <w:bCs/>
          <w:sz w:val="24"/>
        </w:rPr>
        <w:t>电盈基金</w:t>
      </w:r>
      <w:r w:rsidRPr="0079770B">
        <w:rPr>
          <w:rFonts w:hint="eastAsia"/>
          <w:bCs/>
          <w:sz w:val="24"/>
        </w:rPr>
        <w:t>办理定期定额业务，具体办理程序遵循</w:t>
      </w:r>
      <w:r w:rsidRPr="00AB2E71">
        <w:rPr>
          <w:rFonts w:hint="eastAsia"/>
          <w:bCs/>
          <w:sz w:val="24"/>
        </w:rPr>
        <w:t>电盈基金</w:t>
      </w:r>
      <w:r w:rsidRPr="0079770B">
        <w:rPr>
          <w:rFonts w:hint="eastAsia"/>
          <w:bCs/>
          <w:sz w:val="24"/>
        </w:rPr>
        <w:t>的规定。</w:t>
      </w:r>
    </w:p>
    <w:p w:rsidR="0071498F" w:rsidRPr="0079770B" w:rsidRDefault="0071498F">
      <w:pPr>
        <w:spacing w:line="360" w:lineRule="auto"/>
        <w:ind w:firstLineChars="200" w:firstLine="480"/>
        <w:rPr>
          <w:bCs/>
          <w:sz w:val="24"/>
        </w:rPr>
      </w:pPr>
      <w:r w:rsidRPr="0079770B">
        <w:rPr>
          <w:rFonts w:hint="eastAsia"/>
          <w:bCs/>
          <w:sz w:val="24"/>
        </w:rPr>
        <w:t>自</w:t>
      </w:r>
      <w:r w:rsidRPr="00AB2E71">
        <w:rPr>
          <w:bCs/>
          <w:sz w:val="24"/>
        </w:rPr>
        <w:t>2017</w:t>
      </w:r>
      <w:r w:rsidRPr="00AB2E71">
        <w:rPr>
          <w:rFonts w:hint="eastAsia"/>
          <w:bCs/>
          <w:sz w:val="24"/>
        </w:rPr>
        <w:t>年</w:t>
      </w:r>
      <w:r w:rsidRPr="00AB2E71">
        <w:rPr>
          <w:bCs/>
          <w:sz w:val="24"/>
        </w:rPr>
        <w:t>11</w:t>
      </w:r>
      <w:r w:rsidRPr="00AB2E71">
        <w:rPr>
          <w:rFonts w:hint="eastAsia"/>
          <w:bCs/>
          <w:sz w:val="24"/>
        </w:rPr>
        <w:t>月</w:t>
      </w:r>
      <w:r w:rsidRPr="00AB2E71">
        <w:rPr>
          <w:bCs/>
          <w:sz w:val="24"/>
        </w:rPr>
        <w:t>3</w:t>
      </w:r>
      <w:r w:rsidRPr="00AB2E71">
        <w:rPr>
          <w:rFonts w:hint="eastAsia"/>
          <w:bCs/>
          <w:sz w:val="24"/>
        </w:rPr>
        <w:t>日</w:t>
      </w:r>
      <w:r w:rsidRPr="0079770B">
        <w:rPr>
          <w:rFonts w:hint="eastAsia"/>
          <w:bCs/>
          <w:sz w:val="24"/>
        </w:rPr>
        <w:t>起投资者可通过</w:t>
      </w:r>
      <w:r w:rsidRPr="00AB2E71">
        <w:rPr>
          <w:rFonts w:hint="eastAsia"/>
          <w:bCs/>
          <w:sz w:val="24"/>
        </w:rPr>
        <w:t>喜鹊财富</w:t>
      </w:r>
      <w:r w:rsidRPr="0079770B">
        <w:rPr>
          <w:rFonts w:hint="eastAsia"/>
          <w:bCs/>
          <w:sz w:val="24"/>
        </w:rPr>
        <w:t>办理定期定额业务，具体办理程序遵循</w:t>
      </w:r>
      <w:r w:rsidRPr="00AB2E71">
        <w:rPr>
          <w:rFonts w:hint="eastAsia"/>
          <w:bCs/>
          <w:sz w:val="24"/>
        </w:rPr>
        <w:t>喜鹊财富</w:t>
      </w:r>
      <w:r w:rsidRPr="0079770B">
        <w:rPr>
          <w:rFonts w:hint="eastAsia"/>
          <w:bCs/>
          <w:sz w:val="24"/>
        </w:rPr>
        <w:t>的规定。</w:t>
      </w:r>
    </w:p>
    <w:p w:rsidR="00E81B0F" w:rsidRDefault="0071498F" w:rsidP="00AB5DE9">
      <w:pPr>
        <w:spacing w:line="360" w:lineRule="auto"/>
        <w:ind w:firstLineChars="200" w:firstLine="480"/>
        <w:rPr>
          <w:bCs/>
          <w:sz w:val="24"/>
        </w:rPr>
      </w:pPr>
      <w:r w:rsidRPr="0079770B">
        <w:rPr>
          <w:rFonts w:hint="eastAsia"/>
          <w:bCs/>
          <w:sz w:val="24"/>
        </w:rPr>
        <w:t>自</w:t>
      </w:r>
      <w:r w:rsidRPr="00AB2E71">
        <w:rPr>
          <w:bCs/>
          <w:sz w:val="24"/>
        </w:rPr>
        <w:t>2017</w:t>
      </w:r>
      <w:r w:rsidRPr="00AB2E71">
        <w:rPr>
          <w:rFonts w:hint="eastAsia"/>
          <w:bCs/>
          <w:sz w:val="24"/>
        </w:rPr>
        <w:t>年</w:t>
      </w:r>
      <w:r w:rsidRPr="00AB2E71">
        <w:rPr>
          <w:bCs/>
          <w:sz w:val="24"/>
        </w:rPr>
        <w:t>11</w:t>
      </w:r>
      <w:r w:rsidRPr="00AB2E71">
        <w:rPr>
          <w:rFonts w:hint="eastAsia"/>
          <w:bCs/>
          <w:sz w:val="24"/>
        </w:rPr>
        <w:t>月</w:t>
      </w:r>
      <w:r w:rsidRPr="00AB2E71">
        <w:rPr>
          <w:bCs/>
          <w:sz w:val="24"/>
        </w:rPr>
        <w:t>17</w:t>
      </w:r>
      <w:r w:rsidRPr="00AB2E71">
        <w:rPr>
          <w:rFonts w:hint="eastAsia"/>
          <w:bCs/>
          <w:sz w:val="24"/>
        </w:rPr>
        <w:t>日</w:t>
      </w:r>
      <w:r w:rsidRPr="0079770B">
        <w:rPr>
          <w:rFonts w:hint="eastAsia"/>
          <w:bCs/>
          <w:sz w:val="24"/>
        </w:rPr>
        <w:t>起投资者可通过</w:t>
      </w:r>
      <w:r w:rsidRPr="00AB2E71">
        <w:rPr>
          <w:rFonts w:hint="eastAsia"/>
          <w:bCs/>
          <w:sz w:val="24"/>
        </w:rPr>
        <w:t>济安财富</w:t>
      </w:r>
      <w:r w:rsidRPr="0079770B">
        <w:rPr>
          <w:rFonts w:hint="eastAsia"/>
          <w:bCs/>
          <w:sz w:val="24"/>
        </w:rPr>
        <w:t>办理定期定额业务，具体办理程序遵循</w:t>
      </w:r>
      <w:r w:rsidRPr="00AB2E71">
        <w:rPr>
          <w:rFonts w:hint="eastAsia"/>
          <w:bCs/>
          <w:sz w:val="24"/>
        </w:rPr>
        <w:t>济安财富</w:t>
      </w:r>
      <w:r w:rsidRPr="0079770B">
        <w:rPr>
          <w:rFonts w:hint="eastAsia"/>
          <w:bCs/>
          <w:sz w:val="24"/>
        </w:rPr>
        <w:t>的规定。</w:t>
      </w:r>
    </w:p>
    <w:p w:rsidR="00E81B0F" w:rsidRDefault="00E81B0F" w:rsidP="00AB5DE9">
      <w:pPr>
        <w:spacing w:line="360" w:lineRule="auto"/>
        <w:ind w:firstLineChars="200" w:firstLine="480"/>
        <w:rPr>
          <w:bCs/>
          <w:sz w:val="24"/>
        </w:rPr>
      </w:pPr>
      <w:r w:rsidRPr="0079770B">
        <w:rPr>
          <w:rFonts w:hint="eastAsia"/>
          <w:bCs/>
          <w:sz w:val="24"/>
        </w:rPr>
        <w:t>自</w:t>
      </w:r>
      <w:r w:rsidRPr="00136E8E">
        <w:rPr>
          <w:bCs/>
          <w:sz w:val="24"/>
        </w:rPr>
        <w:t>2018</w:t>
      </w:r>
      <w:r w:rsidRPr="00136E8E">
        <w:rPr>
          <w:rFonts w:hint="eastAsia"/>
          <w:bCs/>
          <w:sz w:val="24"/>
        </w:rPr>
        <w:t>年</w:t>
      </w:r>
      <w:r w:rsidRPr="00136E8E">
        <w:rPr>
          <w:bCs/>
          <w:sz w:val="24"/>
        </w:rPr>
        <w:t>1</w:t>
      </w:r>
      <w:r w:rsidRPr="00136E8E">
        <w:rPr>
          <w:rFonts w:hint="eastAsia"/>
          <w:bCs/>
          <w:sz w:val="24"/>
        </w:rPr>
        <w:t>月</w:t>
      </w:r>
      <w:r w:rsidRPr="00136E8E">
        <w:rPr>
          <w:bCs/>
          <w:sz w:val="24"/>
        </w:rPr>
        <w:t>22</w:t>
      </w:r>
      <w:r w:rsidRPr="00136E8E">
        <w:rPr>
          <w:rFonts w:hint="eastAsia"/>
          <w:bCs/>
          <w:sz w:val="24"/>
        </w:rPr>
        <w:t>日</w:t>
      </w:r>
      <w:r w:rsidRPr="0079770B">
        <w:rPr>
          <w:rFonts w:hint="eastAsia"/>
          <w:bCs/>
          <w:sz w:val="24"/>
        </w:rPr>
        <w:t>起投资者可通过</w:t>
      </w:r>
      <w:r w:rsidRPr="00136E8E">
        <w:rPr>
          <w:rFonts w:hint="eastAsia"/>
          <w:bCs/>
          <w:sz w:val="24"/>
        </w:rPr>
        <w:t>洪泰财富</w:t>
      </w:r>
      <w:r w:rsidRPr="0079770B">
        <w:rPr>
          <w:rFonts w:hint="eastAsia"/>
          <w:bCs/>
          <w:sz w:val="24"/>
        </w:rPr>
        <w:t>办理定期定额业务，具体办理程序遵循</w:t>
      </w:r>
      <w:r w:rsidRPr="00136E8E">
        <w:rPr>
          <w:rFonts w:hint="eastAsia"/>
          <w:bCs/>
          <w:sz w:val="24"/>
        </w:rPr>
        <w:t>洪泰财富</w:t>
      </w:r>
      <w:r w:rsidRPr="0079770B">
        <w:rPr>
          <w:rFonts w:hint="eastAsia"/>
          <w:bCs/>
          <w:sz w:val="24"/>
        </w:rPr>
        <w:t>的规定。</w:t>
      </w:r>
    </w:p>
    <w:p w:rsidR="00E81B0F" w:rsidRDefault="00E81B0F" w:rsidP="00AB5DE9">
      <w:pPr>
        <w:spacing w:line="360" w:lineRule="auto"/>
        <w:ind w:firstLineChars="200" w:firstLine="480"/>
        <w:rPr>
          <w:bCs/>
          <w:sz w:val="24"/>
        </w:rPr>
      </w:pPr>
      <w:r w:rsidRPr="0079770B">
        <w:rPr>
          <w:rFonts w:hint="eastAsia"/>
          <w:bCs/>
          <w:sz w:val="24"/>
        </w:rPr>
        <w:t>自</w:t>
      </w:r>
      <w:r w:rsidRPr="00136E8E">
        <w:rPr>
          <w:bCs/>
          <w:sz w:val="24"/>
        </w:rPr>
        <w:t>2018</w:t>
      </w:r>
      <w:r w:rsidRPr="00136E8E">
        <w:rPr>
          <w:rFonts w:hint="eastAsia"/>
          <w:bCs/>
          <w:sz w:val="24"/>
        </w:rPr>
        <w:t>年</w:t>
      </w:r>
      <w:r w:rsidRPr="00136E8E">
        <w:rPr>
          <w:bCs/>
          <w:sz w:val="24"/>
        </w:rPr>
        <w:t>2</w:t>
      </w:r>
      <w:r w:rsidRPr="00136E8E">
        <w:rPr>
          <w:rFonts w:hint="eastAsia"/>
          <w:bCs/>
          <w:sz w:val="24"/>
        </w:rPr>
        <w:t>月</w:t>
      </w:r>
      <w:r w:rsidRPr="00136E8E">
        <w:rPr>
          <w:bCs/>
          <w:sz w:val="24"/>
        </w:rPr>
        <w:t>28</w:t>
      </w:r>
      <w:r w:rsidRPr="00136E8E">
        <w:rPr>
          <w:rFonts w:hint="eastAsia"/>
          <w:bCs/>
          <w:sz w:val="24"/>
        </w:rPr>
        <w:t>日</w:t>
      </w:r>
      <w:r w:rsidRPr="0079770B">
        <w:rPr>
          <w:rFonts w:hint="eastAsia"/>
          <w:bCs/>
          <w:sz w:val="24"/>
        </w:rPr>
        <w:t>起投资者可通过</w:t>
      </w:r>
      <w:r w:rsidRPr="00136E8E">
        <w:rPr>
          <w:rFonts w:hint="eastAsia"/>
          <w:bCs/>
          <w:sz w:val="24"/>
        </w:rPr>
        <w:t>有鱼基金</w:t>
      </w:r>
      <w:r w:rsidRPr="0079770B">
        <w:rPr>
          <w:rFonts w:hint="eastAsia"/>
          <w:bCs/>
          <w:sz w:val="24"/>
        </w:rPr>
        <w:t>办理定期定额业务，具体办理程序遵循</w:t>
      </w:r>
      <w:r w:rsidRPr="00136E8E">
        <w:rPr>
          <w:rFonts w:hint="eastAsia"/>
          <w:bCs/>
          <w:sz w:val="24"/>
        </w:rPr>
        <w:t>有鱼基金</w:t>
      </w:r>
      <w:r w:rsidRPr="0079770B">
        <w:rPr>
          <w:rFonts w:hint="eastAsia"/>
          <w:bCs/>
          <w:sz w:val="24"/>
        </w:rPr>
        <w:t>的规定。</w:t>
      </w:r>
    </w:p>
    <w:p w:rsidR="00E81B0F" w:rsidRDefault="00E81B0F" w:rsidP="00AB5DE9">
      <w:pPr>
        <w:spacing w:line="360" w:lineRule="auto"/>
        <w:ind w:firstLineChars="200" w:firstLine="480"/>
        <w:rPr>
          <w:bCs/>
          <w:sz w:val="24"/>
        </w:rPr>
      </w:pPr>
      <w:r w:rsidRPr="0079770B">
        <w:rPr>
          <w:rFonts w:hint="eastAsia"/>
          <w:bCs/>
          <w:sz w:val="24"/>
        </w:rPr>
        <w:t>自</w:t>
      </w:r>
      <w:r w:rsidRPr="00136E8E">
        <w:rPr>
          <w:bCs/>
          <w:sz w:val="24"/>
        </w:rPr>
        <w:t>2018</w:t>
      </w:r>
      <w:r w:rsidRPr="00136E8E">
        <w:rPr>
          <w:rFonts w:hint="eastAsia"/>
          <w:bCs/>
          <w:sz w:val="24"/>
        </w:rPr>
        <w:t>年</w:t>
      </w:r>
      <w:r w:rsidRPr="00136E8E">
        <w:rPr>
          <w:bCs/>
          <w:sz w:val="24"/>
        </w:rPr>
        <w:t>4</w:t>
      </w:r>
      <w:r w:rsidRPr="00136E8E">
        <w:rPr>
          <w:rFonts w:hint="eastAsia"/>
          <w:bCs/>
          <w:sz w:val="24"/>
        </w:rPr>
        <w:t>月</w:t>
      </w:r>
      <w:r w:rsidRPr="00136E8E">
        <w:rPr>
          <w:bCs/>
          <w:sz w:val="24"/>
        </w:rPr>
        <w:t>11</w:t>
      </w:r>
      <w:r w:rsidRPr="00136E8E">
        <w:rPr>
          <w:rFonts w:hint="eastAsia"/>
          <w:bCs/>
          <w:sz w:val="24"/>
        </w:rPr>
        <w:t>日</w:t>
      </w:r>
      <w:r w:rsidRPr="0079770B">
        <w:rPr>
          <w:rFonts w:hint="eastAsia"/>
          <w:bCs/>
          <w:sz w:val="24"/>
        </w:rPr>
        <w:t>起投资者可通过</w:t>
      </w:r>
      <w:r w:rsidRPr="00136E8E">
        <w:rPr>
          <w:rFonts w:hint="eastAsia"/>
          <w:bCs/>
          <w:sz w:val="24"/>
        </w:rPr>
        <w:t>盈信基金</w:t>
      </w:r>
      <w:r w:rsidRPr="0079770B">
        <w:rPr>
          <w:rFonts w:hint="eastAsia"/>
          <w:bCs/>
          <w:sz w:val="24"/>
        </w:rPr>
        <w:t>办理定期定额业务，具体办理程序遵循</w:t>
      </w:r>
      <w:r w:rsidRPr="00136E8E">
        <w:rPr>
          <w:rFonts w:hint="eastAsia"/>
          <w:bCs/>
          <w:sz w:val="24"/>
        </w:rPr>
        <w:t>盈信基金</w:t>
      </w:r>
      <w:r w:rsidRPr="0079770B">
        <w:rPr>
          <w:rFonts w:hint="eastAsia"/>
          <w:bCs/>
          <w:sz w:val="24"/>
        </w:rPr>
        <w:t>的规定。</w:t>
      </w:r>
    </w:p>
    <w:p w:rsidR="00E81B0F" w:rsidRDefault="00E81B0F" w:rsidP="00AB5DE9">
      <w:pPr>
        <w:spacing w:line="360" w:lineRule="auto"/>
        <w:ind w:firstLineChars="200" w:firstLine="480"/>
        <w:rPr>
          <w:bCs/>
          <w:sz w:val="24"/>
        </w:rPr>
      </w:pPr>
      <w:r w:rsidRPr="0079770B">
        <w:rPr>
          <w:rFonts w:hint="eastAsia"/>
          <w:bCs/>
          <w:sz w:val="24"/>
        </w:rPr>
        <w:t>自</w:t>
      </w:r>
      <w:r w:rsidRPr="00136E8E">
        <w:rPr>
          <w:bCs/>
          <w:sz w:val="24"/>
        </w:rPr>
        <w:t>2018</w:t>
      </w:r>
      <w:r w:rsidRPr="00136E8E">
        <w:rPr>
          <w:rFonts w:hint="eastAsia"/>
          <w:bCs/>
          <w:sz w:val="24"/>
        </w:rPr>
        <w:t>年</w:t>
      </w:r>
      <w:r w:rsidRPr="00136E8E">
        <w:rPr>
          <w:bCs/>
          <w:sz w:val="24"/>
        </w:rPr>
        <w:t>4</w:t>
      </w:r>
      <w:r w:rsidRPr="00136E8E">
        <w:rPr>
          <w:rFonts w:hint="eastAsia"/>
          <w:bCs/>
          <w:sz w:val="24"/>
        </w:rPr>
        <w:t>月</w:t>
      </w:r>
      <w:r w:rsidRPr="00136E8E">
        <w:rPr>
          <w:bCs/>
          <w:sz w:val="24"/>
        </w:rPr>
        <w:t>23</w:t>
      </w:r>
      <w:r w:rsidRPr="00136E8E">
        <w:rPr>
          <w:rFonts w:hint="eastAsia"/>
          <w:bCs/>
          <w:sz w:val="24"/>
        </w:rPr>
        <w:t>日</w:t>
      </w:r>
      <w:r w:rsidRPr="0079770B">
        <w:rPr>
          <w:rFonts w:hint="eastAsia"/>
          <w:bCs/>
          <w:sz w:val="24"/>
        </w:rPr>
        <w:t>起投资者可通过</w:t>
      </w:r>
      <w:r w:rsidRPr="00136E8E">
        <w:rPr>
          <w:rFonts w:hint="eastAsia"/>
          <w:bCs/>
          <w:sz w:val="24"/>
        </w:rPr>
        <w:t>钜派钰茂</w:t>
      </w:r>
      <w:r w:rsidRPr="0079770B">
        <w:rPr>
          <w:rFonts w:hint="eastAsia"/>
          <w:bCs/>
          <w:sz w:val="24"/>
        </w:rPr>
        <w:t>办理定期定额业务，具体办理程序遵循</w:t>
      </w:r>
      <w:r w:rsidRPr="00136E8E">
        <w:rPr>
          <w:rFonts w:hint="eastAsia"/>
          <w:bCs/>
          <w:sz w:val="24"/>
        </w:rPr>
        <w:t>钜派钰茂</w:t>
      </w:r>
      <w:r w:rsidRPr="0079770B">
        <w:rPr>
          <w:rFonts w:hint="eastAsia"/>
          <w:bCs/>
          <w:sz w:val="24"/>
        </w:rPr>
        <w:t>的规定。</w:t>
      </w:r>
    </w:p>
    <w:p w:rsidR="00E81B0F" w:rsidRDefault="00E81B0F" w:rsidP="00AB5DE9">
      <w:pPr>
        <w:spacing w:line="360" w:lineRule="auto"/>
        <w:ind w:firstLineChars="200" w:firstLine="480"/>
        <w:rPr>
          <w:bCs/>
          <w:sz w:val="24"/>
        </w:rPr>
      </w:pPr>
      <w:r w:rsidRPr="0079770B">
        <w:rPr>
          <w:rFonts w:hint="eastAsia"/>
          <w:bCs/>
          <w:sz w:val="24"/>
        </w:rPr>
        <w:t>自</w:t>
      </w:r>
      <w:r w:rsidRPr="00136E8E">
        <w:rPr>
          <w:bCs/>
          <w:sz w:val="24"/>
        </w:rPr>
        <w:t>2018</w:t>
      </w:r>
      <w:r w:rsidRPr="00136E8E">
        <w:rPr>
          <w:rFonts w:hint="eastAsia"/>
          <w:bCs/>
          <w:sz w:val="24"/>
        </w:rPr>
        <w:t>年</w:t>
      </w:r>
      <w:r w:rsidRPr="00136E8E">
        <w:rPr>
          <w:bCs/>
          <w:sz w:val="24"/>
        </w:rPr>
        <w:t>5</w:t>
      </w:r>
      <w:r w:rsidRPr="00136E8E">
        <w:rPr>
          <w:rFonts w:hint="eastAsia"/>
          <w:bCs/>
          <w:sz w:val="24"/>
        </w:rPr>
        <w:t>月</w:t>
      </w:r>
      <w:r w:rsidRPr="00136E8E">
        <w:rPr>
          <w:bCs/>
          <w:sz w:val="24"/>
        </w:rPr>
        <w:t>23</w:t>
      </w:r>
      <w:r w:rsidRPr="00136E8E">
        <w:rPr>
          <w:rFonts w:hint="eastAsia"/>
          <w:bCs/>
          <w:sz w:val="24"/>
        </w:rPr>
        <w:t>日</w:t>
      </w:r>
      <w:r w:rsidRPr="0079770B">
        <w:rPr>
          <w:rFonts w:hint="eastAsia"/>
          <w:bCs/>
          <w:sz w:val="24"/>
        </w:rPr>
        <w:t>起投资者可通过</w:t>
      </w:r>
      <w:r w:rsidRPr="00136E8E">
        <w:rPr>
          <w:rFonts w:hint="eastAsia"/>
          <w:bCs/>
          <w:sz w:val="24"/>
        </w:rPr>
        <w:t>四川天府银行</w:t>
      </w:r>
      <w:r w:rsidRPr="0079770B">
        <w:rPr>
          <w:rFonts w:hint="eastAsia"/>
          <w:bCs/>
          <w:sz w:val="24"/>
        </w:rPr>
        <w:t>办理定期定额业务，具体办理程序遵循</w:t>
      </w:r>
      <w:r w:rsidRPr="00136E8E">
        <w:rPr>
          <w:rFonts w:hint="eastAsia"/>
          <w:bCs/>
          <w:sz w:val="24"/>
        </w:rPr>
        <w:t>四川天府银行</w:t>
      </w:r>
      <w:r w:rsidRPr="0079770B">
        <w:rPr>
          <w:rFonts w:hint="eastAsia"/>
          <w:bCs/>
          <w:sz w:val="24"/>
        </w:rPr>
        <w:t>的规定。</w:t>
      </w:r>
    </w:p>
    <w:p w:rsidR="00CA1B25" w:rsidRDefault="00E81B0F" w:rsidP="00E81B0F">
      <w:pPr>
        <w:spacing w:line="360" w:lineRule="auto"/>
        <w:ind w:firstLineChars="200" w:firstLine="480"/>
        <w:rPr>
          <w:bCs/>
          <w:sz w:val="24"/>
        </w:rPr>
      </w:pPr>
      <w:r w:rsidRPr="0079770B">
        <w:rPr>
          <w:rFonts w:hint="eastAsia"/>
          <w:bCs/>
          <w:sz w:val="24"/>
        </w:rPr>
        <w:t>自</w:t>
      </w:r>
      <w:r w:rsidRPr="00136E8E">
        <w:rPr>
          <w:bCs/>
          <w:sz w:val="24"/>
        </w:rPr>
        <w:t>2018</w:t>
      </w:r>
      <w:r w:rsidRPr="00136E8E">
        <w:rPr>
          <w:rFonts w:hint="eastAsia"/>
          <w:bCs/>
          <w:sz w:val="24"/>
        </w:rPr>
        <w:t>年</w:t>
      </w:r>
      <w:r w:rsidRPr="00136E8E">
        <w:rPr>
          <w:bCs/>
          <w:sz w:val="24"/>
        </w:rPr>
        <w:t>5</w:t>
      </w:r>
      <w:r w:rsidRPr="00136E8E">
        <w:rPr>
          <w:rFonts w:hint="eastAsia"/>
          <w:bCs/>
          <w:sz w:val="24"/>
        </w:rPr>
        <w:t>月</w:t>
      </w:r>
      <w:r w:rsidRPr="00136E8E">
        <w:rPr>
          <w:bCs/>
          <w:sz w:val="24"/>
        </w:rPr>
        <w:t>31</w:t>
      </w:r>
      <w:r w:rsidRPr="00136E8E">
        <w:rPr>
          <w:rFonts w:hint="eastAsia"/>
          <w:bCs/>
          <w:sz w:val="24"/>
        </w:rPr>
        <w:t>日</w:t>
      </w:r>
      <w:r w:rsidRPr="0079770B">
        <w:rPr>
          <w:rFonts w:hint="eastAsia"/>
          <w:bCs/>
          <w:sz w:val="24"/>
        </w:rPr>
        <w:t>起投资者可通过</w:t>
      </w:r>
      <w:r w:rsidRPr="00136E8E">
        <w:rPr>
          <w:rFonts w:hint="eastAsia"/>
          <w:bCs/>
          <w:sz w:val="24"/>
        </w:rPr>
        <w:t>国信嘉利</w:t>
      </w:r>
      <w:r w:rsidRPr="0079770B">
        <w:rPr>
          <w:rFonts w:hint="eastAsia"/>
          <w:bCs/>
          <w:sz w:val="24"/>
        </w:rPr>
        <w:t>办理定期定额业务，具体办理程序遵循</w:t>
      </w:r>
      <w:r w:rsidRPr="00136E8E">
        <w:rPr>
          <w:rFonts w:hint="eastAsia"/>
          <w:bCs/>
          <w:sz w:val="24"/>
        </w:rPr>
        <w:t>国信嘉利</w:t>
      </w:r>
      <w:r w:rsidRPr="0079770B">
        <w:rPr>
          <w:rFonts w:hint="eastAsia"/>
          <w:bCs/>
          <w:sz w:val="24"/>
        </w:rPr>
        <w:t>的规定。</w:t>
      </w:r>
    </w:p>
    <w:p w:rsidR="00D2543C" w:rsidRDefault="00D2543C" w:rsidP="00D2543C">
      <w:pPr>
        <w:spacing w:line="360" w:lineRule="auto"/>
        <w:ind w:firstLineChars="200" w:firstLine="480"/>
        <w:rPr>
          <w:bCs/>
          <w:sz w:val="24"/>
        </w:rPr>
      </w:pPr>
      <w:r w:rsidRPr="0079770B">
        <w:rPr>
          <w:rFonts w:hint="eastAsia"/>
          <w:bCs/>
          <w:sz w:val="24"/>
        </w:rPr>
        <w:t>自</w:t>
      </w:r>
      <w:r w:rsidRPr="00DE59E2">
        <w:rPr>
          <w:bCs/>
          <w:sz w:val="24"/>
        </w:rPr>
        <w:t>2018</w:t>
      </w:r>
      <w:r w:rsidRPr="00DE59E2">
        <w:rPr>
          <w:rFonts w:hint="eastAsia"/>
          <w:bCs/>
          <w:sz w:val="24"/>
        </w:rPr>
        <w:t>年</w:t>
      </w:r>
      <w:r w:rsidRPr="00DE59E2">
        <w:rPr>
          <w:bCs/>
          <w:sz w:val="24"/>
        </w:rPr>
        <w:t>6</w:t>
      </w:r>
      <w:r w:rsidRPr="00DE59E2">
        <w:rPr>
          <w:rFonts w:hint="eastAsia"/>
          <w:bCs/>
          <w:sz w:val="24"/>
        </w:rPr>
        <w:t>月</w:t>
      </w:r>
      <w:r w:rsidRPr="00DE59E2">
        <w:rPr>
          <w:bCs/>
          <w:sz w:val="24"/>
        </w:rPr>
        <w:t>20</w:t>
      </w:r>
      <w:r w:rsidRPr="00DE59E2">
        <w:rPr>
          <w:rFonts w:hint="eastAsia"/>
          <w:bCs/>
          <w:sz w:val="24"/>
        </w:rPr>
        <w:t>日</w:t>
      </w:r>
      <w:r w:rsidRPr="0079770B">
        <w:rPr>
          <w:rFonts w:hint="eastAsia"/>
          <w:bCs/>
          <w:sz w:val="24"/>
        </w:rPr>
        <w:t>起投资者可通过</w:t>
      </w:r>
      <w:r w:rsidRPr="00DE59E2">
        <w:rPr>
          <w:rFonts w:hint="eastAsia"/>
          <w:bCs/>
          <w:sz w:val="24"/>
        </w:rPr>
        <w:t>民商基金</w:t>
      </w:r>
      <w:r w:rsidRPr="0079770B">
        <w:rPr>
          <w:rFonts w:hint="eastAsia"/>
          <w:bCs/>
          <w:sz w:val="24"/>
        </w:rPr>
        <w:t>办理定期定额业务，具体办理程序遵循</w:t>
      </w:r>
      <w:r w:rsidRPr="00DE59E2">
        <w:rPr>
          <w:rFonts w:hint="eastAsia"/>
          <w:bCs/>
          <w:sz w:val="24"/>
        </w:rPr>
        <w:t>民商基金</w:t>
      </w:r>
      <w:r w:rsidRPr="0079770B">
        <w:rPr>
          <w:rFonts w:hint="eastAsia"/>
          <w:bCs/>
          <w:sz w:val="24"/>
        </w:rPr>
        <w:t>的规定。</w:t>
      </w:r>
    </w:p>
    <w:p w:rsidR="00D2543C" w:rsidRDefault="00D2543C" w:rsidP="00D2543C">
      <w:pPr>
        <w:spacing w:line="360" w:lineRule="auto"/>
        <w:ind w:firstLineChars="200" w:firstLine="480"/>
        <w:rPr>
          <w:bCs/>
          <w:sz w:val="24"/>
        </w:rPr>
      </w:pPr>
      <w:r w:rsidRPr="0079770B">
        <w:rPr>
          <w:rFonts w:hint="eastAsia"/>
          <w:bCs/>
          <w:sz w:val="24"/>
        </w:rPr>
        <w:t>自</w:t>
      </w:r>
      <w:r w:rsidRPr="00DE59E2">
        <w:rPr>
          <w:bCs/>
          <w:sz w:val="24"/>
        </w:rPr>
        <w:t>2018</w:t>
      </w:r>
      <w:r w:rsidRPr="00DE59E2">
        <w:rPr>
          <w:rFonts w:hint="eastAsia"/>
          <w:bCs/>
          <w:sz w:val="24"/>
        </w:rPr>
        <w:t>年</w:t>
      </w:r>
      <w:r w:rsidRPr="00DE59E2">
        <w:rPr>
          <w:bCs/>
          <w:sz w:val="24"/>
        </w:rPr>
        <w:t>8</w:t>
      </w:r>
      <w:r w:rsidRPr="00DE59E2">
        <w:rPr>
          <w:rFonts w:hint="eastAsia"/>
          <w:bCs/>
          <w:sz w:val="24"/>
        </w:rPr>
        <w:t>月</w:t>
      </w:r>
      <w:r w:rsidRPr="00DE59E2">
        <w:rPr>
          <w:bCs/>
          <w:sz w:val="24"/>
        </w:rPr>
        <w:t>30</w:t>
      </w:r>
      <w:r w:rsidRPr="00DE59E2">
        <w:rPr>
          <w:rFonts w:hint="eastAsia"/>
          <w:bCs/>
          <w:sz w:val="24"/>
        </w:rPr>
        <w:t>日</w:t>
      </w:r>
      <w:r w:rsidRPr="0079770B">
        <w:rPr>
          <w:rFonts w:hint="eastAsia"/>
          <w:bCs/>
          <w:sz w:val="24"/>
        </w:rPr>
        <w:t>起投资者可通过</w:t>
      </w:r>
      <w:r w:rsidRPr="00DE59E2">
        <w:rPr>
          <w:rFonts w:hint="eastAsia"/>
          <w:bCs/>
          <w:sz w:val="24"/>
        </w:rPr>
        <w:t>中金公司</w:t>
      </w:r>
      <w:r w:rsidRPr="0079770B">
        <w:rPr>
          <w:rFonts w:hint="eastAsia"/>
          <w:bCs/>
          <w:sz w:val="24"/>
        </w:rPr>
        <w:t>办理定期定额业务，具体办理程序遵循</w:t>
      </w:r>
      <w:r w:rsidRPr="00DE59E2">
        <w:rPr>
          <w:rFonts w:hint="eastAsia"/>
          <w:bCs/>
          <w:sz w:val="24"/>
        </w:rPr>
        <w:t>中金公司</w:t>
      </w:r>
      <w:r w:rsidRPr="0079770B">
        <w:rPr>
          <w:rFonts w:hint="eastAsia"/>
          <w:bCs/>
          <w:sz w:val="24"/>
        </w:rPr>
        <w:t>的规定。</w:t>
      </w:r>
    </w:p>
    <w:p w:rsidR="00D2543C" w:rsidRPr="00D2543C" w:rsidRDefault="00D2543C" w:rsidP="00D2543C">
      <w:pPr>
        <w:spacing w:line="360" w:lineRule="auto"/>
        <w:ind w:firstLineChars="200" w:firstLine="480"/>
        <w:rPr>
          <w:bCs/>
          <w:sz w:val="24"/>
        </w:rPr>
      </w:pPr>
      <w:r w:rsidRPr="0079770B">
        <w:rPr>
          <w:rFonts w:hint="eastAsia"/>
          <w:bCs/>
          <w:sz w:val="24"/>
        </w:rPr>
        <w:t>自</w:t>
      </w:r>
      <w:r w:rsidRPr="00DE59E2">
        <w:rPr>
          <w:bCs/>
          <w:sz w:val="24"/>
        </w:rPr>
        <w:t>2018</w:t>
      </w:r>
      <w:r w:rsidRPr="00DE59E2">
        <w:rPr>
          <w:rFonts w:hint="eastAsia"/>
          <w:bCs/>
          <w:sz w:val="24"/>
        </w:rPr>
        <w:t>年</w:t>
      </w:r>
      <w:r w:rsidRPr="00DE59E2">
        <w:rPr>
          <w:bCs/>
          <w:sz w:val="24"/>
        </w:rPr>
        <w:t>11</w:t>
      </w:r>
      <w:r w:rsidRPr="00DE59E2">
        <w:rPr>
          <w:rFonts w:hint="eastAsia"/>
          <w:bCs/>
          <w:sz w:val="24"/>
        </w:rPr>
        <w:t>月</w:t>
      </w:r>
      <w:r w:rsidRPr="00DE59E2">
        <w:rPr>
          <w:bCs/>
          <w:sz w:val="24"/>
        </w:rPr>
        <w:t>12</w:t>
      </w:r>
      <w:r w:rsidRPr="00DE59E2">
        <w:rPr>
          <w:rFonts w:hint="eastAsia"/>
          <w:bCs/>
          <w:sz w:val="24"/>
        </w:rPr>
        <w:t>日</w:t>
      </w:r>
      <w:r w:rsidRPr="0079770B">
        <w:rPr>
          <w:rFonts w:hint="eastAsia"/>
          <w:bCs/>
          <w:sz w:val="24"/>
        </w:rPr>
        <w:t>起投资者可通过</w:t>
      </w:r>
      <w:r w:rsidRPr="00DE59E2">
        <w:rPr>
          <w:rFonts w:hint="eastAsia"/>
          <w:bCs/>
          <w:sz w:val="24"/>
        </w:rPr>
        <w:t>腾安基金</w:t>
      </w:r>
      <w:r w:rsidRPr="0079770B">
        <w:rPr>
          <w:rFonts w:hint="eastAsia"/>
          <w:bCs/>
          <w:sz w:val="24"/>
        </w:rPr>
        <w:t>办理定期定额业务，具体办理程序遵循</w:t>
      </w:r>
      <w:r w:rsidRPr="00DE59E2">
        <w:rPr>
          <w:rFonts w:hint="eastAsia"/>
          <w:bCs/>
          <w:sz w:val="24"/>
        </w:rPr>
        <w:t>腾安基金</w:t>
      </w:r>
      <w:r w:rsidRPr="0079770B">
        <w:rPr>
          <w:rFonts w:hint="eastAsia"/>
          <w:bCs/>
          <w:sz w:val="24"/>
        </w:rPr>
        <w:t>的规定。</w:t>
      </w:r>
    </w:p>
    <w:p w:rsidR="00B602F6" w:rsidRPr="00D2543C" w:rsidRDefault="00B602F6" w:rsidP="00B602F6">
      <w:pPr>
        <w:spacing w:line="360" w:lineRule="auto"/>
        <w:ind w:firstLineChars="200" w:firstLine="480"/>
        <w:rPr>
          <w:bCs/>
          <w:sz w:val="24"/>
        </w:rPr>
      </w:pPr>
      <w:r w:rsidRPr="0079770B">
        <w:rPr>
          <w:rFonts w:hint="eastAsia"/>
          <w:bCs/>
          <w:sz w:val="24"/>
        </w:rPr>
        <w:t>自</w:t>
      </w:r>
      <w:r w:rsidRPr="00DE59E2">
        <w:rPr>
          <w:bCs/>
          <w:sz w:val="24"/>
        </w:rPr>
        <w:t>2018</w:t>
      </w:r>
      <w:r w:rsidRPr="00DE59E2">
        <w:rPr>
          <w:rFonts w:hint="eastAsia"/>
          <w:bCs/>
          <w:sz w:val="24"/>
        </w:rPr>
        <w:t>年</w:t>
      </w:r>
      <w:r>
        <w:rPr>
          <w:rFonts w:hint="eastAsia"/>
          <w:bCs/>
          <w:sz w:val="24"/>
        </w:rPr>
        <w:t>12</w:t>
      </w:r>
      <w:r w:rsidRPr="00DE59E2">
        <w:rPr>
          <w:rFonts w:hint="eastAsia"/>
          <w:bCs/>
          <w:sz w:val="24"/>
        </w:rPr>
        <w:t>月</w:t>
      </w:r>
      <w:r>
        <w:rPr>
          <w:rFonts w:hint="eastAsia"/>
          <w:bCs/>
          <w:sz w:val="24"/>
        </w:rPr>
        <w:t>18</w:t>
      </w:r>
      <w:r w:rsidRPr="00DE59E2">
        <w:rPr>
          <w:rFonts w:hint="eastAsia"/>
          <w:bCs/>
          <w:sz w:val="24"/>
        </w:rPr>
        <w:t>日</w:t>
      </w:r>
      <w:r w:rsidRPr="0079770B">
        <w:rPr>
          <w:rFonts w:hint="eastAsia"/>
          <w:bCs/>
          <w:sz w:val="24"/>
        </w:rPr>
        <w:t>起投资者可通过</w:t>
      </w:r>
      <w:r w:rsidRPr="00B602F6">
        <w:rPr>
          <w:rFonts w:hint="eastAsia"/>
          <w:bCs/>
          <w:sz w:val="24"/>
        </w:rPr>
        <w:t>百度百盈</w:t>
      </w:r>
      <w:r w:rsidRPr="0079770B">
        <w:rPr>
          <w:rFonts w:hint="eastAsia"/>
          <w:bCs/>
          <w:sz w:val="24"/>
        </w:rPr>
        <w:t>办理定期定额业务，具体办理程序遵循</w:t>
      </w:r>
      <w:r w:rsidRPr="00B602F6">
        <w:rPr>
          <w:rFonts w:hint="eastAsia"/>
          <w:bCs/>
          <w:sz w:val="24"/>
        </w:rPr>
        <w:t>百度百盈</w:t>
      </w:r>
      <w:r w:rsidRPr="0079770B">
        <w:rPr>
          <w:rFonts w:hint="eastAsia"/>
          <w:bCs/>
          <w:sz w:val="24"/>
        </w:rPr>
        <w:t>的规定。</w:t>
      </w:r>
    </w:p>
    <w:p w:rsidR="00B602F6" w:rsidRPr="00D2543C" w:rsidRDefault="00B602F6" w:rsidP="00B602F6">
      <w:pPr>
        <w:spacing w:line="360" w:lineRule="auto"/>
        <w:ind w:firstLineChars="200" w:firstLine="480"/>
        <w:rPr>
          <w:bCs/>
          <w:sz w:val="24"/>
        </w:rPr>
      </w:pPr>
      <w:r w:rsidRPr="0079770B">
        <w:rPr>
          <w:rFonts w:hint="eastAsia"/>
          <w:bCs/>
          <w:sz w:val="24"/>
        </w:rPr>
        <w:t>自</w:t>
      </w:r>
      <w:r w:rsidRPr="00DE59E2">
        <w:rPr>
          <w:bCs/>
          <w:sz w:val="24"/>
        </w:rPr>
        <w:t>201</w:t>
      </w:r>
      <w:r>
        <w:rPr>
          <w:rFonts w:hint="eastAsia"/>
          <w:bCs/>
          <w:sz w:val="24"/>
        </w:rPr>
        <w:t>9</w:t>
      </w:r>
      <w:r w:rsidRPr="00DE59E2">
        <w:rPr>
          <w:rFonts w:hint="eastAsia"/>
          <w:bCs/>
          <w:sz w:val="24"/>
        </w:rPr>
        <w:t>年</w:t>
      </w:r>
      <w:r>
        <w:rPr>
          <w:rFonts w:hint="eastAsia"/>
          <w:bCs/>
          <w:sz w:val="24"/>
        </w:rPr>
        <w:t>4</w:t>
      </w:r>
      <w:r w:rsidRPr="00DE59E2">
        <w:rPr>
          <w:rFonts w:hint="eastAsia"/>
          <w:bCs/>
          <w:sz w:val="24"/>
        </w:rPr>
        <w:t>月</w:t>
      </w:r>
      <w:r>
        <w:rPr>
          <w:rFonts w:hint="eastAsia"/>
          <w:bCs/>
          <w:sz w:val="24"/>
        </w:rPr>
        <w:t>4</w:t>
      </w:r>
      <w:r w:rsidRPr="00DE59E2">
        <w:rPr>
          <w:rFonts w:hint="eastAsia"/>
          <w:bCs/>
          <w:sz w:val="24"/>
        </w:rPr>
        <w:t>日</w:t>
      </w:r>
      <w:r w:rsidRPr="0079770B">
        <w:rPr>
          <w:rFonts w:hint="eastAsia"/>
          <w:bCs/>
          <w:sz w:val="24"/>
        </w:rPr>
        <w:t>起投资者可通过</w:t>
      </w:r>
      <w:r w:rsidRPr="00B602F6">
        <w:rPr>
          <w:rFonts w:hint="eastAsia"/>
          <w:bCs/>
          <w:sz w:val="24"/>
        </w:rPr>
        <w:t>玄元保险</w:t>
      </w:r>
      <w:r w:rsidRPr="0079770B">
        <w:rPr>
          <w:rFonts w:hint="eastAsia"/>
          <w:bCs/>
          <w:sz w:val="24"/>
        </w:rPr>
        <w:t>办理定期定额业务，具体办理程序遵循</w:t>
      </w:r>
      <w:r w:rsidRPr="00B602F6">
        <w:rPr>
          <w:rFonts w:hint="eastAsia"/>
          <w:bCs/>
          <w:sz w:val="24"/>
        </w:rPr>
        <w:t>玄元保险</w:t>
      </w:r>
      <w:r w:rsidRPr="0079770B">
        <w:rPr>
          <w:rFonts w:hint="eastAsia"/>
          <w:bCs/>
          <w:sz w:val="24"/>
        </w:rPr>
        <w:t>的规定。</w:t>
      </w:r>
    </w:p>
    <w:p w:rsidR="00D508BC" w:rsidRDefault="00D508BC" w:rsidP="00D508BC">
      <w:pPr>
        <w:spacing w:line="360" w:lineRule="auto"/>
        <w:ind w:firstLineChars="200" w:firstLine="480"/>
        <w:rPr>
          <w:bCs/>
          <w:sz w:val="24"/>
        </w:rPr>
      </w:pPr>
      <w:r w:rsidRPr="0079770B">
        <w:rPr>
          <w:rFonts w:hint="eastAsia"/>
          <w:bCs/>
          <w:sz w:val="24"/>
        </w:rPr>
        <w:t>自</w:t>
      </w:r>
      <w:r w:rsidRPr="00DE59E2">
        <w:rPr>
          <w:bCs/>
          <w:sz w:val="24"/>
        </w:rPr>
        <w:t>201</w:t>
      </w:r>
      <w:r>
        <w:rPr>
          <w:rFonts w:hint="eastAsia"/>
          <w:bCs/>
          <w:sz w:val="24"/>
        </w:rPr>
        <w:t>9</w:t>
      </w:r>
      <w:r w:rsidRPr="00DE59E2">
        <w:rPr>
          <w:rFonts w:hint="eastAsia"/>
          <w:bCs/>
          <w:sz w:val="24"/>
        </w:rPr>
        <w:t>年</w:t>
      </w:r>
      <w:r>
        <w:rPr>
          <w:rFonts w:hint="eastAsia"/>
          <w:bCs/>
          <w:sz w:val="24"/>
        </w:rPr>
        <w:t>6</w:t>
      </w:r>
      <w:r w:rsidRPr="00DE59E2">
        <w:rPr>
          <w:rFonts w:hint="eastAsia"/>
          <w:bCs/>
          <w:sz w:val="24"/>
        </w:rPr>
        <w:t>月</w:t>
      </w:r>
      <w:r>
        <w:rPr>
          <w:rFonts w:hint="eastAsia"/>
          <w:bCs/>
          <w:sz w:val="24"/>
        </w:rPr>
        <w:t>19</w:t>
      </w:r>
      <w:r w:rsidRPr="00DE59E2">
        <w:rPr>
          <w:rFonts w:hint="eastAsia"/>
          <w:bCs/>
          <w:sz w:val="24"/>
        </w:rPr>
        <w:t>日</w:t>
      </w:r>
      <w:r w:rsidRPr="0079770B">
        <w:rPr>
          <w:rFonts w:hint="eastAsia"/>
          <w:bCs/>
          <w:sz w:val="24"/>
        </w:rPr>
        <w:t>起投资者可通过</w:t>
      </w:r>
      <w:r w:rsidRPr="00D508BC">
        <w:rPr>
          <w:rFonts w:hint="eastAsia"/>
          <w:bCs/>
          <w:sz w:val="24"/>
        </w:rPr>
        <w:t>微众银行</w:t>
      </w:r>
      <w:r w:rsidRPr="0079770B">
        <w:rPr>
          <w:rFonts w:hint="eastAsia"/>
          <w:bCs/>
          <w:sz w:val="24"/>
        </w:rPr>
        <w:t>办理定期定额业务，具体办理程序遵循</w:t>
      </w:r>
      <w:r w:rsidRPr="00D508BC">
        <w:rPr>
          <w:rFonts w:hint="eastAsia"/>
          <w:bCs/>
          <w:sz w:val="24"/>
        </w:rPr>
        <w:t>微众银行</w:t>
      </w:r>
      <w:r w:rsidRPr="0079770B">
        <w:rPr>
          <w:rFonts w:hint="eastAsia"/>
          <w:bCs/>
          <w:sz w:val="24"/>
        </w:rPr>
        <w:t>的规定。</w:t>
      </w:r>
    </w:p>
    <w:p w:rsidR="00210F7C" w:rsidRDefault="00210F7C" w:rsidP="00210F7C">
      <w:pPr>
        <w:spacing w:line="360" w:lineRule="auto"/>
        <w:ind w:firstLineChars="200" w:firstLine="480"/>
        <w:rPr>
          <w:bCs/>
          <w:sz w:val="24"/>
        </w:rPr>
      </w:pPr>
      <w:r w:rsidRPr="0079770B">
        <w:rPr>
          <w:rFonts w:hint="eastAsia"/>
          <w:bCs/>
          <w:sz w:val="24"/>
        </w:rPr>
        <w:t>自</w:t>
      </w:r>
      <w:r w:rsidRPr="00DE59E2">
        <w:rPr>
          <w:bCs/>
          <w:sz w:val="24"/>
        </w:rPr>
        <w:t>201</w:t>
      </w:r>
      <w:r>
        <w:rPr>
          <w:rFonts w:hint="eastAsia"/>
          <w:bCs/>
          <w:sz w:val="24"/>
        </w:rPr>
        <w:t>9</w:t>
      </w:r>
      <w:r w:rsidRPr="00DE59E2">
        <w:rPr>
          <w:rFonts w:hint="eastAsia"/>
          <w:bCs/>
          <w:sz w:val="24"/>
        </w:rPr>
        <w:t>年</w:t>
      </w:r>
      <w:r>
        <w:rPr>
          <w:bCs/>
          <w:sz w:val="24"/>
        </w:rPr>
        <w:t>9</w:t>
      </w:r>
      <w:r w:rsidRPr="00DE59E2">
        <w:rPr>
          <w:rFonts w:hint="eastAsia"/>
          <w:bCs/>
          <w:sz w:val="24"/>
        </w:rPr>
        <w:t>月</w:t>
      </w:r>
      <w:r>
        <w:rPr>
          <w:bCs/>
          <w:sz w:val="24"/>
        </w:rPr>
        <w:t>5</w:t>
      </w:r>
      <w:r w:rsidRPr="00DE59E2">
        <w:rPr>
          <w:rFonts w:hint="eastAsia"/>
          <w:bCs/>
          <w:sz w:val="24"/>
        </w:rPr>
        <w:t>日</w:t>
      </w:r>
      <w:r w:rsidRPr="0079770B">
        <w:rPr>
          <w:rFonts w:hint="eastAsia"/>
          <w:bCs/>
          <w:sz w:val="24"/>
        </w:rPr>
        <w:t>起投资者可通过</w:t>
      </w:r>
      <w:r w:rsidRPr="00927441">
        <w:rPr>
          <w:rFonts w:hint="eastAsia"/>
          <w:bCs/>
          <w:sz w:val="24"/>
        </w:rPr>
        <w:t>嘉实财富</w:t>
      </w:r>
      <w:r w:rsidRPr="0079770B">
        <w:rPr>
          <w:rFonts w:hint="eastAsia"/>
          <w:bCs/>
          <w:sz w:val="24"/>
        </w:rPr>
        <w:t>办理定期定额业务，具体办理程序遵循</w:t>
      </w:r>
      <w:r w:rsidRPr="00927441">
        <w:rPr>
          <w:rFonts w:hint="eastAsia"/>
          <w:bCs/>
          <w:sz w:val="24"/>
        </w:rPr>
        <w:t>嘉实财富</w:t>
      </w:r>
      <w:r w:rsidRPr="0079770B">
        <w:rPr>
          <w:rFonts w:hint="eastAsia"/>
          <w:bCs/>
          <w:sz w:val="24"/>
        </w:rPr>
        <w:t>的规定。</w:t>
      </w:r>
    </w:p>
    <w:p w:rsidR="00210F7C" w:rsidRDefault="00210F7C" w:rsidP="00210F7C">
      <w:pPr>
        <w:spacing w:line="360" w:lineRule="auto"/>
        <w:ind w:firstLineChars="200" w:firstLine="480"/>
        <w:rPr>
          <w:bCs/>
          <w:sz w:val="24"/>
        </w:rPr>
      </w:pPr>
      <w:r w:rsidRPr="0079770B">
        <w:rPr>
          <w:rFonts w:hint="eastAsia"/>
          <w:bCs/>
          <w:sz w:val="24"/>
        </w:rPr>
        <w:t>自</w:t>
      </w:r>
      <w:r w:rsidRPr="00DE59E2">
        <w:rPr>
          <w:bCs/>
          <w:sz w:val="24"/>
        </w:rPr>
        <w:t>201</w:t>
      </w:r>
      <w:r>
        <w:rPr>
          <w:rFonts w:hint="eastAsia"/>
          <w:bCs/>
          <w:sz w:val="24"/>
        </w:rPr>
        <w:t>9</w:t>
      </w:r>
      <w:r w:rsidRPr="00DE59E2">
        <w:rPr>
          <w:rFonts w:hint="eastAsia"/>
          <w:bCs/>
          <w:sz w:val="24"/>
        </w:rPr>
        <w:t>年</w:t>
      </w:r>
      <w:r>
        <w:rPr>
          <w:bCs/>
          <w:sz w:val="24"/>
        </w:rPr>
        <w:t>9</w:t>
      </w:r>
      <w:r w:rsidRPr="00DE59E2">
        <w:rPr>
          <w:rFonts w:hint="eastAsia"/>
          <w:bCs/>
          <w:sz w:val="24"/>
        </w:rPr>
        <w:t>月</w:t>
      </w:r>
      <w:r>
        <w:rPr>
          <w:rFonts w:hint="eastAsia"/>
          <w:bCs/>
          <w:sz w:val="24"/>
        </w:rPr>
        <w:t>1</w:t>
      </w:r>
      <w:r>
        <w:rPr>
          <w:bCs/>
          <w:sz w:val="24"/>
        </w:rPr>
        <w:t>2</w:t>
      </w:r>
      <w:r w:rsidRPr="00DE59E2">
        <w:rPr>
          <w:rFonts w:hint="eastAsia"/>
          <w:bCs/>
          <w:sz w:val="24"/>
        </w:rPr>
        <w:t>日</w:t>
      </w:r>
      <w:r w:rsidRPr="0079770B">
        <w:rPr>
          <w:rFonts w:hint="eastAsia"/>
          <w:bCs/>
          <w:sz w:val="24"/>
        </w:rPr>
        <w:t>起投资者可通过</w:t>
      </w:r>
      <w:r w:rsidRPr="00132902">
        <w:rPr>
          <w:rFonts w:hint="eastAsia"/>
          <w:bCs/>
          <w:sz w:val="24"/>
        </w:rPr>
        <w:t>联储证券</w:t>
      </w:r>
      <w:r w:rsidRPr="0079770B">
        <w:rPr>
          <w:rFonts w:hint="eastAsia"/>
          <w:bCs/>
          <w:sz w:val="24"/>
        </w:rPr>
        <w:t>办理定期定额业务，具体办理程序遵循</w:t>
      </w:r>
      <w:r w:rsidRPr="00132902">
        <w:rPr>
          <w:rFonts w:hint="eastAsia"/>
          <w:bCs/>
          <w:sz w:val="24"/>
        </w:rPr>
        <w:t>联储证券</w:t>
      </w:r>
      <w:r w:rsidRPr="0079770B">
        <w:rPr>
          <w:rFonts w:hint="eastAsia"/>
          <w:bCs/>
          <w:sz w:val="24"/>
        </w:rPr>
        <w:t>的规定。</w:t>
      </w:r>
    </w:p>
    <w:p w:rsidR="00210F7C" w:rsidRDefault="00210F7C" w:rsidP="00210F7C">
      <w:pPr>
        <w:spacing w:line="360" w:lineRule="auto"/>
        <w:ind w:firstLineChars="200" w:firstLine="480"/>
        <w:rPr>
          <w:bCs/>
          <w:sz w:val="24"/>
        </w:rPr>
      </w:pPr>
      <w:r w:rsidRPr="0079770B">
        <w:rPr>
          <w:rFonts w:hint="eastAsia"/>
          <w:bCs/>
          <w:sz w:val="24"/>
        </w:rPr>
        <w:t>自</w:t>
      </w:r>
      <w:r w:rsidRPr="00DE59E2">
        <w:rPr>
          <w:bCs/>
          <w:sz w:val="24"/>
        </w:rPr>
        <w:t>201</w:t>
      </w:r>
      <w:r>
        <w:rPr>
          <w:rFonts w:hint="eastAsia"/>
          <w:bCs/>
          <w:sz w:val="24"/>
        </w:rPr>
        <w:t>9</w:t>
      </w:r>
      <w:r w:rsidRPr="00DE59E2">
        <w:rPr>
          <w:rFonts w:hint="eastAsia"/>
          <w:bCs/>
          <w:sz w:val="24"/>
        </w:rPr>
        <w:t>年</w:t>
      </w:r>
      <w:r w:rsidR="005510C6">
        <w:rPr>
          <w:rFonts w:hint="eastAsia"/>
          <w:bCs/>
          <w:sz w:val="24"/>
        </w:rPr>
        <w:t>11</w:t>
      </w:r>
      <w:r w:rsidRPr="00DE59E2">
        <w:rPr>
          <w:rFonts w:hint="eastAsia"/>
          <w:bCs/>
          <w:sz w:val="24"/>
        </w:rPr>
        <w:t>月</w:t>
      </w:r>
      <w:r w:rsidR="005510C6">
        <w:rPr>
          <w:rFonts w:hint="eastAsia"/>
          <w:bCs/>
          <w:sz w:val="24"/>
        </w:rPr>
        <w:t>1</w:t>
      </w:r>
      <w:r w:rsidRPr="00DE59E2">
        <w:rPr>
          <w:rFonts w:hint="eastAsia"/>
          <w:bCs/>
          <w:sz w:val="24"/>
        </w:rPr>
        <w:t>日</w:t>
      </w:r>
      <w:r w:rsidRPr="0079770B">
        <w:rPr>
          <w:rFonts w:hint="eastAsia"/>
          <w:bCs/>
          <w:sz w:val="24"/>
        </w:rPr>
        <w:t>起投资者可通过</w:t>
      </w:r>
      <w:r w:rsidRPr="00132902">
        <w:rPr>
          <w:rFonts w:hint="eastAsia"/>
          <w:bCs/>
          <w:sz w:val="24"/>
        </w:rPr>
        <w:t>中国人寿</w:t>
      </w:r>
      <w:r w:rsidRPr="0079770B">
        <w:rPr>
          <w:rFonts w:hint="eastAsia"/>
          <w:bCs/>
          <w:sz w:val="24"/>
        </w:rPr>
        <w:t>办理定期定额业务，具体办理程序遵循</w:t>
      </w:r>
      <w:r w:rsidRPr="00132902">
        <w:rPr>
          <w:rFonts w:hint="eastAsia"/>
          <w:bCs/>
          <w:sz w:val="24"/>
        </w:rPr>
        <w:t>中国人寿</w:t>
      </w:r>
      <w:r w:rsidRPr="0079770B">
        <w:rPr>
          <w:rFonts w:hint="eastAsia"/>
          <w:bCs/>
          <w:sz w:val="24"/>
        </w:rPr>
        <w:t>的规定。</w:t>
      </w:r>
    </w:p>
    <w:p w:rsidR="00210F7C" w:rsidRDefault="00210F7C" w:rsidP="00210F7C">
      <w:pPr>
        <w:spacing w:line="360" w:lineRule="auto"/>
        <w:ind w:firstLineChars="200" w:firstLine="480"/>
        <w:rPr>
          <w:bCs/>
          <w:sz w:val="24"/>
        </w:rPr>
      </w:pPr>
      <w:r w:rsidRPr="0079770B">
        <w:rPr>
          <w:rFonts w:hint="eastAsia"/>
          <w:bCs/>
          <w:sz w:val="24"/>
        </w:rPr>
        <w:t>自</w:t>
      </w:r>
      <w:r w:rsidRPr="00DE59E2">
        <w:rPr>
          <w:bCs/>
          <w:sz w:val="24"/>
        </w:rPr>
        <w:t>201</w:t>
      </w:r>
      <w:r>
        <w:rPr>
          <w:rFonts w:hint="eastAsia"/>
          <w:bCs/>
          <w:sz w:val="24"/>
        </w:rPr>
        <w:t>9</w:t>
      </w:r>
      <w:r w:rsidRPr="00DE59E2">
        <w:rPr>
          <w:rFonts w:hint="eastAsia"/>
          <w:bCs/>
          <w:sz w:val="24"/>
        </w:rPr>
        <w:t>年</w:t>
      </w:r>
      <w:r>
        <w:rPr>
          <w:bCs/>
          <w:sz w:val="24"/>
        </w:rPr>
        <w:t>11</w:t>
      </w:r>
      <w:r w:rsidRPr="00DE59E2">
        <w:rPr>
          <w:rFonts w:hint="eastAsia"/>
          <w:bCs/>
          <w:sz w:val="24"/>
        </w:rPr>
        <w:t>月</w:t>
      </w:r>
      <w:r>
        <w:rPr>
          <w:bCs/>
          <w:sz w:val="24"/>
        </w:rPr>
        <w:t>29</w:t>
      </w:r>
      <w:r w:rsidRPr="00DE59E2">
        <w:rPr>
          <w:rFonts w:hint="eastAsia"/>
          <w:bCs/>
          <w:sz w:val="24"/>
        </w:rPr>
        <w:t>日</w:t>
      </w:r>
      <w:r w:rsidRPr="0079770B">
        <w:rPr>
          <w:rFonts w:hint="eastAsia"/>
          <w:bCs/>
          <w:sz w:val="24"/>
        </w:rPr>
        <w:t>起投资者可通过</w:t>
      </w:r>
      <w:r w:rsidRPr="00132902">
        <w:rPr>
          <w:rFonts w:hint="eastAsia"/>
          <w:bCs/>
          <w:sz w:val="24"/>
        </w:rPr>
        <w:t>中信建投证券</w:t>
      </w:r>
      <w:r w:rsidRPr="0079770B">
        <w:rPr>
          <w:rFonts w:hint="eastAsia"/>
          <w:bCs/>
          <w:sz w:val="24"/>
        </w:rPr>
        <w:t>办理定期定额业务，具体办理程序遵循</w:t>
      </w:r>
      <w:r w:rsidRPr="00132902">
        <w:rPr>
          <w:rFonts w:hint="eastAsia"/>
          <w:bCs/>
          <w:sz w:val="24"/>
        </w:rPr>
        <w:t>中信建投证券</w:t>
      </w:r>
      <w:r w:rsidRPr="0079770B">
        <w:rPr>
          <w:rFonts w:hint="eastAsia"/>
          <w:bCs/>
          <w:sz w:val="24"/>
        </w:rPr>
        <w:t>的规定。</w:t>
      </w:r>
    </w:p>
    <w:p w:rsidR="00210F7C" w:rsidRDefault="00210F7C" w:rsidP="00210F7C">
      <w:pPr>
        <w:spacing w:line="360" w:lineRule="auto"/>
        <w:ind w:firstLineChars="200" w:firstLine="480"/>
        <w:rPr>
          <w:bCs/>
          <w:sz w:val="24"/>
        </w:rPr>
      </w:pPr>
      <w:r w:rsidRPr="0079770B">
        <w:rPr>
          <w:rFonts w:hint="eastAsia"/>
          <w:bCs/>
          <w:sz w:val="24"/>
        </w:rPr>
        <w:t>自</w:t>
      </w:r>
      <w:r w:rsidRPr="00DE59E2">
        <w:rPr>
          <w:bCs/>
          <w:sz w:val="24"/>
        </w:rPr>
        <w:t>201</w:t>
      </w:r>
      <w:r>
        <w:rPr>
          <w:rFonts w:hint="eastAsia"/>
          <w:bCs/>
          <w:sz w:val="24"/>
        </w:rPr>
        <w:t>9</w:t>
      </w:r>
      <w:r w:rsidRPr="00DE59E2">
        <w:rPr>
          <w:rFonts w:hint="eastAsia"/>
          <w:bCs/>
          <w:sz w:val="24"/>
        </w:rPr>
        <w:t>年</w:t>
      </w:r>
      <w:r>
        <w:rPr>
          <w:bCs/>
          <w:sz w:val="24"/>
        </w:rPr>
        <w:t>12</w:t>
      </w:r>
      <w:r w:rsidRPr="00DE59E2">
        <w:rPr>
          <w:rFonts w:hint="eastAsia"/>
          <w:bCs/>
          <w:sz w:val="24"/>
        </w:rPr>
        <w:t>月</w:t>
      </w:r>
      <w:r>
        <w:rPr>
          <w:bCs/>
          <w:sz w:val="24"/>
        </w:rPr>
        <w:t>17</w:t>
      </w:r>
      <w:r w:rsidRPr="00DE59E2">
        <w:rPr>
          <w:rFonts w:hint="eastAsia"/>
          <w:bCs/>
          <w:sz w:val="24"/>
        </w:rPr>
        <w:t>日</w:t>
      </w:r>
      <w:r w:rsidRPr="0079770B">
        <w:rPr>
          <w:rFonts w:hint="eastAsia"/>
          <w:bCs/>
          <w:sz w:val="24"/>
        </w:rPr>
        <w:t>起投资者可通过</w:t>
      </w:r>
      <w:r w:rsidRPr="00132902">
        <w:rPr>
          <w:rFonts w:hint="eastAsia"/>
          <w:bCs/>
          <w:sz w:val="24"/>
        </w:rPr>
        <w:t>苏州农商行</w:t>
      </w:r>
      <w:r w:rsidRPr="0079770B">
        <w:rPr>
          <w:rFonts w:hint="eastAsia"/>
          <w:bCs/>
          <w:sz w:val="24"/>
        </w:rPr>
        <w:t>办理定期定额业务，具体办理程序遵循</w:t>
      </w:r>
      <w:r w:rsidRPr="00132902">
        <w:rPr>
          <w:rFonts w:hint="eastAsia"/>
          <w:bCs/>
          <w:sz w:val="24"/>
        </w:rPr>
        <w:t>苏州农商行</w:t>
      </w:r>
      <w:r w:rsidRPr="0079770B">
        <w:rPr>
          <w:rFonts w:hint="eastAsia"/>
          <w:bCs/>
          <w:sz w:val="24"/>
        </w:rPr>
        <w:t>的规定。</w:t>
      </w:r>
    </w:p>
    <w:p w:rsidR="00210F7C" w:rsidRDefault="00210F7C" w:rsidP="00210F7C">
      <w:pPr>
        <w:spacing w:line="360" w:lineRule="auto"/>
        <w:ind w:firstLineChars="200" w:firstLine="480"/>
        <w:rPr>
          <w:bCs/>
          <w:sz w:val="24"/>
        </w:rPr>
      </w:pPr>
      <w:r w:rsidRPr="0079770B">
        <w:rPr>
          <w:rFonts w:hint="eastAsia"/>
          <w:bCs/>
          <w:sz w:val="24"/>
        </w:rPr>
        <w:t>自</w:t>
      </w:r>
      <w:r>
        <w:rPr>
          <w:bCs/>
          <w:sz w:val="24"/>
        </w:rPr>
        <w:t>2020</w:t>
      </w:r>
      <w:r w:rsidRPr="00DE59E2">
        <w:rPr>
          <w:rFonts w:hint="eastAsia"/>
          <w:bCs/>
          <w:sz w:val="24"/>
        </w:rPr>
        <w:t>年</w:t>
      </w:r>
      <w:r>
        <w:rPr>
          <w:bCs/>
          <w:sz w:val="24"/>
        </w:rPr>
        <w:t>3</w:t>
      </w:r>
      <w:r w:rsidRPr="00DE59E2">
        <w:rPr>
          <w:rFonts w:hint="eastAsia"/>
          <w:bCs/>
          <w:sz w:val="24"/>
        </w:rPr>
        <w:t>月</w:t>
      </w:r>
      <w:r>
        <w:rPr>
          <w:bCs/>
          <w:sz w:val="24"/>
        </w:rPr>
        <w:t>10</w:t>
      </w:r>
      <w:r w:rsidRPr="00DE59E2">
        <w:rPr>
          <w:rFonts w:hint="eastAsia"/>
          <w:bCs/>
          <w:sz w:val="24"/>
        </w:rPr>
        <w:t>日</w:t>
      </w:r>
      <w:r w:rsidRPr="0079770B">
        <w:rPr>
          <w:rFonts w:hint="eastAsia"/>
          <w:bCs/>
          <w:sz w:val="24"/>
        </w:rPr>
        <w:t>起投资者可通过</w:t>
      </w:r>
      <w:r w:rsidRPr="00132902">
        <w:rPr>
          <w:rFonts w:hint="eastAsia"/>
          <w:bCs/>
          <w:sz w:val="24"/>
        </w:rPr>
        <w:t>钱滚滚</w:t>
      </w:r>
      <w:r w:rsidRPr="0079770B">
        <w:rPr>
          <w:rFonts w:hint="eastAsia"/>
          <w:bCs/>
          <w:sz w:val="24"/>
        </w:rPr>
        <w:t>办理定期定额业务，具体办理程序遵循</w:t>
      </w:r>
      <w:r w:rsidRPr="00132902">
        <w:rPr>
          <w:rFonts w:hint="eastAsia"/>
          <w:bCs/>
          <w:sz w:val="24"/>
        </w:rPr>
        <w:t>钱滚滚</w:t>
      </w:r>
      <w:r w:rsidRPr="0079770B">
        <w:rPr>
          <w:rFonts w:hint="eastAsia"/>
          <w:bCs/>
          <w:sz w:val="24"/>
        </w:rPr>
        <w:t>的规定。</w:t>
      </w:r>
    </w:p>
    <w:p w:rsidR="00210F7C" w:rsidRPr="00210F7C" w:rsidRDefault="00210F7C" w:rsidP="00210F7C">
      <w:pPr>
        <w:spacing w:line="360" w:lineRule="auto"/>
        <w:ind w:firstLineChars="200" w:firstLine="480"/>
        <w:rPr>
          <w:bCs/>
          <w:sz w:val="24"/>
        </w:rPr>
      </w:pPr>
      <w:r w:rsidRPr="0079770B">
        <w:rPr>
          <w:rFonts w:hint="eastAsia"/>
          <w:bCs/>
          <w:sz w:val="24"/>
        </w:rPr>
        <w:t>自</w:t>
      </w:r>
      <w:r>
        <w:rPr>
          <w:bCs/>
          <w:sz w:val="24"/>
        </w:rPr>
        <w:t>2020</w:t>
      </w:r>
      <w:r w:rsidRPr="00DE59E2">
        <w:rPr>
          <w:rFonts w:hint="eastAsia"/>
          <w:bCs/>
          <w:sz w:val="24"/>
        </w:rPr>
        <w:t>年</w:t>
      </w:r>
      <w:r>
        <w:rPr>
          <w:bCs/>
          <w:sz w:val="24"/>
        </w:rPr>
        <w:t>3</w:t>
      </w:r>
      <w:r w:rsidRPr="00DE59E2">
        <w:rPr>
          <w:rFonts w:hint="eastAsia"/>
          <w:bCs/>
          <w:sz w:val="24"/>
        </w:rPr>
        <w:t>月</w:t>
      </w:r>
      <w:r>
        <w:rPr>
          <w:bCs/>
          <w:sz w:val="24"/>
        </w:rPr>
        <w:t>25</w:t>
      </w:r>
      <w:r w:rsidRPr="00DE59E2">
        <w:rPr>
          <w:rFonts w:hint="eastAsia"/>
          <w:bCs/>
          <w:sz w:val="24"/>
        </w:rPr>
        <w:t>日</w:t>
      </w:r>
      <w:r w:rsidRPr="0079770B">
        <w:rPr>
          <w:rFonts w:hint="eastAsia"/>
          <w:bCs/>
          <w:sz w:val="24"/>
        </w:rPr>
        <w:t>起投资者可通过</w:t>
      </w:r>
      <w:r w:rsidRPr="00132902">
        <w:rPr>
          <w:rFonts w:hint="eastAsia"/>
          <w:bCs/>
          <w:sz w:val="24"/>
        </w:rPr>
        <w:t>鼎信汇金</w:t>
      </w:r>
      <w:r w:rsidRPr="0079770B">
        <w:rPr>
          <w:rFonts w:hint="eastAsia"/>
          <w:bCs/>
          <w:sz w:val="24"/>
        </w:rPr>
        <w:t>办理定期定额业务，具体办理程序遵循</w:t>
      </w:r>
      <w:r w:rsidRPr="00132902">
        <w:rPr>
          <w:rFonts w:hint="eastAsia"/>
          <w:bCs/>
          <w:sz w:val="24"/>
        </w:rPr>
        <w:t>鼎信汇金</w:t>
      </w:r>
      <w:r w:rsidRPr="0079770B">
        <w:rPr>
          <w:rFonts w:hint="eastAsia"/>
          <w:bCs/>
          <w:sz w:val="24"/>
        </w:rPr>
        <w:t>的规定。</w:t>
      </w:r>
    </w:p>
    <w:p w:rsidR="0078306E" w:rsidRPr="0079770B" w:rsidRDefault="00C354B7" w:rsidP="00B602F6">
      <w:pPr>
        <w:spacing w:line="360" w:lineRule="auto"/>
        <w:ind w:firstLineChars="200" w:firstLine="480"/>
        <w:rPr>
          <w:bCs/>
          <w:sz w:val="24"/>
        </w:rPr>
      </w:pPr>
      <w:r w:rsidRPr="0079770B">
        <w:rPr>
          <w:bCs/>
          <w:sz w:val="24"/>
        </w:rPr>
        <w:t>十</w:t>
      </w:r>
      <w:r w:rsidRPr="0079770B">
        <w:rPr>
          <w:rFonts w:hint="eastAsia"/>
          <w:bCs/>
          <w:sz w:val="24"/>
        </w:rPr>
        <w:t>五</w:t>
      </w:r>
      <w:r w:rsidR="0078306E" w:rsidRPr="0079770B">
        <w:rPr>
          <w:rFonts w:hint="eastAsia"/>
          <w:bCs/>
          <w:sz w:val="24"/>
        </w:rPr>
        <w:t>、</w:t>
      </w:r>
      <w:r w:rsidR="0078306E" w:rsidRPr="0079770B">
        <w:rPr>
          <w:bCs/>
          <w:sz w:val="24"/>
        </w:rPr>
        <w:t>基金的冻结和解冻</w:t>
      </w:r>
    </w:p>
    <w:p w:rsidR="0078306E" w:rsidRPr="0079770B" w:rsidRDefault="0078306E" w:rsidP="0078306E">
      <w:pPr>
        <w:spacing w:line="360" w:lineRule="auto"/>
        <w:ind w:firstLineChars="200" w:firstLine="480"/>
        <w:rPr>
          <w:bCs/>
          <w:sz w:val="24"/>
        </w:rPr>
      </w:pPr>
      <w:r w:rsidRPr="0079770B">
        <w:rPr>
          <w:bCs/>
          <w:sz w:val="24"/>
        </w:rPr>
        <w:t>基金登记机构只受理国家有权机关依法要求的基金份额的冻结与解冻，以及登记机构认可、符合法律法规的其他情况下的冻结与解冻。</w:t>
      </w:r>
    </w:p>
    <w:p w:rsidR="0078306E" w:rsidRPr="0079770B" w:rsidRDefault="00C354B7" w:rsidP="0078306E">
      <w:pPr>
        <w:spacing w:line="360" w:lineRule="auto"/>
        <w:ind w:firstLineChars="200" w:firstLine="480"/>
        <w:rPr>
          <w:bCs/>
          <w:sz w:val="24"/>
        </w:rPr>
      </w:pPr>
      <w:r w:rsidRPr="0079770B">
        <w:rPr>
          <w:bCs/>
          <w:sz w:val="24"/>
        </w:rPr>
        <w:t>十</w:t>
      </w:r>
      <w:r w:rsidRPr="0079770B">
        <w:rPr>
          <w:rFonts w:hint="eastAsia"/>
          <w:bCs/>
          <w:sz w:val="24"/>
        </w:rPr>
        <w:t>六</w:t>
      </w:r>
      <w:r w:rsidR="0078306E" w:rsidRPr="0079770B">
        <w:rPr>
          <w:rFonts w:hint="eastAsia"/>
          <w:bCs/>
          <w:sz w:val="24"/>
        </w:rPr>
        <w:t>、基金份额的转让</w:t>
      </w:r>
    </w:p>
    <w:p w:rsidR="0078306E" w:rsidRPr="0079770B" w:rsidRDefault="0078306E" w:rsidP="0078306E">
      <w:pPr>
        <w:spacing w:line="360" w:lineRule="auto"/>
        <w:ind w:firstLineChars="200" w:firstLine="480"/>
        <w:rPr>
          <w:bCs/>
          <w:sz w:val="24"/>
        </w:rPr>
      </w:pPr>
      <w:r w:rsidRPr="0079770B">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8306E" w:rsidRPr="0079770B" w:rsidRDefault="00C354B7" w:rsidP="0078306E">
      <w:pPr>
        <w:spacing w:line="360" w:lineRule="auto"/>
        <w:ind w:firstLineChars="200" w:firstLine="480"/>
        <w:rPr>
          <w:bCs/>
          <w:sz w:val="24"/>
        </w:rPr>
      </w:pPr>
      <w:r w:rsidRPr="0079770B">
        <w:rPr>
          <w:bCs/>
          <w:sz w:val="24"/>
        </w:rPr>
        <w:t>十</w:t>
      </w:r>
      <w:r w:rsidRPr="0079770B">
        <w:rPr>
          <w:rFonts w:hint="eastAsia"/>
          <w:bCs/>
          <w:sz w:val="24"/>
        </w:rPr>
        <w:t>七</w:t>
      </w:r>
      <w:r w:rsidR="0078306E" w:rsidRPr="0079770B">
        <w:rPr>
          <w:bCs/>
          <w:sz w:val="24"/>
        </w:rPr>
        <w:t>、基金份额折算</w:t>
      </w:r>
    </w:p>
    <w:p w:rsidR="0078306E" w:rsidRPr="0079770B" w:rsidRDefault="0078306E" w:rsidP="0078306E">
      <w:pPr>
        <w:spacing w:line="360" w:lineRule="auto"/>
        <w:ind w:firstLineChars="200" w:firstLine="480"/>
        <w:rPr>
          <w:bCs/>
          <w:sz w:val="24"/>
        </w:rPr>
      </w:pPr>
      <w:r w:rsidRPr="0079770B">
        <w:rPr>
          <w:bCs/>
          <w:sz w:val="24"/>
        </w:rPr>
        <w:t>在对基金份额持有人利益无实质不利影响的前提下，基金管理人经与基金托管人协商一致，可对基金份额进行折算，不需召开基金份额持有人大会审议。</w:t>
      </w:r>
    </w:p>
    <w:p w:rsidR="0078306E" w:rsidRPr="0079770B" w:rsidRDefault="00C354B7" w:rsidP="0078306E">
      <w:pPr>
        <w:spacing w:line="360" w:lineRule="auto"/>
        <w:ind w:firstLineChars="200" w:firstLine="480"/>
        <w:rPr>
          <w:bCs/>
          <w:sz w:val="24"/>
        </w:rPr>
      </w:pPr>
      <w:r w:rsidRPr="0079770B">
        <w:rPr>
          <w:bCs/>
          <w:sz w:val="24"/>
        </w:rPr>
        <w:t>十</w:t>
      </w:r>
      <w:r w:rsidRPr="0079770B">
        <w:rPr>
          <w:rFonts w:hint="eastAsia"/>
          <w:bCs/>
          <w:sz w:val="24"/>
        </w:rPr>
        <w:t>八</w:t>
      </w:r>
      <w:r w:rsidR="0078306E" w:rsidRPr="0079770B">
        <w:rPr>
          <w:bCs/>
          <w:sz w:val="24"/>
        </w:rPr>
        <w:t>、未来，若条件允许，在对基金份额持有人利益无实质不利影响的前提下，本基金可申请在交易所上市交易、申购和赎回，不需召开基金份额持有人大会审议。</w:t>
      </w:r>
    </w:p>
    <w:p w:rsidR="006B3F56" w:rsidRPr="0079770B" w:rsidRDefault="006B3F56" w:rsidP="00E9409A">
      <w:pPr>
        <w:spacing w:line="360" w:lineRule="auto"/>
        <w:ind w:firstLineChars="200" w:firstLine="480"/>
        <w:rPr>
          <w:sz w:val="24"/>
        </w:rPr>
      </w:pPr>
    </w:p>
    <w:bookmarkEnd w:id="16"/>
    <w:bookmarkEnd w:id="17"/>
    <w:bookmarkEnd w:id="18"/>
    <w:bookmarkEnd w:id="19"/>
    <w:p w:rsidR="00E9409A" w:rsidRPr="0079770B" w:rsidRDefault="00E9409A" w:rsidP="00E9409A">
      <w:pPr>
        <w:spacing w:line="360" w:lineRule="auto"/>
        <w:rPr>
          <w:sz w:val="24"/>
        </w:rPr>
        <w:sectPr w:rsidR="00E9409A" w:rsidRPr="0079770B">
          <w:pgSz w:w="11906" w:h="16838"/>
          <w:pgMar w:top="1701" w:right="1134" w:bottom="1134" w:left="1134" w:header="851" w:footer="992" w:gutter="0"/>
          <w:cols w:space="720"/>
          <w:titlePg/>
          <w:docGrid w:type="lines" w:linePitch="312"/>
        </w:sectPr>
      </w:pPr>
    </w:p>
    <w:p w:rsidR="00075CAC" w:rsidRPr="0079770B" w:rsidRDefault="00075CAC" w:rsidP="0012423B">
      <w:pPr>
        <w:pStyle w:val="11"/>
        <w:spacing w:line="360" w:lineRule="auto"/>
        <w:rPr>
          <w:rFonts w:ascii="Times New Roman" w:eastAsia="宋体"/>
          <w:szCs w:val="24"/>
        </w:rPr>
      </w:pPr>
      <w:bookmarkStart w:id="27" w:name="_Toc40203347"/>
      <w:r w:rsidRPr="0079770B">
        <w:rPr>
          <w:rFonts w:ascii="Times New Roman" w:eastAsia="宋体"/>
          <w:b/>
          <w:bCs/>
          <w:szCs w:val="24"/>
        </w:rPr>
        <w:t>第九部分</w:t>
      </w:r>
      <w:r w:rsidR="00383DBB">
        <w:rPr>
          <w:rFonts w:ascii="Times New Roman" w:eastAsia="宋体" w:hint="eastAsia"/>
          <w:b/>
          <w:bCs/>
          <w:szCs w:val="24"/>
        </w:rPr>
        <w:t>、</w:t>
      </w:r>
      <w:r w:rsidRPr="0079770B">
        <w:rPr>
          <w:rFonts w:ascii="Times New Roman" w:eastAsia="宋体"/>
          <w:b/>
          <w:bCs/>
          <w:szCs w:val="24"/>
        </w:rPr>
        <w:t>基金的投资</w:t>
      </w:r>
      <w:bookmarkEnd w:id="27"/>
    </w:p>
    <w:p w:rsidR="003447DB" w:rsidRPr="0079770B" w:rsidRDefault="003447DB" w:rsidP="00125C38">
      <w:pPr>
        <w:spacing w:line="360" w:lineRule="auto"/>
        <w:ind w:firstLineChars="200" w:firstLine="480"/>
        <w:rPr>
          <w:kern w:val="0"/>
          <w:sz w:val="24"/>
        </w:rPr>
      </w:pPr>
      <w:bookmarkStart w:id="28" w:name="OLE_LINK5"/>
    </w:p>
    <w:p w:rsidR="003447DB" w:rsidRPr="0079770B" w:rsidRDefault="003447DB" w:rsidP="008E0DD0">
      <w:pPr>
        <w:spacing w:line="360" w:lineRule="auto"/>
        <w:ind w:firstLineChars="200" w:firstLine="480"/>
        <w:rPr>
          <w:bCs/>
          <w:sz w:val="24"/>
        </w:rPr>
      </w:pPr>
      <w:r w:rsidRPr="0079770B">
        <w:rPr>
          <w:bCs/>
          <w:sz w:val="24"/>
        </w:rPr>
        <w:t>一、投资目标</w:t>
      </w:r>
    </w:p>
    <w:p w:rsidR="003447DB" w:rsidRPr="0079770B" w:rsidRDefault="003447DB" w:rsidP="008E0DD0">
      <w:pPr>
        <w:spacing w:line="360" w:lineRule="auto"/>
        <w:ind w:firstLineChars="200" w:firstLine="480"/>
        <w:rPr>
          <w:bCs/>
          <w:sz w:val="24"/>
        </w:rPr>
      </w:pPr>
      <w:r w:rsidRPr="0079770B">
        <w:rPr>
          <w:rFonts w:hint="eastAsia"/>
          <w:bCs/>
          <w:sz w:val="24"/>
        </w:rPr>
        <w:t>本基金主要通过投资于目标</w:t>
      </w:r>
      <w:r w:rsidRPr="0079770B">
        <w:rPr>
          <w:rFonts w:hint="eastAsia"/>
          <w:bCs/>
          <w:sz w:val="24"/>
        </w:rPr>
        <w:t>ETF</w:t>
      </w:r>
      <w:r w:rsidRPr="0079770B">
        <w:rPr>
          <w:rFonts w:hint="eastAsia"/>
          <w:bCs/>
          <w:sz w:val="24"/>
        </w:rPr>
        <w:t>，紧密跟踪标的指数，追求跟踪偏离度和跟踪误差最小化。</w:t>
      </w:r>
    </w:p>
    <w:p w:rsidR="003447DB" w:rsidRPr="0079770B" w:rsidRDefault="003447DB" w:rsidP="008E0DD0">
      <w:pPr>
        <w:spacing w:line="360" w:lineRule="auto"/>
        <w:rPr>
          <w:bCs/>
          <w:sz w:val="24"/>
        </w:rPr>
      </w:pPr>
    </w:p>
    <w:p w:rsidR="003447DB" w:rsidRPr="0079770B" w:rsidRDefault="003447DB" w:rsidP="008E0DD0">
      <w:pPr>
        <w:spacing w:line="360" w:lineRule="auto"/>
        <w:ind w:firstLineChars="200" w:firstLine="480"/>
        <w:rPr>
          <w:bCs/>
          <w:sz w:val="24"/>
        </w:rPr>
      </w:pPr>
      <w:r w:rsidRPr="0079770B">
        <w:rPr>
          <w:bCs/>
          <w:sz w:val="24"/>
        </w:rPr>
        <w:t>二、投资范围</w:t>
      </w:r>
    </w:p>
    <w:p w:rsidR="003447DB" w:rsidRPr="0079770B" w:rsidRDefault="003447DB" w:rsidP="008E0DD0">
      <w:pPr>
        <w:spacing w:line="360" w:lineRule="auto"/>
        <w:ind w:firstLine="480"/>
        <w:rPr>
          <w:bCs/>
          <w:sz w:val="24"/>
        </w:rPr>
      </w:pPr>
      <w:r w:rsidRPr="0079770B">
        <w:rPr>
          <w:rFonts w:hint="eastAsia"/>
          <w:bCs/>
          <w:sz w:val="24"/>
        </w:rPr>
        <w:t>本基金以目标</w:t>
      </w:r>
      <w:r w:rsidRPr="0079770B">
        <w:rPr>
          <w:rFonts w:hint="eastAsia"/>
          <w:bCs/>
          <w:sz w:val="24"/>
        </w:rPr>
        <w:t>ETF</w:t>
      </w:r>
      <w:r w:rsidRPr="0079770B">
        <w:rPr>
          <w:rFonts w:hint="eastAsia"/>
          <w:bCs/>
          <w:sz w:val="24"/>
        </w:rPr>
        <w:t>基金份额、标的指数成份股及备选成份股为主要投资对象。此外，为更好地实现投资目标，本基金可少量投资于国内依法发行上市的非成份股（包括中小板、创业板及其他经中国证监会核准上市的股票）、银行存款、债券、债券回购、权证、股指期货、中小企业私募债券、资产支持证券、货币市场工具以及法律法规或中国证监会允许本基金投资的其他金融工具（但须符合中国证监会的相关规定）。</w:t>
      </w:r>
    </w:p>
    <w:p w:rsidR="003447DB" w:rsidRPr="0079770B" w:rsidRDefault="003447DB" w:rsidP="008E0DD0">
      <w:pPr>
        <w:spacing w:line="360" w:lineRule="auto"/>
        <w:ind w:firstLine="480"/>
        <w:rPr>
          <w:bCs/>
          <w:sz w:val="24"/>
        </w:rPr>
      </w:pPr>
      <w:r w:rsidRPr="0079770B">
        <w:rPr>
          <w:bCs/>
          <w:sz w:val="24"/>
        </w:rPr>
        <w:t>如法律法规或监管机构以后允许基金投资其他品种，基金管理人在履行适当程序后，可以将其纳入投资范围。</w:t>
      </w:r>
    </w:p>
    <w:p w:rsidR="003447DB" w:rsidRPr="0079770B" w:rsidRDefault="003447DB" w:rsidP="008E0DD0">
      <w:pPr>
        <w:pStyle w:val="a8"/>
        <w:spacing w:line="360" w:lineRule="auto"/>
        <w:ind w:firstLineChars="175" w:firstLine="420"/>
        <w:rPr>
          <w:bCs/>
        </w:rPr>
      </w:pPr>
      <w:r w:rsidRPr="0079770B">
        <w:rPr>
          <w:bCs/>
        </w:rPr>
        <w:t>基金的投资组合比例为：</w:t>
      </w:r>
      <w:r w:rsidRPr="0079770B">
        <w:rPr>
          <w:rFonts w:hint="eastAsia"/>
          <w:bCs/>
        </w:rPr>
        <w:t>本基金投资于目标</w:t>
      </w:r>
      <w:r w:rsidRPr="0079770B">
        <w:rPr>
          <w:rFonts w:hint="eastAsia"/>
          <w:bCs/>
        </w:rPr>
        <w:t>ETF</w:t>
      </w:r>
      <w:r w:rsidRPr="0079770B">
        <w:rPr>
          <w:rFonts w:hint="eastAsia"/>
          <w:bCs/>
        </w:rPr>
        <w:t>的比例不低于基金资产净值的</w:t>
      </w:r>
      <w:r w:rsidRPr="0079770B">
        <w:rPr>
          <w:rFonts w:hint="eastAsia"/>
          <w:bCs/>
        </w:rPr>
        <w:t>90%</w:t>
      </w:r>
      <w:r w:rsidRPr="0079770B">
        <w:rPr>
          <w:rFonts w:hint="eastAsia"/>
          <w:bCs/>
        </w:rPr>
        <w:t>，同时不低于非现金基金资产的</w:t>
      </w:r>
      <w:r w:rsidRPr="0079770B">
        <w:rPr>
          <w:rFonts w:hint="eastAsia"/>
          <w:bCs/>
        </w:rPr>
        <w:t>80%</w:t>
      </w:r>
      <w:r w:rsidRPr="0079770B">
        <w:rPr>
          <w:rFonts w:hint="eastAsia"/>
          <w:bCs/>
        </w:rPr>
        <w:t>，每个交易日日终在扣除股指期货合约需缴纳的交易保证金后，保持不低于基金资产净值</w:t>
      </w:r>
      <w:r w:rsidRPr="0079770B">
        <w:rPr>
          <w:rFonts w:hint="eastAsia"/>
          <w:bCs/>
        </w:rPr>
        <w:t>5%</w:t>
      </w:r>
      <w:r w:rsidRPr="0079770B">
        <w:rPr>
          <w:rFonts w:hint="eastAsia"/>
          <w:bCs/>
        </w:rPr>
        <w:t>的现金或到期日在一年以内的政府债券</w:t>
      </w:r>
      <w:r w:rsidR="007654F5">
        <w:rPr>
          <w:rFonts w:hint="eastAsia"/>
          <w:bCs/>
        </w:rPr>
        <w:t>，</w:t>
      </w:r>
      <w:r w:rsidR="007654F5" w:rsidRPr="005B6DE8">
        <w:rPr>
          <w:rFonts w:hint="eastAsia"/>
          <w:bCs/>
        </w:rPr>
        <w:t>其中现金不包括结算备付金、存出保证金、应收申购款</w:t>
      </w:r>
      <w:r w:rsidR="007654F5">
        <w:rPr>
          <w:rFonts w:hint="eastAsia"/>
          <w:bCs/>
        </w:rPr>
        <w:t>等</w:t>
      </w:r>
      <w:r w:rsidR="007654F5" w:rsidRPr="001C5AC5">
        <w:rPr>
          <w:rFonts w:hint="eastAsia"/>
          <w:bCs/>
        </w:rPr>
        <w:t>。</w:t>
      </w:r>
    </w:p>
    <w:p w:rsidR="003447DB" w:rsidRPr="0079770B" w:rsidRDefault="003447DB" w:rsidP="008E0DD0">
      <w:pPr>
        <w:spacing w:line="360" w:lineRule="auto"/>
        <w:ind w:firstLine="480"/>
        <w:rPr>
          <w:bCs/>
          <w:sz w:val="24"/>
        </w:rPr>
      </w:pPr>
      <w:r w:rsidRPr="0079770B">
        <w:rPr>
          <w:bCs/>
          <w:sz w:val="24"/>
        </w:rPr>
        <w:t>如法律法规或中国证监会变更投资品种的投资比例限制，基金管理人在履行适当程序后，可以调整上述投资品种的投资比例。</w:t>
      </w:r>
    </w:p>
    <w:p w:rsidR="003447DB" w:rsidRPr="0079770B" w:rsidRDefault="003447DB" w:rsidP="008E0DD0">
      <w:pPr>
        <w:spacing w:line="360" w:lineRule="auto"/>
        <w:ind w:firstLineChars="200" w:firstLine="480"/>
        <w:rPr>
          <w:bCs/>
          <w:sz w:val="24"/>
        </w:rPr>
      </w:pPr>
      <w:r w:rsidRPr="0079770B">
        <w:rPr>
          <w:bCs/>
          <w:sz w:val="24"/>
        </w:rPr>
        <w:t>三、投资策略</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本基金为目标</w:t>
      </w:r>
      <w:r w:rsidRPr="0079770B">
        <w:rPr>
          <w:rFonts w:hAnsi="宋体" w:hint="eastAsia"/>
          <w:sz w:val="24"/>
        </w:rPr>
        <w:t>ETF</w:t>
      </w:r>
      <w:r w:rsidRPr="0079770B">
        <w:rPr>
          <w:rFonts w:hAnsi="宋体" w:hint="eastAsia"/>
          <w:sz w:val="24"/>
        </w:rPr>
        <w:t>的联接基金，主要通过投资于目标</w:t>
      </w:r>
      <w:r w:rsidRPr="0079770B">
        <w:rPr>
          <w:rFonts w:hAnsi="宋体" w:hint="eastAsia"/>
          <w:sz w:val="24"/>
        </w:rPr>
        <w:t>ETF</w:t>
      </w:r>
      <w:r w:rsidRPr="0079770B">
        <w:rPr>
          <w:rFonts w:hAnsi="宋体" w:hint="eastAsia"/>
          <w:sz w:val="24"/>
        </w:rPr>
        <w:t>以达到投资目标。当本基金申购、赎回和买卖目标</w:t>
      </w:r>
      <w:r w:rsidRPr="0079770B">
        <w:rPr>
          <w:rFonts w:hAnsi="宋体" w:hint="eastAsia"/>
          <w:sz w:val="24"/>
        </w:rPr>
        <w:t>ETF</w:t>
      </w:r>
      <w:r w:rsidRPr="0079770B">
        <w:rPr>
          <w:rFonts w:hAnsi="宋体" w:hint="eastAsia"/>
          <w:sz w:val="24"/>
        </w:rPr>
        <w:t>，或基金自身的申购、赎回对本基金跟踪标的指数的效果可能带来影响时，或预期成份股发生调整和成份股发生配股、增发、分红等行为时，基金管理人会在</w:t>
      </w:r>
      <w:r w:rsidRPr="0079770B">
        <w:rPr>
          <w:rFonts w:hAnsi="宋体" w:hint="eastAsia"/>
          <w:sz w:val="24"/>
        </w:rPr>
        <w:t>10</w:t>
      </w:r>
      <w:r w:rsidRPr="0079770B">
        <w:rPr>
          <w:rFonts w:hAnsi="宋体" w:hint="eastAsia"/>
          <w:sz w:val="24"/>
        </w:rPr>
        <w:t>个交易日内对投资组合进行适当调整，以便实现对跟踪误差的有效控制。</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在正常情况下，本基金力争相对于业绩比较基准的日均跟踪偏离度的绝对值不超过</w:t>
      </w:r>
      <w:r w:rsidRPr="0079770B">
        <w:rPr>
          <w:rFonts w:hAnsi="宋体" w:hint="eastAsia"/>
          <w:sz w:val="24"/>
        </w:rPr>
        <w:t>0.35%</w:t>
      </w:r>
      <w:r w:rsidRPr="0079770B">
        <w:rPr>
          <w:rFonts w:hAnsi="宋体" w:hint="eastAsia"/>
          <w:sz w:val="24"/>
        </w:rPr>
        <w:t>，年跟踪误差不超过</w:t>
      </w:r>
      <w:r w:rsidRPr="0079770B">
        <w:rPr>
          <w:rFonts w:hAnsi="宋体" w:hint="eastAsia"/>
          <w:sz w:val="24"/>
        </w:rPr>
        <w:t>4%</w:t>
      </w:r>
      <w:r w:rsidRPr="0079770B">
        <w:rPr>
          <w:rFonts w:hAnsi="宋体" w:hint="eastAsia"/>
          <w:sz w:val="24"/>
        </w:rPr>
        <w:t>。</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1</w:t>
      </w:r>
      <w:r w:rsidRPr="0079770B">
        <w:rPr>
          <w:rFonts w:hAnsi="宋体" w:hint="eastAsia"/>
          <w:sz w:val="24"/>
        </w:rPr>
        <w:t>、资产配置策略</w:t>
      </w:r>
    </w:p>
    <w:p w:rsidR="007654F5" w:rsidRPr="00136E8E" w:rsidRDefault="003447DB" w:rsidP="007654F5">
      <w:pPr>
        <w:spacing w:line="360" w:lineRule="auto"/>
        <w:ind w:firstLineChars="200" w:firstLine="480"/>
        <w:rPr>
          <w:bCs/>
          <w:sz w:val="24"/>
        </w:rPr>
      </w:pPr>
      <w:r w:rsidRPr="0079770B">
        <w:rPr>
          <w:rFonts w:hAnsi="宋体" w:hint="eastAsia"/>
          <w:sz w:val="24"/>
        </w:rPr>
        <w:t>本基金主要通过投资于目标</w:t>
      </w:r>
      <w:r w:rsidRPr="0079770B">
        <w:rPr>
          <w:rFonts w:hAnsi="宋体" w:hint="eastAsia"/>
          <w:sz w:val="24"/>
        </w:rPr>
        <w:t>ETF</w:t>
      </w:r>
      <w:r w:rsidRPr="0079770B">
        <w:rPr>
          <w:rFonts w:hAnsi="宋体" w:hint="eastAsia"/>
          <w:sz w:val="24"/>
        </w:rPr>
        <w:t>、标的指数成份股和备选成份股来进行被动式指数化投资，达到跟踪标的指数的目标。因此，</w:t>
      </w:r>
      <w:r w:rsidRPr="0079770B">
        <w:rPr>
          <w:rFonts w:hint="eastAsia"/>
          <w:bCs/>
          <w:sz w:val="24"/>
        </w:rPr>
        <w:t>本基金投资于目标</w:t>
      </w:r>
      <w:r w:rsidRPr="0079770B">
        <w:rPr>
          <w:rFonts w:hint="eastAsia"/>
          <w:bCs/>
          <w:sz w:val="24"/>
        </w:rPr>
        <w:t>ETF</w:t>
      </w:r>
      <w:r w:rsidRPr="0079770B">
        <w:rPr>
          <w:rFonts w:hint="eastAsia"/>
          <w:bCs/>
          <w:sz w:val="24"/>
        </w:rPr>
        <w:t>的比例不低于基金资产净值的</w:t>
      </w:r>
      <w:r w:rsidRPr="0079770B">
        <w:rPr>
          <w:rFonts w:hint="eastAsia"/>
          <w:bCs/>
          <w:sz w:val="24"/>
        </w:rPr>
        <w:t>90%</w:t>
      </w:r>
      <w:r w:rsidRPr="0079770B">
        <w:rPr>
          <w:rFonts w:hint="eastAsia"/>
          <w:bCs/>
          <w:sz w:val="24"/>
        </w:rPr>
        <w:t>，同时不低于非现金基金资产的</w:t>
      </w:r>
      <w:r w:rsidRPr="0079770B">
        <w:rPr>
          <w:rFonts w:hint="eastAsia"/>
          <w:bCs/>
          <w:sz w:val="24"/>
        </w:rPr>
        <w:t>80%</w:t>
      </w:r>
      <w:r w:rsidRPr="0079770B">
        <w:rPr>
          <w:rFonts w:hint="eastAsia"/>
          <w:bCs/>
          <w:sz w:val="24"/>
        </w:rPr>
        <w:t>，每个交易日日终在扣除股指期货合约需缴纳的交易保证金后，保持不低于基金资产净值</w:t>
      </w:r>
      <w:r w:rsidRPr="0079770B">
        <w:rPr>
          <w:rFonts w:hint="eastAsia"/>
          <w:bCs/>
          <w:sz w:val="24"/>
        </w:rPr>
        <w:t>5%</w:t>
      </w:r>
      <w:r w:rsidRPr="0079770B">
        <w:rPr>
          <w:rFonts w:hint="eastAsia"/>
          <w:bCs/>
          <w:sz w:val="24"/>
        </w:rPr>
        <w:t>的现金或到期日在一年以内的政府债券</w:t>
      </w:r>
      <w:r w:rsidR="007654F5">
        <w:rPr>
          <w:rFonts w:hint="eastAsia"/>
          <w:bCs/>
          <w:sz w:val="24"/>
        </w:rPr>
        <w:t>，</w:t>
      </w:r>
      <w:r w:rsidR="007654F5" w:rsidRPr="005B6DE8">
        <w:rPr>
          <w:rFonts w:hint="eastAsia"/>
          <w:bCs/>
          <w:sz w:val="24"/>
        </w:rPr>
        <w:t>其中现金不包括结算备付金、存出保证金、应收申购款</w:t>
      </w:r>
      <w:r w:rsidR="007654F5">
        <w:rPr>
          <w:rFonts w:hint="eastAsia"/>
          <w:bCs/>
          <w:sz w:val="24"/>
        </w:rPr>
        <w:t>等</w:t>
      </w:r>
      <w:r w:rsidR="007654F5" w:rsidRPr="001C5AC5">
        <w:rPr>
          <w:rFonts w:hint="eastAsia"/>
          <w:bCs/>
          <w:sz w:val="24"/>
        </w:rPr>
        <w:t>。</w:t>
      </w:r>
    </w:p>
    <w:p w:rsidR="003447DB" w:rsidRPr="0079770B" w:rsidRDefault="003447DB" w:rsidP="008E0DD0">
      <w:pPr>
        <w:spacing w:line="360" w:lineRule="auto"/>
        <w:ind w:firstLineChars="200" w:firstLine="480"/>
        <w:rPr>
          <w:rFonts w:hAnsi="宋体"/>
          <w:sz w:val="24"/>
        </w:rPr>
      </w:pPr>
    </w:p>
    <w:p w:rsidR="003447DB" w:rsidRPr="0079770B" w:rsidRDefault="003447DB" w:rsidP="008E0DD0">
      <w:pPr>
        <w:spacing w:line="360" w:lineRule="auto"/>
        <w:ind w:firstLineChars="200" w:firstLine="480"/>
        <w:rPr>
          <w:rFonts w:hAnsi="宋体"/>
          <w:sz w:val="24"/>
        </w:rPr>
      </w:pPr>
      <w:r w:rsidRPr="0079770B">
        <w:rPr>
          <w:rFonts w:hAnsi="宋体" w:hint="eastAsia"/>
          <w:sz w:val="24"/>
        </w:rPr>
        <w:t>2</w:t>
      </w:r>
      <w:r w:rsidRPr="0079770B">
        <w:rPr>
          <w:rFonts w:hAnsi="宋体" w:hint="eastAsia"/>
          <w:sz w:val="24"/>
        </w:rPr>
        <w:t>、目标</w:t>
      </w:r>
      <w:r w:rsidRPr="0079770B">
        <w:rPr>
          <w:rFonts w:hAnsi="宋体" w:hint="eastAsia"/>
          <w:sz w:val="24"/>
        </w:rPr>
        <w:t>ETF</w:t>
      </w:r>
      <w:r w:rsidRPr="0079770B">
        <w:rPr>
          <w:rFonts w:hAnsi="宋体" w:hint="eastAsia"/>
          <w:sz w:val="24"/>
        </w:rPr>
        <w:t>投资策略</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本基金可以通过申购、赎回代理券商申购及赎回目标</w:t>
      </w:r>
      <w:r w:rsidRPr="0079770B">
        <w:rPr>
          <w:rFonts w:hAnsi="宋体" w:hint="eastAsia"/>
          <w:sz w:val="24"/>
        </w:rPr>
        <w:t>ETF</w:t>
      </w:r>
      <w:r w:rsidRPr="0079770B">
        <w:rPr>
          <w:rFonts w:hAnsi="宋体" w:hint="eastAsia"/>
          <w:sz w:val="24"/>
        </w:rPr>
        <w:t>基金份额，也可以通过券商在二级市场上买卖目标</w:t>
      </w:r>
      <w:r w:rsidRPr="0079770B">
        <w:rPr>
          <w:rFonts w:hAnsi="宋体" w:hint="eastAsia"/>
          <w:sz w:val="24"/>
        </w:rPr>
        <w:t>ETF</w:t>
      </w:r>
      <w:r w:rsidRPr="0079770B">
        <w:rPr>
          <w:rFonts w:hAnsi="宋体" w:hint="eastAsia"/>
          <w:sz w:val="24"/>
        </w:rPr>
        <w:t>基金份额。本基金将根据开放日申购、赎回情况，综合考虑流动性、成本、效率等因素，决定本基金对目标</w:t>
      </w:r>
      <w:r w:rsidRPr="0079770B">
        <w:rPr>
          <w:rFonts w:hAnsi="宋体" w:hint="eastAsia"/>
          <w:sz w:val="24"/>
        </w:rPr>
        <w:t>ETF</w:t>
      </w:r>
      <w:r w:rsidRPr="0079770B">
        <w:rPr>
          <w:rFonts w:hAnsi="宋体" w:hint="eastAsia"/>
          <w:sz w:val="24"/>
        </w:rPr>
        <w:t>的投资方式。通常情况下，本基金以申购、赎回的投资方式为主：当收到净申购申请时，本基金构建股票组合，并且申购目标</w:t>
      </w:r>
      <w:r w:rsidRPr="0079770B">
        <w:rPr>
          <w:rFonts w:hAnsi="宋体" w:hint="eastAsia"/>
          <w:sz w:val="24"/>
        </w:rPr>
        <w:t>ETF</w:t>
      </w:r>
      <w:r w:rsidRPr="0079770B">
        <w:rPr>
          <w:rFonts w:hAnsi="宋体" w:hint="eastAsia"/>
          <w:sz w:val="24"/>
        </w:rPr>
        <w:t>；当收到净赎回申请时，本基金赎回目标</w:t>
      </w:r>
      <w:r w:rsidRPr="0079770B">
        <w:rPr>
          <w:rFonts w:hAnsi="宋体" w:hint="eastAsia"/>
          <w:sz w:val="24"/>
        </w:rPr>
        <w:t>ETF</w:t>
      </w:r>
      <w:r w:rsidRPr="0079770B">
        <w:rPr>
          <w:rFonts w:hAnsi="宋体" w:hint="eastAsia"/>
          <w:sz w:val="24"/>
        </w:rPr>
        <w:t>，并且卖出股票组合。对于股票停牌或其他原因导致基金投资组合中出现的剩余成份股，本基金将选择作为后续申购目标</w:t>
      </w:r>
      <w:r w:rsidRPr="0079770B">
        <w:rPr>
          <w:rFonts w:hAnsi="宋体" w:hint="eastAsia"/>
          <w:sz w:val="24"/>
        </w:rPr>
        <w:t>ETF</w:t>
      </w:r>
      <w:r w:rsidRPr="0079770B">
        <w:rPr>
          <w:rFonts w:hAnsi="宋体" w:hint="eastAsia"/>
          <w:sz w:val="24"/>
        </w:rPr>
        <w:t>的基础证券或者择机在二级市场卖出。本基金在二级市场上买卖目标</w:t>
      </w:r>
      <w:r w:rsidRPr="0079770B">
        <w:rPr>
          <w:rFonts w:hAnsi="宋体" w:hint="eastAsia"/>
          <w:sz w:val="24"/>
        </w:rPr>
        <w:t>ETF</w:t>
      </w:r>
      <w:r w:rsidRPr="0079770B">
        <w:rPr>
          <w:rFonts w:hAnsi="宋体" w:hint="eastAsia"/>
          <w:sz w:val="24"/>
        </w:rPr>
        <w:t>基金份额是出于追求基金充分投资、减少交易成本、降低跟踪误差的目的。</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3</w:t>
      </w:r>
      <w:r w:rsidRPr="0079770B">
        <w:rPr>
          <w:rFonts w:hAnsi="宋体" w:hint="eastAsia"/>
          <w:sz w:val="24"/>
        </w:rPr>
        <w:t>、股票投资策略</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本基金对于标的指数成份股和备选成份股部分的投资，采用被动式指数化投资的方法进行日常管理。</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4</w:t>
      </w:r>
      <w:r w:rsidRPr="0079770B">
        <w:rPr>
          <w:rFonts w:hAnsi="宋体" w:hint="eastAsia"/>
          <w:sz w:val="24"/>
        </w:rPr>
        <w:t>、债券投资策略</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出于对流动性、跟踪误差、有效利用基金资产的考量，本基金适时对债券进行投资。通过研究国内外宏观经济、货币和财政政策、市场结构变化、资金流动情况，采取自上而下的策略判断未来利率变化和收益率曲线变动的趋势及幅度，确定组合久期。进而根据各类资产的预期收益率，确定债券资产配置。</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5</w:t>
      </w:r>
      <w:r w:rsidRPr="0079770B">
        <w:rPr>
          <w:rFonts w:hAnsi="宋体" w:hint="eastAsia"/>
          <w:sz w:val="24"/>
        </w:rPr>
        <w:t>、权证、股指期货投资策略</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本基金可投资股指期货和其他经中国证监会允许的衍生金融产品，如期权、权证以及其他相关的衍生工具。本基金投资股指期货将根据风险管理的原则，以套期保值为目的，主要选择流动性好、交易活跃的股指期货合约。本基金力争利用股指期货的杠杆作用，降低股票仓位调整的频率和交易成本。</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6</w:t>
      </w:r>
      <w:r w:rsidRPr="0079770B">
        <w:rPr>
          <w:rFonts w:hAnsi="宋体" w:hint="eastAsia"/>
          <w:sz w:val="24"/>
        </w:rPr>
        <w:t>、中小企业私募债券的投资策略</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对单个券种的分析判断与其它信用类固定收益品种的方法类似。在信用研究方面，本基金会加强自下而上的分析，将机构评级与内部评级相结合，着重通过发行方的财务状况、信用背景、经营能力、行业前景、个体竞争力等方面判断其在期限内的偿付能力，尽可能对发行人进行充分详尽的调研和分析。</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7</w:t>
      </w:r>
      <w:r w:rsidRPr="0079770B">
        <w:rPr>
          <w:rFonts w:hAnsi="宋体" w:hint="eastAsia"/>
          <w:sz w:val="24"/>
        </w:rPr>
        <w:t>、资产支持证券的投资策略</w:t>
      </w:r>
    </w:p>
    <w:p w:rsidR="003447DB" w:rsidRPr="0079770B" w:rsidRDefault="003447DB" w:rsidP="008E0DD0">
      <w:pPr>
        <w:spacing w:line="360" w:lineRule="auto"/>
        <w:ind w:firstLineChars="200" w:firstLine="480"/>
        <w:rPr>
          <w:rFonts w:hAnsi="宋体"/>
          <w:sz w:val="24"/>
        </w:rPr>
      </w:pPr>
      <w:r w:rsidRPr="0079770B">
        <w:rPr>
          <w:rFonts w:hAnsi="宋体" w:hint="eastAsia"/>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基金管理人将密切关注流动性对标的证券收益率的影响，综合运用久期管理、收益率曲线、个券选择以及把握市场交易机会等积极策略，在严格控制风险的情况下，结合信用研究和流动性管理进行投资，以期获得长期稳定收益。</w:t>
      </w:r>
    </w:p>
    <w:p w:rsidR="003447DB" w:rsidRPr="0079770B" w:rsidRDefault="003447DB" w:rsidP="008E0DD0">
      <w:pPr>
        <w:spacing w:line="360" w:lineRule="auto"/>
        <w:ind w:firstLineChars="200" w:firstLine="420"/>
        <w:rPr>
          <w:bCs/>
        </w:rPr>
      </w:pPr>
    </w:p>
    <w:p w:rsidR="003447DB" w:rsidRPr="0079770B" w:rsidRDefault="003447DB" w:rsidP="008E0DD0">
      <w:pPr>
        <w:spacing w:line="360" w:lineRule="auto"/>
        <w:ind w:firstLineChars="200" w:firstLine="480"/>
        <w:rPr>
          <w:bCs/>
          <w:sz w:val="24"/>
        </w:rPr>
      </w:pPr>
      <w:r w:rsidRPr="0079770B">
        <w:rPr>
          <w:bCs/>
          <w:sz w:val="24"/>
        </w:rPr>
        <w:t>四、投资限制</w:t>
      </w:r>
    </w:p>
    <w:p w:rsidR="003447DB" w:rsidRPr="0079770B" w:rsidRDefault="003447DB" w:rsidP="008E0DD0">
      <w:pPr>
        <w:spacing w:line="360" w:lineRule="auto"/>
        <w:ind w:firstLineChars="200" w:firstLine="480"/>
        <w:rPr>
          <w:bCs/>
          <w:sz w:val="24"/>
        </w:rPr>
      </w:pPr>
      <w:r w:rsidRPr="0079770B">
        <w:rPr>
          <w:bCs/>
          <w:sz w:val="24"/>
        </w:rPr>
        <w:t>1</w:t>
      </w:r>
      <w:r w:rsidRPr="0079770B">
        <w:rPr>
          <w:bCs/>
          <w:sz w:val="24"/>
        </w:rPr>
        <w:t>、组合限制</w:t>
      </w:r>
    </w:p>
    <w:p w:rsidR="003447DB" w:rsidRPr="0079770B" w:rsidRDefault="003447DB" w:rsidP="008E0DD0">
      <w:pPr>
        <w:spacing w:line="360" w:lineRule="auto"/>
        <w:ind w:firstLineChars="200" w:firstLine="480"/>
        <w:rPr>
          <w:bCs/>
          <w:sz w:val="24"/>
        </w:rPr>
      </w:pPr>
      <w:r w:rsidRPr="0079770B">
        <w:rPr>
          <w:bCs/>
          <w:sz w:val="24"/>
        </w:rPr>
        <w:t>基金的投资组合应遵循以下限制：</w:t>
      </w:r>
    </w:p>
    <w:p w:rsidR="007654F5" w:rsidRPr="00136E8E" w:rsidRDefault="003447DB" w:rsidP="00136E8E">
      <w:pPr>
        <w:pStyle w:val="afa"/>
        <w:numPr>
          <w:ilvl w:val="0"/>
          <w:numId w:val="42"/>
        </w:numPr>
        <w:spacing w:line="360" w:lineRule="auto"/>
        <w:ind w:left="0" w:firstLineChars="0" w:firstLine="480"/>
        <w:rPr>
          <w:bCs/>
          <w:sz w:val="24"/>
        </w:rPr>
      </w:pPr>
      <w:r w:rsidRPr="00136E8E">
        <w:rPr>
          <w:rFonts w:hint="eastAsia"/>
          <w:bCs/>
          <w:sz w:val="24"/>
        </w:rPr>
        <w:t>本基金投资于目标</w:t>
      </w:r>
      <w:r w:rsidRPr="00136E8E">
        <w:rPr>
          <w:bCs/>
          <w:sz w:val="24"/>
        </w:rPr>
        <w:t>ETF</w:t>
      </w:r>
      <w:r w:rsidRPr="00136E8E">
        <w:rPr>
          <w:rFonts w:hint="eastAsia"/>
          <w:bCs/>
          <w:sz w:val="24"/>
        </w:rPr>
        <w:t>的比例不低于基金资产净值的</w:t>
      </w:r>
      <w:r w:rsidRPr="00136E8E">
        <w:rPr>
          <w:bCs/>
          <w:sz w:val="24"/>
        </w:rPr>
        <w:t>90%</w:t>
      </w:r>
      <w:r w:rsidRPr="00136E8E">
        <w:rPr>
          <w:rFonts w:hint="eastAsia"/>
          <w:bCs/>
          <w:sz w:val="24"/>
        </w:rPr>
        <w:t>，同时不低于非现金基金资产的</w:t>
      </w:r>
      <w:r w:rsidRPr="00136E8E">
        <w:rPr>
          <w:bCs/>
          <w:sz w:val="24"/>
        </w:rPr>
        <w:t>80%</w:t>
      </w:r>
      <w:r w:rsidR="007654F5" w:rsidRPr="00136E8E">
        <w:rPr>
          <w:rFonts w:hint="eastAsia"/>
          <w:bCs/>
          <w:sz w:val="24"/>
        </w:rPr>
        <w:t>；</w:t>
      </w:r>
    </w:p>
    <w:p w:rsidR="003447DB" w:rsidRPr="00136E8E" w:rsidRDefault="003447DB" w:rsidP="00136E8E">
      <w:pPr>
        <w:pStyle w:val="afa"/>
        <w:numPr>
          <w:ilvl w:val="0"/>
          <w:numId w:val="42"/>
        </w:numPr>
        <w:spacing w:line="360" w:lineRule="auto"/>
        <w:ind w:left="0" w:firstLineChars="0" w:firstLine="480"/>
        <w:rPr>
          <w:bCs/>
          <w:sz w:val="24"/>
        </w:rPr>
      </w:pPr>
      <w:r w:rsidRPr="00136E8E">
        <w:rPr>
          <w:rFonts w:hint="eastAsia"/>
          <w:bCs/>
          <w:sz w:val="24"/>
        </w:rPr>
        <w:t>每个交易日日终在扣除股指期货合约需缴纳的交易保证金后，保持不低于基金资产净值</w:t>
      </w:r>
      <w:r w:rsidRPr="00136E8E">
        <w:rPr>
          <w:bCs/>
          <w:sz w:val="24"/>
        </w:rPr>
        <w:t>5%</w:t>
      </w:r>
      <w:r w:rsidRPr="00136E8E">
        <w:rPr>
          <w:rFonts w:hint="eastAsia"/>
          <w:bCs/>
          <w:sz w:val="24"/>
        </w:rPr>
        <w:t>的现金或到期日在一年以内的政府债券</w:t>
      </w:r>
      <w:r w:rsidR="007654F5">
        <w:rPr>
          <w:rFonts w:hint="eastAsia"/>
          <w:bCs/>
          <w:sz w:val="24"/>
        </w:rPr>
        <w:t>，</w:t>
      </w:r>
      <w:r w:rsidR="007654F5" w:rsidRPr="005B6DE8">
        <w:rPr>
          <w:rFonts w:hint="eastAsia"/>
          <w:bCs/>
          <w:sz w:val="24"/>
        </w:rPr>
        <w:t>其中现金不包括结算备付金、存出保证金、应收申购款</w:t>
      </w:r>
      <w:r w:rsidR="007654F5">
        <w:rPr>
          <w:rFonts w:hint="eastAsia"/>
          <w:bCs/>
          <w:sz w:val="24"/>
        </w:rPr>
        <w:t>等；</w:t>
      </w:r>
    </w:p>
    <w:p w:rsidR="003447DB" w:rsidRPr="0079770B" w:rsidRDefault="003447DB" w:rsidP="008E0DD0">
      <w:pPr>
        <w:spacing w:line="360" w:lineRule="auto"/>
        <w:ind w:firstLineChars="200" w:firstLine="480"/>
        <w:rPr>
          <w:bCs/>
          <w:sz w:val="24"/>
        </w:rPr>
      </w:pPr>
      <w:r w:rsidRPr="0079770B">
        <w:rPr>
          <w:bCs/>
          <w:sz w:val="24"/>
        </w:rPr>
        <w:t>（</w:t>
      </w:r>
      <w:r w:rsidR="007654F5">
        <w:rPr>
          <w:rFonts w:hint="eastAsia"/>
          <w:bCs/>
          <w:sz w:val="24"/>
        </w:rPr>
        <w:t>3</w:t>
      </w:r>
      <w:r w:rsidRPr="0079770B">
        <w:rPr>
          <w:bCs/>
          <w:sz w:val="24"/>
        </w:rPr>
        <w:t>）本基金持有的全部权证，其市值不得超过基金资产净值的</w:t>
      </w:r>
      <w:r w:rsidRPr="0079770B">
        <w:rPr>
          <w:bCs/>
          <w:sz w:val="24"/>
        </w:rPr>
        <w:t>3</w:t>
      </w:r>
      <w:r w:rsidRPr="0079770B">
        <w:rPr>
          <w:bCs/>
          <w:sz w:val="24"/>
        </w:rPr>
        <w:t>％；</w:t>
      </w:r>
    </w:p>
    <w:p w:rsidR="003447DB" w:rsidRPr="0079770B" w:rsidRDefault="003447DB" w:rsidP="008E0DD0">
      <w:pPr>
        <w:spacing w:line="360" w:lineRule="auto"/>
        <w:ind w:firstLineChars="200" w:firstLine="480"/>
        <w:rPr>
          <w:bCs/>
          <w:sz w:val="24"/>
        </w:rPr>
      </w:pPr>
      <w:r w:rsidRPr="0079770B">
        <w:rPr>
          <w:bCs/>
          <w:sz w:val="24"/>
        </w:rPr>
        <w:t>（</w:t>
      </w:r>
      <w:r w:rsidR="007654F5">
        <w:rPr>
          <w:rFonts w:hint="eastAsia"/>
          <w:bCs/>
          <w:sz w:val="24"/>
        </w:rPr>
        <w:t>4</w:t>
      </w:r>
      <w:r w:rsidRPr="0079770B">
        <w:rPr>
          <w:bCs/>
          <w:sz w:val="24"/>
        </w:rPr>
        <w:t>）本基金管理人管理的全部基金持有的同一权证，不得超过该权证的</w:t>
      </w:r>
      <w:r w:rsidRPr="0079770B">
        <w:rPr>
          <w:bCs/>
          <w:sz w:val="24"/>
        </w:rPr>
        <w:t>10</w:t>
      </w:r>
      <w:r w:rsidRPr="0079770B">
        <w:rPr>
          <w:bCs/>
          <w:sz w:val="24"/>
        </w:rPr>
        <w:t>％；</w:t>
      </w:r>
    </w:p>
    <w:p w:rsidR="003447DB" w:rsidRPr="0079770B" w:rsidRDefault="003447DB" w:rsidP="008E0DD0">
      <w:pPr>
        <w:spacing w:line="360" w:lineRule="auto"/>
        <w:ind w:firstLineChars="200" w:firstLine="480"/>
        <w:rPr>
          <w:bCs/>
          <w:sz w:val="24"/>
        </w:rPr>
      </w:pPr>
      <w:r w:rsidRPr="0079770B">
        <w:rPr>
          <w:bCs/>
          <w:sz w:val="24"/>
        </w:rPr>
        <w:t>（</w:t>
      </w:r>
      <w:r w:rsidR="007654F5">
        <w:rPr>
          <w:rFonts w:hint="eastAsia"/>
          <w:bCs/>
          <w:sz w:val="24"/>
        </w:rPr>
        <w:t>5</w:t>
      </w:r>
      <w:r w:rsidRPr="0079770B">
        <w:rPr>
          <w:bCs/>
          <w:sz w:val="24"/>
        </w:rPr>
        <w:t>）本基金在任何交易日买入权证的总金额，不得超过上一交易日基金资产净值的</w:t>
      </w:r>
      <w:r w:rsidRPr="0079770B">
        <w:rPr>
          <w:bCs/>
          <w:sz w:val="24"/>
        </w:rPr>
        <w:t>0.5</w:t>
      </w:r>
      <w:r w:rsidRPr="0079770B">
        <w:rPr>
          <w:bCs/>
          <w:sz w:val="24"/>
        </w:rPr>
        <w:t>％；</w:t>
      </w:r>
    </w:p>
    <w:p w:rsidR="003447DB" w:rsidRPr="0079770B" w:rsidRDefault="003447DB" w:rsidP="008E0DD0">
      <w:pPr>
        <w:spacing w:line="360" w:lineRule="auto"/>
        <w:ind w:firstLineChars="200" w:firstLine="480"/>
        <w:rPr>
          <w:bCs/>
          <w:sz w:val="24"/>
        </w:rPr>
      </w:pPr>
      <w:r w:rsidRPr="0079770B">
        <w:rPr>
          <w:bCs/>
          <w:sz w:val="24"/>
        </w:rPr>
        <w:t>（</w:t>
      </w:r>
      <w:r w:rsidR="007654F5">
        <w:rPr>
          <w:rFonts w:hint="eastAsia"/>
          <w:bCs/>
          <w:sz w:val="24"/>
        </w:rPr>
        <w:t>6</w:t>
      </w:r>
      <w:r w:rsidRPr="0079770B">
        <w:rPr>
          <w:bCs/>
          <w:sz w:val="24"/>
        </w:rPr>
        <w:t>）本基金投资于同一原始权益人的各类资产支持证券的比例，不得超过基金资产净值的</w:t>
      </w:r>
      <w:r w:rsidRPr="0079770B">
        <w:rPr>
          <w:bCs/>
          <w:sz w:val="24"/>
        </w:rPr>
        <w:t>10</w:t>
      </w:r>
      <w:r w:rsidRPr="0079770B">
        <w:rPr>
          <w:bCs/>
          <w:sz w:val="24"/>
        </w:rPr>
        <w:t>％；</w:t>
      </w:r>
    </w:p>
    <w:p w:rsidR="003447DB" w:rsidRPr="0079770B" w:rsidRDefault="003447DB" w:rsidP="008E0DD0">
      <w:pPr>
        <w:spacing w:line="360" w:lineRule="auto"/>
        <w:ind w:firstLineChars="200" w:firstLine="480"/>
        <w:rPr>
          <w:bCs/>
          <w:sz w:val="24"/>
        </w:rPr>
      </w:pPr>
      <w:r w:rsidRPr="0079770B">
        <w:rPr>
          <w:bCs/>
          <w:sz w:val="24"/>
        </w:rPr>
        <w:t>（</w:t>
      </w:r>
      <w:r w:rsidR="007654F5">
        <w:rPr>
          <w:rFonts w:hint="eastAsia"/>
          <w:bCs/>
          <w:sz w:val="24"/>
        </w:rPr>
        <w:t>7</w:t>
      </w:r>
      <w:r w:rsidRPr="0079770B">
        <w:rPr>
          <w:bCs/>
          <w:sz w:val="24"/>
        </w:rPr>
        <w:t>）本基金持有的全部资产支持证券，其市值不得超过基金资产净值的</w:t>
      </w:r>
      <w:r w:rsidRPr="0079770B">
        <w:rPr>
          <w:bCs/>
          <w:sz w:val="24"/>
        </w:rPr>
        <w:t>20</w:t>
      </w:r>
      <w:r w:rsidRPr="0079770B">
        <w:rPr>
          <w:bCs/>
          <w:sz w:val="24"/>
        </w:rPr>
        <w:t>％；</w:t>
      </w:r>
    </w:p>
    <w:p w:rsidR="003447DB" w:rsidRPr="0079770B" w:rsidRDefault="003447DB" w:rsidP="008E0DD0">
      <w:pPr>
        <w:spacing w:line="360" w:lineRule="auto"/>
        <w:ind w:firstLineChars="200" w:firstLine="480"/>
        <w:rPr>
          <w:bCs/>
          <w:sz w:val="24"/>
        </w:rPr>
      </w:pPr>
      <w:r w:rsidRPr="0079770B">
        <w:rPr>
          <w:bCs/>
          <w:sz w:val="24"/>
        </w:rPr>
        <w:t>（</w:t>
      </w:r>
      <w:r w:rsidR="007654F5">
        <w:rPr>
          <w:rFonts w:hint="eastAsia"/>
          <w:bCs/>
          <w:sz w:val="24"/>
        </w:rPr>
        <w:t>8</w:t>
      </w:r>
      <w:r w:rsidRPr="0079770B">
        <w:rPr>
          <w:bCs/>
          <w:sz w:val="24"/>
        </w:rPr>
        <w:t>）本基金持有的同一</w:t>
      </w:r>
      <w:r w:rsidRPr="0079770B">
        <w:rPr>
          <w:bCs/>
          <w:sz w:val="24"/>
        </w:rPr>
        <w:t>(</w:t>
      </w:r>
      <w:r w:rsidRPr="0079770B">
        <w:rPr>
          <w:bCs/>
          <w:sz w:val="24"/>
        </w:rPr>
        <w:t>指同一信用级别</w:t>
      </w:r>
      <w:r w:rsidRPr="0079770B">
        <w:rPr>
          <w:bCs/>
          <w:sz w:val="24"/>
        </w:rPr>
        <w:t>)</w:t>
      </w:r>
      <w:r w:rsidRPr="0079770B">
        <w:rPr>
          <w:bCs/>
          <w:sz w:val="24"/>
        </w:rPr>
        <w:t>资产支持证券的比例，不得超过该资产支持证券规模的</w:t>
      </w:r>
      <w:r w:rsidRPr="0079770B">
        <w:rPr>
          <w:bCs/>
          <w:sz w:val="24"/>
        </w:rPr>
        <w:t>10</w:t>
      </w:r>
      <w:r w:rsidRPr="0079770B">
        <w:rPr>
          <w:bCs/>
          <w:sz w:val="24"/>
        </w:rPr>
        <w:t>％；</w:t>
      </w:r>
    </w:p>
    <w:p w:rsidR="003447DB" w:rsidRDefault="003447DB" w:rsidP="008E0DD0">
      <w:pPr>
        <w:spacing w:line="360" w:lineRule="auto"/>
        <w:ind w:firstLineChars="200" w:firstLine="480"/>
        <w:rPr>
          <w:bCs/>
          <w:sz w:val="24"/>
        </w:rPr>
      </w:pPr>
      <w:r w:rsidRPr="0079770B">
        <w:rPr>
          <w:bCs/>
          <w:sz w:val="24"/>
        </w:rPr>
        <w:t>（</w:t>
      </w:r>
      <w:r w:rsidR="007654F5">
        <w:rPr>
          <w:rFonts w:hint="eastAsia"/>
          <w:bCs/>
          <w:sz w:val="24"/>
        </w:rPr>
        <w:t>9</w:t>
      </w:r>
      <w:r w:rsidRPr="0079770B">
        <w:rPr>
          <w:bCs/>
          <w:sz w:val="24"/>
        </w:rPr>
        <w:t>）本基金管理人管理的全部基金投资于同一原始权益人的各类资产支持证券，不得超过其各类资产支持证券合计规模的</w:t>
      </w:r>
      <w:r w:rsidRPr="0079770B">
        <w:rPr>
          <w:bCs/>
          <w:sz w:val="24"/>
        </w:rPr>
        <w:t>10</w:t>
      </w:r>
      <w:r w:rsidRPr="0079770B">
        <w:rPr>
          <w:bCs/>
          <w:sz w:val="24"/>
        </w:rPr>
        <w:t>％；</w:t>
      </w:r>
    </w:p>
    <w:p w:rsidR="007654F5" w:rsidRPr="005B6DE8" w:rsidRDefault="007654F5" w:rsidP="007654F5">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5B6DE8">
        <w:rPr>
          <w:rFonts w:hint="eastAsia"/>
          <w:bCs/>
          <w:sz w:val="24"/>
        </w:rPr>
        <w:t>本基金主动投资于流动性受限资产的市值合计不得超过该基金资产净值的</w:t>
      </w:r>
      <w:r w:rsidRPr="005B6DE8">
        <w:rPr>
          <w:rFonts w:hint="eastAsia"/>
          <w:bCs/>
          <w:sz w:val="24"/>
        </w:rPr>
        <w:t>15%</w:t>
      </w:r>
      <w:r w:rsidRPr="005B6DE8">
        <w:rPr>
          <w:rFonts w:hint="eastAsia"/>
          <w:bCs/>
          <w:sz w:val="24"/>
        </w:rPr>
        <w:t>。因证券市场波动、上市公司股票停牌、基金规模变动等基金管理人之外的因素致使基金不符合前述所规定比例限制的，基金管理人不得主动新增流动性受限资产的投资；</w:t>
      </w:r>
    </w:p>
    <w:p w:rsidR="007654F5" w:rsidRPr="007654F5" w:rsidRDefault="007654F5" w:rsidP="007654F5">
      <w:pPr>
        <w:spacing w:line="360" w:lineRule="auto"/>
        <w:ind w:firstLineChars="200" w:firstLine="480"/>
        <w:rPr>
          <w:bCs/>
          <w:sz w:val="24"/>
        </w:rPr>
      </w:pPr>
      <w:r w:rsidRPr="005B6DE8">
        <w:rPr>
          <w:rFonts w:hint="eastAsia"/>
          <w:bCs/>
          <w:sz w:val="24"/>
        </w:rPr>
        <w:t>（</w:t>
      </w:r>
      <w:r w:rsidRPr="005B6DE8">
        <w:rPr>
          <w:rFonts w:hint="eastAsia"/>
          <w:bCs/>
          <w:sz w:val="24"/>
        </w:rPr>
        <w:t>11</w:t>
      </w:r>
      <w:r w:rsidRPr="005B6DE8">
        <w:rPr>
          <w:rFonts w:hint="eastAsia"/>
          <w:bCs/>
          <w:sz w:val="24"/>
        </w:rPr>
        <w:t>）本基金与私募类证券资管产品及中国证监会认定的其他主体为交易对手开展逆回购交易的，可接受质押品的资质要求应当与本基金合同约定的投资范围保持一致；</w:t>
      </w:r>
    </w:p>
    <w:p w:rsidR="003447DB" w:rsidRPr="0079770B" w:rsidRDefault="003447DB" w:rsidP="008E0DD0">
      <w:pPr>
        <w:spacing w:line="360" w:lineRule="auto"/>
        <w:ind w:firstLineChars="200" w:firstLine="480"/>
        <w:rPr>
          <w:bCs/>
          <w:sz w:val="24"/>
        </w:rPr>
      </w:pPr>
      <w:r w:rsidRPr="0079770B">
        <w:rPr>
          <w:bCs/>
          <w:sz w:val="24"/>
        </w:rPr>
        <w:t>（</w:t>
      </w:r>
      <w:r w:rsidR="007654F5">
        <w:rPr>
          <w:rFonts w:hint="eastAsia"/>
          <w:bCs/>
          <w:sz w:val="24"/>
        </w:rPr>
        <w:t>12</w:t>
      </w:r>
      <w:r w:rsidRPr="0079770B">
        <w:rPr>
          <w:bCs/>
          <w:sz w:val="24"/>
        </w:rPr>
        <w:t>）本基金应投资于信用级别评级为</w:t>
      </w:r>
      <w:r w:rsidRPr="0079770B">
        <w:rPr>
          <w:bCs/>
          <w:sz w:val="24"/>
        </w:rPr>
        <w:t>BBB</w:t>
      </w:r>
      <w:r w:rsidRPr="0079770B">
        <w:rPr>
          <w:bCs/>
          <w:sz w:val="24"/>
        </w:rPr>
        <w:t>以上</w:t>
      </w:r>
      <w:r w:rsidRPr="0079770B">
        <w:rPr>
          <w:bCs/>
          <w:sz w:val="24"/>
        </w:rPr>
        <w:t>(</w:t>
      </w:r>
      <w:r w:rsidRPr="0079770B">
        <w:rPr>
          <w:bCs/>
          <w:sz w:val="24"/>
        </w:rPr>
        <w:t>含</w:t>
      </w:r>
      <w:r w:rsidRPr="0079770B">
        <w:rPr>
          <w:bCs/>
          <w:sz w:val="24"/>
        </w:rPr>
        <w:t>BBB)</w:t>
      </w:r>
      <w:r w:rsidRPr="0079770B">
        <w:rPr>
          <w:bCs/>
          <w:sz w:val="24"/>
        </w:rPr>
        <w:t>的资产支持证券。基金持有资产支持证券期间，如果其信用等级下降、不再符合投资标准，应在评级报告发布之日起</w:t>
      </w:r>
      <w:r w:rsidRPr="0079770B">
        <w:rPr>
          <w:bCs/>
          <w:sz w:val="24"/>
        </w:rPr>
        <w:t>3</w:t>
      </w:r>
      <w:r w:rsidRPr="0079770B">
        <w:rPr>
          <w:bCs/>
          <w:sz w:val="24"/>
        </w:rPr>
        <w:t>个月内予以全部卖出；</w:t>
      </w:r>
    </w:p>
    <w:p w:rsidR="003447DB" w:rsidRPr="0079770B" w:rsidRDefault="003447DB" w:rsidP="008E0DD0">
      <w:pPr>
        <w:spacing w:line="360" w:lineRule="auto"/>
        <w:ind w:firstLineChars="200" w:firstLine="480"/>
        <w:rPr>
          <w:bCs/>
          <w:sz w:val="24"/>
        </w:rPr>
      </w:pPr>
      <w:r w:rsidRPr="0079770B">
        <w:rPr>
          <w:bCs/>
          <w:sz w:val="24"/>
        </w:rPr>
        <w:t>（</w:t>
      </w:r>
      <w:r w:rsidR="007654F5">
        <w:rPr>
          <w:rFonts w:hint="eastAsia"/>
          <w:bCs/>
          <w:sz w:val="24"/>
        </w:rPr>
        <w:t>13</w:t>
      </w:r>
      <w:r w:rsidRPr="0079770B">
        <w:rPr>
          <w:bCs/>
          <w:sz w:val="24"/>
        </w:rPr>
        <w:t>）基金财产参与股票发行申购，本基金所申报的金额不超过本基金的总资产，本基金所申报的股票数量不超过拟发行股票公司本次发行股票的总量；</w:t>
      </w:r>
    </w:p>
    <w:p w:rsidR="003447DB" w:rsidRPr="0079770B" w:rsidRDefault="003447DB" w:rsidP="008E0DD0">
      <w:pPr>
        <w:spacing w:line="360" w:lineRule="auto"/>
        <w:ind w:firstLineChars="200" w:firstLine="480"/>
        <w:rPr>
          <w:bCs/>
          <w:sz w:val="24"/>
        </w:rPr>
      </w:pPr>
      <w:r w:rsidRPr="0079770B">
        <w:rPr>
          <w:bCs/>
          <w:sz w:val="24"/>
        </w:rPr>
        <w:t>（</w:t>
      </w:r>
      <w:r w:rsidR="007654F5">
        <w:rPr>
          <w:rFonts w:hint="eastAsia"/>
          <w:bCs/>
          <w:sz w:val="24"/>
        </w:rPr>
        <w:t>14</w:t>
      </w:r>
      <w:r w:rsidRPr="0079770B">
        <w:rPr>
          <w:bCs/>
          <w:sz w:val="24"/>
        </w:rPr>
        <w:t>）本基金进入全国银行间同业市场进行债券回购的资金余额不得超过基金资产净值的</w:t>
      </w:r>
      <w:r w:rsidRPr="0079770B">
        <w:rPr>
          <w:bCs/>
          <w:sz w:val="24"/>
        </w:rPr>
        <w:t>40%</w:t>
      </w:r>
      <w:r w:rsidRPr="0079770B">
        <w:rPr>
          <w:bCs/>
          <w:sz w:val="24"/>
        </w:rPr>
        <w:t>；</w:t>
      </w:r>
      <w:r w:rsidRPr="0079770B">
        <w:rPr>
          <w:rFonts w:hint="eastAsia"/>
          <w:bCs/>
          <w:sz w:val="24"/>
        </w:rPr>
        <w:t>本基金在全国银行间同业市场中的债券回购最长期限为</w:t>
      </w:r>
      <w:r w:rsidRPr="0079770B">
        <w:rPr>
          <w:rFonts w:hint="eastAsia"/>
          <w:bCs/>
          <w:sz w:val="24"/>
        </w:rPr>
        <w:t>1</w:t>
      </w:r>
      <w:r w:rsidRPr="0079770B">
        <w:rPr>
          <w:rFonts w:hint="eastAsia"/>
          <w:bCs/>
          <w:sz w:val="24"/>
        </w:rPr>
        <w:t>年，债券回购到期后不得展期；</w:t>
      </w:r>
    </w:p>
    <w:p w:rsidR="003447DB" w:rsidRPr="0079770B" w:rsidRDefault="003447DB" w:rsidP="008E0DD0">
      <w:pPr>
        <w:spacing w:line="360" w:lineRule="auto"/>
        <w:ind w:firstLineChars="200" w:firstLine="480"/>
        <w:rPr>
          <w:bCs/>
          <w:sz w:val="24"/>
        </w:rPr>
      </w:pPr>
      <w:r w:rsidRPr="0079770B">
        <w:rPr>
          <w:rFonts w:hint="eastAsia"/>
          <w:bCs/>
          <w:sz w:val="24"/>
        </w:rPr>
        <w:t>（</w:t>
      </w:r>
      <w:r w:rsidR="007654F5">
        <w:rPr>
          <w:rFonts w:hint="eastAsia"/>
          <w:bCs/>
          <w:sz w:val="24"/>
        </w:rPr>
        <w:t>15</w:t>
      </w:r>
      <w:r w:rsidRPr="0079770B">
        <w:rPr>
          <w:rFonts w:hint="eastAsia"/>
          <w:bCs/>
          <w:sz w:val="24"/>
        </w:rPr>
        <w:t>）本基金资产总值不得超过基金资产净值的</w:t>
      </w:r>
      <w:r w:rsidRPr="0079770B">
        <w:rPr>
          <w:rFonts w:hint="eastAsia"/>
          <w:bCs/>
          <w:sz w:val="24"/>
        </w:rPr>
        <w:t>140%</w:t>
      </w:r>
      <w:r w:rsidRPr="0079770B">
        <w:rPr>
          <w:rFonts w:hint="eastAsia"/>
          <w:bCs/>
          <w:sz w:val="24"/>
        </w:rPr>
        <w:t>；</w:t>
      </w:r>
    </w:p>
    <w:p w:rsidR="003447DB" w:rsidRPr="0079770B" w:rsidRDefault="003447DB" w:rsidP="008E0DD0">
      <w:pPr>
        <w:spacing w:line="360" w:lineRule="auto"/>
        <w:ind w:firstLineChars="200" w:firstLine="480"/>
        <w:rPr>
          <w:bCs/>
          <w:sz w:val="24"/>
        </w:rPr>
      </w:pPr>
      <w:r w:rsidRPr="0079770B">
        <w:rPr>
          <w:rFonts w:hint="eastAsia"/>
          <w:bCs/>
          <w:sz w:val="24"/>
        </w:rPr>
        <w:t>（</w:t>
      </w:r>
      <w:r w:rsidR="007654F5" w:rsidRPr="0079770B">
        <w:rPr>
          <w:rFonts w:hint="eastAsia"/>
          <w:bCs/>
          <w:sz w:val="24"/>
        </w:rPr>
        <w:t>1</w:t>
      </w:r>
      <w:r w:rsidR="007654F5">
        <w:rPr>
          <w:rFonts w:hint="eastAsia"/>
          <w:bCs/>
          <w:sz w:val="24"/>
        </w:rPr>
        <w:t>6</w:t>
      </w:r>
      <w:r w:rsidRPr="0079770B">
        <w:rPr>
          <w:rFonts w:hint="eastAsia"/>
          <w:bCs/>
          <w:sz w:val="24"/>
        </w:rPr>
        <w:t>）本基金参与股指期货交易依据下列标准建构组合：</w:t>
      </w:r>
    </w:p>
    <w:p w:rsidR="003447DB" w:rsidRPr="0079770B" w:rsidRDefault="007654F5" w:rsidP="008E0DD0">
      <w:pPr>
        <w:spacing w:line="360" w:lineRule="auto"/>
        <w:ind w:firstLineChars="200" w:firstLine="480"/>
        <w:rPr>
          <w:bCs/>
          <w:sz w:val="24"/>
        </w:rPr>
      </w:pPr>
      <w:r w:rsidRPr="0079770B">
        <w:rPr>
          <w:rFonts w:hint="eastAsia"/>
          <w:bCs/>
          <w:sz w:val="24"/>
        </w:rPr>
        <w:t>1</w:t>
      </w:r>
      <w:r>
        <w:rPr>
          <w:rFonts w:hint="eastAsia"/>
          <w:bCs/>
          <w:sz w:val="24"/>
        </w:rPr>
        <w:t>6</w:t>
      </w:r>
      <w:r w:rsidR="003447DB" w:rsidRPr="0079770B">
        <w:rPr>
          <w:rFonts w:hint="eastAsia"/>
          <w:bCs/>
          <w:sz w:val="24"/>
        </w:rPr>
        <w:t xml:space="preserve">.1 </w:t>
      </w:r>
      <w:r w:rsidR="003447DB" w:rsidRPr="0079770B">
        <w:rPr>
          <w:rFonts w:hint="eastAsia"/>
          <w:bCs/>
          <w:sz w:val="24"/>
        </w:rPr>
        <w:t>本基金在任何交易日日终，</w:t>
      </w:r>
      <w:r w:rsidR="003447DB" w:rsidRPr="0079770B">
        <w:rPr>
          <w:bCs/>
          <w:sz w:val="24"/>
        </w:rPr>
        <w:t>持有的买入股指期货合约价值，不得超过基金资产净值的</w:t>
      </w:r>
      <w:r w:rsidR="003447DB" w:rsidRPr="0079770B">
        <w:rPr>
          <w:bCs/>
          <w:sz w:val="24"/>
        </w:rPr>
        <w:t>10%</w:t>
      </w:r>
      <w:r w:rsidR="003447DB" w:rsidRPr="0079770B">
        <w:rPr>
          <w:rFonts w:hint="eastAsia"/>
          <w:bCs/>
          <w:sz w:val="24"/>
        </w:rPr>
        <w:t>；</w:t>
      </w:r>
    </w:p>
    <w:p w:rsidR="003447DB" w:rsidRPr="0079770B" w:rsidRDefault="007654F5" w:rsidP="008E0DD0">
      <w:pPr>
        <w:spacing w:line="360" w:lineRule="auto"/>
        <w:ind w:firstLineChars="200" w:firstLine="480"/>
        <w:rPr>
          <w:bCs/>
          <w:sz w:val="24"/>
        </w:rPr>
      </w:pPr>
      <w:r w:rsidRPr="0079770B">
        <w:rPr>
          <w:rFonts w:hint="eastAsia"/>
          <w:bCs/>
          <w:sz w:val="24"/>
        </w:rPr>
        <w:t>1</w:t>
      </w:r>
      <w:r>
        <w:rPr>
          <w:rFonts w:hint="eastAsia"/>
          <w:bCs/>
          <w:sz w:val="24"/>
        </w:rPr>
        <w:t>6</w:t>
      </w:r>
      <w:r w:rsidR="003447DB" w:rsidRPr="0079770B">
        <w:rPr>
          <w:rFonts w:hint="eastAsia"/>
          <w:bCs/>
          <w:sz w:val="24"/>
        </w:rPr>
        <w:t xml:space="preserve">.2 </w:t>
      </w:r>
      <w:r w:rsidR="003447DB" w:rsidRPr="0079770B">
        <w:rPr>
          <w:rFonts w:hint="eastAsia"/>
          <w:bCs/>
          <w:sz w:val="24"/>
        </w:rPr>
        <w:t>本</w:t>
      </w:r>
      <w:r w:rsidR="003447DB" w:rsidRPr="0079770B">
        <w:rPr>
          <w:bCs/>
          <w:sz w:val="24"/>
        </w:rPr>
        <w:t>基金在任何交易日日终，持有的买入期货合约价值与有价证券市值之和不得超过基金资产净值的</w:t>
      </w:r>
      <w:r w:rsidR="003447DB" w:rsidRPr="0079770B">
        <w:rPr>
          <w:rFonts w:hint="eastAsia"/>
          <w:bCs/>
          <w:sz w:val="24"/>
        </w:rPr>
        <w:t>95</w:t>
      </w:r>
      <w:r w:rsidR="003447DB" w:rsidRPr="0079770B">
        <w:rPr>
          <w:bCs/>
          <w:sz w:val="24"/>
        </w:rPr>
        <w:t>%</w:t>
      </w:r>
      <w:r w:rsidR="003447DB" w:rsidRPr="0079770B">
        <w:rPr>
          <w:rFonts w:hint="eastAsia"/>
          <w:bCs/>
          <w:sz w:val="24"/>
        </w:rPr>
        <w:t>，</w:t>
      </w:r>
      <w:r w:rsidR="003447DB" w:rsidRPr="0079770B">
        <w:rPr>
          <w:bCs/>
          <w:sz w:val="24"/>
        </w:rPr>
        <w:t>其中，有价证券指股票、债券（不含到期日在一年以内的政府债券）、权证、资产支持证券、买入返售金融资产（不含质押式回购）等</w:t>
      </w:r>
      <w:r w:rsidR="003447DB" w:rsidRPr="0079770B">
        <w:rPr>
          <w:rFonts w:hint="eastAsia"/>
          <w:bCs/>
          <w:sz w:val="24"/>
        </w:rPr>
        <w:t>；</w:t>
      </w:r>
    </w:p>
    <w:p w:rsidR="003447DB" w:rsidRPr="0079770B" w:rsidRDefault="007654F5" w:rsidP="008E0DD0">
      <w:pPr>
        <w:spacing w:line="360" w:lineRule="auto"/>
        <w:ind w:firstLineChars="200" w:firstLine="480"/>
        <w:rPr>
          <w:bCs/>
          <w:sz w:val="24"/>
        </w:rPr>
      </w:pPr>
      <w:r w:rsidRPr="0079770B">
        <w:rPr>
          <w:rFonts w:hint="eastAsia"/>
          <w:bCs/>
          <w:sz w:val="24"/>
        </w:rPr>
        <w:t>1</w:t>
      </w:r>
      <w:r>
        <w:rPr>
          <w:rFonts w:hint="eastAsia"/>
          <w:bCs/>
          <w:sz w:val="24"/>
        </w:rPr>
        <w:t>6</w:t>
      </w:r>
      <w:r w:rsidR="003447DB" w:rsidRPr="0079770B">
        <w:rPr>
          <w:rFonts w:hint="eastAsia"/>
          <w:bCs/>
          <w:sz w:val="24"/>
        </w:rPr>
        <w:t xml:space="preserve">.3 </w:t>
      </w:r>
      <w:r w:rsidR="003447DB" w:rsidRPr="0079770B">
        <w:rPr>
          <w:rFonts w:hint="eastAsia"/>
          <w:bCs/>
          <w:sz w:val="24"/>
        </w:rPr>
        <w:t>本</w:t>
      </w:r>
      <w:r w:rsidR="003447DB" w:rsidRPr="0079770B">
        <w:rPr>
          <w:bCs/>
          <w:sz w:val="24"/>
        </w:rPr>
        <w:t>基金在任何交易日日终，持有的卖出期货合约价值不得超过</w:t>
      </w:r>
      <w:r w:rsidR="003447DB" w:rsidRPr="0079770B">
        <w:rPr>
          <w:rFonts w:hint="eastAsia"/>
          <w:bCs/>
          <w:sz w:val="24"/>
        </w:rPr>
        <w:t>本</w:t>
      </w:r>
      <w:r w:rsidR="003447DB" w:rsidRPr="0079770B">
        <w:rPr>
          <w:bCs/>
          <w:sz w:val="24"/>
        </w:rPr>
        <w:t>基金持有的股票总市值的</w:t>
      </w:r>
      <w:r w:rsidR="003447DB" w:rsidRPr="0079770B">
        <w:rPr>
          <w:bCs/>
          <w:sz w:val="24"/>
        </w:rPr>
        <w:t>20%</w:t>
      </w:r>
      <w:r w:rsidR="003447DB" w:rsidRPr="0079770B">
        <w:rPr>
          <w:rFonts w:hint="eastAsia"/>
          <w:bCs/>
          <w:sz w:val="24"/>
        </w:rPr>
        <w:t>；</w:t>
      </w:r>
    </w:p>
    <w:p w:rsidR="003447DB" w:rsidRPr="0079770B" w:rsidRDefault="007654F5" w:rsidP="008E0DD0">
      <w:pPr>
        <w:spacing w:line="360" w:lineRule="auto"/>
        <w:ind w:firstLineChars="200" w:firstLine="480"/>
        <w:rPr>
          <w:bCs/>
          <w:sz w:val="24"/>
        </w:rPr>
      </w:pPr>
      <w:r w:rsidRPr="0079770B">
        <w:rPr>
          <w:rFonts w:hint="eastAsia"/>
          <w:bCs/>
          <w:sz w:val="24"/>
        </w:rPr>
        <w:t>1</w:t>
      </w:r>
      <w:r>
        <w:rPr>
          <w:rFonts w:hint="eastAsia"/>
          <w:bCs/>
          <w:sz w:val="24"/>
        </w:rPr>
        <w:t>6</w:t>
      </w:r>
      <w:r w:rsidR="003447DB" w:rsidRPr="0079770B">
        <w:rPr>
          <w:rFonts w:hint="eastAsia"/>
          <w:bCs/>
          <w:sz w:val="24"/>
        </w:rPr>
        <w:t xml:space="preserve">.4 </w:t>
      </w:r>
      <w:r w:rsidR="003447DB" w:rsidRPr="0079770B">
        <w:rPr>
          <w:rFonts w:hint="eastAsia"/>
          <w:bCs/>
          <w:sz w:val="24"/>
        </w:rPr>
        <w:t>本</w:t>
      </w:r>
      <w:r w:rsidR="003447DB" w:rsidRPr="0079770B">
        <w:rPr>
          <w:bCs/>
          <w:sz w:val="24"/>
        </w:rPr>
        <w:t>基金所持有的股票市值和买入、卖出股指期货合约价值，合计（轧差计算）应当符合基金合同关于股票投资比例的有关约定</w:t>
      </w:r>
      <w:r w:rsidR="003447DB" w:rsidRPr="0079770B">
        <w:rPr>
          <w:rFonts w:hint="eastAsia"/>
          <w:bCs/>
          <w:sz w:val="24"/>
        </w:rPr>
        <w:t>；</w:t>
      </w:r>
    </w:p>
    <w:p w:rsidR="003447DB" w:rsidRPr="0079770B" w:rsidRDefault="007654F5" w:rsidP="008E0DD0">
      <w:pPr>
        <w:spacing w:line="360" w:lineRule="auto"/>
        <w:ind w:firstLineChars="200" w:firstLine="480"/>
        <w:rPr>
          <w:bCs/>
          <w:sz w:val="24"/>
        </w:rPr>
      </w:pPr>
      <w:r w:rsidRPr="0079770B">
        <w:rPr>
          <w:rFonts w:hint="eastAsia"/>
          <w:bCs/>
          <w:sz w:val="24"/>
        </w:rPr>
        <w:t>1</w:t>
      </w:r>
      <w:r>
        <w:rPr>
          <w:rFonts w:hint="eastAsia"/>
          <w:bCs/>
          <w:sz w:val="24"/>
        </w:rPr>
        <w:t>6</w:t>
      </w:r>
      <w:r w:rsidR="003447DB" w:rsidRPr="0079770B">
        <w:rPr>
          <w:rFonts w:hint="eastAsia"/>
          <w:bCs/>
          <w:sz w:val="24"/>
        </w:rPr>
        <w:t xml:space="preserve">.5 </w:t>
      </w:r>
      <w:r w:rsidR="003447DB" w:rsidRPr="0079770B">
        <w:rPr>
          <w:rFonts w:hint="eastAsia"/>
          <w:bCs/>
          <w:sz w:val="24"/>
        </w:rPr>
        <w:t>本</w:t>
      </w:r>
      <w:r w:rsidR="003447DB" w:rsidRPr="0079770B">
        <w:rPr>
          <w:bCs/>
          <w:sz w:val="24"/>
        </w:rPr>
        <w:t>基金在任何交易日内交易（不包括平仓）的股指期货合约的成交金额不得超过上一交易日基金资产净值的</w:t>
      </w:r>
      <w:r w:rsidR="003447DB" w:rsidRPr="0079770B">
        <w:rPr>
          <w:bCs/>
          <w:sz w:val="24"/>
        </w:rPr>
        <w:t>20%</w:t>
      </w:r>
      <w:r w:rsidR="003447DB" w:rsidRPr="0079770B">
        <w:rPr>
          <w:rFonts w:hint="eastAsia"/>
          <w:bCs/>
          <w:sz w:val="24"/>
        </w:rPr>
        <w:t>；</w:t>
      </w:r>
    </w:p>
    <w:p w:rsidR="003447DB" w:rsidRPr="0079770B" w:rsidRDefault="003447DB" w:rsidP="008E0DD0">
      <w:pPr>
        <w:spacing w:line="360" w:lineRule="auto"/>
        <w:ind w:firstLineChars="200" w:firstLine="480"/>
        <w:rPr>
          <w:bCs/>
          <w:sz w:val="24"/>
        </w:rPr>
      </w:pPr>
      <w:r w:rsidRPr="0079770B">
        <w:rPr>
          <w:rFonts w:hint="eastAsia"/>
          <w:bCs/>
          <w:sz w:val="24"/>
        </w:rPr>
        <w:t>（</w:t>
      </w:r>
      <w:r w:rsidR="007654F5">
        <w:rPr>
          <w:rFonts w:hint="eastAsia"/>
          <w:bCs/>
          <w:sz w:val="24"/>
        </w:rPr>
        <w:t>17</w:t>
      </w:r>
      <w:r w:rsidRPr="0079770B">
        <w:rPr>
          <w:rFonts w:hint="eastAsia"/>
          <w:bCs/>
          <w:sz w:val="24"/>
        </w:rPr>
        <w:t>）本基金持有单只中小企业私募债券的市值不得超过基金资产净值的</w:t>
      </w:r>
      <w:r w:rsidRPr="0079770B">
        <w:rPr>
          <w:rFonts w:hint="eastAsia"/>
          <w:bCs/>
          <w:sz w:val="24"/>
        </w:rPr>
        <w:t>10%</w:t>
      </w:r>
      <w:r w:rsidRPr="0079770B">
        <w:rPr>
          <w:rFonts w:hint="eastAsia"/>
          <w:bCs/>
          <w:sz w:val="24"/>
        </w:rPr>
        <w:t>；</w:t>
      </w:r>
    </w:p>
    <w:p w:rsidR="003447DB" w:rsidRPr="0079770B" w:rsidRDefault="003447DB" w:rsidP="008E0DD0">
      <w:pPr>
        <w:spacing w:line="360" w:lineRule="auto"/>
        <w:ind w:firstLineChars="200" w:firstLine="480"/>
        <w:rPr>
          <w:bCs/>
          <w:sz w:val="24"/>
        </w:rPr>
      </w:pPr>
      <w:r w:rsidRPr="0079770B">
        <w:rPr>
          <w:bCs/>
          <w:sz w:val="24"/>
        </w:rPr>
        <w:t>（</w:t>
      </w:r>
      <w:r w:rsidR="007654F5">
        <w:rPr>
          <w:rFonts w:hint="eastAsia"/>
          <w:bCs/>
          <w:sz w:val="24"/>
        </w:rPr>
        <w:t>18</w:t>
      </w:r>
      <w:r w:rsidRPr="0079770B">
        <w:rPr>
          <w:bCs/>
          <w:sz w:val="24"/>
        </w:rPr>
        <w:t>）</w:t>
      </w:r>
      <w:r w:rsidRPr="0079770B">
        <w:rPr>
          <w:rFonts w:hint="eastAsia"/>
          <w:bCs/>
          <w:sz w:val="24"/>
        </w:rPr>
        <w:t>法律法规及中国证监会规定的和《基金合同》约定的其他投资比例限制。</w:t>
      </w:r>
    </w:p>
    <w:p w:rsidR="003447DB" w:rsidRPr="0079770B" w:rsidRDefault="003447DB" w:rsidP="008E0DD0">
      <w:pPr>
        <w:spacing w:line="360" w:lineRule="auto"/>
        <w:ind w:firstLineChars="200" w:firstLine="480"/>
        <w:rPr>
          <w:bCs/>
          <w:sz w:val="24"/>
        </w:rPr>
      </w:pPr>
    </w:p>
    <w:p w:rsidR="003447DB" w:rsidRPr="0079770B" w:rsidRDefault="007654F5" w:rsidP="008E0DD0">
      <w:pPr>
        <w:spacing w:line="360" w:lineRule="auto"/>
        <w:ind w:firstLineChars="200" w:firstLine="480"/>
        <w:rPr>
          <w:bCs/>
        </w:rPr>
      </w:pPr>
      <w:r>
        <w:rPr>
          <w:rFonts w:hint="eastAsia"/>
          <w:bCs/>
          <w:sz w:val="24"/>
        </w:rPr>
        <w:t>除上述（</w:t>
      </w:r>
      <w:r>
        <w:rPr>
          <w:rFonts w:hint="eastAsia"/>
          <w:bCs/>
          <w:sz w:val="24"/>
        </w:rPr>
        <w:t>2</w:t>
      </w:r>
      <w:r>
        <w:rPr>
          <w:rFonts w:hint="eastAsia"/>
          <w:bCs/>
          <w:sz w:val="24"/>
        </w:rPr>
        <w:t>）、（</w:t>
      </w:r>
      <w:r>
        <w:rPr>
          <w:rFonts w:hint="eastAsia"/>
          <w:bCs/>
          <w:sz w:val="24"/>
        </w:rPr>
        <w:t>10</w:t>
      </w:r>
      <w:r>
        <w:rPr>
          <w:rFonts w:hint="eastAsia"/>
          <w:bCs/>
          <w:sz w:val="24"/>
        </w:rPr>
        <w:t>）、（</w:t>
      </w:r>
      <w:r>
        <w:rPr>
          <w:rFonts w:hint="eastAsia"/>
          <w:bCs/>
          <w:sz w:val="24"/>
        </w:rPr>
        <w:t>11</w:t>
      </w:r>
      <w:r>
        <w:rPr>
          <w:rFonts w:hint="eastAsia"/>
          <w:bCs/>
          <w:sz w:val="24"/>
        </w:rPr>
        <w:t>）、（</w:t>
      </w:r>
      <w:r>
        <w:rPr>
          <w:rFonts w:hint="eastAsia"/>
          <w:bCs/>
          <w:sz w:val="24"/>
        </w:rPr>
        <w:t>12</w:t>
      </w:r>
      <w:r>
        <w:rPr>
          <w:rFonts w:hint="eastAsia"/>
          <w:bCs/>
          <w:sz w:val="24"/>
        </w:rPr>
        <w:t>）项外，</w:t>
      </w:r>
      <w:r w:rsidR="003447DB" w:rsidRPr="0079770B">
        <w:rPr>
          <w:bCs/>
          <w:sz w:val="24"/>
        </w:rPr>
        <w:t>因证券</w:t>
      </w:r>
      <w:r w:rsidR="003447DB" w:rsidRPr="0079770B">
        <w:rPr>
          <w:rFonts w:hint="eastAsia"/>
          <w:bCs/>
          <w:sz w:val="24"/>
        </w:rPr>
        <w:t>、期货</w:t>
      </w:r>
      <w:r w:rsidR="003447DB" w:rsidRPr="0079770B">
        <w:rPr>
          <w:bCs/>
          <w:sz w:val="24"/>
        </w:rPr>
        <w:t>市场波动、上市公司合并、基金规模变动、</w:t>
      </w:r>
      <w:r w:rsidR="003447DB" w:rsidRPr="0079770B">
        <w:rPr>
          <w:rFonts w:hint="eastAsia"/>
          <w:bCs/>
          <w:sz w:val="24"/>
        </w:rPr>
        <w:t>标的指数成份股调整、标的指数成份股流动性限制、目标</w:t>
      </w:r>
      <w:r w:rsidR="003447DB" w:rsidRPr="0079770B">
        <w:rPr>
          <w:rFonts w:hint="eastAsia"/>
          <w:bCs/>
          <w:sz w:val="24"/>
        </w:rPr>
        <w:t xml:space="preserve">ETF </w:t>
      </w:r>
      <w:r w:rsidR="003447DB" w:rsidRPr="0079770B">
        <w:rPr>
          <w:rFonts w:hint="eastAsia"/>
          <w:bCs/>
          <w:sz w:val="24"/>
        </w:rPr>
        <w:t>暂停申购、赎回或二级市场交易停牌、</w:t>
      </w:r>
      <w:r w:rsidR="003447DB" w:rsidRPr="0079770B">
        <w:rPr>
          <w:bCs/>
          <w:sz w:val="24"/>
        </w:rPr>
        <w:t>股权分置改革中支付对价等基金管理人之外的因素致使基金投资比例不符合上述规定投资比例的，基金管理人应当在</w:t>
      </w:r>
      <w:r w:rsidR="003447DB" w:rsidRPr="0079770B">
        <w:rPr>
          <w:bCs/>
          <w:sz w:val="24"/>
        </w:rPr>
        <w:t>10</w:t>
      </w:r>
      <w:r w:rsidR="003447DB" w:rsidRPr="0079770B">
        <w:rPr>
          <w:bCs/>
          <w:sz w:val="24"/>
        </w:rPr>
        <w:t>个交易日内进行调整</w:t>
      </w:r>
      <w:r w:rsidR="003447DB" w:rsidRPr="0079770B">
        <w:rPr>
          <w:rFonts w:hint="eastAsia"/>
          <w:bCs/>
          <w:sz w:val="24"/>
        </w:rPr>
        <w:t>，但中国证监会规定的特殊情形除外。法律法规另有规定的，从其规定</w:t>
      </w:r>
      <w:r w:rsidR="003447DB" w:rsidRPr="0079770B">
        <w:rPr>
          <w:bCs/>
          <w:sz w:val="24"/>
        </w:rPr>
        <w:t>。</w:t>
      </w:r>
    </w:p>
    <w:p w:rsidR="003447DB" w:rsidRPr="0079770B" w:rsidRDefault="003447DB" w:rsidP="008E0DD0">
      <w:pPr>
        <w:spacing w:line="360" w:lineRule="auto"/>
        <w:ind w:firstLineChars="200" w:firstLine="480"/>
        <w:rPr>
          <w:bCs/>
          <w:sz w:val="24"/>
        </w:rPr>
      </w:pPr>
      <w:r w:rsidRPr="0079770B">
        <w:rPr>
          <w:bCs/>
          <w:sz w:val="24"/>
        </w:rPr>
        <w:t>基金管理人应当自基金合同生效之日起</w:t>
      </w:r>
      <w:r w:rsidRPr="0079770B">
        <w:rPr>
          <w:rFonts w:hint="eastAsia"/>
          <w:bCs/>
          <w:sz w:val="24"/>
        </w:rPr>
        <w:t>六</w:t>
      </w:r>
      <w:r w:rsidRPr="0079770B">
        <w:rPr>
          <w:bCs/>
          <w:sz w:val="24"/>
        </w:rPr>
        <w:t>个月内使基金的投资组合比例符合基金合同的有关约定。</w:t>
      </w:r>
      <w:r w:rsidRPr="0079770B">
        <w:rPr>
          <w:rFonts w:hint="eastAsia"/>
          <w:bCs/>
          <w:sz w:val="24"/>
        </w:rPr>
        <w:t>在上述</w:t>
      </w:r>
      <w:r w:rsidRPr="0079770B">
        <w:rPr>
          <w:bCs/>
          <w:sz w:val="24"/>
        </w:rPr>
        <w:t>期间</w:t>
      </w:r>
      <w:r w:rsidRPr="0079770B">
        <w:rPr>
          <w:rFonts w:hint="eastAsia"/>
          <w:bCs/>
          <w:sz w:val="24"/>
        </w:rPr>
        <w:t>内</w:t>
      </w:r>
      <w:r w:rsidRPr="0079770B">
        <w:rPr>
          <w:bCs/>
          <w:sz w:val="24"/>
        </w:rPr>
        <w:t>，</w:t>
      </w:r>
      <w:r w:rsidRPr="0079770B">
        <w:rPr>
          <w:rFonts w:hint="eastAsia"/>
          <w:bCs/>
          <w:sz w:val="24"/>
        </w:rPr>
        <w:t>本</w:t>
      </w:r>
      <w:r w:rsidRPr="0079770B">
        <w:rPr>
          <w:bCs/>
          <w:sz w:val="24"/>
        </w:rPr>
        <w:t>基金的投资范围、投资策略应当符合基金合同的约定。基金托管人对基金的投资的监督与检查自基金合同生效之日起开始。</w:t>
      </w:r>
    </w:p>
    <w:p w:rsidR="003447DB" w:rsidRPr="0079770B" w:rsidRDefault="003447DB" w:rsidP="008E0DD0">
      <w:pPr>
        <w:spacing w:line="360" w:lineRule="auto"/>
        <w:ind w:firstLineChars="200" w:firstLine="480"/>
        <w:rPr>
          <w:bCs/>
          <w:sz w:val="24"/>
        </w:rPr>
      </w:pPr>
      <w:r w:rsidRPr="0079770B">
        <w:rPr>
          <w:bCs/>
          <w:sz w:val="24"/>
        </w:rPr>
        <w:t>法律法规或监管部门取消</w:t>
      </w:r>
      <w:r w:rsidRPr="0079770B">
        <w:rPr>
          <w:rFonts w:hint="eastAsia"/>
          <w:bCs/>
          <w:sz w:val="24"/>
        </w:rPr>
        <w:t>或调整</w:t>
      </w:r>
      <w:r w:rsidRPr="0079770B">
        <w:rPr>
          <w:bCs/>
          <w:sz w:val="24"/>
        </w:rPr>
        <w:t>上述限制，如适用于本基金，基金管理人</w:t>
      </w:r>
      <w:r w:rsidRPr="0079770B">
        <w:rPr>
          <w:rFonts w:hint="eastAsia"/>
          <w:bCs/>
          <w:sz w:val="24"/>
        </w:rPr>
        <w:t>在</w:t>
      </w:r>
      <w:r w:rsidRPr="0079770B">
        <w:rPr>
          <w:bCs/>
          <w:sz w:val="24"/>
        </w:rPr>
        <w:t>履行适当程序后，则本基金投资不再受相关限制</w:t>
      </w:r>
      <w:r w:rsidRPr="0079770B">
        <w:rPr>
          <w:rFonts w:hint="eastAsia"/>
          <w:bCs/>
          <w:sz w:val="24"/>
        </w:rPr>
        <w:t>或按照调整后的规定执行</w:t>
      </w:r>
      <w:r w:rsidRPr="0079770B">
        <w:rPr>
          <w:bCs/>
          <w:sz w:val="24"/>
        </w:rPr>
        <w:t>。</w:t>
      </w:r>
    </w:p>
    <w:p w:rsidR="003447DB" w:rsidRPr="0079770B" w:rsidRDefault="003447DB" w:rsidP="008E0DD0">
      <w:pPr>
        <w:spacing w:line="360" w:lineRule="auto"/>
        <w:ind w:firstLineChars="200" w:firstLine="480"/>
        <w:rPr>
          <w:bCs/>
          <w:sz w:val="24"/>
        </w:rPr>
      </w:pPr>
      <w:r w:rsidRPr="0079770B">
        <w:rPr>
          <w:bCs/>
          <w:sz w:val="24"/>
        </w:rPr>
        <w:t>2</w:t>
      </w:r>
      <w:r w:rsidRPr="0079770B">
        <w:rPr>
          <w:rFonts w:hint="eastAsia"/>
          <w:bCs/>
          <w:sz w:val="24"/>
        </w:rPr>
        <w:t>、</w:t>
      </w:r>
      <w:r w:rsidRPr="0079770B">
        <w:rPr>
          <w:bCs/>
          <w:sz w:val="24"/>
        </w:rPr>
        <w:t>禁止行为</w:t>
      </w:r>
    </w:p>
    <w:p w:rsidR="003447DB" w:rsidRPr="0079770B" w:rsidRDefault="003447DB" w:rsidP="008E0DD0">
      <w:pPr>
        <w:spacing w:line="360" w:lineRule="auto"/>
        <w:ind w:firstLineChars="200" w:firstLine="480"/>
        <w:rPr>
          <w:bCs/>
          <w:sz w:val="24"/>
        </w:rPr>
      </w:pPr>
      <w:r w:rsidRPr="0079770B">
        <w:rPr>
          <w:bCs/>
          <w:sz w:val="24"/>
        </w:rPr>
        <w:t>为维护基金份额持有人的合法权益，基金财产不得用于下列投资或者活动：</w:t>
      </w:r>
    </w:p>
    <w:p w:rsidR="003447DB" w:rsidRPr="0079770B" w:rsidRDefault="003447DB" w:rsidP="008E0DD0">
      <w:pPr>
        <w:spacing w:line="360" w:lineRule="auto"/>
        <w:ind w:firstLineChars="200" w:firstLine="480"/>
        <w:rPr>
          <w:bCs/>
          <w:sz w:val="24"/>
        </w:rPr>
      </w:pPr>
      <w:r w:rsidRPr="0079770B">
        <w:rPr>
          <w:bCs/>
          <w:sz w:val="24"/>
        </w:rPr>
        <w:t>（</w:t>
      </w:r>
      <w:r w:rsidRPr="0079770B">
        <w:rPr>
          <w:bCs/>
          <w:sz w:val="24"/>
        </w:rPr>
        <w:t>1</w:t>
      </w:r>
      <w:r w:rsidRPr="0079770B">
        <w:rPr>
          <w:bCs/>
          <w:sz w:val="24"/>
        </w:rPr>
        <w:t>）承销证券；</w:t>
      </w:r>
    </w:p>
    <w:p w:rsidR="003447DB" w:rsidRPr="0079770B" w:rsidRDefault="003447DB" w:rsidP="008E0DD0">
      <w:pPr>
        <w:spacing w:line="360" w:lineRule="auto"/>
        <w:ind w:firstLineChars="200" w:firstLine="480"/>
        <w:rPr>
          <w:bCs/>
          <w:sz w:val="24"/>
        </w:rPr>
      </w:pPr>
      <w:r w:rsidRPr="0079770B">
        <w:rPr>
          <w:bCs/>
          <w:sz w:val="24"/>
        </w:rPr>
        <w:t>（</w:t>
      </w:r>
      <w:r w:rsidRPr="0079770B">
        <w:rPr>
          <w:rFonts w:hint="eastAsia"/>
          <w:bCs/>
          <w:sz w:val="24"/>
        </w:rPr>
        <w:t>2</w:t>
      </w:r>
      <w:r w:rsidRPr="0079770B">
        <w:rPr>
          <w:bCs/>
          <w:sz w:val="24"/>
        </w:rPr>
        <w:t>）</w:t>
      </w:r>
      <w:r w:rsidRPr="0079770B">
        <w:rPr>
          <w:rFonts w:hint="eastAsia"/>
          <w:bCs/>
          <w:sz w:val="24"/>
        </w:rPr>
        <w:t>违反规定</w:t>
      </w:r>
      <w:r w:rsidRPr="0079770B">
        <w:rPr>
          <w:bCs/>
          <w:sz w:val="24"/>
        </w:rPr>
        <w:t>向他人贷款或者提供担保；</w:t>
      </w:r>
    </w:p>
    <w:p w:rsidR="003447DB" w:rsidRPr="0079770B" w:rsidRDefault="003447DB" w:rsidP="008E0DD0">
      <w:pPr>
        <w:spacing w:line="360" w:lineRule="auto"/>
        <w:ind w:firstLineChars="200" w:firstLine="480"/>
        <w:rPr>
          <w:bCs/>
          <w:sz w:val="24"/>
        </w:rPr>
      </w:pPr>
      <w:r w:rsidRPr="0079770B">
        <w:rPr>
          <w:bCs/>
          <w:sz w:val="24"/>
        </w:rPr>
        <w:t>（</w:t>
      </w:r>
      <w:r w:rsidRPr="0079770B">
        <w:rPr>
          <w:rFonts w:hint="eastAsia"/>
          <w:bCs/>
          <w:sz w:val="24"/>
        </w:rPr>
        <w:t>3</w:t>
      </w:r>
      <w:r w:rsidRPr="0079770B">
        <w:rPr>
          <w:bCs/>
          <w:sz w:val="24"/>
        </w:rPr>
        <w:t>）从事承担无限责任的投资；</w:t>
      </w:r>
    </w:p>
    <w:p w:rsidR="003447DB" w:rsidRPr="0079770B" w:rsidRDefault="003447DB" w:rsidP="008E0DD0">
      <w:pPr>
        <w:spacing w:line="360" w:lineRule="auto"/>
        <w:ind w:firstLineChars="200" w:firstLine="480"/>
        <w:rPr>
          <w:bCs/>
          <w:sz w:val="24"/>
        </w:rPr>
      </w:pPr>
      <w:r w:rsidRPr="0079770B">
        <w:rPr>
          <w:bCs/>
          <w:sz w:val="24"/>
        </w:rPr>
        <w:t>（</w:t>
      </w:r>
      <w:r w:rsidRPr="0079770B">
        <w:rPr>
          <w:rFonts w:hint="eastAsia"/>
          <w:bCs/>
          <w:sz w:val="24"/>
        </w:rPr>
        <w:t>4</w:t>
      </w:r>
      <w:r w:rsidRPr="0079770B">
        <w:rPr>
          <w:bCs/>
          <w:sz w:val="24"/>
        </w:rPr>
        <w:t>）买卖其他基金份额，但是</w:t>
      </w:r>
      <w:r w:rsidRPr="0079770B">
        <w:rPr>
          <w:rFonts w:hint="eastAsia"/>
          <w:bCs/>
          <w:sz w:val="24"/>
        </w:rPr>
        <w:t>中国证监会</w:t>
      </w:r>
      <w:r w:rsidRPr="0079770B">
        <w:rPr>
          <w:bCs/>
          <w:sz w:val="24"/>
        </w:rPr>
        <w:t>另有规定的除外；</w:t>
      </w:r>
    </w:p>
    <w:p w:rsidR="003447DB" w:rsidRPr="0079770B" w:rsidRDefault="003447DB" w:rsidP="008E0DD0">
      <w:pPr>
        <w:spacing w:line="360" w:lineRule="auto"/>
        <w:ind w:firstLineChars="200" w:firstLine="480"/>
        <w:rPr>
          <w:bCs/>
          <w:sz w:val="24"/>
        </w:rPr>
      </w:pPr>
      <w:r w:rsidRPr="0079770B">
        <w:rPr>
          <w:bCs/>
          <w:sz w:val="24"/>
        </w:rPr>
        <w:t>（</w:t>
      </w:r>
      <w:r w:rsidRPr="0079770B">
        <w:rPr>
          <w:rFonts w:hint="eastAsia"/>
          <w:bCs/>
          <w:sz w:val="24"/>
        </w:rPr>
        <w:t>5</w:t>
      </w:r>
      <w:r w:rsidRPr="0079770B">
        <w:rPr>
          <w:bCs/>
          <w:sz w:val="24"/>
        </w:rPr>
        <w:t>）向其基金管理人、基金托管人出资；</w:t>
      </w:r>
    </w:p>
    <w:p w:rsidR="003447DB" w:rsidRPr="0079770B" w:rsidRDefault="003447DB" w:rsidP="008E0DD0">
      <w:pPr>
        <w:spacing w:line="360" w:lineRule="auto"/>
        <w:ind w:firstLineChars="200" w:firstLine="480"/>
        <w:rPr>
          <w:bCs/>
          <w:sz w:val="24"/>
        </w:rPr>
      </w:pPr>
      <w:r w:rsidRPr="0079770B">
        <w:rPr>
          <w:bCs/>
          <w:sz w:val="24"/>
        </w:rPr>
        <w:t>（</w:t>
      </w:r>
      <w:r w:rsidRPr="0079770B">
        <w:rPr>
          <w:rFonts w:hint="eastAsia"/>
          <w:bCs/>
          <w:sz w:val="24"/>
        </w:rPr>
        <w:t>6</w:t>
      </w:r>
      <w:r w:rsidRPr="0079770B">
        <w:rPr>
          <w:bCs/>
          <w:sz w:val="24"/>
        </w:rPr>
        <w:t>）从事内幕交易、操纵证券交易价格及其他不正当的证券交易活动；</w:t>
      </w:r>
    </w:p>
    <w:p w:rsidR="003447DB" w:rsidRPr="0079770B" w:rsidRDefault="003447DB" w:rsidP="008E0DD0">
      <w:pPr>
        <w:spacing w:line="360" w:lineRule="auto"/>
        <w:ind w:firstLineChars="200" w:firstLine="480"/>
        <w:rPr>
          <w:bCs/>
          <w:sz w:val="24"/>
        </w:rPr>
      </w:pPr>
      <w:r w:rsidRPr="0079770B">
        <w:rPr>
          <w:bCs/>
          <w:sz w:val="24"/>
        </w:rPr>
        <w:t>（</w:t>
      </w:r>
      <w:r w:rsidRPr="0079770B">
        <w:rPr>
          <w:rFonts w:hint="eastAsia"/>
          <w:bCs/>
          <w:sz w:val="24"/>
        </w:rPr>
        <w:t>7</w:t>
      </w:r>
      <w:r w:rsidRPr="0079770B">
        <w:rPr>
          <w:bCs/>
          <w:sz w:val="24"/>
        </w:rPr>
        <w:t>）法律法规</w:t>
      </w:r>
      <w:r w:rsidRPr="0079770B">
        <w:rPr>
          <w:rFonts w:hint="eastAsia"/>
          <w:bCs/>
          <w:sz w:val="24"/>
        </w:rPr>
        <w:t>和</w:t>
      </w:r>
      <w:r w:rsidRPr="0079770B">
        <w:rPr>
          <w:bCs/>
          <w:sz w:val="24"/>
        </w:rPr>
        <w:t>中国证监会规定禁止的其他活动</w:t>
      </w:r>
      <w:r w:rsidRPr="0079770B">
        <w:rPr>
          <w:rFonts w:hint="eastAsia"/>
          <w:bCs/>
          <w:sz w:val="24"/>
        </w:rPr>
        <w:t>。</w:t>
      </w:r>
    </w:p>
    <w:p w:rsidR="003447DB" w:rsidRPr="0079770B" w:rsidRDefault="003447DB" w:rsidP="008E0DD0">
      <w:pPr>
        <w:spacing w:line="360" w:lineRule="auto"/>
        <w:ind w:firstLineChars="200" w:firstLine="480"/>
        <w:rPr>
          <w:bCs/>
          <w:sz w:val="24"/>
        </w:rPr>
      </w:pPr>
      <w:r w:rsidRPr="0079770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447DB" w:rsidRPr="0079770B" w:rsidRDefault="003447DB" w:rsidP="008E0DD0">
      <w:pPr>
        <w:spacing w:line="360" w:lineRule="auto"/>
        <w:ind w:firstLineChars="200" w:firstLine="480"/>
        <w:rPr>
          <w:bCs/>
          <w:sz w:val="24"/>
        </w:rPr>
      </w:pPr>
      <w:r w:rsidRPr="0079770B">
        <w:rPr>
          <w:bCs/>
          <w:sz w:val="24"/>
        </w:rPr>
        <w:t>法律法规或监管部门取消</w:t>
      </w:r>
      <w:r w:rsidRPr="0079770B">
        <w:rPr>
          <w:rFonts w:hint="eastAsia"/>
          <w:bCs/>
          <w:sz w:val="24"/>
        </w:rPr>
        <w:t>或调整</w:t>
      </w:r>
      <w:r w:rsidRPr="0079770B">
        <w:rPr>
          <w:bCs/>
          <w:sz w:val="24"/>
        </w:rPr>
        <w:t>上述限制，如适用于本基金，基金管理人</w:t>
      </w:r>
      <w:r w:rsidRPr="0079770B">
        <w:rPr>
          <w:rFonts w:hint="eastAsia"/>
          <w:bCs/>
          <w:sz w:val="24"/>
        </w:rPr>
        <w:t>在</w:t>
      </w:r>
      <w:r w:rsidRPr="0079770B">
        <w:rPr>
          <w:bCs/>
          <w:sz w:val="24"/>
        </w:rPr>
        <w:t>履行适当程序后，则本基金投资</w:t>
      </w:r>
      <w:r w:rsidRPr="0079770B">
        <w:rPr>
          <w:rFonts w:hint="eastAsia"/>
          <w:bCs/>
          <w:sz w:val="24"/>
        </w:rPr>
        <w:t>按照取消或调整后的规定执行。</w:t>
      </w:r>
    </w:p>
    <w:p w:rsidR="003447DB" w:rsidRPr="0079770B" w:rsidRDefault="003447DB" w:rsidP="008E0DD0">
      <w:pPr>
        <w:spacing w:line="360" w:lineRule="auto"/>
        <w:ind w:firstLineChars="200" w:firstLine="480"/>
        <w:rPr>
          <w:bCs/>
          <w:sz w:val="24"/>
        </w:rPr>
      </w:pPr>
      <w:r w:rsidRPr="0079770B">
        <w:rPr>
          <w:bCs/>
          <w:sz w:val="24"/>
        </w:rPr>
        <w:t>五、业绩比较基准</w:t>
      </w:r>
    </w:p>
    <w:p w:rsidR="003447DB" w:rsidRPr="0079770B" w:rsidRDefault="003447DB" w:rsidP="008E0DD0">
      <w:pPr>
        <w:spacing w:line="360" w:lineRule="auto"/>
        <w:ind w:firstLineChars="200" w:firstLine="480"/>
        <w:rPr>
          <w:bCs/>
          <w:sz w:val="24"/>
        </w:rPr>
      </w:pPr>
      <w:r w:rsidRPr="0079770B">
        <w:rPr>
          <w:bCs/>
          <w:sz w:val="24"/>
        </w:rPr>
        <w:t>本基金业绩比较基准为：</w:t>
      </w:r>
      <w:r w:rsidRPr="0079770B">
        <w:rPr>
          <w:bCs/>
          <w:sz w:val="24"/>
        </w:rPr>
        <w:t>95%×</w:t>
      </w:r>
      <w:r w:rsidRPr="0079770B">
        <w:rPr>
          <w:rFonts w:hint="eastAsia"/>
          <w:bCs/>
          <w:sz w:val="24"/>
        </w:rPr>
        <w:t>中证</w:t>
      </w:r>
      <w:r w:rsidRPr="0079770B">
        <w:rPr>
          <w:rFonts w:hint="eastAsia"/>
          <w:bCs/>
          <w:sz w:val="24"/>
        </w:rPr>
        <w:t>TMT 150</w:t>
      </w:r>
      <w:r w:rsidRPr="0079770B">
        <w:rPr>
          <w:rFonts w:hint="eastAsia"/>
          <w:bCs/>
          <w:sz w:val="24"/>
        </w:rPr>
        <w:t>指数</w:t>
      </w:r>
      <w:r w:rsidRPr="0079770B">
        <w:rPr>
          <w:bCs/>
          <w:sz w:val="24"/>
        </w:rPr>
        <w:t>收益率</w:t>
      </w:r>
      <w:r w:rsidRPr="0079770B">
        <w:rPr>
          <w:bCs/>
          <w:sz w:val="24"/>
        </w:rPr>
        <w:t>+5%×</w:t>
      </w:r>
      <w:r w:rsidRPr="0079770B">
        <w:rPr>
          <w:bCs/>
          <w:sz w:val="24"/>
        </w:rPr>
        <w:t>银行活期存款利率</w:t>
      </w:r>
      <w:r w:rsidRPr="0079770B">
        <w:rPr>
          <w:bCs/>
          <w:sz w:val="24"/>
        </w:rPr>
        <w:t>(</w:t>
      </w:r>
      <w:r w:rsidRPr="0079770B">
        <w:rPr>
          <w:rFonts w:hint="eastAsia"/>
          <w:bCs/>
          <w:sz w:val="24"/>
        </w:rPr>
        <w:t>税后</w:t>
      </w:r>
      <w:r w:rsidRPr="0079770B">
        <w:rPr>
          <w:bCs/>
          <w:sz w:val="24"/>
        </w:rPr>
        <w:t>)</w:t>
      </w:r>
      <w:r w:rsidRPr="0079770B">
        <w:rPr>
          <w:bCs/>
          <w:sz w:val="24"/>
        </w:rPr>
        <w:t>。</w:t>
      </w:r>
    </w:p>
    <w:p w:rsidR="003447DB" w:rsidRPr="0079770B" w:rsidRDefault="003447DB" w:rsidP="008E0DD0">
      <w:pPr>
        <w:spacing w:line="360" w:lineRule="auto"/>
        <w:ind w:firstLineChars="200" w:firstLine="480"/>
        <w:rPr>
          <w:bCs/>
          <w:sz w:val="24"/>
        </w:rPr>
      </w:pPr>
      <w:r w:rsidRPr="0079770B">
        <w:rPr>
          <w:rFonts w:hint="eastAsia"/>
          <w:bCs/>
          <w:sz w:val="24"/>
        </w:rPr>
        <w:t>本基金是</w:t>
      </w:r>
      <w:r w:rsidRPr="0079770B">
        <w:rPr>
          <w:bCs/>
          <w:sz w:val="24"/>
        </w:rPr>
        <w:t>ETF</w:t>
      </w:r>
      <w:r w:rsidRPr="0079770B">
        <w:rPr>
          <w:rFonts w:hint="eastAsia"/>
          <w:bCs/>
          <w:sz w:val="24"/>
        </w:rPr>
        <w:t>联接基金，追求对标的指数的有效跟踪，因此采用以标的指数为主要构成部分的业绩比较基准较为合理。</w:t>
      </w:r>
    </w:p>
    <w:p w:rsidR="003447DB" w:rsidRPr="0079770B" w:rsidRDefault="003447DB" w:rsidP="008E0DD0">
      <w:pPr>
        <w:spacing w:line="360" w:lineRule="auto"/>
        <w:ind w:firstLineChars="200" w:firstLine="480"/>
        <w:rPr>
          <w:bCs/>
          <w:sz w:val="24"/>
        </w:rPr>
      </w:pPr>
      <w:r w:rsidRPr="0079770B">
        <w:rPr>
          <w:rFonts w:hint="eastAsia"/>
          <w:bCs/>
          <w:sz w:val="24"/>
        </w:rPr>
        <w:t>如果今后法律法规发生变化，或者有更权威的、更能为市场普遍接受的业绩比较基准推出，或者是市场上出现更加适合用于本基金的业绩基准的股票指数时，若变更业绩比较基准涉及本基金投资范围或投资策略的实质性变更，则基金管理人应就变更业绩比较基准召开基金份额持有人大会，并报中国证监会备案且在指定</w:t>
      </w:r>
      <w:r w:rsidRPr="0079770B">
        <w:rPr>
          <w:bCs/>
          <w:sz w:val="24"/>
        </w:rPr>
        <w:t>媒介</w:t>
      </w:r>
      <w:r w:rsidRPr="0079770B">
        <w:rPr>
          <w:rFonts w:hint="eastAsia"/>
          <w:bCs/>
          <w:sz w:val="24"/>
        </w:rPr>
        <w:t>公告。若变更业绩比较基准对基金投资范围和投资策略无实质性影响（包括但不限于指数编制机构变更、指数更名等事项），则无需召开基金份额持有人大会，基金管理人应与基金托管人协商一致后，报中国证监会备案并及时公告。</w:t>
      </w:r>
    </w:p>
    <w:p w:rsidR="003447DB" w:rsidRPr="0079770B" w:rsidRDefault="003447DB" w:rsidP="008E0DD0">
      <w:pPr>
        <w:spacing w:line="360" w:lineRule="auto"/>
        <w:ind w:firstLineChars="200" w:firstLine="480"/>
        <w:rPr>
          <w:bCs/>
          <w:sz w:val="24"/>
        </w:rPr>
      </w:pPr>
      <w:r w:rsidRPr="0079770B">
        <w:rPr>
          <w:bCs/>
          <w:sz w:val="24"/>
        </w:rPr>
        <w:t>六、风险收益特征</w:t>
      </w:r>
    </w:p>
    <w:p w:rsidR="003447DB" w:rsidRPr="0079770B" w:rsidRDefault="003447DB" w:rsidP="008E0DD0">
      <w:pPr>
        <w:spacing w:line="360" w:lineRule="auto"/>
        <w:ind w:firstLineChars="200" w:firstLine="480"/>
        <w:rPr>
          <w:bCs/>
          <w:sz w:val="24"/>
        </w:rPr>
      </w:pPr>
      <w:r w:rsidRPr="0079770B">
        <w:rPr>
          <w:rFonts w:hint="eastAsia"/>
          <w:bCs/>
          <w:sz w:val="24"/>
        </w:rPr>
        <w:t>本基金为</w:t>
      </w:r>
      <w:r w:rsidRPr="0079770B">
        <w:rPr>
          <w:bCs/>
          <w:sz w:val="24"/>
        </w:rPr>
        <w:t>ETF</w:t>
      </w:r>
      <w:r w:rsidRPr="0079770B">
        <w:rPr>
          <w:rFonts w:hint="eastAsia"/>
          <w:bCs/>
          <w:sz w:val="24"/>
        </w:rPr>
        <w:t>联接基金，预期风险与预期收益高于混合型基金、债券型基金与货币市场基金。本基金为股票型指数基金，具有与标的指数、以及标的指数所代表的股票市场相似的风险收益特征，属于证券投资基金中预期风险较高、预期收益较高的品种。</w:t>
      </w:r>
      <w:r w:rsidR="00286F35" w:rsidRPr="003645F5">
        <w:rPr>
          <w:rFonts w:hint="eastAsia"/>
          <w:bCs/>
          <w:sz w:val="24"/>
        </w:rPr>
        <w:t>根据</w:t>
      </w:r>
      <w:r w:rsidR="00286F35" w:rsidRPr="003645F5">
        <w:rPr>
          <w:bCs/>
          <w:sz w:val="24"/>
        </w:rPr>
        <w:t>2017</w:t>
      </w:r>
      <w:r w:rsidR="00286F35" w:rsidRPr="003645F5">
        <w:rPr>
          <w:rFonts w:hint="eastAsia"/>
          <w:bCs/>
          <w:sz w:val="24"/>
        </w:rPr>
        <w:t>年</w:t>
      </w:r>
      <w:r w:rsidR="00286F35" w:rsidRPr="003645F5">
        <w:rPr>
          <w:bCs/>
          <w:sz w:val="24"/>
        </w:rPr>
        <w:t>7</w:t>
      </w:r>
      <w:r w:rsidR="00286F35" w:rsidRPr="003645F5">
        <w:rPr>
          <w:rFonts w:hint="eastAsia"/>
          <w:bCs/>
          <w:sz w:val="24"/>
        </w:rPr>
        <w:t>月</w:t>
      </w:r>
      <w:r w:rsidR="00286F35" w:rsidRPr="003645F5">
        <w:rPr>
          <w:bCs/>
          <w:sz w:val="24"/>
        </w:rPr>
        <w:t>1</w:t>
      </w:r>
      <w:r w:rsidR="00286F35" w:rsidRPr="003645F5">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3447DB" w:rsidRPr="0079770B" w:rsidRDefault="003447DB" w:rsidP="008E0DD0">
      <w:pPr>
        <w:spacing w:line="360" w:lineRule="auto"/>
        <w:ind w:firstLineChars="200" w:firstLine="480"/>
        <w:rPr>
          <w:rFonts w:ascii="宋体" w:cs="宋体"/>
          <w:kern w:val="0"/>
          <w:sz w:val="24"/>
        </w:rPr>
      </w:pPr>
      <w:r w:rsidRPr="0079770B">
        <w:rPr>
          <w:rFonts w:ascii="宋体" w:cs="宋体" w:hint="eastAsia"/>
          <w:kern w:val="0"/>
          <w:sz w:val="24"/>
        </w:rPr>
        <w:t>七、目标ETF发生相关变更情形时的处理</w:t>
      </w:r>
    </w:p>
    <w:p w:rsidR="003447DB" w:rsidRPr="0079770B" w:rsidRDefault="003447DB" w:rsidP="008E0DD0">
      <w:pPr>
        <w:spacing w:line="360" w:lineRule="auto"/>
        <w:ind w:firstLineChars="200" w:firstLine="480"/>
        <w:rPr>
          <w:rFonts w:ascii="宋体" w:cs="宋体"/>
          <w:kern w:val="0"/>
          <w:sz w:val="24"/>
        </w:rPr>
      </w:pPr>
      <w:r w:rsidRPr="0079770B">
        <w:rPr>
          <w:rFonts w:ascii="宋体" w:cs="宋体" w:hint="eastAsia"/>
          <w:kern w:val="0"/>
          <w:sz w:val="24"/>
        </w:rPr>
        <w:t>目标ETF出现下述情形之一的，本基金将由投资于目标ETF的联接基金变更为直接投资该标的指数的指数基金；若届时本基金管理人已有以该指数作为标的指数的指数基金，则本基金将本着维护投资者合法权益的原则，选取其他合适的指数作为标的指数。相应地，基金合同中将删除关于目标ETF的表述部分，或将变更标的指数，届时将由基金管理人另行公告。</w:t>
      </w:r>
    </w:p>
    <w:p w:rsidR="003447DB" w:rsidRPr="0079770B" w:rsidRDefault="003447DB" w:rsidP="008E0DD0">
      <w:pPr>
        <w:spacing w:line="360" w:lineRule="auto"/>
        <w:ind w:firstLineChars="200" w:firstLine="480"/>
        <w:rPr>
          <w:bCs/>
          <w:sz w:val="24"/>
        </w:rPr>
      </w:pPr>
      <w:r w:rsidRPr="0079770B">
        <w:rPr>
          <w:rFonts w:hint="eastAsia"/>
          <w:bCs/>
          <w:sz w:val="24"/>
        </w:rPr>
        <w:t>（</w:t>
      </w:r>
      <w:r w:rsidRPr="0079770B">
        <w:rPr>
          <w:rFonts w:hint="eastAsia"/>
          <w:bCs/>
          <w:sz w:val="24"/>
        </w:rPr>
        <w:t>1</w:t>
      </w:r>
      <w:r w:rsidRPr="0079770B">
        <w:rPr>
          <w:rFonts w:hint="eastAsia"/>
          <w:bCs/>
          <w:sz w:val="24"/>
        </w:rPr>
        <w:t>）目标</w:t>
      </w:r>
      <w:r w:rsidRPr="0079770B">
        <w:rPr>
          <w:rFonts w:hint="eastAsia"/>
          <w:bCs/>
          <w:sz w:val="24"/>
        </w:rPr>
        <w:t xml:space="preserve">ETF </w:t>
      </w:r>
      <w:r w:rsidRPr="0079770B">
        <w:rPr>
          <w:rFonts w:hint="eastAsia"/>
          <w:bCs/>
          <w:sz w:val="24"/>
        </w:rPr>
        <w:t>交易方式发生重大变更致使本基金的投资策略难以实现；</w:t>
      </w:r>
    </w:p>
    <w:p w:rsidR="003447DB" w:rsidRPr="0079770B" w:rsidRDefault="003447DB" w:rsidP="008E0DD0">
      <w:pPr>
        <w:spacing w:line="360" w:lineRule="auto"/>
        <w:ind w:firstLineChars="200" w:firstLine="480"/>
        <w:rPr>
          <w:bCs/>
          <w:sz w:val="24"/>
        </w:rPr>
      </w:pPr>
      <w:r w:rsidRPr="0079770B">
        <w:rPr>
          <w:rFonts w:hint="eastAsia"/>
          <w:bCs/>
          <w:sz w:val="24"/>
        </w:rPr>
        <w:t>（</w:t>
      </w:r>
      <w:r w:rsidRPr="0079770B">
        <w:rPr>
          <w:rFonts w:hint="eastAsia"/>
          <w:bCs/>
          <w:sz w:val="24"/>
        </w:rPr>
        <w:t>2</w:t>
      </w:r>
      <w:r w:rsidRPr="0079770B">
        <w:rPr>
          <w:rFonts w:hint="eastAsia"/>
          <w:bCs/>
          <w:sz w:val="24"/>
        </w:rPr>
        <w:t>）目标</w:t>
      </w:r>
      <w:r w:rsidRPr="0079770B">
        <w:rPr>
          <w:rFonts w:hint="eastAsia"/>
          <w:bCs/>
          <w:sz w:val="24"/>
        </w:rPr>
        <w:t xml:space="preserve">ETF </w:t>
      </w:r>
      <w:r w:rsidRPr="0079770B">
        <w:rPr>
          <w:rFonts w:hint="eastAsia"/>
          <w:bCs/>
          <w:sz w:val="24"/>
        </w:rPr>
        <w:t>终止上市；</w:t>
      </w:r>
    </w:p>
    <w:p w:rsidR="003447DB" w:rsidRPr="0079770B" w:rsidRDefault="003447DB" w:rsidP="008E0DD0">
      <w:pPr>
        <w:spacing w:line="360" w:lineRule="auto"/>
        <w:ind w:firstLineChars="200" w:firstLine="480"/>
        <w:rPr>
          <w:bCs/>
          <w:sz w:val="24"/>
        </w:rPr>
      </w:pPr>
      <w:r w:rsidRPr="0079770B">
        <w:rPr>
          <w:rFonts w:hint="eastAsia"/>
          <w:bCs/>
          <w:sz w:val="24"/>
        </w:rPr>
        <w:t>（</w:t>
      </w:r>
      <w:r w:rsidRPr="0079770B">
        <w:rPr>
          <w:rFonts w:hint="eastAsia"/>
          <w:bCs/>
          <w:sz w:val="24"/>
        </w:rPr>
        <w:t>3</w:t>
      </w:r>
      <w:r w:rsidRPr="0079770B">
        <w:rPr>
          <w:rFonts w:hint="eastAsia"/>
          <w:bCs/>
          <w:sz w:val="24"/>
        </w:rPr>
        <w:t>）目标</w:t>
      </w:r>
      <w:r w:rsidRPr="0079770B">
        <w:rPr>
          <w:rFonts w:hint="eastAsia"/>
          <w:bCs/>
          <w:sz w:val="24"/>
        </w:rPr>
        <w:t xml:space="preserve">ETF </w:t>
      </w:r>
      <w:r w:rsidRPr="0079770B">
        <w:rPr>
          <w:rFonts w:hint="eastAsia"/>
          <w:bCs/>
          <w:sz w:val="24"/>
        </w:rPr>
        <w:t>基金合同终止；</w:t>
      </w:r>
    </w:p>
    <w:p w:rsidR="003447DB" w:rsidRPr="0079770B" w:rsidRDefault="003447DB" w:rsidP="008E0DD0">
      <w:pPr>
        <w:spacing w:line="360" w:lineRule="auto"/>
        <w:ind w:firstLineChars="200" w:firstLine="480"/>
        <w:rPr>
          <w:rFonts w:ascii="宋体" w:cs="宋体"/>
          <w:kern w:val="0"/>
          <w:sz w:val="24"/>
        </w:rPr>
      </w:pPr>
      <w:r w:rsidRPr="0079770B">
        <w:rPr>
          <w:rFonts w:hint="eastAsia"/>
          <w:bCs/>
          <w:sz w:val="24"/>
        </w:rPr>
        <w:t>（</w:t>
      </w:r>
      <w:r w:rsidRPr="0079770B">
        <w:rPr>
          <w:rFonts w:hint="eastAsia"/>
          <w:bCs/>
          <w:sz w:val="24"/>
        </w:rPr>
        <w:t>4</w:t>
      </w:r>
      <w:r w:rsidRPr="0079770B">
        <w:rPr>
          <w:rFonts w:hint="eastAsia"/>
          <w:bCs/>
          <w:sz w:val="24"/>
        </w:rPr>
        <w:t>）目标</w:t>
      </w:r>
      <w:r w:rsidRPr="0079770B">
        <w:rPr>
          <w:rFonts w:hint="eastAsia"/>
          <w:bCs/>
          <w:sz w:val="24"/>
        </w:rPr>
        <w:t xml:space="preserve">ETF </w:t>
      </w:r>
      <w:r w:rsidRPr="0079770B">
        <w:rPr>
          <w:rFonts w:hint="eastAsia"/>
          <w:bCs/>
          <w:sz w:val="24"/>
        </w:rPr>
        <w:t>的基金管理人发生变更（但变更后的本基金与目标</w:t>
      </w:r>
      <w:r w:rsidRPr="0079770B">
        <w:rPr>
          <w:rFonts w:hint="eastAsia"/>
          <w:bCs/>
          <w:sz w:val="24"/>
        </w:rPr>
        <w:t xml:space="preserve">ETF </w:t>
      </w:r>
      <w:r w:rsidRPr="0079770B">
        <w:rPr>
          <w:rFonts w:hint="eastAsia"/>
          <w:bCs/>
          <w:sz w:val="24"/>
        </w:rPr>
        <w:t>的基金管理人相同的除外）。</w:t>
      </w:r>
    </w:p>
    <w:p w:rsidR="003447DB" w:rsidRPr="0079770B" w:rsidRDefault="003447DB" w:rsidP="008E0DD0">
      <w:pPr>
        <w:spacing w:line="360" w:lineRule="auto"/>
        <w:ind w:firstLineChars="200" w:firstLine="480"/>
        <w:rPr>
          <w:bCs/>
          <w:sz w:val="24"/>
        </w:rPr>
      </w:pPr>
      <w:r w:rsidRPr="0079770B">
        <w:rPr>
          <w:rFonts w:ascii="宋体" w:cs="宋体" w:hint="eastAsia"/>
          <w:kern w:val="0"/>
          <w:sz w:val="24"/>
        </w:rPr>
        <w:t>若目标ETF变更标的指数，本基金将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rsidR="003447DB" w:rsidRPr="0079770B" w:rsidRDefault="003447DB" w:rsidP="009226A4">
      <w:pPr>
        <w:spacing w:line="360" w:lineRule="auto"/>
        <w:ind w:firstLineChars="200" w:firstLine="480"/>
        <w:rPr>
          <w:rFonts w:ascii="宋体" w:hAnsi="宋体"/>
          <w:sz w:val="24"/>
        </w:rPr>
      </w:pPr>
      <w:r w:rsidRPr="0079770B">
        <w:rPr>
          <w:rFonts w:ascii="宋体" w:hAnsi="宋体" w:hint="eastAsia"/>
          <w:sz w:val="24"/>
        </w:rPr>
        <w:t>八</w:t>
      </w:r>
      <w:r w:rsidRPr="0079770B">
        <w:rPr>
          <w:rFonts w:ascii="宋体" w:hAnsi="宋体"/>
          <w:sz w:val="24"/>
        </w:rPr>
        <w:t>、</w:t>
      </w:r>
      <w:r w:rsidRPr="0079770B">
        <w:rPr>
          <w:rFonts w:ascii="宋体" w:hAnsi="宋体" w:hint="eastAsia"/>
          <w:sz w:val="24"/>
        </w:rPr>
        <w:t>基金管理人代表基金行使股东权利和债权人权利的处理原则及方法</w:t>
      </w:r>
    </w:p>
    <w:p w:rsidR="003447DB" w:rsidRPr="0079770B" w:rsidRDefault="003447DB" w:rsidP="009226A4">
      <w:pPr>
        <w:spacing w:line="360" w:lineRule="auto"/>
        <w:ind w:firstLineChars="177" w:firstLine="425"/>
        <w:rPr>
          <w:rFonts w:ascii="宋体" w:hAnsi="宋体"/>
          <w:bCs/>
          <w:sz w:val="24"/>
        </w:rPr>
      </w:pPr>
      <w:r w:rsidRPr="0079770B">
        <w:rPr>
          <w:rFonts w:ascii="宋体" w:hAnsi="宋体"/>
          <w:bCs/>
          <w:sz w:val="24"/>
        </w:rPr>
        <w:t>1</w:t>
      </w:r>
      <w:r w:rsidRPr="0079770B">
        <w:rPr>
          <w:rFonts w:ascii="宋体" w:hAnsi="宋体" w:hint="eastAsia"/>
          <w:bCs/>
          <w:sz w:val="24"/>
        </w:rPr>
        <w:t>、不谋求对上市公司的控股，不参与所投资上市公司的经营管理；</w:t>
      </w:r>
    </w:p>
    <w:p w:rsidR="003447DB" w:rsidRPr="0079770B" w:rsidRDefault="003447DB" w:rsidP="009226A4">
      <w:pPr>
        <w:spacing w:line="360" w:lineRule="auto"/>
        <w:ind w:firstLineChars="177" w:firstLine="425"/>
        <w:rPr>
          <w:rFonts w:ascii="宋体" w:hAnsi="宋体"/>
          <w:bCs/>
          <w:sz w:val="24"/>
        </w:rPr>
      </w:pPr>
      <w:r w:rsidRPr="0079770B">
        <w:rPr>
          <w:rFonts w:ascii="宋体" w:hAnsi="宋体"/>
          <w:bCs/>
          <w:sz w:val="24"/>
        </w:rPr>
        <w:t>2</w:t>
      </w:r>
      <w:r w:rsidRPr="0079770B">
        <w:rPr>
          <w:rFonts w:ascii="宋体" w:hAnsi="宋体" w:hint="eastAsia"/>
          <w:bCs/>
          <w:sz w:val="24"/>
        </w:rPr>
        <w:t>、基金管理人按照国家有关规定代表基金独立行使股东权利，保护基金份额持有人的利益；</w:t>
      </w:r>
    </w:p>
    <w:p w:rsidR="003447DB" w:rsidRPr="0079770B" w:rsidRDefault="003447DB" w:rsidP="009226A4">
      <w:pPr>
        <w:spacing w:line="360" w:lineRule="auto"/>
        <w:ind w:firstLineChars="177" w:firstLine="425"/>
        <w:rPr>
          <w:rFonts w:ascii="宋体" w:hAnsi="宋体"/>
          <w:bCs/>
          <w:sz w:val="24"/>
        </w:rPr>
      </w:pPr>
      <w:r w:rsidRPr="0079770B">
        <w:rPr>
          <w:rFonts w:ascii="宋体" w:hAnsi="宋体"/>
          <w:bCs/>
          <w:sz w:val="24"/>
        </w:rPr>
        <w:t>3</w:t>
      </w:r>
      <w:r w:rsidRPr="0079770B">
        <w:rPr>
          <w:rFonts w:ascii="宋体" w:hAnsi="宋体" w:hint="eastAsia"/>
          <w:bCs/>
          <w:sz w:val="24"/>
        </w:rPr>
        <w:t>、基金管理人按照国家有关规定代表基金独立行使债权人权利，保护基金份额持有人的利益；</w:t>
      </w:r>
    </w:p>
    <w:p w:rsidR="003447DB" w:rsidRPr="0079770B" w:rsidRDefault="003447DB" w:rsidP="009226A4">
      <w:pPr>
        <w:spacing w:line="360" w:lineRule="auto"/>
        <w:ind w:firstLineChars="177" w:firstLine="425"/>
        <w:rPr>
          <w:rFonts w:ascii="宋体" w:hAnsi="宋体"/>
          <w:bCs/>
          <w:sz w:val="24"/>
        </w:rPr>
      </w:pPr>
      <w:r w:rsidRPr="0079770B">
        <w:rPr>
          <w:rFonts w:ascii="宋体" w:hAnsi="宋体"/>
          <w:bCs/>
          <w:sz w:val="24"/>
        </w:rPr>
        <w:t>4</w:t>
      </w:r>
      <w:r w:rsidRPr="0079770B">
        <w:rPr>
          <w:rFonts w:ascii="宋体" w:hAnsi="宋体" w:hint="eastAsia"/>
          <w:bCs/>
          <w:sz w:val="24"/>
        </w:rPr>
        <w:t>、有利于基金资产的安全与增值；</w:t>
      </w:r>
    </w:p>
    <w:p w:rsidR="003447DB" w:rsidRPr="0079770B" w:rsidRDefault="003447DB" w:rsidP="009226A4">
      <w:pPr>
        <w:spacing w:line="360" w:lineRule="auto"/>
        <w:ind w:firstLineChars="200" w:firstLine="480"/>
        <w:rPr>
          <w:rFonts w:ascii="宋体" w:hAnsi="宋体"/>
          <w:bCs/>
          <w:sz w:val="24"/>
        </w:rPr>
      </w:pPr>
      <w:r w:rsidRPr="0079770B">
        <w:rPr>
          <w:rFonts w:ascii="宋体" w:hAnsi="宋体"/>
          <w:bCs/>
          <w:sz w:val="24"/>
        </w:rPr>
        <w:t>5</w:t>
      </w:r>
      <w:r w:rsidRPr="0079770B">
        <w:rPr>
          <w:rFonts w:ascii="宋体" w:hAnsi="宋体" w:hint="eastAsia"/>
          <w:bCs/>
          <w:sz w:val="24"/>
        </w:rPr>
        <w:t>、不通过关联交易为自身、雇员、授权代理人或任何存在利害关系的第三人牟取任何不当利益。</w:t>
      </w:r>
    </w:p>
    <w:p w:rsidR="003447DB" w:rsidRPr="0079770B" w:rsidRDefault="003447DB" w:rsidP="009226A4">
      <w:pPr>
        <w:spacing w:line="360" w:lineRule="auto"/>
        <w:ind w:firstLineChars="200" w:firstLine="480"/>
        <w:rPr>
          <w:kern w:val="0"/>
          <w:sz w:val="24"/>
        </w:rPr>
      </w:pPr>
      <w:r w:rsidRPr="0079770B">
        <w:rPr>
          <w:rFonts w:ascii="宋体" w:hAnsi="宋体" w:hint="eastAsia"/>
          <w:bCs/>
          <w:sz w:val="24"/>
        </w:rPr>
        <w:t>九、基金投资组合报告</w:t>
      </w:r>
    </w:p>
    <w:p w:rsidR="003447DB" w:rsidRPr="0079770B" w:rsidRDefault="003447DB" w:rsidP="00EC68B9">
      <w:pPr>
        <w:spacing w:line="360" w:lineRule="auto"/>
        <w:ind w:firstLineChars="200" w:firstLine="480"/>
        <w:rPr>
          <w:bCs/>
          <w:sz w:val="24"/>
        </w:rPr>
      </w:pPr>
      <w:r w:rsidRPr="0079770B">
        <w:rPr>
          <w:rFonts w:hint="eastAsia"/>
          <w:bCs/>
          <w:sz w:val="24"/>
        </w:rPr>
        <w:t>景顺长城基金管理人的董事会及董事保证本报告所载资料不存在虚假记载、误导性陈述或重大遗漏，并对其内容的真实性、准确性和完整性承担个别及连带责任。</w:t>
      </w:r>
    </w:p>
    <w:p w:rsidR="003447DB" w:rsidRDefault="003447DB" w:rsidP="00EC68B9">
      <w:pPr>
        <w:spacing w:line="360" w:lineRule="auto"/>
        <w:ind w:firstLineChars="200" w:firstLine="480"/>
        <w:rPr>
          <w:bCs/>
          <w:sz w:val="24"/>
        </w:rPr>
      </w:pPr>
      <w:r w:rsidRPr="0079770B">
        <w:rPr>
          <w:rFonts w:hint="eastAsia"/>
          <w:bCs/>
          <w:sz w:val="24"/>
        </w:rPr>
        <w:t>基金托管人中国银行根据基金合同规定，已经复核了本投资组合报告，保证复核内容不存在虚假记载、误导性陈述或者重大遗漏。本投资组合报告所载数据截至</w:t>
      </w:r>
      <w:r w:rsidR="00622C49" w:rsidRPr="0079770B">
        <w:rPr>
          <w:bCs/>
          <w:sz w:val="24"/>
        </w:rPr>
        <w:t>201</w:t>
      </w:r>
      <w:r w:rsidR="00622C49">
        <w:rPr>
          <w:rFonts w:hint="eastAsia"/>
          <w:bCs/>
          <w:sz w:val="24"/>
        </w:rPr>
        <w:t>9</w:t>
      </w:r>
      <w:r w:rsidR="00622C49" w:rsidRPr="0079770B">
        <w:rPr>
          <w:rFonts w:hint="eastAsia"/>
          <w:bCs/>
          <w:sz w:val="24"/>
        </w:rPr>
        <w:t>年</w:t>
      </w:r>
      <w:r w:rsidR="00622C49">
        <w:rPr>
          <w:rFonts w:hint="eastAsia"/>
          <w:bCs/>
          <w:sz w:val="24"/>
        </w:rPr>
        <w:t>12</w:t>
      </w:r>
      <w:r w:rsidRPr="0079770B">
        <w:rPr>
          <w:rFonts w:hint="eastAsia"/>
          <w:bCs/>
          <w:sz w:val="24"/>
        </w:rPr>
        <w:t>月</w:t>
      </w:r>
      <w:r w:rsidR="00707405">
        <w:rPr>
          <w:rFonts w:hint="eastAsia"/>
          <w:bCs/>
          <w:sz w:val="24"/>
        </w:rPr>
        <w:t>31</w:t>
      </w:r>
      <w:r w:rsidRPr="0079770B">
        <w:rPr>
          <w:rFonts w:hint="eastAsia"/>
          <w:bCs/>
          <w:sz w:val="24"/>
        </w:rPr>
        <w:t>日，本报告中所列财务数据</w:t>
      </w:r>
      <w:r w:rsidR="0038659C">
        <w:rPr>
          <w:rFonts w:hint="eastAsia"/>
          <w:bCs/>
          <w:sz w:val="24"/>
        </w:rPr>
        <w:t>已</w:t>
      </w:r>
      <w:r w:rsidR="0038659C" w:rsidRPr="0079770B">
        <w:rPr>
          <w:rFonts w:hint="eastAsia"/>
          <w:bCs/>
          <w:sz w:val="24"/>
        </w:rPr>
        <w:t>经</w:t>
      </w:r>
      <w:r w:rsidRPr="0079770B">
        <w:rPr>
          <w:rFonts w:hint="eastAsia"/>
          <w:bCs/>
          <w:sz w:val="24"/>
        </w:rPr>
        <w:t>审计。</w:t>
      </w:r>
    </w:p>
    <w:p w:rsidR="001A5E8A" w:rsidRDefault="00622C49">
      <w:pPr>
        <w:pStyle w:val="XBRLTitle2"/>
        <w:numPr>
          <w:ilvl w:val="0"/>
          <w:numId w:val="0"/>
        </w:numPr>
        <w:tabs>
          <w:tab w:val="left" w:pos="420"/>
        </w:tabs>
        <w:spacing w:before="156" w:after="156" w:line="800" w:lineRule="exact"/>
      </w:pPr>
      <w:r>
        <w:rPr>
          <w:rFonts w:hint="eastAsia"/>
        </w:rPr>
        <w:t>1.</w:t>
      </w:r>
      <w:r>
        <w:rPr>
          <w:rFonts w:hint="eastAsia"/>
        </w:rPr>
        <w:t>报告期末基金资产组合情况</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3186"/>
        <w:gridCol w:w="2349"/>
        <w:gridCol w:w="2243"/>
      </w:tblGrid>
      <w:tr w:rsidR="00622C49" w:rsidTr="00622C49">
        <w:trPr>
          <w:trHeight w:val="304"/>
        </w:trPr>
        <w:tc>
          <w:tcPr>
            <w:tcW w:w="6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序号</w:t>
            </w:r>
          </w:p>
        </w:tc>
        <w:tc>
          <w:tcPr>
            <w:tcW w:w="31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项目</w:t>
            </w:r>
          </w:p>
        </w:tc>
        <w:tc>
          <w:tcPr>
            <w:tcW w:w="23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金额（元）</w:t>
            </w:r>
          </w:p>
        </w:tc>
        <w:tc>
          <w:tcPr>
            <w:tcW w:w="22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占基金总资产的比例（%）</w:t>
            </w:r>
          </w:p>
        </w:tc>
      </w:tr>
      <w:tr w:rsidR="00622C49" w:rsidTr="00622C49">
        <w:trPr>
          <w:trHeight w:val="304"/>
        </w:trPr>
        <w:tc>
          <w:tcPr>
            <w:tcW w:w="651"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1</w:t>
            </w: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权益投资</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r>
      <w:tr w:rsidR="00622C49" w:rsidTr="00622C49">
        <w:trPr>
          <w:trHeight w:val="322"/>
        </w:trPr>
        <w:tc>
          <w:tcPr>
            <w:tcW w:w="651" w:type="dxa"/>
            <w:tcBorders>
              <w:top w:val="single" w:sz="4" w:space="0" w:color="auto"/>
              <w:left w:val="single" w:sz="4" w:space="0" w:color="auto"/>
              <w:bottom w:val="single" w:sz="4" w:space="0" w:color="auto"/>
              <w:right w:val="single" w:sz="4" w:space="0" w:color="auto"/>
            </w:tcBorders>
            <w:vAlign w:val="center"/>
          </w:tcPr>
          <w:p w:rsidR="00622C49" w:rsidRDefault="00622C49">
            <w:pPr>
              <w:jc w:val="center"/>
              <w:rPr>
                <w:rFonts w:ascii="宋体" w:hAnsi="宋体"/>
              </w:rPr>
            </w:pP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其中：股票</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r>
      <w:tr w:rsidR="00622C49" w:rsidTr="00622C49">
        <w:trPr>
          <w:trHeight w:val="322"/>
        </w:trPr>
        <w:tc>
          <w:tcPr>
            <w:tcW w:w="651"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2</w:t>
            </w: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基金投资</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right"/>
              <w:rPr>
                <w:rFonts w:ascii="宋体" w:hAnsi="宋体"/>
              </w:rPr>
            </w:pPr>
            <w:r>
              <w:rPr>
                <w:rFonts w:ascii="宋体" w:hAnsi="宋体" w:hint="eastAsia"/>
              </w:rPr>
              <w:t>309,953,959.71</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94.06</w:t>
            </w:r>
          </w:p>
        </w:tc>
      </w:tr>
      <w:tr w:rsidR="00622C49" w:rsidTr="00622C49">
        <w:trPr>
          <w:trHeight w:val="304"/>
        </w:trPr>
        <w:tc>
          <w:tcPr>
            <w:tcW w:w="651"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固定收益投资</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right"/>
              <w:rPr>
                <w:rFonts w:ascii="宋体" w:hAnsi="宋体"/>
              </w:rPr>
            </w:pPr>
            <w:r>
              <w:rPr>
                <w:rFonts w:ascii="宋体" w:hAnsi="宋体" w:hint="eastAsia"/>
              </w:rPr>
              <w:t>-</w:t>
            </w:r>
          </w:p>
        </w:tc>
      </w:tr>
      <w:tr w:rsidR="00622C49" w:rsidTr="00622C49">
        <w:trPr>
          <w:trHeight w:val="322"/>
        </w:trPr>
        <w:tc>
          <w:tcPr>
            <w:tcW w:w="651" w:type="dxa"/>
            <w:tcBorders>
              <w:top w:val="single" w:sz="4" w:space="0" w:color="auto"/>
              <w:left w:val="single" w:sz="4" w:space="0" w:color="auto"/>
              <w:bottom w:val="single" w:sz="4" w:space="0" w:color="auto"/>
              <w:right w:val="single" w:sz="4" w:space="0" w:color="auto"/>
            </w:tcBorders>
            <w:vAlign w:val="center"/>
          </w:tcPr>
          <w:p w:rsidR="00622C49" w:rsidRDefault="00622C49">
            <w:pPr>
              <w:jc w:val="center"/>
              <w:rPr>
                <w:rFonts w:ascii="宋体" w:hAnsi="宋体"/>
              </w:rPr>
            </w:pP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其中：债券</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right"/>
              <w:rPr>
                <w:rFonts w:ascii="宋体" w:hAnsi="宋体"/>
              </w:rPr>
            </w:pPr>
            <w:r>
              <w:rPr>
                <w:rFonts w:ascii="宋体" w:hAnsi="宋体" w:hint="eastAsia"/>
              </w:rPr>
              <w:t>-</w:t>
            </w:r>
          </w:p>
        </w:tc>
      </w:tr>
      <w:tr w:rsidR="00622C49" w:rsidTr="00622C49">
        <w:trPr>
          <w:trHeight w:val="304"/>
        </w:trPr>
        <w:tc>
          <w:tcPr>
            <w:tcW w:w="651" w:type="dxa"/>
            <w:tcBorders>
              <w:top w:val="single" w:sz="4" w:space="0" w:color="auto"/>
              <w:left w:val="single" w:sz="4" w:space="0" w:color="auto"/>
              <w:bottom w:val="single" w:sz="4" w:space="0" w:color="auto"/>
              <w:right w:val="single" w:sz="4" w:space="0" w:color="auto"/>
            </w:tcBorders>
            <w:vAlign w:val="center"/>
          </w:tcPr>
          <w:p w:rsidR="00622C49" w:rsidRDefault="00622C49">
            <w:pPr>
              <w:jc w:val="center"/>
              <w:rPr>
                <w:rFonts w:ascii="宋体" w:hAnsi="宋体"/>
              </w:rPr>
            </w:pP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资产支持证券</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r>
      <w:tr w:rsidR="00622C49" w:rsidTr="00622C49">
        <w:trPr>
          <w:trHeight w:val="304"/>
        </w:trPr>
        <w:tc>
          <w:tcPr>
            <w:tcW w:w="651"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贵金属投资</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r>
      <w:tr w:rsidR="00622C49" w:rsidTr="00622C49">
        <w:trPr>
          <w:trHeight w:val="322"/>
        </w:trPr>
        <w:tc>
          <w:tcPr>
            <w:tcW w:w="651"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金融衍生品投资</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right"/>
              <w:rPr>
                <w:rFonts w:ascii="宋体" w:hAnsi="宋体"/>
              </w:rPr>
            </w:pPr>
            <w:r>
              <w:rPr>
                <w:rFonts w:ascii="宋体" w:hAnsi="宋体" w:hint="eastAsia"/>
              </w:rPr>
              <w:t>-</w:t>
            </w:r>
          </w:p>
        </w:tc>
      </w:tr>
      <w:tr w:rsidR="00622C49" w:rsidTr="00622C49">
        <w:trPr>
          <w:trHeight w:val="304"/>
        </w:trPr>
        <w:tc>
          <w:tcPr>
            <w:tcW w:w="651"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6</w:t>
            </w: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买入返售金融资产</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r>
      <w:tr w:rsidR="00622C49" w:rsidTr="00622C49">
        <w:trPr>
          <w:trHeight w:val="321"/>
        </w:trPr>
        <w:tc>
          <w:tcPr>
            <w:tcW w:w="651" w:type="dxa"/>
            <w:tcBorders>
              <w:top w:val="single" w:sz="4" w:space="0" w:color="auto"/>
              <w:left w:val="single" w:sz="4" w:space="0" w:color="auto"/>
              <w:bottom w:val="single" w:sz="4" w:space="0" w:color="auto"/>
              <w:right w:val="single" w:sz="4" w:space="0" w:color="auto"/>
            </w:tcBorders>
            <w:vAlign w:val="center"/>
          </w:tcPr>
          <w:p w:rsidR="00622C49" w:rsidRDefault="00622C49">
            <w:pPr>
              <w:jc w:val="center"/>
              <w:rPr>
                <w:rFonts w:ascii="宋体" w:hAnsi="宋体"/>
              </w:rPr>
            </w:pP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其中：买断式回购的买入返售金融资产</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r>
      <w:tr w:rsidR="00622C49" w:rsidTr="00622C49">
        <w:trPr>
          <w:trHeight w:val="269"/>
        </w:trPr>
        <w:tc>
          <w:tcPr>
            <w:tcW w:w="651"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银行存款和结算备付金合计</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19,037,690.76</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right"/>
              <w:rPr>
                <w:rFonts w:ascii="宋体" w:hAnsi="宋体"/>
              </w:rPr>
            </w:pPr>
            <w:r>
              <w:rPr>
                <w:rFonts w:ascii="宋体" w:hAnsi="宋体" w:hint="eastAsia"/>
              </w:rPr>
              <w:t>5.78</w:t>
            </w:r>
          </w:p>
        </w:tc>
      </w:tr>
      <w:tr w:rsidR="00622C49" w:rsidTr="00622C49">
        <w:trPr>
          <w:trHeight w:val="322"/>
        </w:trPr>
        <w:tc>
          <w:tcPr>
            <w:tcW w:w="651"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8</w:t>
            </w: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其他资产</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539,054.27</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right"/>
              <w:rPr>
                <w:rFonts w:ascii="宋体" w:hAnsi="宋体"/>
              </w:rPr>
            </w:pPr>
            <w:r>
              <w:rPr>
                <w:rFonts w:ascii="宋体" w:hAnsi="宋体" w:hint="eastAsia"/>
              </w:rPr>
              <w:t>0.16</w:t>
            </w:r>
          </w:p>
        </w:tc>
      </w:tr>
      <w:tr w:rsidR="00622C49" w:rsidTr="00622C49">
        <w:trPr>
          <w:trHeight w:val="322"/>
        </w:trPr>
        <w:tc>
          <w:tcPr>
            <w:tcW w:w="651"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9</w:t>
            </w:r>
          </w:p>
        </w:tc>
        <w:tc>
          <w:tcPr>
            <w:tcW w:w="3186"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合计</w:t>
            </w:r>
          </w:p>
        </w:tc>
        <w:tc>
          <w:tcPr>
            <w:tcW w:w="234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329,530,704.74</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right"/>
              <w:rPr>
                <w:rFonts w:ascii="宋体" w:hAnsi="宋体"/>
              </w:rPr>
            </w:pPr>
            <w:r>
              <w:rPr>
                <w:rFonts w:ascii="宋体" w:hAnsi="宋体" w:hint="eastAsia"/>
              </w:rPr>
              <w:t>100.00</w:t>
            </w:r>
          </w:p>
        </w:tc>
      </w:tr>
    </w:tbl>
    <w:p w:rsidR="00622C49" w:rsidRDefault="00622C49" w:rsidP="00622C49">
      <w:pPr>
        <w:jc w:val="left"/>
      </w:pPr>
    </w:p>
    <w:p w:rsidR="001A5E8A" w:rsidRDefault="00622C49">
      <w:pPr>
        <w:pStyle w:val="XBRLTitle2"/>
        <w:numPr>
          <w:ilvl w:val="0"/>
          <w:numId w:val="0"/>
        </w:numPr>
        <w:tabs>
          <w:tab w:val="left" w:pos="420"/>
        </w:tabs>
        <w:spacing w:before="156" w:after="156" w:line="360" w:lineRule="auto"/>
      </w:pPr>
      <w:r>
        <w:rPr>
          <w:rFonts w:hint="eastAsia"/>
        </w:rPr>
        <w:t>2.</w:t>
      </w:r>
      <w:r>
        <w:rPr>
          <w:rFonts w:hint="eastAsia"/>
        </w:rPr>
        <w:t>报告期末按行业分类的股票投资组合</w:t>
      </w:r>
    </w:p>
    <w:p w:rsidR="001A5E8A" w:rsidRDefault="00622C49">
      <w:pPr>
        <w:pStyle w:val="XBRLTitle3"/>
        <w:numPr>
          <w:ilvl w:val="0"/>
          <w:numId w:val="0"/>
        </w:numPr>
        <w:tabs>
          <w:tab w:val="left" w:pos="420"/>
        </w:tabs>
        <w:snapToGrid w:val="0"/>
        <w:spacing w:before="156" w:after="156" w:line="360" w:lineRule="auto"/>
      </w:pPr>
      <w:r>
        <w:rPr>
          <w:rFonts w:hint="eastAsia"/>
        </w:rPr>
        <w:t>2.1</w:t>
      </w:r>
      <w:r>
        <w:rPr>
          <w:rFonts w:hint="eastAsia"/>
        </w:rPr>
        <w:t>报告期末按行业分类的境内股票投资组合</w:t>
      </w:r>
    </w:p>
    <w:p w:rsidR="00622C49" w:rsidRDefault="00622C49" w:rsidP="00622C49">
      <w:pPr>
        <w:spacing w:line="360" w:lineRule="auto"/>
        <w:jc w:val="left"/>
        <w:rPr>
          <w:rFonts w:ascii="宋体" w:hAnsi="宋体"/>
        </w:rPr>
      </w:pPr>
      <w:r>
        <w:rPr>
          <w:rFonts w:ascii="宋体" w:hAnsi="宋体" w:hint="eastAsia"/>
          <w:color w:val="000000"/>
        </w:rPr>
        <w:t>本基金本报告期末未持有股票投资。</w:t>
      </w:r>
    </w:p>
    <w:p w:rsidR="001A5E8A" w:rsidRDefault="00622C49">
      <w:pPr>
        <w:pStyle w:val="XBRLTitle3"/>
        <w:numPr>
          <w:ilvl w:val="0"/>
          <w:numId w:val="0"/>
        </w:numPr>
        <w:tabs>
          <w:tab w:val="left" w:pos="420"/>
        </w:tabs>
        <w:snapToGrid w:val="0"/>
        <w:spacing w:before="156" w:after="156" w:line="360" w:lineRule="auto"/>
      </w:pPr>
      <w:r>
        <w:rPr>
          <w:rFonts w:hint="eastAsia"/>
        </w:rPr>
        <w:t>2.2</w:t>
      </w:r>
      <w:r>
        <w:rPr>
          <w:rFonts w:hint="eastAsia"/>
        </w:rPr>
        <w:t>报告期末按行业分类的港股通投资股票投资组合</w:t>
      </w:r>
    </w:p>
    <w:p w:rsidR="00622C49" w:rsidRDefault="00622C49" w:rsidP="00622C49">
      <w:pPr>
        <w:jc w:val="left"/>
        <w:rPr>
          <w:rFonts w:ascii="宋体" w:hAnsi="宋体"/>
          <w:sz w:val="32"/>
        </w:rPr>
      </w:pPr>
      <w:r>
        <w:rPr>
          <w:rFonts w:ascii="宋体" w:hAnsi="宋体" w:cs="Consolas" w:hint="eastAsia"/>
          <w:kern w:val="0"/>
          <w:sz w:val="24"/>
          <w:szCs w:val="21"/>
        </w:rPr>
        <w:t>无。</w:t>
      </w:r>
    </w:p>
    <w:p w:rsidR="00622C49" w:rsidRDefault="00622C49" w:rsidP="00622C49">
      <w:pPr>
        <w:jc w:val="left"/>
        <w:rPr>
          <w:rFonts w:ascii="宋体" w:hAnsi="宋体"/>
          <w:sz w:val="24"/>
        </w:rPr>
      </w:pPr>
    </w:p>
    <w:p w:rsidR="001A5E8A" w:rsidRDefault="00622C49">
      <w:pPr>
        <w:pStyle w:val="XBRLTitle2"/>
        <w:numPr>
          <w:ilvl w:val="0"/>
          <w:numId w:val="0"/>
        </w:numPr>
        <w:tabs>
          <w:tab w:val="left" w:pos="420"/>
        </w:tabs>
        <w:spacing w:before="156" w:after="156" w:line="360" w:lineRule="auto"/>
      </w:pPr>
      <w:r>
        <w:rPr>
          <w:rFonts w:hint="eastAsia"/>
        </w:rPr>
        <w:t>3.</w:t>
      </w:r>
      <w:r>
        <w:rPr>
          <w:rFonts w:hint="eastAsia"/>
        </w:rPr>
        <w:t>报告期末按公允价值占基金资产净值比例大小排序的前十名股票投资明细</w:t>
      </w:r>
    </w:p>
    <w:p w:rsidR="00622C49" w:rsidRDefault="00622C49" w:rsidP="00622C49">
      <w:pPr>
        <w:spacing w:before="120" w:after="120"/>
        <w:jc w:val="left"/>
        <w:rPr>
          <w:rFonts w:ascii="宋体" w:hAnsi="宋体" w:cs="Consolas"/>
          <w:kern w:val="0"/>
          <w:sz w:val="24"/>
          <w:szCs w:val="21"/>
        </w:rPr>
      </w:pPr>
      <w:r>
        <w:rPr>
          <w:rFonts w:ascii="宋体" w:hAnsi="宋体" w:cs="Consolas" w:hint="eastAsia"/>
          <w:kern w:val="0"/>
          <w:sz w:val="24"/>
          <w:szCs w:val="21"/>
        </w:rPr>
        <w:t>本基金本报告期末未持有股票投资。</w:t>
      </w:r>
    </w:p>
    <w:p w:rsidR="00622C49" w:rsidRDefault="00622C49" w:rsidP="00622C49">
      <w:pPr>
        <w:jc w:val="left"/>
        <w:rPr>
          <w:rFonts w:ascii="宋体" w:hAnsi="宋体"/>
          <w:sz w:val="24"/>
        </w:rPr>
      </w:pPr>
    </w:p>
    <w:p w:rsidR="001A5E8A" w:rsidRDefault="00622C49">
      <w:pPr>
        <w:pStyle w:val="XBRLTitle3"/>
        <w:numPr>
          <w:ilvl w:val="0"/>
          <w:numId w:val="0"/>
        </w:numPr>
        <w:snapToGrid w:val="0"/>
        <w:spacing w:before="156" w:after="156" w:line="360" w:lineRule="auto"/>
        <w:rPr>
          <w:sz w:val="32"/>
        </w:rPr>
      </w:pPr>
      <w:r>
        <w:t xml:space="preserve">4. </w:t>
      </w:r>
      <w:r>
        <w:rPr>
          <w:rFonts w:hint="eastAsia"/>
        </w:rPr>
        <w:t>报告期末按债券品种分类的债券投资组合</w:t>
      </w:r>
    </w:p>
    <w:p w:rsidR="00622C49" w:rsidRDefault="00622C49" w:rsidP="00622C49">
      <w:pPr>
        <w:jc w:val="left"/>
        <w:rPr>
          <w:rFonts w:ascii="宋体" w:hAnsi="宋体"/>
          <w:sz w:val="24"/>
        </w:rPr>
      </w:pPr>
      <w:r>
        <w:rPr>
          <w:rFonts w:ascii="宋体" w:hAnsi="宋体" w:hint="eastAsia"/>
          <w:sz w:val="24"/>
        </w:rPr>
        <w:t>本基金本报告期末未持有债券。</w:t>
      </w:r>
    </w:p>
    <w:p w:rsidR="00622C49" w:rsidRDefault="00622C49" w:rsidP="00622C49">
      <w:pPr>
        <w:jc w:val="left"/>
        <w:rPr>
          <w:rFonts w:ascii="宋体" w:hAnsi="宋体"/>
          <w:sz w:val="24"/>
        </w:rPr>
      </w:pPr>
    </w:p>
    <w:p w:rsidR="001A5E8A" w:rsidRDefault="00622C49">
      <w:pPr>
        <w:pStyle w:val="XBRLTitle3"/>
        <w:numPr>
          <w:ilvl w:val="0"/>
          <w:numId w:val="0"/>
        </w:numPr>
        <w:snapToGrid w:val="0"/>
        <w:spacing w:before="156" w:after="156" w:line="360" w:lineRule="auto"/>
      </w:pPr>
      <w:r>
        <w:t>5.</w:t>
      </w:r>
      <w:r>
        <w:rPr>
          <w:rFonts w:hint="eastAsia"/>
        </w:rPr>
        <w:t>报告期末按公允价值占基金资产净值比例大小排序的前五名债券投资明细</w:t>
      </w:r>
    </w:p>
    <w:p w:rsidR="00622C49" w:rsidRDefault="00622C49" w:rsidP="00622C49">
      <w:pPr>
        <w:jc w:val="left"/>
        <w:rPr>
          <w:rFonts w:ascii="宋体" w:hAnsi="宋体"/>
          <w:sz w:val="24"/>
        </w:rPr>
      </w:pPr>
      <w:r>
        <w:rPr>
          <w:rFonts w:ascii="宋体" w:hAnsi="宋体" w:hint="eastAsia"/>
          <w:sz w:val="24"/>
        </w:rPr>
        <w:t>本基金本报告期末未持有债券。</w:t>
      </w:r>
    </w:p>
    <w:p w:rsidR="00622C49" w:rsidRDefault="00622C49" w:rsidP="00622C49">
      <w:pPr>
        <w:jc w:val="left"/>
        <w:rPr>
          <w:rFonts w:ascii="宋体" w:hAnsi="宋体"/>
          <w:sz w:val="24"/>
        </w:rPr>
      </w:pPr>
    </w:p>
    <w:p w:rsidR="001A5E8A" w:rsidRDefault="00622C49">
      <w:pPr>
        <w:pStyle w:val="XBRLTitle3"/>
        <w:numPr>
          <w:ilvl w:val="0"/>
          <w:numId w:val="0"/>
        </w:numPr>
        <w:snapToGrid w:val="0"/>
        <w:spacing w:before="156" w:after="156" w:line="360" w:lineRule="auto"/>
      </w:pPr>
      <w:r>
        <w:t>6.</w:t>
      </w:r>
      <w:r>
        <w:rPr>
          <w:rFonts w:hint="eastAsia"/>
        </w:rPr>
        <w:t>报告期末按公允价值占基金资产净值比例大小排序的前十名资产支持证券投资明细</w:t>
      </w:r>
    </w:p>
    <w:p w:rsidR="00622C49" w:rsidRDefault="00622C49" w:rsidP="00622C49">
      <w:pPr>
        <w:jc w:val="left"/>
        <w:rPr>
          <w:rFonts w:ascii="宋体" w:hAnsi="宋体"/>
          <w:sz w:val="24"/>
        </w:rPr>
      </w:pPr>
      <w:r>
        <w:rPr>
          <w:rFonts w:ascii="宋体" w:hAnsi="宋体" w:hint="eastAsia"/>
          <w:sz w:val="24"/>
        </w:rPr>
        <w:t>本基金本报告期末未持有资产支持证券。</w:t>
      </w:r>
    </w:p>
    <w:p w:rsidR="001A5E8A" w:rsidRDefault="00622C49">
      <w:pPr>
        <w:pStyle w:val="XBRLTitle3"/>
        <w:numPr>
          <w:ilvl w:val="0"/>
          <w:numId w:val="0"/>
        </w:numPr>
        <w:snapToGrid w:val="0"/>
        <w:spacing w:before="156" w:after="156" w:line="360" w:lineRule="auto"/>
      </w:pPr>
      <w:r>
        <w:t>7.</w:t>
      </w:r>
      <w:r>
        <w:rPr>
          <w:rFonts w:hint="eastAsia"/>
        </w:rPr>
        <w:t>报告期末按公允价值占基金资产净值比例大小排序的前五名贵金属投资明细</w:t>
      </w:r>
    </w:p>
    <w:p w:rsidR="00622C49" w:rsidRDefault="00622C49" w:rsidP="00622C49">
      <w:pPr>
        <w:rPr>
          <w:rFonts w:ascii="宋体" w:hAnsi="宋体"/>
          <w:sz w:val="24"/>
        </w:rPr>
      </w:pPr>
      <w:r>
        <w:rPr>
          <w:rFonts w:ascii="宋体" w:hAnsi="宋体" w:hint="eastAsia"/>
          <w:sz w:val="24"/>
        </w:rPr>
        <w:t>本基金本报告期末未持有贵金属。</w:t>
      </w:r>
    </w:p>
    <w:p w:rsidR="00622C49" w:rsidRDefault="00622C49" w:rsidP="00622C49">
      <w:pPr>
        <w:rPr>
          <w:rFonts w:ascii="宋体" w:hAnsi="宋体"/>
          <w:sz w:val="24"/>
        </w:rPr>
      </w:pPr>
    </w:p>
    <w:p w:rsidR="001A5E8A" w:rsidRDefault="00622C49">
      <w:pPr>
        <w:pStyle w:val="XBRLTitle3"/>
        <w:numPr>
          <w:ilvl w:val="0"/>
          <w:numId w:val="0"/>
        </w:numPr>
        <w:snapToGrid w:val="0"/>
        <w:spacing w:before="156" w:after="156" w:line="360" w:lineRule="auto"/>
      </w:pPr>
      <w:r>
        <w:t>8.</w:t>
      </w:r>
      <w:r>
        <w:rPr>
          <w:rFonts w:hint="eastAsia"/>
        </w:rPr>
        <w:t>报告期末按公允价值占基金资产净值比例大小排序的前五名权证投资明细</w:t>
      </w:r>
    </w:p>
    <w:p w:rsidR="00622C49" w:rsidRDefault="00622C49" w:rsidP="00622C49">
      <w:pPr>
        <w:jc w:val="left"/>
        <w:rPr>
          <w:rFonts w:ascii="宋体" w:hAnsi="宋体"/>
          <w:sz w:val="24"/>
        </w:rPr>
      </w:pPr>
      <w:r>
        <w:rPr>
          <w:rFonts w:ascii="宋体" w:hAnsi="宋体" w:hint="eastAsia"/>
          <w:sz w:val="24"/>
        </w:rPr>
        <w:t>本基金本报告期末未持有权证。</w:t>
      </w:r>
    </w:p>
    <w:p w:rsidR="00622C49" w:rsidRDefault="00622C49" w:rsidP="00622C49"/>
    <w:p w:rsidR="001A5E8A" w:rsidRDefault="00622C49">
      <w:pPr>
        <w:pStyle w:val="XBRLTitle2"/>
        <w:numPr>
          <w:ilvl w:val="0"/>
          <w:numId w:val="0"/>
        </w:numPr>
        <w:spacing w:before="156" w:after="156" w:line="360" w:lineRule="auto"/>
      </w:pPr>
      <w:r>
        <w:t>9.</w:t>
      </w:r>
      <w:r>
        <w:rPr>
          <w:rFonts w:hint="eastAsia"/>
        </w:rPr>
        <w:t>报告期末按公允价值占基金资产净值比例大小排序的前十名基金投资明细</w:t>
      </w:r>
    </w:p>
    <w:p w:rsidR="00622C49" w:rsidRDefault="00622C49" w:rsidP="00622C49">
      <w:pPr>
        <w:jc w:val="left"/>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706"/>
        <w:gridCol w:w="1133"/>
        <w:gridCol w:w="992"/>
        <w:gridCol w:w="1416"/>
        <w:gridCol w:w="1731"/>
        <w:gridCol w:w="1253"/>
      </w:tblGrid>
      <w:tr w:rsidR="00622C49" w:rsidTr="00622C49">
        <w:tc>
          <w:tcPr>
            <w:tcW w:w="5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序号</w:t>
            </w:r>
          </w:p>
        </w:tc>
        <w:tc>
          <w:tcPr>
            <w:tcW w:w="17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基金名称</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基金类型</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运作方式</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管理人</w:t>
            </w:r>
          </w:p>
        </w:tc>
        <w:tc>
          <w:tcPr>
            <w:tcW w:w="17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bCs/>
              </w:rPr>
              <w:t>公允价值</w:t>
            </w:r>
            <w:r>
              <w:rPr>
                <w:rFonts w:ascii="宋体" w:hAnsi="宋体" w:hint="eastAsia"/>
              </w:rPr>
              <w:t>（人民币元）</w:t>
            </w:r>
          </w:p>
        </w:tc>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占基金资产净值比例(%)</w:t>
            </w:r>
          </w:p>
        </w:tc>
      </w:tr>
      <w:tr w:rsidR="00622C49" w:rsidTr="00622C49">
        <w:trPr>
          <w:trHeight w:val="291"/>
        </w:trPr>
        <w:tc>
          <w:tcPr>
            <w:tcW w:w="528"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t>1</w:t>
            </w:r>
          </w:p>
        </w:tc>
        <w:tc>
          <w:tcPr>
            <w:tcW w:w="170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hint="eastAsia"/>
              </w:rPr>
              <w:t>景顺长城中证</w:t>
            </w:r>
            <w:r>
              <w:t>TMT150</w:t>
            </w:r>
            <w:r>
              <w:rPr>
                <w:rFonts w:hint="eastAsia"/>
              </w:rPr>
              <w:t>交易型开放式指数证券投资基金</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center"/>
              <w:rPr>
                <w:rFonts w:ascii="宋体" w:hAnsi="宋体"/>
              </w:rPr>
            </w:pPr>
            <w:r>
              <w:rPr>
                <w:rFonts w:hint="eastAsia"/>
              </w:rPr>
              <w:t>股票型指数基金</w:t>
            </w:r>
          </w:p>
        </w:tc>
        <w:tc>
          <w:tcPr>
            <w:tcW w:w="992"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hint="eastAsia"/>
              </w:rPr>
              <w:t>交易型开放式</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wordWrap w:val="0"/>
              <w:jc w:val="center"/>
              <w:rPr>
                <w:rFonts w:ascii="宋体" w:hAnsi="宋体"/>
              </w:rPr>
            </w:pPr>
            <w:r>
              <w:rPr>
                <w:rFonts w:hint="eastAsia"/>
              </w:rPr>
              <w:t>景顺长城基金管理有限公司</w:t>
            </w:r>
          </w:p>
        </w:tc>
        <w:tc>
          <w:tcPr>
            <w:tcW w:w="1732"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t>309,953,959.71</w:t>
            </w:r>
          </w:p>
        </w:tc>
        <w:tc>
          <w:tcPr>
            <w:tcW w:w="1254"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t>94.43</w:t>
            </w:r>
          </w:p>
        </w:tc>
      </w:tr>
    </w:tbl>
    <w:p w:rsidR="00622C49" w:rsidRDefault="00622C49" w:rsidP="00622C49">
      <w:pPr>
        <w:jc w:val="left"/>
      </w:pPr>
    </w:p>
    <w:p w:rsidR="001A5E8A" w:rsidRDefault="00622C49">
      <w:pPr>
        <w:pStyle w:val="XBRLTitle2"/>
        <w:numPr>
          <w:ilvl w:val="0"/>
          <w:numId w:val="0"/>
        </w:numPr>
        <w:spacing w:before="156" w:after="156" w:line="360" w:lineRule="auto"/>
      </w:pPr>
      <w:r>
        <w:t>10.</w:t>
      </w:r>
      <w:r>
        <w:rPr>
          <w:rFonts w:hint="eastAsia"/>
        </w:rPr>
        <w:t>报告期末本基金投资的股指期货交易情况说明</w:t>
      </w:r>
    </w:p>
    <w:p w:rsidR="001A5E8A" w:rsidRDefault="00622C49">
      <w:pPr>
        <w:pStyle w:val="XBRLTitle2"/>
        <w:numPr>
          <w:ilvl w:val="0"/>
          <w:numId w:val="0"/>
        </w:numPr>
        <w:spacing w:before="156" w:after="156" w:line="360" w:lineRule="auto"/>
      </w:pPr>
      <w:r>
        <w:t>10.1</w:t>
      </w:r>
      <w:r>
        <w:rPr>
          <w:rFonts w:hint="eastAsia"/>
        </w:rPr>
        <w:t>报告期末本基金投资的股指期货持仓和损益明细</w:t>
      </w:r>
    </w:p>
    <w:p w:rsidR="00622C49" w:rsidRDefault="00622C49" w:rsidP="00622C49">
      <w:pPr>
        <w:jc w:val="left"/>
        <w:rPr>
          <w:rFonts w:ascii="宋体" w:hAnsi="宋体"/>
          <w:sz w:val="24"/>
        </w:rPr>
      </w:pPr>
      <w:r>
        <w:rPr>
          <w:rFonts w:ascii="宋体" w:hAnsi="宋体" w:hint="eastAsia"/>
          <w:sz w:val="24"/>
        </w:rPr>
        <w:t>本基金本报告期末未持有股指期货。</w:t>
      </w:r>
    </w:p>
    <w:p w:rsidR="001A5E8A" w:rsidRDefault="00622C49">
      <w:pPr>
        <w:pStyle w:val="XBRLTitle2"/>
        <w:numPr>
          <w:ilvl w:val="0"/>
          <w:numId w:val="0"/>
        </w:numPr>
        <w:spacing w:before="156" w:after="156" w:line="360" w:lineRule="auto"/>
      </w:pPr>
      <w:r>
        <w:t>10.2</w:t>
      </w:r>
      <w:r>
        <w:rPr>
          <w:rFonts w:hint="eastAsia"/>
        </w:rPr>
        <w:t>本基金投资股指期货的投资政策</w:t>
      </w:r>
    </w:p>
    <w:p w:rsidR="00622C49" w:rsidRDefault="00622C49" w:rsidP="00622C49">
      <w:pPr>
        <w:jc w:val="left"/>
        <w:rPr>
          <w:rFonts w:ascii="宋体" w:hAnsi="宋体"/>
          <w:sz w:val="24"/>
        </w:rPr>
      </w:pPr>
      <w:r>
        <w:rPr>
          <w:rFonts w:ascii="宋体" w:hAnsi="宋体" w:hint="eastAsia"/>
          <w:sz w:val="24"/>
        </w:rPr>
        <w:t xml:space="preserve">本基金投资股指期货将根据风险管理的原则，以套期保值为目的，主要选择流动性好、交易活跃的股指期货合约。本基金力争利用股指期货的杠杆作用，降低股票仓位调整的频率和交易成本。 </w:t>
      </w:r>
    </w:p>
    <w:p w:rsidR="00622C49" w:rsidRDefault="00622C49" w:rsidP="00622C49">
      <w:pPr>
        <w:jc w:val="left"/>
        <w:rPr>
          <w:rFonts w:ascii="宋体" w:hAnsi="宋体"/>
          <w:sz w:val="24"/>
        </w:rPr>
      </w:pPr>
    </w:p>
    <w:p w:rsidR="001A5E8A" w:rsidRDefault="00622C49">
      <w:pPr>
        <w:pStyle w:val="XBRLTitle2"/>
        <w:numPr>
          <w:ilvl w:val="0"/>
          <w:numId w:val="0"/>
        </w:numPr>
        <w:spacing w:beforeLines="0" w:afterLines="0" w:line="360" w:lineRule="auto"/>
        <w:ind w:left="452"/>
      </w:pPr>
      <w:r>
        <w:t>11</w:t>
      </w:r>
      <w:r>
        <w:rPr>
          <w:rFonts w:hint="eastAsia"/>
        </w:rPr>
        <w:t>报告期末本基金投资的国债期货交易情况说明</w:t>
      </w:r>
    </w:p>
    <w:p w:rsidR="001A5E8A" w:rsidRDefault="00622C49">
      <w:pPr>
        <w:pStyle w:val="XBRLTitle2"/>
        <w:numPr>
          <w:ilvl w:val="0"/>
          <w:numId w:val="0"/>
        </w:numPr>
        <w:spacing w:before="156" w:after="156" w:line="360" w:lineRule="auto"/>
      </w:pPr>
      <w:r>
        <w:t>11.1</w:t>
      </w:r>
      <w:r>
        <w:rPr>
          <w:rFonts w:hint="eastAsia"/>
        </w:rPr>
        <w:t>本期国债期货投资政策</w:t>
      </w:r>
    </w:p>
    <w:p w:rsidR="00622C49" w:rsidRDefault="00622C49" w:rsidP="00622C49">
      <w:pPr>
        <w:jc w:val="left"/>
        <w:rPr>
          <w:rFonts w:ascii="宋体" w:hAnsi="宋体"/>
          <w:sz w:val="24"/>
        </w:rPr>
      </w:pPr>
      <w:r>
        <w:rPr>
          <w:rFonts w:ascii="宋体" w:hAnsi="宋体" w:hint="eastAsia"/>
          <w:sz w:val="24"/>
        </w:rPr>
        <w:t>根据本基金基金合同约定，本基金投资范围不包括国债期货。</w:t>
      </w:r>
    </w:p>
    <w:p w:rsidR="001A5E8A" w:rsidRDefault="00622C49">
      <w:pPr>
        <w:pStyle w:val="XBRLTitle2"/>
        <w:numPr>
          <w:ilvl w:val="0"/>
          <w:numId w:val="0"/>
        </w:numPr>
        <w:spacing w:before="156" w:after="156" w:line="360" w:lineRule="auto"/>
      </w:pPr>
      <w:r>
        <w:t>11.2</w:t>
      </w:r>
      <w:r>
        <w:rPr>
          <w:rFonts w:hint="eastAsia"/>
        </w:rPr>
        <w:t>报告期末本基金投资的国债期货持仓和损益明细</w:t>
      </w:r>
    </w:p>
    <w:p w:rsidR="00622C49" w:rsidRDefault="00622C49" w:rsidP="00622C49">
      <w:pPr>
        <w:jc w:val="left"/>
        <w:rPr>
          <w:rFonts w:ascii="宋体" w:hAnsi="宋体"/>
          <w:sz w:val="24"/>
        </w:rPr>
      </w:pPr>
      <w:r>
        <w:rPr>
          <w:rFonts w:ascii="宋体" w:hAnsi="宋体" w:hint="eastAsia"/>
          <w:sz w:val="24"/>
        </w:rPr>
        <w:t>本基金本报告期末未持有国债期货。</w:t>
      </w:r>
    </w:p>
    <w:p w:rsidR="001A5E8A" w:rsidRDefault="00622C49">
      <w:pPr>
        <w:pStyle w:val="XBRLTitle2"/>
        <w:numPr>
          <w:ilvl w:val="0"/>
          <w:numId w:val="0"/>
        </w:numPr>
        <w:spacing w:before="156" w:after="156" w:line="360" w:lineRule="auto"/>
      </w:pPr>
      <w:r>
        <w:t>11.3</w:t>
      </w:r>
      <w:r>
        <w:rPr>
          <w:rFonts w:hint="eastAsia"/>
        </w:rPr>
        <w:t>本期国债期货投资评价</w:t>
      </w:r>
    </w:p>
    <w:p w:rsidR="00622C49" w:rsidRDefault="00622C49" w:rsidP="00622C49">
      <w:pPr>
        <w:jc w:val="left"/>
        <w:rPr>
          <w:rFonts w:ascii="宋体" w:hAnsi="宋体"/>
          <w:sz w:val="24"/>
        </w:rPr>
      </w:pPr>
      <w:r>
        <w:rPr>
          <w:rFonts w:ascii="宋体" w:hAnsi="宋体" w:hint="eastAsia"/>
          <w:sz w:val="24"/>
        </w:rPr>
        <w:t>本基金本报告期末未持有国债期货。</w:t>
      </w:r>
    </w:p>
    <w:p w:rsidR="001A5E8A" w:rsidRDefault="00622C49">
      <w:pPr>
        <w:pStyle w:val="XBRLTitle2"/>
        <w:numPr>
          <w:ilvl w:val="0"/>
          <w:numId w:val="0"/>
        </w:numPr>
        <w:spacing w:before="156" w:after="156" w:line="360" w:lineRule="auto"/>
      </w:pPr>
      <w:r>
        <w:t>12.</w:t>
      </w:r>
      <w:r>
        <w:rPr>
          <w:rFonts w:hint="eastAsia"/>
        </w:rPr>
        <w:t>投资组合报告附注</w:t>
      </w:r>
    </w:p>
    <w:p w:rsidR="001A5E8A" w:rsidRDefault="00622C49">
      <w:pPr>
        <w:pStyle w:val="XBRLTitle2"/>
        <w:numPr>
          <w:ilvl w:val="0"/>
          <w:numId w:val="0"/>
        </w:numPr>
        <w:spacing w:before="156" w:after="156" w:line="360" w:lineRule="auto"/>
      </w:pPr>
      <w:r>
        <w:t>12.1</w:t>
      </w:r>
      <w:r>
        <w:rPr>
          <w:rFonts w:hint="eastAsia"/>
        </w:rPr>
        <w:t>本基金投资的前十名证券的发行主体本期是否出现被监管部门立案调查，或在报告编制日前一年内受到公开谴责、处罚的情形。</w:t>
      </w:r>
    </w:p>
    <w:p w:rsidR="00622C49" w:rsidRDefault="00622C49" w:rsidP="00622C49">
      <w:pPr>
        <w:ind w:firstLineChars="200" w:firstLine="480"/>
        <w:jc w:val="left"/>
        <w:rPr>
          <w:rFonts w:ascii="宋体" w:hAnsi="宋体"/>
          <w:sz w:val="24"/>
        </w:rPr>
      </w:pPr>
      <w:r>
        <w:rPr>
          <w:rFonts w:ascii="宋体" w:hAnsi="宋体" w:hint="eastAsia"/>
          <w:sz w:val="24"/>
        </w:rPr>
        <w:t>本报告期内未出现基金投资的前十名证券的发行主体被监管部门立案调查或者在报告编制日前一年内受到公开谴责、处罚的情况。</w:t>
      </w:r>
    </w:p>
    <w:p w:rsidR="001A5E8A" w:rsidRDefault="00622C49">
      <w:pPr>
        <w:pStyle w:val="XBRLTitle3"/>
        <w:numPr>
          <w:ilvl w:val="0"/>
          <w:numId w:val="0"/>
        </w:numPr>
        <w:snapToGrid w:val="0"/>
        <w:spacing w:before="156" w:after="156" w:line="360" w:lineRule="auto"/>
        <w:rPr>
          <w:rFonts w:ascii="宋体" w:hAnsi="宋体"/>
          <w:b w:val="0"/>
          <w:sz w:val="22"/>
          <w:szCs w:val="20"/>
        </w:rPr>
      </w:pPr>
      <w:r>
        <w:t>12.2</w:t>
      </w:r>
      <w:r>
        <w:rPr>
          <w:rFonts w:hint="eastAsia"/>
        </w:rPr>
        <w:t>基金投资的前十名股票是否超出基金合同规定的备选股票库。</w:t>
      </w:r>
    </w:p>
    <w:p w:rsidR="00622C49" w:rsidRDefault="00622C49" w:rsidP="00622C49">
      <w:pPr>
        <w:ind w:firstLineChars="200" w:firstLine="480"/>
        <w:jc w:val="left"/>
        <w:rPr>
          <w:rFonts w:ascii="宋体" w:hAnsi="宋体"/>
          <w:sz w:val="24"/>
        </w:rPr>
      </w:pPr>
      <w:r>
        <w:rPr>
          <w:rFonts w:ascii="宋体" w:hAnsi="宋体" w:hint="eastAsia"/>
          <w:sz w:val="24"/>
        </w:rPr>
        <w:t>本基金投资的前十名股票未超出基金合同规定的备选股票库。</w:t>
      </w:r>
    </w:p>
    <w:p w:rsidR="001A5E8A" w:rsidRDefault="00622C49">
      <w:pPr>
        <w:pStyle w:val="XBRLTitle3"/>
        <w:numPr>
          <w:ilvl w:val="0"/>
          <w:numId w:val="0"/>
        </w:numPr>
        <w:snapToGrid w:val="0"/>
        <w:spacing w:before="156" w:after="156" w:line="360" w:lineRule="auto"/>
      </w:pPr>
      <w:r>
        <w:t>12.3</w:t>
      </w:r>
      <w:r>
        <w:rPr>
          <w:rFonts w:hint="eastAsia"/>
        </w:rPr>
        <w:t>其他资产构成</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759"/>
        <w:gridCol w:w="4963"/>
      </w:tblGrid>
      <w:tr w:rsidR="00622C49" w:rsidTr="00622C49">
        <w:trPr>
          <w:trHeight w:val="304"/>
        </w:trPr>
        <w:tc>
          <w:tcPr>
            <w:tcW w:w="7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序号</w:t>
            </w:r>
          </w:p>
        </w:tc>
        <w:tc>
          <w:tcPr>
            <w:tcW w:w="27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名称</w:t>
            </w:r>
          </w:p>
        </w:tc>
        <w:tc>
          <w:tcPr>
            <w:tcW w:w="49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2C49" w:rsidRDefault="00622C49">
            <w:pPr>
              <w:jc w:val="center"/>
              <w:rPr>
                <w:rFonts w:ascii="宋体" w:hAnsi="宋体"/>
              </w:rPr>
            </w:pPr>
            <w:r>
              <w:rPr>
                <w:rFonts w:ascii="宋体" w:hAnsi="宋体" w:hint="eastAsia"/>
              </w:rPr>
              <w:t>金额（元）</w:t>
            </w:r>
          </w:p>
        </w:tc>
      </w:tr>
      <w:tr w:rsidR="00622C49" w:rsidTr="00622C49">
        <w:trPr>
          <w:trHeight w:val="304"/>
        </w:trPr>
        <w:tc>
          <w:tcPr>
            <w:tcW w:w="73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1</w:t>
            </w:r>
          </w:p>
        </w:tc>
        <w:tc>
          <w:tcPr>
            <w:tcW w:w="275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存出保证金</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7,631.86</w:t>
            </w:r>
          </w:p>
        </w:tc>
      </w:tr>
      <w:tr w:rsidR="00622C49" w:rsidTr="00622C49">
        <w:trPr>
          <w:trHeight w:val="321"/>
        </w:trPr>
        <w:tc>
          <w:tcPr>
            <w:tcW w:w="73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2</w:t>
            </w:r>
          </w:p>
        </w:tc>
        <w:tc>
          <w:tcPr>
            <w:tcW w:w="275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应收证券清算款</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r>
      <w:tr w:rsidR="00622C49" w:rsidTr="00622C49">
        <w:trPr>
          <w:trHeight w:val="304"/>
        </w:trPr>
        <w:tc>
          <w:tcPr>
            <w:tcW w:w="73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3</w:t>
            </w:r>
          </w:p>
        </w:tc>
        <w:tc>
          <w:tcPr>
            <w:tcW w:w="275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应收股利</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r>
      <w:tr w:rsidR="00622C49" w:rsidTr="00622C49">
        <w:trPr>
          <w:trHeight w:val="321"/>
        </w:trPr>
        <w:tc>
          <w:tcPr>
            <w:tcW w:w="73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4</w:t>
            </w:r>
          </w:p>
        </w:tc>
        <w:tc>
          <w:tcPr>
            <w:tcW w:w="275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应收利息</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3,805.43</w:t>
            </w:r>
          </w:p>
        </w:tc>
      </w:tr>
      <w:tr w:rsidR="00622C49" w:rsidTr="00622C49">
        <w:trPr>
          <w:trHeight w:val="304"/>
        </w:trPr>
        <w:tc>
          <w:tcPr>
            <w:tcW w:w="73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5</w:t>
            </w:r>
          </w:p>
        </w:tc>
        <w:tc>
          <w:tcPr>
            <w:tcW w:w="275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应收申购款</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378,046.71</w:t>
            </w:r>
          </w:p>
        </w:tc>
      </w:tr>
      <w:tr w:rsidR="00622C49" w:rsidTr="00622C49">
        <w:trPr>
          <w:trHeight w:val="321"/>
        </w:trPr>
        <w:tc>
          <w:tcPr>
            <w:tcW w:w="73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6</w:t>
            </w:r>
          </w:p>
        </w:tc>
        <w:tc>
          <w:tcPr>
            <w:tcW w:w="275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其他应收款</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r>
      <w:tr w:rsidR="00622C49" w:rsidTr="00622C49">
        <w:trPr>
          <w:trHeight w:val="304"/>
        </w:trPr>
        <w:tc>
          <w:tcPr>
            <w:tcW w:w="73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7</w:t>
            </w:r>
          </w:p>
        </w:tc>
        <w:tc>
          <w:tcPr>
            <w:tcW w:w="275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待摊费用</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w:t>
            </w:r>
          </w:p>
        </w:tc>
      </w:tr>
      <w:tr w:rsidR="00622C49" w:rsidTr="00622C49">
        <w:trPr>
          <w:trHeight w:val="321"/>
        </w:trPr>
        <w:tc>
          <w:tcPr>
            <w:tcW w:w="73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8</w:t>
            </w:r>
          </w:p>
        </w:tc>
        <w:tc>
          <w:tcPr>
            <w:tcW w:w="275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其他</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149,570.27</w:t>
            </w:r>
          </w:p>
        </w:tc>
      </w:tr>
      <w:tr w:rsidR="00622C49" w:rsidTr="00622C49">
        <w:trPr>
          <w:trHeight w:val="321"/>
        </w:trPr>
        <w:tc>
          <w:tcPr>
            <w:tcW w:w="737"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center"/>
              <w:rPr>
                <w:rFonts w:ascii="宋体" w:hAnsi="宋体"/>
              </w:rPr>
            </w:pPr>
            <w:r>
              <w:rPr>
                <w:rFonts w:ascii="宋体" w:hAnsi="宋体" w:hint="eastAsia"/>
              </w:rPr>
              <w:t>9</w:t>
            </w:r>
          </w:p>
        </w:tc>
        <w:tc>
          <w:tcPr>
            <w:tcW w:w="2759" w:type="dxa"/>
            <w:tcBorders>
              <w:top w:val="single" w:sz="4" w:space="0" w:color="auto"/>
              <w:left w:val="single" w:sz="4" w:space="0" w:color="auto"/>
              <w:bottom w:val="single" w:sz="4" w:space="0" w:color="auto"/>
              <w:right w:val="single" w:sz="4" w:space="0" w:color="auto"/>
            </w:tcBorders>
            <w:vAlign w:val="center"/>
            <w:hideMark/>
          </w:tcPr>
          <w:p w:rsidR="00622C49" w:rsidRDefault="00622C49">
            <w:pPr>
              <w:rPr>
                <w:rFonts w:ascii="宋体" w:hAnsi="宋体"/>
              </w:rPr>
            </w:pPr>
            <w:r>
              <w:rPr>
                <w:rFonts w:ascii="宋体" w:hAnsi="宋体" w:hint="eastAsia"/>
              </w:rPr>
              <w:t>合计</w:t>
            </w:r>
          </w:p>
        </w:tc>
        <w:tc>
          <w:tcPr>
            <w:tcW w:w="4963" w:type="dxa"/>
            <w:tcBorders>
              <w:top w:val="single" w:sz="4" w:space="0" w:color="auto"/>
              <w:left w:val="single" w:sz="4" w:space="0" w:color="auto"/>
              <w:bottom w:val="single" w:sz="4" w:space="0" w:color="auto"/>
              <w:right w:val="single" w:sz="4" w:space="0" w:color="auto"/>
            </w:tcBorders>
            <w:vAlign w:val="center"/>
            <w:hideMark/>
          </w:tcPr>
          <w:p w:rsidR="00622C49" w:rsidRDefault="00622C49">
            <w:pPr>
              <w:jc w:val="right"/>
              <w:rPr>
                <w:rFonts w:ascii="宋体" w:hAnsi="宋体"/>
              </w:rPr>
            </w:pPr>
            <w:r>
              <w:rPr>
                <w:rFonts w:ascii="宋体" w:hAnsi="宋体" w:hint="eastAsia"/>
              </w:rPr>
              <w:t>539,054.27</w:t>
            </w:r>
          </w:p>
        </w:tc>
      </w:tr>
    </w:tbl>
    <w:p w:rsidR="00622C49" w:rsidRDefault="00622C49" w:rsidP="00622C49">
      <w:pPr>
        <w:jc w:val="left"/>
        <w:rPr>
          <w:rFonts w:ascii="宋体" w:hAnsi="宋体"/>
          <w:sz w:val="24"/>
        </w:rPr>
      </w:pPr>
    </w:p>
    <w:p w:rsidR="001A5E8A" w:rsidRDefault="00622C49">
      <w:pPr>
        <w:pStyle w:val="XBRLTitle3"/>
        <w:numPr>
          <w:ilvl w:val="0"/>
          <w:numId w:val="0"/>
        </w:numPr>
        <w:snapToGrid w:val="0"/>
        <w:spacing w:before="156" w:after="156" w:line="360" w:lineRule="auto"/>
      </w:pPr>
      <w:r>
        <w:t>12.4</w:t>
      </w:r>
      <w:r>
        <w:rPr>
          <w:rFonts w:hint="eastAsia"/>
        </w:rPr>
        <w:t>报告期末持有的处于转股期的可转换债券明细</w:t>
      </w:r>
    </w:p>
    <w:p w:rsidR="00622C49" w:rsidRDefault="00622C49" w:rsidP="00622C49">
      <w:pPr>
        <w:jc w:val="left"/>
      </w:pPr>
      <w:r>
        <w:rPr>
          <w:rFonts w:ascii="宋体" w:hAnsi="宋体" w:hint="eastAsia"/>
          <w:sz w:val="24"/>
        </w:rPr>
        <w:t>本基金本报告期末未持有处于转股期的可转换债券。</w:t>
      </w:r>
    </w:p>
    <w:p w:rsidR="001A5E8A" w:rsidRDefault="00622C49">
      <w:pPr>
        <w:pStyle w:val="XBRLTitle3"/>
        <w:numPr>
          <w:ilvl w:val="0"/>
          <w:numId w:val="0"/>
        </w:numPr>
        <w:snapToGrid w:val="0"/>
        <w:spacing w:before="156" w:after="156" w:line="360" w:lineRule="auto"/>
      </w:pPr>
      <w:r>
        <w:t>12.5</w:t>
      </w:r>
      <w:r>
        <w:rPr>
          <w:rFonts w:hint="eastAsia"/>
        </w:rPr>
        <w:t>报告期末前十名股票中存在流通受限情况的说明</w:t>
      </w:r>
    </w:p>
    <w:p w:rsidR="00622C49" w:rsidRDefault="00622C49" w:rsidP="00622C49">
      <w:pPr>
        <w:jc w:val="left"/>
        <w:rPr>
          <w:rFonts w:ascii="宋体" w:hAnsi="宋体"/>
        </w:rPr>
      </w:pPr>
      <w:r>
        <w:rPr>
          <w:rFonts w:ascii="宋体" w:hAnsi="宋体" w:hint="eastAsia"/>
        </w:rPr>
        <w:t>本基金本报告期末未持有股票投资。</w:t>
      </w:r>
    </w:p>
    <w:p w:rsidR="001A5E8A" w:rsidRDefault="00622C49">
      <w:pPr>
        <w:pStyle w:val="XBRLTitle3"/>
        <w:numPr>
          <w:ilvl w:val="0"/>
          <w:numId w:val="0"/>
        </w:numPr>
        <w:snapToGrid w:val="0"/>
        <w:spacing w:before="156" w:after="156" w:line="360" w:lineRule="auto"/>
      </w:pPr>
      <w:r>
        <w:t>12.6</w:t>
      </w:r>
      <w:r>
        <w:rPr>
          <w:rFonts w:hint="eastAsia"/>
        </w:rPr>
        <w:t>投资组合报告附注的其他文字描述部分</w:t>
      </w:r>
    </w:p>
    <w:p w:rsidR="00C93CCB" w:rsidRDefault="00622C49" w:rsidP="00C93CCB">
      <w:pPr>
        <w:jc w:val="left"/>
        <w:rPr>
          <w:rFonts w:ascii="宋体" w:cs="宋体"/>
          <w:color w:val="000000"/>
          <w:kern w:val="0"/>
        </w:rPr>
      </w:pPr>
      <w:r>
        <w:rPr>
          <w:rFonts w:ascii="宋体" w:cs="宋体" w:hint="eastAsia"/>
          <w:color w:val="000000"/>
          <w:kern w:val="0"/>
        </w:rPr>
        <w:t>无。</w:t>
      </w:r>
    </w:p>
    <w:p w:rsidR="00C93CCB" w:rsidRPr="0079770B" w:rsidRDefault="00C93CCB" w:rsidP="00EC68B9">
      <w:pPr>
        <w:spacing w:line="360" w:lineRule="auto"/>
        <w:ind w:firstLineChars="200" w:firstLine="480"/>
        <w:rPr>
          <w:bCs/>
          <w:sz w:val="24"/>
        </w:rPr>
      </w:pPr>
    </w:p>
    <w:p w:rsidR="006E41C0" w:rsidRPr="0079770B" w:rsidRDefault="002E1F57" w:rsidP="006E41C0">
      <w:pPr>
        <w:pStyle w:val="11"/>
        <w:spacing w:line="360" w:lineRule="auto"/>
        <w:rPr>
          <w:rFonts w:ascii="Times New Roman" w:eastAsia="宋体"/>
          <w:b/>
          <w:bCs/>
          <w:szCs w:val="24"/>
        </w:rPr>
      </w:pPr>
      <w:bookmarkStart w:id="29" w:name="_Toc40203348"/>
      <w:bookmarkEnd w:id="28"/>
      <w:r w:rsidRPr="0079770B">
        <w:rPr>
          <w:rFonts w:ascii="Times New Roman" w:eastAsia="宋体" w:hint="eastAsia"/>
          <w:b/>
          <w:bCs/>
          <w:szCs w:val="24"/>
        </w:rPr>
        <w:t>第十部分</w:t>
      </w:r>
      <w:r w:rsidR="00383DBB">
        <w:rPr>
          <w:rFonts w:ascii="Times New Roman" w:eastAsia="宋体" w:hint="eastAsia"/>
          <w:b/>
          <w:bCs/>
          <w:szCs w:val="24"/>
        </w:rPr>
        <w:t>、</w:t>
      </w:r>
      <w:r w:rsidRPr="0079770B">
        <w:rPr>
          <w:rFonts w:ascii="Times New Roman" w:eastAsia="宋体" w:hint="eastAsia"/>
          <w:b/>
          <w:bCs/>
          <w:szCs w:val="24"/>
        </w:rPr>
        <w:t>基金的业绩</w:t>
      </w:r>
      <w:bookmarkEnd w:id="29"/>
    </w:p>
    <w:p w:rsidR="003E42D9" w:rsidRDefault="006E41C0">
      <w:pPr>
        <w:ind w:firstLine="420"/>
        <w:rPr>
          <w:rFonts w:hAnsi="宋体"/>
          <w:sz w:val="24"/>
        </w:rPr>
      </w:pPr>
      <w:r w:rsidRPr="0079770B">
        <w:rPr>
          <w:rFonts w:ascii="宋体" w:hAnsi="宋体" w:hint="eastAsia"/>
          <w:sz w:val="24"/>
        </w:rPr>
        <w:t>基金管理人承诺以诚实信用、勤勉尽责的原则管理和运用基金资产，但不保证基金一定盈利。基金的过往业绩并不代表其未来表现。投资有风险，投资者在作出投资决策前应仔细阅读本基金的招募说明书。基金业绩数据截至</w:t>
      </w:r>
      <w:r w:rsidR="00210761" w:rsidRPr="0079770B">
        <w:rPr>
          <w:sz w:val="24"/>
        </w:rPr>
        <w:t>201</w:t>
      </w:r>
      <w:r w:rsidR="00210761">
        <w:rPr>
          <w:rFonts w:hint="eastAsia"/>
          <w:sz w:val="24"/>
        </w:rPr>
        <w:t>9</w:t>
      </w:r>
      <w:r w:rsidR="00210761" w:rsidRPr="0079770B">
        <w:rPr>
          <w:rFonts w:hAnsi="宋体"/>
          <w:sz w:val="24"/>
        </w:rPr>
        <w:t>年</w:t>
      </w:r>
      <w:r w:rsidR="00210761">
        <w:rPr>
          <w:rFonts w:hint="eastAsia"/>
          <w:sz w:val="24"/>
        </w:rPr>
        <w:t>12</w:t>
      </w:r>
      <w:r w:rsidRPr="0079770B">
        <w:rPr>
          <w:rFonts w:hAnsi="宋体"/>
          <w:sz w:val="24"/>
        </w:rPr>
        <w:t>月</w:t>
      </w:r>
      <w:r w:rsidR="00707405">
        <w:rPr>
          <w:rFonts w:hint="eastAsia"/>
          <w:sz w:val="24"/>
        </w:rPr>
        <w:t>31</w:t>
      </w:r>
      <w:r w:rsidRPr="0079770B">
        <w:rPr>
          <w:rFonts w:hAnsi="宋体"/>
          <w:sz w:val="24"/>
        </w:rPr>
        <w:t>日。</w:t>
      </w:r>
    </w:p>
    <w:p w:rsidR="00DD77B2" w:rsidRPr="0079770B" w:rsidRDefault="00DD77B2">
      <w:pPr>
        <w:ind w:firstLine="420"/>
        <w:rPr>
          <w:rFonts w:hAnsi="宋体"/>
          <w:sz w:val="24"/>
        </w:rPr>
      </w:pPr>
    </w:p>
    <w:p w:rsidR="00DD77B2" w:rsidRPr="00DD77B2" w:rsidRDefault="00B50312">
      <w:pPr>
        <w:pStyle w:val="XBRLTitle3"/>
        <w:numPr>
          <w:ilvl w:val="0"/>
          <w:numId w:val="25"/>
        </w:numPr>
        <w:spacing w:before="156" w:after="156"/>
        <w:ind w:left="426" w:hanging="426"/>
      </w:pPr>
      <w:r w:rsidRPr="0079770B">
        <w:t>本报告期基金份额净值增长率及其与同期业绩比较基准收益率的比较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17"/>
        <w:gridCol w:w="1276"/>
        <w:gridCol w:w="1276"/>
        <w:gridCol w:w="1134"/>
        <w:gridCol w:w="1276"/>
        <w:gridCol w:w="1116"/>
      </w:tblGrid>
      <w:tr w:rsidR="0079770B" w:rsidRPr="0079770B" w:rsidTr="00FC0DE0">
        <w:trPr>
          <w:jc w:val="center"/>
        </w:trPr>
        <w:tc>
          <w:tcPr>
            <w:tcW w:w="2127" w:type="dxa"/>
            <w:shd w:val="clear" w:color="auto" w:fill="D9D9D9"/>
            <w:vAlign w:val="center"/>
          </w:tcPr>
          <w:p w:rsidR="00B50312" w:rsidRPr="0079770B" w:rsidRDefault="00B50312" w:rsidP="00547006">
            <w:pPr>
              <w:jc w:val="center"/>
              <w:rPr>
                <w:rFonts w:ascii="宋体" w:hAnsi="宋体"/>
              </w:rPr>
            </w:pPr>
            <w:r w:rsidRPr="0079770B">
              <w:rPr>
                <w:rFonts w:ascii="宋体" w:hAnsi="宋体" w:hint="eastAsia"/>
              </w:rPr>
              <w:t>阶段</w:t>
            </w:r>
          </w:p>
        </w:tc>
        <w:tc>
          <w:tcPr>
            <w:tcW w:w="1117" w:type="dxa"/>
            <w:shd w:val="clear" w:color="auto" w:fill="D9D9D9"/>
            <w:vAlign w:val="center"/>
          </w:tcPr>
          <w:p w:rsidR="00B50312" w:rsidRPr="0079770B" w:rsidRDefault="00B50312" w:rsidP="00547006">
            <w:pPr>
              <w:jc w:val="center"/>
              <w:rPr>
                <w:rFonts w:ascii="宋体" w:hAnsi="宋体"/>
              </w:rPr>
            </w:pPr>
            <w:r w:rsidRPr="0079770B">
              <w:rPr>
                <w:rFonts w:ascii="宋体" w:hAnsi="宋体" w:hint="eastAsia"/>
              </w:rPr>
              <w:t>净值增长率①</w:t>
            </w:r>
          </w:p>
        </w:tc>
        <w:tc>
          <w:tcPr>
            <w:tcW w:w="1276" w:type="dxa"/>
            <w:shd w:val="clear" w:color="auto" w:fill="D9D9D9"/>
            <w:vAlign w:val="center"/>
          </w:tcPr>
          <w:p w:rsidR="00B50312" w:rsidRPr="0079770B" w:rsidRDefault="00B50312" w:rsidP="00547006">
            <w:pPr>
              <w:jc w:val="center"/>
              <w:rPr>
                <w:rFonts w:ascii="宋体" w:hAnsi="宋体"/>
              </w:rPr>
            </w:pPr>
            <w:r w:rsidRPr="0079770B">
              <w:rPr>
                <w:rFonts w:ascii="宋体" w:hAnsi="宋体" w:hint="eastAsia"/>
              </w:rPr>
              <w:t>净值增长率标准差②</w:t>
            </w:r>
          </w:p>
        </w:tc>
        <w:tc>
          <w:tcPr>
            <w:tcW w:w="1276" w:type="dxa"/>
            <w:shd w:val="clear" w:color="auto" w:fill="D9D9D9"/>
            <w:vAlign w:val="center"/>
          </w:tcPr>
          <w:p w:rsidR="00B50312" w:rsidRPr="0079770B" w:rsidRDefault="00B50312" w:rsidP="00547006">
            <w:pPr>
              <w:jc w:val="center"/>
              <w:rPr>
                <w:rFonts w:ascii="宋体" w:hAnsi="宋体"/>
              </w:rPr>
            </w:pPr>
            <w:r w:rsidRPr="0079770B">
              <w:rPr>
                <w:rFonts w:ascii="宋体" w:hAnsi="宋体" w:hint="eastAsia"/>
              </w:rPr>
              <w:t>业绩比较基准收益率③</w:t>
            </w:r>
          </w:p>
        </w:tc>
        <w:tc>
          <w:tcPr>
            <w:tcW w:w="1134" w:type="dxa"/>
            <w:shd w:val="clear" w:color="auto" w:fill="D9D9D9"/>
            <w:vAlign w:val="center"/>
          </w:tcPr>
          <w:p w:rsidR="00B50312" w:rsidRPr="0079770B" w:rsidRDefault="00B50312" w:rsidP="00547006">
            <w:pPr>
              <w:jc w:val="center"/>
              <w:rPr>
                <w:rFonts w:ascii="宋体" w:hAnsi="宋体"/>
              </w:rPr>
            </w:pPr>
            <w:r w:rsidRPr="0079770B">
              <w:rPr>
                <w:rFonts w:ascii="宋体" w:hAnsi="宋体" w:hint="eastAsia"/>
              </w:rPr>
              <w:t>业绩比较基准收益率标准差④</w:t>
            </w:r>
          </w:p>
        </w:tc>
        <w:tc>
          <w:tcPr>
            <w:tcW w:w="1276" w:type="dxa"/>
            <w:shd w:val="clear" w:color="auto" w:fill="D9D9D9"/>
            <w:vAlign w:val="center"/>
          </w:tcPr>
          <w:p w:rsidR="00B50312" w:rsidRPr="0079770B" w:rsidRDefault="00B50312" w:rsidP="00547006">
            <w:pPr>
              <w:jc w:val="center"/>
              <w:rPr>
                <w:rFonts w:ascii="宋体" w:hAnsi="宋体"/>
              </w:rPr>
            </w:pPr>
            <w:r w:rsidRPr="0079770B">
              <w:rPr>
                <w:rFonts w:ascii="宋体" w:hAnsi="宋体" w:hint="eastAsia"/>
              </w:rPr>
              <w:t>①－③</w:t>
            </w:r>
          </w:p>
        </w:tc>
        <w:tc>
          <w:tcPr>
            <w:tcW w:w="1116" w:type="dxa"/>
            <w:shd w:val="clear" w:color="auto" w:fill="D9D9D9"/>
            <w:vAlign w:val="center"/>
          </w:tcPr>
          <w:p w:rsidR="00B50312" w:rsidRPr="0079770B" w:rsidRDefault="00B50312" w:rsidP="00547006">
            <w:pPr>
              <w:jc w:val="center"/>
              <w:rPr>
                <w:rFonts w:ascii="宋体" w:hAnsi="宋体"/>
              </w:rPr>
            </w:pPr>
            <w:r w:rsidRPr="0079770B">
              <w:rPr>
                <w:rFonts w:ascii="宋体" w:hAnsi="宋体" w:hint="eastAsia"/>
              </w:rPr>
              <w:t>②－④</w:t>
            </w:r>
          </w:p>
        </w:tc>
      </w:tr>
      <w:tr w:rsidR="0079770B" w:rsidRPr="0079770B" w:rsidTr="00FC0DE0">
        <w:trPr>
          <w:jc w:val="center"/>
        </w:trPr>
        <w:tc>
          <w:tcPr>
            <w:tcW w:w="2127" w:type="dxa"/>
            <w:vAlign w:val="center"/>
          </w:tcPr>
          <w:p w:rsidR="00A27ED6" w:rsidRPr="0079770B" w:rsidRDefault="00210761">
            <w:pPr>
              <w:jc w:val="center"/>
              <w:rPr>
                <w:szCs w:val="21"/>
              </w:rPr>
            </w:pPr>
            <w:r>
              <w:rPr>
                <w:szCs w:val="21"/>
              </w:rPr>
              <w:t>2015</w:t>
            </w:r>
            <w:r>
              <w:rPr>
                <w:rFonts w:hAnsi="宋体" w:hint="eastAsia"/>
                <w:szCs w:val="21"/>
              </w:rPr>
              <w:t>年</w:t>
            </w:r>
            <w:r>
              <w:rPr>
                <w:szCs w:val="21"/>
              </w:rPr>
              <w:t>6</w:t>
            </w:r>
            <w:r>
              <w:rPr>
                <w:rFonts w:hAnsi="宋体" w:hint="eastAsia"/>
                <w:szCs w:val="21"/>
              </w:rPr>
              <w:t>月</w:t>
            </w:r>
            <w:r>
              <w:rPr>
                <w:szCs w:val="21"/>
              </w:rPr>
              <w:t>15</w:t>
            </w:r>
            <w:r>
              <w:rPr>
                <w:rFonts w:hAnsi="宋体" w:hint="eastAsia"/>
                <w:szCs w:val="21"/>
              </w:rPr>
              <w:t>日至</w:t>
            </w:r>
            <w:r>
              <w:rPr>
                <w:szCs w:val="21"/>
              </w:rPr>
              <w:t>2015</w:t>
            </w:r>
            <w:r>
              <w:rPr>
                <w:rFonts w:hAnsi="宋体" w:hint="eastAsia"/>
                <w:szCs w:val="21"/>
              </w:rPr>
              <w:t>年</w:t>
            </w:r>
            <w:r>
              <w:rPr>
                <w:szCs w:val="21"/>
              </w:rPr>
              <w:t>12</w:t>
            </w:r>
            <w:r>
              <w:rPr>
                <w:rFonts w:hAnsi="宋体" w:hint="eastAsia"/>
                <w:szCs w:val="21"/>
              </w:rPr>
              <w:t>月</w:t>
            </w:r>
            <w:r>
              <w:rPr>
                <w:szCs w:val="21"/>
              </w:rPr>
              <w:t>31</w:t>
            </w:r>
            <w:r>
              <w:rPr>
                <w:rFonts w:hAnsi="宋体" w:hint="eastAsia"/>
                <w:szCs w:val="21"/>
              </w:rPr>
              <w:t>日</w:t>
            </w:r>
          </w:p>
        </w:tc>
        <w:tc>
          <w:tcPr>
            <w:tcW w:w="1117" w:type="dxa"/>
            <w:vAlign w:val="center"/>
          </w:tcPr>
          <w:p w:rsidR="00A27ED6" w:rsidRPr="00AB2E71" w:rsidRDefault="00A27ED6" w:rsidP="00AB2E71">
            <w:pPr>
              <w:ind w:firstLineChars="50" w:firstLine="105"/>
              <w:jc w:val="center"/>
            </w:pPr>
            <w:r w:rsidRPr="00AB2E71">
              <w:t>-24.20%</w:t>
            </w:r>
          </w:p>
        </w:tc>
        <w:tc>
          <w:tcPr>
            <w:tcW w:w="1276" w:type="dxa"/>
            <w:vAlign w:val="center"/>
          </w:tcPr>
          <w:p w:rsidR="00A27ED6" w:rsidRPr="00AB2E71" w:rsidRDefault="00A27ED6" w:rsidP="00AB2E71">
            <w:pPr>
              <w:ind w:firstLineChars="50" w:firstLine="105"/>
              <w:jc w:val="center"/>
            </w:pPr>
            <w:r w:rsidRPr="00AB2E71">
              <w:t>2.50%</w:t>
            </w:r>
          </w:p>
        </w:tc>
        <w:tc>
          <w:tcPr>
            <w:tcW w:w="1276" w:type="dxa"/>
            <w:vAlign w:val="center"/>
          </w:tcPr>
          <w:p w:rsidR="00A27ED6" w:rsidRPr="00AB2E71" w:rsidRDefault="00A27ED6" w:rsidP="00AB2E71">
            <w:pPr>
              <w:ind w:firstLineChars="50" w:firstLine="105"/>
              <w:jc w:val="center"/>
            </w:pPr>
            <w:r w:rsidRPr="00AB2E71">
              <w:t>-33.03%</w:t>
            </w:r>
          </w:p>
        </w:tc>
        <w:tc>
          <w:tcPr>
            <w:tcW w:w="1134" w:type="dxa"/>
            <w:vAlign w:val="center"/>
          </w:tcPr>
          <w:p w:rsidR="00A27ED6" w:rsidRPr="00AB2E71" w:rsidRDefault="00A27ED6" w:rsidP="00AB2E71">
            <w:pPr>
              <w:ind w:firstLineChars="50" w:firstLine="105"/>
              <w:jc w:val="center"/>
            </w:pPr>
            <w:r w:rsidRPr="00AB2E71">
              <w:t>3.28%</w:t>
            </w:r>
          </w:p>
        </w:tc>
        <w:tc>
          <w:tcPr>
            <w:tcW w:w="1276" w:type="dxa"/>
            <w:vAlign w:val="center"/>
          </w:tcPr>
          <w:p w:rsidR="00A27ED6" w:rsidRPr="00AB2E71" w:rsidRDefault="00A27ED6" w:rsidP="00AB2E71">
            <w:pPr>
              <w:ind w:firstLineChars="50" w:firstLine="105"/>
              <w:jc w:val="center"/>
            </w:pPr>
            <w:r w:rsidRPr="00AB2E71">
              <w:t>8.83%</w:t>
            </w:r>
          </w:p>
        </w:tc>
        <w:tc>
          <w:tcPr>
            <w:tcW w:w="1116" w:type="dxa"/>
            <w:vAlign w:val="center"/>
          </w:tcPr>
          <w:p w:rsidR="00A27ED6" w:rsidRPr="00AB2E71" w:rsidRDefault="00A27ED6" w:rsidP="00AB2E71">
            <w:pPr>
              <w:ind w:firstLineChars="50" w:firstLine="105"/>
              <w:jc w:val="center"/>
            </w:pPr>
            <w:r w:rsidRPr="00AB2E71">
              <w:t>-0.78%</w:t>
            </w:r>
          </w:p>
        </w:tc>
      </w:tr>
      <w:tr w:rsidR="00DD77B2" w:rsidRPr="0079770B" w:rsidTr="00FC0DE0">
        <w:trPr>
          <w:jc w:val="center"/>
        </w:trPr>
        <w:tc>
          <w:tcPr>
            <w:tcW w:w="2127" w:type="dxa"/>
            <w:vAlign w:val="center"/>
          </w:tcPr>
          <w:p w:rsidR="00DD77B2" w:rsidRPr="004438ED" w:rsidRDefault="00DD77B2" w:rsidP="00BF7808">
            <w:pPr>
              <w:jc w:val="center"/>
              <w:rPr>
                <w:rFonts w:ascii="Cambria" w:hAnsi="Cambria"/>
                <w:b/>
                <w:bCs/>
                <w:sz w:val="32"/>
                <w:szCs w:val="21"/>
              </w:rPr>
            </w:pPr>
            <w:r w:rsidRPr="0079770B">
              <w:rPr>
                <w:rFonts w:hint="eastAsia"/>
                <w:szCs w:val="21"/>
              </w:rPr>
              <w:t>2016</w:t>
            </w:r>
            <w:r w:rsidRPr="0079770B">
              <w:rPr>
                <w:rFonts w:hint="eastAsia"/>
                <w:szCs w:val="21"/>
              </w:rPr>
              <w:t>年</w:t>
            </w:r>
          </w:p>
        </w:tc>
        <w:tc>
          <w:tcPr>
            <w:tcW w:w="1117" w:type="dxa"/>
            <w:vAlign w:val="center"/>
          </w:tcPr>
          <w:p w:rsidR="00DD77B2" w:rsidRPr="00AB2E71" w:rsidRDefault="00DD77B2" w:rsidP="00AB2E71">
            <w:pPr>
              <w:ind w:firstLineChars="50" w:firstLine="105"/>
              <w:jc w:val="center"/>
            </w:pPr>
            <w:r w:rsidRPr="00AB2E71">
              <w:t>-23.75%</w:t>
            </w:r>
          </w:p>
        </w:tc>
        <w:tc>
          <w:tcPr>
            <w:tcW w:w="1276" w:type="dxa"/>
            <w:vAlign w:val="center"/>
          </w:tcPr>
          <w:p w:rsidR="00DD77B2" w:rsidRPr="00AB2E71" w:rsidRDefault="00DD77B2" w:rsidP="00AB2E71">
            <w:pPr>
              <w:ind w:firstLineChars="50" w:firstLine="105"/>
              <w:jc w:val="center"/>
            </w:pPr>
            <w:r w:rsidRPr="00AB2E71">
              <w:t>1.79%</w:t>
            </w:r>
          </w:p>
        </w:tc>
        <w:tc>
          <w:tcPr>
            <w:tcW w:w="1276" w:type="dxa"/>
            <w:vAlign w:val="center"/>
          </w:tcPr>
          <w:p w:rsidR="00DD77B2" w:rsidRPr="00AB2E71" w:rsidRDefault="00DD77B2" w:rsidP="00AB2E71">
            <w:pPr>
              <w:ind w:firstLineChars="50" w:firstLine="105"/>
              <w:jc w:val="center"/>
            </w:pPr>
            <w:r w:rsidRPr="00AB2E71">
              <w:t>-24.26%</w:t>
            </w:r>
          </w:p>
        </w:tc>
        <w:tc>
          <w:tcPr>
            <w:tcW w:w="1134" w:type="dxa"/>
            <w:vAlign w:val="center"/>
          </w:tcPr>
          <w:p w:rsidR="00DD77B2" w:rsidRPr="00AB2E71" w:rsidRDefault="00DD77B2" w:rsidP="00AB2E71">
            <w:pPr>
              <w:ind w:firstLineChars="50" w:firstLine="105"/>
              <w:jc w:val="center"/>
            </w:pPr>
            <w:r w:rsidRPr="00AB2E71">
              <w:t>1.86%</w:t>
            </w:r>
          </w:p>
        </w:tc>
        <w:tc>
          <w:tcPr>
            <w:tcW w:w="1276" w:type="dxa"/>
            <w:vAlign w:val="center"/>
          </w:tcPr>
          <w:p w:rsidR="00DD77B2" w:rsidRPr="00AB2E71" w:rsidRDefault="00DD77B2" w:rsidP="00AB2E71">
            <w:pPr>
              <w:ind w:firstLineChars="50" w:firstLine="105"/>
              <w:jc w:val="center"/>
            </w:pPr>
            <w:r w:rsidRPr="00AB2E71">
              <w:t>0.51%</w:t>
            </w:r>
          </w:p>
        </w:tc>
        <w:tc>
          <w:tcPr>
            <w:tcW w:w="1116" w:type="dxa"/>
            <w:vAlign w:val="center"/>
          </w:tcPr>
          <w:p w:rsidR="00DD77B2" w:rsidRPr="00AB2E71" w:rsidRDefault="00DD77B2" w:rsidP="00AB2E71">
            <w:pPr>
              <w:ind w:firstLineChars="50" w:firstLine="105"/>
              <w:jc w:val="center"/>
            </w:pPr>
            <w:r w:rsidRPr="00AB2E71">
              <w:t>-0.07%</w:t>
            </w:r>
          </w:p>
        </w:tc>
      </w:tr>
      <w:tr w:rsidR="00E446DF" w:rsidRPr="0079770B" w:rsidTr="00FC0DE0">
        <w:trPr>
          <w:jc w:val="center"/>
        </w:trPr>
        <w:tc>
          <w:tcPr>
            <w:tcW w:w="2127" w:type="dxa"/>
            <w:vAlign w:val="center"/>
          </w:tcPr>
          <w:p w:rsidR="00E446DF" w:rsidRPr="0079770B" w:rsidRDefault="00E446DF">
            <w:pPr>
              <w:jc w:val="center"/>
              <w:rPr>
                <w:szCs w:val="21"/>
              </w:rPr>
            </w:pPr>
            <w:r w:rsidRPr="0079770B">
              <w:rPr>
                <w:szCs w:val="21"/>
              </w:rPr>
              <w:t>201</w:t>
            </w:r>
            <w:r w:rsidRPr="0079770B">
              <w:rPr>
                <w:rFonts w:hint="eastAsia"/>
                <w:szCs w:val="21"/>
              </w:rPr>
              <w:t>7</w:t>
            </w:r>
            <w:r w:rsidRPr="0079770B">
              <w:rPr>
                <w:rFonts w:hAnsi="宋体"/>
                <w:szCs w:val="21"/>
              </w:rPr>
              <w:t>年</w:t>
            </w:r>
          </w:p>
        </w:tc>
        <w:tc>
          <w:tcPr>
            <w:tcW w:w="1117" w:type="dxa"/>
            <w:vAlign w:val="center"/>
          </w:tcPr>
          <w:p w:rsidR="00E446DF" w:rsidRPr="00AB2E71" w:rsidRDefault="00E446DF" w:rsidP="00AB2E71">
            <w:pPr>
              <w:ind w:firstLineChars="50" w:firstLine="105"/>
              <w:jc w:val="center"/>
            </w:pPr>
            <w:r w:rsidRPr="00136E8E">
              <w:t>5.02%</w:t>
            </w:r>
          </w:p>
        </w:tc>
        <w:tc>
          <w:tcPr>
            <w:tcW w:w="1276" w:type="dxa"/>
            <w:vAlign w:val="center"/>
          </w:tcPr>
          <w:p w:rsidR="00E446DF" w:rsidRPr="00AB2E71" w:rsidRDefault="00E446DF" w:rsidP="00AB2E71">
            <w:pPr>
              <w:jc w:val="center"/>
            </w:pPr>
            <w:r w:rsidRPr="00136E8E">
              <w:t>1.01%</w:t>
            </w:r>
          </w:p>
        </w:tc>
        <w:tc>
          <w:tcPr>
            <w:tcW w:w="1276" w:type="dxa"/>
            <w:vAlign w:val="center"/>
          </w:tcPr>
          <w:p w:rsidR="00E446DF" w:rsidRPr="00AB2E71" w:rsidRDefault="00E446DF" w:rsidP="00AB2E71">
            <w:pPr>
              <w:ind w:firstLineChars="50" w:firstLine="105"/>
              <w:jc w:val="center"/>
            </w:pPr>
            <w:r w:rsidRPr="00136E8E">
              <w:t>4.33%</w:t>
            </w:r>
          </w:p>
        </w:tc>
        <w:tc>
          <w:tcPr>
            <w:tcW w:w="1134" w:type="dxa"/>
            <w:vAlign w:val="center"/>
          </w:tcPr>
          <w:p w:rsidR="00E446DF" w:rsidRPr="00AB2E71" w:rsidRDefault="00E446DF" w:rsidP="00AB2E71">
            <w:pPr>
              <w:jc w:val="center"/>
            </w:pPr>
            <w:r w:rsidRPr="00136E8E">
              <w:t>1.03%</w:t>
            </w:r>
          </w:p>
        </w:tc>
        <w:tc>
          <w:tcPr>
            <w:tcW w:w="1276" w:type="dxa"/>
            <w:vAlign w:val="center"/>
          </w:tcPr>
          <w:p w:rsidR="00E446DF" w:rsidRPr="00AB2E71" w:rsidRDefault="00E446DF" w:rsidP="00AB2E71">
            <w:pPr>
              <w:jc w:val="center"/>
            </w:pPr>
            <w:r w:rsidRPr="00136E8E">
              <w:t>0.69%</w:t>
            </w:r>
          </w:p>
        </w:tc>
        <w:tc>
          <w:tcPr>
            <w:tcW w:w="1116" w:type="dxa"/>
            <w:vAlign w:val="center"/>
          </w:tcPr>
          <w:p w:rsidR="00E446DF" w:rsidRPr="00AB2E71" w:rsidRDefault="00E446DF" w:rsidP="00AB2E71">
            <w:pPr>
              <w:jc w:val="center"/>
            </w:pPr>
            <w:r w:rsidRPr="00136E8E">
              <w:t>-0.02%</w:t>
            </w:r>
          </w:p>
        </w:tc>
      </w:tr>
      <w:tr w:rsidR="00324FD0" w:rsidRPr="0079770B" w:rsidTr="00FC0DE0">
        <w:trPr>
          <w:jc w:val="center"/>
        </w:trPr>
        <w:tc>
          <w:tcPr>
            <w:tcW w:w="2127" w:type="dxa"/>
            <w:vAlign w:val="center"/>
          </w:tcPr>
          <w:p w:rsidR="00324FD0" w:rsidRPr="0079770B" w:rsidRDefault="00324FD0">
            <w:pPr>
              <w:jc w:val="center"/>
              <w:rPr>
                <w:szCs w:val="21"/>
              </w:rPr>
            </w:pPr>
            <w:r>
              <w:rPr>
                <w:rFonts w:hint="eastAsia"/>
                <w:szCs w:val="21"/>
              </w:rPr>
              <w:t>2018</w:t>
            </w:r>
            <w:r>
              <w:rPr>
                <w:rFonts w:hint="eastAsia"/>
                <w:szCs w:val="21"/>
              </w:rPr>
              <w:t>年</w:t>
            </w:r>
          </w:p>
        </w:tc>
        <w:tc>
          <w:tcPr>
            <w:tcW w:w="1117" w:type="dxa"/>
            <w:vAlign w:val="center"/>
          </w:tcPr>
          <w:p w:rsidR="00324FD0" w:rsidDel="00C93CCB" w:rsidRDefault="00324FD0" w:rsidP="00000301">
            <w:pPr>
              <w:ind w:firstLineChars="50" w:firstLine="105"/>
              <w:jc w:val="center"/>
            </w:pPr>
            <w:r w:rsidRPr="00FC0DE0">
              <w:t>-32.62%</w:t>
            </w:r>
          </w:p>
        </w:tc>
        <w:tc>
          <w:tcPr>
            <w:tcW w:w="1276" w:type="dxa"/>
            <w:vAlign w:val="center"/>
          </w:tcPr>
          <w:p w:rsidR="00324FD0" w:rsidDel="00C93CCB" w:rsidRDefault="00324FD0" w:rsidP="00000301">
            <w:pPr>
              <w:ind w:firstLineChars="50" w:firstLine="105"/>
              <w:jc w:val="center"/>
            </w:pPr>
            <w:r w:rsidRPr="00FC0DE0">
              <w:t>1.68%</w:t>
            </w:r>
          </w:p>
        </w:tc>
        <w:tc>
          <w:tcPr>
            <w:tcW w:w="1276" w:type="dxa"/>
            <w:vAlign w:val="center"/>
          </w:tcPr>
          <w:p w:rsidR="00324FD0" w:rsidDel="00C93CCB" w:rsidRDefault="00324FD0" w:rsidP="00000301">
            <w:pPr>
              <w:ind w:firstLineChars="50" w:firstLine="105"/>
              <w:jc w:val="center"/>
            </w:pPr>
            <w:r w:rsidRPr="00FC0DE0">
              <w:t>-34.90%</w:t>
            </w:r>
          </w:p>
        </w:tc>
        <w:tc>
          <w:tcPr>
            <w:tcW w:w="1134" w:type="dxa"/>
            <w:vAlign w:val="center"/>
          </w:tcPr>
          <w:p w:rsidR="00324FD0" w:rsidDel="00C93CCB" w:rsidRDefault="00324FD0" w:rsidP="00000301">
            <w:pPr>
              <w:ind w:firstLineChars="50" w:firstLine="105"/>
              <w:jc w:val="center"/>
            </w:pPr>
            <w:r w:rsidRPr="00FC0DE0">
              <w:t>1.78%</w:t>
            </w:r>
          </w:p>
        </w:tc>
        <w:tc>
          <w:tcPr>
            <w:tcW w:w="1276" w:type="dxa"/>
            <w:vAlign w:val="center"/>
          </w:tcPr>
          <w:p w:rsidR="00324FD0" w:rsidDel="00C93CCB" w:rsidRDefault="00324FD0" w:rsidP="00000301">
            <w:pPr>
              <w:ind w:firstLineChars="50" w:firstLine="105"/>
              <w:jc w:val="center"/>
            </w:pPr>
            <w:r w:rsidRPr="00FC0DE0">
              <w:t>2.28%</w:t>
            </w:r>
          </w:p>
        </w:tc>
        <w:tc>
          <w:tcPr>
            <w:tcW w:w="1116" w:type="dxa"/>
            <w:vAlign w:val="center"/>
          </w:tcPr>
          <w:p w:rsidR="00324FD0" w:rsidDel="00C93CCB" w:rsidRDefault="00324FD0" w:rsidP="00000301">
            <w:pPr>
              <w:ind w:firstLineChars="50" w:firstLine="105"/>
              <w:jc w:val="center"/>
            </w:pPr>
            <w:r w:rsidRPr="00FC0DE0">
              <w:t>-0.10%</w:t>
            </w:r>
          </w:p>
        </w:tc>
      </w:tr>
      <w:tr w:rsidR="00210761" w:rsidRPr="0079770B" w:rsidTr="00FC0DE0">
        <w:trPr>
          <w:jc w:val="center"/>
        </w:trPr>
        <w:tc>
          <w:tcPr>
            <w:tcW w:w="2127" w:type="dxa"/>
            <w:vAlign w:val="center"/>
          </w:tcPr>
          <w:p w:rsidR="00210761" w:rsidRDefault="00210761">
            <w:pPr>
              <w:jc w:val="center"/>
              <w:rPr>
                <w:szCs w:val="21"/>
              </w:rPr>
            </w:pPr>
            <w:r>
              <w:rPr>
                <w:szCs w:val="21"/>
              </w:rPr>
              <w:t>2019</w:t>
            </w:r>
            <w:r>
              <w:rPr>
                <w:rFonts w:hint="eastAsia"/>
                <w:szCs w:val="21"/>
              </w:rPr>
              <w:t>年</w:t>
            </w:r>
          </w:p>
        </w:tc>
        <w:tc>
          <w:tcPr>
            <w:tcW w:w="1117" w:type="dxa"/>
            <w:vAlign w:val="center"/>
          </w:tcPr>
          <w:p w:rsidR="00210761" w:rsidRPr="00136E8E" w:rsidRDefault="00210761" w:rsidP="00000301">
            <w:pPr>
              <w:ind w:firstLineChars="50" w:firstLine="105"/>
              <w:jc w:val="center"/>
            </w:pPr>
            <w:r>
              <w:rPr>
                <w:szCs w:val="21"/>
              </w:rPr>
              <w:t>45.23%</w:t>
            </w:r>
          </w:p>
        </w:tc>
        <w:tc>
          <w:tcPr>
            <w:tcW w:w="1276" w:type="dxa"/>
            <w:vAlign w:val="center"/>
          </w:tcPr>
          <w:p w:rsidR="00210761" w:rsidRPr="00136E8E" w:rsidRDefault="00210761" w:rsidP="00000301">
            <w:pPr>
              <w:ind w:firstLineChars="50" w:firstLine="105"/>
              <w:jc w:val="center"/>
            </w:pPr>
            <w:r>
              <w:rPr>
                <w:szCs w:val="21"/>
              </w:rPr>
              <w:t>1.71%</w:t>
            </w:r>
          </w:p>
        </w:tc>
        <w:tc>
          <w:tcPr>
            <w:tcW w:w="1276" w:type="dxa"/>
            <w:vAlign w:val="center"/>
          </w:tcPr>
          <w:p w:rsidR="00210761" w:rsidRPr="00136E8E" w:rsidRDefault="00210761" w:rsidP="00000301">
            <w:pPr>
              <w:ind w:firstLineChars="50" w:firstLine="105"/>
              <w:jc w:val="center"/>
            </w:pPr>
            <w:r>
              <w:rPr>
                <w:szCs w:val="21"/>
              </w:rPr>
              <w:t>48.07%</w:t>
            </w:r>
          </w:p>
        </w:tc>
        <w:tc>
          <w:tcPr>
            <w:tcW w:w="1134" w:type="dxa"/>
            <w:vAlign w:val="center"/>
          </w:tcPr>
          <w:p w:rsidR="00210761" w:rsidRPr="00136E8E" w:rsidRDefault="00210761" w:rsidP="00000301">
            <w:pPr>
              <w:ind w:firstLineChars="50" w:firstLine="105"/>
              <w:jc w:val="center"/>
            </w:pPr>
            <w:r>
              <w:rPr>
                <w:szCs w:val="21"/>
              </w:rPr>
              <w:t>1.77%</w:t>
            </w:r>
          </w:p>
        </w:tc>
        <w:tc>
          <w:tcPr>
            <w:tcW w:w="1276" w:type="dxa"/>
            <w:vAlign w:val="center"/>
          </w:tcPr>
          <w:p w:rsidR="00210761" w:rsidRPr="00136E8E" w:rsidRDefault="00210761" w:rsidP="00000301">
            <w:pPr>
              <w:ind w:firstLineChars="50" w:firstLine="105"/>
              <w:jc w:val="center"/>
            </w:pPr>
            <w:r>
              <w:rPr>
                <w:szCs w:val="21"/>
              </w:rPr>
              <w:t>-2.84%</w:t>
            </w:r>
          </w:p>
        </w:tc>
        <w:tc>
          <w:tcPr>
            <w:tcW w:w="1116" w:type="dxa"/>
            <w:vAlign w:val="center"/>
          </w:tcPr>
          <w:p w:rsidR="00210761" w:rsidRPr="00136E8E" w:rsidRDefault="00210761" w:rsidP="00000301">
            <w:pPr>
              <w:ind w:firstLineChars="50" w:firstLine="105"/>
              <w:jc w:val="center"/>
            </w:pPr>
            <w:r>
              <w:rPr>
                <w:szCs w:val="21"/>
              </w:rPr>
              <w:t>-0.06%</w:t>
            </w:r>
          </w:p>
        </w:tc>
      </w:tr>
      <w:tr w:rsidR="00210761" w:rsidRPr="0079770B" w:rsidTr="00FC0DE0">
        <w:trPr>
          <w:jc w:val="center"/>
        </w:trPr>
        <w:tc>
          <w:tcPr>
            <w:tcW w:w="2127" w:type="dxa"/>
            <w:vAlign w:val="center"/>
          </w:tcPr>
          <w:p w:rsidR="00210761" w:rsidRPr="0079770B" w:rsidRDefault="00210761">
            <w:pPr>
              <w:jc w:val="center"/>
              <w:rPr>
                <w:szCs w:val="21"/>
              </w:rPr>
            </w:pPr>
            <w:r>
              <w:rPr>
                <w:szCs w:val="21"/>
              </w:rPr>
              <w:t>2015</w:t>
            </w:r>
            <w:r>
              <w:rPr>
                <w:rFonts w:hAnsi="宋体" w:hint="eastAsia"/>
                <w:szCs w:val="21"/>
              </w:rPr>
              <w:t>年</w:t>
            </w:r>
            <w:r>
              <w:rPr>
                <w:szCs w:val="21"/>
              </w:rPr>
              <w:t>6</w:t>
            </w:r>
            <w:r>
              <w:rPr>
                <w:rFonts w:hAnsi="宋体" w:hint="eastAsia"/>
                <w:szCs w:val="21"/>
              </w:rPr>
              <w:t>月</w:t>
            </w:r>
            <w:r>
              <w:rPr>
                <w:szCs w:val="21"/>
              </w:rPr>
              <w:t>15</w:t>
            </w:r>
            <w:r>
              <w:rPr>
                <w:rFonts w:hAnsi="宋体" w:hint="eastAsia"/>
                <w:szCs w:val="21"/>
              </w:rPr>
              <w:t>日至</w:t>
            </w:r>
            <w:r>
              <w:rPr>
                <w:szCs w:val="21"/>
              </w:rPr>
              <w:t>2019</w:t>
            </w:r>
            <w:r>
              <w:rPr>
                <w:rFonts w:hAnsi="宋体" w:hint="eastAsia"/>
                <w:szCs w:val="21"/>
              </w:rPr>
              <w:t>年</w:t>
            </w:r>
            <w:r>
              <w:rPr>
                <w:szCs w:val="21"/>
              </w:rPr>
              <w:t>12</w:t>
            </w:r>
            <w:r>
              <w:rPr>
                <w:rFonts w:hAnsi="宋体" w:hint="eastAsia"/>
                <w:szCs w:val="21"/>
              </w:rPr>
              <w:t>月</w:t>
            </w:r>
            <w:r>
              <w:rPr>
                <w:szCs w:val="21"/>
              </w:rPr>
              <w:t>31</w:t>
            </w:r>
            <w:r>
              <w:rPr>
                <w:rFonts w:hAnsi="宋体" w:hint="eastAsia"/>
                <w:szCs w:val="21"/>
              </w:rPr>
              <w:t>日</w:t>
            </w:r>
          </w:p>
        </w:tc>
        <w:tc>
          <w:tcPr>
            <w:tcW w:w="1117" w:type="dxa"/>
            <w:vAlign w:val="center"/>
          </w:tcPr>
          <w:p w:rsidR="00210761" w:rsidRPr="00136E8E" w:rsidRDefault="00210761" w:rsidP="00FC0DE0">
            <w:pPr>
              <w:ind w:firstLineChars="50" w:firstLine="105"/>
              <w:jc w:val="center"/>
            </w:pPr>
            <w:r>
              <w:rPr>
                <w:szCs w:val="21"/>
              </w:rPr>
              <w:t>-40.60%</w:t>
            </w:r>
          </w:p>
        </w:tc>
        <w:tc>
          <w:tcPr>
            <w:tcW w:w="1276" w:type="dxa"/>
            <w:vAlign w:val="center"/>
          </w:tcPr>
          <w:p w:rsidR="00210761" w:rsidRPr="00136E8E" w:rsidRDefault="00210761" w:rsidP="00FC0DE0">
            <w:pPr>
              <w:ind w:firstLineChars="50" w:firstLine="105"/>
              <w:jc w:val="center"/>
            </w:pPr>
            <w:r>
              <w:rPr>
                <w:szCs w:val="21"/>
              </w:rPr>
              <w:t>1.72%</w:t>
            </w:r>
          </w:p>
        </w:tc>
        <w:tc>
          <w:tcPr>
            <w:tcW w:w="1276" w:type="dxa"/>
            <w:vAlign w:val="center"/>
          </w:tcPr>
          <w:p w:rsidR="00210761" w:rsidRPr="00136E8E" w:rsidRDefault="00210761" w:rsidP="00FC0DE0">
            <w:pPr>
              <w:ind w:firstLineChars="50" w:firstLine="105"/>
              <w:jc w:val="center"/>
            </w:pPr>
            <w:r>
              <w:rPr>
                <w:szCs w:val="21"/>
              </w:rPr>
              <w:t>-48.99%</w:t>
            </w:r>
          </w:p>
        </w:tc>
        <w:tc>
          <w:tcPr>
            <w:tcW w:w="1134" w:type="dxa"/>
            <w:vAlign w:val="center"/>
          </w:tcPr>
          <w:p w:rsidR="00210761" w:rsidRPr="00136E8E" w:rsidRDefault="00210761" w:rsidP="00FC0DE0">
            <w:pPr>
              <w:ind w:firstLineChars="50" w:firstLine="105"/>
              <w:jc w:val="center"/>
            </w:pPr>
            <w:r>
              <w:rPr>
                <w:szCs w:val="21"/>
              </w:rPr>
              <w:t>1.92%</w:t>
            </w:r>
          </w:p>
        </w:tc>
        <w:tc>
          <w:tcPr>
            <w:tcW w:w="1276" w:type="dxa"/>
            <w:vAlign w:val="center"/>
          </w:tcPr>
          <w:p w:rsidR="00210761" w:rsidRPr="00136E8E" w:rsidRDefault="00210761" w:rsidP="00FC0DE0">
            <w:pPr>
              <w:ind w:firstLineChars="50" w:firstLine="105"/>
              <w:jc w:val="center"/>
            </w:pPr>
            <w:r>
              <w:rPr>
                <w:szCs w:val="21"/>
              </w:rPr>
              <w:t>8.39%</w:t>
            </w:r>
          </w:p>
        </w:tc>
        <w:tc>
          <w:tcPr>
            <w:tcW w:w="1116" w:type="dxa"/>
            <w:vAlign w:val="center"/>
          </w:tcPr>
          <w:p w:rsidR="00210761" w:rsidRPr="00136E8E" w:rsidRDefault="00210761" w:rsidP="00FC0DE0">
            <w:pPr>
              <w:ind w:firstLineChars="50" w:firstLine="105"/>
              <w:jc w:val="center"/>
            </w:pPr>
            <w:r>
              <w:rPr>
                <w:szCs w:val="21"/>
              </w:rPr>
              <w:t>-0.20%</w:t>
            </w:r>
          </w:p>
        </w:tc>
      </w:tr>
    </w:tbl>
    <w:p w:rsidR="00B50312" w:rsidRPr="0079770B" w:rsidRDefault="00B50312" w:rsidP="00B50312">
      <w:pPr>
        <w:spacing w:line="360" w:lineRule="auto"/>
        <w:jc w:val="left"/>
        <w:rPr>
          <w:rFonts w:ascii="宋体" w:hAnsi="宋体"/>
          <w:b/>
          <w:sz w:val="24"/>
        </w:rPr>
      </w:pPr>
    </w:p>
    <w:p w:rsidR="00256565" w:rsidRPr="00517564" w:rsidRDefault="00B50312" w:rsidP="00000301">
      <w:pPr>
        <w:pStyle w:val="XBRLTitle3"/>
        <w:numPr>
          <w:ilvl w:val="0"/>
          <w:numId w:val="25"/>
        </w:numPr>
        <w:spacing w:before="156" w:after="156" w:line="360" w:lineRule="auto"/>
        <w:ind w:left="420" w:hanging="426"/>
        <w:rPr>
          <w:rFonts w:ascii="宋体" w:cs="宋体"/>
          <w:kern w:val="0"/>
        </w:rPr>
      </w:pPr>
      <w:r w:rsidRPr="0079770B">
        <w:rPr>
          <w:rFonts w:hint="eastAsia"/>
        </w:rPr>
        <w:t>自基金合同生效以来基金累计净值增长率变动及其与同期业绩比较基准收益率变动的比较</w:t>
      </w:r>
    </w:p>
    <w:p w:rsidR="001A5E8A" w:rsidRDefault="00C7478B">
      <w:pPr>
        <w:spacing w:line="360" w:lineRule="auto"/>
        <w:ind w:left="420"/>
        <w:rPr>
          <w:rFonts w:ascii="宋体" w:cs="宋体"/>
          <w:color w:val="000000"/>
          <w:kern w:val="0"/>
        </w:rPr>
      </w:pPr>
      <w:r>
        <w:rPr>
          <w:noProof/>
        </w:rPr>
        <w:drawing>
          <wp:inline distT="0" distB="0" distL="0" distR="0" wp14:anchorId="622904C4" wp14:editId="5AA8C8D7">
            <wp:extent cx="5231130" cy="3009265"/>
            <wp:effectExtent l="19050" t="0" r="7620" b="0"/>
            <wp:docPr id="1" name="图片 2" descr="说明: CN_50290000_001361_FB030040_20200001.HTSXYLJJFEJZBDJYTQYJBJJZDBDBJTuMingCheng.NORMAL.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N_50290000_001361_FB030040_20200001.HTSXYLJJFEJZBDJYTQYJBJJZDBDBJTuMingCheng.NORMAL.0.jpg"/>
                    <pic:cNvPicPr>
                      <a:picLocks noChangeAspect="1" noChangeArrowheads="1"/>
                    </pic:cNvPicPr>
                  </pic:nvPicPr>
                  <pic:blipFill>
                    <a:blip r:embed="rId17"/>
                    <a:srcRect/>
                    <a:stretch>
                      <a:fillRect/>
                    </a:stretch>
                  </pic:blipFill>
                  <pic:spPr bwMode="auto">
                    <a:xfrm>
                      <a:off x="0" y="0"/>
                      <a:ext cx="5231130" cy="3009265"/>
                    </a:xfrm>
                    <a:prstGeom prst="rect">
                      <a:avLst/>
                    </a:prstGeom>
                    <a:noFill/>
                    <a:ln w="9525">
                      <a:noFill/>
                      <a:miter lim="800000"/>
                      <a:headEnd/>
                      <a:tailEnd/>
                    </a:ln>
                  </pic:spPr>
                </pic:pic>
              </a:graphicData>
            </a:graphic>
          </wp:inline>
        </w:drawing>
      </w:r>
    </w:p>
    <w:p w:rsidR="001A5E8A" w:rsidRDefault="0046480F">
      <w:pPr>
        <w:spacing w:line="360" w:lineRule="auto"/>
        <w:ind w:left="420"/>
        <w:rPr>
          <w:bCs/>
          <w:szCs w:val="21"/>
        </w:rPr>
      </w:pPr>
      <w:r>
        <w:rPr>
          <w:rFonts w:hint="eastAsia"/>
          <w:bCs/>
          <w:szCs w:val="21"/>
        </w:rPr>
        <w:t>注：</w:t>
      </w:r>
      <w:r w:rsidR="00974A12" w:rsidRPr="00974A12">
        <w:rPr>
          <w:rFonts w:ascii="宋体" w:hAnsi="宋体" w:hint="eastAsia"/>
        </w:rPr>
        <w:t>基金的投资组合比例为：本基金投资于目标</w:t>
      </w:r>
      <w:r w:rsidR="00974A12" w:rsidRPr="00974A12">
        <w:rPr>
          <w:rFonts w:ascii="宋体" w:hAnsi="宋体"/>
        </w:rPr>
        <w:t>ETF</w:t>
      </w:r>
      <w:r w:rsidR="00974A12" w:rsidRPr="00974A12">
        <w:rPr>
          <w:rFonts w:ascii="宋体" w:hAnsi="宋体" w:hint="eastAsia"/>
        </w:rPr>
        <w:t>的比例不低于基金资产净值的</w:t>
      </w:r>
      <w:r w:rsidR="00974A12" w:rsidRPr="00974A12">
        <w:rPr>
          <w:rFonts w:ascii="宋体" w:hAnsi="宋体"/>
        </w:rPr>
        <w:t>90%</w:t>
      </w:r>
      <w:r w:rsidR="00974A12" w:rsidRPr="00974A12">
        <w:rPr>
          <w:rFonts w:ascii="宋体" w:hAnsi="宋体" w:hint="eastAsia"/>
        </w:rPr>
        <w:t>，同时不低于非现金基金资产的</w:t>
      </w:r>
      <w:r w:rsidR="00974A12" w:rsidRPr="00974A12">
        <w:rPr>
          <w:rFonts w:ascii="宋体" w:hAnsi="宋体"/>
        </w:rPr>
        <w:t>80%</w:t>
      </w:r>
      <w:r w:rsidR="00974A12" w:rsidRPr="00974A12">
        <w:rPr>
          <w:rFonts w:ascii="宋体" w:hAnsi="宋体" w:hint="eastAsia"/>
        </w:rPr>
        <w:t>，每个交易日日终在扣除股指期货合约需缴纳的交易保证金后，保持不低于基金资产净值</w:t>
      </w:r>
      <w:r w:rsidR="00974A12" w:rsidRPr="00974A12">
        <w:rPr>
          <w:rFonts w:ascii="宋体" w:hAnsi="宋体"/>
        </w:rPr>
        <w:t>5%</w:t>
      </w:r>
      <w:r w:rsidR="00974A12" w:rsidRPr="00974A12">
        <w:rPr>
          <w:rFonts w:ascii="宋体" w:hAnsi="宋体" w:hint="eastAsia"/>
        </w:rPr>
        <w:t>的现金或到期日在一年以内的政府债券。本基金的建仓期为自</w:t>
      </w:r>
      <w:r w:rsidR="00974A12" w:rsidRPr="00974A12">
        <w:rPr>
          <w:rFonts w:ascii="宋体" w:hAnsi="宋体"/>
        </w:rPr>
        <w:t>2015</w:t>
      </w:r>
      <w:r w:rsidR="00974A12" w:rsidRPr="00974A12">
        <w:rPr>
          <w:rFonts w:ascii="宋体" w:hAnsi="宋体" w:hint="eastAsia"/>
        </w:rPr>
        <w:t>年</w:t>
      </w:r>
      <w:r w:rsidR="00974A12" w:rsidRPr="00974A12">
        <w:rPr>
          <w:rFonts w:ascii="宋体" w:hAnsi="宋体"/>
        </w:rPr>
        <w:t>6</w:t>
      </w:r>
      <w:r w:rsidR="00974A12" w:rsidRPr="00974A12">
        <w:rPr>
          <w:rFonts w:ascii="宋体" w:hAnsi="宋体" w:hint="eastAsia"/>
        </w:rPr>
        <w:t>月</w:t>
      </w:r>
      <w:r w:rsidR="00974A12" w:rsidRPr="00974A12">
        <w:rPr>
          <w:rFonts w:ascii="宋体" w:hAnsi="宋体"/>
        </w:rPr>
        <w:t>15</w:t>
      </w:r>
      <w:r w:rsidR="00974A12" w:rsidRPr="00974A12">
        <w:rPr>
          <w:rFonts w:ascii="宋体" w:hAnsi="宋体" w:hint="eastAsia"/>
        </w:rPr>
        <w:t>日基金合同生效日起</w:t>
      </w:r>
      <w:r w:rsidR="00974A12" w:rsidRPr="00974A12">
        <w:rPr>
          <w:rFonts w:ascii="宋体" w:hAnsi="宋体"/>
        </w:rPr>
        <w:t>6</w:t>
      </w:r>
      <w:r w:rsidR="00974A12" w:rsidRPr="00974A12">
        <w:rPr>
          <w:rFonts w:ascii="宋体" w:hAnsi="宋体" w:hint="eastAsia"/>
        </w:rPr>
        <w:t>个月。建仓期结束时，本基金投资组合达到上述投资组合比例的要求。</w:t>
      </w:r>
    </w:p>
    <w:p w:rsidR="001E6723" w:rsidRPr="00000301" w:rsidRDefault="001E6723" w:rsidP="00000301">
      <w:pPr>
        <w:ind w:left="420"/>
        <w:jc w:val="left"/>
        <w:rPr>
          <w:rFonts w:ascii="宋体" w:hAnsi="宋体"/>
          <w:sz w:val="24"/>
        </w:rPr>
      </w:pPr>
    </w:p>
    <w:p w:rsidR="00075CAC" w:rsidRPr="0079770B" w:rsidRDefault="00075CAC" w:rsidP="0012423B">
      <w:pPr>
        <w:pStyle w:val="11"/>
        <w:spacing w:line="360" w:lineRule="auto"/>
        <w:rPr>
          <w:rFonts w:ascii="Times New Roman" w:eastAsia="宋体"/>
          <w:b/>
          <w:bCs/>
          <w:szCs w:val="24"/>
        </w:rPr>
      </w:pPr>
      <w:bookmarkStart w:id="30" w:name="_Toc40203349"/>
      <w:r w:rsidRPr="0079770B">
        <w:rPr>
          <w:rFonts w:ascii="Times New Roman" w:eastAsia="宋体"/>
          <w:b/>
          <w:bCs/>
          <w:szCs w:val="24"/>
        </w:rPr>
        <w:t>第十</w:t>
      </w:r>
      <w:r w:rsidR="003C09F0" w:rsidRPr="0079770B">
        <w:rPr>
          <w:rFonts w:ascii="Times New Roman" w:eastAsia="宋体" w:hint="eastAsia"/>
          <w:b/>
          <w:bCs/>
          <w:szCs w:val="24"/>
        </w:rPr>
        <w:t>一</w:t>
      </w:r>
      <w:r w:rsidRPr="0079770B">
        <w:rPr>
          <w:rFonts w:ascii="Times New Roman" w:eastAsia="宋体"/>
          <w:b/>
          <w:bCs/>
          <w:szCs w:val="24"/>
        </w:rPr>
        <w:t>部分</w:t>
      </w:r>
      <w:r w:rsidR="00383DBB">
        <w:rPr>
          <w:rFonts w:ascii="Times New Roman" w:eastAsia="宋体" w:hint="eastAsia"/>
          <w:b/>
          <w:bCs/>
          <w:szCs w:val="24"/>
        </w:rPr>
        <w:t>、</w:t>
      </w:r>
      <w:r w:rsidRPr="0079770B">
        <w:rPr>
          <w:rFonts w:ascii="Times New Roman" w:eastAsia="宋体"/>
          <w:b/>
          <w:bCs/>
          <w:szCs w:val="24"/>
        </w:rPr>
        <w:t>基金的财产</w:t>
      </w:r>
      <w:bookmarkEnd w:id="30"/>
    </w:p>
    <w:p w:rsidR="00D616A5" w:rsidRPr="0079770B" w:rsidRDefault="00D616A5" w:rsidP="00D616A5">
      <w:pPr>
        <w:spacing w:line="360" w:lineRule="auto"/>
        <w:ind w:firstLineChars="200" w:firstLine="480"/>
        <w:rPr>
          <w:bCs/>
          <w:sz w:val="24"/>
        </w:rPr>
      </w:pPr>
      <w:r w:rsidRPr="0079770B">
        <w:rPr>
          <w:bCs/>
          <w:sz w:val="24"/>
        </w:rPr>
        <w:t>一、基金资产总值</w:t>
      </w:r>
    </w:p>
    <w:p w:rsidR="00D616A5" w:rsidRPr="0079770B" w:rsidRDefault="00D616A5" w:rsidP="00D616A5">
      <w:pPr>
        <w:spacing w:line="360" w:lineRule="auto"/>
        <w:ind w:firstLineChars="200" w:firstLine="480"/>
        <w:rPr>
          <w:bCs/>
          <w:sz w:val="24"/>
        </w:rPr>
      </w:pPr>
      <w:r w:rsidRPr="0079770B">
        <w:rPr>
          <w:bCs/>
          <w:sz w:val="24"/>
        </w:rPr>
        <w:t>基金资产总值是指购买的各类证券及票据价值、银行存款本息和基金应收的申购基金款以及其他投资所形成的价值总和。</w:t>
      </w:r>
    </w:p>
    <w:p w:rsidR="00D616A5" w:rsidRPr="0079770B" w:rsidRDefault="00D616A5" w:rsidP="00D616A5">
      <w:pPr>
        <w:spacing w:line="360" w:lineRule="auto"/>
        <w:ind w:firstLineChars="200" w:firstLine="480"/>
        <w:rPr>
          <w:bCs/>
          <w:sz w:val="24"/>
        </w:rPr>
      </w:pPr>
      <w:r w:rsidRPr="0079770B">
        <w:rPr>
          <w:bCs/>
          <w:sz w:val="24"/>
        </w:rPr>
        <w:t>二、基金资产净值</w:t>
      </w:r>
    </w:p>
    <w:p w:rsidR="00D616A5" w:rsidRPr="0079770B" w:rsidRDefault="00D616A5" w:rsidP="00D616A5">
      <w:pPr>
        <w:spacing w:line="360" w:lineRule="auto"/>
        <w:ind w:firstLineChars="200" w:firstLine="480"/>
        <w:rPr>
          <w:bCs/>
          <w:sz w:val="24"/>
        </w:rPr>
      </w:pPr>
      <w:r w:rsidRPr="0079770B">
        <w:rPr>
          <w:bCs/>
          <w:sz w:val="24"/>
        </w:rPr>
        <w:t>基金资产净值是指基金资产总值减去基金负债后的价值。</w:t>
      </w:r>
    </w:p>
    <w:p w:rsidR="00D616A5" w:rsidRPr="0079770B" w:rsidRDefault="00D616A5" w:rsidP="00D616A5">
      <w:pPr>
        <w:spacing w:line="360" w:lineRule="auto"/>
        <w:ind w:firstLineChars="200" w:firstLine="480"/>
        <w:rPr>
          <w:bCs/>
          <w:sz w:val="24"/>
        </w:rPr>
      </w:pPr>
      <w:r w:rsidRPr="0079770B">
        <w:rPr>
          <w:bCs/>
          <w:sz w:val="24"/>
        </w:rPr>
        <w:t>三、基金财产的账户</w:t>
      </w:r>
    </w:p>
    <w:p w:rsidR="00D616A5" w:rsidRPr="0079770B" w:rsidRDefault="00D616A5" w:rsidP="00D616A5">
      <w:pPr>
        <w:spacing w:line="360" w:lineRule="auto"/>
        <w:ind w:firstLineChars="200" w:firstLine="480"/>
      </w:pPr>
      <w:r w:rsidRPr="0079770B">
        <w:rPr>
          <w:bCs/>
          <w:sz w:val="24"/>
        </w:rPr>
        <w:t>基金托管人根据相关法律法规、规范性文件为本基金开立资金</w:t>
      </w:r>
      <w:r w:rsidRPr="0079770B">
        <w:rPr>
          <w:rFonts w:hint="eastAsia"/>
          <w:bCs/>
          <w:sz w:val="24"/>
        </w:rPr>
        <w:t>账户</w:t>
      </w:r>
      <w:r w:rsidRPr="0079770B">
        <w:rPr>
          <w:bCs/>
          <w:sz w:val="24"/>
        </w:rPr>
        <w:t>、证券</w:t>
      </w:r>
      <w:r w:rsidRPr="0079770B">
        <w:rPr>
          <w:rFonts w:hint="eastAsia"/>
          <w:bCs/>
          <w:sz w:val="24"/>
        </w:rPr>
        <w:t>账户、期货账户</w:t>
      </w:r>
      <w:r w:rsidRPr="0079770B">
        <w:rPr>
          <w:bCs/>
          <w:sz w:val="24"/>
        </w:rPr>
        <w:t>以及投资所需的其他专用</w:t>
      </w:r>
      <w:r w:rsidRPr="0079770B">
        <w:rPr>
          <w:rFonts w:hint="eastAsia"/>
          <w:bCs/>
          <w:sz w:val="24"/>
        </w:rPr>
        <w:t>账户</w:t>
      </w:r>
      <w:r w:rsidRPr="0079770B">
        <w:rPr>
          <w:bCs/>
          <w:sz w:val="24"/>
        </w:rPr>
        <w:t>。开立的基金专用账户与基金管理人、基金托管人、基金销售机构和基金登记机构自有的财产账户以及其他基金财产账户相独立。</w:t>
      </w:r>
      <w:bookmarkStart w:id="31" w:name="_Hlt88841837"/>
      <w:bookmarkEnd w:id="31"/>
    </w:p>
    <w:p w:rsidR="00D616A5" w:rsidRPr="0079770B" w:rsidRDefault="00D616A5" w:rsidP="00D616A5">
      <w:pPr>
        <w:spacing w:line="360" w:lineRule="auto"/>
        <w:ind w:firstLineChars="200" w:firstLine="480"/>
        <w:rPr>
          <w:bCs/>
          <w:sz w:val="24"/>
        </w:rPr>
      </w:pPr>
      <w:r w:rsidRPr="0079770B">
        <w:rPr>
          <w:bCs/>
          <w:sz w:val="24"/>
        </w:rPr>
        <w:t>四、基金财产的保管和处分</w:t>
      </w:r>
      <w:bookmarkStart w:id="32" w:name="_Hlt88900062"/>
      <w:bookmarkEnd w:id="32"/>
    </w:p>
    <w:p w:rsidR="00D616A5" w:rsidRPr="0079770B" w:rsidRDefault="00D616A5" w:rsidP="00D616A5">
      <w:pPr>
        <w:spacing w:line="360" w:lineRule="auto"/>
        <w:ind w:firstLineChars="200" w:firstLine="480"/>
        <w:rPr>
          <w:bCs/>
          <w:sz w:val="24"/>
        </w:rPr>
      </w:pPr>
      <w:r w:rsidRPr="0079770B">
        <w:rPr>
          <w:bCs/>
          <w:sz w:val="24"/>
        </w:rPr>
        <w:t>本基金财产独立于基金管理人、基金托管人和基金</w:t>
      </w:r>
      <w:r w:rsidRPr="0079770B">
        <w:rPr>
          <w:rFonts w:hint="eastAsia"/>
          <w:bCs/>
          <w:sz w:val="24"/>
        </w:rPr>
        <w:t>销售</w:t>
      </w:r>
      <w:r w:rsidRPr="0079770B">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616A5" w:rsidRPr="0079770B" w:rsidRDefault="00D616A5" w:rsidP="00D616A5">
      <w:pPr>
        <w:spacing w:line="360" w:lineRule="auto"/>
        <w:ind w:firstLineChars="200" w:firstLine="480"/>
        <w:rPr>
          <w:bCs/>
          <w:sz w:val="24"/>
        </w:rPr>
      </w:pPr>
      <w:r w:rsidRPr="0079770B">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E533F7" w:rsidRPr="0079770B" w:rsidRDefault="00E533F7" w:rsidP="00C659D8">
      <w:pPr>
        <w:spacing w:line="360" w:lineRule="auto"/>
        <w:ind w:firstLineChars="200" w:firstLine="480"/>
        <w:rPr>
          <w:bCs/>
          <w:sz w:val="24"/>
        </w:rPr>
      </w:pPr>
    </w:p>
    <w:p w:rsidR="00E533F7" w:rsidRPr="0079770B" w:rsidRDefault="00E533F7" w:rsidP="00C659D8">
      <w:pPr>
        <w:spacing w:line="360" w:lineRule="auto"/>
        <w:ind w:firstLineChars="200" w:firstLine="480"/>
        <w:rPr>
          <w:bCs/>
          <w:sz w:val="24"/>
        </w:rPr>
      </w:pPr>
    </w:p>
    <w:p w:rsidR="00E94F20" w:rsidRPr="0079770B" w:rsidRDefault="00E94F20" w:rsidP="00E94F20">
      <w:pPr>
        <w:spacing w:line="360" w:lineRule="auto"/>
        <w:ind w:firstLineChars="200" w:firstLine="480"/>
        <w:rPr>
          <w:sz w:val="24"/>
        </w:rPr>
        <w:sectPr w:rsidR="00E94F20" w:rsidRPr="0079770B">
          <w:pgSz w:w="11906" w:h="16838"/>
          <w:pgMar w:top="1701" w:right="1134" w:bottom="1134" w:left="1134" w:header="851" w:footer="992" w:gutter="0"/>
          <w:cols w:space="720"/>
          <w:titlePg/>
          <w:docGrid w:type="lines" w:linePitch="312"/>
        </w:sectPr>
      </w:pPr>
    </w:p>
    <w:p w:rsidR="00D44DB6" w:rsidRPr="0079770B" w:rsidRDefault="00075CAC" w:rsidP="00DF7045">
      <w:pPr>
        <w:pStyle w:val="11"/>
        <w:spacing w:line="360" w:lineRule="auto"/>
        <w:rPr>
          <w:rFonts w:ascii="Times New Roman" w:eastAsia="宋体"/>
          <w:b/>
          <w:bCs/>
          <w:szCs w:val="24"/>
        </w:rPr>
      </w:pPr>
      <w:bookmarkStart w:id="33" w:name="_Toc40203350"/>
      <w:r w:rsidRPr="0079770B">
        <w:rPr>
          <w:rFonts w:ascii="Times New Roman" w:eastAsia="宋体"/>
          <w:b/>
          <w:bCs/>
          <w:szCs w:val="24"/>
        </w:rPr>
        <w:t>第十</w:t>
      </w:r>
      <w:r w:rsidR="003C09F0" w:rsidRPr="0079770B">
        <w:rPr>
          <w:rFonts w:ascii="Times New Roman" w:eastAsia="宋体" w:hint="eastAsia"/>
          <w:b/>
          <w:bCs/>
          <w:szCs w:val="24"/>
        </w:rPr>
        <w:t>二</w:t>
      </w:r>
      <w:r w:rsidRPr="0079770B">
        <w:rPr>
          <w:rFonts w:ascii="Times New Roman" w:eastAsia="宋体"/>
          <w:b/>
          <w:bCs/>
          <w:szCs w:val="24"/>
        </w:rPr>
        <w:t>部分</w:t>
      </w:r>
      <w:r w:rsidR="00383DBB">
        <w:rPr>
          <w:rFonts w:ascii="Times New Roman" w:eastAsia="宋体" w:hint="eastAsia"/>
          <w:b/>
          <w:bCs/>
          <w:szCs w:val="24"/>
        </w:rPr>
        <w:t>、</w:t>
      </w:r>
      <w:r w:rsidRPr="0079770B">
        <w:rPr>
          <w:rFonts w:ascii="Times New Roman" w:eastAsia="宋体"/>
          <w:b/>
          <w:bCs/>
          <w:szCs w:val="24"/>
        </w:rPr>
        <w:t>基金资产的估值</w:t>
      </w:r>
      <w:bookmarkEnd w:id="33"/>
    </w:p>
    <w:p w:rsidR="0002752C" w:rsidRPr="0079770B" w:rsidRDefault="0002752C" w:rsidP="0002752C">
      <w:pPr>
        <w:spacing w:line="360" w:lineRule="auto"/>
        <w:ind w:firstLineChars="200" w:firstLine="480"/>
        <w:rPr>
          <w:bCs/>
          <w:sz w:val="24"/>
        </w:rPr>
      </w:pPr>
    </w:p>
    <w:p w:rsidR="00D616A5" w:rsidRPr="0079770B" w:rsidRDefault="00D616A5" w:rsidP="00D616A5">
      <w:pPr>
        <w:spacing w:line="360" w:lineRule="auto"/>
        <w:ind w:firstLineChars="200" w:firstLine="480"/>
        <w:rPr>
          <w:bCs/>
          <w:sz w:val="24"/>
        </w:rPr>
      </w:pPr>
      <w:r w:rsidRPr="0079770B">
        <w:rPr>
          <w:bCs/>
          <w:sz w:val="24"/>
        </w:rPr>
        <w:t>一、估值日</w:t>
      </w:r>
    </w:p>
    <w:p w:rsidR="00D616A5" w:rsidRPr="0079770B" w:rsidRDefault="00D616A5" w:rsidP="00D616A5">
      <w:pPr>
        <w:spacing w:line="360" w:lineRule="auto"/>
        <w:ind w:firstLineChars="200" w:firstLine="480"/>
        <w:rPr>
          <w:bCs/>
          <w:sz w:val="24"/>
        </w:rPr>
      </w:pPr>
      <w:r w:rsidRPr="0079770B">
        <w:rPr>
          <w:bCs/>
          <w:sz w:val="24"/>
        </w:rPr>
        <w:t>本基金的估值日为本基金相关的证券交易场所的交易日以及国家法律法规规定需要对外披露基金净值的非交易日。</w:t>
      </w:r>
    </w:p>
    <w:p w:rsidR="00D616A5" w:rsidRPr="0079770B" w:rsidRDefault="00D616A5" w:rsidP="00D616A5">
      <w:pPr>
        <w:spacing w:line="360" w:lineRule="auto"/>
        <w:ind w:firstLineChars="200" w:firstLine="480"/>
        <w:rPr>
          <w:bCs/>
          <w:sz w:val="24"/>
        </w:rPr>
      </w:pPr>
      <w:r w:rsidRPr="0079770B">
        <w:rPr>
          <w:bCs/>
          <w:sz w:val="24"/>
        </w:rPr>
        <w:t>二、估值对象</w:t>
      </w:r>
    </w:p>
    <w:p w:rsidR="00D616A5" w:rsidRPr="0079770B" w:rsidRDefault="00D616A5" w:rsidP="00D616A5">
      <w:pPr>
        <w:spacing w:line="360" w:lineRule="auto"/>
        <w:ind w:firstLineChars="200" w:firstLine="480"/>
        <w:rPr>
          <w:bCs/>
          <w:sz w:val="24"/>
        </w:rPr>
      </w:pPr>
      <w:r w:rsidRPr="0079770B">
        <w:rPr>
          <w:bCs/>
          <w:sz w:val="24"/>
        </w:rPr>
        <w:t>基金所拥有的</w:t>
      </w:r>
      <w:r w:rsidRPr="0079770B">
        <w:rPr>
          <w:rFonts w:hint="eastAsia"/>
          <w:bCs/>
          <w:sz w:val="24"/>
        </w:rPr>
        <w:t>目标</w:t>
      </w:r>
      <w:r w:rsidRPr="0079770B">
        <w:rPr>
          <w:rFonts w:hint="eastAsia"/>
          <w:bCs/>
          <w:sz w:val="24"/>
        </w:rPr>
        <w:t>ETF</w:t>
      </w:r>
      <w:r w:rsidRPr="0079770B">
        <w:rPr>
          <w:rFonts w:hint="eastAsia"/>
          <w:bCs/>
          <w:sz w:val="24"/>
        </w:rPr>
        <w:t>份额、</w:t>
      </w:r>
      <w:r w:rsidRPr="0079770B">
        <w:rPr>
          <w:bCs/>
          <w:sz w:val="24"/>
        </w:rPr>
        <w:t>股票、权证、</w:t>
      </w:r>
      <w:r w:rsidRPr="0079770B">
        <w:rPr>
          <w:rFonts w:hint="eastAsia"/>
          <w:bCs/>
          <w:sz w:val="24"/>
        </w:rPr>
        <w:t>股指期货合约、</w:t>
      </w:r>
      <w:r w:rsidRPr="0079770B">
        <w:rPr>
          <w:bCs/>
          <w:sz w:val="24"/>
        </w:rPr>
        <w:t>债券和银行存款本息、应收款项、其它投资等资产及负债。</w:t>
      </w:r>
    </w:p>
    <w:p w:rsidR="00D616A5" w:rsidRPr="0079770B" w:rsidRDefault="00D616A5" w:rsidP="00D616A5">
      <w:pPr>
        <w:spacing w:line="360" w:lineRule="auto"/>
        <w:ind w:firstLineChars="200" w:firstLine="480"/>
        <w:rPr>
          <w:bCs/>
          <w:sz w:val="24"/>
        </w:rPr>
      </w:pPr>
      <w:r w:rsidRPr="0079770B">
        <w:rPr>
          <w:bCs/>
          <w:sz w:val="24"/>
        </w:rPr>
        <w:t>三、估值方法</w:t>
      </w:r>
    </w:p>
    <w:p w:rsidR="00D616A5" w:rsidRPr="0079770B" w:rsidRDefault="00D616A5" w:rsidP="00D616A5">
      <w:pPr>
        <w:spacing w:line="360" w:lineRule="auto"/>
        <w:ind w:firstLineChars="200" w:firstLine="480"/>
        <w:rPr>
          <w:bCs/>
          <w:sz w:val="24"/>
        </w:rPr>
      </w:pPr>
      <w:r w:rsidRPr="0079770B">
        <w:rPr>
          <w:bCs/>
          <w:sz w:val="24"/>
        </w:rPr>
        <w:t>1</w:t>
      </w:r>
      <w:r w:rsidRPr="0079770B">
        <w:rPr>
          <w:bCs/>
          <w:sz w:val="24"/>
        </w:rPr>
        <w:t>、</w:t>
      </w:r>
      <w:r w:rsidRPr="0079770B">
        <w:rPr>
          <w:rFonts w:hint="eastAsia"/>
          <w:bCs/>
          <w:sz w:val="24"/>
        </w:rPr>
        <w:t>目标</w:t>
      </w:r>
      <w:r w:rsidRPr="0079770B">
        <w:rPr>
          <w:rFonts w:hint="eastAsia"/>
          <w:bCs/>
          <w:sz w:val="24"/>
        </w:rPr>
        <w:t>ETF</w:t>
      </w:r>
      <w:r w:rsidRPr="0079770B">
        <w:rPr>
          <w:rFonts w:hint="eastAsia"/>
          <w:bCs/>
          <w:sz w:val="24"/>
        </w:rPr>
        <w:t>份额的估值</w:t>
      </w:r>
    </w:p>
    <w:p w:rsidR="00D616A5" w:rsidRPr="0079770B" w:rsidRDefault="00D616A5" w:rsidP="00D616A5">
      <w:pPr>
        <w:spacing w:line="360" w:lineRule="auto"/>
        <w:ind w:firstLineChars="200" w:firstLine="480"/>
        <w:rPr>
          <w:bCs/>
          <w:sz w:val="24"/>
        </w:rPr>
      </w:pPr>
      <w:r w:rsidRPr="0079770B">
        <w:rPr>
          <w:rFonts w:hint="eastAsia"/>
          <w:bCs/>
          <w:sz w:val="24"/>
        </w:rPr>
        <w:t>本基金投资的目标</w:t>
      </w:r>
      <w:r w:rsidRPr="0079770B">
        <w:rPr>
          <w:rFonts w:hint="eastAsia"/>
          <w:bCs/>
          <w:sz w:val="24"/>
        </w:rPr>
        <w:t>ETF</w:t>
      </w:r>
      <w:r w:rsidRPr="0079770B">
        <w:rPr>
          <w:rFonts w:hint="eastAsia"/>
          <w:bCs/>
          <w:sz w:val="24"/>
        </w:rPr>
        <w:t>份额以目标</w:t>
      </w:r>
      <w:r w:rsidRPr="0079770B">
        <w:rPr>
          <w:rFonts w:hint="eastAsia"/>
          <w:bCs/>
          <w:sz w:val="24"/>
        </w:rPr>
        <w:t>ETF</w:t>
      </w:r>
      <w:r w:rsidRPr="0079770B">
        <w:rPr>
          <w:rFonts w:hint="eastAsia"/>
          <w:bCs/>
          <w:sz w:val="24"/>
        </w:rPr>
        <w:t>估值日基金份额净值估值，若估值日为非证券交易所营业日，以该基金最近估值日的基金份额净值估值。</w:t>
      </w:r>
    </w:p>
    <w:p w:rsidR="00D616A5" w:rsidRPr="0079770B" w:rsidRDefault="00D616A5" w:rsidP="00D616A5">
      <w:pPr>
        <w:spacing w:line="360" w:lineRule="auto"/>
        <w:ind w:firstLineChars="200" w:firstLine="480"/>
        <w:rPr>
          <w:bCs/>
          <w:sz w:val="24"/>
        </w:rPr>
      </w:pPr>
      <w:r w:rsidRPr="0079770B">
        <w:rPr>
          <w:rFonts w:hint="eastAsia"/>
          <w:bCs/>
          <w:sz w:val="24"/>
        </w:rPr>
        <w:t>2</w:t>
      </w:r>
      <w:r w:rsidRPr="0079770B">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D616A5" w:rsidRPr="0079770B" w:rsidRDefault="00D616A5" w:rsidP="00D616A5">
      <w:pPr>
        <w:spacing w:line="360" w:lineRule="auto"/>
        <w:ind w:firstLineChars="200" w:firstLine="480"/>
        <w:rPr>
          <w:bCs/>
          <w:sz w:val="24"/>
        </w:rPr>
      </w:pPr>
      <w:r w:rsidRPr="0079770B">
        <w:rPr>
          <w:rFonts w:hint="eastAsia"/>
          <w:bCs/>
          <w:sz w:val="24"/>
        </w:rPr>
        <w:t>3</w:t>
      </w:r>
      <w:r w:rsidRPr="0079770B">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D616A5" w:rsidRPr="0079770B" w:rsidRDefault="00D616A5" w:rsidP="00D616A5">
      <w:pPr>
        <w:spacing w:line="360" w:lineRule="auto"/>
        <w:ind w:firstLineChars="200" w:firstLine="480"/>
        <w:rPr>
          <w:bCs/>
          <w:sz w:val="24"/>
        </w:rPr>
      </w:pPr>
      <w:r w:rsidRPr="0079770B">
        <w:rPr>
          <w:rFonts w:hint="eastAsia"/>
          <w:bCs/>
          <w:sz w:val="24"/>
        </w:rPr>
        <w:t>4</w:t>
      </w:r>
      <w:r w:rsidRPr="0079770B">
        <w:rPr>
          <w:rFonts w:hint="eastAsia"/>
          <w:bCs/>
          <w:sz w:val="24"/>
        </w:rPr>
        <w:t>、当投资品种不存在活跃市场，采用市场参与者普遍认同，或被以往市场实际交易价格验证的估值技术，确定投资品种的公允价值。</w:t>
      </w:r>
    </w:p>
    <w:p w:rsidR="00D616A5" w:rsidRPr="0079770B" w:rsidRDefault="00D616A5" w:rsidP="00D616A5">
      <w:pPr>
        <w:spacing w:line="360" w:lineRule="auto"/>
        <w:ind w:firstLineChars="200" w:firstLine="480"/>
        <w:rPr>
          <w:bCs/>
          <w:sz w:val="24"/>
        </w:rPr>
      </w:pPr>
      <w:r w:rsidRPr="0079770B">
        <w:rPr>
          <w:rFonts w:hint="eastAsia"/>
          <w:bCs/>
          <w:sz w:val="24"/>
        </w:rPr>
        <w:t>5</w:t>
      </w:r>
      <w:r w:rsidRPr="0079770B">
        <w:rPr>
          <w:rFonts w:hint="eastAsia"/>
          <w:bCs/>
          <w:sz w:val="24"/>
        </w:rPr>
        <w:t>、本基金可以采用第三方估值机构按照上述公允价值确定原则提供的估值价格数据。</w:t>
      </w:r>
    </w:p>
    <w:p w:rsidR="00407A20" w:rsidRPr="0079770B" w:rsidRDefault="00407A20" w:rsidP="00407A20">
      <w:pPr>
        <w:spacing w:line="360" w:lineRule="auto"/>
        <w:ind w:firstLineChars="200" w:firstLine="480"/>
        <w:rPr>
          <w:bCs/>
          <w:sz w:val="24"/>
        </w:rPr>
      </w:pPr>
      <w:r w:rsidRPr="0079770B">
        <w:rPr>
          <w:rFonts w:hint="eastAsia"/>
          <w:bCs/>
          <w:sz w:val="24"/>
        </w:rPr>
        <w:t>6</w:t>
      </w:r>
      <w:r w:rsidRPr="0079770B">
        <w:rPr>
          <w:rFonts w:hint="eastAsia"/>
          <w:bCs/>
          <w:sz w:val="24"/>
        </w:rPr>
        <w:t>、</w:t>
      </w:r>
      <w:r w:rsidRPr="0079770B">
        <w:rPr>
          <w:bCs/>
          <w:sz w:val="24"/>
        </w:rPr>
        <w:t>股指期货合约以估值当日结算价进行估值，估值当日无结算价的，且最近交易日后经济环境未发生重大变化的，采用最近交易日结算价估值。</w:t>
      </w:r>
    </w:p>
    <w:p w:rsidR="00407A20" w:rsidRPr="0079770B" w:rsidRDefault="00407A20" w:rsidP="00407A20">
      <w:pPr>
        <w:spacing w:line="360" w:lineRule="auto"/>
        <w:ind w:firstLineChars="200" w:firstLine="480"/>
        <w:rPr>
          <w:bCs/>
          <w:sz w:val="24"/>
        </w:rPr>
      </w:pPr>
      <w:r w:rsidRPr="0079770B">
        <w:rPr>
          <w:rFonts w:hint="eastAsia"/>
          <w:bCs/>
          <w:sz w:val="24"/>
        </w:rPr>
        <w:t>7</w:t>
      </w:r>
      <w:r w:rsidRPr="0079770B">
        <w:rPr>
          <w:bCs/>
          <w:sz w:val="24"/>
        </w:rPr>
        <w:t>、</w:t>
      </w:r>
      <w:r w:rsidRPr="0079770B">
        <w:rPr>
          <w:rFonts w:hint="eastAsia"/>
          <w:bCs/>
          <w:sz w:val="24"/>
        </w:rPr>
        <w:t>中小企业私募债</w:t>
      </w:r>
    </w:p>
    <w:p w:rsidR="00407A20" w:rsidRPr="0079770B" w:rsidRDefault="00407A20" w:rsidP="00407A20">
      <w:pPr>
        <w:spacing w:line="360" w:lineRule="auto"/>
        <w:ind w:firstLineChars="200" w:firstLine="480"/>
        <w:rPr>
          <w:bCs/>
          <w:sz w:val="24"/>
        </w:rPr>
      </w:pPr>
      <w:r w:rsidRPr="0079770B">
        <w:rPr>
          <w:rFonts w:hint="eastAsia"/>
          <w:bCs/>
          <w:sz w:val="24"/>
        </w:rPr>
        <w:t>对只在上海证券交易所固定收益平台进行交易的中小企业私募债，采用估值技术确定公允价值，在估值技术难以可靠计量公允价值的情况下，按成本估值。对只在深圳证券交易所综合协议平台交易的中小企业私募债，采用估值技术确定公允价值，在估值技术难以可靠计量公允价值的情况下，按成本估值。</w:t>
      </w:r>
    </w:p>
    <w:p w:rsidR="00407A20" w:rsidRPr="0079770B" w:rsidRDefault="007654F5" w:rsidP="00136E8E">
      <w:pPr>
        <w:spacing w:line="360" w:lineRule="auto"/>
        <w:ind w:firstLineChars="200" w:firstLine="480"/>
        <w:rPr>
          <w:bCs/>
          <w:sz w:val="24"/>
        </w:rPr>
      </w:pPr>
      <w:r>
        <w:rPr>
          <w:rFonts w:hint="eastAsia"/>
          <w:bCs/>
          <w:sz w:val="24"/>
        </w:rPr>
        <w:t>8</w:t>
      </w:r>
      <w:r w:rsidRPr="005B6DE8">
        <w:rPr>
          <w:rFonts w:hint="eastAsia"/>
          <w:bCs/>
          <w:sz w:val="24"/>
        </w:rPr>
        <w:t>、当发生大额申购或赎回情形时，</w:t>
      </w:r>
      <w:r>
        <w:rPr>
          <w:rFonts w:hint="eastAsia"/>
          <w:bCs/>
          <w:sz w:val="24"/>
        </w:rPr>
        <w:t>在履行</w:t>
      </w:r>
      <w:r>
        <w:rPr>
          <w:bCs/>
          <w:sz w:val="24"/>
        </w:rPr>
        <w:t>适当程序后，</w:t>
      </w:r>
      <w:r w:rsidRPr="005B6DE8">
        <w:rPr>
          <w:rFonts w:hint="eastAsia"/>
          <w:bCs/>
          <w:sz w:val="24"/>
        </w:rPr>
        <w:t>基金管理人可以采用摆动定价机制，以确保基金估值的公平性。</w:t>
      </w:r>
    </w:p>
    <w:p w:rsidR="00D616A5" w:rsidRPr="0079770B" w:rsidRDefault="007654F5" w:rsidP="00D616A5">
      <w:pPr>
        <w:spacing w:line="360" w:lineRule="auto"/>
        <w:ind w:firstLineChars="200" w:firstLine="480"/>
        <w:rPr>
          <w:bCs/>
          <w:sz w:val="24"/>
        </w:rPr>
      </w:pPr>
      <w:r>
        <w:rPr>
          <w:rFonts w:hint="eastAsia"/>
          <w:bCs/>
          <w:sz w:val="24"/>
        </w:rPr>
        <w:t>9</w:t>
      </w:r>
      <w:r w:rsidR="00D616A5" w:rsidRPr="0079770B">
        <w:rPr>
          <w:rFonts w:hint="eastAsia"/>
          <w:bCs/>
          <w:sz w:val="24"/>
        </w:rPr>
        <w:t>、如有充足理由认为按上述方法进行估值不能客观反映其公允价值的，基金管理人可根据具体情况与基金托管人商定后，按最能反映公允价值的价格估值。</w:t>
      </w:r>
    </w:p>
    <w:p w:rsidR="00D616A5" w:rsidRPr="0079770B" w:rsidRDefault="007654F5" w:rsidP="00D616A5">
      <w:pPr>
        <w:spacing w:line="360" w:lineRule="auto"/>
        <w:ind w:firstLineChars="200" w:firstLine="480"/>
        <w:rPr>
          <w:bCs/>
          <w:sz w:val="24"/>
        </w:rPr>
      </w:pPr>
      <w:r>
        <w:rPr>
          <w:rFonts w:hint="eastAsia"/>
          <w:bCs/>
          <w:sz w:val="24"/>
        </w:rPr>
        <w:t>10</w:t>
      </w:r>
      <w:r w:rsidR="00D616A5" w:rsidRPr="0079770B">
        <w:rPr>
          <w:rFonts w:hint="eastAsia"/>
          <w:bCs/>
          <w:sz w:val="24"/>
        </w:rPr>
        <w:t>、存在相关法律法规以及监管部门有相关规范的，从其规定。</w:t>
      </w:r>
    </w:p>
    <w:p w:rsidR="00D616A5" w:rsidRPr="0079770B" w:rsidRDefault="00D616A5" w:rsidP="00D616A5">
      <w:pPr>
        <w:spacing w:line="360" w:lineRule="auto"/>
        <w:ind w:firstLineChars="200" w:firstLine="480"/>
        <w:rPr>
          <w:bCs/>
          <w:sz w:val="24"/>
        </w:rPr>
      </w:pPr>
    </w:p>
    <w:p w:rsidR="00D616A5" w:rsidRPr="0079770B" w:rsidRDefault="00D616A5" w:rsidP="00D616A5">
      <w:pPr>
        <w:spacing w:line="360" w:lineRule="auto"/>
        <w:ind w:firstLineChars="200" w:firstLine="480"/>
        <w:rPr>
          <w:rStyle w:val="read"/>
          <w:bCs/>
          <w:sz w:val="24"/>
        </w:rPr>
      </w:pPr>
      <w:r w:rsidRPr="0079770B">
        <w:rPr>
          <w:bCs/>
          <w:sz w:val="24"/>
        </w:rPr>
        <w:t>如基金管</w:t>
      </w:r>
      <w:r w:rsidRPr="0079770B">
        <w:t>理人</w:t>
      </w:r>
      <w:r w:rsidRPr="0079770B">
        <w:rPr>
          <w:rStyle w:val="read"/>
          <w:bCs/>
          <w:sz w:val="24"/>
        </w:rPr>
        <w:t>或基金托管人发现基金估值违反基金合同订明的估值方法、程序及相关法律法规的规定或者未能充分维护基金份额持有人利益时，应立即通知对方，共同查明原因，双方协商解决。</w:t>
      </w:r>
    </w:p>
    <w:p w:rsidR="00D616A5" w:rsidRPr="0079770B" w:rsidRDefault="00D616A5" w:rsidP="00D616A5">
      <w:pPr>
        <w:spacing w:line="360" w:lineRule="auto"/>
        <w:ind w:firstLineChars="200" w:firstLine="480"/>
        <w:rPr>
          <w:bCs/>
          <w:sz w:val="24"/>
        </w:rPr>
      </w:pPr>
      <w:r w:rsidRPr="0079770B">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616A5" w:rsidRPr="0079770B" w:rsidRDefault="00D616A5" w:rsidP="00D616A5">
      <w:pPr>
        <w:spacing w:line="360" w:lineRule="auto"/>
        <w:ind w:firstLineChars="200" w:firstLine="480"/>
        <w:rPr>
          <w:bCs/>
          <w:sz w:val="24"/>
        </w:rPr>
      </w:pPr>
      <w:r w:rsidRPr="0079770B">
        <w:rPr>
          <w:bCs/>
          <w:sz w:val="24"/>
        </w:rPr>
        <w:t>四、估值程序</w:t>
      </w:r>
    </w:p>
    <w:p w:rsidR="00D616A5" w:rsidRPr="0079770B" w:rsidRDefault="00D616A5" w:rsidP="00D616A5">
      <w:pPr>
        <w:spacing w:line="360" w:lineRule="auto"/>
        <w:ind w:firstLineChars="200" w:firstLine="480"/>
        <w:rPr>
          <w:bCs/>
          <w:sz w:val="24"/>
        </w:rPr>
      </w:pPr>
      <w:r w:rsidRPr="0079770B">
        <w:rPr>
          <w:bCs/>
          <w:sz w:val="24"/>
        </w:rPr>
        <w:t>1</w:t>
      </w:r>
      <w:r w:rsidRPr="0079770B">
        <w:rPr>
          <w:bCs/>
          <w:sz w:val="24"/>
        </w:rPr>
        <w:t>、基金份额净值是按照每个工作日闭市后，基金资产净值除以当日基金份额的余额数量计算，精确到</w:t>
      </w:r>
      <w:r w:rsidRPr="0079770B">
        <w:rPr>
          <w:bCs/>
          <w:sz w:val="24"/>
        </w:rPr>
        <w:t>0.001</w:t>
      </w:r>
      <w:r w:rsidRPr="0079770B">
        <w:rPr>
          <w:bCs/>
          <w:sz w:val="24"/>
        </w:rPr>
        <w:t>元，小数点后第</w:t>
      </w:r>
      <w:r w:rsidRPr="0079770B">
        <w:rPr>
          <w:rFonts w:hint="eastAsia"/>
          <w:bCs/>
          <w:sz w:val="24"/>
          <w:u w:val="single"/>
        </w:rPr>
        <w:t>4</w:t>
      </w:r>
      <w:r w:rsidRPr="0079770B">
        <w:rPr>
          <w:bCs/>
          <w:sz w:val="24"/>
        </w:rPr>
        <w:t>位四舍五入。国家另有规定的，从其规定。</w:t>
      </w:r>
    </w:p>
    <w:p w:rsidR="00D616A5" w:rsidRPr="0079770B" w:rsidRDefault="00D616A5" w:rsidP="00D616A5">
      <w:pPr>
        <w:spacing w:line="360" w:lineRule="auto"/>
        <w:ind w:firstLineChars="200" w:firstLine="480"/>
        <w:rPr>
          <w:bCs/>
          <w:sz w:val="24"/>
        </w:rPr>
      </w:pPr>
      <w:r w:rsidRPr="0079770B">
        <w:rPr>
          <w:rFonts w:hint="eastAsia"/>
          <w:bCs/>
          <w:sz w:val="24"/>
        </w:rPr>
        <w:t>基金管理人</w:t>
      </w:r>
      <w:r w:rsidRPr="0079770B">
        <w:rPr>
          <w:bCs/>
          <w:sz w:val="24"/>
        </w:rPr>
        <w:t>每个工作日计算基金资产净值及基金份额净值，并按规定公告。</w:t>
      </w:r>
    </w:p>
    <w:p w:rsidR="00D616A5" w:rsidRPr="0079770B" w:rsidRDefault="00D616A5" w:rsidP="00D616A5">
      <w:pPr>
        <w:spacing w:line="360" w:lineRule="auto"/>
        <w:ind w:firstLineChars="200" w:firstLine="480"/>
        <w:rPr>
          <w:bCs/>
          <w:sz w:val="24"/>
        </w:rPr>
      </w:pPr>
      <w:r w:rsidRPr="0079770B">
        <w:rPr>
          <w:bCs/>
          <w:sz w:val="24"/>
        </w:rPr>
        <w:t>2</w:t>
      </w:r>
      <w:r w:rsidRPr="0079770B">
        <w:rPr>
          <w:bCs/>
          <w:sz w:val="24"/>
        </w:rPr>
        <w:t>、基</w:t>
      </w:r>
      <w:r w:rsidR="00080334" w:rsidRPr="0079770B">
        <w:rPr>
          <w:bCs/>
          <w:sz w:val="24"/>
        </w:rPr>
        <w:t>金管理人应每个工作日对基金资产估值。但基金管理人根据法律法规或</w:t>
      </w:r>
      <w:r w:rsidRPr="0079770B">
        <w:rPr>
          <w:bCs/>
          <w:sz w:val="24"/>
        </w:rPr>
        <w:t>基金合同的规定暂停估值时除外。基金管理人每个工作日对基金资产估值后，将基金份额净值结果发送基金托管人，经基金托管人复核无误后，由基金管理人</w:t>
      </w:r>
      <w:r w:rsidRPr="0079770B">
        <w:rPr>
          <w:rFonts w:hint="eastAsia"/>
          <w:bCs/>
          <w:sz w:val="24"/>
        </w:rPr>
        <w:t>按约定</w:t>
      </w:r>
      <w:r w:rsidRPr="0079770B">
        <w:rPr>
          <w:bCs/>
          <w:sz w:val="24"/>
        </w:rPr>
        <w:t>对外公布。</w:t>
      </w:r>
    </w:p>
    <w:p w:rsidR="00D616A5" w:rsidRPr="0079770B" w:rsidRDefault="00D616A5" w:rsidP="00D616A5">
      <w:pPr>
        <w:spacing w:line="360" w:lineRule="auto"/>
        <w:ind w:firstLineChars="200" w:firstLine="480"/>
        <w:rPr>
          <w:bCs/>
          <w:sz w:val="24"/>
        </w:rPr>
      </w:pPr>
      <w:r w:rsidRPr="0079770B">
        <w:rPr>
          <w:bCs/>
          <w:sz w:val="24"/>
        </w:rPr>
        <w:t>五、估值错误的处理</w:t>
      </w:r>
    </w:p>
    <w:p w:rsidR="00D616A5" w:rsidRPr="0079770B" w:rsidRDefault="00D616A5" w:rsidP="00D616A5">
      <w:pPr>
        <w:spacing w:line="360" w:lineRule="auto"/>
        <w:ind w:firstLineChars="200" w:firstLine="480"/>
        <w:rPr>
          <w:bCs/>
          <w:sz w:val="24"/>
        </w:rPr>
      </w:pPr>
      <w:r w:rsidRPr="0079770B">
        <w:rPr>
          <w:bCs/>
          <w:sz w:val="24"/>
        </w:rPr>
        <w:t>基金管理人和基金托管人将采取必要、适当、合理的措施确保基金资产估值的准确性、及时性。当基金份额净值小数点后</w:t>
      </w:r>
      <w:r w:rsidRPr="0079770B">
        <w:rPr>
          <w:rFonts w:hint="eastAsia"/>
          <w:bCs/>
          <w:sz w:val="24"/>
          <w:u w:val="single"/>
        </w:rPr>
        <w:t>3</w:t>
      </w:r>
      <w:r w:rsidRPr="0079770B">
        <w:rPr>
          <w:bCs/>
          <w:sz w:val="24"/>
        </w:rPr>
        <w:t>位以内</w:t>
      </w:r>
      <w:r w:rsidRPr="0079770B">
        <w:rPr>
          <w:bCs/>
          <w:sz w:val="24"/>
        </w:rPr>
        <w:t>(</w:t>
      </w:r>
      <w:r w:rsidRPr="0079770B">
        <w:rPr>
          <w:bCs/>
          <w:sz w:val="24"/>
        </w:rPr>
        <w:t>含第</w:t>
      </w:r>
      <w:r w:rsidRPr="0079770B">
        <w:rPr>
          <w:rFonts w:hint="eastAsia"/>
          <w:bCs/>
          <w:sz w:val="24"/>
          <w:u w:val="single"/>
        </w:rPr>
        <w:t>3</w:t>
      </w:r>
      <w:r w:rsidRPr="0079770B">
        <w:rPr>
          <w:bCs/>
          <w:sz w:val="24"/>
        </w:rPr>
        <w:t>位</w:t>
      </w:r>
      <w:r w:rsidRPr="0079770B">
        <w:rPr>
          <w:bCs/>
          <w:sz w:val="24"/>
        </w:rPr>
        <w:t>)</w:t>
      </w:r>
      <w:r w:rsidRPr="0079770B">
        <w:rPr>
          <w:bCs/>
          <w:sz w:val="24"/>
        </w:rPr>
        <w:t>发生估值错误时，视为基金份额净值错误。</w:t>
      </w:r>
    </w:p>
    <w:p w:rsidR="00D616A5" w:rsidRPr="0079770B" w:rsidRDefault="00D616A5" w:rsidP="00D616A5">
      <w:pPr>
        <w:spacing w:line="360" w:lineRule="auto"/>
        <w:ind w:firstLineChars="200" w:firstLine="480"/>
        <w:rPr>
          <w:bCs/>
          <w:sz w:val="24"/>
        </w:rPr>
      </w:pPr>
      <w:r w:rsidRPr="0079770B">
        <w:rPr>
          <w:bCs/>
          <w:sz w:val="24"/>
        </w:rPr>
        <w:t>基金合同的当事人应按照以下约定处理：</w:t>
      </w:r>
    </w:p>
    <w:p w:rsidR="00D616A5" w:rsidRPr="0079770B" w:rsidRDefault="00D616A5" w:rsidP="00D616A5">
      <w:pPr>
        <w:spacing w:line="360" w:lineRule="auto"/>
        <w:ind w:firstLineChars="200" w:firstLine="480"/>
        <w:rPr>
          <w:bCs/>
          <w:sz w:val="24"/>
        </w:rPr>
      </w:pPr>
      <w:r w:rsidRPr="0079770B">
        <w:rPr>
          <w:bCs/>
          <w:sz w:val="24"/>
        </w:rPr>
        <w:t>1</w:t>
      </w:r>
      <w:r w:rsidRPr="0079770B">
        <w:rPr>
          <w:bCs/>
          <w:sz w:val="24"/>
        </w:rPr>
        <w:t>、估值错误类型</w:t>
      </w:r>
    </w:p>
    <w:p w:rsidR="00D616A5" w:rsidRPr="0079770B" w:rsidRDefault="00D616A5" w:rsidP="00D616A5">
      <w:pPr>
        <w:spacing w:line="360" w:lineRule="auto"/>
        <w:ind w:firstLineChars="200" w:firstLine="480"/>
        <w:rPr>
          <w:bCs/>
          <w:sz w:val="24"/>
        </w:rPr>
      </w:pPr>
      <w:r w:rsidRPr="0079770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9770B">
        <w:rPr>
          <w:bCs/>
          <w:sz w:val="24"/>
        </w:rPr>
        <w:t>(“</w:t>
      </w:r>
      <w:r w:rsidRPr="0079770B">
        <w:rPr>
          <w:bCs/>
          <w:sz w:val="24"/>
        </w:rPr>
        <w:t>受损方</w:t>
      </w:r>
      <w:r w:rsidRPr="0079770B">
        <w:rPr>
          <w:bCs/>
          <w:sz w:val="24"/>
        </w:rPr>
        <w:t>”)</w:t>
      </w:r>
      <w:r w:rsidRPr="0079770B">
        <w:rPr>
          <w:bCs/>
          <w:sz w:val="24"/>
        </w:rPr>
        <w:t>的直接损失按下述</w:t>
      </w:r>
      <w:r w:rsidRPr="0079770B">
        <w:rPr>
          <w:bCs/>
          <w:sz w:val="24"/>
        </w:rPr>
        <w:t>“</w:t>
      </w:r>
      <w:r w:rsidRPr="0079770B">
        <w:rPr>
          <w:bCs/>
          <w:sz w:val="24"/>
        </w:rPr>
        <w:t>估值错误处理原则</w:t>
      </w:r>
      <w:r w:rsidRPr="0079770B">
        <w:rPr>
          <w:bCs/>
          <w:sz w:val="24"/>
        </w:rPr>
        <w:t>”</w:t>
      </w:r>
      <w:r w:rsidRPr="0079770B">
        <w:rPr>
          <w:bCs/>
          <w:sz w:val="24"/>
        </w:rPr>
        <w:t>给予赔偿，承担赔偿责任。</w:t>
      </w:r>
    </w:p>
    <w:p w:rsidR="00D616A5" w:rsidRPr="0079770B" w:rsidRDefault="00D616A5" w:rsidP="00D616A5">
      <w:pPr>
        <w:spacing w:line="360" w:lineRule="auto"/>
        <w:ind w:firstLineChars="200" w:firstLine="480"/>
        <w:rPr>
          <w:bCs/>
          <w:sz w:val="24"/>
        </w:rPr>
      </w:pPr>
      <w:r w:rsidRPr="0079770B">
        <w:rPr>
          <w:bCs/>
          <w:sz w:val="24"/>
        </w:rPr>
        <w:t>上述估值错误的主要类型包括但不限于：资料申报差错、数据传输差错、数据计算差错、系统故障差错、下达指令差错等。</w:t>
      </w:r>
    </w:p>
    <w:p w:rsidR="00D616A5" w:rsidRPr="0079770B" w:rsidRDefault="00D616A5" w:rsidP="00D616A5">
      <w:pPr>
        <w:spacing w:line="360" w:lineRule="auto"/>
        <w:ind w:firstLineChars="200" w:firstLine="480"/>
        <w:rPr>
          <w:bCs/>
          <w:sz w:val="24"/>
        </w:rPr>
      </w:pPr>
      <w:r w:rsidRPr="0079770B">
        <w:rPr>
          <w:bCs/>
          <w:sz w:val="24"/>
        </w:rPr>
        <w:t>2</w:t>
      </w:r>
      <w:r w:rsidRPr="0079770B">
        <w:rPr>
          <w:bCs/>
          <w:sz w:val="24"/>
        </w:rPr>
        <w:t>、估值错误处理原则</w:t>
      </w:r>
    </w:p>
    <w:p w:rsidR="00D616A5" w:rsidRPr="0079770B" w:rsidRDefault="00D616A5" w:rsidP="00D616A5">
      <w:pPr>
        <w:spacing w:line="360" w:lineRule="auto"/>
        <w:ind w:firstLineChars="200" w:firstLine="480"/>
        <w:rPr>
          <w:bCs/>
          <w:sz w:val="24"/>
        </w:rPr>
      </w:pPr>
      <w:r w:rsidRPr="0079770B">
        <w:rPr>
          <w:bCs/>
          <w:sz w:val="24"/>
        </w:rPr>
        <w:t>（</w:t>
      </w:r>
      <w:r w:rsidRPr="0079770B">
        <w:rPr>
          <w:bCs/>
          <w:sz w:val="24"/>
        </w:rPr>
        <w:t>1</w:t>
      </w:r>
      <w:r w:rsidRPr="0079770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D616A5" w:rsidRPr="0079770B" w:rsidRDefault="00D616A5" w:rsidP="00D616A5">
      <w:pPr>
        <w:spacing w:line="360" w:lineRule="auto"/>
        <w:ind w:firstLineChars="200" w:firstLine="480"/>
        <w:rPr>
          <w:bCs/>
          <w:sz w:val="24"/>
        </w:rPr>
      </w:pPr>
      <w:r w:rsidRPr="0079770B">
        <w:rPr>
          <w:bCs/>
          <w:sz w:val="24"/>
        </w:rPr>
        <w:t>（</w:t>
      </w:r>
      <w:r w:rsidRPr="0079770B">
        <w:rPr>
          <w:rFonts w:hint="eastAsia"/>
          <w:bCs/>
          <w:sz w:val="24"/>
        </w:rPr>
        <w:t>2</w:t>
      </w:r>
      <w:r w:rsidRPr="0079770B">
        <w:rPr>
          <w:bCs/>
          <w:sz w:val="24"/>
        </w:rPr>
        <w:t>）估值错误的责任方对有关当事人的直接损失负责，不对间接损失负责，并且仅对估值错误的有关直接当事人负责，不对第三方负责。</w:t>
      </w:r>
    </w:p>
    <w:p w:rsidR="00D616A5" w:rsidRPr="0079770B" w:rsidRDefault="00D616A5" w:rsidP="00D616A5">
      <w:pPr>
        <w:spacing w:line="360" w:lineRule="auto"/>
        <w:ind w:firstLineChars="200" w:firstLine="480"/>
        <w:rPr>
          <w:bCs/>
          <w:sz w:val="24"/>
        </w:rPr>
      </w:pPr>
      <w:r w:rsidRPr="0079770B">
        <w:rPr>
          <w:bCs/>
          <w:sz w:val="24"/>
        </w:rPr>
        <w:t>（</w:t>
      </w:r>
      <w:r w:rsidRPr="0079770B">
        <w:rPr>
          <w:rFonts w:hint="eastAsia"/>
          <w:bCs/>
          <w:sz w:val="24"/>
        </w:rPr>
        <w:t>3</w:t>
      </w:r>
      <w:r w:rsidRPr="0079770B">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9770B">
        <w:rPr>
          <w:bCs/>
          <w:sz w:val="24"/>
        </w:rPr>
        <w:t>(“</w:t>
      </w:r>
      <w:r w:rsidRPr="0079770B">
        <w:rPr>
          <w:bCs/>
          <w:sz w:val="24"/>
        </w:rPr>
        <w:t>受损方</w:t>
      </w:r>
      <w:r w:rsidRPr="0079770B">
        <w:rPr>
          <w:bCs/>
          <w:sz w:val="24"/>
        </w:rPr>
        <w:t>”)</w:t>
      </w:r>
      <w:r w:rsidRPr="0079770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616A5" w:rsidRPr="0079770B" w:rsidRDefault="00D616A5" w:rsidP="00D616A5">
      <w:pPr>
        <w:spacing w:line="360" w:lineRule="auto"/>
        <w:ind w:firstLineChars="200" w:firstLine="480"/>
        <w:rPr>
          <w:bCs/>
          <w:sz w:val="24"/>
        </w:rPr>
      </w:pPr>
      <w:r w:rsidRPr="0079770B">
        <w:rPr>
          <w:bCs/>
          <w:sz w:val="24"/>
        </w:rPr>
        <w:t>（</w:t>
      </w:r>
      <w:r w:rsidRPr="0079770B">
        <w:rPr>
          <w:rFonts w:hint="eastAsia"/>
          <w:bCs/>
          <w:sz w:val="24"/>
        </w:rPr>
        <w:t>4</w:t>
      </w:r>
      <w:r w:rsidRPr="0079770B">
        <w:rPr>
          <w:bCs/>
          <w:sz w:val="24"/>
        </w:rPr>
        <w:t>）估值错误调整采用尽量恢复至假设未发生估值错误的正确情形的方式。</w:t>
      </w:r>
    </w:p>
    <w:p w:rsidR="00D616A5" w:rsidRPr="0079770B" w:rsidRDefault="00D616A5" w:rsidP="00D616A5">
      <w:pPr>
        <w:spacing w:line="360" w:lineRule="auto"/>
        <w:ind w:firstLineChars="200" w:firstLine="480"/>
        <w:rPr>
          <w:bCs/>
          <w:sz w:val="24"/>
        </w:rPr>
      </w:pPr>
      <w:r w:rsidRPr="0079770B">
        <w:rPr>
          <w:bCs/>
          <w:sz w:val="24"/>
        </w:rPr>
        <w:t>3</w:t>
      </w:r>
      <w:r w:rsidRPr="0079770B">
        <w:rPr>
          <w:bCs/>
          <w:sz w:val="24"/>
        </w:rPr>
        <w:t>、估值错误处理程序</w:t>
      </w:r>
    </w:p>
    <w:p w:rsidR="00D616A5" w:rsidRPr="0079770B" w:rsidRDefault="00D616A5" w:rsidP="00D616A5">
      <w:pPr>
        <w:spacing w:line="360" w:lineRule="auto"/>
        <w:ind w:firstLineChars="200" w:firstLine="480"/>
        <w:rPr>
          <w:bCs/>
          <w:sz w:val="24"/>
        </w:rPr>
      </w:pPr>
      <w:r w:rsidRPr="0079770B">
        <w:rPr>
          <w:bCs/>
          <w:sz w:val="24"/>
        </w:rPr>
        <w:t>估值错误被发现后，有关的当事人应当及时进行处理，处理的程序如下：</w:t>
      </w:r>
    </w:p>
    <w:p w:rsidR="00D616A5" w:rsidRPr="0079770B" w:rsidRDefault="00D616A5" w:rsidP="00D616A5">
      <w:pPr>
        <w:spacing w:line="360" w:lineRule="auto"/>
        <w:ind w:firstLineChars="200" w:firstLine="480"/>
        <w:rPr>
          <w:bCs/>
          <w:sz w:val="24"/>
        </w:rPr>
      </w:pPr>
      <w:r w:rsidRPr="0079770B">
        <w:rPr>
          <w:bCs/>
          <w:sz w:val="24"/>
        </w:rPr>
        <w:t>（</w:t>
      </w:r>
      <w:r w:rsidRPr="0079770B">
        <w:rPr>
          <w:bCs/>
          <w:sz w:val="24"/>
        </w:rPr>
        <w:t>1</w:t>
      </w:r>
      <w:r w:rsidRPr="0079770B">
        <w:rPr>
          <w:bCs/>
          <w:sz w:val="24"/>
        </w:rPr>
        <w:t>）查明估值错误发生的原因，列明所有的当事人，并根据估值错误发生的原因确定估值错误的责任方；</w:t>
      </w:r>
    </w:p>
    <w:p w:rsidR="00D616A5" w:rsidRPr="0079770B" w:rsidRDefault="00D616A5" w:rsidP="00D616A5">
      <w:pPr>
        <w:spacing w:line="360" w:lineRule="auto"/>
        <w:ind w:firstLineChars="200" w:firstLine="480"/>
        <w:rPr>
          <w:bCs/>
          <w:sz w:val="24"/>
        </w:rPr>
      </w:pPr>
      <w:r w:rsidRPr="0079770B">
        <w:rPr>
          <w:bCs/>
          <w:sz w:val="24"/>
        </w:rPr>
        <w:t>（</w:t>
      </w:r>
      <w:r w:rsidRPr="0079770B">
        <w:rPr>
          <w:rFonts w:hint="eastAsia"/>
          <w:bCs/>
          <w:sz w:val="24"/>
        </w:rPr>
        <w:t>2</w:t>
      </w:r>
      <w:r w:rsidRPr="0079770B">
        <w:rPr>
          <w:bCs/>
          <w:sz w:val="24"/>
        </w:rPr>
        <w:t>）根据估值错误处理原则或当事人协商的方法对因估值错误造成的损失进行评估；</w:t>
      </w:r>
    </w:p>
    <w:p w:rsidR="00D616A5" w:rsidRPr="0079770B" w:rsidRDefault="00D616A5" w:rsidP="00D616A5">
      <w:pPr>
        <w:spacing w:line="360" w:lineRule="auto"/>
        <w:ind w:firstLineChars="200" w:firstLine="480"/>
        <w:rPr>
          <w:bCs/>
          <w:sz w:val="24"/>
        </w:rPr>
      </w:pPr>
      <w:r w:rsidRPr="0079770B">
        <w:rPr>
          <w:bCs/>
          <w:sz w:val="24"/>
        </w:rPr>
        <w:t>（</w:t>
      </w:r>
      <w:r w:rsidRPr="0079770B">
        <w:rPr>
          <w:rFonts w:hint="eastAsia"/>
          <w:bCs/>
          <w:sz w:val="24"/>
        </w:rPr>
        <w:t>3</w:t>
      </w:r>
      <w:r w:rsidRPr="0079770B">
        <w:rPr>
          <w:bCs/>
          <w:sz w:val="24"/>
        </w:rPr>
        <w:t>）根据估值错误处理原则或当事人协商的方法由估值错误的责任方进行更正和赔偿损失；</w:t>
      </w:r>
    </w:p>
    <w:p w:rsidR="00D616A5" w:rsidRPr="0079770B" w:rsidRDefault="00D616A5" w:rsidP="00D616A5">
      <w:pPr>
        <w:spacing w:line="360" w:lineRule="auto"/>
        <w:ind w:firstLineChars="200" w:firstLine="480"/>
        <w:rPr>
          <w:bCs/>
          <w:sz w:val="24"/>
        </w:rPr>
      </w:pPr>
      <w:r w:rsidRPr="0079770B">
        <w:rPr>
          <w:bCs/>
          <w:sz w:val="24"/>
        </w:rPr>
        <w:t>（</w:t>
      </w:r>
      <w:r w:rsidRPr="0079770B">
        <w:rPr>
          <w:rFonts w:hint="eastAsia"/>
          <w:bCs/>
          <w:sz w:val="24"/>
        </w:rPr>
        <w:t>4</w:t>
      </w:r>
      <w:r w:rsidRPr="0079770B">
        <w:rPr>
          <w:bCs/>
          <w:sz w:val="24"/>
        </w:rPr>
        <w:t>）根据估值错误处理的方法，需要修改基金登记机构交易数据的，由基金登记机构进行更正，并就估值错误的更正向有关当事人进行确认。</w:t>
      </w:r>
    </w:p>
    <w:p w:rsidR="00D616A5" w:rsidRPr="0079770B" w:rsidRDefault="00D616A5" w:rsidP="00D616A5">
      <w:pPr>
        <w:spacing w:line="360" w:lineRule="auto"/>
        <w:ind w:firstLineChars="200" w:firstLine="480"/>
        <w:rPr>
          <w:bCs/>
          <w:sz w:val="24"/>
        </w:rPr>
      </w:pPr>
      <w:r w:rsidRPr="0079770B">
        <w:rPr>
          <w:bCs/>
          <w:sz w:val="24"/>
        </w:rPr>
        <w:t>4</w:t>
      </w:r>
      <w:r w:rsidRPr="0079770B">
        <w:rPr>
          <w:bCs/>
          <w:sz w:val="24"/>
        </w:rPr>
        <w:t>、基金份额净值估值错误处理的方法如下：</w:t>
      </w:r>
    </w:p>
    <w:p w:rsidR="00D616A5" w:rsidRPr="0079770B" w:rsidRDefault="00D616A5" w:rsidP="00D616A5">
      <w:pPr>
        <w:spacing w:line="360" w:lineRule="auto"/>
        <w:ind w:firstLineChars="200" w:firstLine="480"/>
        <w:rPr>
          <w:bCs/>
          <w:sz w:val="24"/>
        </w:rPr>
      </w:pPr>
      <w:r w:rsidRPr="0079770B">
        <w:rPr>
          <w:bCs/>
          <w:sz w:val="24"/>
        </w:rPr>
        <w:t>（</w:t>
      </w:r>
      <w:r w:rsidRPr="0079770B">
        <w:rPr>
          <w:bCs/>
          <w:sz w:val="24"/>
        </w:rPr>
        <w:t>1</w:t>
      </w:r>
      <w:r w:rsidRPr="0079770B">
        <w:rPr>
          <w:bCs/>
          <w:sz w:val="24"/>
        </w:rPr>
        <w:t>）基金份额净值计算出现错误时，基金管理人应当立即予以纠正，通报基金托管人，并采取合理的措施防止损失进一步扩大。</w:t>
      </w:r>
    </w:p>
    <w:p w:rsidR="00D616A5" w:rsidRPr="0079770B" w:rsidRDefault="00D616A5" w:rsidP="00D616A5">
      <w:pPr>
        <w:spacing w:line="360" w:lineRule="auto"/>
        <w:ind w:firstLineChars="200" w:firstLine="480"/>
        <w:rPr>
          <w:bCs/>
          <w:sz w:val="24"/>
        </w:rPr>
      </w:pPr>
      <w:r w:rsidRPr="0079770B">
        <w:rPr>
          <w:bCs/>
          <w:sz w:val="24"/>
        </w:rPr>
        <w:t>（</w:t>
      </w:r>
      <w:r w:rsidRPr="0079770B">
        <w:rPr>
          <w:rFonts w:hint="eastAsia"/>
          <w:bCs/>
          <w:sz w:val="24"/>
        </w:rPr>
        <w:t>2</w:t>
      </w:r>
      <w:r w:rsidRPr="0079770B">
        <w:rPr>
          <w:bCs/>
          <w:sz w:val="24"/>
        </w:rPr>
        <w:t>）错误偏差达到基金</w:t>
      </w:r>
      <w:r w:rsidRPr="0079770B">
        <w:rPr>
          <w:rFonts w:hint="eastAsia"/>
          <w:bCs/>
          <w:sz w:val="24"/>
        </w:rPr>
        <w:t>资产</w:t>
      </w:r>
      <w:r w:rsidRPr="0079770B">
        <w:rPr>
          <w:bCs/>
          <w:sz w:val="24"/>
        </w:rPr>
        <w:t>净值的</w:t>
      </w:r>
      <w:r w:rsidRPr="0079770B">
        <w:rPr>
          <w:bCs/>
          <w:sz w:val="24"/>
        </w:rPr>
        <w:t>0.25%</w:t>
      </w:r>
      <w:r w:rsidRPr="0079770B">
        <w:rPr>
          <w:bCs/>
          <w:sz w:val="24"/>
        </w:rPr>
        <w:t>时，基金管理人应当通报基金托管人并报中国证监会备案；错误偏差达到基金份额净值的</w:t>
      </w:r>
      <w:r w:rsidRPr="0079770B">
        <w:rPr>
          <w:bCs/>
          <w:sz w:val="24"/>
        </w:rPr>
        <w:t>0.5%</w:t>
      </w:r>
      <w:r w:rsidRPr="0079770B">
        <w:rPr>
          <w:bCs/>
          <w:sz w:val="24"/>
        </w:rPr>
        <w:t>时，基金管理人应当公告。</w:t>
      </w:r>
    </w:p>
    <w:p w:rsidR="00D616A5" w:rsidRPr="0079770B" w:rsidRDefault="00D616A5" w:rsidP="00D616A5">
      <w:pPr>
        <w:spacing w:line="360" w:lineRule="auto"/>
        <w:ind w:firstLineChars="200" w:firstLine="480"/>
        <w:rPr>
          <w:bCs/>
          <w:sz w:val="24"/>
        </w:rPr>
      </w:pPr>
      <w:r w:rsidRPr="0079770B">
        <w:rPr>
          <w:bCs/>
          <w:sz w:val="24"/>
        </w:rPr>
        <w:t>（</w:t>
      </w:r>
      <w:r w:rsidRPr="0079770B">
        <w:rPr>
          <w:rFonts w:hint="eastAsia"/>
          <w:bCs/>
          <w:sz w:val="24"/>
        </w:rPr>
        <w:t>3</w:t>
      </w:r>
      <w:r w:rsidRPr="0079770B">
        <w:rPr>
          <w:bCs/>
          <w:sz w:val="24"/>
        </w:rPr>
        <w:t>）前述内容如法律法规或监管机关另有规定的，从其规定处理。</w:t>
      </w:r>
    </w:p>
    <w:p w:rsidR="00D616A5" w:rsidRPr="0079770B" w:rsidRDefault="00D616A5" w:rsidP="00D616A5">
      <w:pPr>
        <w:spacing w:line="360" w:lineRule="auto"/>
        <w:ind w:firstLineChars="200" w:firstLine="480"/>
        <w:rPr>
          <w:bCs/>
          <w:sz w:val="24"/>
        </w:rPr>
      </w:pPr>
      <w:r w:rsidRPr="0079770B">
        <w:rPr>
          <w:bCs/>
          <w:sz w:val="24"/>
        </w:rPr>
        <w:t>六、暂停估值的情形</w:t>
      </w:r>
    </w:p>
    <w:p w:rsidR="00D616A5" w:rsidRPr="0079770B" w:rsidRDefault="00D616A5" w:rsidP="00D616A5">
      <w:pPr>
        <w:spacing w:line="360" w:lineRule="auto"/>
        <w:ind w:firstLineChars="200" w:firstLine="480"/>
        <w:rPr>
          <w:bCs/>
          <w:sz w:val="24"/>
        </w:rPr>
      </w:pPr>
      <w:r w:rsidRPr="0079770B">
        <w:rPr>
          <w:bCs/>
          <w:sz w:val="24"/>
        </w:rPr>
        <w:t>1</w:t>
      </w:r>
      <w:r w:rsidRPr="0079770B">
        <w:rPr>
          <w:bCs/>
          <w:sz w:val="24"/>
        </w:rPr>
        <w:t>、基金投资所涉及的证券</w:t>
      </w:r>
      <w:r w:rsidRPr="0079770B">
        <w:rPr>
          <w:rFonts w:hint="eastAsia"/>
          <w:bCs/>
          <w:sz w:val="24"/>
        </w:rPr>
        <w:t>、期货</w:t>
      </w:r>
      <w:r w:rsidRPr="0079770B">
        <w:rPr>
          <w:bCs/>
          <w:sz w:val="24"/>
        </w:rPr>
        <w:t>交易市场遇法定节假日或因其他原因暂停营业时；</w:t>
      </w:r>
    </w:p>
    <w:p w:rsidR="00D616A5" w:rsidRPr="0079770B" w:rsidRDefault="00D616A5" w:rsidP="00D616A5">
      <w:pPr>
        <w:spacing w:line="360" w:lineRule="auto"/>
        <w:ind w:firstLineChars="200" w:firstLine="480"/>
        <w:rPr>
          <w:bCs/>
          <w:sz w:val="24"/>
        </w:rPr>
      </w:pPr>
      <w:r w:rsidRPr="0079770B">
        <w:rPr>
          <w:bCs/>
          <w:sz w:val="24"/>
        </w:rPr>
        <w:t>2</w:t>
      </w:r>
      <w:r w:rsidRPr="0079770B">
        <w:rPr>
          <w:bCs/>
          <w:sz w:val="24"/>
        </w:rPr>
        <w:t>、因不可抗力致使基金管理人、基金托管人无法准确评估基金资产价值时；</w:t>
      </w:r>
    </w:p>
    <w:p w:rsidR="00D616A5" w:rsidRDefault="00D616A5" w:rsidP="00D616A5">
      <w:pPr>
        <w:spacing w:line="360" w:lineRule="auto"/>
        <w:ind w:firstLineChars="200" w:firstLine="480"/>
        <w:rPr>
          <w:bCs/>
          <w:sz w:val="24"/>
        </w:rPr>
      </w:pPr>
      <w:r w:rsidRPr="0079770B">
        <w:rPr>
          <w:rFonts w:hint="eastAsia"/>
          <w:bCs/>
          <w:sz w:val="24"/>
        </w:rPr>
        <w:t>3</w:t>
      </w:r>
      <w:r w:rsidRPr="0079770B">
        <w:rPr>
          <w:rFonts w:hint="eastAsia"/>
          <w:bCs/>
          <w:sz w:val="24"/>
        </w:rPr>
        <w:t>、占基金相当比例的投资品种的估值出现重大转变，而基金管理人为保障投资人的利益，已决定延迟估值；</w:t>
      </w:r>
    </w:p>
    <w:p w:rsidR="007654F5" w:rsidRPr="0079770B" w:rsidRDefault="007654F5" w:rsidP="00D616A5">
      <w:pPr>
        <w:spacing w:line="360" w:lineRule="auto"/>
        <w:ind w:firstLineChars="200" w:firstLine="480"/>
        <w:rPr>
          <w:bCs/>
          <w:sz w:val="24"/>
        </w:rPr>
      </w:pPr>
      <w:r w:rsidRPr="005B6DE8">
        <w:rPr>
          <w:rFonts w:hint="eastAsia"/>
          <w:bCs/>
          <w:sz w:val="24"/>
        </w:rPr>
        <w:t>4</w:t>
      </w:r>
      <w:r w:rsidRPr="005B6DE8">
        <w:rPr>
          <w:rFonts w:hint="eastAsia"/>
          <w:bCs/>
          <w:sz w:val="24"/>
        </w:rPr>
        <w:t>、当前一估值日基金资产净值</w:t>
      </w:r>
      <w:r w:rsidRPr="005B6DE8">
        <w:rPr>
          <w:rFonts w:hint="eastAsia"/>
          <w:bCs/>
          <w:sz w:val="24"/>
        </w:rPr>
        <w:t>50%</w:t>
      </w:r>
      <w:r w:rsidRPr="005B6DE8">
        <w:rPr>
          <w:rFonts w:hint="eastAsia"/>
          <w:bCs/>
          <w:sz w:val="24"/>
        </w:rPr>
        <w:t>以上的资产出现无可参考的活跃市场价格且采用估值技术仍导致公允价值存在重大不确定性时，经与基金托管人协商一致</w:t>
      </w:r>
      <w:r w:rsidRPr="00345E4E">
        <w:rPr>
          <w:rFonts w:hint="eastAsia"/>
          <w:bCs/>
          <w:sz w:val="24"/>
        </w:rPr>
        <w:t>后，应当暂停估值</w:t>
      </w:r>
      <w:r>
        <w:rPr>
          <w:rFonts w:hint="eastAsia"/>
          <w:bCs/>
          <w:sz w:val="24"/>
        </w:rPr>
        <w:t>；</w:t>
      </w:r>
    </w:p>
    <w:p w:rsidR="00D616A5" w:rsidRPr="0079770B" w:rsidRDefault="007654F5" w:rsidP="000C09A0">
      <w:pPr>
        <w:spacing w:line="360" w:lineRule="auto"/>
        <w:ind w:firstLineChars="200" w:firstLine="480"/>
        <w:rPr>
          <w:bCs/>
          <w:sz w:val="24"/>
        </w:rPr>
      </w:pPr>
      <w:r>
        <w:rPr>
          <w:rFonts w:hint="eastAsia"/>
          <w:bCs/>
          <w:sz w:val="24"/>
        </w:rPr>
        <w:t>5</w:t>
      </w:r>
      <w:r w:rsidR="00D616A5" w:rsidRPr="0079770B">
        <w:rPr>
          <w:rFonts w:hint="eastAsia"/>
          <w:bCs/>
          <w:sz w:val="24"/>
        </w:rPr>
        <w:t>、本基金所投资的目标</w:t>
      </w:r>
      <w:r w:rsidR="00D616A5" w:rsidRPr="0079770B">
        <w:rPr>
          <w:rFonts w:hint="eastAsia"/>
          <w:bCs/>
          <w:sz w:val="24"/>
        </w:rPr>
        <w:t>ETF</w:t>
      </w:r>
      <w:r w:rsidR="00D616A5" w:rsidRPr="0079770B">
        <w:rPr>
          <w:rFonts w:hint="eastAsia"/>
          <w:bCs/>
          <w:sz w:val="24"/>
        </w:rPr>
        <w:t>发生暂停估值与暂停公告基金份额净值的情形；</w:t>
      </w:r>
    </w:p>
    <w:p w:rsidR="00D616A5" w:rsidRPr="0079770B" w:rsidRDefault="007654F5" w:rsidP="00D616A5">
      <w:pPr>
        <w:spacing w:line="360" w:lineRule="auto"/>
        <w:ind w:firstLineChars="200" w:firstLine="480"/>
        <w:rPr>
          <w:bCs/>
          <w:sz w:val="24"/>
        </w:rPr>
      </w:pPr>
      <w:r>
        <w:rPr>
          <w:rFonts w:hint="eastAsia"/>
          <w:bCs/>
          <w:sz w:val="24"/>
        </w:rPr>
        <w:t>6</w:t>
      </w:r>
      <w:r w:rsidR="00D616A5" w:rsidRPr="0079770B">
        <w:rPr>
          <w:bCs/>
          <w:sz w:val="24"/>
        </w:rPr>
        <w:t>、中国证监会和基金合同认定的其它情形。</w:t>
      </w:r>
    </w:p>
    <w:p w:rsidR="00D616A5" w:rsidRPr="0079770B" w:rsidRDefault="00D616A5" w:rsidP="00D616A5">
      <w:pPr>
        <w:spacing w:line="360" w:lineRule="auto"/>
        <w:ind w:firstLineChars="200" w:firstLine="480"/>
        <w:rPr>
          <w:bCs/>
          <w:sz w:val="24"/>
        </w:rPr>
      </w:pPr>
      <w:r w:rsidRPr="0079770B">
        <w:rPr>
          <w:bCs/>
          <w:sz w:val="24"/>
        </w:rPr>
        <w:t>七、基金净值的确认</w:t>
      </w:r>
    </w:p>
    <w:p w:rsidR="00D616A5" w:rsidRPr="0079770B" w:rsidRDefault="00D616A5" w:rsidP="00D616A5">
      <w:pPr>
        <w:spacing w:line="360" w:lineRule="auto"/>
        <w:ind w:firstLineChars="200" w:firstLine="480"/>
        <w:rPr>
          <w:bCs/>
          <w:sz w:val="24"/>
        </w:rPr>
      </w:pPr>
      <w:r w:rsidRPr="0079770B">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Pr="0079770B">
        <w:rPr>
          <w:rFonts w:hint="eastAsia"/>
          <w:bCs/>
          <w:sz w:val="24"/>
        </w:rPr>
        <w:t>按约定</w:t>
      </w:r>
      <w:r w:rsidRPr="0079770B">
        <w:rPr>
          <w:bCs/>
          <w:sz w:val="24"/>
        </w:rPr>
        <w:t>予以公布。</w:t>
      </w:r>
    </w:p>
    <w:p w:rsidR="00D616A5" w:rsidRPr="0079770B" w:rsidRDefault="00D616A5" w:rsidP="00D616A5">
      <w:pPr>
        <w:spacing w:line="360" w:lineRule="auto"/>
        <w:ind w:firstLineChars="200" w:firstLine="480"/>
        <w:rPr>
          <w:bCs/>
          <w:sz w:val="24"/>
        </w:rPr>
      </w:pPr>
      <w:r w:rsidRPr="0079770B">
        <w:rPr>
          <w:rFonts w:hint="eastAsia"/>
          <w:bCs/>
          <w:sz w:val="24"/>
        </w:rPr>
        <w:t>八、</w:t>
      </w:r>
      <w:r w:rsidRPr="0079770B">
        <w:rPr>
          <w:bCs/>
          <w:sz w:val="24"/>
        </w:rPr>
        <w:t>特殊情况的处理</w:t>
      </w:r>
    </w:p>
    <w:p w:rsidR="00D616A5" w:rsidRPr="0079770B" w:rsidRDefault="00D616A5" w:rsidP="00D616A5">
      <w:pPr>
        <w:spacing w:line="360" w:lineRule="auto"/>
        <w:ind w:firstLineChars="200" w:firstLine="480"/>
        <w:rPr>
          <w:bCs/>
          <w:sz w:val="24"/>
        </w:rPr>
      </w:pPr>
      <w:r w:rsidRPr="0079770B">
        <w:rPr>
          <w:rFonts w:hint="eastAsia"/>
          <w:bCs/>
          <w:sz w:val="24"/>
        </w:rPr>
        <w:t>1</w:t>
      </w:r>
      <w:r w:rsidRPr="0079770B">
        <w:rPr>
          <w:rFonts w:hint="eastAsia"/>
          <w:bCs/>
          <w:sz w:val="24"/>
        </w:rPr>
        <w:t>、</w:t>
      </w:r>
      <w:r w:rsidRPr="0079770B">
        <w:rPr>
          <w:bCs/>
          <w:sz w:val="24"/>
        </w:rPr>
        <w:t>基金管理人或基金托管人按</w:t>
      </w:r>
      <w:r w:rsidRPr="0079770B">
        <w:rPr>
          <w:rFonts w:hint="eastAsia"/>
          <w:bCs/>
          <w:sz w:val="24"/>
        </w:rPr>
        <w:t>基金合同规定的</w:t>
      </w:r>
      <w:r w:rsidRPr="0079770B">
        <w:rPr>
          <w:bCs/>
          <w:sz w:val="24"/>
        </w:rPr>
        <w:t>估值方法的</w:t>
      </w:r>
      <w:r w:rsidR="007654F5" w:rsidRPr="0079770B">
        <w:rPr>
          <w:bCs/>
          <w:sz w:val="24"/>
        </w:rPr>
        <w:t>第</w:t>
      </w:r>
      <w:r w:rsidR="007654F5">
        <w:rPr>
          <w:rFonts w:hint="eastAsia"/>
          <w:bCs/>
          <w:sz w:val="24"/>
        </w:rPr>
        <w:t>9</w:t>
      </w:r>
      <w:r w:rsidRPr="0079770B">
        <w:rPr>
          <w:bCs/>
          <w:sz w:val="24"/>
        </w:rPr>
        <w:t>项进行估值时，所造成的误差不作为</w:t>
      </w:r>
      <w:r w:rsidRPr="0079770B">
        <w:rPr>
          <w:rFonts w:hint="eastAsia"/>
          <w:bCs/>
          <w:sz w:val="24"/>
        </w:rPr>
        <w:t>基金资产估值</w:t>
      </w:r>
      <w:r w:rsidRPr="0079770B">
        <w:rPr>
          <w:bCs/>
          <w:sz w:val="24"/>
        </w:rPr>
        <w:t>错误处理。</w:t>
      </w:r>
    </w:p>
    <w:p w:rsidR="00385AFA" w:rsidRPr="0079770B" w:rsidRDefault="00D616A5" w:rsidP="003645F5">
      <w:pPr>
        <w:spacing w:line="360" w:lineRule="auto"/>
        <w:ind w:firstLineChars="200" w:firstLine="480"/>
        <w:rPr>
          <w:sz w:val="24"/>
        </w:rPr>
        <w:sectPr w:rsidR="00385AFA" w:rsidRPr="0079770B">
          <w:pgSz w:w="11906" w:h="16838"/>
          <w:pgMar w:top="1701" w:right="1134" w:bottom="1134" w:left="1134" w:header="851" w:footer="992" w:gutter="0"/>
          <w:cols w:space="720"/>
          <w:titlePg/>
          <w:docGrid w:type="lines" w:linePitch="312"/>
        </w:sectPr>
      </w:pPr>
      <w:r w:rsidRPr="0079770B">
        <w:rPr>
          <w:bCs/>
          <w:sz w:val="24"/>
        </w:rPr>
        <w:t>2</w:t>
      </w:r>
      <w:r w:rsidRPr="0079770B">
        <w:rPr>
          <w:rFonts w:hint="eastAsia"/>
          <w:bCs/>
          <w:sz w:val="24"/>
        </w:rPr>
        <w:t>、由于不可抗力原因，或由于证券、期货交易所及登记结算公司发送的数据错误等，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075CAC" w:rsidRPr="0079770B" w:rsidRDefault="00075CAC" w:rsidP="0012423B">
      <w:pPr>
        <w:pStyle w:val="11"/>
        <w:spacing w:line="360" w:lineRule="auto"/>
        <w:rPr>
          <w:rFonts w:ascii="Times New Roman" w:eastAsia="宋体"/>
          <w:b/>
          <w:bCs/>
          <w:szCs w:val="24"/>
        </w:rPr>
      </w:pPr>
      <w:bookmarkStart w:id="34" w:name="_Toc530223193"/>
      <w:bookmarkStart w:id="35" w:name="_Toc40203351"/>
      <w:r w:rsidRPr="0079770B">
        <w:rPr>
          <w:rFonts w:ascii="Times New Roman" w:eastAsia="宋体"/>
          <w:b/>
          <w:bCs/>
          <w:szCs w:val="24"/>
        </w:rPr>
        <w:t>第十</w:t>
      </w:r>
      <w:r w:rsidR="003C09F0" w:rsidRPr="0079770B">
        <w:rPr>
          <w:rFonts w:ascii="Times New Roman" w:eastAsia="宋体" w:hint="eastAsia"/>
          <w:b/>
          <w:bCs/>
          <w:szCs w:val="24"/>
        </w:rPr>
        <w:t>三</w:t>
      </w:r>
      <w:r w:rsidRPr="0079770B">
        <w:rPr>
          <w:rFonts w:ascii="Times New Roman" w:eastAsia="宋体"/>
          <w:b/>
          <w:bCs/>
          <w:szCs w:val="24"/>
        </w:rPr>
        <w:t>部分</w:t>
      </w:r>
      <w:bookmarkEnd w:id="34"/>
      <w:r w:rsidR="00383DBB">
        <w:rPr>
          <w:rFonts w:ascii="Times New Roman" w:eastAsia="宋体" w:hint="eastAsia"/>
          <w:b/>
          <w:bCs/>
          <w:szCs w:val="24"/>
        </w:rPr>
        <w:t>、</w:t>
      </w:r>
      <w:r w:rsidRPr="0079770B">
        <w:rPr>
          <w:rFonts w:ascii="Times New Roman" w:eastAsia="宋体"/>
          <w:b/>
          <w:bCs/>
          <w:szCs w:val="24"/>
        </w:rPr>
        <w:t>基金的收益</w:t>
      </w:r>
      <w:r w:rsidR="00CD0567" w:rsidRPr="0079770B">
        <w:rPr>
          <w:rFonts w:ascii="Times New Roman" w:eastAsia="宋体"/>
          <w:b/>
          <w:bCs/>
          <w:szCs w:val="24"/>
        </w:rPr>
        <w:t>与</w:t>
      </w:r>
      <w:r w:rsidRPr="0079770B">
        <w:rPr>
          <w:rFonts w:ascii="Times New Roman" w:eastAsia="宋体"/>
          <w:b/>
          <w:bCs/>
          <w:szCs w:val="24"/>
        </w:rPr>
        <w:t>分配</w:t>
      </w:r>
      <w:bookmarkEnd w:id="35"/>
    </w:p>
    <w:p w:rsidR="00730B73" w:rsidRPr="0079770B" w:rsidRDefault="00730B73" w:rsidP="00730B73">
      <w:pPr>
        <w:spacing w:line="360" w:lineRule="auto"/>
        <w:ind w:firstLineChars="225" w:firstLine="540"/>
        <w:rPr>
          <w:bCs/>
          <w:sz w:val="24"/>
        </w:rPr>
      </w:pPr>
    </w:p>
    <w:p w:rsidR="00191737" w:rsidRPr="0079770B" w:rsidRDefault="00191737" w:rsidP="00191737">
      <w:pPr>
        <w:spacing w:line="360" w:lineRule="auto"/>
        <w:ind w:firstLineChars="225" w:firstLine="540"/>
        <w:rPr>
          <w:bCs/>
          <w:sz w:val="24"/>
        </w:rPr>
      </w:pPr>
      <w:r w:rsidRPr="0079770B">
        <w:rPr>
          <w:bCs/>
          <w:sz w:val="24"/>
        </w:rPr>
        <w:t>一、基金利润的构成</w:t>
      </w:r>
    </w:p>
    <w:p w:rsidR="00191737" w:rsidRPr="0079770B" w:rsidRDefault="00191737" w:rsidP="00191737">
      <w:pPr>
        <w:spacing w:line="360" w:lineRule="auto"/>
        <w:ind w:firstLineChars="225" w:firstLine="540"/>
        <w:rPr>
          <w:bCs/>
          <w:sz w:val="24"/>
        </w:rPr>
      </w:pPr>
      <w:r w:rsidRPr="0079770B">
        <w:rPr>
          <w:bCs/>
          <w:sz w:val="24"/>
        </w:rPr>
        <w:t>基金利润指基金利息收入、投资收益、公允价值变动收益和其他收入扣除相关费用后的余额，基金已实现收益指基金利润减去公允价值变动收益后的余额。</w:t>
      </w:r>
    </w:p>
    <w:p w:rsidR="00191737" w:rsidRPr="0079770B" w:rsidRDefault="00191737" w:rsidP="00191737">
      <w:pPr>
        <w:spacing w:line="360" w:lineRule="auto"/>
        <w:ind w:firstLineChars="225" w:firstLine="540"/>
        <w:rPr>
          <w:bCs/>
          <w:sz w:val="24"/>
        </w:rPr>
      </w:pPr>
      <w:r w:rsidRPr="0079770B">
        <w:rPr>
          <w:bCs/>
          <w:sz w:val="24"/>
        </w:rPr>
        <w:t>二、基金可供分配利润</w:t>
      </w:r>
    </w:p>
    <w:p w:rsidR="00191737" w:rsidRPr="0079770B" w:rsidRDefault="00191737" w:rsidP="00191737">
      <w:pPr>
        <w:spacing w:line="360" w:lineRule="auto"/>
        <w:ind w:firstLineChars="225" w:firstLine="540"/>
        <w:rPr>
          <w:bCs/>
          <w:sz w:val="24"/>
        </w:rPr>
      </w:pPr>
      <w:r w:rsidRPr="0079770B">
        <w:rPr>
          <w:bCs/>
          <w:sz w:val="24"/>
        </w:rPr>
        <w:t>基金可供分配利润指截至收益分配基准日基金未分配利润与未分配利润中已实现收益的孰低数。</w:t>
      </w:r>
    </w:p>
    <w:p w:rsidR="00191737" w:rsidRPr="0079770B" w:rsidRDefault="00191737" w:rsidP="00191737">
      <w:pPr>
        <w:spacing w:line="360" w:lineRule="auto"/>
        <w:ind w:firstLineChars="225" w:firstLine="540"/>
        <w:rPr>
          <w:bCs/>
          <w:sz w:val="24"/>
        </w:rPr>
      </w:pPr>
      <w:r w:rsidRPr="0079770B">
        <w:rPr>
          <w:bCs/>
          <w:sz w:val="24"/>
        </w:rPr>
        <w:t>三、基金收益分配原则</w:t>
      </w:r>
    </w:p>
    <w:p w:rsidR="00191737" w:rsidRPr="0079770B" w:rsidRDefault="00191737" w:rsidP="00191737">
      <w:pPr>
        <w:spacing w:line="360" w:lineRule="auto"/>
        <w:ind w:firstLineChars="225" w:firstLine="540"/>
        <w:rPr>
          <w:bCs/>
          <w:sz w:val="24"/>
        </w:rPr>
      </w:pPr>
      <w:r w:rsidRPr="0079770B">
        <w:rPr>
          <w:bCs/>
          <w:sz w:val="24"/>
        </w:rPr>
        <w:t>1</w:t>
      </w:r>
      <w:r w:rsidRPr="0079770B">
        <w:rPr>
          <w:bCs/>
          <w:sz w:val="24"/>
        </w:rPr>
        <w:t>、在符合有关基金分红条件的前提下，本基金每年收益分配次数最多为</w:t>
      </w:r>
      <w:r w:rsidRPr="0079770B">
        <w:rPr>
          <w:rFonts w:hint="eastAsia"/>
          <w:bCs/>
          <w:sz w:val="24"/>
        </w:rPr>
        <w:t>12</w:t>
      </w:r>
      <w:r w:rsidRPr="0079770B">
        <w:rPr>
          <w:bCs/>
          <w:sz w:val="24"/>
        </w:rPr>
        <w:t>次，</w:t>
      </w:r>
      <w:r w:rsidRPr="0079770B">
        <w:rPr>
          <w:rFonts w:hint="eastAsia"/>
          <w:bCs/>
          <w:sz w:val="24"/>
        </w:rPr>
        <w:t>每份基金份额每次收益分配比例不得低于收益分配基准日每份基金份额该次可供分配利润的</w:t>
      </w:r>
      <w:r w:rsidRPr="0079770B">
        <w:rPr>
          <w:rFonts w:hint="eastAsia"/>
          <w:bCs/>
          <w:sz w:val="24"/>
        </w:rPr>
        <w:t>10%</w:t>
      </w:r>
      <w:r w:rsidRPr="0079770B">
        <w:rPr>
          <w:bCs/>
          <w:sz w:val="24"/>
        </w:rPr>
        <w:t>，若《基金合同》生效不满</w:t>
      </w:r>
      <w:r w:rsidRPr="0079770B">
        <w:rPr>
          <w:bCs/>
          <w:sz w:val="24"/>
        </w:rPr>
        <w:t>3</w:t>
      </w:r>
      <w:r w:rsidRPr="0079770B">
        <w:rPr>
          <w:bCs/>
          <w:sz w:val="24"/>
        </w:rPr>
        <w:t>个月可不进行收益分配；</w:t>
      </w:r>
    </w:p>
    <w:p w:rsidR="00191737" w:rsidRPr="0079770B" w:rsidRDefault="00191737" w:rsidP="00191737">
      <w:pPr>
        <w:spacing w:line="360" w:lineRule="auto"/>
        <w:ind w:firstLineChars="225" w:firstLine="540"/>
        <w:rPr>
          <w:bCs/>
          <w:sz w:val="24"/>
        </w:rPr>
      </w:pPr>
      <w:r w:rsidRPr="0079770B">
        <w:rPr>
          <w:bCs/>
          <w:sz w:val="24"/>
        </w:rPr>
        <w:t>2</w:t>
      </w:r>
      <w:r w:rsidRPr="0079770B">
        <w:rPr>
          <w:bCs/>
          <w:sz w:val="24"/>
        </w:rPr>
        <w:t>、本基金收益分配方式分两种：现金分红与红利再投资，投资者可选择现金红利或将现金红利自动转为基金份额进行再投资；若投资者不选择，本基金默认的收益分配方式是现金分红；</w:t>
      </w:r>
    </w:p>
    <w:p w:rsidR="00191737" w:rsidRPr="0079770B" w:rsidRDefault="00191737" w:rsidP="00191737">
      <w:pPr>
        <w:spacing w:line="360" w:lineRule="auto"/>
        <w:ind w:firstLineChars="225" w:firstLine="540"/>
        <w:rPr>
          <w:bCs/>
          <w:sz w:val="24"/>
        </w:rPr>
      </w:pPr>
      <w:r w:rsidRPr="0079770B">
        <w:rPr>
          <w:bCs/>
          <w:sz w:val="24"/>
        </w:rPr>
        <w:t>3</w:t>
      </w:r>
      <w:r w:rsidRPr="0079770B">
        <w:rPr>
          <w:bCs/>
          <w:sz w:val="24"/>
        </w:rPr>
        <w:t>、基金收益分配后基金份额净值不能低于面值</w:t>
      </w:r>
      <w:r w:rsidRPr="0079770B">
        <w:rPr>
          <w:rFonts w:hint="eastAsia"/>
          <w:bCs/>
          <w:sz w:val="24"/>
        </w:rPr>
        <w:t>，</w:t>
      </w:r>
      <w:r w:rsidRPr="0079770B">
        <w:rPr>
          <w:bCs/>
          <w:sz w:val="24"/>
        </w:rPr>
        <w:t>即基金收益分配基准日的基金份额净值减去每单位基金份额收益分配金额后不能低于面值</w:t>
      </w:r>
      <w:r w:rsidRPr="0079770B">
        <w:rPr>
          <w:rFonts w:hint="eastAsia"/>
          <w:bCs/>
          <w:sz w:val="24"/>
        </w:rPr>
        <w:t>；</w:t>
      </w:r>
    </w:p>
    <w:p w:rsidR="00191737" w:rsidRPr="0079770B" w:rsidRDefault="00191737" w:rsidP="00191737">
      <w:pPr>
        <w:spacing w:line="360" w:lineRule="auto"/>
        <w:ind w:firstLineChars="225" w:firstLine="540"/>
        <w:rPr>
          <w:bCs/>
          <w:sz w:val="24"/>
        </w:rPr>
      </w:pPr>
      <w:r w:rsidRPr="0079770B">
        <w:rPr>
          <w:bCs/>
          <w:sz w:val="24"/>
        </w:rPr>
        <w:t>4</w:t>
      </w:r>
      <w:r w:rsidRPr="0079770B">
        <w:rPr>
          <w:bCs/>
          <w:sz w:val="24"/>
        </w:rPr>
        <w:t>、每一基金份额享有同等分配权；</w:t>
      </w:r>
    </w:p>
    <w:p w:rsidR="00191737" w:rsidRPr="0079770B" w:rsidRDefault="00191737" w:rsidP="00191737">
      <w:pPr>
        <w:spacing w:line="360" w:lineRule="auto"/>
        <w:ind w:firstLineChars="225" w:firstLine="540"/>
        <w:rPr>
          <w:bCs/>
          <w:sz w:val="24"/>
        </w:rPr>
      </w:pPr>
      <w:r w:rsidRPr="0079770B">
        <w:rPr>
          <w:bCs/>
          <w:sz w:val="24"/>
        </w:rPr>
        <w:t>5</w:t>
      </w:r>
      <w:r w:rsidRPr="0079770B">
        <w:rPr>
          <w:bCs/>
          <w:sz w:val="24"/>
        </w:rPr>
        <w:t>、法律法规或监管机关另有规定的，从其规定。</w:t>
      </w:r>
    </w:p>
    <w:p w:rsidR="00191737" w:rsidRPr="0079770B" w:rsidRDefault="00191737" w:rsidP="00191737">
      <w:pPr>
        <w:spacing w:line="360" w:lineRule="auto"/>
        <w:ind w:firstLineChars="225" w:firstLine="540"/>
        <w:rPr>
          <w:bCs/>
          <w:sz w:val="24"/>
        </w:rPr>
      </w:pPr>
      <w:r w:rsidRPr="0079770B">
        <w:rPr>
          <w:rFonts w:hint="eastAsia"/>
          <w:bCs/>
          <w:sz w:val="24"/>
        </w:rPr>
        <w:t>在对基金份额持有人利益无实质不利影响的情况下，基金管理人可在法律法规允许的前提下酌情调整以上基金收益分配原则，此项调整不需要召开基金份额持有人大会，但应于变更实施日前在指定媒介公告。</w:t>
      </w:r>
    </w:p>
    <w:p w:rsidR="00191737" w:rsidRPr="0079770B" w:rsidRDefault="00191737" w:rsidP="00191737">
      <w:pPr>
        <w:spacing w:line="360" w:lineRule="auto"/>
        <w:ind w:firstLineChars="225" w:firstLine="540"/>
        <w:rPr>
          <w:bCs/>
          <w:sz w:val="24"/>
        </w:rPr>
      </w:pPr>
      <w:r w:rsidRPr="0079770B">
        <w:rPr>
          <w:bCs/>
          <w:sz w:val="24"/>
        </w:rPr>
        <w:t>四、收益分配方案</w:t>
      </w:r>
    </w:p>
    <w:p w:rsidR="00191737" w:rsidRPr="0079770B" w:rsidRDefault="00191737" w:rsidP="00191737">
      <w:pPr>
        <w:spacing w:line="360" w:lineRule="auto"/>
        <w:ind w:firstLineChars="225" w:firstLine="540"/>
        <w:rPr>
          <w:bCs/>
          <w:sz w:val="24"/>
        </w:rPr>
      </w:pPr>
      <w:r w:rsidRPr="0079770B">
        <w:rPr>
          <w:bCs/>
          <w:sz w:val="24"/>
        </w:rPr>
        <w:t>基金收益分配方案中应载明截止收益分配基准日的可供分配利润、基金收益分配对象、分配时间、分配数额及比例、分配方式等内容。</w:t>
      </w:r>
    </w:p>
    <w:p w:rsidR="00191737" w:rsidRPr="0079770B" w:rsidRDefault="00191737" w:rsidP="00191737">
      <w:pPr>
        <w:spacing w:line="360" w:lineRule="auto"/>
        <w:ind w:firstLineChars="225" w:firstLine="540"/>
        <w:rPr>
          <w:bCs/>
          <w:sz w:val="24"/>
        </w:rPr>
      </w:pPr>
      <w:r w:rsidRPr="0079770B">
        <w:rPr>
          <w:bCs/>
          <w:sz w:val="24"/>
        </w:rPr>
        <w:t>五、收益分配方案的确定、公告与实施</w:t>
      </w:r>
    </w:p>
    <w:p w:rsidR="006F202B" w:rsidRDefault="006F202B" w:rsidP="006F202B">
      <w:pPr>
        <w:spacing w:line="360" w:lineRule="auto"/>
        <w:ind w:firstLineChars="225" w:firstLine="540"/>
        <w:rPr>
          <w:bCs/>
          <w:sz w:val="24"/>
        </w:rPr>
      </w:pPr>
      <w:bookmarkStart w:id="36" w:name="_Hlk19978262"/>
      <w:r>
        <w:rPr>
          <w:bCs/>
          <w:sz w:val="24"/>
        </w:rPr>
        <w:t>本基金收益分配方案由基金管理人拟定，并由基金托管人复核，</w:t>
      </w:r>
      <w:r w:rsidRPr="00F903D9">
        <w:rPr>
          <w:rFonts w:hint="eastAsia"/>
          <w:bCs/>
          <w:sz w:val="24"/>
        </w:rPr>
        <w:t>依照《信息</w:t>
      </w:r>
      <w:r w:rsidRPr="00F903D9">
        <w:rPr>
          <w:bCs/>
          <w:sz w:val="24"/>
        </w:rPr>
        <w:t>披露办法</w:t>
      </w:r>
      <w:r w:rsidRPr="00F903D9">
        <w:rPr>
          <w:rFonts w:hint="eastAsia"/>
          <w:bCs/>
          <w:sz w:val="24"/>
        </w:rPr>
        <w:t>》的</w:t>
      </w:r>
      <w:r w:rsidRPr="00F903D9">
        <w:rPr>
          <w:bCs/>
          <w:sz w:val="24"/>
        </w:rPr>
        <w:t>有关规定</w:t>
      </w:r>
      <w:r>
        <w:rPr>
          <w:bCs/>
          <w:sz w:val="24"/>
        </w:rPr>
        <w:t>在指定</w:t>
      </w:r>
      <w:r>
        <w:rPr>
          <w:rFonts w:hint="eastAsia"/>
          <w:bCs/>
          <w:sz w:val="24"/>
        </w:rPr>
        <w:t>媒介</w:t>
      </w:r>
      <w:r>
        <w:rPr>
          <w:bCs/>
          <w:sz w:val="24"/>
        </w:rPr>
        <w:t>公告。</w:t>
      </w:r>
    </w:p>
    <w:p w:rsidR="00191737" w:rsidRPr="0079770B" w:rsidRDefault="006F202B" w:rsidP="00191737">
      <w:pPr>
        <w:spacing w:line="360" w:lineRule="auto"/>
        <w:ind w:firstLineChars="225" w:firstLine="540"/>
        <w:rPr>
          <w:bCs/>
          <w:sz w:val="24"/>
        </w:rPr>
      </w:pPr>
      <w:r w:rsidRPr="006037C7">
        <w:rPr>
          <w:rFonts w:hint="eastAsia"/>
          <w:bCs/>
          <w:sz w:val="24"/>
        </w:rPr>
        <w:t>基金红利发放日距离收益分配基准日（即可供分配利润计算截止日）的时间不得超过</w:t>
      </w:r>
      <w:r w:rsidRPr="006037C7">
        <w:rPr>
          <w:rFonts w:hint="eastAsia"/>
          <w:bCs/>
          <w:sz w:val="24"/>
        </w:rPr>
        <w:t>15</w:t>
      </w:r>
      <w:r w:rsidRPr="006037C7">
        <w:rPr>
          <w:rFonts w:hint="eastAsia"/>
          <w:bCs/>
          <w:sz w:val="24"/>
        </w:rPr>
        <w:t>个工作日。</w:t>
      </w:r>
      <w:bookmarkEnd w:id="36"/>
    </w:p>
    <w:p w:rsidR="00191737" w:rsidRPr="0079770B" w:rsidRDefault="00191737" w:rsidP="00191737">
      <w:pPr>
        <w:spacing w:line="360" w:lineRule="auto"/>
        <w:ind w:firstLineChars="225" w:firstLine="540"/>
        <w:rPr>
          <w:bCs/>
          <w:sz w:val="24"/>
        </w:rPr>
      </w:pPr>
      <w:r w:rsidRPr="0079770B">
        <w:rPr>
          <w:bCs/>
          <w:sz w:val="24"/>
        </w:rPr>
        <w:t>六、基金收益分配中发生的费用</w:t>
      </w:r>
    </w:p>
    <w:p w:rsidR="00191737" w:rsidRPr="0079770B" w:rsidRDefault="00191737" w:rsidP="00191737">
      <w:pPr>
        <w:spacing w:line="360" w:lineRule="auto"/>
        <w:ind w:firstLineChars="225" w:firstLine="540"/>
        <w:rPr>
          <w:bCs/>
          <w:sz w:val="24"/>
        </w:rPr>
      </w:pPr>
      <w:r w:rsidRPr="0079770B">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D616A5" w:rsidRPr="0079770B" w:rsidRDefault="00D616A5" w:rsidP="00730B73">
      <w:pPr>
        <w:spacing w:line="360" w:lineRule="auto"/>
        <w:ind w:firstLineChars="225" w:firstLine="540"/>
        <w:rPr>
          <w:bCs/>
          <w:sz w:val="24"/>
        </w:rPr>
      </w:pPr>
    </w:p>
    <w:p w:rsidR="0086503C" w:rsidRPr="0079770B" w:rsidRDefault="0086503C" w:rsidP="00347F96">
      <w:pPr>
        <w:spacing w:line="360" w:lineRule="auto"/>
        <w:ind w:firstLineChars="225" w:firstLine="540"/>
        <w:rPr>
          <w:sz w:val="24"/>
        </w:rPr>
      </w:pPr>
    </w:p>
    <w:p w:rsidR="00FB5D96" w:rsidRPr="0079770B" w:rsidRDefault="00FB5D96" w:rsidP="00587F3B">
      <w:pPr>
        <w:spacing w:line="360" w:lineRule="auto"/>
        <w:ind w:firstLineChars="200" w:firstLine="482"/>
        <w:rPr>
          <w:b/>
          <w:bCs/>
          <w:sz w:val="24"/>
        </w:rPr>
        <w:sectPr w:rsidR="00FB5D96" w:rsidRPr="0079770B">
          <w:pgSz w:w="11906" w:h="16838"/>
          <w:pgMar w:top="1701" w:right="1134" w:bottom="1134" w:left="1134" w:header="851" w:footer="992" w:gutter="0"/>
          <w:cols w:space="720"/>
          <w:titlePg/>
          <w:docGrid w:type="lines" w:linePitch="312"/>
        </w:sectPr>
      </w:pPr>
    </w:p>
    <w:p w:rsidR="00075CAC" w:rsidRPr="0079770B" w:rsidRDefault="00075CAC" w:rsidP="0012423B">
      <w:pPr>
        <w:pStyle w:val="11"/>
        <w:spacing w:line="360" w:lineRule="auto"/>
        <w:rPr>
          <w:rFonts w:ascii="Times New Roman" w:eastAsia="宋体"/>
          <w:b/>
          <w:bCs/>
          <w:szCs w:val="24"/>
        </w:rPr>
      </w:pPr>
      <w:bookmarkStart w:id="37" w:name="_Toc12357181"/>
      <w:bookmarkStart w:id="38" w:name="_Toc21073401"/>
      <w:bookmarkStart w:id="39" w:name="_Toc147463128"/>
      <w:bookmarkStart w:id="40" w:name="_Toc40203352"/>
      <w:r w:rsidRPr="0079770B">
        <w:rPr>
          <w:rFonts w:ascii="Times New Roman" w:eastAsia="宋体"/>
          <w:b/>
          <w:bCs/>
          <w:szCs w:val="24"/>
        </w:rPr>
        <w:t>第十</w:t>
      </w:r>
      <w:r w:rsidR="003C09F0" w:rsidRPr="0079770B">
        <w:rPr>
          <w:rFonts w:ascii="Times New Roman" w:eastAsia="宋体" w:hint="eastAsia"/>
          <w:b/>
          <w:bCs/>
          <w:szCs w:val="24"/>
        </w:rPr>
        <w:t>四</w:t>
      </w:r>
      <w:r w:rsidRPr="0079770B">
        <w:rPr>
          <w:rFonts w:ascii="Times New Roman" w:eastAsia="宋体"/>
          <w:b/>
          <w:bCs/>
          <w:szCs w:val="24"/>
        </w:rPr>
        <w:t>部分</w:t>
      </w:r>
      <w:r w:rsidR="00383DBB">
        <w:rPr>
          <w:rFonts w:ascii="Times New Roman" w:eastAsia="宋体" w:hint="eastAsia"/>
          <w:b/>
          <w:bCs/>
          <w:szCs w:val="24"/>
        </w:rPr>
        <w:t>、</w:t>
      </w:r>
      <w:r w:rsidRPr="0079770B">
        <w:rPr>
          <w:rFonts w:ascii="Times New Roman" w:eastAsia="宋体"/>
          <w:b/>
          <w:bCs/>
          <w:szCs w:val="24"/>
        </w:rPr>
        <w:t>基金费用与税收</w:t>
      </w:r>
      <w:bookmarkEnd w:id="37"/>
      <w:bookmarkEnd w:id="38"/>
      <w:bookmarkEnd w:id="39"/>
      <w:bookmarkEnd w:id="40"/>
    </w:p>
    <w:p w:rsidR="007C60BE" w:rsidRPr="0079770B" w:rsidRDefault="007C60BE" w:rsidP="007C60BE">
      <w:pPr>
        <w:spacing w:line="360" w:lineRule="auto"/>
        <w:ind w:firstLineChars="200" w:firstLine="480"/>
        <w:rPr>
          <w:bCs/>
          <w:sz w:val="24"/>
        </w:rPr>
      </w:pPr>
    </w:p>
    <w:p w:rsidR="00707906" w:rsidRPr="0079770B" w:rsidRDefault="00707906" w:rsidP="00707906">
      <w:pPr>
        <w:spacing w:line="360" w:lineRule="auto"/>
        <w:ind w:firstLineChars="200" w:firstLine="480"/>
        <w:rPr>
          <w:bCs/>
          <w:sz w:val="24"/>
        </w:rPr>
      </w:pPr>
      <w:r w:rsidRPr="0079770B">
        <w:rPr>
          <w:bCs/>
          <w:sz w:val="24"/>
        </w:rPr>
        <w:t>一、基金费用的种类</w:t>
      </w:r>
    </w:p>
    <w:p w:rsidR="00707906" w:rsidRPr="0079770B" w:rsidRDefault="00707906" w:rsidP="00707906">
      <w:pPr>
        <w:spacing w:line="360" w:lineRule="auto"/>
        <w:ind w:firstLineChars="200" w:firstLine="480"/>
        <w:rPr>
          <w:bCs/>
          <w:sz w:val="24"/>
        </w:rPr>
      </w:pPr>
      <w:r w:rsidRPr="0079770B">
        <w:rPr>
          <w:bCs/>
          <w:sz w:val="24"/>
        </w:rPr>
        <w:t>1</w:t>
      </w:r>
      <w:r w:rsidRPr="0079770B">
        <w:rPr>
          <w:bCs/>
          <w:sz w:val="24"/>
        </w:rPr>
        <w:t>、基金管理人的管理费；</w:t>
      </w:r>
    </w:p>
    <w:p w:rsidR="00707906" w:rsidRPr="0079770B" w:rsidRDefault="00707906" w:rsidP="00707906">
      <w:pPr>
        <w:spacing w:line="360" w:lineRule="auto"/>
        <w:ind w:firstLineChars="200" w:firstLine="480"/>
        <w:rPr>
          <w:bCs/>
          <w:sz w:val="24"/>
        </w:rPr>
      </w:pPr>
      <w:r w:rsidRPr="0079770B">
        <w:rPr>
          <w:bCs/>
          <w:sz w:val="24"/>
        </w:rPr>
        <w:t>2</w:t>
      </w:r>
      <w:r w:rsidRPr="0079770B">
        <w:rPr>
          <w:bCs/>
          <w:sz w:val="24"/>
        </w:rPr>
        <w:t>、基金托管人的托管费；</w:t>
      </w:r>
    </w:p>
    <w:p w:rsidR="00707906" w:rsidRPr="0079770B" w:rsidRDefault="00707906" w:rsidP="00707906">
      <w:pPr>
        <w:spacing w:line="360" w:lineRule="auto"/>
        <w:ind w:firstLineChars="200" w:firstLine="480"/>
        <w:rPr>
          <w:bCs/>
          <w:sz w:val="24"/>
        </w:rPr>
      </w:pPr>
      <w:r w:rsidRPr="0079770B">
        <w:rPr>
          <w:rFonts w:hint="eastAsia"/>
          <w:bCs/>
          <w:sz w:val="24"/>
        </w:rPr>
        <w:t>3</w:t>
      </w:r>
      <w:r w:rsidRPr="0079770B">
        <w:rPr>
          <w:rFonts w:hint="eastAsia"/>
          <w:bCs/>
          <w:sz w:val="24"/>
        </w:rPr>
        <w:t>、《基金合同》生效后的标的指数许可使用费；</w:t>
      </w:r>
    </w:p>
    <w:p w:rsidR="00707906" w:rsidRPr="0079770B" w:rsidRDefault="00707906" w:rsidP="00707906">
      <w:pPr>
        <w:spacing w:line="360" w:lineRule="auto"/>
        <w:ind w:firstLineChars="200" w:firstLine="480"/>
        <w:rPr>
          <w:bCs/>
          <w:sz w:val="24"/>
        </w:rPr>
      </w:pPr>
      <w:r w:rsidRPr="0079770B">
        <w:rPr>
          <w:rFonts w:hint="eastAsia"/>
          <w:bCs/>
          <w:sz w:val="24"/>
        </w:rPr>
        <w:t>4</w:t>
      </w:r>
      <w:r w:rsidRPr="0079770B">
        <w:rPr>
          <w:bCs/>
          <w:sz w:val="24"/>
        </w:rPr>
        <w:t>、《基金合同》生效后与基金相关的信息披露费用；</w:t>
      </w:r>
    </w:p>
    <w:p w:rsidR="00707906" w:rsidRPr="0079770B" w:rsidRDefault="00707906" w:rsidP="00707906">
      <w:pPr>
        <w:spacing w:line="360" w:lineRule="auto"/>
        <w:ind w:firstLineChars="200" w:firstLine="480"/>
        <w:rPr>
          <w:bCs/>
          <w:sz w:val="24"/>
        </w:rPr>
      </w:pPr>
      <w:r w:rsidRPr="0079770B">
        <w:rPr>
          <w:rFonts w:hint="eastAsia"/>
          <w:bCs/>
          <w:sz w:val="24"/>
        </w:rPr>
        <w:t>5</w:t>
      </w:r>
      <w:r w:rsidRPr="0079770B">
        <w:rPr>
          <w:bCs/>
          <w:sz w:val="24"/>
        </w:rPr>
        <w:t>、《基金合同》生效后与基金相关的会计师费、律师费和诉讼费；</w:t>
      </w:r>
    </w:p>
    <w:p w:rsidR="00707906" w:rsidRPr="0079770B" w:rsidRDefault="00707906" w:rsidP="00707906">
      <w:pPr>
        <w:spacing w:line="360" w:lineRule="auto"/>
        <w:ind w:firstLineChars="200" w:firstLine="480"/>
        <w:rPr>
          <w:bCs/>
          <w:sz w:val="24"/>
        </w:rPr>
      </w:pPr>
      <w:r w:rsidRPr="0079770B">
        <w:rPr>
          <w:rFonts w:hint="eastAsia"/>
          <w:bCs/>
          <w:sz w:val="24"/>
        </w:rPr>
        <w:t>6</w:t>
      </w:r>
      <w:r w:rsidRPr="0079770B">
        <w:rPr>
          <w:bCs/>
          <w:sz w:val="24"/>
        </w:rPr>
        <w:t>、基金份额持有人大会费用；</w:t>
      </w:r>
    </w:p>
    <w:p w:rsidR="00707906" w:rsidRPr="0079770B" w:rsidRDefault="00707906" w:rsidP="00707906">
      <w:pPr>
        <w:spacing w:line="360" w:lineRule="auto"/>
        <w:ind w:firstLineChars="200" w:firstLine="480"/>
        <w:rPr>
          <w:bCs/>
          <w:sz w:val="24"/>
        </w:rPr>
      </w:pPr>
      <w:r w:rsidRPr="0079770B">
        <w:rPr>
          <w:rFonts w:hint="eastAsia"/>
          <w:bCs/>
          <w:sz w:val="24"/>
        </w:rPr>
        <w:t>7</w:t>
      </w:r>
      <w:r w:rsidRPr="0079770B">
        <w:rPr>
          <w:bCs/>
          <w:sz w:val="24"/>
        </w:rPr>
        <w:t>、基金的证券</w:t>
      </w:r>
      <w:r w:rsidRPr="0079770B">
        <w:rPr>
          <w:rFonts w:hint="eastAsia"/>
          <w:bCs/>
          <w:sz w:val="24"/>
        </w:rPr>
        <w:t>、期货</w:t>
      </w:r>
      <w:r w:rsidRPr="0079770B">
        <w:rPr>
          <w:bCs/>
          <w:sz w:val="24"/>
        </w:rPr>
        <w:t>交易费用；</w:t>
      </w:r>
    </w:p>
    <w:p w:rsidR="00707906" w:rsidRPr="0079770B" w:rsidRDefault="00707906" w:rsidP="00707906">
      <w:pPr>
        <w:spacing w:line="360" w:lineRule="auto"/>
        <w:ind w:firstLineChars="200" w:firstLine="480"/>
        <w:rPr>
          <w:bCs/>
          <w:sz w:val="24"/>
        </w:rPr>
      </w:pPr>
      <w:r w:rsidRPr="0079770B">
        <w:rPr>
          <w:rFonts w:hint="eastAsia"/>
          <w:bCs/>
          <w:sz w:val="24"/>
        </w:rPr>
        <w:t>8</w:t>
      </w:r>
      <w:r w:rsidRPr="0079770B">
        <w:rPr>
          <w:bCs/>
          <w:sz w:val="24"/>
        </w:rPr>
        <w:t>、基金的银行汇划费用；</w:t>
      </w:r>
    </w:p>
    <w:p w:rsidR="00707906" w:rsidRPr="0079770B" w:rsidRDefault="00707906" w:rsidP="00707906">
      <w:pPr>
        <w:spacing w:line="360" w:lineRule="auto"/>
        <w:ind w:firstLineChars="200" w:firstLine="480"/>
        <w:rPr>
          <w:bCs/>
          <w:sz w:val="24"/>
        </w:rPr>
      </w:pPr>
      <w:r w:rsidRPr="0079770B">
        <w:rPr>
          <w:rFonts w:hint="eastAsia"/>
          <w:bCs/>
          <w:sz w:val="24"/>
        </w:rPr>
        <w:t>9</w:t>
      </w:r>
      <w:r w:rsidRPr="0079770B">
        <w:rPr>
          <w:bCs/>
          <w:sz w:val="24"/>
        </w:rPr>
        <w:t>、</w:t>
      </w:r>
      <w:r w:rsidRPr="0079770B">
        <w:rPr>
          <w:rFonts w:hint="eastAsia"/>
          <w:bCs/>
          <w:sz w:val="24"/>
        </w:rPr>
        <w:t>证券、期货账户开户费用和账户维护费；</w:t>
      </w:r>
    </w:p>
    <w:p w:rsidR="00707906" w:rsidRPr="0079770B" w:rsidRDefault="00707906" w:rsidP="00707906">
      <w:pPr>
        <w:spacing w:line="360" w:lineRule="auto"/>
        <w:ind w:firstLineChars="200" w:firstLine="480"/>
        <w:rPr>
          <w:bCs/>
          <w:sz w:val="24"/>
        </w:rPr>
      </w:pPr>
      <w:r w:rsidRPr="0079770B">
        <w:rPr>
          <w:rFonts w:hint="eastAsia"/>
          <w:bCs/>
          <w:sz w:val="24"/>
        </w:rPr>
        <w:t>10</w:t>
      </w:r>
      <w:r w:rsidRPr="0079770B">
        <w:rPr>
          <w:bCs/>
          <w:sz w:val="24"/>
        </w:rPr>
        <w:t>、按照国家有关规定和《基金合同》约定，可以在基金财产中列支的其他费用。</w:t>
      </w:r>
    </w:p>
    <w:p w:rsidR="00707906" w:rsidRPr="0079770B" w:rsidRDefault="00707906" w:rsidP="00707906">
      <w:pPr>
        <w:spacing w:line="360" w:lineRule="auto"/>
        <w:ind w:firstLineChars="200" w:firstLine="480"/>
        <w:rPr>
          <w:bCs/>
          <w:sz w:val="24"/>
        </w:rPr>
      </w:pPr>
      <w:r w:rsidRPr="0079770B">
        <w:rPr>
          <w:bCs/>
          <w:sz w:val="24"/>
        </w:rPr>
        <w:t>二、基金费用计提方法、计提标准和支付方式</w:t>
      </w:r>
    </w:p>
    <w:p w:rsidR="00707906" w:rsidRPr="0079770B" w:rsidRDefault="00707906" w:rsidP="00707906">
      <w:pPr>
        <w:spacing w:line="360" w:lineRule="auto"/>
        <w:ind w:firstLineChars="200" w:firstLine="480"/>
        <w:rPr>
          <w:bCs/>
          <w:sz w:val="24"/>
        </w:rPr>
      </w:pPr>
      <w:r w:rsidRPr="0079770B">
        <w:rPr>
          <w:bCs/>
          <w:sz w:val="24"/>
        </w:rPr>
        <w:t>1</w:t>
      </w:r>
      <w:r w:rsidRPr="0079770B">
        <w:rPr>
          <w:bCs/>
          <w:sz w:val="24"/>
        </w:rPr>
        <w:t>、基金管理人的管理费</w:t>
      </w:r>
    </w:p>
    <w:p w:rsidR="00707906" w:rsidRPr="0079770B" w:rsidRDefault="00707906" w:rsidP="00707906">
      <w:pPr>
        <w:spacing w:line="360" w:lineRule="auto"/>
        <w:ind w:firstLineChars="200" w:firstLine="480"/>
        <w:rPr>
          <w:bCs/>
          <w:sz w:val="24"/>
        </w:rPr>
      </w:pPr>
      <w:r w:rsidRPr="0079770B">
        <w:rPr>
          <w:rFonts w:hint="eastAsia"/>
          <w:bCs/>
          <w:sz w:val="24"/>
        </w:rPr>
        <w:t>本基金基金财产中投资于目标</w:t>
      </w:r>
      <w:r w:rsidRPr="0079770B">
        <w:rPr>
          <w:rFonts w:hint="eastAsia"/>
          <w:bCs/>
          <w:sz w:val="24"/>
        </w:rPr>
        <w:t>ETF</w:t>
      </w:r>
      <w:r w:rsidRPr="0079770B">
        <w:rPr>
          <w:rFonts w:hint="eastAsia"/>
          <w:bCs/>
          <w:sz w:val="24"/>
        </w:rPr>
        <w:t>的部分不收取管理费。本基金管理费按前一日基金资产净值扣除所持有目标</w:t>
      </w:r>
      <w:r w:rsidRPr="0079770B">
        <w:rPr>
          <w:rFonts w:hint="eastAsia"/>
          <w:bCs/>
          <w:sz w:val="24"/>
        </w:rPr>
        <w:t>ETF</w:t>
      </w:r>
      <w:r w:rsidRPr="0079770B">
        <w:rPr>
          <w:rFonts w:hint="eastAsia"/>
          <w:bCs/>
          <w:sz w:val="24"/>
        </w:rPr>
        <w:t>基金份额部分的基金资产净值后的余额（若为负数，则取</w:t>
      </w:r>
      <w:r w:rsidRPr="0079770B">
        <w:rPr>
          <w:rFonts w:hint="eastAsia"/>
          <w:bCs/>
          <w:sz w:val="24"/>
        </w:rPr>
        <w:t>0</w:t>
      </w:r>
      <w:r w:rsidRPr="0079770B">
        <w:rPr>
          <w:rFonts w:hint="eastAsia"/>
          <w:bCs/>
          <w:sz w:val="24"/>
        </w:rPr>
        <w:t>）</w:t>
      </w:r>
      <w:r w:rsidRPr="0079770B">
        <w:rPr>
          <w:bCs/>
          <w:sz w:val="24"/>
        </w:rPr>
        <w:t>的</w:t>
      </w:r>
      <w:r w:rsidRPr="0079770B">
        <w:rPr>
          <w:rFonts w:hint="eastAsia"/>
          <w:bCs/>
          <w:sz w:val="24"/>
        </w:rPr>
        <w:t>0.5</w:t>
      </w:r>
      <w:r w:rsidRPr="0079770B">
        <w:rPr>
          <w:bCs/>
          <w:sz w:val="24"/>
        </w:rPr>
        <w:t>%</w:t>
      </w:r>
      <w:r w:rsidRPr="0079770B">
        <w:rPr>
          <w:bCs/>
          <w:sz w:val="24"/>
        </w:rPr>
        <w:t>年费率计提。管理费的计算方法如下：</w:t>
      </w:r>
    </w:p>
    <w:p w:rsidR="00707906" w:rsidRPr="0079770B" w:rsidRDefault="00707906" w:rsidP="00707906">
      <w:pPr>
        <w:spacing w:line="360" w:lineRule="auto"/>
        <w:ind w:firstLineChars="200" w:firstLine="480"/>
        <w:rPr>
          <w:bCs/>
          <w:sz w:val="24"/>
        </w:rPr>
      </w:pPr>
      <w:r w:rsidRPr="0079770B">
        <w:rPr>
          <w:bCs/>
          <w:sz w:val="24"/>
        </w:rPr>
        <w:t>H</w:t>
      </w:r>
      <w:r w:rsidRPr="0079770B">
        <w:rPr>
          <w:bCs/>
          <w:sz w:val="24"/>
        </w:rPr>
        <w:t>＝</w:t>
      </w:r>
      <w:r w:rsidRPr="0079770B">
        <w:rPr>
          <w:bCs/>
          <w:sz w:val="24"/>
        </w:rPr>
        <w:t>E×</w:t>
      </w:r>
      <w:r w:rsidRPr="0079770B">
        <w:rPr>
          <w:rFonts w:hint="eastAsia"/>
          <w:bCs/>
          <w:sz w:val="24"/>
        </w:rPr>
        <w:t>0.5</w:t>
      </w:r>
      <w:r w:rsidRPr="0079770B">
        <w:rPr>
          <w:bCs/>
          <w:sz w:val="24"/>
        </w:rPr>
        <w:t>%÷</w:t>
      </w:r>
      <w:r w:rsidRPr="0079770B">
        <w:rPr>
          <w:bCs/>
          <w:sz w:val="24"/>
        </w:rPr>
        <w:t>当年天数</w:t>
      </w:r>
    </w:p>
    <w:p w:rsidR="00707906" w:rsidRPr="0079770B" w:rsidRDefault="00707906" w:rsidP="00707906">
      <w:pPr>
        <w:spacing w:line="360" w:lineRule="auto"/>
        <w:ind w:firstLineChars="200" w:firstLine="480"/>
        <w:rPr>
          <w:bCs/>
          <w:sz w:val="24"/>
        </w:rPr>
      </w:pPr>
      <w:r w:rsidRPr="0079770B">
        <w:rPr>
          <w:bCs/>
          <w:sz w:val="24"/>
        </w:rPr>
        <w:t>H</w:t>
      </w:r>
      <w:r w:rsidRPr="0079770B">
        <w:rPr>
          <w:bCs/>
          <w:sz w:val="24"/>
        </w:rPr>
        <w:t>为每日应计提的基金管理费</w:t>
      </w:r>
    </w:p>
    <w:p w:rsidR="00707906" w:rsidRPr="0079770B" w:rsidRDefault="00707906" w:rsidP="00707906">
      <w:pPr>
        <w:spacing w:line="360" w:lineRule="auto"/>
        <w:ind w:firstLineChars="200" w:firstLine="480"/>
        <w:rPr>
          <w:bCs/>
          <w:sz w:val="24"/>
        </w:rPr>
      </w:pPr>
      <w:r w:rsidRPr="0079770B">
        <w:rPr>
          <w:bCs/>
          <w:sz w:val="24"/>
        </w:rPr>
        <w:t>E</w:t>
      </w:r>
      <w:r w:rsidRPr="0079770B">
        <w:rPr>
          <w:bCs/>
          <w:sz w:val="24"/>
        </w:rPr>
        <w:t>为前一日</w:t>
      </w:r>
      <w:r w:rsidRPr="0079770B">
        <w:rPr>
          <w:rFonts w:hint="eastAsia"/>
          <w:bCs/>
          <w:sz w:val="24"/>
        </w:rPr>
        <w:t>基金资产净值－前一日所持有目标</w:t>
      </w:r>
      <w:r w:rsidRPr="0079770B">
        <w:rPr>
          <w:rFonts w:hint="eastAsia"/>
          <w:bCs/>
          <w:sz w:val="24"/>
        </w:rPr>
        <w:t>ETF</w:t>
      </w:r>
      <w:r w:rsidRPr="0079770B">
        <w:rPr>
          <w:rFonts w:hint="eastAsia"/>
          <w:bCs/>
          <w:sz w:val="24"/>
        </w:rPr>
        <w:t>基金份额部分的基金资产净值，若为负数，则</w:t>
      </w:r>
      <w:r w:rsidRPr="0079770B">
        <w:rPr>
          <w:rFonts w:hint="eastAsia"/>
          <w:bCs/>
          <w:sz w:val="24"/>
        </w:rPr>
        <w:t>E</w:t>
      </w:r>
      <w:r w:rsidRPr="0079770B">
        <w:rPr>
          <w:rFonts w:hint="eastAsia"/>
          <w:bCs/>
          <w:sz w:val="24"/>
        </w:rPr>
        <w:t>取</w:t>
      </w:r>
      <w:r w:rsidRPr="0079770B">
        <w:rPr>
          <w:rFonts w:hint="eastAsia"/>
          <w:bCs/>
          <w:sz w:val="24"/>
        </w:rPr>
        <w:t>0</w:t>
      </w:r>
    </w:p>
    <w:p w:rsidR="00707906" w:rsidRPr="0079770B" w:rsidRDefault="00707906" w:rsidP="00707906">
      <w:pPr>
        <w:spacing w:line="360" w:lineRule="auto"/>
        <w:ind w:firstLineChars="200" w:firstLine="480"/>
        <w:rPr>
          <w:bCs/>
          <w:sz w:val="24"/>
        </w:rPr>
      </w:pPr>
      <w:r w:rsidRPr="0079770B">
        <w:rPr>
          <w:rFonts w:hint="eastAsia"/>
          <w:bCs/>
          <w:sz w:val="24"/>
        </w:rPr>
        <w:t>基金管理费每日计提，逐日累计至每个月月末，按月支付。经基金</w:t>
      </w:r>
      <w:r w:rsidRPr="0079770B">
        <w:rPr>
          <w:bCs/>
          <w:sz w:val="24"/>
        </w:rPr>
        <w:t>管理人与</w:t>
      </w:r>
      <w:r w:rsidRPr="0079770B">
        <w:rPr>
          <w:rFonts w:hint="eastAsia"/>
          <w:bCs/>
          <w:sz w:val="24"/>
        </w:rPr>
        <w:t>基金</w:t>
      </w:r>
      <w:r w:rsidRPr="0079770B">
        <w:rPr>
          <w:bCs/>
          <w:sz w:val="24"/>
        </w:rPr>
        <w:t>托管人</w:t>
      </w:r>
      <w:r w:rsidRPr="0079770B">
        <w:rPr>
          <w:rFonts w:hint="eastAsia"/>
          <w:bCs/>
          <w:sz w:val="24"/>
        </w:rPr>
        <w:t>核对一致后</w:t>
      </w:r>
      <w:r w:rsidRPr="0079770B">
        <w:rPr>
          <w:bCs/>
          <w:sz w:val="24"/>
        </w:rPr>
        <w:t>，由</w:t>
      </w:r>
      <w:r w:rsidRPr="0079770B">
        <w:rPr>
          <w:rFonts w:hint="eastAsia"/>
          <w:bCs/>
          <w:sz w:val="24"/>
        </w:rPr>
        <w:t>基金</w:t>
      </w:r>
      <w:r w:rsidRPr="0079770B">
        <w:rPr>
          <w:bCs/>
          <w:sz w:val="24"/>
        </w:rPr>
        <w:t>托管人于次月</w:t>
      </w:r>
      <w:r w:rsidRPr="0079770B">
        <w:rPr>
          <w:rFonts w:hint="eastAsia"/>
          <w:bCs/>
          <w:sz w:val="24"/>
        </w:rPr>
        <w:t>首日起</w:t>
      </w:r>
      <w:r w:rsidRPr="0079770B">
        <w:rPr>
          <w:rFonts w:hint="eastAsia"/>
          <w:bCs/>
          <w:sz w:val="24"/>
        </w:rPr>
        <w:t>2-5</w:t>
      </w:r>
      <w:r w:rsidRPr="0079770B">
        <w:rPr>
          <w:bCs/>
          <w:sz w:val="24"/>
        </w:rPr>
        <w:t>个工作日内从</w:t>
      </w:r>
      <w:r w:rsidRPr="0079770B">
        <w:rPr>
          <w:rFonts w:hint="eastAsia"/>
          <w:bCs/>
          <w:sz w:val="24"/>
        </w:rPr>
        <w:t>基金财产中一次性</w:t>
      </w:r>
      <w:r w:rsidRPr="0079770B">
        <w:rPr>
          <w:bCs/>
          <w:sz w:val="24"/>
        </w:rPr>
        <w:t>支付给</w:t>
      </w:r>
      <w:r w:rsidRPr="0079770B">
        <w:rPr>
          <w:rFonts w:hint="eastAsia"/>
          <w:bCs/>
          <w:sz w:val="24"/>
        </w:rPr>
        <w:t>基金</w:t>
      </w:r>
      <w:r w:rsidRPr="0079770B">
        <w:rPr>
          <w:bCs/>
          <w:sz w:val="24"/>
        </w:rPr>
        <w:t>管</w:t>
      </w:r>
      <w:r w:rsidRPr="0079770B">
        <w:rPr>
          <w:rFonts w:hint="eastAsia"/>
          <w:bCs/>
          <w:sz w:val="24"/>
        </w:rPr>
        <w:t>理</w:t>
      </w:r>
      <w:r w:rsidRPr="0079770B">
        <w:rPr>
          <w:bCs/>
          <w:sz w:val="24"/>
        </w:rPr>
        <w:t>人</w:t>
      </w:r>
      <w:r w:rsidRPr="0079770B">
        <w:rPr>
          <w:rFonts w:hint="eastAsia"/>
          <w:bCs/>
          <w:sz w:val="24"/>
        </w:rPr>
        <w:t>。</w:t>
      </w:r>
      <w:r w:rsidRPr="0079770B">
        <w:rPr>
          <w:rFonts w:ascii="宋体" w:hAnsi="宋体" w:hint="eastAsia"/>
          <w:sz w:val="24"/>
        </w:rPr>
        <w:t>若遇法定节假日、休息日或不可抗力致使无法按时支付的，支付日期顺延。</w:t>
      </w:r>
    </w:p>
    <w:p w:rsidR="00707906" w:rsidRPr="0079770B" w:rsidRDefault="00707906" w:rsidP="00707906">
      <w:pPr>
        <w:spacing w:line="360" w:lineRule="auto"/>
        <w:ind w:firstLineChars="200" w:firstLine="480"/>
        <w:rPr>
          <w:bCs/>
          <w:sz w:val="24"/>
        </w:rPr>
      </w:pPr>
      <w:r w:rsidRPr="0079770B">
        <w:rPr>
          <w:bCs/>
          <w:sz w:val="24"/>
        </w:rPr>
        <w:t>2</w:t>
      </w:r>
      <w:r w:rsidRPr="0079770B">
        <w:rPr>
          <w:bCs/>
          <w:sz w:val="24"/>
        </w:rPr>
        <w:t>、基金托管人的托管费</w:t>
      </w:r>
    </w:p>
    <w:p w:rsidR="00707906" w:rsidRPr="0079770B" w:rsidRDefault="00707906" w:rsidP="00707906">
      <w:pPr>
        <w:spacing w:line="360" w:lineRule="auto"/>
        <w:ind w:firstLineChars="200" w:firstLine="480"/>
        <w:rPr>
          <w:bCs/>
          <w:sz w:val="24"/>
        </w:rPr>
      </w:pPr>
      <w:r w:rsidRPr="0079770B">
        <w:rPr>
          <w:rFonts w:hint="eastAsia"/>
          <w:bCs/>
          <w:sz w:val="24"/>
        </w:rPr>
        <w:t>本基金基金财产中投资于目标</w:t>
      </w:r>
      <w:r w:rsidRPr="0079770B">
        <w:rPr>
          <w:rFonts w:hint="eastAsia"/>
          <w:bCs/>
          <w:sz w:val="24"/>
        </w:rPr>
        <w:t>ETF</w:t>
      </w:r>
      <w:r w:rsidRPr="0079770B">
        <w:rPr>
          <w:rFonts w:hint="eastAsia"/>
          <w:bCs/>
          <w:sz w:val="24"/>
        </w:rPr>
        <w:t>的部分不收取托管费。本基金托管费按前一日基金资产净值扣除所持有目标</w:t>
      </w:r>
      <w:r w:rsidRPr="0079770B">
        <w:rPr>
          <w:rFonts w:hint="eastAsia"/>
          <w:bCs/>
          <w:sz w:val="24"/>
        </w:rPr>
        <w:t>ETF</w:t>
      </w:r>
      <w:r w:rsidRPr="0079770B">
        <w:rPr>
          <w:rFonts w:hint="eastAsia"/>
          <w:bCs/>
          <w:sz w:val="24"/>
        </w:rPr>
        <w:t>基金份额部分的基金资产净值后的余额（若为负数，则取</w:t>
      </w:r>
      <w:r w:rsidRPr="0079770B">
        <w:rPr>
          <w:rFonts w:hint="eastAsia"/>
          <w:bCs/>
          <w:sz w:val="24"/>
        </w:rPr>
        <w:t>0</w:t>
      </w:r>
      <w:r w:rsidRPr="0079770B">
        <w:rPr>
          <w:rFonts w:hint="eastAsia"/>
          <w:bCs/>
          <w:sz w:val="24"/>
        </w:rPr>
        <w:t>）</w:t>
      </w:r>
      <w:r w:rsidRPr="0079770B">
        <w:rPr>
          <w:bCs/>
          <w:sz w:val="24"/>
        </w:rPr>
        <w:t>的</w:t>
      </w:r>
      <w:r w:rsidRPr="0079770B">
        <w:rPr>
          <w:rFonts w:hint="eastAsia"/>
          <w:bCs/>
          <w:sz w:val="24"/>
        </w:rPr>
        <w:t>0.1</w:t>
      </w:r>
      <w:r w:rsidRPr="0079770B">
        <w:rPr>
          <w:bCs/>
          <w:sz w:val="24"/>
        </w:rPr>
        <w:t>%</w:t>
      </w:r>
      <w:r w:rsidRPr="0079770B">
        <w:rPr>
          <w:bCs/>
          <w:sz w:val="24"/>
        </w:rPr>
        <w:t>的年费率计提。托管费的计算方法如下：</w:t>
      </w:r>
    </w:p>
    <w:p w:rsidR="00707906" w:rsidRPr="0079770B" w:rsidRDefault="00707906" w:rsidP="00707906">
      <w:pPr>
        <w:spacing w:line="360" w:lineRule="auto"/>
        <w:ind w:firstLineChars="200" w:firstLine="480"/>
        <w:rPr>
          <w:bCs/>
          <w:sz w:val="24"/>
        </w:rPr>
      </w:pPr>
      <w:r w:rsidRPr="0079770B">
        <w:rPr>
          <w:bCs/>
          <w:sz w:val="24"/>
        </w:rPr>
        <w:t>H</w:t>
      </w:r>
      <w:r w:rsidRPr="0079770B">
        <w:rPr>
          <w:bCs/>
          <w:sz w:val="24"/>
        </w:rPr>
        <w:t>＝</w:t>
      </w:r>
      <w:r w:rsidRPr="0079770B">
        <w:rPr>
          <w:bCs/>
          <w:sz w:val="24"/>
        </w:rPr>
        <w:t>E×</w:t>
      </w:r>
      <w:r w:rsidRPr="0079770B">
        <w:rPr>
          <w:rFonts w:hint="eastAsia"/>
          <w:bCs/>
          <w:sz w:val="24"/>
        </w:rPr>
        <w:t>0.1</w:t>
      </w:r>
      <w:r w:rsidRPr="0079770B">
        <w:rPr>
          <w:bCs/>
          <w:sz w:val="24"/>
        </w:rPr>
        <w:t>%÷</w:t>
      </w:r>
      <w:r w:rsidRPr="0079770B">
        <w:rPr>
          <w:bCs/>
          <w:sz w:val="24"/>
        </w:rPr>
        <w:t>当年天数</w:t>
      </w:r>
    </w:p>
    <w:p w:rsidR="00707906" w:rsidRPr="0079770B" w:rsidRDefault="00707906" w:rsidP="00707906">
      <w:pPr>
        <w:spacing w:line="360" w:lineRule="auto"/>
        <w:ind w:firstLineChars="200" w:firstLine="480"/>
        <w:rPr>
          <w:bCs/>
          <w:sz w:val="24"/>
        </w:rPr>
      </w:pPr>
      <w:r w:rsidRPr="0079770B">
        <w:rPr>
          <w:bCs/>
          <w:sz w:val="24"/>
        </w:rPr>
        <w:t>H</w:t>
      </w:r>
      <w:r w:rsidRPr="0079770B">
        <w:rPr>
          <w:bCs/>
          <w:sz w:val="24"/>
        </w:rPr>
        <w:t>为每日应计提的基金托管费</w:t>
      </w:r>
    </w:p>
    <w:p w:rsidR="00707906" w:rsidRPr="0079770B" w:rsidRDefault="00707906" w:rsidP="00707906">
      <w:pPr>
        <w:spacing w:line="360" w:lineRule="auto"/>
        <w:ind w:firstLineChars="200" w:firstLine="480"/>
        <w:rPr>
          <w:bCs/>
          <w:sz w:val="24"/>
        </w:rPr>
      </w:pPr>
      <w:r w:rsidRPr="0079770B">
        <w:rPr>
          <w:bCs/>
          <w:sz w:val="24"/>
        </w:rPr>
        <w:t>E</w:t>
      </w:r>
      <w:r w:rsidRPr="0079770B">
        <w:rPr>
          <w:bCs/>
          <w:sz w:val="24"/>
        </w:rPr>
        <w:t>为前一日的</w:t>
      </w:r>
      <w:r w:rsidRPr="0079770B">
        <w:rPr>
          <w:rFonts w:hint="eastAsia"/>
          <w:bCs/>
          <w:sz w:val="24"/>
        </w:rPr>
        <w:t>基金资产净值－前一日所持有目标</w:t>
      </w:r>
      <w:r w:rsidRPr="0079770B">
        <w:rPr>
          <w:rFonts w:hint="eastAsia"/>
          <w:bCs/>
          <w:sz w:val="24"/>
        </w:rPr>
        <w:t>ETF</w:t>
      </w:r>
      <w:r w:rsidRPr="0079770B">
        <w:rPr>
          <w:rFonts w:hint="eastAsia"/>
          <w:bCs/>
          <w:sz w:val="24"/>
        </w:rPr>
        <w:t>基金份额部分的基金资产净值，若为负数，则</w:t>
      </w:r>
      <w:r w:rsidRPr="0079770B">
        <w:rPr>
          <w:rFonts w:hint="eastAsia"/>
          <w:bCs/>
          <w:sz w:val="24"/>
        </w:rPr>
        <w:t>E</w:t>
      </w:r>
      <w:r w:rsidRPr="0079770B">
        <w:rPr>
          <w:rFonts w:hint="eastAsia"/>
          <w:bCs/>
          <w:sz w:val="24"/>
        </w:rPr>
        <w:t>取</w:t>
      </w:r>
      <w:r w:rsidRPr="0079770B">
        <w:rPr>
          <w:rFonts w:hint="eastAsia"/>
          <w:bCs/>
          <w:sz w:val="24"/>
        </w:rPr>
        <w:t>0</w:t>
      </w:r>
    </w:p>
    <w:p w:rsidR="00707906" w:rsidRPr="0079770B" w:rsidRDefault="00707906" w:rsidP="00707906">
      <w:pPr>
        <w:spacing w:line="360" w:lineRule="auto"/>
        <w:ind w:firstLineChars="200" w:firstLine="480"/>
        <w:rPr>
          <w:bCs/>
          <w:sz w:val="24"/>
        </w:rPr>
      </w:pPr>
      <w:r w:rsidRPr="0079770B">
        <w:rPr>
          <w:rFonts w:hint="eastAsia"/>
          <w:bCs/>
          <w:sz w:val="24"/>
        </w:rPr>
        <w:t>基金托管费每日计提，逐日累计至每个月月末，按月支付。经基金</w:t>
      </w:r>
      <w:r w:rsidRPr="0079770B">
        <w:rPr>
          <w:bCs/>
          <w:sz w:val="24"/>
        </w:rPr>
        <w:t>管理人与</w:t>
      </w:r>
      <w:r w:rsidRPr="0079770B">
        <w:rPr>
          <w:rFonts w:hint="eastAsia"/>
          <w:bCs/>
          <w:sz w:val="24"/>
        </w:rPr>
        <w:t>基金</w:t>
      </w:r>
      <w:r w:rsidRPr="0079770B">
        <w:rPr>
          <w:bCs/>
          <w:sz w:val="24"/>
        </w:rPr>
        <w:t>托管人</w:t>
      </w:r>
      <w:r w:rsidRPr="0079770B">
        <w:rPr>
          <w:rFonts w:hint="eastAsia"/>
          <w:bCs/>
          <w:sz w:val="24"/>
        </w:rPr>
        <w:t>核对一致后</w:t>
      </w:r>
      <w:r w:rsidRPr="0079770B">
        <w:rPr>
          <w:bCs/>
          <w:sz w:val="24"/>
        </w:rPr>
        <w:t>，由</w:t>
      </w:r>
      <w:r w:rsidRPr="0079770B">
        <w:rPr>
          <w:rFonts w:hint="eastAsia"/>
          <w:bCs/>
          <w:sz w:val="24"/>
        </w:rPr>
        <w:t>基金</w:t>
      </w:r>
      <w:r w:rsidRPr="0079770B">
        <w:rPr>
          <w:bCs/>
          <w:sz w:val="24"/>
        </w:rPr>
        <w:t>托管人于次月</w:t>
      </w:r>
      <w:r w:rsidRPr="0079770B">
        <w:rPr>
          <w:rFonts w:hint="eastAsia"/>
          <w:bCs/>
          <w:sz w:val="24"/>
        </w:rPr>
        <w:t>首日起</w:t>
      </w:r>
      <w:r w:rsidRPr="0079770B">
        <w:rPr>
          <w:rFonts w:hint="eastAsia"/>
          <w:bCs/>
          <w:sz w:val="24"/>
        </w:rPr>
        <w:t>2-5</w:t>
      </w:r>
      <w:r w:rsidRPr="0079770B">
        <w:rPr>
          <w:bCs/>
          <w:sz w:val="24"/>
        </w:rPr>
        <w:t>个工作日内从</w:t>
      </w:r>
      <w:r w:rsidRPr="0079770B">
        <w:rPr>
          <w:rFonts w:hint="eastAsia"/>
          <w:bCs/>
          <w:sz w:val="24"/>
        </w:rPr>
        <w:t>基金财产中一次性</w:t>
      </w:r>
      <w:r w:rsidRPr="0079770B">
        <w:rPr>
          <w:bCs/>
          <w:sz w:val="24"/>
        </w:rPr>
        <w:t>支付</w:t>
      </w:r>
      <w:r w:rsidRPr="0079770B">
        <w:rPr>
          <w:rFonts w:hint="eastAsia"/>
          <w:bCs/>
          <w:sz w:val="24"/>
        </w:rPr>
        <w:t>提取。</w:t>
      </w:r>
      <w:r w:rsidRPr="0079770B">
        <w:rPr>
          <w:rFonts w:ascii="宋体" w:hAnsi="宋体" w:hint="eastAsia"/>
          <w:sz w:val="24"/>
        </w:rPr>
        <w:t>若遇法定节假日、休息日或不可抗力致使无法按时支付的，支付日期顺延。</w:t>
      </w:r>
    </w:p>
    <w:p w:rsidR="00707906" w:rsidRPr="0079770B" w:rsidRDefault="00707906" w:rsidP="00707906">
      <w:pPr>
        <w:spacing w:line="360" w:lineRule="auto"/>
        <w:ind w:firstLineChars="200" w:firstLine="480"/>
        <w:rPr>
          <w:bCs/>
          <w:sz w:val="24"/>
        </w:rPr>
      </w:pPr>
      <w:r w:rsidRPr="0079770B">
        <w:rPr>
          <w:rFonts w:hint="eastAsia"/>
          <w:bCs/>
          <w:sz w:val="24"/>
        </w:rPr>
        <w:t>3</w:t>
      </w:r>
      <w:r w:rsidRPr="0079770B">
        <w:rPr>
          <w:rFonts w:hint="eastAsia"/>
          <w:bCs/>
          <w:sz w:val="24"/>
        </w:rPr>
        <w:t>、《基金合同》生效后的标的指数许可使用费</w:t>
      </w:r>
    </w:p>
    <w:p w:rsidR="00707906" w:rsidRPr="0079770B" w:rsidRDefault="00707906" w:rsidP="00707906">
      <w:pPr>
        <w:spacing w:line="360" w:lineRule="auto"/>
        <w:ind w:firstLineChars="200" w:firstLine="480"/>
        <w:rPr>
          <w:rFonts w:ascii="宋体" w:hAnsi="宋体"/>
          <w:sz w:val="24"/>
        </w:rPr>
      </w:pPr>
      <w:r w:rsidRPr="0079770B">
        <w:rPr>
          <w:rFonts w:hint="eastAsia"/>
          <w:bCs/>
          <w:sz w:val="24"/>
        </w:rPr>
        <w:t>本基金《基金合同》生效后的标的指数许可使用费按照基金管理人与中证指数有限公司签署的指数使用许可协议及其补充协议的约定从基金财产中支付。</w:t>
      </w:r>
    </w:p>
    <w:p w:rsidR="00707906" w:rsidRPr="0079770B" w:rsidRDefault="00707906" w:rsidP="00707906">
      <w:pPr>
        <w:spacing w:line="360" w:lineRule="auto"/>
        <w:ind w:firstLineChars="200" w:firstLine="480"/>
        <w:rPr>
          <w:rFonts w:ascii="宋体" w:hAnsi="宋体"/>
          <w:sz w:val="24"/>
        </w:rPr>
      </w:pPr>
      <w:r w:rsidRPr="0079770B">
        <w:rPr>
          <w:rFonts w:hint="eastAsia"/>
          <w:sz w:val="24"/>
        </w:rPr>
        <w:t>自基金合同生效日起，至本基金达到基金合同所规定的投资比例之日止，就本基金收取指数许可使用费。该指数许可使用费按本基金当日持有的股票资产总市值的万分之二（</w:t>
      </w:r>
      <w:r w:rsidRPr="0079770B">
        <w:rPr>
          <w:rFonts w:hint="eastAsia"/>
          <w:sz w:val="24"/>
        </w:rPr>
        <w:t>2</w:t>
      </w:r>
      <w:r w:rsidRPr="0079770B">
        <w:rPr>
          <w:rFonts w:hint="eastAsia"/>
          <w:sz w:val="24"/>
        </w:rPr>
        <w:t>个基点）的年费率计提，每日计算，逐日累计。本基金达到基金合同所规定的投资比例之日起，不再对本基金收取指数许可使用费。</w:t>
      </w:r>
    </w:p>
    <w:p w:rsidR="00707906" w:rsidRPr="0079770B" w:rsidRDefault="00707906" w:rsidP="00707906">
      <w:pPr>
        <w:spacing w:line="360" w:lineRule="auto"/>
        <w:ind w:firstLineChars="200" w:firstLine="480"/>
        <w:rPr>
          <w:bCs/>
          <w:sz w:val="24"/>
        </w:rPr>
      </w:pPr>
      <w:r w:rsidRPr="0079770B">
        <w:rPr>
          <w:rFonts w:hint="eastAsia"/>
          <w:sz w:val="24"/>
        </w:rPr>
        <w:t>指数许可使用费的支付方式为每季度支付一次，自基金合同生效日起，于每年</w:t>
      </w:r>
      <w:r w:rsidRPr="0079770B">
        <w:rPr>
          <w:rFonts w:hint="eastAsia"/>
          <w:sz w:val="24"/>
        </w:rPr>
        <w:t>1</w:t>
      </w:r>
      <w:r w:rsidRPr="0079770B">
        <w:rPr>
          <w:rFonts w:hint="eastAsia"/>
          <w:sz w:val="24"/>
        </w:rPr>
        <w:t>月、</w:t>
      </w:r>
      <w:r w:rsidRPr="0079770B">
        <w:rPr>
          <w:rFonts w:hint="eastAsia"/>
          <w:sz w:val="24"/>
        </w:rPr>
        <w:t>4</w:t>
      </w:r>
      <w:r w:rsidRPr="0079770B">
        <w:rPr>
          <w:rFonts w:hint="eastAsia"/>
          <w:sz w:val="24"/>
        </w:rPr>
        <w:t>月、</w:t>
      </w:r>
      <w:r w:rsidRPr="0079770B">
        <w:rPr>
          <w:rFonts w:hint="eastAsia"/>
          <w:sz w:val="24"/>
        </w:rPr>
        <w:t>7</w:t>
      </w:r>
      <w:r w:rsidRPr="0079770B">
        <w:rPr>
          <w:rFonts w:hint="eastAsia"/>
          <w:sz w:val="24"/>
        </w:rPr>
        <w:t>月、</w:t>
      </w:r>
      <w:r w:rsidRPr="0079770B">
        <w:rPr>
          <w:rFonts w:hint="eastAsia"/>
          <w:sz w:val="24"/>
        </w:rPr>
        <w:t>10</w:t>
      </w:r>
      <w:r w:rsidRPr="0079770B">
        <w:rPr>
          <w:rFonts w:hint="eastAsia"/>
          <w:sz w:val="24"/>
        </w:rPr>
        <w:t>月的前十（</w:t>
      </w:r>
      <w:r w:rsidRPr="0079770B">
        <w:rPr>
          <w:rFonts w:hint="eastAsia"/>
          <w:sz w:val="24"/>
        </w:rPr>
        <w:t>10</w:t>
      </w:r>
      <w:r w:rsidRPr="0079770B">
        <w:rPr>
          <w:rFonts w:hint="eastAsia"/>
          <w:sz w:val="24"/>
        </w:rPr>
        <w:t>）个工作日内，</w:t>
      </w:r>
      <w:r w:rsidRPr="0079770B">
        <w:rPr>
          <w:rFonts w:hint="eastAsia"/>
          <w:bCs/>
          <w:sz w:val="24"/>
        </w:rPr>
        <w:t>按照指定的账户路径进行资金支付</w:t>
      </w:r>
      <w:r w:rsidRPr="0079770B">
        <w:rPr>
          <w:rFonts w:hint="eastAsia"/>
          <w:sz w:val="24"/>
        </w:rPr>
        <w:t>。</w:t>
      </w:r>
      <w:r w:rsidRPr="0079770B">
        <w:rPr>
          <w:rFonts w:ascii="宋体" w:hAnsi="宋体" w:hint="eastAsia"/>
          <w:sz w:val="24"/>
        </w:rPr>
        <w:t>若遇法定节假日、休息日或不可抗力致使无法按时支付的，支付日期顺延。</w:t>
      </w:r>
    </w:p>
    <w:p w:rsidR="00707906" w:rsidRPr="0079770B" w:rsidRDefault="00707906" w:rsidP="00707906">
      <w:pPr>
        <w:spacing w:line="360" w:lineRule="auto"/>
        <w:ind w:firstLineChars="200" w:firstLine="480"/>
        <w:rPr>
          <w:bCs/>
          <w:sz w:val="24"/>
        </w:rPr>
      </w:pPr>
      <w:r w:rsidRPr="0079770B">
        <w:rPr>
          <w:rFonts w:hint="eastAsia"/>
          <w:bCs/>
          <w:sz w:val="24"/>
        </w:rPr>
        <w:t>如与指数编制方的指数使用协议约定的收费标准、支付方式等发生变更，按照变更后的费率、支付方式执行，此项无需召开基金份额持有人大会。</w:t>
      </w:r>
    </w:p>
    <w:p w:rsidR="00707906" w:rsidRPr="0079770B" w:rsidRDefault="00707906" w:rsidP="00707906">
      <w:pPr>
        <w:spacing w:line="360" w:lineRule="auto"/>
        <w:ind w:firstLineChars="200" w:firstLine="480"/>
        <w:rPr>
          <w:bCs/>
          <w:sz w:val="24"/>
        </w:rPr>
      </w:pPr>
    </w:p>
    <w:p w:rsidR="00707906" w:rsidRPr="0079770B" w:rsidRDefault="00707906" w:rsidP="00707906">
      <w:pPr>
        <w:spacing w:line="360" w:lineRule="auto"/>
        <w:ind w:firstLineChars="200" w:firstLine="480"/>
        <w:rPr>
          <w:bCs/>
          <w:sz w:val="24"/>
        </w:rPr>
      </w:pPr>
      <w:r w:rsidRPr="0079770B">
        <w:rPr>
          <w:bCs/>
          <w:sz w:val="24"/>
        </w:rPr>
        <w:t>上述</w:t>
      </w:r>
      <w:r w:rsidRPr="0079770B">
        <w:rPr>
          <w:bCs/>
          <w:sz w:val="24"/>
        </w:rPr>
        <w:t>“</w:t>
      </w:r>
      <w:r w:rsidRPr="0079770B">
        <w:rPr>
          <w:bCs/>
          <w:sz w:val="24"/>
        </w:rPr>
        <w:t>一、基金费用的种类中第</w:t>
      </w:r>
      <w:r w:rsidRPr="0079770B">
        <w:rPr>
          <w:rFonts w:hint="eastAsia"/>
          <w:bCs/>
          <w:sz w:val="24"/>
        </w:rPr>
        <w:t>4-10</w:t>
      </w:r>
      <w:r w:rsidRPr="0079770B">
        <w:rPr>
          <w:bCs/>
          <w:sz w:val="24"/>
        </w:rPr>
        <w:t>项费用</w:t>
      </w:r>
      <w:r w:rsidRPr="0079770B">
        <w:rPr>
          <w:bCs/>
          <w:sz w:val="24"/>
        </w:rPr>
        <w:t>”</w:t>
      </w:r>
      <w:r w:rsidRPr="0079770B">
        <w:rPr>
          <w:bCs/>
          <w:sz w:val="24"/>
        </w:rPr>
        <w:t>，根据有关法规及相应协议规定，按费用实际支出金额列入当期费用，由基金托管人从基金财产中支付。</w:t>
      </w:r>
    </w:p>
    <w:p w:rsidR="001E21F3" w:rsidRPr="0079770B" w:rsidRDefault="009B3727">
      <w:pPr>
        <w:ind w:firstLineChars="200" w:firstLine="480"/>
        <w:rPr>
          <w:rFonts w:ascii="宋体"/>
          <w:sz w:val="24"/>
        </w:rPr>
      </w:pPr>
      <w:r w:rsidRPr="0079770B">
        <w:rPr>
          <w:rFonts w:ascii="宋体" w:hAnsi="宋体" w:hint="eastAsia"/>
          <w:sz w:val="24"/>
        </w:rPr>
        <w:t>三、与基金销售有关的费用</w:t>
      </w:r>
    </w:p>
    <w:p w:rsidR="009B3727" w:rsidRPr="0079770B" w:rsidRDefault="009B3727" w:rsidP="009B3727">
      <w:pPr>
        <w:spacing w:line="360" w:lineRule="auto"/>
        <w:ind w:firstLineChars="200" w:firstLine="480"/>
        <w:rPr>
          <w:rFonts w:ascii="宋体" w:hAnsi="宋体"/>
          <w:sz w:val="24"/>
        </w:rPr>
      </w:pPr>
      <w:r w:rsidRPr="0079770B">
        <w:rPr>
          <w:rFonts w:ascii="宋体" w:hAnsi="宋体" w:hint="eastAsia"/>
          <w:sz w:val="24"/>
        </w:rPr>
        <w:t>1、</w:t>
      </w:r>
      <w:r w:rsidR="005845CC" w:rsidRPr="0079770B">
        <w:rPr>
          <w:rFonts w:ascii="宋体" w:hAnsi="宋体" w:hint="eastAsia"/>
          <w:sz w:val="24"/>
        </w:rPr>
        <w:t>基金</w:t>
      </w:r>
      <w:r w:rsidRPr="0079770B">
        <w:rPr>
          <w:rFonts w:ascii="宋体" w:hAnsi="宋体" w:hint="eastAsia"/>
          <w:sz w:val="24"/>
        </w:rPr>
        <w:t>认购费</w:t>
      </w:r>
      <w:r w:rsidR="005845CC" w:rsidRPr="0079770B">
        <w:rPr>
          <w:rFonts w:ascii="宋体" w:hAnsi="宋体" w:hint="eastAsia"/>
          <w:sz w:val="24"/>
        </w:rPr>
        <w:t>用</w:t>
      </w:r>
    </w:p>
    <w:p w:rsidR="001E21F3" w:rsidRPr="0079770B" w:rsidRDefault="009B3727">
      <w:pPr>
        <w:spacing w:line="360" w:lineRule="auto"/>
        <w:ind w:left="480"/>
        <w:rPr>
          <w:rFonts w:ascii="宋体" w:hAnsi="宋体"/>
          <w:sz w:val="24"/>
        </w:rPr>
      </w:pPr>
      <w:r w:rsidRPr="0079770B">
        <w:rPr>
          <w:rFonts w:ascii="宋体" w:hAnsi="宋体" w:hint="eastAsia"/>
          <w:sz w:val="24"/>
        </w:rPr>
        <w:t>（</w:t>
      </w:r>
      <w:r w:rsidRPr="0079770B">
        <w:rPr>
          <w:rFonts w:ascii="宋体" w:hAnsi="宋体"/>
          <w:sz w:val="24"/>
        </w:rPr>
        <w:t>1</w:t>
      </w:r>
      <w:r w:rsidRPr="0079770B">
        <w:rPr>
          <w:rFonts w:ascii="宋体" w:hAnsi="宋体" w:hint="eastAsia"/>
          <w:sz w:val="24"/>
        </w:rPr>
        <w:t>）投资者认购需全额缴纳认购费用。认购费用不列入基金财产，主要用于本基金的市场推广、销售、登记等募集期间发生的各项费用。投资者在一天之内如果有多笔认购，适用费率按单笔分别计算。认购费率表如下：</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0"/>
        <w:gridCol w:w="1340"/>
      </w:tblGrid>
      <w:tr w:rsidR="0079770B" w:rsidRPr="0079770B" w:rsidTr="008F7168">
        <w:trPr>
          <w:trHeight w:val="315"/>
          <w:jc w:val="center"/>
        </w:trPr>
        <w:tc>
          <w:tcPr>
            <w:tcW w:w="2980" w:type="dxa"/>
            <w:shd w:val="clear" w:color="auto" w:fill="0F253F"/>
            <w:tcMar>
              <w:top w:w="0" w:type="dxa"/>
              <w:left w:w="108" w:type="dxa"/>
              <w:bottom w:w="0" w:type="dxa"/>
              <w:right w:w="108" w:type="dxa"/>
            </w:tcMar>
            <w:vAlign w:val="center"/>
            <w:hideMark/>
          </w:tcPr>
          <w:p w:rsidR="009B3727" w:rsidRPr="0079770B" w:rsidRDefault="009B3727" w:rsidP="008F7168">
            <w:pPr>
              <w:jc w:val="center"/>
              <w:rPr>
                <w:rFonts w:ascii="宋体" w:hAnsi="宋体" w:cs="Calibri"/>
                <w:b/>
                <w:bCs/>
                <w:szCs w:val="21"/>
              </w:rPr>
            </w:pPr>
            <w:r w:rsidRPr="0079770B">
              <w:rPr>
                <w:rFonts w:ascii="宋体" w:hAnsi="宋体" w:hint="eastAsia"/>
                <w:b/>
                <w:bCs/>
              </w:rPr>
              <w:t>认购金额（</w:t>
            </w:r>
            <w:r w:rsidRPr="0079770B">
              <w:rPr>
                <w:b/>
                <w:bCs/>
                <w:sz w:val="24"/>
              </w:rPr>
              <w:t>M</w:t>
            </w:r>
            <w:r w:rsidRPr="0079770B">
              <w:rPr>
                <w:rFonts w:ascii="宋体" w:hAnsi="宋体" w:hint="eastAsia"/>
                <w:b/>
                <w:bCs/>
                <w:sz w:val="24"/>
              </w:rPr>
              <w:t>）</w:t>
            </w:r>
          </w:p>
        </w:tc>
        <w:tc>
          <w:tcPr>
            <w:tcW w:w="1340" w:type="dxa"/>
            <w:shd w:val="clear" w:color="auto" w:fill="0F253F"/>
            <w:tcMar>
              <w:top w:w="0" w:type="dxa"/>
              <w:left w:w="108" w:type="dxa"/>
              <w:bottom w:w="0" w:type="dxa"/>
              <w:right w:w="108" w:type="dxa"/>
            </w:tcMar>
            <w:vAlign w:val="center"/>
            <w:hideMark/>
          </w:tcPr>
          <w:p w:rsidR="009B3727" w:rsidRPr="0079770B" w:rsidRDefault="009B3727" w:rsidP="008F7168">
            <w:pPr>
              <w:jc w:val="center"/>
              <w:rPr>
                <w:rFonts w:ascii="宋体" w:hAnsi="宋体" w:cs="Calibri"/>
                <w:b/>
                <w:bCs/>
                <w:szCs w:val="21"/>
              </w:rPr>
            </w:pPr>
            <w:r w:rsidRPr="0079770B">
              <w:rPr>
                <w:rFonts w:ascii="宋体" w:hAnsi="宋体" w:hint="eastAsia"/>
                <w:b/>
                <w:bCs/>
              </w:rPr>
              <w:t>认购费率</w:t>
            </w:r>
          </w:p>
        </w:tc>
      </w:tr>
      <w:tr w:rsidR="0079770B" w:rsidRPr="0079770B" w:rsidTr="008F7168">
        <w:trPr>
          <w:trHeight w:val="315"/>
          <w:jc w:val="center"/>
        </w:trPr>
        <w:tc>
          <w:tcPr>
            <w:tcW w:w="298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M&lt;50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1.00%</w:t>
            </w:r>
          </w:p>
        </w:tc>
      </w:tr>
      <w:tr w:rsidR="0079770B" w:rsidRPr="0079770B" w:rsidTr="008F7168">
        <w:trPr>
          <w:trHeight w:val="315"/>
          <w:jc w:val="center"/>
        </w:trPr>
        <w:tc>
          <w:tcPr>
            <w:tcW w:w="298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50</w:t>
            </w:r>
            <w:r w:rsidRPr="0079770B">
              <w:rPr>
                <w:rFonts w:ascii="宋体" w:hAnsi="宋体" w:hint="eastAsia"/>
                <w:sz w:val="24"/>
              </w:rPr>
              <w:t>万≤</w:t>
            </w:r>
            <w:r w:rsidRPr="0079770B">
              <w:rPr>
                <w:sz w:val="24"/>
              </w:rPr>
              <w:t>M&lt;250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0.60%</w:t>
            </w:r>
          </w:p>
        </w:tc>
      </w:tr>
      <w:tr w:rsidR="0079770B" w:rsidRPr="0079770B" w:rsidTr="008F7168">
        <w:trPr>
          <w:trHeight w:val="315"/>
          <w:jc w:val="center"/>
        </w:trPr>
        <w:tc>
          <w:tcPr>
            <w:tcW w:w="298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250</w:t>
            </w:r>
            <w:r w:rsidRPr="0079770B">
              <w:rPr>
                <w:rFonts w:ascii="宋体" w:hAnsi="宋体" w:hint="eastAsia"/>
                <w:sz w:val="24"/>
              </w:rPr>
              <w:t>万≤</w:t>
            </w:r>
            <w:r w:rsidRPr="0079770B">
              <w:rPr>
                <w:sz w:val="24"/>
              </w:rPr>
              <w:t>M&lt;500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0.30%</w:t>
            </w:r>
          </w:p>
        </w:tc>
      </w:tr>
      <w:tr w:rsidR="0079770B" w:rsidRPr="0079770B" w:rsidTr="008F7168">
        <w:trPr>
          <w:trHeight w:val="315"/>
          <w:jc w:val="center"/>
        </w:trPr>
        <w:tc>
          <w:tcPr>
            <w:tcW w:w="298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M≥500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1000</w:t>
            </w:r>
            <w:r w:rsidRPr="0079770B">
              <w:rPr>
                <w:rFonts w:ascii="宋体" w:hAnsi="宋体" w:hint="eastAsia"/>
                <w:sz w:val="24"/>
              </w:rPr>
              <w:t>元</w:t>
            </w:r>
            <w:r w:rsidRPr="0079770B">
              <w:rPr>
                <w:sz w:val="24"/>
              </w:rPr>
              <w:t>/</w:t>
            </w:r>
            <w:r w:rsidRPr="0079770B">
              <w:rPr>
                <w:rFonts w:ascii="宋体" w:hAnsi="宋体" w:hint="eastAsia"/>
                <w:sz w:val="24"/>
              </w:rPr>
              <w:t>笔</w:t>
            </w:r>
          </w:p>
        </w:tc>
      </w:tr>
    </w:tbl>
    <w:p w:rsidR="009B3727" w:rsidRPr="0079770B" w:rsidRDefault="009B3727" w:rsidP="009B3727">
      <w:pPr>
        <w:spacing w:line="360" w:lineRule="auto"/>
        <w:ind w:firstLineChars="200" w:firstLine="480"/>
        <w:rPr>
          <w:rFonts w:ascii="宋体"/>
          <w:sz w:val="24"/>
        </w:rPr>
      </w:pPr>
      <w:r w:rsidRPr="0079770B">
        <w:rPr>
          <w:rFonts w:ascii="宋体" w:hAnsi="宋体" w:hint="eastAsia"/>
          <w:sz w:val="24"/>
        </w:rPr>
        <w:t>（</w:t>
      </w:r>
      <w:r w:rsidRPr="0079770B">
        <w:rPr>
          <w:rFonts w:ascii="宋体" w:hAnsi="宋体"/>
          <w:sz w:val="24"/>
        </w:rPr>
        <w:t>2</w:t>
      </w:r>
      <w:r w:rsidRPr="0079770B">
        <w:rPr>
          <w:rFonts w:ascii="宋体" w:hAnsi="宋体" w:hint="eastAsia"/>
          <w:sz w:val="24"/>
        </w:rPr>
        <w:t>）</w:t>
      </w:r>
      <w:r w:rsidR="005845CC" w:rsidRPr="0079770B">
        <w:rPr>
          <w:rFonts w:ascii="宋体" w:hAnsi="宋体" w:hint="eastAsia"/>
          <w:sz w:val="24"/>
        </w:rPr>
        <w:t>计算公式</w:t>
      </w:r>
    </w:p>
    <w:p w:rsidR="009B3727" w:rsidRPr="0079770B" w:rsidRDefault="009B3727" w:rsidP="009B3727">
      <w:pPr>
        <w:spacing w:line="360" w:lineRule="auto"/>
        <w:ind w:firstLineChars="200" w:firstLine="480"/>
        <w:rPr>
          <w:rFonts w:ascii="宋体"/>
          <w:sz w:val="24"/>
        </w:rPr>
      </w:pPr>
      <w:r w:rsidRPr="0079770B">
        <w:rPr>
          <w:rFonts w:ascii="宋体" w:hAnsi="宋体" w:hint="eastAsia"/>
          <w:sz w:val="24"/>
        </w:rPr>
        <w:t>本基金认购份额的计算如下：</w:t>
      </w:r>
    </w:p>
    <w:p w:rsidR="009B3727" w:rsidRPr="0079770B" w:rsidRDefault="009B3727" w:rsidP="009B3727">
      <w:pPr>
        <w:spacing w:line="360" w:lineRule="auto"/>
        <w:ind w:firstLineChars="200" w:firstLine="480"/>
        <w:rPr>
          <w:rFonts w:ascii="宋体"/>
          <w:sz w:val="24"/>
        </w:rPr>
      </w:pPr>
      <w:r w:rsidRPr="0079770B">
        <w:rPr>
          <w:rFonts w:ascii="宋体" w:hAnsi="宋体" w:hint="eastAsia"/>
          <w:sz w:val="24"/>
        </w:rPr>
        <w:t>净认购金额</w:t>
      </w:r>
      <w:r w:rsidRPr="0079770B">
        <w:rPr>
          <w:rFonts w:ascii="宋体" w:hAnsi="宋体"/>
          <w:sz w:val="24"/>
        </w:rPr>
        <w:t>=</w:t>
      </w:r>
      <w:r w:rsidRPr="0079770B">
        <w:rPr>
          <w:rFonts w:ascii="宋体" w:hAnsi="宋体" w:hint="eastAsia"/>
          <w:sz w:val="24"/>
        </w:rPr>
        <w:t>认购金额</w:t>
      </w:r>
      <w:r w:rsidRPr="0079770B">
        <w:rPr>
          <w:rFonts w:ascii="宋体" w:hAnsi="宋体"/>
          <w:sz w:val="24"/>
        </w:rPr>
        <w:t>/</w:t>
      </w:r>
      <w:r w:rsidRPr="0079770B">
        <w:rPr>
          <w:rFonts w:ascii="宋体" w:hAnsi="宋体" w:hint="eastAsia"/>
          <w:sz w:val="24"/>
        </w:rPr>
        <w:t>（</w:t>
      </w:r>
      <w:r w:rsidRPr="0079770B">
        <w:rPr>
          <w:rFonts w:ascii="宋体" w:hAnsi="宋体"/>
          <w:sz w:val="24"/>
        </w:rPr>
        <w:t>1+</w:t>
      </w:r>
      <w:r w:rsidRPr="0079770B">
        <w:rPr>
          <w:rFonts w:ascii="宋体" w:hAnsi="宋体" w:hint="eastAsia"/>
          <w:sz w:val="24"/>
        </w:rPr>
        <w:t>认购费率）；</w:t>
      </w:r>
    </w:p>
    <w:p w:rsidR="009B3727" w:rsidRPr="0079770B" w:rsidRDefault="009B3727" w:rsidP="009B3727">
      <w:pPr>
        <w:spacing w:line="360" w:lineRule="auto"/>
        <w:ind w:firstLineChars="200" w:firstLine="480"/>
        <w:rPr>
          <w:rFonts w:ascii="宋体"/>
          <w:sz w:val="24"/>
        </w:rPr>
      </w:pPr>
      <w:r w:rsidRPr="0079770B">
        <w:rPr>
          <w:rFonts w:ascii="宋体" w:hAnsi="宋体" w:hint="eastAsia"/>
          <w:sz w:val="24"/>
        </w:rPr>
        <w:t>认购费用</w:t>
      </w:r>
      <w:r w:rsidRPr="0079770B">
        <w:rPr>
          <w:rFonts w:ascii="宋体" w:hAnsi="宋体"/>
          <w:sz w:val="24"/>
        </w:rPr>
        <w:t>=</w:t>
      </w:r>
      <w:r w:rsidRPr="0079770B">
        <w:rPr>
          <w:rFonts w:ascii="宋体" w:hAnsi="宋体" w:hint="eastAsia"/>
          <w:sz w:val="24"/>
        </w:rPr>
        <w:t>认购金额</w:t>
      </w:r>
      <w:r w:rsidRPr="0079770B">
        <w:rPr>
          <w:rFonts w:ascii="宋体"/>
          <w:sz w:val="24"/>
        </w:rPr>
        <w:t>-</w:t>
      </w:r>
      <w:r w:rsidRPr="0079770B">
        <w:rPr>
          <w:rFonts w:ascii="宋体" w:hAnsi="宋体" w:hint="eastAsia"/>
          <w:sz w:val="24"/>
        </w:rPr>
        <w:t>净认购金额</w:t>
      </w:r>
    </w:p>
    <w:p w:rsidR="009B3727" w:rsidRPr="0079770B" w:rsidRDefault="009B3727" w:rsidP="009B3727">
      <w:pPr>
        <w:spacing w:line="360" w:lineRule="auto"/>
        <w:ind w:firstLineChars="200" w:firstLine="480"/>
        <w:rPr>
          <w:rFonts w:ascii="宋体" w:hAnsi="宋体"/>
          <w:sz w:val="24"/>
        </w:rPr>
      </w:pPr>
      <w:r w:rsidRPr="0079770B">
        <w:rPr>
          <w:rFonts w:ascii="宋体" w:hAnsi="宋体" w:hint="eastAsia"/>
          <w:sz w:val="24"/>
        </w:rPr>
        <w:t>认购份额</w:t>
      </w:r>
      <w:r w:rsidRPr="0079770B">
        <w:rPr>
          <w:rFonts w:ascii="宋体" w:hAnsi="宋体"/>
          <w:sz w:val="24"/>
        </w:rPr>
        <w:t>=</w:t>
      </w:r>
      <w:r w:rsidRPr="0079770B">
        <w:rPr>
          <w:rFonts w:ascii="宋体" w:hAnsi="宋体" w:hint="eastAsia"/>
          <w:sz w:val="24"/>
        </w:rPr>
        <w:t>（净认购金额</w:t>
      </w:r>
      <w:r w:rsidRPr="0079770B">
        <w:rPr>
          <w:rFonts w:ascii="宋体" w:hAnsi="宋体"/>
          <w:sz w:val="24"/>
        </w:rPr>
        <w:t>+</w:t>
      </w:r>
      <w:r w:rsidRPr="0079770B">
        <w:rPr>
          <w:rFonts w:ascii="宋体" w:hAnsi="宋体" w:hint="eastAsia"/>
          <w:sz w:val="24"/>
        </w:rPr>
        <w:t>认购利息）</w:t>
      </w:r>
      <w:r w:rsidRPr="0079770B">
        <w:rPr>
          <w:rFonts w:ascii="宋体" w:hAnsi="宋体"/>
          <w:sz w:val="24"/>
        </w:rPr>
        <w:t>/</w:t>
      </w:r>
      <w:r w:rsidRPr="0079770B">
        <w:rPr>
          <w:rFonts w:ascii="宋体" w:hAnsi="宋体" w:hint="eastAsia"/>
          <w:sz w:val="24"/>
        </w:rPr>
        <w:t>基金份额发售面值。</w:t>
      </w:r>
    </w:p>
    <w:p w:rsidR="00F24899" w:rsidRPr="0079770B" w:rsidRDefault="00F24899" w:rsidP="00F24899">
      <w:pPr>
        <w:spacing w:line="360" w:lineRule="auto"/>
        <w:ind w:firstLineChars="200" w:firstLine="480"/>
        <w:rPr>
          <w:rFonts w:ascii="宋体"/>
          <w:sz w:val="24"/>
        </w:rPr>
      </w:pPr>
      <w:r w:rsidRPr="0079770B">
        <w:rPr>
          <w:rFonts w:ascii="宋体" w:hint="eastAsia"/>
          <w:sz w:val="24"/>
        </w:rPr>
        <w:t>认购费用以人民币元为单位，计算结果按照四舍五入方法，保留到小数点后两位；认购份额计算结果保留到小数点后两位，小数点后两位以后的部分舍去，由此误差产生的损失由基金财产承担，产生的收益归基金财产所有。</w:t>
      </w:r>
    </w:p>
    <w:p w:rsidR="009B3727" w:rsidRPr="0079770B" w:rsidRDefault="009B3727" w:rsidP="009B3727">
      <w:pPr>
        <w:spacing w:line="360" w:lineRule="auto"/>
        <w:ind w:firstLineChars="200" w:firstLine="480"/>
        <w:rPr>
          <w:rFonts w:ascii="宋体" w:hAnsi="宋体"/>
          <w:sz w:val="24"/>
        </w:rPr>
      </w:pPr>
      <w:r w:rsidRPr="0079770B">
        <w:rPr>
          <w:rFonts w:ascii="宋体" w:hAnsi="宋体" w:hint="eastAsia"/>
          <w:sz w:val="24"/>
        </w:rPr>
        <w:t>2、</w:t>
      </w:r>
      <w:r w:rsidR="005845CC" w:rsidRPr="0079770B">
        <w:rPr>
          <w:rFonts w:ascii="宋体" w:hAnsi="宋体" w:hint="eastAsia"/>
          <w:sz w:val="24"/>
        </w:rPr>
        <w:t>基金申购费用</w:t>
      </w:r>
    </w:p>
    <w:p w:rsidR="001E21F3" w:rsidRPr="0079770B" w:rsidRDefault="009B3727">
      <w:pPr>
        <w:spacing w:line="360" w:lineRule="auto"/>
        <w:ind w:firstLineChars="150" w:firstLine="360"/>
        <w:rPr>
          <w:rFonts w:ascii="宋体" w:hAnsi="宋体"/>
          <w:sz w:val="24"/>
        </w:rPr>
      </w:pPr>
      <w:r w:rsidRPr="0079770B">
        <w:rPr>
          <w:rFonts w:ascii="宋体" w:hAnsi="宋体" w:hint="eastAsia"/>
          <w:sz w:val="24"/>
        </w:rPr>
        <w:t>（</w:t>
      </w:r>
      <w:r w:rsidRPr="0079770B">
        <w:rPr>
          <w:rFonts w:ascii="宋体" w:hAnsi="宋体"/>
          <w:sz w:val="24"/>
        </w:rPr>
        <w:t>1</w:t>
      </w:r>
      <w:r w:rsidRPr="0079770B">
        <w:rPr>
          <w:rFonts w:ascii="宋体" w:hAnsi="宋体" w:hint="eastAsia"/>
          <w:sz w:val="24"/>
        </w:rPr>
        <w:t>）本基金的申购费用由申购本基金的投资者承担，不列入基金财产，主要用于本基金的市场推广、销售、登记等各项费用。</w:t>
      </w:r>
    </w:p>
    <w:p w:rsidR="009B3727" w:rsidRPr="0079770B" w:rsidRDefault="009B3727" w:rsidP="009B3727">
      <w:pPr>
        <w:spacing w:line="360" w:lineRule="auto"/>
        <w:ind w:firstLineChars="200" w:firstLine="480"/>
        <w:rPr>
          <w:rFonts w:ascii="宋体" w:hAnsi="宋体"/>
          <w:sz w:val="24"/>
        </w:rPr>
      </w:pPr>
      <w:r w:rsidRPr="0079770B">
        <w:rPr>
          <w:rFonts w:ascii="宋体" w:hAnsi="宋体" w:hint="eastAsia"/>
          <w:sz w:val="24"/>
        </w:rPr>
        <w:t>本基金的申购费率不高于1.2%，随申购金额的增加而递减，适用以下前端收费费率标准：</w:t>
      </w:r>
    </w:p>
    <w:tbl>
      <w:tblPr>
        <w:tblW w:w="43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80"/>
        <w:gridCol w:w="1340"/>
      </w:tblGrid>
      <w:tr w:rsidR="0079770B" w:rsidRPr="0079770B" w:rsidTr="009B3727">
        <w:trPr>
          <w:trHeight w:val="315"/>
          <w:jc w:val="center"/>
        </w:trPr>
        <w:tc>
          <w:tcPr>
            <w:tcW w:w="2980" w:type="dxa"/>
            <w:shd w:val="clear" w:color="auto" w:fill="0F253F"/>
            <w:tcMar>
              <w:top w:w="0" w:type="dxa"/>
              <w:left w:w="108" w:type="dxa"/>
              <w:bottom w:w="0" w:type="dxa"/>
              <w:right w:w="108" w:type="dxa"/>
            </w:tcMar>
            <w:vAlign w:val="center"/>
            <w:hideMark/>
          </w:tcPr>
          <w:p w:rsidR="009B3727" w:rsidRPr="0079770B" w:rsidRDefault="009B3727" w:rsidP="008F7168">
            <w:pPr>
              <w:jc w:val="center"/>
              <w:rPr>
                <w:rFonts w:ascii="宋体" w:hAnsi="宋体" w:cs="Calibri"/>
                <w:b/>
                <w:bCs/>
                <w:szCs w:val="21"/>
              </w:rPr>
            </w:pPr>
            <w:r w:rsidRPr="0079770B">
              <w:rPr>
                <w:rFonts w:ascii="宋体" w:hAnsi="宋体" w:hint="eastAsia"/>
                <w:b/>
                <w:bCs/>
              </w:rPr>
              <w:t>申购金额（</w:t>
            </w:r>
            <w:r w:rsidRPr="0079770B">
              <w:rPr>
                <w:b/>
                <w:bCs/>
                <w:sz w:val="24"/>
              </w:rPr>
              <w:t>M</w:t>
            </w:r>
            <w:r w:rsidRPr="0079770B">
              <w:rPr>
                <w:rFonts w:ascii="宋体" w:hAnsi="宋体" w:hint="eastAsia"/>
                <w:b/>
                <w:bCs/>
                <w:sz w:val="24"/>
              </w:rPr>
              <w:t>）</w:t>
            </w:r>
          </w:p>
        </w:tc>
        <w:tc>
          <w:tcPr>
            <w:tcW w:w="1340" w:type="dxa"/>
            <w:shd w:val="clear" w:color="auto" w:fill="0F253F"/>
            <w:tcMar>
              <w:top w:w="0" w:type="dxa"/>
              <w:left w:w="108" w:type="dxa"/>
              <w:bottom w:w="0" w:type="dxa"/>
              <w:right w:w="108" w:type="dxa"/>
            </w:tcMar>
            <w:vAlign w:val="center"/>
            <w:hideMark/>
          </w:tcPr>
          <w:p w:rsidR="009B3727" w:rsidRPr="0079770B" w:rsidRDefault="009B3727" w:rsidP="008F7168">
            <w:pPr>
              <w:jc w:val="center"/>
              <w:rPr>
                <w:rFonts w:ascii="宋体" w:hAnsi="宋体" w:cs="Calibri"/>
                <w:b/>
                <w:bCs/>
                <w:szCs w:val="21"/>
              </w:rPr>
            </w:pPr>
            <w:r w:rsidRPr="0079770B">
              <w:rPr>
                <w:rFonts w:ascii="宋体" w:hAnsi="宋体" w:hint="eastAsia"/>
                <w:b/>
                <w:bCs/>
              </w:rPr>
              <w:t>申购费率</w:t>
            </w:r>
          </w:p>
        </w:tc>
      </w:tr>
      <w:tr w:rsidR="0079770B" w:rsidRPr="0079770B" w:rsidTr="009B3727">
        <w:trPr>
          <w:trHeight w:val="315"/>
          <w:jc w:val="center"/>
        </w:trPr>
        <w:tc>
          <w:tcPr>
            <w:tcW w:w="298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M&lt;50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1.20%</w:t>
            </w:r>
          </w:p>
        </w:tc>
      </w:tr>
      <w:tr w:rsidR="0079770B" w:rsidRPr="0079770B" w:rsidTr="009B3727">
        <w:trPr>
          <w:trHeight w:val="315"/>
          <w:jc w:val="center"/>
        </w:trPr>
        <w:tc>
          <w:tcPr>
            <w:tcW w:w="298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50</w:t>
            </w:r>
            <w:r w:rsidRPr="0079770B">
              <w:rPr>
                <w:rFonts w:ascii="宋体" w:hAnsi="宋体" w:hint="eastAsia"/>
                <w:sz w:val="24"/>
              </w:rPr>
              <w:t>万≤</w:t>
            </w:r>
            <w:r w:rsidRPr="0079770B">
              <w:rPr>
                <w:sz w:val="24"/>
              </w:rPr>
              <w:t>M&lt;250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0.80%</w:t>
            </w:r>
          </w:p>
        </w:tc>
      </w:tr>
      <w:tr w:rsidR="0079770B" w:rsidRPr="0079770B" w:rsidTr="009B3727">
        <w:trPr>
          <w:trHeight w:val="315"/>
          <w:jc w:val="center"/>
        </w:trPr>
        <w:tc>
          <w:tcPr>
            <w:tcW w:w="298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250</w:t>
            </w:r>
            <w:r w:rsidRPr="0079770B">
              <w:rPr>
                <w:rFonts w:ascii="宋体" w:hAnsi="宋体" w:hint="eastAsia"/>
                <w:sz w:val="24"/>
              </w:rPr>
              <w:t>万≤</w:t>
            </w:r>
            <w:r w:rsidRPr="0079770B">
              <w:rPr>
                <w:sz w:val="24"/>
              </w:rPr>
              <w:t>M&lt;500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0.40%</w:t>
            </w:r>
          </w:p>
        </w:tc>
      </w:tr>
      <w:tr w:rsidR="0079770B" w:rsidRPr="0079770B" w:rsidTr="009B3727">
        <w:trPr>
          <w:trHeight w:val="315"/>
          <w:jc w:val="center"/>
        </w:trPr>
        <w:tc>
          <w:tcPr>
            <w:tcW w:w="298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M≥500</w:t>
            </w:r>
            <w:r w:rsidRPr="0079770B">
              <w:rPr>
                <w:rFonts w:ascii="宋体" w:hAnsi="宋体" w:hint="eastAsia"/>
                <w:sz w:val="24"/>
              </w:rPr>
              <w:t>万</w:t>
            </w:r>
          </w:p>
        </w:tc>
        <w:tc>
          <w:tcPr>
            <w:tcW w:w="1340" w:type="dxa"/>
            <w:tcMar>
              <w:top w:w="0" w:type="dxa"/>
              <w:left w:w="108" w:type="dxa"/>
              <w:bottom w:w="0" w:type="dxa"/>
              <w:right w:w="108" w:type="dxa"/>
            </w:tcMar>
            <w:vAlign w:val="center"/>
            <w:hideMark/>
          </w:tcPr>
          <w:p w:rsidR="009B3727" w:rsidRPr="0079770B" w:rsidRDefault="009B3727" w:rsidP="008F7168">
            <w:pPr>
              <w:jc w:val="center"/>
              <w:rPr>
                <w:sz w:val="24"/>
              </w:rPr>
            </w:pPr>
            <w:r w:rsidRPr="0079770B">
              <w:rPr>
                <w:sz w:val="24"/>
              </w:rPr>
              <w:t>1000</w:t>
            </w:r>
            <w:r w:rsidRPr="0079770B">
              <w:rPr>
                <w:rFonts w:ascii="宋体" w:hAnsi="宋体" w:hint="eastAsia"/>
                <w:sz w:val="24"/>
              </w:rPr>
              <w:t>元</w:t>
            </w:r>
            <w:r w:rsidRPr="0079770B">
              <w:rPr>
                <w:sz w:val="24"/>
              </w:rPr>
              <w:t>/</w:t>
            </w:r>
            <w:r w:rsidRPr="0079770B">
              <w:rPr>
                <w:rFonts w:ascii="宋体" w:hAnsi="宋体" w:hint="eastAsia"/>
                <w:sz w:val="24"/>
              </w:rPr>
              <w:t>笔</w:t>
            </w:r>
          </w:p>
        </w:tc>
      </w:tr>
    </w:tbl>
    <w:p w:rsidR="005845CC" w:rsidRPr="0079770B" w:rsidRDefault="009B3727" w:rsidP="009B3727">
      <w:pPr>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2</w:t>
      </w:r>
      <w:r w:rsidRPr="0079770B">
        <w:rPr>
          <w:rFonts w:ascii="宋体" w:hAnsi="宋体" w:hint="eastAsia"/>
          <w:sz w:val="24"/>
        </w:rPr>
        <w:t>）</w:t>
      </w:r>
      <w:r w:rsidR="005845CC" w:rsidRPr="0079770B">
        <w:rPr>
          <w:rFonts w:ascii="宋体" w:hAnsi="宋体" w:hint="eastAsia"/>
          <w:sz w:val="24"/>
        </w:rPr>
        <w:t>计算公式</w:t>
      </w:r>
    </w:p>
    <w:p w:rsidR="009B3727" w:rsidRPr="0079770B" w:rsidRDefault="009B3727" w:rsidP="009B3727">
      <w:pPr>
        <w:spacing w:line="360" w:lineRule="auto"/>
        <w:ind w:firstLineChars="200" w:firstLine="480"/>
        <w:rPr>
          <w:rFonts w:ascii="宋体"/>
          <w:sz w:val="24"/>
        </w:rPr>
      </w:pPr>
      <w:r w:rsidRPr="0079770B">
        <w:rPr>
          <w:rFonts w:ascii="宋体" w:hAnsi="宋体" w:hint="eastAsia"/>
          <w:sz w:val="24"/>
        </w:rPr>
        <w:t>本基金申购份额的计算</w:t>
      </w:r>
      <w:r w:rsidR="00AD2105" w:rsidRPr="0079770B">
        <w:rPr>
          <w:rFonts w:ascii="宋体" w:hAnsi="宋体" w:hint="eastAsia"/>
          <w:sz w:val="24"/>
        </w:rPr>
        <w:t>：</w:t>
      </w:r>
    </w:p>
    <w:p w:rsidR="00F24899" w:rsidRPr="0079770B" w:rsidRDefault="00F24899" w:rsidP="00F24899">
      <w:pPr>
        <w:spacing w:line="360" w:lineRule="auto"/>
        <w:ind w:firstLineChars="200" w:firstLine="480"/>
        <w:rPr>
          <w:rFonts w:ascii="宋体" w:hAnsi="宋体"/>
          <w:sz w:val="24"/>
        </w:rPr>
      </w:pPr>
      <w:r w:rsidRPr="0079770B">
        <w:rPr>
          <w:rFonts w:ascii="宋体" w:hAnsi="宋体" w:hint="eastAsia"/>
          <w:sz w:val="24"/>
        </w:rPr>
        <w:t>基金的申购金额包括申购费用和净申购金额，其中：</w:t>
      </w:r>
    </w:p>
    <w:p w:rsidR="00F24899" w:rsidRPr="0079770B" w:rsidRDefault="00F24899" w:rsidP="00F24899">
      <w:pPr>
        <w:spacing w:line="360" w:lineRule="auto"/>
        <w:ind w:firstLineChars="200" w:firstLine="480"/>
        <w:rPr>
          <w:rFonts w:ascii="宋体" w:hAnsi="宋体"/>
          <w:sz w:val="24"/>
        </w:rPr>
      </w:pPr>
      <w:r w:rsidRPr="0079770B">
        <w:rPr>
          <w:rFonts w:ascii="宋体" w:hAnsi="宋体" w:hint="eastAsia"/>
          <w:sz w:val="24"/>
        </w:rPr>
        <w:t>当申购费用适用比例费率时：</w:t>
      </w:r>
    </w:p>
    <w:p w:rsidR="00F24899" w:rsidRPr="0079770B" w:rsidRDefault="00F24899" w:rsidP="00F24899">
      <w:pPr>
        <w:spacing w:line="360" w:lineRule="auto"/>
        <w:ind w:firstLineChars="200" w:firstLine="480"/>
        <w:rPr>
          <w:rFonts w:ascii="宋体" w:hAnsi="宋体"/>
          <w:sz w:val="24"/>
        </w:rPr>
      </w:pPr>
      <w:r w:rsidRPr="0079770B">
        <w:rPr>
          <w:rFonts w:ascii="宋体" w:hAnsi="宋体" w:hint="eastAsia"/>
          <w:sz w:val="24"/>
        </w:rPr>
        <w:t>净申购金额 =申购金额/（1＋申购费率）</w:t>
      </w:r>
    </w:p>
    <w:p w:rsidR="00F24899" w:rsidRPr="0079770B" w:rsidRDefault="00F24899" w:rsidP="00F24899">
      <w:pPr>
        <w:spacing w:line="360" w:lineRule="auto"/>
        <w:ind w:firstLineChars="200" w:firstLine="480"/>
        <w:rPr>
          <w:rFonts w:ascii="宋体" w:hAnsi="宋体"/>
          <w:sz w:val="24"/>
        </w:rPr>
      </w:pPr>
      <w:r w:rsidRPr="0079770B">
        <w:rPr>
          <w:rFonts w:ascii="宋体" w:hAnsi="宋体" w:hint="eastAsia"/>
          <w:sz w:val="24"/>
        </w:rPr>
        <w:t>申购费用=申购金额-净申购金额</w:t>
      </w:r>
    </w:p>
    <w:p w:rsidR="00F24899" w:rsidRPr="0079770B" w:rsidRDefault="00F24899" w:rsidP="00F24899">
      <w:pPr>
        <w:spacing w:line="360" w:lineRule="auto"/>
        <w:ind w:firstLineChars="200" w:firstLine="480"/>
        <w:rPr>
          <w:rFonts w:ascii="宋体" w:hAnsi="宋体"/>
          <w:sz w:val="24"/>
        </w:rPr>
      </w:pPr>
      <w:r w:rsidRPr="0079770B">
        <w:rPr>
          <w:rFonts w:ascii="宋体" w:hAnsi="宋体" w:hint="eastAsia"/>
          <w:sz w:val="24"/>
        </w:rPr>
        <w:t>申购份额=净申购金额/T日基金份额净值</w:t>
      </w:r>
    </w:p>
    <w:p w:rsidR="00F24899" w:rsidRPr="0079770B" w:rsidRDefault="00F24899" w:rsidP="00F24899">
      <w:pPr>
        <w:spacing w:line="360" w:lineRule="auto"/>
        <w:ind w:firstLineChars="200" w:firstLine="480"/>
        <w:rPr>
          <w:rFonts w:ascii="宋体" w:hAnsi="宋体"/>
          <w:sz w:val="24"/>
        </w:rPr>
      </w:pPr>
      <w:r w:rsidRPr="0079770B">
        <w:rPr>
          <w:rFonts w:ascii="宋体" w:hAnsi="宋体" w:hint="eastAsia"/>
          <w:sz w:val="24"/>
        </w:rPr>
        <w:t>当申购费用适用固定金额时：</w:t>
      </w:r>
    </w:p>
    <w:p w:rsidR="00F24899" w:rsidRPr="0079770B" w:rsidRDefault="00F24899" w:rsidP="00F24899">
      <w:pPr>
        <w:spacing w:line="360" w:lineRule="auto"/>
        <w:ind w:firstLineChars="200" w:firstLine="480"/>
        <w:rPr>
          <w:rFonts w:ascii="宋体" w:hAnsi="宋体"/>
          <w:sz w:val="24"/>
        </w:rPr>
      </w:pPr>
      <w:r w:rsidRPr="0079770B">
        <w:rPr>
          <w:rFonts w:ascii="宋体" w:hAnsi="宋体" w:hint="eastAsia"/>
          <w:sz w:val="24"/>
        </w:rPr>
        <w:t>申购费用</w:t>
      </w:r>
      <w:r w:rsidRPr="0079770B">
        <w:rPr>
          <w:rFonts w:ascii="宋体" w:hAnsi="宋体"/>
          <w:sz w:val="24"/>
        </w:rPr>
        <w:t>=</w:t>
      </w:r>
      <w:r w:rsidRPr="0079770B">
        <w:rPr>
          <w:rFonts w:ascii="宋体" w:hAnsi="宋体" w:hint="eastAsia"/>
          <w:sz w:val="24"/>
        </w:rPr>
        <w:t>固定金额</w:t>
      </w:r>
    </w:p>
    <w:p w:rsidR="00F24899" w:rsidRPr="0079770B" w:rsidRDefault="00F24899" w:rsidP="00F24899">
      <w:pPr>
        <w:spacing w:line="360" w:lineRule="auto"/>
        <w:ind w:firstLineChars="200" w:firstLine="480"/>
        <w:rPr>
          <w:rFonts w:ascii="宋体" w:hAnsi="宋体"/>
          <w:sz w:val="24"/>
        </w:rPr>
      </w:pPr>
      <w:r w:rsidRPr="0079770B">
        <w:rPr>
          <w:rFonts w:ascii="宋体" w:hAnsi="宋体" w:hint="eastAsia"/>
          <w:sz w:val="24"/>
        </w:rPr>
        <w:t>净申购金额</w:t>
      </w:r>
      <w:r w:rsidRPr="0079770B">
        <w:rPr>
          <w:rFonts w:ascii="宋体" w:hAnsi="宋体"/>
          <w:sz w:val="24"/>
        </w:rPr>
        <w:t>=</w:t>
      </w:r>
      <w:r w:rsidRPr="0079770B">
        <w:rPr>
          <w:rFonts w:ascii="宋体" w:hAnsi="宋体" w:hint="eastAsia"/>
          <w:sz w:val="24"/>
        </w:rPr>
        <w:t>申购金额-申购费用</w:t>
      </w:r>
    </w:p>
    <w:p w:rsidR="009B3727" w:rsidRPr="0079770B" w:rsidRDefault="00F24899" w:rsidP="00F24899">
      <w:pPr>
        <w:spacing w:line="360" w:lineRule="auto"/>
        <w:ind w:firstLineChars="200" w:firstLine="480"/>
        <w:rPr>
          <w:rFonts w:ascii="宋体" w:hAnsi="宋体"/>
          <w:sz w:val="24"/>
        </w:rPr>
      </w:pPr>
      <w:r w:rsidRPr="0079770B">
        <w:rPr>
          <w:rFonts w:ascii="宋体" w:hAnsi="宋体" w:hint="eastAsia"/>
          <w:sz w:val="24"/>
        </w:rPr>
        <w:t>申购份数</w:t>
      </w:r>
      <w:r w:rsidRPr="0079770B">
        <w:rPr>
          <w:rFonts w:ascii="宋体" w:hAnsi="宋体"/>
          <w:sz w:val="24"/>
        </w:rPr>
        <w:t>=</w:t>
      </w:r>
      <w:r w:rsidRPr="0079770B">
        <w:rPr>
          <w:rFonts w:ascii="宋体" w:hAnsi="宋体" w:hint="eastAsia"/>
          <w:sz w:val="24"/>
        </w:rPr>
        <w:t>净申购金额</w:t>
      </w:r>
      <w:r w:rsidRPr="0079770B">
        <w:rPr>
          <w:rFonts w:ascii="宋体" w:hAnsi="宋体"/>
          <w:sz w:val="24"/>
        </w:rPr>
        <w:t>/T</w:t>
      </w:r>
      <w:r w:rsidRPr="0079770B">
        <w:rPr>
          <w:rFonts w:ascii="宋体" w:hAnsi="宋体" w:hint="eastAsia"/>
          <w:sz w:val="24"/>
        </w:rPr>
        <w:t>日基金份额净值</w:t>
      </w:r>
    </w:p>
    <w:p w:rsidR="0012391B" w:rsidRPr="0079770B" w:rsidRDefault="0012391B" w:rsidP="0012391B">
      <w:pPr>
        <w:spacing w:line="360" w:lineRule="auto"/>
        <w:ind w:firstLineChars="200" w:firstLine="480"/>
        <w:rPr>
          <w:rFonts w:ascii="宋体"/>
          <w:sz w:val="24"/>
        </w:rPr>
      </w:pPr>
      <w:r w:rsidRPr="0079770B">
        <w:rPr>
          <w:rFonts w:ascii="宋体" w:hint="eastAsia"/>
          <w:sz w:val="24"/>
        </w:rPr>
        <w:t>申购费用以人民币元为单位，计算结果按照四舍五入方法，保留至小数点后两位；申购份额计算结果保留到小数点后两位，小数点后两位以后的部分尾数舍去，由此产生的收益或损失由基金财产承担。</w:t>
      </w:r>
    </w:p>
    <w:p w:rsidR="009B3727" w:rsidRPr="0079770B" w:rsidRDefault="009B3727" w:rsidP="009B3727">
      <w:pPr>
        <w:spacing w:line="360" w:lineRule="auto"/>
        <w:ind w:firstLineChars="200" w:firstLine="480"/>
        <w:rPr>
          <w:rFonts w:ascii="宋体"/>
          <w:sz w:val="24"/>
        </w:rPr>
      </w:pPr>
      <w:r w:rsidRPr="0079770B">
        <w:rPr>
          <w:rFonts w:ascii="宋体" w:hAnsi="宋体"/>
          <w:sz w:val="24"/>
        </w:rPr>
        <w:t>3</w:t>
      </w:r>
      <w:r w:rsidRPr="0079770B">
        <w:rPr>
          <w:rFonts w:ascii="宋体" w:hAnsi="宋体" w:hint="eastAsia"/>
          <w:sz w:val="24"/>
        </w:rPr>
        <w:t>、</w:t>
      </w:r>
      <w:r w:rsidR="00AD2105" w:rsidRPr="0079770B">
        <w:rPr>
          <w:rFonts w:ascii="宋体" w:hAnsi="宋体" w:hint="eastAsia"/>
          <w:sz w:val="24"/>
        </w:rPr>
        <w:t>基金赎回费用</w:t>
      </w:r>
    </w:p>
    <w:p w:rsidR="001E21F3" w:rsidRPr="0079770B" w:rsidRDefault="009B3727">
      <w:pPr>
        <w:spacing w:line="360" w:lineRule="auto"/>
        <w:ind w:firstLineChars="200" w:firstLine="480"/>
        <w:rPr>
          <w:rFonts w:ascii="宋体" w:hAnsi="宋体"/>
          <w:sz w:val="24"/>
        </w:rPr>
      </w:pPr>
      <w:r w:rsidRPr="0079770B">
        <w:rPr>
          <w:rFonts w:ascii="宋体" w:hAnsi="宋体" w:hint="eastAsia"/>
          <w:sz w:val="24"/>
        </w:rPr>
        <w:t>（</w:t>
      </w:r>
      <w:r w:rsidRPr="0079770B">
        <w:rPr>
          <w:rFonts w:ascii="宋体" w:hAnsi="宋体"/>
          <w:sz w:val="24"/>
        </w:rPr>
        <w:t>1</w:t>
      </w:r>
      <w:r w:rsidRPr="0079770B">
        <w:rPr>
          <w:rFonts w:ascii="宋体" w:hAnsi="宋体" w:hint="eastAsia"/>
          <w:sz w:val="24"/>
        </w:rPr>
        <w:t>）本基金的赎回费用由赎回基金份额的基金份额持有人承担，在基金份额持有人赎回基金份额时收取。</w:t>
      </w:r>
    </w:p>
    <w:p w:rsidR="009B3727" w:rsidRDefault="009B3727" w:rsidP="009B3727">
      <w:pPr>
        <w:spacing w:line="360" w:lineRule="auto"/>
        <w:ind w:firstLineChars="200" w:firstLine="480"/>
        <w:rPr>
          <w:rFonts w:ascii="宋体" w:hAnsi="宋体"/>
          <w:sz w:val="24"/>
        </w:rPr>
      </w:pPr>
      <w:r w:rsidRPr="0079770B">
        <w:rPr>
          <w:rFonts w:ascii="宋体" w:hAnsi="宋体" w:hint="eastAsia"/>
          <w:sz w:val="24"/>
        </w:rPr>
        <w:t>本基金的赎回费率随持有期限的增加而递减。</w:t>
      </w:r>
    </w:p>
    <w:tbl>
      <w:tblPr>
        <w:tblW w:w="6375" w:type="dxa"/>
        <w:jc w:val="center"/>
        <w:tblCellMar>
          <w:left w:w="0" w:type="dxa"/>
          <w:right w:w="0" w:type="dxa"/>
        </w:tblCellMar>
        <w:tblLook w:val="04A0" w:firstRow="1" w:lastRow="0" w:firstColumn="1" w:lastColumn="0" w:noHBand="0" w:noVBand="1"/>
      </w:tblPr>
      <w:tblGrid>
        <w:gridCol w:w="2980"/>
        <w:gridCol w:w="1340"/>
        <w:gridCol w:w="2055"/>
      </w:tblGrid>
      <w:tr w:rsidR="00016B4E" w:rsidRPr="0079770B" w:rsidTr="00016B4E">
        <w:trPr>
          <w:trHeight w:val="270"/>
          <w:jc w:val="center"/>
        </w:trPr>
        <w:tc>
          <w:tcPr>
            <w:tcW w:w="2980" w:type="dxa"/>
            <w:tcBorders>
              <w:top w:val="nil"/>
              <w:left w:val="single" w:sz="8" w:space="0" w:color="auto"/>
              <w:bottom w:val="single" w:sz="8" w:space="0" w:color="auto"/>
              <w:right w:val="single" w:sz="8" w:space="0" w:color="auto"/>
            </w:tcBorders>
            <w:shd w:val="clear" w:color="auto" w:fill="0F253F"/>
            <w:tcMar>
              <w:top w:w="0" w:type="dxa"/>
              <w:left w:w="108" w:type="dxa"/>
              <w:bottom w:w="0" w:type="dxa"/>
              <w:right w:w="108" w:type="dxa"/>
            </w:tcMar>
            <w:vAlign w:val="center"/>
            <w:hideMark/>
          </w:tcPr>
          <w:p w:rsidR="00016B4E" w:rsidRPr="0079770B" w:rsidRDefault="00016B4E" w:rsidP="00FA33E0">
            <w:pPr>
              <w:jc w:val="center"/>
              <w:rPr>
                <w:rFonts w:ascii="宋体" w:hAnsi="宋体" w:cs="Calibri"/>
                <w:b/>
                <w:bCs/>
                <w:szCs w:val="21"/>
              </w:rPr>
            </w:pPr>
            <w:r w:rsidRPr="0079770B">
              <w:rPr>
                <w:rFonts w:ascii="宋体" w:hAnsi="宋体" w:hint="eastAsia"/>
                <w:b/>
                <w:bCs/>
              </w:rPr>
              <w:t>持有期限</w:t>
            </w:r>
          </w:p>
        </w:tc>
        <w:tc>
          <w:tcPr>
            <w:tcW w:w="1340" w:type="dxa"/>
            <w:tcBorders>
              <w:top w:val="nil"/>
              <w:left w:val="nil"/>
              <w:bottom w:val="single" w:sz="8" w:space="0" w:color="auto"/>
              <w:right w:val="single" w:sz="8" w:space="0" w:color="auto"/>
            </w:tcBorders>
            <w:shd w:val="clear" w:color="auto" w:fill="0F253F"/>
            <w:tcMar>
              <w:top w:w="0" w:type="dxa"/>
              <w:left w:w="108" w:type="dxa"/>
              <w:bottom w:w="0" w:type="dxa"/>
              <w:right w:w="108" w:type="dxa"/>
            </w:tcMar>
            <w:vAlign w:val="center"/>
            <w:hideMark/>
          </w:tcPr>
          <w:p w:rsidR="00016B4E" w:rsidRPr="0079770B" w:rsidRDefault="00016B4E" w:rsidP="00FA33E0">
            <w:pPr>
              <w:jc w:val="center"/>
              <w:rPr>
                <w:rFonts w:ascii="宋体" w:hAnsi="宋体" w:cs="Calibri"/>
                <w:b/>
                <w:bCs/>
                <w:szCs w:val="21"/>
              </w:rPr>
            </w:pPr>
            <w:r w:rsidRPr="0079770B">
              <w:rPr>
                <w:rFonts w:ascii="宋体" w:hAnsi="宋体" w:hint="eastAsia"/>
                <w:b/>
                <w:bCs/>
              </w:rPr>
              <w:t>赎回费率</w:t>
            </w:r>
          </w:p>
        </w:tc>
        <w:tc>
          <w:tcPr>
            <w:tcW w:w="2055" w:type="dxa"/>
            <w:tcBorders>
              <w:top w:val="nil"/>
              <w:left w:val="nil"/>
              <w:bottom w:val="single" w:sz="8" w:space="0" w:color="auto"/>
              <w:right w:val="single" w:sz="8" w:space="0" w:color="auto"/>
            </w:tcBorders>
            <w:shd w:val="clear" w:color="auto" w:fill="0F253F"/>
          </w:tcPr>
          <w:p w:rsidR="00016B4E" w:rsidRPr="0079770B" w:rsidRDefault="00016B4E" w:rsidP="00FA33E0">
            <w:pPr>
              <w:jc w:val="center"/>
              <w:rPr>
                <w:rFonts w:ascii="宋体" w:hAnsi="宋体"/>
                <w:b/>
                <w:bCs/>
              </w:rPr>
            </w:pPr>
            <w:r>
              <w:rPr>
                <w:rFonts w:ascii="宋体" w:hAnsi="宋体" w:hint="eastAsia"/>
                <w:b/>
                <w:bCs/>
              </w:rPr>
              <w:t>归</w:t>
            </w:r>
            <w:r>
              <w:rPr>
                <w:rFonts w:ascii="宋体" w:hAnsi="宋体"/>
                <w:b/>
                <w:bCs/>
              </w:rPr>
              <w:t>基金资产比例</w:t>
            </w:r>
          </w:p>
        </w:tc>
      </w:tr>
      <w:tr w:rsidR="00016B4E" w:rsidRPr="0079770B" w:rsidTr="00016B4E">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16B4E" w:rsidRPr="0079770B" w:rsidRDefault="00016B4E" w:rsidP="00FA33E0">
            <w:pPr>
              <w:jc w:val="center"/>
              <w:rPr>
                <w:sz w:val="24"/>
              </w:rPr>
            </w:pPr>
            <w:r>
              <w:rPr>
                <w:rFonts w:hint="eastAsia"/>
                <w:sz w:val="24"/>
              </w:rPr>
              <w:t>7</w:t>
            </w:r>
            <w:r>
              <w:rPr>
                <w:rFonts w:hint="eastAsia"/>
                <w:sz w:val="24"/>
              </w:rPr>
              <w:t>日以内</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tcPr>
          <w:p w:rsidR="00016B4E" w:rsidRPr="0079770B" w:rsidRDefault="00016B4E" w:rsidP="00FA33E0">
            <w:pPr>
              <w:jc w:val="center"/>
              <w:rPr>
                <w:rFonts w:ascii="宋体" w:hAnsi="宋体"/>
                <w:sz w:val="24"/>
              </w:rPr>
            </w:pPr>
            <w:r>
              <w:rPr>
                <w:rFonts w:ascii="宋体" w:hAnsi="宋体" w:hint="eastAsia"/>
                <w:sz w:val="24"/>
              </w:rPr>
              <w:t>1.50%</w:t>
            </w:r>
          </w:p>
        </w:tc>
        <w:tc>
          <w:tcPr>
            <w:tcW w:w="2055" w:type="dxa"/>
            <w:tcBorders>
              <w:top w:val="nil"/>
              <w:left w:val="nil"/>
              <w:bottom w:val="single" w:sz="8" w:space="0" w:color="auto"/>
              <w:right w:val="single" w:sz="8" w:space="0" w:color="auto"/>
            </w:tcBorders>
          </w:tcPr>
          <w:p w:rsidR="00016B4E" w:rsidRDefault="00016B4E" w:rsidP="00FA33E0">
            <w:pPr>
              <w:jc w:val="center"/>
              <w:rPr>
                <w:rFonts w:ascii="宋体" w:hAnsi="宋体"/>
                <w:sz w:val="24"/>
              </w:rPr>
            </w:pPr>
            <w:r>
              <w:rPr>
                <w:rFonts w:ascii="宋体" w:hAnsi="宋体" w:hint="eastAsia"/>
                <w:sz w:val="24"/>
              </w:rPr>
              <w:t>100</w:t>
            </w:r>
            <w:r>
              <w:rPr>
                <w:rFonts w:ascii="宋体" w:hAnsi="宋体"/>
                <w:sz w:val="24"/>
              </w:rPr>
              <w:t>%</w:t>
            </w:r>
          </w:p>
        </w:tc>
      </w:tr>
      <w:tr w:rsidR="00016B4E" w:rsidRPr="0079770B" w:rsidTr="00016B4E">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6B4E" w:rsidRPr="0079770B" w:rsidRDefault="00016B4E" w:rsidP="00FA33E0">
            <w:pPr>
              <w:jc w:val="center"/>
              <w:rPr>
                <w:sz w:val="24"/>
              </w:rPr>
            </w:pPr>
            <w:r>
              <w:rPr>
                <w:rFonts w:hint="eastAsia"/>
                <w:sz w:val="24"/>
              </w:rPr>
              <w:t>7</w:t>
            </w:r>
            <w:r>
              <w:rPr>
                <w:rFonts w:hint="eastAsia"/>
                <w:sz w:val="24"/>
              </w:rPr>
              <w:t>日（含）</w:t>
            </w:r>
            <w:r>
              <w:rPr>
                <w:rFonts w:hint="eastAsia"/>
                <w:sz w:val="24"/>
              </w:rPr>
              <w:t>-</w:t>
            </w:r>
            <w:r w:rsidRPr="0079770B">
              <w:rPr>
                <w:sz w:val="24"/>
              </w:rPr>
              <w:t>1</w:t>
            </w:r>
            <w:r w:rsidRPr="0079770B">
              <w:rPr>
                <w:rFonts w:ascii="宋体" w:hAnsi="宋体" w:hint="eastAsia"/>
                <w:sz w:val="24"/>
              </w:rPr>
              <w:t>年以内</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B4E" w:rsidRPr="0079770B" w:rsidRDefault="00016B4E" w:rsidP="00FA33E0">
            <w:pPr>
              <w:jc w:val="center"/>
              <w:rPr>
                <w:rFonts w:ascii="宋体" w:hAnsi="宋体" w:cs="Calibri"/>
                <w:sz w:val="24"/>
              </w:rPr>
            </w:pPr>
            <w:r w:rsidRPr="0079770B">
              <w:rPr>
                <w:rFonts w:ascii="宋体" w:hAnsi="宋体" w:hint="eastAsia"/>
                <w:sz w:val="24"/>
              </w:rPr>
              <w:t>0.50%</w:t>
            </w:r>
          </w:p>
        </w:tc>
        <w:tc>
          <w:tcPr>
            <w:tcW w:w="2055" w:type="dxa"/>
            <w:tcBorders>
              <w:top w:val="nil"/>
              <w:left w:val="nil"/>
              <w:bottom w:val="single" w:sz="8" w:space="0" w:color="auto"/>
              <w:right w:val="single" w:sz="8" w:space="0" w:color="auto"/>
            </w:tcBorders>
          </w:tcPr>
          <w:p w:rsidR="00016B4E" w:rsidRPr="0079770B" w:rsidRDefault="00016B4E" w:rsidP="00FA33E0">
            <w:pPr>
              <w:jc w:val="center"/>
              <w:rPr>
                <w:rFonts w:ascii="宋体" w:hAnsi="宋体"/>
                <w:sz w:val="24"/>
              </w:rPr>
            </w:pPr>
            <w:r>
              <w:rPr>
                <w:rFonts w:ascii="宋体" w:hAnsi="宋体" w:hint="eastAsia"/>
                <w:sz w:val="24"/>
              </w:rPr>
              <w:t>25</w:t>
            </w:r>
            <w:r>
              <w:rPr>
                <w:rFonts w:ascii="宋体" w:hAnsi="宋体"/>
                <w:sz w:val="24"/>
              </w:rPr>
              <w:t>%</w:t>
            </w:r>
          </w:p>
        </w:tc>
      </w:tr>
      <w:tr w:rsidR="00016B4E" w:rsidRPr="0079770B" w:rsidTr="00016B4E">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6B4E" w:rsidRPr="0079770B" w:rsidRDefault="00016B4E" w:rsidP="00FA33E0">
            <w:pPr>
              <w:jc w:val="center"/>
              <w:rPr>
                <w:sz w:val="24"/>
              </w:rPr>
            </w:pPr>
            <w:r w:rsidRPr="0079770B">
              <w:rPr>
                <w:sz w:val="24"/>
              </w:rPr>
              <w:t>1</w:t>
            </w:r>
            <w:r w:rsidRPr="0079770B">
              <w:rPr>
                <w:rFonts w:ascii="宋体" w:hAnsi="宋体" w:hint="eastAsia"/>
                <w:sz w:val="24"/>
              </w:rPr>
              <w:t>年（含）－</w:t>
            </w:r>
            <w:r w:rsidRPr="0079770B">
              <w:rPr>
                <w:sz w:val="24"/>
              </w:rPr>
              <w:t>2</w:t>
            </w:r>
            <w:r w:rsidRPr="0079770B">
              <w:rPr>
                <w:rFonts w:ascii="宋体" w:hAnsi="宋体" w:hint="eastAsia"/>
                <w:sz w:val="24"/>
              </w:rPr>
              <w:t>年</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B4E" w:rsidRPr="0079770B" w:rsidRDefault="00016B4E" w:rsidP="00FA33E0">
            <w:pPr>
              <w:jc w:val="center"/>
              <w:rPr>
                <w:rFonts w:ascii="宋体" w:hAnsi="宋体" w:cs="Calibri"/>
                <w:sz w:val="24"/>
              </w:rPr>
            </w:pPr>
            <w:r w:rsidRPr="0079770B">
              <w:rPr>
                <w:rFonts w:ascii="宋体" w:hAnsi="宋体" w:hint="eastAsia"/>
                <w:sz w:val="24"/>
              </w:rPr>
              <w:t>0.25%</w:t>
            </w:r>
          </w:p>
        </w:tc>
        <w:tc>
          <w:tcPr>
            <w:tcW w:w="2055" w:type="dxa"/>
            <w:tcBorders>
              <w:top w:val="nil"/>
              <w:left w:val="nil"/>
              <w:bottom w:val="single" w:sz="8" w:space="0" w:color="auto"/>
              <w:right w:val="single" w:sz="8" w:space="0" w:color="auto"/>
            </w:tcBorders>
          </w:tcPr>
          <w:p w:rsidR="00016B4E" w:rsidRPr="0079770B" w:rsidRDefault="00016B4E" w:rsidP="00FA33E0">
            <w:pPr>
              <w:jc w:val="center"/>
              <w:rPr>
                <w:rFonts w:ascii="宋体" w:hAnsi="宋体"/>
                <w:sz w:val="24"/>
              </w:rPr>
            </w:pPr>
            <w:r>
              <w:rPr>
                <w:rFonts w:ascii="宋体" w:hAnsi="宋体" w:hint="eastAsia"/>
                <w:sz w:val="24"/>
              </w:rPr>
              <w:t>25</w:t>
            </w:r>
            <w:r>
              <w:rPr>
                <w:rFonts w:ascii="宋体" w:hAnsi="宋体"/>
                <w:sz w:val="24"/>
              </w:rPr>
              <w:t>%</w:t>
            </w:r>
          </w:p>
        </w:tc>
      </w:tr>
      <w:tr w:rsidR="00016B4E" w:rsidRPr="0079770B" w:rsidTr="00016B4E">
        <w:trPr>
          <w:trHeight w:val="315"/>
          <w:jc w:val="center"/>
        </w:trPr>
        <w:tc>
          <w:tcPr>
            <w:tcW w:w="2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6B4E" w:rsidRPr="0079770B" w:rsidRDefault="00016B4E" w:rsidP="00FA33E0">
            <w:pPr>
              <w:jc w:val="center"/>
              <w:rPr>
                <w:sz w:val="24"/>
              </w:rPr>
            </w:pPr>
            <w:r w:rsidRPr="0079770B">
              <w:rPr>
                <w:sz w:val="24"/>
              </w:rPr>
              <w:t>2</w:t>
            </w:r>
            <w:r w:rsidRPr="0079770B">
              <w:rPr>
                <w:rFonts w:ascii="宋体" w:hAnsi="宋体" w:hint="eastAsia"/>
                <w:sz w:val="24"/>
              </w:rPr>
              <w:t>年（含）以上</w:t>
            </w:r>
          </w:p>
        </w:tc>
        <w:tc>
          <w:tcPr>
            <w:tcW w:w="1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16B4E" w:rsidRPr="0079770B" w:rsidRDefault="00016B4E" w:rsidP="00FA33E0">
            <w:pPr>
              <w:jc w:val="center"/>
              <w:rPr>
                <w:rFonts w:ascii="宋体" w:hAnsi="宋体" w:cs="Calibri"/>
                <w:sz w:val="24"/>
              </w:rPr>
            </w:pPr>
            <w:r w:rsidRPr="0079770B">
              <w:rPr>
                <w:rFonts w:ascii="宋体" w:hAnsi="宋体" w:hint="eastAsia"/>
                <w:sz w:val="24"/>
              </w:rPr>
              <w:t>0</w:t>
            </w:r>
          </w:p>
        </w:tc>
        <w:tc>
          <w:tcPr>
            <w:tcW w:w="2055" w:type="dxa"/>
            <w:tcBorders>
              <w:top w:val="nil"/>
              <w:left w:val="nil"/>
              <w:bottom w:val="single" w:sz="8" w:space="0" w:color="auto"/>
              <w:right w:val="single" w:sz="8" w:space="0" w:color="auto"/>
            </w:tcBorders>
          </w:tcPr>
          <w:p w:rsidR="00016B4E" w:rsidRPr="0079770B" w:rsidRDefault="00016B4E" w:rsidP="00FA33E0">
            <w:pPr>
              <w:jc w:val="center"/>
              <w:rPr>
                <w:rFonts w:ascii="宋体" w:hAnsi="宋体"/>
                <w:sz w:val="24"/>
              </w:rPr>
            </w:pPr>
            <w:r>
              <w:rPr>
                <w:rFonts w:ascii="宋体" w:hAnsi="宋体" w:hint="eastAsia"/>
                <w:sz w:val="24"/>
              </w:rPr>
              <w:t>-</w:t>
            </w:r>
          </w:p>
        </w:tc>
      </w:tr>
    </w:tbl>
    <w:p w:rsidR="009B3727" w:rsidRPr="0079770B" w:rsidRDefault="009B3727" w:rsidP="009B3727">
      <w:pPr>
        <w:spacing w:line="360" w:lineRule="auto"/>
        <w:rPr>
          <w:rFonts w:ascii="宋体" w:hAnsi="宋体"/>
          <w:sz w:val="24"/>
        </w:rPr>
      </w:pPr>
      <w:r w:rsidRPr="0079770B">
        <w:rPr>
          <w:rFonts w:ascii="宋体" w:hAnsi="宋体" w:hint="eastAsia"/>
          <w:sz w:val="24"/>
        </w:rPr>
        <w:t>注：就赎回费</w:t>
      </w:r>
      <w:r w:rsidR="00086B8C" w:rsidRPr="004438ED">
        <w:rPr>
          <w:rFonts w:ascii="宋体" w:hAnsi="宋体" w:hint="eastAsia"/>
          <w:color w:val="000000"/>
          <w:sz w:val="24"/>
        </w:rPr>
        <w:t>及归基金</w:t>
      </w:r>
      <w:r w:rsidR="00086B8C" w:rsidRPr="004438ED">
        <w:rPr>
          <w:rFonts w:ascii="宋体" w:hAnsi="宋体"/>
          <w:color w:val="000000"/>
          <w:sz w:val="24"/>
        </w:rPr>
        <w:t>资产比例</w:t>
      </w:r>
      <w:r w:rsidRPr="0079770B">
        <w:rPr>
          <w:rFonts w:ascii="宋体" w:hAnsi="宋体" w:hint="eastAsia"/>
          <w:sz w:val="24"/>
        </w:rPr>
        <w:t>而言，1年指365天，2年指730天。</w:t>
      </w:r>
    </w:p>
    <w:p w:rsidR="00AD2105" w:rsidRPr="0079770B" w:rsidRDefault="009B3727" w:rsidP="009B3727">
      <w:pPr>
        <w:spacing w:line="360" w:lineRule="auto"/>
        <w:rPr>
          <w:rFonts w:ascii="宋体" w:hAnsi="宋体"/>
          <w:sz w:val="24"/>
        </w:rPr>
      </w:pPr>
      <w:r w:rsidRPr="0079770B">
        <w:rPr>
          <w:rFonts w:ascii="宋体" w:hAnsi="宋体" w:hint="eastAsia"/>
          <w:sz w:val="24"/>
        </w:rPr>
        <w:t>（</w:t>
      </w:r>
      <w:r w:rsidRPr="0079770B">
        <w:rPr>
          <w:rFonts w:ascii="宋体" w:hAnsi="宋体"/>
          <w:sz w:val="24"/>
        </w:rPr>
        <w:t>2</w:t>
      </w:r>
      <w:r w:rsidRPr="0079770B">
        <w:rPr>
          <w:rFonts w:ascii="宋体" w:hAnsi="宋体" w:hint="eastAsia"/>
          <w:sz w:val="24"/>
        </w:rPr>
        <w:t>）</w:t>
      </w:r>
      <w:r w:rsidR="00AD2105" w:rsidRPr="0079770B">
        <w:rPr>
          <w:rFonts w:ascii="宋体" w:hAnsi="宋体" w:hint="eastAsia"/>
          <w:sz w:val="24"/>
        </w:rPr>
        <w:t>计算公式</w:t>
      </w:r>
    </w:p>
    <w:p w:rsidR="009B3727" w:rsidRPr="0079770B" w:rsidRDefault="009B3727" w:rsidP="009B3727">
      <w:pPr>
        <w:spacing w:line="360" w:lineRule="auto"/>
        <w:rPr>
          <w:rFonts w:ascii="宋体"/>
          <w:sz w:val="24"/>
        </w:rPr>
      </w:pPr>
      <w:r w:rsidRPr="0079770B">
        <w:rPr>
          <w:rFonts w:ascii="宋体" w:hAnsi="宋体" w:hint="eastAsia"/>
          <w:sz w:val="24"/>
        </w:rPr>
        <w:t>本基金赎回金额的计算</w:t>
      </w:r>
      <w:r w:rsidR="00AD2105" w:rsidRPr="0079770B">
        <w:rPr>
          <w:rFonts w:ascii="宋体" w:hAnsi="宋体" w:hint="eastAsia"/>
          <w:sz w:val="24"/>
        </w:rPr>
        <w:t>：</w:t>
      </w:r>
    </w:p>
    <w:p w:rsidR="001E21F3" w:rsidRPr="0079770B" w:rsidRDefault="009B3727">
      <w:pPr>
        <w:spacing w:line="360" w:lineRule="auto"/>
        <w:ind w:firstLineChars="200" w:firstLine="480"/>
        <w:rPr>
          <w:rFonts w:ascii="宋体"/>
          <w:sz w:val="24"/>
        </w:rPr>
      </w:pPr>
      <w:r w:rsidRPr="0079770B">
        <w:rPr>
          <w:rFonts w:ascii="宋体" w:hAnsi="宋体" w:hint="eastAsia"/>
          <w:sz w:val="24"/>
        </w:rPr>
        <w:t>采用“份额赎回”方式，赎回价格以</w:t>
      </w:r>
      <w:r w:rsidRPr="0079770B">
        <w:rPr>
          <w:rFonts w:ascii="宋体" w:hAnsi="宋体"/>
          <w:sz w:val="24"/>
        </w:rPr>
        <w:t>T</w:t>
      </w:r>
      <w:r w:rsidRPr="0079770B">
        <w:rPr>
          <w:rFonts w:ascii="宋体" w:hAnsi="宋体" w:hint="eastAsia"/>
          <w:sz w:val="24"/>
        </w:rPr>
        <w:t>日的基金份额净值为基准进行计算，基金的赎回金额为赎回总金额扣减赎回费用，其中：</w:t>
      </w:r>
    </w:p>
    <w:p w:rsidR="001E21F3" w:rsidRPr="0079770B" w:rsidRDefault="009B3727">
      <w:pPr>
        <w:spacing w:line="360" w:lineRule="auto"/>
        <w:ind w:firstLineChars="200" w:firstLine="480"/>
        <w:rPr>
          <w:rFonts w:ascii="宋体"/>
          <w:sz w:val="24"/>
        </w:rPr>
      </w:pPr>
      <w:r w:rsidRPr="0079770B">
        <w:rPr>
          <w:rFonts w:ascii="宋体" w:hAnsi="宋体" w:hint="eastAsia"/>
          <w:sz w:val="24"/>
        </w:rPr>
        <w:t>赎回总金额</w:t>
      </w:r>
      <w:r w:rsidRPr="0079770B">
        <w:rPr>
          <w:rFonts w:ascii="宋体" w:hAnsi="宋体"/>
          <w:sz w:val="24"/>
        </w:rPr>
        <w:t>=</w:t>
      </w:r>
      <w:r w:rsidRPr="0079770B">
        <w:rPr>
          <w:rFonts w:ascii="宋体" w:hAnsi="宋体" w:hint="eastAsia"/>
          <w:sz w:val="24"/>
        </w:rPr>
        <w:t>赎回份额</w:t>
      </w:r>
      <w:r w:rsidRPr="0079770B">
        <w:rPr>
          <w:rFonts w:ascii="宋体" w:hAnsi="Symbol" w:hint="eastAsia"/>
          <w:sz w:val="24"/>
        </w:rPr>
        <w:sym w:font="Symbol" w:char="F0B4"/>
      </w:r>
      <w:r w:rsidRPr="0079770B">
        <w:rPr>
          <w:rFonts w:ascii="宋体" w:hAnsi="宋体" w:cs="宋体"/>
          <w:sz w:val="24"/>
        </w:rPr>
        <w:t>T</w:t>
      </w:r>
      <w:r w:rsidRPr="0079770B">
        <w:rPr>
          <w:rFonts w:ascii="宋体" w:hAnsi="宋体" w:hint="eastAsia"/>
          <w:sz w:val="24"/>
        </w:rPr>
        <w:t>日基金份额净值</w:t>
      </w:r>
    </w:p>
    <w:p w:rsidR="001E21F3" w:rsidRPr="0079770B" w:rsidRDefault="009B3727">
      <w:pPr>
        <w:spacing w:line="360" w:lineRule="auto"/>
        <w:ind w:firstLineChars="200" w:firstLine="480"/>
        <w:rPr>
          <w:rFonts w:ascii="宋体"/>
          <w:sz w:val="24"/>
        </w:rPr>
      </w:pPr>
      <w:r w:rsidRPr="0079770B">
        <w:rPr>
          <w:rFonts w:ascii="宋体" w:hAnsi="宋体" w:hint="eastAsia"/>
          <w:sz w:val="24"/>
        </w:rPr>
        <w:t>赎回费用</w:t>
      </w:r>
      <w:r w:rsidRPr="0079770B">
        <w:rPr>
          <w:rFonts w:ascii="宋体" w:hAnsi="宋体"/>
          <w:sz w:val="24"/>
        </w:rPr>
        <w:t>=</w:t>
      </w:r>
      <w:r w:rsidRPr="0079770B">
        <w:rPr>
          <w:rFonts w:ascii="宋体" w:hAnsi="宋体" w:hint="eastAsia"/>
          <w:sz w:val="24"/>
        </w:rPr>
        <w:t>赎回总金额</w:t>
      </w:r>
      <w:r w:rsidRPr="0079770B">
        <w:rPr>
          <w:rFonts w:ascii="宋体" w:hAnsi="Symbol" w:hint="eastAsia"/>
          <w:sz w:val="24"/>
        </w:rPr>
        <w:sym w:font="Symbol" w:char="F0B4"/>
      </w:r>
      <w:r w:rsidRPr="0079770B">
        <w:rPr>
          <w:rFonts w:ascii="宋体" w:hAnsi="宋体" w:hint="eastAsia"/>
          <w:sz w:val="24"/>
        </w:rPr>
        <w:t>赎回费率</w:t>
      </w:r>
    </w:p>
    <w:p w:rsidR="001E21F3" w:rsidRPr="0079770B" w:rsidRDefault="009B3727">
      <w:pPr>
        <w:spacing w:line="360" w:lineRule="auto"/>
        <w:ind w:firstLineChars="200" w:firstLine="480"/>
        <w:rPr>
          <w:rFonts w:ascii="宋体" w:hAnsi="宋体"/>
          <w:sz w:val="24"/>
        </w:rPr>
      </w:pPr>
      <w:r w:rsidRPr="0079770B">
        <w:rPr>
          <w:rFonts w:ascii="宋体" w:hAnsi="宋体" w:hint="eastAsia"/>
          <w:sz w:val="24"/>
        </w:rPr>
        <w:t>赎回金额</w:t>
      </w:r>
      <w:r w:rsidRPr="0079770B">
        <w:rPr>
          <w:rFonts w:ascii="宋体" w:hAnsi="宋体"/>
          <w:sz w:val="24"/>
        </w:rPr>
        <w:t>=</w:t>
      </w:r>
      <w:r w:rsidRPr="0079770B">
        <w:rPr>
          <w:rFonts w:ascii="宋体" w:hAnsi="宋体" w:hint="eastAsia"/>
          <w:sz w:val="24"/>
        </w:rPr>
        <w:t>赎回总金额</w:t>
      </w:r>
      <w:r w:rsidRPr="0079770B">
        <w:rPr>
          <w:sz w:val="24"/>
        </w:rPr>
        <w:t></w:t>
      </w:r>
      <w:r w:rsidRPr="0079770B">
        <w:rPr>
          <w:rFonts w:ascii="宋体" w:hAnsi="Symbol" w:hint="eastAsia"/>
          <w:sz w:val="24"/>
        </w:rPr>
        <w:sym w:font="Symbol" w:char="F02D"/>
      </w:r>
      <w:r w:rsidRPr="0079770B">
        <w:rPr>
          <w:rFonts w:ascii="宋体" w:hAnsi="宋体" w:hint="eastAsia"/>
          <w:sz w:val="24"/>
        </w:rPr>
        <w:t>赎回费用</w:t>
      </w:r>
    </w:p>
    <w:p w:rsidR="001E21F3" w:rsidRPr="0079770B" w:rsidRDefault="0012391B">
      <w:pPr>
        <w:spacing w:line="360" w:lineRule="auto"/>
        <w:ind w:firstLineChars="200" w:firstLine="480"/>
        <w:rPr>
          <w:rFonts w:ascii="宋体"/>
          <w:sz w:val="24"/>
        </w:rPr>
      </w:pPr>
      <w:r w:rsidRPr="0079770B">
        <w:rPr>
          <w:rFonts w:ascii="宋体" w:hint="eastAsia"/>
          <w:sz w:val="24"/>
        </w:rPr>
        <w:t>赎回金额为按实际确认的有效赎回份额以当日基金份额净值为基准并扣除相应的费用，赎回金额、赎回费用计算结果保留到小数点后两位，小数点后两位以后的部分四舍五入，由此产生的收益或损失由基金财产承担。</w:t>
      </w:r>
    </w:p>
    <w:p w:rsidR="009B3727" w:rsidRPr="0079770B" w:rsidRDefault="009B3727" w:rsidP="009B3727">
      <w:pPr>
        <w:spacing w:line="360" w:lineRule="auto"/>
        <w:ind w:firstLineChars="200" w:firstLine="480"/>
        <w:rPr>
          <w:rFonts w:ascii="宋体"/>
          <w:sz w:val="24"/>
        </w:rPr>
      </w:pPr>
      <w:r w:rsidRPr="0079770B">
        <w:rPr>
          <w:rFonts w:ascii="宋体" w:hAnsi="宋体"/>
          <w:sz w:val="24"/>
        </w:rPr>
        <w:t xml:space="preserve"> 4</w:t>
      </w:r>
      <w:r w:rsidRPr="0079770B">
        <w:rPr>
          <w:rFonts w:ascii="宋体" w:hAnsi="宋体" w:hint="eastAsia"/>
          <w:sz w:val="24"/>
        </w:rPr>
        <w:t>、</w:t>
      </w:r>
      <w:r w:rsidR="00AD2105" w:rsidRPr="0079770B">
        <w:rPr>
          <w:rFonts w:ascii="宋体" w:hAnsi="宋体" w:hint="eastAsia"/>
          <w:sz w:val="24"/>
        </w:rPr>
        <w:t>基金转换费用</w:t>
      </w:r>
    </w:p>
    <w:p w:rsidR="009B3727" w:rsidRPr="0079770B" w:rsidRDefault="009B3727" w:rsidP="009B3727">
      <w:pPr>
        <w:autoSpaceDE w:val="0"/>
        <w:autoSpaceDN w:val="0"/>
        <w:adjustRightInd w:val="0"/>
        <w:snapToGrid w:val="0"/>
        <w:spacing w:line="360" w:lineRule="auto"/>
        <w:ind w:firstLine="420"/>
        <w:jc w:val="left"/>
        <w:rPr>
          <w:rFonts w:ascii="宋体"/>
          <w:sz w:val="24"/>
        </w:rPr>
      </w:pPr>
      <w:r w:rsidRPr="0079770B">
        <w:rPr>
          <w:rFonts w:ascii="宋体" w:hAnsi="宋体" w:hint="eastAsia"/>
          <w:sz w:val="24"/>
        </w:rPr>
        <w:t>（</w:t>
      </w:r>
      <w:r w:rsidRPr="0079770B">
        <w:rPr>
          <w:rFonts w:ascii="宋体" w:hAnsi="宋体"/>
          <w:sz w:val="24"/>
        </w:rPr>
        <w:t>1</w:t>
      </w:r>
      <w:r w:rsidRPr="0079770B">
        <w:rPr>
          <w:rFonts w:ascii="宋体" w:hAnsi="宋体" w:hint="eastAsia"/>
          <w:sz w:val="24"/>
        </w:rPr>
        <w:t>）本基金的转换费用由赎回费和申购补差费组成，转出时收取赎回费，转入时收取申购补差费。其中赎回费的收取标准遵循本招募说明书的约定，申购补差费的收取标准为：申购补差费</w:t>
      </w:r>
      <w:r w:rsidRPr="0079770B">
        <w:rPr>
          <w:rFonts w:ascii="宋体" w:hAnsi="宋体"/>
          <w:sz w:val="24"/>
        </w:rPr>
        <w:t>= MAX</w:t>
      </w:r>
      <w:r w:rsidRPr="0079770B">
        <w:rPr>
          <w:rFonts w:ascii="宋体" w:hAnsi="宋体" w:hint="eastAsia"/>
          <w:sz w:val="24"/>
        </w:rPr>
        <w:t>【转出净额在转入基金中对应的申购费用－转出净额在转出基金中对应的申购费用，</w:t>
      </w:r>
      <w:r w:rsidRPr="0079770B">
        <w:rPr>
          <w:rFonts w:ascii="宋体"/>
          <w:sz w:val="24"/>
        </w:rPr>
        <w:t>0</w:t>
      </w:r>
      <w:r w:rsidRPr="0079770B">
        <w:rPr>
          <w:rFonts w:ascii="宋体" w:hAnsi="宋体" w:hint="eastAsia"/>
          <w:sz w:val="24"/>
        </w:rPr>
        <w:t>】。</w:t>
      </w:r>
    </w:p>
    <w:p w:rsidR="009B3727" w:rsidRPr="0079770B" w:rsidRDefault="009B3727" w:rsidP="009B3727">
      <w:pPr>
        <w:adjustRightInd w:val="0"/>
        <w:snapToGrid w:val="0"/>
        <w:spacing w:line="360" w:lineRule="auto"/>
        <w:ind w:firstLine="420"/>
        <w:rPr>
          <w:rFonts w:ascii="宋体"/>
          <w:sz w:val="24"/>
        </w:rPr>
      </w:pPr>
      <w:r w:rsidRPr="0079770B">
        <w:rPr>
          <w:rFonts w:ascii="宋体" w:hAnsi="宋体" w:hint="eastAsia"/>
          <w:sz w:val="24"/>
        </w:rPr>
        <w:t>（</w:t>
      </w:r>
      <w:r w:rsidRPr="0079770B">
        <w:rPr>
          <w:rFonts w:ascii="宋体" w:hAnsi="宋体"/>
          <w:sz w:val="24"/>
        </w:rPr>
        <w:t>2</w:t>
      </w:r>
      <w:r w:rsidRPr="0079770B">
        <w:rPr>
          <w:rFonts w:ascii="宋体" w:hAnsi="宋体" w:hint="eastAsia"/>
          <w:sz w:val="24"/>
        </w:rPr>
        <w:t>）计算公式</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①基金转出时赎回费的计算：</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由股票基金转出时：</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转出总额＝转出份额×转出基金当日基金份额净值</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由货币基金转出时：</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转出总额＝转出份额×转出基金当日基金份额净值</w:t>
      </w:r>
      <w:r w:rsidRPr="0079770B">
        <w:rPr>
          <w:rFonts w:ascii="宋体" w:hAnsi="宋体"/>
          <w:sz w:val="24"/>
        </w:rPr>
        <w:t>+</w:t>
      </w:r>
      <w:r w:rsidRPr="0079770B">
        <w:rPr>
          <w:rFonts w:ascii="宋体" w:hAnsi="宋体" w:hint="eastAsia"/>
          <w:sz w:val="24"/>
        </w:rPr>
        <w:t>待结转收益（全额转出时）</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赎回费用＝转出总额×转出基金赎回费率</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转出净额＝转出总额－赎回费用</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②基金转入时申购补差费的计算：</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净转入金额＝转出净额－申购补差费</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其中，申购补差费</w:t>
      </w:r>
      <w:r w:rsidRPr="0079770B">
        <w:rPr>
          <w:rFonts w:ascii="宋体" w:hAnsi="宋体"/>
          <w:sz w:val="24"/>
        </w:rPr>
        <w:t>= MAX</w:t>
      </w:r>
      <w:r w:rsidRPr="0079770B">
        <w:rPr>
          <w:rFonts w:ascii="宋体" w:hAnsi="宋体" w:hint="eastAsia"/>
          <w:sz w:val="24"/>
        </w:rPr>
        <w:t>【转出净额在转入基金中对应的申购费用－转出净额在转出基金中对应的申购费用，</w:t>
      </w:r>
      <w:r w:rsidRPr="0079770B">
        <w:rPr>
          <w:rFonts w:ascii="宋体"/>
          <w:sz w:val="24"/>
        </w:rPr>
        <w:t>0</w:t>
      </w:r>
      <w:r w:rsidRPr="0079770B">
        <w:rPr>
          <w:rFonts w:ascii="宋体" w:hAnsi="宋体" w:hint="eastAsia"/>
          <w:sz w:val="24"/>
        </w:rPr>
        <w:t>】</w:t>
      </w:r>
    </w:p>
    <w:p w:rsidR="009B3727" w:rsidRPr="0079770B" w:rsidRDefault="009B3727" w:rsidP="009B3727">
      <w:pPr>
        <w:adjustRightInd w:val="0"/>
        <w:snapToGrid w:val="0"/>
        <w:spacing w:line="360" w:lineRule="auto"/>
        <w:ind w:firstLineChars="200" w:firstLine="480"/>
        <w:rPr>
          <w:rFonts w:ascii="宋体"/>
          <w:sz w:val="24"/>
        </w:rPr>
      </w:pPr>
      <w:r w:rsidRPr="0079770B">
        <w:rPr>
          <w:rFonts w:ascii="宋体" w:hAnsi="宋体" w:hint="eastAsia"/>
          <w:sz w:val="24"/>
        </w:rPr>
        <w:t>转入份额＝净转入金额</w:t>
      </w:r>
      <w:r w:rsidRPr="0079770B">
        <w:rPr>
          <w:rFonts w:ascii="宋体" w:hAnsi="宋体"/>
          <w:sz w:val="24"/>
        </w:rPr>
        <w:t xml:space="preserve"> / </w:t>
      </w:r>
      <w:r w:rsidRPr="0079770B">
        <w:rPr>
          <w:rFonts w:ascii="宋体" w:hAnsi="宋体" w:hint="eastAsia"/>
          <w:sz w:val="24"/>
        </w:rPr>
        <w:t>转入基金当日基金份额净值</w:t>
      </w:r>
    </w:p>
    <w:p w:rsidR="00707906" w:rsidRPr="0079770B" w:rsidRDefault="00AD2105" w:rsidP="00707906">
      <w:pPr>
        <w:spacing w:line="360" w:lineRule="auto"/>
        <w:ind w:firstLineChars="200" w:firstLine="480"/>
        <w:rPr>
          <w:bCs/>
          <w:sz w:val="24"/>
        </w:rPr>
      </w:pPr>
      <w:r w:rsidRPr="0079770B">
        <w:rPr>
          <w:rFonts w:hint="eastAsia"/>
          <w:bCs/>
          <w:sz w:val="24"/>
        </w:rPr>
        <w:t>四</w:t>
      </w:r>
      <w:r w:rsidR="00707906" w:rsidRPr="0079770B">
        <w:rPr>
          <w:bCs/>
          <w:sz w:val="24"/>
        </w:rPr>
        <w:t>、不列入基金费用的项目</w:t>
      </w:r>
    </w:p>
    <w:p w:rsidR="00707906" w:rsidRPr="0079770B" w:rsidRDefault="00707906" w:rsidP="00707906">
      <w:pPr>
        <w:spacing w:line="360" w:lineRule="auto"/>
        <w:ind w:firstLineChars="200" w:firstLine="480"/>
        <w:rPr>
          <w:bCs/>
          <w:sz w:val="24"/>
        </w:rPr>
      </w:pPr>
      <w:r w:rsidRPr="0079770B">
        <w:rPr>
          <w:bCs/>
          <w:sz w:val="24"/>
        </w:rPr>
        <w:t>下列费用不列入基金费用：</w:t>
      </w:r>
    </w:p>
    <w:p w:rsidR="00707906" w:rsidRPr="0079770B" w:rsidRDefault="00707906" w:rsidP="00707906">
      <w:pPr>
        <w:spacing w:line="360" w:lineRule="auto"/>
        <w:ind w:firstLineChars="200" w:firstLine="480"/>
        <w:rPr>
          <w:bCs/>
          <w:sz w:val="24"/>
        </w:rPr>
      </w:pPr>
      <w:r w:rsidRPr="0079770B">
        <w:rPr>
          <w:bCs/>
          <w:sz w:val="24"/>
        </w:rPr>
        <w:t>1</w:t>
      </w:r>
      <w:r w:rsidRPr="0079770B">
        <w:rPr>
          <w:bCs/>
          <w:sz w:val="24"/>
        </w:rPr>
        <w:t>、基金管理人和基金托管人因未履行或未完全履行义务导致的费用支出或基金财产的损失；</w:t>
      </w:r>
    </w:p>
    <w:p w:rsidR="00707906" w:rsidRPr="0079770B" w:rsidRDefault="00707906" w:rsidP="00707906">
      <w:pPr>
        <w:spacing w:line="360" w:lineRule="auto"/>
        <w:ind w:firstLineChars="200" w:firstLine="480"/>
        <w:rPr>
          <w:bCs/>
          <w:sz w:val="24"/>
        </w:rPr>
      </w:pPr>
      <w:r w:rsidRPr="0079770B">
        <w:rPr>
          <w:bCs/>
          <w:sz w:val="24"/>
        </w:rPr>
        <w:t>2</w:t>
      </w:r>
      <w:r w:rsidRPr="0079770B">
        <w:rPr>
          <w:bCs/>
          <w:sz w:val="24"/>
        </w:rPr>
        <w:t>、基金管理人和基金托管人处理与基金运作无关的事项发生的费用；</w:t>
      </w:r>
    </w:p>
    <w:p w:rsidR="00707906" w:rsidRPr="0079770B" w:rsidRDefault="00707906" w:rsidP="00707906">
      <w:pPr>
        <w:spacing w:line="360" w:lineRule="auto"/>
        <w:ind w:firstLineChars="200" w:firstLine="480"/>
        <w:rPr>
          <w:bCs/>
          <w:sz w:val="24"/>
        </w:rPr>
      </w:pPr>
      <w:r w:rsidRPr="0079770B">
        <w:rPr>
          <w:bCs/>
          <w:sz w:val="24"/>
        </w:rPr>
        <w:t>3</w:t>
      </w:r>
      <w:r w:rsidRPr="0079770B">
        <w:rPr>
          <w:bCs/>
          <w:sz w:val="24"/>
        </w:rPr>
        <w:t>、《基金合同》生效前的相关费用；</w:t>
      </w:r>
    </w:p>
    <w:p w:rsidR="00707906" w:rsidRPr="0079770B" w:rsidRDefault="00707906" w:rsidP="00707906">
      <w:pPr>
        <w:spacing w:line="360" w:lineRule="auto"/>
        <w:ind w:firstLineChars="200" w:firstLine="480"/>
        <w:rPr>
          <w:bCs/>
          <w:sz w:val="24"/>
        </w:rPr>
      </w:pPr>
      <w:r w:rsidRPr="0079770B">
        <w:rPr>
          <w:bCs/>
          <w:sz w:val="24"/>
        </w:rPr>
        <w:t>4</w:t>
      </w:r>
      <w:r w:rsidRPr="0079770B">
        <w:rPr>
          <w:bCs/>
          <w:sz w:val="24"/>
        </w:rPr>
        <w:t>、其他根据相关法律法规及中国证监会的有关规定不得列入基金费用的项目。</w:t>
      </w:r>
    </w:p>
    <w:p w:rsidR="00707906" w:rsidRPr="0079770B" w:rsidRDefault="00AD2105" w:rsidP="00707906">
      <w:pPr>
        <w:spacing w:line="360" w:lineRule="auto"/>
        <w:ind w:firstLineChars="200" w:firstLine="480"/>
        <w:rPr>
          <w:bCs/>
          <w:sz w:val="24"/>
        </w:rPr>
      </w:pPr>
      <w:r w:rsidRPr="0079770B">
        <w:rPr>
          <w:rFonts w:hint="eastAsia"/>
          <w:bCs/>
          <w:sz w:val="24"/>
        </w:rPr>
        <w:t>五</w:t>
      </w:r>
      <w:r w:rsidR="00707906" w:rsidRPr="0079770B">
        <w:rPr>
          <w:bCs/>
          <w:sz w:val="24"/>
        </w:rPr>
        <w:t>、基金税收</w:t>
      </w:r>
    </w:p>
    <w:p w:rsidR="00707906" w:rsidRPr="0079770B" w:rsidRDefault="00707906" w:rsidP="00707906">
      <w:pPr>
        <w:spacing w:line="360" w:lineRule="auto"/>
        <w:ind w:firstLineChars="200" w:firstLine="480"/>
        <w:rPr>
          <w:bCs/>
          <w:sz w:val="24"/>
        </w:rPr>
      </w:pPr>
      <w:r w:rsidRPr="0079770B">
        <w:rPr>
          <w:bCs/>
          <w:sz w:val="24"/>
        </w:rPr>
        <w:t>本基金运作过程中涉及的各纳税主体，其纳税义务按国家税收法律、法规执行。</w:t>
      </w:r>
    </w:p>
    <w:p w:rsidR="00707906" w:rsidRPr="0079770B" w:rsidRDefault="00AD2105" w:rsidP="00707906">
      <w:pPr>
        <w:spacing w:line="360" w:lineRule="auto"/>
        <w:ind w:firstLineChars="200" w:firstLine="480"/>
        <w:rPr>
          <w:bCs/>
          <w:sz w:val="24"/>
        </w:rPr>
      </w:pPr>
      <w:r w:rsidRPr="0079770B">
        <w:rPr>
          <w:rFonts w:hint="eastAsia"/>
          <w:bCs/>
          <w:sz w:val="24"/>
        </w:rPr>
        <w:t>六</w:t>
      </w:r>
      <w:r w:rsidR="00707906" w:rsidRPr="0079770B">
        <w:rPr>
          <w:rFonts w:hint="eastAsia"/>
          <w:bCs/>
          <w:sz w:val="24"/>
        </w:rPr>
        <w:t>、费用调整</w:t>
      </w:r>
    </w:p>
    <w:p w:rsidR="00707906" w:rsidRPr="0079770B" w:rsidRDefault="00707906" w:rsidP="00707906">
      <w:pPr>
        <w:spacing w:line="360" w:lineRule="auto"/>
        <w:ind w:firstLineChars="200" w:firstLine="480"/>
        <w:rPr>
          <w:bCs/>
          <w:sz w:val="24"/>
        </w:rPr>
      </w:pPr>
      <w:r w:rsidRPr="0079770B">
        <w:rPr>
          <w:rFonts w:hint="eastAsia"/>
          <w:bCs/>
          <w:sz w:val="24"/>
        </w:rPr>
        <w:t>基金管理人和基金托管人协商一致后，可根据基金发展情况调整基金管理费率和基金托管费率等相关费率。</w:t>
      </w:r>
    </w:p>
    <w:p w:rsidR="00707906" w:rsidRPr="0079770B" w:rsidRDefault="00707906" w:rsidP="00707906">
      <w:pPr>
        <w:spacing w:line="360" w:lineRule="auto"/>
        <w:ind w:firstLineChars="200" w:firstLine="480"/>
        <w:rPr>
          <w:bCs/>
          <w:sz w:val="24"/>
        </w:rPr>
      </w:pPr>
      <w:r w:rsidRPr="0079770B">
        <w:rPr>
          <w:rFonts w:hint="eastAsia"/>
          <w:bCs/>
          <w:sz w:val="24"/>
        </w:rPr>
        <w:t>调低基金管理费率和基金托管费率等费率，无需召开基金份额持有人大会。</w:t>
      </w:r>
    </w:p>
    <w:p w:rsidR="00707906" w:rsidRPr="0079770B" w:rsidRDefault="00707906" w:rsidP="00707906">
      <w:pPr>
        <w:spacing w:line="360" w:lineRule="auto"/>
        <w:ind w:firstLineChars="200" w:firstLine="480"/>
        <w:rPr>
          <w:bCs/>
          <w:sz w:val="24"/>
        </w:rPr>
      </w:pPr>
      <w:r w:rsidRPr="0079770B">
        <w:rPr>
          <w:rFonts w:hint="eastAsia"/>
          <w:bCs/>
          <w:sz w:val="24"/>
        </w:rPr>
        <w:t>基金管理人必须于新的费率实施日前</w:t>
      </w:r>
      <w:r w:rsidRPr="0079770B">
        <w:rPr>
          <w:rFonts w:hint="eastAsia"/>
          <w:bCs/>
          <w:sz w:val="24"/>
        </w:rPr>
        <w:t>2</w:t>
      </w:r>
      <w:r w:rsidRPr="0079770B">
        <w:rPr>
          <w:rFonts w:hint="eastAsia"/>
          <w:bCs/>
          <w:sz w:val="24"/>
        </w:rPr>
        <w:t>日在指定媒介上公告。</w:t>
      </w:r>
    </w:p>
    <w:p w:rsidR="00191737" w:rsidRPr="0079770B" w:rsidRDefault="00191737" w:rsidP="007C60BE">
      <w:pPr>
        <w:spacing w:line="360" w:lineRule="auto"/>
        <w:ind w:firstLineChars="200" w:firstLine="480"/>
        <w:rPr>
          <w:bCs/>
          <w:sz w:val="24"/>
        </w:rPr>
      </w:pPr>
    </w:p>
    <w:p w:rsidR="00600223" w:rsidRPr="0079770B" w:rsidRDefault="00600223" w:rsidP="009742AD">
      <w:pPr>
        <w:spacing w:line="360" w:lineRule="auto"/>
        <w:ind w:firstLineChars="200" w:firstLine="480"/>
        <w:rPr>
          <w:sz w:val="24"/>
        </w:rPr>
      </w:pPr>
    </w:p>
    <w:p w:rsidR="005F6DD1" w:rsidRPr="0079770B" w:rsidRDefault="005F6DD1" w:rsidP="00617E1D">
      <w:pPr>
        <w:spacing w:line="360" w:lineRule="auto"/>
        <w:ind w:firstLineChars="200" w:firstLine="420"/>
        <w:sectPr w:rsidR="005F6DD1" w:rsidRPr="0079770B">
          <w:pgSz w:w="11906" w:h="16838"/>
          <w:pgMar w:top="1701" w:right="1134" w:bottom="1134" w:left="1134" w:header="851" w:footer="992" w:gutter="0"/>
          <w:cols w:space="720"/>
          <w:titlePg/>
          <w:docGrid w:type="lines" w:linePitch="312"/>
        </w:sectPr>
      </w:pPr>
    </w:p>
    <w:p w:rsidR="00075CAC" w:rsidRPr="0079770B" w:rsidRDefault="00075CAC" w:rsidP="0012423B">
      <w:pPr>
        <w:pStyle w:val="11"/>
        <w:spacing w:line="360" w:lineRule="auto"/>
        <w:rPr>
          <w:rFonts w:ascii="Times New Roman" w:eastAsia="宋体"/>
          <w:b/>
          <w:bCs/>
          <w:szCs w:val="24"/>
        </w:rPr>
      </w:pPr>
      <w:bookmarkStart w:id="41" w:name="_Toc40203353"/>
      <w:r w:rsidRPr="0079770B">
        <w:rPr>
          <w:rFonts w:ascii="Times New Roman" w:eastAsia="宋体"/>
          <w:b/>
          <w:bCs/>
          <w:szCs w:val="24"/>
        </w:rPr>
        <w:t>第十</w:t>
      </w:r>
      <w:r w:rsidR="003C09F0" w:rsidRPr="0079770B">
        <w:rPr>
          <w:rFonts w:ascii="Times New Roman" w:eastAsia="宋体" w:hint="eastAsia"/>
          <w:b/>
          <w:bCs/>
          <w:szCs w:val="24"/>
        </w:rPr>
        <w:t>五</w:t>
      </w:r>
      <w:r w:rsidRPr="0079770B">
        <w:rPr>
          <w:rFonts w:ascii="Times New Roman" w:eastAsia="宋体"/>
          <w:b/>
          <w:bCs/>
          <w:szCs w:val="24"/>
        </w:rPr>
        <w:t>部分</w:t>
      </w:r>
      <w:r w:rsidR="00383DBB">
        <w:rPr>
          <w:rFonts w:ascii="Times New Roman" w:eastAsia="宋体" w:hint="eastAsia"/>
          <w:b/>
          <w:bCs/>
          <w:szCs w:val="24"/>
        </w:rPr>
        <w:t>、</w:t>
      </w:r>
      <w:r w:rsidRPr="0079770B">
        <w:rPr>
          <w:rFonts w:ascii="Times New Roman" w:eastAsia="宋体"/>
          <w:b/>
          <w:bCs/>
          <w:szCs w:val="24"/>
        </w:rPr>
        <w:t>基金的会计与审计</w:t>
      </w:r>
      <w:bookmarkEnd w:id="41"/>
    </w:p>
    <w:p w:rsidR="007C60BE" w:rsidRPr="0079770B" w:rsidRDefault="007C60BE" w:rsidP="007C60BE">
      <w:pPr>
        <w:spacing w:line="360" w:lineRule="auto"/>
        <w:ind w:firstLineChars="200" w:firstLine="480"/>
        <w:rPr>
          <w:bCs/>
          <w:sz w:val="24"/>
        </w:rPr>
      </w:pPr>
    </w:p>
    <w:p w:rsidR="00B86793" w:rsidRPr="0079770B" w:rsidRDefault="00B86793" w:rsidP="00B86793">
      <w:pPr>
        <w:spacing w:line="360" w:lineRule="auto"/>
        <w:ind w:firstLineChars="200" w:firstLine="480"/>
        <w:rPr>
          <w:bCs/>
          <w:sz w:val="24"/>
        </w:rPr>
      </w:pPr>
      <w:r w:rsidRPr="0079770B">
        <w:rPr>
          <w:bCs/>
          <w:sz w:val="24"/>
        </w:rPr>
        <w:t>一、基金会计政策</w:t>
      </w:r>
    </w:p>
    <w:p w:rsidR="00B86793" w:rsidRPr="0079770B" w:rsidRDefault="00B86793" w:rsidP="00B86793">
      <w:pPr>
        <w:spacing w:line="360" w:lineRule="auto"/>
        <w:ind w:firstLineChars="200" w:firstLine="480"/>
        <w:rPr>
          <w:bCs/>
          <w:sz w:val="24"/>
        </w:rPr>
      </w:pPr>
      <w:r w:rsidRPr="0079770B">
        <w:rPr>
          <w:bCs/>
          <w:sz w:val="24"/>
        </w:rPr>
        <w:t>1</w:t>
      </w:r>
      <w:r w:rsidRPr="0079770B">
        <w:rPr>
          <w:bCs/>
          <w:sz w:val="24"/>
        </w:rPr>
        <w:t>、基金管理人为本基金的基金会计责任方；</w:t>
      </w:r>
    </w:p>
    <w:p w:rsidR="00B86793" w:rsidRPr="0079770B" w:rsidRDefault="00B86793" w:rsidP="00B86793">
      <w:pPr>
        <w:spacing w:line="360" w:lineRule="auto"/>
        <w:ind w:firstLineChars="200" w:firstLine="480"/>
        <w:rPr>
          <w:bCs/>
          <w:sz w:val="24"/>
        </w:rPr>
      </w:pPr>
      <w:r w:rsidRPr="0079770B">
        <w:rPr>
          <w:bCs/>
          <w:sz w:val="24"/>
        </w:rPr>
        <w:t>2</w:t>
      </w:r>
      <w:r w:rsidRPr="0079770B">
        <w:rPr>
          <w:bCs/>
          <w:sz w:val="24"/>
        </w:rPr>
        <w:t>、基金的会计年度为公历年度的</w:t>
      </w:r>
      <w:r w:rsidRPr="0079770B">
        <w:rPr>
          <w:bCs/>
          <w:sz w:val="24"/>
        </w:rPr>
        <w:t>1</w:t>
      </w:r>
      <w:r w:rsidRPr="0079770B">
        <w:rPr>
          <w:bCs/>
          <w:sz w:val="24"/>
        </w:rPr>
        <w:t>月</w:t>
      </w:r>
      <w:r w:rsidRPr="0079770B">
        <w:rPr>
          <w:bCs/>
          <w:sz w:val="24"/>
        </w:rPr>
        <w:t>1</w:t>
      </w:r>
      <w:r w:rsidRPr="0079770B">
        <w:rPr>
          <w:bCs/>
          <w:sz w:val="24"/>
        </w:rPr>
        <w:t>日至</w:t>
      </w:r>
      <w:r w:rsidRPr="0079770B">
        <w:rPr>
          <w:bCs/>
          <w:sz w:val="24"/>
        </w:rPr>
        <w:t>12</w:t>
      </w:r>
      <w:r w:rsidRPr="0079770B">
        <w:rPr>
          <w:bCs/>
          <w:sz w:val="24"/>
        </w:rPr>
        <w:t>月</w:t>
      </w:r>
      <w:r w:rsidRPr="0079770B">
        <w:rPr>
          <w:bCs/>
          <w:sz w:val="24"/>
        </w:rPr>
        <w:t>31</w:t>
      </w:r>
      <w:r w:rsidRPr="0079770B">
        <w:rPr>
          <w:bCs/>
          <w:sz w:val="24"/>
        </w:rPr>
        <w:t>日；基金首次募集的会计年度按如下原则：如果《基金合同》生效少于</w:t>
      </w:r>
      <w:r w:rsidRPr="0079770B">
        <w:rPr>
          <w:bCs/>
          <w:sz w:val="24"/>
        </w:rPr>
        <w:t>2</w:t>
      </w:r>
      <w:r w:rsidRPr="0079770B">
        <w:rPr>
          <w:bCs/>
          <w:sz w:val="24"/>
        </w:rPr>
        <w:t>个月，可以并入下一个会计年度</w:t>
      </w:r>
      <w:r w:rsidRPr="0079770B">
        <w:rPr>
          <w:rFonts w:hint="eastAsia"/>
          <w:bCs/>
          <w:sz w:val="24"/>
        </w:rPr>
        <w:t>披露</w:t>
      </w:r>
      <w:r w:rsidRPr="0079770B">
        <w:rPr>
          <w:bCs/>
          <w:sz w:val="24"/>
        </w:rPr>
        <w:t>；</w:t>
      </w:r>
    </w:p>
    <w:p w:rsidR="00B86793" w:rsidRPr="0079770B" w:rsidRDefault="00B86793" w:rsidP="00B86793">
      <w:pPr>
        <w:spacing w:line="360" w:lineRule="auto"/>
        <w:ind w:firstLineChars="200" w:firstLine="480"/>
        <w:rPr>
          <w:bCs/>
          <w:sz w:val="24"/>
        </w:rPr>
      </w:pPr>
      <w:r w:rsidRPr="0079770B">
        <w:rPr>
          <w:bCs/>
          <w:sz w:val="24"/>
        </w:rPr>
        <w:t>3</w:t>
      </w:r>
      <w:r w:rsidRPr="0079770B">
        <w:rPr>
          <w:bCs/>
          <w:sz w:val="24"/>
        </w:rPr>
        <w:t>、基金核算以人民币为记账本位币，以人民币元为记账单位；</w:t>
      </w:r>
    </w:p>
    <w:p w:rsidR="00B86793" w:rsidRPr="0079770B" w:rsidRDefault="00B86793" w:rsidP="00B86793">
      <w:pPr>
        <w:spacing w:line="360" w:lineRule="auto"/>
        <w:ind w:firstLineChars="200" w:firstLine="480"/>
        <w:rPr>
          <w:bCs/>
          <w:sz w:val="24"/>
        </w:rPr>
      </w:pPr>
      <w:r w:rsidRPr="0079770B">
        <w:rPr>
          <w:bCs/>
          <w:sz w:val="24"/>
        </w:rPr>
        <w:t>4</w:t>
      </w:r>
      <w:r w:rsidRPr="0079770B">
        <w:rPr>
          <w:bCs/>
          <w:sz w:val="24"/>
        </w:rPr>
        <w:t>、会计制度执行国家有关会计制度；</w:t>
      </w:r>
    </w:p>
    <w:p w:rsidR="00B86793" w:rsidRPr="0079770B" w:rsidRDefault="00B86793" w:rsidP="00B86793">
      <w:pPr>
        <w:spacing w:line="360" w:lineRule="auto"/>
        <w:ind w:firstLineChars="200" w:firstLine="480"/>
        <w:rPr>
          <w:bCs/>
          <w:sz w:val="24"/>
        </w:rPr>
      </w:pPr>
      <w:r w:rsidRPr="0079770B">
        <w:rPr>
          <w:bCs/>
          <w:sz w:val="24"/>
        </w:rPr>
        <w:t>5</w:t>
      </w:r>
      <w:r w:rsidRPr="0079770B">
        <w:rPr>
          <w:bCs/>
          <w:sz w:val="24"/>
        </w:rPr>
        <w:t>、本基金独立建账、独立核算；</w:t>
      </w:r>
    </w:p>
    <w:p w:rsidR="00B86793" w:rsidRPr="0079770B" w:rsidRDefault="00B86793" w:rsidP="00B86793">
      <w:pPr>
        <w:spacing w:line="360" w:lineRule="auto"/>
        <w:ind w:firstLineChars="200" w:firstLine="480"/>
        <w:rPr>
          <w:bCs/>
          <w:sz w:val="24"/>
        </w:rPr>
      </w:pPr>
      <w:r w:rsidRPr="0079770B">
        <w:rPr>
          <w:bCs/>
          <w:sz w:val="24"/>
        </w:rPr>
        <w:t>6</w:t>
      </w:r>
      <w:r w:rsidRPr="0079770B">
        <w:rPr>
          <w:bCs/>
          <w:sz w:val="24"/>
        </w:rPr>
        <w:t>、基金管理人及基金托管人各自保留完整的会计账目、凭证并进行日常的会计核算，按照有关规定编制基金会计报表；</w:t>
      </w:r>
    </w:p>
    <w:p w:rsidR="00B86793" w:rsidRPr="0079770B" w:rsidRDefault="00B86793" w:rsidP="00B86793">
      <w:pPr>
        <w:spacing w:line="360" w:lineRule="auto"/>
        <w:ind w:firstLineChars="200" w:firstLine="480"/>
        <w:rPr>
          <w:bCs/>
          <w:sz w:val="24"/>
        </w:rPr>
      </w:pPr>
      <w:r w:rsidRPr="0079770B">
        <w:rPr>
          <w:bCs/>
          <w:sz w:val="24"/>
        </w:rPr>
        <w:t>7</w:t>
      </w:r>
      <w:r w:rsidRPr="0079770B">
        <w:rPr>
          <w:bCs/>
          <w:sz w:val="24"/>
        </w:rPr>
        <w:t>、基金托管人每月与基金管理人就基金的会计核算、报表编制等进行核对并以书面方式确认。</w:t>
      </w:r>
    </w:p>
    <w:p w:rsidR="00B86793" w:rsidRPr="0079770B" w:rsidRDefault="00B86793" w:rsidP="00B86793">
      <w:pPr>
        <w:spacing w:line="360" w:lineRule="auto"/>
        <w:ind w:firstLineChars="200" w:firstLine="480"/>
        <w:rPr>
          <w:bCs/>
          <w:sz w:val="24"/>
        </w:rPr>
      </w:pPr>
      <w:r w:rsidRPr="0079770B">
        <w:rPr>
          <w:bCs/>
          <w:sz w:val="24"/>
        </w:rPr>
        <w:t>二、基金的年度审计</w:t>
      </w:r>
    </w:p>
    <w:p w:rsidR="006F202B" w:rsidRDefault="006F202B" w:rsidP="006F202B">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、期货相关业务</w:t>
      </w:r>
      <w:r>
        <w:rPr>
          <w:bCs/>
          <w:sz w:val="24"/>
        </w:rPr>
        <w:t>资格的会计师事务所及其注册会计师对本基金的年度财务报表进行审计。</w:t>
      </w:r>
    </w:p>
    <w:p w:rsidR="006F202B" w:rsidRDefault="006F202B" w:rsidP="006F202B">
      <w:pPr>
        <w:spacing w:line="360" w:lineRule="auto"/>
        <w:ind w:firstLineChars="200" w:firstLine="480"/>
        <w:rPr>
          <w:bCs/>
          <w:sz w:val="24"/>
        </w:rPr>
      </w:pPr>
      <w:r>
        <w:rPr>
          <w:bCs/>
          <w:sz w:val="24"/>
        </w:rPr>
        <w:t>2</w:t>
      </w:r>
      <w:r>
        <w:rPr>
          <w:bCs/>
          <w:sz w:val="24"/>
        </w:rPr>
        <w:t>、会计师事务所更换经办注册会计师，应事先征得基金管理人同意。</w:t>
      </w:r>
    </w:p>
    <w:p w:rsidR="00B86793" w:rsidRPr="0079770B" w:rsidRDefault="006F202B" w:rsidP="00B86793">
      <w:pPr>
        <w:spacing w:line="360" w:lineRule="auto"/>
        <w:ind w:firstLineChars="200" w:firstLine="480"/>
        <w:rPr>
          <w:bCs/>
          <w:sz w:val="24"/>
        </w:rPr>
      </w:pPr>
      <w:r>
        <w:rPr>
          <w:bCs/>
          <w:sz w:val="24"/>
        </w:rPr>
        <w:t>3</w:t>
      </w:r>
      <w:r>
        <w:rPr>
          <w:bCs/>
          <w:sz w:val="24"/>
        </w:rPr>
        <w:t>、基金管理人认为有充足理由更换会计师事务所，须通报基金托管人。</w:t>
      </w:r>
      <w:r w:rsidRPr="00B75DC4">
        <w:rPr>
          <w:rFonts w:hint="eastAsia"/>
          <w:bCs/>
          <w:sz w:val="24"/>
        </w:rPr>
        <w:t>更换会计师事务所需按照《信息披露办法》的有关规定在指定媒介公告。</w:t>
      </w:r>
    </w:p>
    <w:p w:rsidR="00E533F7" w:rsidRPr="0079770B" w:rsidRDefault="00E533F7" w:rsidP="007C60BE">
      <w:pPr>
        <w:spacing w:line="360" w:lineRule="auto"/>
        <w:ind w:firstLineChars="200" w:firstLine="480"/>
        <w:rPr>
          <w:bCs/>
          <w:sz w:val="24"/>
        </w:rPr>
      </w:pPr>
    </w:p>
    <w:p w:rsidR="00E533F7" w:rsidRPr="0079770B" w:rsidRDefault="00E533F7" w:rsidP="007C60BE">
      <w:pPr>
        <w:spacing w:line="360" w:lineRule="auto"/>
        <w:ind w:firstLineChars="200" w:firstLine="480"/>
        <w:rPr>
          <w:bCs/>
          <w:sz w:val="24"/>
        </w:rPr>
      </w:pPr>
    </w:p>
    <w:p w:rsidR="007C60BE" w:rsidRPr="0079770B" w:rsidRDefault="007C60BE" w:rsidP="00F5314F">
      <w:pPr>
        <w:spacing w:line="360" w:lineRule="auto"/>
        <w:ind w:firstLineChars="200" w:firstLine="480"/>
        <w:rPr>
          <w:sz w:val="24"/>
        </w:rPr>
        <w:sectPr w:rsidR="007C60BE" w:rsidRPr="0079770B">
          <w:pgSz w:w="11906" w:h="16838"/>
          <w:pgMar w:top="1701" w:right="1134" w:bottom="1134" w:left="1134" w:header="851" w:footer="992" w:gutter="0"/>
          <w:cols w:space="720"/>
          <w:titlePg/>
          <w:docGrid w:type="lines" w:linePitch="312"/>
        </w:sectPr>
      </w:pPr>
    </w:p>
    <w:p w:rsidR="00075CAC" w:rsidRPr="0079770B" w:rsidRDefault="00075CAC" w:rsidP="0012423B">
      <w:pPr>
        <w:pStyle w:val="11"/>
        <w:spacing w:line="360" w:lineRule="auto"/>
        <w:rPr>
          <w:rFonts w:ascii="Times New Roman" w:eastAsia="宋体"/>
          <w:b/>
          <w:bCs/>
          <w:szCs w:val="24"/>
        </w:rPr>
      </w:pPr>
      <w:bookmarkStart w:id="42" w:name="_Toc79978642"/>
      <w:bookmarkStart w:id="43" w:name="_Toc40203354"/>
      <w:r w:rsidRPr="0079770B">
        <w:rPr>
          <w:rFonts w:ascii="Times New Roman" w:eastAsia="宋体"/>
          <w:b/>
          <w:bCs/>
          <w:szCs w:val="24"/>
        </w:rPr>
        <w:t>第十</w:t>
      </w:r>
      <w:r w:rsidR="003C09F0" w:rsidRPr="0079770B">
        <w:rPr>
          <w:rFonts w:ascii="Times New Roman" w:eastAsia="宋体" w:hint="eastAsia"/>
          <w:b/>
          <w:bCs/>
          <w:szCs w:val="24"/>
        </w:rPr>
        <w:t>六</w:t>
      </w:r>
      <w:r w:rsidRPr="0079770B">
        <w:rPr>
          <w:rFonts w:ascii="Times New Roman" w:eastAsia="宋体"/>
          <w:b/>
          <w:bCs/>
          <w:szCs w:val="24"/>
        </w:rPr>
        <w:t>部分</w:t>
      </w:r>
      <w:r w:rsidR="00383DBB">
        <w:rPr>
          <w:rFonts w:ascii="Times New Roman" w:eastAsia="宋体" w:hint="eastAsia"/>
          <w:b/>
          <w:bCs/>
          <w:szCs w:val="24"/>
        </w:rPr>
        <w:t>、</w:t>
      </w:r>
      <w:r w:rsidRPr="0079770B">
        <w:rPr>
          <w:rFonts w:ascii="Times New Roman" w:eastAsia="宋体"/>
          <w:b/>
          <w:bCs/>
          <w:szCs w:val="24"/>
        </w:rPr>
        <w:t>基金的信息披露</w:t>
      </w:r>
      <w:bookmarkEnd w:id="42"/>
      <w:bookmarkEnd w:id="43"/>
    </w:p>
    <w:p w:rsidR="007C60BE" w:rsidRPr="0079770B" w:rsidRDefault="007C60BE" w:rsidP="007C60BE">
      <w:pPr>
        <w:spacing w:line="360" w:lineRule="auto"/>
        <w:ind w:leftChars="202" w:left="424" w:firstLineChars="22" w:firstLine="53"/>
        <w:rPr>
          <w:bCs/>
          <w:sz w:val="24"/>
        </w:rPr>
      </w:pPr>
    </w:p>
    <w:p w:rsidR="007355FB" w:rsidRPr="0079770B" w:rsidRDefault="007355FB" w:rsidP="007355FB">
      <w:pPr>
        <w:spacing w:line="360" w:lineRule="auto"/>
        <w:ind w:firstLineChars="200" w:firstLine="480"/>
        <w:rPr>
          <w:bCs/>
          <w:sz w:val="24"/>
        </w:rPr>
      </w:pPr>
      <w:r w:rsidRPr="0079770B">
        <w:rPr>
          <w:bCs/>
          <w:sz w:val="24"/>
        </w:rPr>
        <w:t>一、本基金的信息披露应符合《基金法》、《运作办法》、《信息披露办法》、《基金合同》及其他有关规定。</w:t>
      </w:r>
      <w:r w:rsidRPr="0079770B">
        <w:rPr>
          <w:rFonts w:hint="eastAsia"/>
          <w:bCs/>
          <w:sz w:val="24"/>
        </w:rPr>
        <w:t>若相关法律法规修订或变更后对于基金信息披露的信息类型、披露内容、披露方式等规定与本部分的内容不同，若适用于本基金，本基金的信息披露按照修订或变更后的法律法规的要求执行。</w:t>
      </w:r>
    </w:p>
    <w:p w:rsidR="007355FB" w:rsidRPr="0079770B" w:rsidRDefault="007355FB" w:rsidP="007355FB">
      <w:pPr>
        <w:spacing w:line="360" w:lineRule="auto"/>
        <w:ind w:firstLineChars="200" w:firstLine="480"/>
        <w:rPr>
          <w:bCs/>
          <w:sz w:val="24"/>
        </w:rPr>
      </w:pPr>
      <w:r w:rsidRPr="0079770B">
        <w:rPr>
          <w:bCs/>
          <w:sz w:val="24"/>
        </w:rPr>
        <w:t>二、信息披露义务人</w:t>
      </w:r>
    </w:p>
    <w:p w:rsidR="006F202B" w:rsidRDefault="006F202B" w:rsidP="006F202B">
      <w:pPr>
        <w:spacing w:line="360" w:lineRule="auto"/>
        <w:ind w:firstLineChars="200" w:firstLine="480"/>
        <w:rPr>
          <w:bCs/>
          <w:sz w:val="24"/>
        </w:rPr>
      </w:pPr>
      <w:bookmarkStart w:id="44" w:name="_Hlk19978340"/>
      <w:r>
        <w:rPr>
          <w:rFonts w:hint="eastAsia"/>
          <w:bCs/>
          <w:sz w:val="24"/>
        </w:rPr>
        <w:t>本基金信息披露义务人包括基金管理人、基金托管人、召集基金份额持有人大会的基金份额持有人等法律</w:t>
      </w:r>
      <w:r w:rsidR="00320D0C">
        <w:rPr>
          <w:rFonts w:hint="eastAsia"/>
          <w:bCs/>
          <w:sz w:val="24"/>
        </w:rPr>
        <w:t>、行政</w:t>
      </w:r>
      <w:r>
        <w:rPr>
          <w:rFonts w:hint="eastAsia"/>
          <w:bCs/>
          <w:sz w:val="24"/>
        </w:rPr>
        <w:t>法规和中国证监会规定的自然人、法人和非法人组织。</w:t>
      </w:r>
    </w:p>
    <w:p w:rsidR="006F202B" w:rsidRDefault="006F202B" w:rsidP="006F202B">
      <w:pPr>
        <w:spacing w:line="360" w:lineRule="auto"/>
        <w:ind w:firstLineChars="200" w:firstLine="480"/>
        <w:rPr>
          <w:bCs/>
          <w:sz w:val="24"/>
        </w:rPr>
      </w:pPr>
      <w:r w:rsidRPr="00B75DC4">
        <w:rPr>
          <w:rFonts w:hint="eastAsia"/>
          <w:bCs/>
          <w:sz w:val="24"/>
        </w:rPr>
        <w:t>本基金信息披露义务人以保护基金份额持有人利益为根本出发点，</w:t>
      </w:r>
      <w:r>
        <w:rPr>
          <w:rFonts w:hint="eastAsia"/>
          <w:bCs/>
          <w:sz w:val="24"/>
        </w:rPr>
        <w:t>按照法律法规和中国证监会的规定披露基金信息，并保证所披露信息的真实性、准确性和完整性</w:t>
      </w:r>
      <w:r w:rsidRPr="00B75DC4">
        <w:rPr>
          <w:rFonts w:hint="eastAsia"/>
          <w:bCs/>
          <w:sz w:val="24"/>
        </w:rPr>
        <w:t>、及时性、简明性和易得性。</w:t>
      </w:r>
    </w:p>
    <w:p w:rsidR="007355FB" w:rsidRPr="0079770B" w:rsidRDefault="006F202B" w:rsidP="007355FB">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w:t>
      </w:r>
      <w:r>
        <w:rPr>
          <w:rFonts w:ascii="宋体" w:hAnsi="宋体" w:hint="eastAsia"/>
          <w:sz w:val="24"/>
        </w:rPr>
        <w:t>全国性报刊（以下简称“指定报刊”）</w:t>
      </w:r>
      <w:r w:rsidRPr="00561224">
        <w:rPr>
          <w:rFonts w:ascii="宋体" w:hAnsi="宋体" w:hint="eastAsia"/>
          <w:bCs/>
          <w:sz w:val="24"/>
        </w:rPr>
        <w:t>及指定互联网网站（以下简称“指定网站”）等媒介披露</w:t>
      </w:r>
      <w:r>
        <w:rPr>
          <w:rFonts w:hint="eastAsia"/>
          <w:bCs/>
          <w:sz w:val="24"/>
        </w:rPr>
        <w:t>，并保证基金投资者能够按照基金合同约定的时间和方式查阅或者复制公开披露的信息资料。</w:t>
      </w:r>
      <w:bookmarkEnd w:id="44"/>
    </w:p>
    <w:p w:rsidR="007355FB" w:rsidRPr="0079770B" w:rsidRDefault="007355FB" w:rsidP="007355FB">
      <w:pPr>
        <w:spacing w:line="360" w:lineRule="auto"/>
        <w:ind w:firstLineChars="200" w:firstLine="480"/>
        <w:rPr>
          <w:bCs/>
          <w:sz w:val="24"/>
        </w:rPr>
      </w:pPr>
      <w:r w:rsidRPr="0079770B">
        <w:rPr>
          <w:bCs/>
          <w:sz w:val="24"/>
        </w:rPr>
        <w:t>三、本基金信息披露义务人承诺公开披露的基金信息，不得有下列行为：</w:t>
      </w:r>
    </w:p>
    <w:p w:rsidR="007355FB" w:rsidRPr="0079770B" w:rsidRDefault="007355FB" w:rsidP="007355FB">
      <w:pPr>
        <w:spacing w:line="360" w:lineRule="auto"/>
        <w:ind w:firstLineChars="200" w:firstLine="480"/>
        <w:rPr>
          <w:bCs/>
          <w:sz w:val="24"/>
        </w:rPr>
      </w:pPr>
      <w:r w:rsidRPr="0079770B">
        <w:rPr>
          <w:bCs/>
          <w:sz w:val="24"/>
        </w:rPr>
        <w:t>1</w:t>
      </w:r>
      <w:r w:rsidRPr="0079770B">
        <w:rPr>
          <w:bCs/>
          <w:sz w:val="24"/>
        </w:rPr>
        <w:t>、虚假记载、误导性陈述或者重大遗漏；</w:t>
      </w:r>
    </w:p>
    <w:p w:rsidR="007355FB" w:rsidRPr="0079770B" w:rsidRDefault="007355FB" w:rsidP="007355FB">
      <w:pPr>
        <w:spacing w:line="360" w:lineRule="auto"/>
        <w:ind w:firstLineChars="200" w:firstLine="480"/>
        <w:rPr>
          <w:bCs/>
          <w:sz w:val="24"/>
        </w:rPr>
      </w:pPr>
      <w:r w:rsidRPr="0079770B">
        <w:rPr>
          <w:bCs/>
          <w:sz w:val="24"/>
        </w:rPr>
        <w:t>2</w:t>
      </w:r>
      <w:r w:rsidRPr="0079770B">
        <w:rPr>
          <w:bCs/>
          <w:sz w:val="24"/>
        </w:rPr>
        <w:t>、对证券投资业绩进行预测；</w:t>
      </w:r>
    </w:p>
    <w:p w:rsidR="007355FB" w:rsidRPr="0079770B" w:rsidRDefault="007355FB" w:rsidP="007355FB">
      <w:pPr>
        <w:spacing w:line="360" w:lineRule="auto"/>
        <w:ind w:firstLineChars="200" w:firstLine="480"/>
        <w:rPr>
          <w:bCs/>
          <w:sz w:val="24"/>
        </w:rPr>
      </w:pPr>
      <w:r w:rsidRPr="0079770B">
        <w:rPr>
          <w:bCs/>
          <w:sz w:val="24"/>
        </w:rPr>
        <w:t>3</w:t>
      </w:r>
      <w:r w:rsidRPr="0079770B">
        <w:rPr>
          <w:bCs/>
          <w:sz w:val="24"/>
        </w:rPr>
        <w:t>、违规承诺收益或者承担损失；</w:t>
      </w:r>
    </w:p>
    <w:p w:rsidR="007355FB" w:rsidRPr="0079770B" w:rsidRDefault="007355FB" w:rsidP="007355FB">
      <w:pPr>
        <w:spacing w:line="360" w:lineRule="auto"/>
        <w:ind w:firstLineChars="200" w:firstLine="480"/>
        <w:rPr>
          <w:bCs/>
          <w:sz w:val="24"/>
        </w:rPr>
      </w:pPr>
      <w:r w:rsidRPr="0079770B">
        <w:rPr>
          <w:bCs/>
          <w:sz w:val="24"/>
        </w:rPr>
        <w:t>4</w:t>
      </w:r>
      <w:r w:rsidRPr="0079770B">
        <w:rPr>
          <w:bCs/>
          <w:sz w:val="24"/>
        </w:rPr>
        <w:t>、诋毁其他基金管理人、基金托管人或者基金销售机构；</w:t>
      </w:r>
    </w:p>
    <w:p w:rsidR="007355FB" w:rsidRPr="0079770B" w:rsidRDefault="007355FB" w:rsidP="007355FB">
      <w:pPr>
        <w:spacing w:line="360" w:lineRule="auto"/>
        <w:ind w:firstLineChars="200" w:firstLine="480"/>
        <w:rPr>
          <w:bCs/>
          <w:sz w:val="24"/>
        </w:rPr>
      </w:pPr>
      <w:r w:rsidRPr="0079770B">
        <w:rPr>
          <w:bCs/>
          <w:sz w:val="24"/>
        </w:rPr>
        <w:t>5</w:t>
      </w:r>
      <w:r w:rsidRPr="0079770B">
        <w:rPr>
          <w:bCs/>
          <w:sz w:val="24"/>
        </w:rPr>
        <w:t>、登载任何自然人、法人</w:t>
      </w:r>
      <w:r w:rsidR="006F202B">
        <w:rPr>
          <w:rFonts w:hint="eastAsia"/>
          <w:bCs/>
          <w:sz w:val="24"/>
        </w:rPr>
        <w:t>和非法人</w:t>
      </w:r>
      <w:r w:rsidRPr="0079770B">
        <w:rPr>
          <w:bCs/>
          <w:sz w:val="24"/>
        </w:rPr>
        <w:t>组织的祝贺性、恭维性或推荐性的文字；</w:t>
      </w:r>
    </w:p>
    <w:p w:rsidR="007355FB" w:rsidRPr="0079770B" w:rsidRDefault="007355FB" w:rsidP="007355FB">
      <w:pPr>
        <w:spacing w:line="360" w:lineRule="auto"/>
        <w:ind w:firstLineChars="200" w:firstLine="480"/>
        <w:rPr>
          <w:bCs/>
          <w:sz w:val="24"/>
        </w:rPr>
      </w:pPr>
      <w:r w:rsidRPr="0079770B">
        <w:rPr>
          <w:bCs/>
          <w:sz w:val="24"/>
        </w:rPr>
        <w:t>6</w:t>
      </w:r>
      <w:r w:rsidRPr="0079770B">
        <w:rPr>
          <w:bCs/>
          <w:sz w:val="24"/>
        </w:rPr>
        <w:t>、中国证监会禁止的其他行为。</w:t>
      </w:r>
    </w:p>
    <w:p w:rsidR="007355FB" w:rsidRPr="0079770B" w:rsidRDefault="007355FB" w:rsidP="007355FB">
      <w:pPr>
        <w:spacing w:line="360" w:lineRule="auto"/>
        <w:ind w:firstLineChars="200" w:firstLine="480"/>
        <w:rPr>
          <w:bCs/>
          <w:sz w:val="24"/>
        </w:rPr>
      </w:pPr>
      <w:r w:rsidRPr="0079770B">
        <w:rPr>
          <w:bCs/>
          <w:sz w:val="24"/>
        </w:rPr>
        <w:t>四、本基金公开披露的信息应采用中文文本。</w:t>
      </w:r>
      <w:r w:rsidR="006F202B" w:rsidRPr="00B75DC4">
        <w:rPr>
          <w:rFonts w:hint="eastAsia"/>
          <w:bCs/>
          <w:sz w:val="24"/>
        </w:rPr>
        <w:t>如同时采用外文文本的，基金信息披露义务人应保证不同文本的内容一致。不同文本之间发生歧义的，以中文文本为准。</w:t>
      </w:r>
    </w:p>
    <w:p w:rsidR="007355FB" w:rsidRPr="0079770B" w:rsidRDefault="007355FB" w:rsidP="007355FB">
      <w:pPr>
        <w:spacing w:line="360" w:lineRule="auto"/>
        <w:ind w:firstLineChars="200" w:firstLine="480"/>
        <w:rPr>
          <w:bCs/>
          <w:sz w:val="24"/>
        </w:rPr>
      </w:pPr>
      <w:r w:rsidRPr="0079770B">
        <w:rPr>
          <w:bCs/>
          <w:sz w:val="24"/>
        </w:rPr>
        <w:t>本基金公开披露的信息采用阿拉伯数字；除特别说明外，货币单位为人民币元。</w:t>
      </w:r>
    </w:p>
    <w:p w:rsidR="007355FB" w:rsidRPr="0079770B" w:rsidRDefault="007355FB" w:rsidP="007355FB">
      <w:pPr>
        <w:spacing w:line="360" w:lineRule="auto"/>
        <w:ind w:firstLineChars="200" w:firstLine="480"/>
        <w:rPr>
          <w:bCs/>
          <w:sz w:val="24"/>
        </w:rPr>
      </w:pPr>
      <w:r w:rsidRPr="0079770B">
        <w:rPr>
          <w:bCs/>
          <w:sz w:val="24"/>
        </w:rPr>
        <w:t>五、公开披露的基金信息</w:t>
      </w:r>
    </w:p>
    <w:p w:rsidR="007355FB" w:rsidRPr="0079770B" w:rsidRDefault="007355FB" w:rsidP="007355FB">
      <w:pPr>
        <w:spacing w:line="360" w:lineRule="auto"/>
        <w:ind w:firstLineChars="200" w:firstLine="480"/>
        <w:rPr>
          <w:bCs/>
          <w:sz w:val="24"/>
        </w:rPr>
      </w:pPr>
      <w:r w:rsidRPr="0079770B">
        <w:rPr>
          <w:bCs/>
          <w:sz w:val="24"/>
        </w:rPr>
        <w:t>公开披露的基金信息包括：</w:t>
      </w:r>
    </w:p>
    <w:p w:rsidR="007355FB" w:rsidRPr="0079770B" w:rsidRDefault="007355FB" w:rsidP="007355FB">
      <w:pPr>
        <w:spacing w:line="360" w:lineRule="auto"/>
        <w:ind w:firstLineChars="200" w:firstLine="480"/>
        <w:rPr>
          <w:bCs/>
          <w:sz w:val="24"/>
        </w:rPr>
      </w:pPr>
      <w:r w:rsidRPr="0079770B">
        <w:rPr>
          <w:bCs/>
          <w:sz w:val="24"/>
        </w:rPr>
        <w:t>（一）基金招募说明书、《基金合同》、基金托管协议</w:t>
      </w:r>
      <w:r w:rsidR="006F202B">
        <w:rPr>
          <w:rFonts w:hint="eastAsia"/>
          <w:bCs/>
          <w:sz w:val="24"/>
        </w:rPr>
        <w:t>、基金产品资料概要</w:t>
      </w:r>
    </w:p>
    <w:p w:rsidR="007355FB" w:rsidRPr="0079770B" w:rsidRDefault="007355FB" w:rsidP="007355FB">
      <w:pPr>
        <w:spacing w:line="360" w:lineRule="auto"/>
        <w:ind w:firstLineChars="200" w:firstLine="480"/>
        <w:rPr>
          <w:bCs/>
          <w:sz w:val="24"/>
        </w:rPr>
      </w:pPr>
      <w:r w:rsidRPr="0079770B">
        <w:rPr>
          <w:bCs/>
          <w:sz w:val="24"/>
        </w:rPr>
        <w:t>1</w:t>
      </w:r>
      <w:r w:rsidRPr="0079770B">
        <w:rPr>
          <w:bCs/>
          <w:sz w:val="24"/>
        </w:rPr>
        <w:t>、《基金合同》是界定《基金合同》当事人的各项权利、义务关系，明确基金份额持有人大会召开的规则及具体程序，说明基金产品的特性等涉及基金投资者重大利益的事项的法律文件。</w:t>
      </w:r>
    </w:p>
    <w:p w:rsidR="007355FB" w:rsidRPr="0079770B" w:rsidRDefault="007355FB" w:rsidP="007355FB">
      <w:pPr>
        <w:spacing w:line="360" w:lineRule="auto"/>
        <w:ind w:firstLineChars="200" w:firstLine="480"/>
        <w:rPr>
          <w:bCs/>
          <w:sz w:val="24"/>
        </w:rPr>
      </w:pPr>
      <w:r w:rsidRPr="0079770B">
        <w:rPr>
          <w:bCs/>
          <w:sz w:val="24"/>
        </w:rPr>
        <w:t>2</w:t>
      </w:r>
      <w:r w:rsidRPr="0079770B">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6F202B" w:rsidRPr="00B75DC4">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7355FB" w:rsidRPr="0079770B" w:rsidRDefault="007355FB" w:rsidP="007355FB">
      <w:pPr>
        <w:spacing w:line="360" w:lineRule="auto"/>
        <w:ind w:firstLineChars="200" w:firstLine="480"/>
        <w:rPr>
          <w:bCs/>
          <w:sz w:val="24"/>
        </w:rPr>
      </w:pPr>
      <w:r w:rsidRPr="0079770B">
        <w:rPr>
          <w:bCs/>
          <w:sz w:val="24"/>
        </w:rPr>
        <w:t>3</w:t>
      </w:r>
      <w:r w:rsidRPr="0079770B">
        <w:rPr>
          <w:bCs/>
          <w:sz w:val="24"/>
        </w:rPr>
        <w:t>、基金托管协议是界定基金托管人和基金管理人在基金财产保管及基金运作监督等活动中的权利、义务关系的法律文件。</w:t>
      </w:r>
    </w:p>
    <w:p w:rsidR="006F202B" w:rsidRDefault="006F202B" w:rsidP="006F202B">
      <w:pPr>
        <w:spacing w:line="360" w:lineRule="auto"/>
        <w:ind w:firstLineChars="200" w:firstLine="480"/>
        <w:rPr>
          <w:bCs/>
          <w:sz w:val="24"/>
        </w:rPr>
      </w:pPr>
      <w:r>
        <w:rPr>
          <w:rFonts w:hint="eastAsia"/>
          <w:bCs/>
          <w:sz w:val="24"/>
        </w:rPr>
        <w:t>4</w:t>
      </w:r>
      <w:r>
        <w:rPr>
          <w:rFonts w:hint="eastAsia"/>
          <w:bCs/>
          <w:sz w:val="24"/>
        </w:rPr>
        <w:t>、</w:t>
      </w:r>
      <w:r w:rsidRPr="00B75DC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7355FB" w:rsidRPr="0079770B" w:rsidRDefault="006F202B" w:rsidP="006F202B">
      <w:pPr>
        <w:spacing w:line="360" w:lineRule="auto"/>
        <w:ind w:firstLineChars="200" w:firstLine="480"/>
        <w:rPr>
          <w:bCs/>
          <w:sz w:val="24"/>
        </w:rPr>
      </w:pPr>
      <w:r w:rsidRPr="00B75DC4">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7355FB" w:rsidRPr="0079770B" w:rsidRDefault="007355FB" w:rsidP="007355FB">
      <w:pPr>
        <w:spacing w:line="360" w:lineRule="auto"/>
        <w:ind w:firstLineChars="200" w:firstLine="480"/>
        <w:rPr>
          <w:bCs/>
          <w:sz w:val="24"/>
        </w:rPr>
      </w:pPr>
      <w:r w:rsidRPr="0079770B">
        <w:rPr>
          <w:bCs/>
          <w:sz w:val="24"/>
        </w:rPr>
        <w:t>（二）基金份额发售公告</w:t>
      </w:r>
    </w:p>
    <w:p w:rsidR="007355FB" w:rsidRPr="0079770B" w:rsidRDefault="007355FB" w:rsidP="007355FB">
      <w:pPr>
        <w:spacing w:line="360" w:lineRule="auto"/>
        <w:ind w:firstLineChars="200" w:firstLine="480"/>
        <w:rPr>
          <w:bCs/>
          <w:sz w:val="24"/>
        </w:rPr>
      </w:pPr>
      <w:r w:rsidRPr="0079770B">
        <w:rPr>
          <w:bCs/>
          <w:sz w:val="24"/>
        </w:rPr>
        <w:t>基金管理人应当就基金份额发售的具体事宜编制基金份额发售公告，并在披露招募说明书的当日登载于指定</w:t>
      </w:r>
      <w:r w:rsidR="006F202B">
        <w:rPr>
          <w:rFonts w:hint="eastAsia"/>
          <w:bCs/>
          <w:sz w:val="24"/>
        </w:rPr>
        <w:t>报刊和指定网站</w:t>
      </w:r>
      <w:r w:rsidR="006F202B">
        <w:rPr>
          <w:bCs/>
          <w:sz w:val="24"/>
        </w:rPr>
        <w:t>上</w:t>
      </w:r>
      <w:r w:rsidRPr="0079770B">
        <w:rPr>
          <w:bCs/>
          <w:sz w:val="24"/>
        </w:rPr>
        <w:t>。</w:t>
      </w:r>
    </w:p>
    <w:p w:rsidR="007355FB" w:rsidRPr="0079770B" w:rsidRDefault="007355FB" w:rsidP="007355FB">
      <w:pPr>
        <w:spacing w:line="360" w:lineRule="auto"/>
        <w:ind w:firstLineChars="200" w:firstLine="480"/>
        <w:rPr>
          <w:bCs/>
          <w:sz w:val="24"/>
        </w:rPr>
      </w:pPr>
      <w:r w:rsidRPr="0079770B">
        <w:rPr>
          <w:bCs/>
          <w:sz w:val="24"/>
        </w:rPr>
        <w:t>（三）《基金合同》生效公告</w:t>
      </w:r>
    </w:p>
    <w:p w:rsidR="007355FB" w:rsidRPr="0079770B" w:rsidRDefault="007355FB" w:rsidP="007355FB">
      <w:pPr>
        <w:spacing w:line="360" w:lineRule="auto"/>
        <w:ind w:firstLineChars="200" w:firstLine="480"/>
        <w:rPr>
          <w:bCs/>
          <w:sz w:val="24"/>
        </w:rPr>
      </w:pPr>
      <w:r w:rsidRPr="0079770B">
        <w:rPr>
          <w:bCs/>
          <w:sz w:val="24"/>
        </w:rPr>
        <w:t>基金管理人应当在收到中国证监会确认文件的次日在指定</w:t>
      </w:r>
      <w:r w:rsidRPr="0079770B">
        <w:rPr>
          <w:rFonts w:hint="eastAsia"/>
          <w:bCs/>
          <w:sz w:val="24"/>
        </w:rPr>
        <w:t>媒介</w:t>
      </w:r>
      <w:r w:rsidRPr="0079770B">
        <w:rPr>
          <w:bCs/>
          <w:sz w:val="24"/>
        </w:rPr>
        <w:t>上登载《基金合同》生效公告。</w:t>
      </w:r>
    </w:p>
    <w:p w:rsidR="006F202B" w:rsidRDefault="007355FB" w:rsidP="006F202B">
      <w:pPr>
        <w:spacing w:line="360" w:lineRule="auto"/>
        <w:ind w:firstLineChars="200" w:firstLine="480"/>
        <w:rPr>
          <w:bCs/>
          <w:sz w:val="24"/>
        </w:rPr>
      </w:pPr>
      <w:r w:rsidRPr="0079770B">
        <w:rPr>
          <w:bCs/>
          <w:sz w:val="24"/>
        </w:rPr>
        <w:t>（四）</w:t>
      </w:r>
      <w:r w:rsidR="006F202B">
        <w:rPr>
          <w:rFonts w:hint="eastAsia"/>
          <w:bCs/>
          <w:sz w:val="24"/>
        </w:rPr>
        <w:t>基金净值信息</w:t>
      </w:r>
    </w:p>
    <w:p w:rsidR="006F202B" w:rsidRDefault="006F202B" w:rsidP="006F202B">
      <w:pPr>
        <w:spacing w:line="360" w:lineRule="auto"/>
        <w:ind w:firstLineChars="200" w:firstLine="480"/>
        <w:rPr>
          <w:bCs/>
          <w:sz w:val="24"/>
        </w:rPr>
      </w:pPr>
      <w:r>
        <w:rPr>
          <w:rFonts w:hint="eastAsia"/>
          <w:bCs/>
          <w:sz w:val="24"/>
        </w:rPr>
        <w:t>基金合同生效后，在开始办理基金份额申购或者赎回前，</w:t>
      </w:r>
      <w:r w:rsidRPr="00516D44">
        <w:rPr>
          <w:rFonts w:hint="eastAsia"/>
          <w:bCs/>
          <w:sz w:val="24"/>
        </w:rPr>
        <w:t>基金管理人应当至少每周在指定网站披露一次基金份额净值和基金份额累计净值。</w:t>
      </w:r>
    </w:p>
    <w:p w:rsidR="006F202B" w:rsidRDefault="006F202B" w:rsidP="006F202B">
      <w:pPr>
        <w:spacing w:line="360" w:lineRule="auto"/>
        <w:ind w:firstLineChars="200" w:firstLine="480"/>
        <w:rPr>
          <w:bCs/>
          <w:sz w:val="24"/>
        </w:rPr>
      </w:pPr>
      <w:r>
        <w:rPr>
          <w:rFonts w:hint="eastAsia"/>
          <w:bCs/>
          <w:sz w:val="24"/>
        </w:rPr>
        <w:t>在开始办理基金份额申购或者赎回后，基金管理人应当在不晚于每个开放日的次日，通过其指定网站、基金销售机构网站或营业网点披露开放日的基金份额净值和基金份额累计净值。</w:t>
      </w:r>
    </w:p>
    <w:p w:rsidR="007355FB" w:rsidRPr="0079770B" w:rsidRDefault="006F202B" w:rsidP="006F202B">
      <w:pPr>
        <w:spacing w:line="360" w:lineRule="auto"/>
        <w:ind w:firstLineChars="200" w:firstLine="480"/>
        <w:rPr>
          <w:bCs/>
          <w:sz w:val="24"/>
        </w:rPr>
      </w:pPr>
      <w:r w:rsidRPr="00516D44">
        <w:rPr>
          <w:rFonts w:hint="eastAsia"/>
          <w:bCs/>
          <w:sz w:val="24"/>
        </w:rPr>
        <w:t>基金管理人应在不晚于半年度和年度最后一个日的次日，在指定网站披露半年度和年度最后一日的基金份额净值和基金份额累计净值。</w:t>
      </w:r>
    </w:p>
    <w:p w:rsidR="007355FB" w:rsidRPr="0079770B" w:rsidRDefault="007355FB" w:rsidP="007355FB">
      <w:pPr>
        <w:spacing w:line="360" w:lineRule="auto"/>
        <w:ind w:firstLineChars="200" w:firstLine="480"/>
        <w:rPr>
          <w:bCs/>
          <w:sz w:val="24"/>
        </w:rPr>
      </w:pPr>
      <w:r w:rsidRPr="0079770B">
        <w:rPr>
          <w:bCs/>
          <w:sz w:val="24"/>
        </w:rPr>
        <w:t>（五）基金份额申购、赎回价格</w:t>
      </w:r>
    </w:p>
    <w:p w:rsidR="007355FB" w:rsidRPr="0079770B" w:rsidRDefault="006F202B" w:rsidP="007355FB">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w:t>
      </w:r>
      <w:r w:rsidRPr="00811620">
        <w:rPr>
          <w:bCs/>
          <w:sz w:val="24"/>
        </w:rPr>
        <w:t>在</w:t>
      </w:r>
      <w:r w:rsidRPr="00516D44">
        <w:rPr>
          <w:rFonts w:hint="eastAsia"/>
          <w:bCs/>
          <w:sz w:val="24"/>
        </w:rPr>
        <w:t>基金销售机构网站或营业网点</w:t>
      </w:r>
      <w:r>
        <w:rPr>
          <w:bCs/>
          <w:sz w:val="24"/>
        </w:rPr>
        <w:t>查阅或者复制前述信息资料。</w:t>
      </w:r>
    </w:p>
    <w:p w:rsidR="006F202B" w:rsidRDefault="007355FB" w:rsidP="006F202B">
      <w:pPr>
        <w:spacing w:line="360" w:lineRule="auto"/>
        <w:ind w:firstLineChars="200" w:firstLine="480"/>
        <w:rPr>
          <w:bCs/>
          <w:sz w:val="24"/>
        </w:rPr>
      </w:pPr>
      <w:r w:rsidRPr="0079770B">
        <w:rPr>
          <w:bCs/>
          <w:sz w:val="24"/>
        </w:rPr>
        <w:t>（六）</w:t>
      </w:r>
      <w:r w:rsidR="006F202B">
        <w:rPr>
          <w:bCs/>
          <w:sz w:val="24"/>
        </w:rPr>
        <w:t>基金定期报告，包括基金年度报告、基金中期报告和基金季度报告</w:t>
      </w:r>
    </w:p>
    <w:p w:rsidR="006F202B" w:rsidRDefault="006F202B" w:rsidP="006F202B">
      <w:pPr>
        <w:spacing w:line="360" w:lineRule="auto"/>
        <w:ind w:firstLineChars="200" w:firstLine="480"/>
        <w:rPr>
          <w:bCs/>
          <w:sz w:val="24"/>
        </w:rPr>
      </w:pPr>
      <w:r>
        <w:rPr>
          <w:rFonts w:hint="eastAsia"/>
          <w:bCs/>
          <w:sz w:val="24"/>
        </w:rPr>
        <w:t>基金管理人应当在每年结束之日起三个月内，编制完成基金年度报告，</w:t>
      </w:r>
      <w:r w:rsidRPr="00516D44">
        <w:rPr>
          <w:rFonts w:hint="eastAsia"/>
          <w:bCs/>
          <w:sz w:val="24"/>
        </w:rPr>
        <w:t>将年度报告登载在指定网站上，</w:t>
      </w:r>
      <w:r>
        <w:rPr>
          <w:rFonts w:hint="eastAsia"/>
          <w:bCs/>
          <w:sz w:val="24"/>
        </w:rPr>
        <w:t>并</w:t>
      </w:r>
      <w:r w:rsidRPr="00516D44">
        <w:rPr>
          <w:rFonts w:hint="eastAsia"/>
          <w:bCs/>
          <w:sz w:val="24"/>
        </w:rPr>
        <w:t>将年度报告提示性公告登载在指定报刊上。基金年度报告中的财务会计报告应当经过具有证券、期货相关业务资格的会计师事务所审计。</w:t>
      </w:r>
    </w:p>
    <w:p w:rsidR="006F202B" w:rsidRDefault="006F202B" w:rsidP="006F202B">
      <w:pPr>
        <w:spacing w:line="360" w:lineRule="auto"/>
        <w:ind w:firstLineChars="200" w:firstLine="480"/>
        <w:rPr>
          <w:bCs/>
          <w:sz w:val="24"/>
        </w:rPr>
      </w:pPr>
      <w:r>
        <w:rPr>
          <w:rFonts w:hint="eastAsia"/>
          <w:bCs/>
          <w:sz w:val="24"/>
        </w:rPr>
        <w:t>基金管理人应当在上半年结束之日起两个月内，</w:t>
      </w:r>
      <w:r w:rsidRPr="00516D44">
        <w:rPr>
          <w:rFonts w:hint="eastAsia"/>
          <w:bCs/>
          <w:sz w:val="24"/>
        </w:rPr>
        <w:t>编制完成基金中期报告，将中期报告登载在指定网站上，并将中期报告提示性公告登载在指定报刊上。</w:t>
      </w:r>
    </w:p>
    <w:p w:rsidR="006F202B" w:rsidRDefault="006F202B" w:rsidP="006F202B">
      <w:pPr>
        <w:spacing w:line="360" w:lineRule="auto"/>
        <w:ind w:firstLineChars="200" w:firstLine="480"/>
        <w:rPr>
          <w:bCs/>
          <w:sz w:val="24"/>
        </w:rPr>
      </w:pPr>
      <w:r>
        <w:rPr>
          <w:rFonts w:hint="eastAsia"/>
          <w:bCs/>
          <w:sz w:val="24"/>
        </w:rPr>
        <w:t>基金管理人应当在季度结束之日起</w:t>
      </w:r>
      <w:r>
        <w:rPr>
          <w:bCs/>
          <w:sz w:val="24"/>
        </w:rPr>
        <w:t>15</w:t>
      </w:r>
      <w:r>
        <w:rPr>
          <w:rFonts w:hint="eastAsia"/>
          <w:bCs/>
          <w:sz w:val="24"/>
        </w:rPr>
        <w:t>个工作日内，</w:t>
      </w:r>
      <w:r w:rsidRPr="00516D44">
        <w:rPr>
          <w:rFonts w:hint="eastAsia"/>
          <w:bCs/>
          <w:sz w:val="24"/>
        </w:rPr>
        <w:t>编制完成基金季度报告，将季度报告登载在指定网站上，并将季度报告提示性公告登载在指定报刊上。</w:t>
      </w:r>
    </w:p>
    <w:p w:rsidR="006F202B" w:rsidRDefault="006F202B" w:rsidP="006F202B">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rsidR="006F202B" w:rsidRPr="005B6DE8" w:rsidRDefault="006F202B" w:rsidP="006F202B">
      <w:pPr>
        <w:spacing w:line="360" w:lineRule="auto"/>
        <w:ind w:firstLine="420"/>
        <w:rPr>
          <w:bCs/>
          <w:sz w:val="24"/>
        </w:rPr>
      </w:pPr>
      <w:r w:rsidRPr="005B6DE8">
        <w:rPr>
          <w:rFonts w:hint="eastAsia"/>
          <w:bCs/>
          <w:sz w:val="24"/>
        </w:rPr>
        <w:t>基金管理人应当在基金年度报告和</w:t>
      </w:r>
      <w:r>
        <w:rPr>
          <w:rFonts w:hint="eastAsia"/>
          <w:bCs/>
          <w:sz w:val="24"/>
        </w:rPr>
        <w:t>中期报告</w:t>
      </w:r>
      <w:r w:rsidRPr="005B6DE8">
        <w:rPr>
          <w:rFonts w:hint="eastAsia"/>
          <w:bCs/>
          <w:sz w:val="24"/>
        </w:rPr>
        <w:t>中披露基金组合资产情况及其流动性风险分析等。</w:t>
      </w:r>
    </w:p>
    <w:p w:rsidR="006F202B" w:rsidRPr="00B53793" w:rsidRDefault="006F202B" w:rsidP="006F202B">
      <w:pPr>
        <w:spacing w:line="360" w:lineRule="auto"/>
        <w:ind w:firstLineChars="200" w:firstLine="480"/>
        <w:rPr>
          <w:bCs/>
          <w:sz w:val="24"/>
        </w:rPr>
      </w:pPr>
      <w:r w:rsidRPr="005B6DE8">
        <w:rPr>
          <w:rFonts w:hint="eastAsia"/>
          <w:bCs/>
          <w:sz w:val="24"/>
        </w:rPr>
        <w:t>报告期内出现单一投资者持有基金份额比例达到或超过基金总份额</w:t>
      </w:r>
      <w:r w:rsidRPr="005B6DE8">
        <w:rPr>
          <w:rFonts w:hint="eastAsia"/>
          <w:bCs/>
          <w:sz w:val="24"/>
        </w:rPr>
        <w:t>20%</w:t>
      </w:r>
      <w:r w:rsidRPr="005B6DE8">
        <w:rPr>
          <w:rFonts w:hint="eastAsia"/>
          <w:bCs/>
          <w:sz w:val="24"/>
        </w:rPr>
        <w:t>的情形，为保障其他投资者的权益，基金管理人应当在基金定期报告“影响投资者决策的其他重要信息”项下披露该投资者的类别、报告期末持有份额及占比、报告期内持有份额变化情况及产品的特有风险</w:t>
      </w:r>
      <w:r>
        <w:rPr>
          <w:rFonts w:hint="eastAsia"/>
          <w:bCs/>
          <w:sz w:val="24"/>
        </w:rPr>
        <w:t>，</w:t>
      </w:r>
      <w:r w:rsidRPr="00F87192">
        <w:rPr>
          <w:rFonts w:hint="eastAsia"/>
          <w:bCs/>
          <w:sz w:val="24"/>
        </w:rPr>
        <w:t>中国证监会认定的特殊情形除外</w:t>
      </w:r>
      <w:r w:rsidRPr="005B6DE8">
        <w:rPr>
          <w:rFonts w:hint="eastAsia"/>
          <w:bCs/>
          <w:sz w:val="24"/>
        </w:rPr>
        <w:t>。</w:t>
      </w:r>
    </w:p>
    <w:p w:rsidR="007355FB" w:rsidRPr="0079770B" w:rsidRDefault="007355FB" w:rsidP="006F202B">
      <w:pPr>
        <w:spacing w:line="360" w:lineRule="auto"/>
        <w:ind w:firstLineChars="200" w:firstLine="480"/>
        <w:rPr>
          <w:bCs/>
          <w:sz w:val="24"/>
        </w:rPr>
      </w:pPr>
    </w:p>
    <w:p w:rsidR="007355FB" w:rsidRPr="0079770B" w:rsidRDefault="007355FB" w:rsidP="007355FB">
      <w:pPr>
        <w:spacing w:line="360" w:lineRule="auto"/>
        <w:ind w:firstLineChars="200" w:firstLine="480"/>
        <w:rPr>
          <w:bCs/>
          <w:sz w:val="24"/>
        </w:rPr>
      </w:pPr>
      <w:r w:rsidRPr="0079770B">
        <w:rPr>
          <w:bCs/>
          <w:sz w:val="24"/>
        </w:rPr>
        <w:t>（七）临时报告</w:t>
      </w:r>
    </w:p>
    <w:p w:rsidR="007355FB" w:rsidRPr="0079770B" w:rsidRDefault="007355FB" w:rsidP="007355FB">
      <w:pPr>
        <w:spacing w:line="360" w:lineRule="auto"/>
        <w:ind w:firstLineChars="200" w:firstLine="480"/>
        <w:rPr>
          <w:bCs/>
          <w:sz w:val="24"/>
        </w:rPr>
      </w:pPr>
      <w:r w:rsidRPr="0079770B">
        <w:rPr>
          <w:bCs/>
          <w:sz w:val="24"/>
        </w:rPr>
        <w:t>本基金发生重大事件，有关信息披露义务人应当在</w:t>
      </w:r>
      <w:r w:rsidRPr="0079770B">
        <w:rPr>
          <w:bCs/>
          <w:sz w:val="24"/>
        </w:rPr>
        <w:t>2</w:t>
      </w:r>
      <w:r w:rsidRPr="0079770B">
        <w:rPr>
          <w:bCs/>
          <w:sz w:val="24"/>
        </w:rPr>
        <w:t>日内编制临时报告书，予以公告。</w:t>
      </w:r>
    </w:p>
    <w:p w:rsidR="007355FB" w:rsidRPr="0079770B" w:rsidRDefault="007355FB" w:rsidP="007355FB">
      <w:pPr>
        <w:spacing w:line="360" w:lineRule="auto"/>
        <w:ind w:firstLineChars="200" w:firstLine="480"/>
        <w:rPr>
          <w:bCs/>
          <w:sz w:val="24"/>
        </w:rPr>
      </w:pPr>
      <w:r w:rsidRPr="0079770B">
        <w:rPr>
          <w:bCs/>
          <w:sz w:val="24"/>
        </w:rPr>
        <w:t>前款所称重大事件，是指可能对基金份额持有人权益或者基金份额的价格产生重大影响的下列事件：</w:t>
      </w:r>
    </w:p>
    <w:p w:rsidR="006F202B" w:rsidRDefault="006F202B" w:rsidP="006F202B">
      <w:pPr>
        <w:spacing w:line="360" w:lineRule="auto"/>
        <w:ind w:firstLineChars="200" w:firstLine="480"/>
        <w:rPr>
          <w:bCs/>
          <w:sz w:val="24"/>
        </w:rPr>
      </w:pPr>
      <w:r>
        <w:rPr>
          <w:bCs/>
          <w:sz w:val="24"/>
        </w:rPr>
        <w:t>1</w:t>
      </w:r>
      <w:r>
        <w:rPr>
          <w:bCs/>
          <w:sz w:val="24"/>
        </w:rPr>
        <w:t>、基金份额持有人大会的召开</w:t>
      </w:r>
      <w:r w:rsidRPr="00516D44">
        <w:rPr>
          <w:rFonts w:hint="eastAsia"/>
          <w:bCs/>
          <w:sz w:val="24"/>
        </w:rPr>
        <w:t>及决定的事项</w:t>
      </w:r>
      <w:r>
        <w:rPr>
          <w:bCs/>
          <w:sz w:val="24"/>
        </w:rPr>
        <w:t>；</w:t>
      </w:r>
    </w:p>
    <w:p w:rsidR="006F202B" w:rsidRDefault="006F202B" w:rsidP="006F202B">
      <w:pPr>
        <w:spacing w:line="360" w:lineRule="auto"/>
        <w:ind w:firstLineChars="200" w:firstLine="480"/>
        <w:rPr>
          <w:bCs/>
          <w:sz w:val="24"/>
        </w:rPr>
      </w:pPr>
      <w:r>
        <w:rPr>
          <w:bCs/>
          <w:sz w:val="24"/>
        </w:rPr>
        <w:t>2</w:t>
      </w:r>
      <w:r>
        <w:rPr>
          <w:bCs/>
          <w:sz w:val="24"/>
        </w:rPr>
        <w:t>、</w:t>
      </w:r>
      <w:r w:rsidRPr="00516D44">
        <w:rPr>
          <w:rFonts w:hint="eastAsia"/>
          <w:bCs/>
          <w:sz w:val="24"/>
        </w:rPr>
        <w:t>基金合同终止、基金清算</w:t>
      </w:r>
      <w:r>
        <w:rPr>
          <w:bCs/>
          <w:sz w:val="24"/>
        </w:rPr>
        <w:t>；</w:t>
      </w:r>
    </w:p>
    <w:p w:rsidR="006F202B" w:rsidRDefault="006F202B" w:rsidP="006F202B">
      <w:pPr>
        <w:spacing w:line="360" w:lineRule="auto"/>
        <w:ind w:firstLineChars="200" w:firstLine="480"/>
        <w:rPr>
          <w:bCs/>
          <w:sz w:val="24"/>
        </w:rPr>
      </w:pPr>
      <w:r>
        <w:rPr>
          <w:bCs/>
          <w:sz w:val="24"/>
        </w:rPr>
        <w:t>3</w:t>
      </w:r>
      <w:r>
        <w:rPr>
          <w:bCs/>
          <w:sz w:val="24"/>
        </w:rPr>
        <w:t>、</w:t>
      </w:r>
      <w:r w:rsidRPr="00516D44">
        <w:rPr>
          <w:rFonts w:hint="eastAsia"/>
          <w:bCs/>
          <w:sz w:val="24"/>
        </w:rPr>
        <w:t>转换基金运作方式、基金合并</w:t>
      </w:r>
      <w:r>
        <w:rPr>
          <w:bCs/>
          <w:sz w:val="24"/>
        </w:rPr>
        <w:t>；</w:t>
      </w:r>
    </w:p>
    <w:p w:rsidR="006F202B" w:rsidRDefault="006F202B" w:rsidP="006F202B">
      <w:pPr>
        <w:spacing w:line="360" w:lineRule="auto"/>
        <w:ind w:firstLineChars="200" w:firstLine="480"/>
        <w:rPr>
          <w:bCs/>
          <w:sz w:val="24"/>
        </w:rPr>
      </w:pPr>
      <w:r>
        <w:rPr>
          <w:bCs/>
          <w:sz w:val="24"/>
        </w:rPr>
        <w:t>4</w:t>
      </w:r>
      <w:r>
        <w:rPr>
          <w:bCs/>
          <w:sz w:val="24"/>
        </w:rPr>
        <w:t>、更换基金管理人、基金托管人</w:t>
      </w:r>
      <w:r w:rsidRPr="00516D44">
        <w:rPr>
          <w:rFonts w:hint="eastAsia"/>
          <w:bCs/>
          <w:sz w:val="24"/>
        </w:rPr>
        <w:t>、基金份额登记机构，基金改聘会计师事务所</w:t>
      </w:r>
      <w:r>
        <w:rPr>
          <w:bCs/>
          <w:sz w:val="24"/>
        </w:rPr>
        <w:t>；</w:t>
      </w:r>
    </w:p>
    <w:p w:rsidR="006F202B" w:rsidRDefault="006F202B" w:rsidP="006F202B">
      <w:pPr>
        <w:spacing w:line="360" w:lineRule="auto"/>
        <w:ind w:firstLineChars="200" w:firstLine="480"/>
        <w:rPr>
          <w:bCs/>
          <w:sz w:val="24"/>
        </w:rPr>
      </w:pPr>
      <w:r>
        <w:rPr>
          <w:rFonts w:hint="eastAsia"/>
          <w:bCs/>
          <w:sz w:val="24"/>
        </w:rPr>
        <w:t>5</w:t>
      </w:r>
      <w:r>
        <w:rPr>
          <w:rFonts w:hint="eastAsia"/>
          <w:bCs/>
          <w:sz w:val="24"/>
        </w:rPr>
        <w:t>、</w:t>
      </w:r>
      <w:r w:rsidRPr="00516D44">
        <w:rPr>
          <w:rFonts w:hint="eastAsia"/>
          <w:bCs/>
          <w:sz w:val="24"/>
        </w:rPr>
        <w:t>基金管理人委托基金服务机构代为办理基金的份额登记、核算、估值等事项，基金托管人委托基金服务机构代为办理基金的核算、估值、复核等事项</w:t>
      </w:r>
      <w:r>
        <w:rPr>
          <w:rFonts w:hint="eastAsia"/>
          <w:bCs/>
          <w:sz w:val="24"/>
        </w:rPr>
        <w:t>；</w:t>
      </w:r>
    </w:p>
    <w:p w:rsidR="006F202B" w:rsidRDefault="006F202B" w:rsidP="006F202B">
      <w:pPr>
        <w:spacing w:line="360" w:lineRule="auto"/>
        <w:ind w:firstLineChars="200" w:firstLine="480"/>
        <w:rPr>
          <w:bCs/>
          <w:sz w:val="24"/>
        </w:rPr>
      </w:pPr>
      <w:r>
        <w:rPr>
          <w:bCs/>
          <w:sz w:val="24"/>
        </w:rPr>
        <w:t>6</w:t>
      </w:r>
      <w:r>
        <w:rPr>
          <w:bCs/>
          <w:sz w:val="24"/>
        </w:rPr>
        <w:t>、基金管理人、基金托管人的法定名称、住所发生变更；</w:t>
      </w:r>
    </w:p>
    <w:p w:rsidR="006F202B" w:rsidRDefault="006F202B" w:rsidP="006F202B">
      <w:pPr>
        <w:spacing w:line="360" w:lineRule="auto"/>
        <w:ind w:firstLineChars="200" w:firstLine="480"/>
        <w:rPr>
          <w:bCs/>
          <w:sz w:val="24"/>
        </w:rPr>
      </w:pPr>
      <w:r>
        <w:rPr>
          <w:bCs/>
          <w:sz w:val="24"/>
        </w:rPr>
        <w:t>7</w:t>
      </w:r>
      <w:r>
        <w:rPr>
          <w:bCs/>
          <w:sz w:val="24"/>
        </w:rPr>
        <w:t>、</w:t>
      </w:r>
      <w:r w:rsidRPr="00516D44">
        <w:rPr>
          <w:rFonts w:hint="eastAsia"/>
          <w:bCs/>
          <w:sz w:val="24"/>
        </w:rPr>
        <w:t>基金管理人变更持有百分之五以上股权的股东、基金管理人的实际控制人变更</w:t>
      </w:r>
      <w:r>
        <w:rPr>
          <w:bCs/>
          <w:sz w:val="24"/>
        </w:rPr>
        <w:t>；</w:t>
      </w:r>
    </w:p>
    <w:p w:rsidR="006F202B" w:rsidRDefault="006F202B" w:rsidP="006F202B">
      <w:pPr>
        <w:spacing w:line="360" w:lineRule="auto"/>
        <w:ind w:firstLineChars="200" w:firstLine="480"/>
        <w:rPr>
          <w:bCs/>
          <w:sz w:val="24"/>
        </w:rPr>
      </w:pPr>
      <w:r>
        <w:rPr>
          <w:bCs/>
          <w:sz w:val="24"/>
        </w:rPr>
        <w:t>8</w:t>
      </w:r>
      <w:r>
        <w:rPr>
          <w:bCs/>
          <w:sz w:val="24"/>
        </w:rPr>
        <w:t>、基金募集期延长</w:t>
      </w:r>
      <w:r w:rsidRPr="00561DCB">
        <w:rPr>
          <w:rFonts w:hint="eastAsia"/>
          <w:bCs/>
          <w:sz w:val="24"/>
        </w:rPr>
        <w:t>或提前结束募集</w:t>
      </w:r>
      <w:r>
        <w:rPr>
          <w:bCs/>
          <w:sz w:val="24"/>
        </w:rPr>
        <w:t>；</w:t>
      </w:r>
    </w:p>
    <w:p w:rsidR="006F202B" w:rsidRDefault="006F202B" w:rsidP="006F202B">
      <w:pPr>
        <w:spacing w:line="360" w:lineRule="auto"/>
        <w:ind w:firstLineChars="200" w:firstLine="480"/>
        <w:rPr>
          <w:bCs/>
          <w:sz w:val="24"/>
        </w:rPr>
      </w:pPr>
      <w:r>
        <w:rPr>
          <w:bCs/>
          <w:sz w:val="24"/>
        </w:rPr>
        <w:t>9</w:t>
      </w:r>
      <w:r>
        <w:rPr>
          <w:bCs/>
          <w:sz w:val="24"/>
        </w:rPr>
        <w:t>、</w:t>
      </w:r>
      <w:r w:rsidRPr="00516D44">
        <w:rPr>
          <w:rFonts w:hint="eastAsia"/>
          <w:bCs/>
          <w:sz w:val="24"/>
        </w:rPr>
        <w:t>基金管理人的高级管理人员、基金经理和基金托管人专门基金托管部门负责人发生变动；</w:t>
      </w:r>
    </w:p>
    <w:p w:rsidR="006F202B" w:rsidRDefault="006F202B" w:rsidP="006F202B">
      <w:pPr>
        <w:spacing w:line="360" w:lineRule="auto"/>
        <w:ind w:firstLineChars="200" w:firstLine="480"/>
        <w:rPr>
          <w:bCs/>
          <w:sz w:val="24"/>
        </w:rPr>
      </w:pPr>
      <w:r>
        <w:rPr>
          <w:bCs/>
          <w:sz w:val="24"/>
        </w:rPr>
        <w:t>10</w:t>
      </w:r>
      <w:r>
        <w:rPr>
          <w:bCs/>
          <w:sz w:val="24"/>
        </w:rPr>
        <w:t>、</w:t>
      </w:r>
      <w:r w:rsidRPr="00516D44">
        <w:rPr>
          <w:rFonts w:hint="eastAsia"/>
          <w:bCs/>
          <w:sz w:val="24"/>
        </w:rPr>
        <w:t>基金管理人的董事在最近</w:t>
      </w:r>
      <w:r w:rsidRPr="00516D44">
        <w:rPr>
          <w:rFonts w:hint="eastAsia"/>
          <w:bCs/>
          <w:sz w:val="24"/>
        </w:rPr>
        <w:t>12</w:t>
      </w:r>
      <w:r w:rsidRPr="00516D44">
        <w:rPr>
          <w:rFonts w:hint="eastAsia"/>
          <w:bCs/>
          <w:sz w:val="24"/>
        </w:rPr>
        <w:t>个月内变更超过百分之五十，基金管理人、基金托管人专门基金托管部门的主要业务人员在最近</w:t>
      </w:r>
      <w:r w:rsidRPr="00516D44">
        <w:rPr>
          <w:rFonts w:hint="eastAsia"/>
          <w:bCs/>
          <w:sz w:val="24"/>
        </w:rPr>
        <w:t>12</w:t>
      </w:r>
      <w:r w:rsidRPr="00516D44">
        <w:rPr>
          <w:rFonts w:hint="eastAsia"/>
          <w:bCs/>
          <w:sz w:val="24"/>
        </w:rPr>
        <w:t>个月内，变动超过百分之三十；</w:t>
      </w:r>
    </w:p>
    <w:p w:rsidR="006F202B" w:rsidRDefault="006F202B" w:rsidP="006F202B">
      <w:pPr>
        <w:spacing w:line="360" w:lineRule="auto"/>
        <w:ind w:firstLineChars="200" w:firstLine="480"/>
        <w:rPr>
          <w:bCs/>
          <w:sz w:val="24"/>
        </w:rPr>
      </w:pPr>
      <w:r>
        <w:rPr>
          <w:bCs/>
          <w:sz w:val="24"/>
        </w:rPr>
        <w:t>11</w:t>
      </w:r>
      <w:r>
        <w:rPr>
          <w:bCs/>
          <w:sz w:val="24"/>
        </w:rPr>
        <w:t>、</w:t>
      </w:r>
      <w:r w:rsidRPr="00516D44">
        <w:rPr>
          <w:rFonts w:hint="eastAsia"/>
          <w:bCs/>
          <w:sz w:val="24"/>
        </w:rPr>
        <w:t>涉及基金财产、基金管理业务、基金托管业务的诉讼或仲裁；</w:t>
      </w:r>
    </w:p>
    <w:p w:rsidR="006F202B" w:rsidRDefault="006F202B" w:rsidP="006F202B">
      <w:pPr>
        <w:spacing w:line="360" w:lineRule="auto"/>
        <w:ind w:firstLineChars="200" w:firstLine="480"/>
        <w:rPr>
          <w:bCs/>
          <w:sz w:val="24"/>
        </w:rPr>
      </w:pPr>
      <w:r>
        <w:rPr>
          <w:bCs/>
          <w:sz w:val="24"/>
        </w:rPr>
        <w:t>12</w:t>
      </w:r>
      <w:r>
        <w:rPr>
          <w:bCs/>
          <w:sz w:val="24"/>
        </w:rPr>
        <w:t>、</w:t>
      </w:r>
      <w:r w:rsidRPr="00516D4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6F202B" w:rsidRDefault="006F202B" w:rsidP="006F202B">
      <w:pPr>
        <w:spacing w:line="360" w:lineRule="auto"/>
        <w:ind w:firstLineChars="200" w:firstLine="480"/>
        <w:rPr>
          <w:bCs/>
          <w:sz w:val="24"/>
        </w:rPr>
      </w:pPr>
      <w:r>
        <w:rPr>
          <w:bCs/>
          <w:sz w:val="24"/>
        </w:rPr>
        <w:t>13</w:t>
      </w:r>
      <w:r>
        <w:rPr>
          <w:bCs/>
          <w:sz w:val="24"/>
        </w:rPr>
        <w:t>、</w:t>
      </w:r>
      <w:r w:rsidRPr="00516D4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6F202B" w:rsidRDefault="006F202B" w:rsidP="006F202B">
      <w:pPr>
        <w:spacing w:line="360" w:lineRule="auto"/>
        <w:ind w:firstLineChars="200" w:firstLine="480"/>
        <w:rPr>
          <w:bCs/>
          <w:sz w:val="24"/>
        </w:rPr>
      </w:pPr>
      <w:r>
        <w:rPr>
          <w:bCs/>
          <w:sz w:val="24"/>
        </w:rPr>
        <w:t>14</w:t>
      </w:r>
      <w:r>
        <w:rPr>
          <w:bCs/>
          <w:sz w:val="24"/>
        </w:rPr>
        <w:t>、基金收益分配事项；</w:t>
      </w:r>
    </w:p>
    <w:p w:rsidR="006F202B" w:rsidRDefault="006F202B" w:rsidP="006F202B">
      <w:pPr>
        <w:spacing w:line="360" w:lineRule="auto"/>
        <w:ind w:firstLineChars="200" w:firstLine="480"/>
        <w:rPr>
          <w:bCs/>
          <w:sz w:val="24"/>
        </w:rPr>
      </w:pPr>
      <w:r>
        <w:rPr>
          <w:bCs/>
          <w:sz w:val="24"/>
        </w:rPr>
        <w:t>15</w:t>
      </w:r>
      <w:r>
        <w:rPr>
          <w:bCs/>
          <w:sz w:val="24"/>
        </w:rPr>
        <w:t>、管理费、托管费</w:t>
      </w:r>
      <w:r>
        <w:rPr>
          <w:rFonts w:hint="eastAsia"/>
          <w:bCs/>
          <w:sz w:val="24"/>
        </w:rPr>
        <w:t>、申购费、赎回费</w:t>
      </w:r>
      <w:r>
        <w:rPr>
          <w:bCs/>
          <w:sz w:val="24"/>
        </w:rPr>
        <w:t>等费用计提标准、计提方式和费率发生变更；</w:t>
      </w:r>
    </w:p>
    <w:p w:rsidR="006F202B" w:rsidRDefault="006F202B" w:rsidP="006F202B">
      <w:pPr>
        <w:spacing w:line="360" w:lineRule="auto"/>
        <w:ind w:firstLineChars="200" w:firstLine="480"/>
        <w:rPr>
          <w:bCs/>
          <w:sz w:val="24"/>
        </w:rPr>
      </w:pPr>
      <w:r>
        <w:rPr>
          <w:bCs/>
          <w:sz w:val="24"/>
        </w:rPr>
        <w:t>16</w:t>
      </w:r>
      <w:r>
        <w:rPr>
          <w:bCs/>
          <w:sz w:val="24"/>
        </w:rPr>
        <w:t>、基金份额净值计价错误达基金份额净值百分之零点五；</w:t>
      </w:r>
    </w:p>
    <w:p w:rsidR="006F202B" w:rsidRDefault="006F202B" w:rsidP="006F202B">
      <w:pPr>
        <w:spacing w:line="360" w:lineRule="auto"/>
        <w:ind w:firstLineChars="200" w:firstLine="480"/>
        <w:rPr>
          <w:bCs/>
          <w:sz w:val="24"/>
        </w:rPr>
      </w:pPr>
      <w:r>
        <w:rPr>
          <w:bCs/>
          <w:sz w:val="24"/>
        </w:rPr>
        <w:t>17</w:t>
      </w:r>
      <w:r>
        <w:rPr>
          <w:bCs/>
          <w:sz w:val="24"/>
        </w:rPr>
        <w:t>、本基金开始办理申购、赎回；</w:t>
      </w:r>
    </w:p>
    <w:p w:rsidR="006F202B" w:rsidRDefault="006F202B" w:rsidP="006F202B">
      <w:pPr>
        <w:spacing w:line="360" w:lineRule="auto"/>
        <w:ind w:firstLineChars="200" w:firstLine="480"/>
        <w:rPr>
          <w:bCs/>
          <w:sz w:val="24"/>
        </w:rPr>
      </w:pPr>
      <w:r>
        <w:rPr>
          <w:bCs/>
          <w:sz w:val="24"/>
        </w:rPr>
        <w:t>18</w:t>
      </w:r>
      <w:r>
        <w:rPr>
          <w:bCs/>
          <w:sz w:val="24"/>
        </w:rPr>
        <w:t>、本基金申购、赎回费率及其收费方式发生变更；</w:t>
      </w:r>
    </w:p>
    <w:p w:rsidR="006F202B" w:rsidRDefault="006F202B" w:rsidP="006F202B">
      <w:pPr>
        <w:spacing w:line="360" w:lineRule="auto"/>
        <w:ind w:firstLineChars="200" w:firstLine="480"/>
        <w:rPr>
          <w:bCs/>
          <w:sz w:val="24"/>
        </w:rPr>
      </w:pPr>
      <w:r>
        <w:rPr>
          <w:bCs/>
          <w:sz w:val="24"/>
        </w:rPr>
        <w:t>19</w:t>
      </w:r>
      <w:r>
        <w:rPr>
          <w:bCs/>
          <w:sz w:val="24"/>
        </w:rPr>
        <w:t>、本基金发生巨额赎回并延期</w:t>
      </w:r>
      <w:r w:rsidRPr="008925F7">
        <w:rPr>
          <w:rFonts w:hint="eastAsia"/>
          <w:bCs/>
          <w:sz w:val="24"/>
        </w:rPr>
        <w:t>办理</w:t>
      </w:r>
      <w:r>
        <w:rPr>
          <w:bCs/>
          <w:sz w:val="24"/>
        </w:rPr>
        <w:t>；</w:t>
      </w:r>
    </w:p>
    <w:p w:rsidR="006F202B" w:rsidRDefault="006F202B" w:rsidP="006F202B">
      <w:pPr>
        <w:spacing w:line="360" w:lineRule="auto"/>
        <w:ind w:firstLineChars="200" w:firstLine="480"/>
        <w:rPr>
          <w:bCs/>
          <w:sz w:val="24"/>
        </w:rPr>
      </w:pPr>
      <w:r>
        <w:rPr>
          <w:bCs/>
          <w:sz w:val="24"/>
        </w:rPr>
        <w:t>20</w:t>
      </w:r>
      <w:r>
        <w:rPr>
          <w:bCs/>
          <w:sz w:val="24"/>
        </w:rPr>
        <w:t>、本基金连续发生巨额赎回并暂停接受赎回申请；</w:t>
      </w:r>
    </w:p>
    <w:p w:rsidR="006F202B" w:rsidRDefault="006F202B" w:rsidP="006F202B">
      <w:pPr>
        <w:spacing w:line="360" w:lineRule="auto"/>
        <w:ind w:firstLineChars="200" w:firstLine="480"/>
        <w:rPr>
          <w:bCs/>
          <w:sz w:val="24"/>
        </w:rPr>
      </w:pPr>
      <w:r>
        <w:rPr>
          <w:bCs/>
          <w:sz w:val="24"/>
        </w:rPr>
        <w:t>21</w:t>
      </w:r>
      <w:r>
        <w:rPr>
          <w:bCs/>
          <w:sz w:val="24"/>
        </w:rPr>
        <w:t>、本基金暂停接受申购、赎回申请后重新接受申购、赎回</w:t>
      </w:r>
      <w:r>
        <w:rPr>
          <w:rFonts w:hint="eastAsia"/>
          <w:bCs/>
          <w:sz w:val="24"/>
        </w:rPr>
        <w:t>申请</w:t>
      </w:r>
      <w:r>
        <w:rPr>
          <w:bCs/>
          <w:sz w:val="24"/>
        </w:rPr>
        <w:t>；</w:t>
      </w:r>
    </w:p>
    <w:p w:rsidR="006F202B" w:rsidRPr="005B6DE8" w:rsidRDefault="006F202B" w:rsidP="006F202B">
      <w:pPr>
        <w:spacing w:line="360" w:lineRule="auto"/>
        <w:ind w:firstLine="420"/>
        <w:rPr>
          <w:bCs/>
          <w:sz w:val="24"/>
        </w:rPr>
      </w:pPr>
      <w:r w:rsidRPr="005B6DE8">
        <w:rPr>
          <w:rFonts w:hint="eastAsia"/>
          <w:bCs/>
          <w:sz w:val="24"/>
        </w:rPr>
        <w:t>2</w:t>
      </w:r>
      <w:r>
        <w:rPr>
          <w:bCs/>
          <w:sz w:val="24"/>
        </w:rPr>
        <w:t>2</w:t>
      </w:r>
      <w:r w:rsidRPr="005B6DE8">
        <w:rPr>
          <w:rFonts w:hint="eastAsia"/>
          <w:bCs/>
          <w:sz w:val="24"/>
        </w:rPr>
        <w:t>、本基金发生涉及基金申购、赎回事项调整或潜在影响投资者赎回的</w:t>
      </w:r>
      <w:r>
        <w:rPr>
          <w:rFonts w:hint="eastAsia"/>
          <w:bCs/>
          <w:sz w:val="24"/>
        </w:rPr>
        <w:t>重大事项；</w:t>
      </w:r>
    </w:p>
    <w:p w:rsidR="006F202B" w:rsidRPr="00B53793" w:rsidRDefault="006F202B" w:rsidP="006F202B">
      <w:pPr>
        <w:spacing w:line="360" w:lineRule="auto"/>
        <w:ind w:firstLineChars="200" w:firstLine="480"/>
        <w:rPr>
          <w:bCs/>
          <w:sz w:val="24"/>
        </w:rPr>
      </w:pPr>
      <w:r>
        <w:rPr>
          <w:bCs/>
          <w:sz w:val="24"/>
        </w:rPr>
        <w:t>23</w:t>
      </w:r>
      <w:r w:rsidRPr="005B6DE8">
        <w:rPr>
          <w:rFonts w:hint="eastAsia"/>
          <w:bCs/>
          <w:sz w:val="24"/>
        </w:rPr>
        <w:t>、基金管理人采用摆动定价机制进行估值</w:t>
      </w:r>
      <w:r>
        <w:rPr>
          <w:rFonts w:hint="eastAsia"/>
          <w:bCs/>
          <w:sz w:val="24"/>
        </w:rPr>
        <w:t>；</w:t>
      </w:r>
    </w:p>
    <w:p w:rsidR="007355FB" w:rsidRPr="0079770B" w:rsidRDefault="006F202B" w:rsidP="007355FB">
      <w:pPr>
        <w:spacing w:line="360" w:lineRule="auto"/>
        <w:ind w:firstLineChars="200" w:firstLine="480"/>
        <w:rPr>
          <w:bCs/>
          <w:sz w:val="24"/>
        </w:rPr>
      </w:pPr>
      <w:r>
        <w:rPr>
          <w:bCs/>
          <w:sz w:val="24"/>
        </w:rPr>
        <w:t>24</w:t>
      </w:r>
      <w:r>
        <w:rPr>
          <w:bCs/>
          <w:sz w:val="24"/>
        </w:rPr>
        <w:t>、</w:t>
      </w:r>
      <w:r w:rsidRPr="003B2618">
        <w:rPr>
          <w:rFonts w:hint="eastAsia"/>
          <w:bCs/>
          <w:sz w:val="24"/>
        </w:rPr>
        <w:t>基金信息披露义务人认为可能对基金份额持有人权益或者基金份额的价格产生重大影响的其他事项或中国证监会规定的其他事项。</w:t>
      </w:r>
    </w:p>
    <w:p w:rsidR="007355FB" w:rsidRPr="0079770B" w:rsidRDefault="007355FB" w:rsidP="007355FB">
      <w:pPr>
        <w:spacing w:line="360" w:lineRule="auto"/>
        <w:ind w:firstLineChars="200" w:firstLine="480"/>
        <w:rPr>
          <w:bCs/>
          <w:sz w:val="24"/>
        </w:rPr>
      </w:pPr>
      <w:r w:rsidRPr="0079770B">
        <w:rPr>
          <w:bCs/>
          <w:sz w:val="24"/>
        </w:rPr>
        <w:t>（八）澄清公告</w:t>
      </w:r>
    </w:p>
    <w:p w:rsidR="007355FB" w:rsidRPr="0079770B" w:rsidRDefault="006F202B" w:rsidP="007355FB">
      <w:pPr>
        <w:spacing w:line="360" w:lineRule="auto"/>
        <w:ind w:firstLineChars="200" w:firstLine="480"/>
        <w:rPr>
          <w:bCs/>
          <w:sz w:val="24"/>
        </w:rPr>
      </w:pPr>
      <w:r w:rsidRPr="00F61072">
        <w:rPr>
          <w:rFonts w:hint="eastAsia"/>
          <w:bCs/>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Pr>
          <w:rFonts w:hint="eastAsia"/>
          <w:bCs/>
          <w:sz w:val="24"/>
        </w:rPr>
        <w:t>。</w:t>
      </w:r>
    </w:p>
    <w:p w:rsidR="007355FB" w:rsidRPr="0079770B" w:rsidRDefault="007355FB" w:rsidP="007355FB">
      <w:pPr>
        <w:spacing w:line="360" w:lineRule="auto"/>
        <w:ind w:firstLineChars="200" w:firstLine="480"/>
        <w:rPr>
          <w:bCs/>
          <w:sz w:val="24"/>
        </w:rPr>
      </w:pPr>
      <w:r w:rsidRPr="0079770B">
        <w:rPr>
          <w:bCs/>
          <w:sz w:val="24"/>
        </w:rPr>
        <w:t>（九）基金份额持有人大会决议</w:t>
      </w:r>
    </w:p>
    <w:p w:rsidR="007355FB" w:rsidRPr="0079770B" w:rsidRDefault="007355FB" w:rsidP="007355FB">
      <w:pPr>
        <w:spacing w:line="360" w:lineRule="auto"/>
        <w:ind w:firstLineChars="200" w:firstLine="480"/>
        <w:rPr>
          <w:bCs/>
          <w:sz w:val="24"/>
        </w:rPr>
      </w:pPr>
      <w:r w:rsidRPr="0079770B">
        <w:rPr>
          <w:bCs/>
          <w:sz w:val="24"/>
        </w:rPr>
        <w:t>基金份额持有人大会决定的事项，应当依法报</w:t>
      </w:r>
      <w:r w:rsidRPr="0079770B">
        <w:rPr>
          <w:rFonts w:hint="eastAsia"/>
          <w:bCs/>
          <w:sz w:val="24"/>
        </w:rPr>
        <w:t>中国证监会</w:t>
      </w:r>
      <w:r w:rsidRPr="0079770B">
        <w:rPr>
          <w:bCs/>
          <w:sz w:val="24"/>
        </w:rPr>
        <w:t>备案，并予以公告。</w:t>
      </w:r>
    </w:p>
    <w:p w:rsidR="007355FB" w:rsidRPr="0079770B" w:rsidRDefault="007355FB" w:rsidP="007355FB">
      <w:pPr>
        <w:spacing w:line="360" w:lineRule="auto"/>
        <w:ind w:firstLineChars="200" w:firstLine="480"/>
        <w:rPr>
          <w:bCs/>
          <w:sz w:val="24"/>
        </w:rPr>
      </w:pPr>
      <w:r w:rsidRPr="0079770B">
        <w:rPr>
          <w:rFonts w:hint="eastAsia"/>
          <w:bCs/>
          <w:sz w:val="24"/>
        </w:rPr>
        <w:t>（十）基金投资股指期货的信息披露</w:t>
      </w:r>
    </w:p>
    <w:p w:rsidR="007355FB" w:rsidRPr="0079770B" w:rsidRDefault="007355FB" w:rsidP="007355FB">
      <w:pPr>
        <w:spacing w:line="360" w:lineRule="auto"/>
        <w:ind w:firstLineChars="200" w:firstLine="480"/>
        <w:rPr>
          <w:bCs/>
          <w:sz w:val="24"/>
        </w:rPr>
      </w:pPr>
      <w:r w:rsidRPr="0079770B">
        <w:rPr>
          <w:rFonts w:hint="eastAsia"/>
          <w:bCs/>
          <w:sz w:val="24"/>
        </w:rPr>
        <w:t>基金管理人应在季度报告、</w:t>
      </w:r>
      <w:r w:rsidR="006F202B">
        <w:rPr>
          <w:rFonts w:hint="eastAsia"/>
          <w:bCs/>
          <w:sz w:val="24"/>
        </w:rPr>
        <w:t>中期报告</w:t>
      </w:r>
      <w:r w:rsidRPr="0079770B">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7355FB" w:rsidRPr="0079770B" w:rsidRDefault="007355FB" w:rsidP="007355FB">
      <w:pPr>
        <w:spacing w:line="360" w:lineRule="auto"/>
        <w:ind w:firstLineChars="200" w:firstLine="480"/>
        <w:rPr>
          <w:bCs/>
          <w:sz w:val="24"/>
        </w:rPr>
      </w:pPr>
      <w:r w:rsidRPr="0079770B">
        <w:rPr>
          <w:bCs/>
          <w:sz w:val="24"/>
        </w:rPr>
        <w:t>（十</w:t>
      </w:r>
      <w:r w:rsidRPr="0079770B">
        <w:rPr>
          <w:rFonts w:hint="eastAsia"/>
          <w:bCs/>
          <w:sz w:val="24"/>
        </w:rPr>
        <w:t>一</w:t>
      </w:r>
      <w:r w:rsidRPr="0079770B">
        <w:rPr>
          <w:bCs/>
          <w:sz w:val="24"/>
        </w:rPr>
        <w:t>）</w:t>
      </w:r>
      <w:r w:rsidRPr="0079770B">
        <w:rPr>
          <w:rFonts w:hint="eastAsia"/>
          <w:bCs/>
          <w:sz w:val="24"/>
        </w:rPr>
        <w:t>基金投资资产支持证券的信息披露</w:t>
      </w:r>
    </w:p>
    <w:p w:rsidR="007355FB" w:rsidRPr="0079770B" w:rsidRDefault="007355FB" w:rsidP="007355FB">
      <w:pPr>
        <w:spacing w:line="360" w:lineRule="auto"/>
        <w:ind w:firstLineChars="200" w:firstLine="480"/>
        <w:rPr>
          <w:bCs/>
          <w:sz w:val="24"/>
        </w:rPr>
      </w:pPr>
      <w:r w:rsidRPr="0079770B">
        <w:rPr>
          <w:rFonts w:hint="eastAsia"/>
          <w:bCs/>
          <w:sz w:val="24"/>
        </w:rPr>
        <w:t>基金管理人应在基金年报及</w:t>
      </w:r>
      <w:r w:rsidR="006F202B">
        <w:rPr>
          <w:rFonts w:hint="eastAsia"/>
          <w:bCs/>
          <w:sz w:val="24"/>
        </w:rPr>
        <w:t>中期报告</w:t>
      </w:r>
      <w:r w:rsidRPr="0079770B">
        <w:rPr>
          <w:rFonts w:hint="eastAsia"/>
          <w:bCs/>
          <w:sz w:val="24"/>
        </w:rPr>
        <w:t>中披露其持有的资产支持证券总额、资产支持证券市值占基金净资产的比例和报告期内所有的资产支持证券明细。</w:t>
      </w:r>
    </w:p>
    <w:p w:rsidR="007355FB" w:rsidRPr="0079770B" w:rsidRDefault="007355FB" w:rsidP="007355FB">
      <w:pPr>
        <w:spacing w:line="360" w:lineRule="auto"/>
        <w:ind w:firstLineChars="200" w:firstLine="480"/>
        <w:rPr>
          <w:bCs/>
          <w:sz w:val="24"/>
        </w:rPr>
      </w:pPr>
      <w:r w:rsidRPr="0079770B">
        <w:rPr>
          <w:rFonts w:hint="eastAsia"/>
          <w:bCs/>
          <w:sz w:val="24"/>
        </w:rPr>
        <w:t>基金管理人应在基金季度报告中披露其持有的资产支持证券总额、资产支持证券市值占基金净资产的比例和报告期末按市值占基金净资产比例大小排序的前</w:t>
      </w:r>
      <w:r w:rsidRPr="0079770B">
        <w:rPr>
          <w:rFonts w:hint="eastAsia"/>
          <w:bCs/>
          <w:sz w:val="24"/>
        </w:rPr>
        <w:t>10</w:t>
      </w:r>
      <w:r w:rsidRPr="0079770B">
        <w:rPr>
          <w:rFonts w:hint="eastAsia"/>
          <w:bCs/>
          <w:sz w:val="24"/>
        </w:rPr>
        <w:t>名资产支持证券明细。</w:t>
      </w:r>
    </w:p>
    <w:p w:rsidR="007355FB" w:rsidRPr="0079770B" w:rsidRDefault="007355FB" w:rsidP="007355FB">
      <w:pPr>
        <w:spacing w:line="360" w:lineRule="auto"/>
        <w:ind w:firstLineChars="200" w:firstLine="480"/>
        <w:rPr>
          <w:bCs/>
          <w:sz w:val="24"/>
        </w:rPr>
      </w:pPr>
      <w:r w:rsidRPr="0079770B">
        <w:rPr>
          <w:rFonts w:hint="eastAsia"/>
          <w:bCs/>
          <w:sz w:val="24"/>
        </w:rPr>
        <w:t>（十二）基金投资中小企业私募债券的信息披露</w:t>
      </w:r>
    </w:p>
    <w:p w:rsidR="007355FB" w:rsidRPr="0079770B" w:rsidRDefault="007355FB" w:rsidP="007355FB">
      <w:pPr>
        <w:spacing w:line="360" w:lineRule="auto"/>
        <w:ind w:firstLineChars="200" w:firstLine="480"/>
        <w:rPr>
          <w:bCs/>
          <w:sz w:val="24"/>
        </w:rPr>
      </w:pPr>
      <w:r w:rsidRPr="0079770B">
        <w:rPr>
          <w:rFonts w:hint="eastAsia"/>
          <w:bCs/>
          <w:sz w:val="24"/>
        </w:rPr>
        <w:t>基金管理人应当在基金投资中小企业私募债券后</w:t>
      </w:r>
      <w:r w:rsidRPr="0079770B">
        <w:rPr>
          <w:rFonts w:hint="eastAsia"/>
          <w:bCs/>
          <w:sz w:val="24"/>
        </w:rPr>
        <w:t>2</w:t>
      </w:r>
      <w:r w:rsidRPr="0079770B">
        <w:rPr>
          <w:rFonts w:hint="eastAsia"/>
          <w:bCs/>
          <w:sz w:val="24"/>
        </w:rPr>
        <w:t>个交易日内，在中国证监会指定媒介披露所投资中小企业私募债券的名称、数量、期限、收益率等信息。</w:t>
      </w:r>
    </w:p>
    <w:p w:rsidR="007355FB" w:rsidRDefault="007355FB" w:rsidP="007355FB">
      <w:pPr>
        <w:spacing w:line="360" w:lineRule="auto"/>
        <w:ind w:firstLineChars="200" w:firstLine="480"/>
        <w:rPr>
          <w:bCs/>
          <w:sz w:val="24"/>
        </w:rPr>
      </w:pPr>
      <w:r w:rsidRPr="0079770B">
        <w:rPr>
          <w:rFonts w:hint="eastAsia"/>
          <w:bCs/>
          <w:sz w:val="24"/>
        </w:rPr>
        <w:t>基金管理人应当在基金季度报告、</w:t>
      </w:r>
      <w:r w:rsidR="006F202B">
        <w:rPr>
          <w:rFonts w:hint="eastAsia"/>
          <w:bCs/>
          <w:sz w:val="24"/>
        </w:rPr>
        <w:t>中期报告</w:t>
      </w:r>
      <w:r w:rsidRPr="0079770B">
        <w:rPr>
          <w:rFonts w:hint="eastAsia"/>
          <w:bCs/>
          <w:sz w:val="24"/>
        </w:rPr>
        <w:t>、年度报告等定期报告和招募说明书（更新）等文件中披露中小企业私募债券的投资情况。</w:t>
      </w:r>
    </w:p>
    <w:p w:rsidR="00C12AB9" w:rsidRDefault="00C12AB9" w:rsidP="00C12AB9">
      <w:pPr>
        <w:spacing w:line="360" w:lineRule="auto"/>
        <w:ind w:firstLineChars="200" w:firstLine="480"/>
        <w:rPr>
          <w:bCs/>
          <w:sz w:val="24"/>
        </w:rPr>
      </w:pPr>
      <w:r>
        <w:rPr>
          <w:rFonts w:hint="eastAsia"/>
          <w:bCs/>
          <w:sz w:val="24"/>
        </w:rPr>
        <w:t>（十三）清算报告</w:t>
      </w:r>
    </w:p>
    <w:p w:rsidR="00C12AB9" w:rsidRPr="0079770B" w:rsidRDefault="00C12AB9" w:rsidP="00C12AB9">
      <w:pPr>
        <w:spacing w:line="360" w:lineRule="auto"/>
        <w:ind w:firstLineChars="200" w:firstLine="480"/>
        <w:rPr>
          <w:bCs/>
          <w:sz w:val="24"/>
        </w:rPr>
      </w:pPr>
      <w:r w:rsidRPr="00F61072">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7355FB" w:rsidRPr="0079770B" w:rsidRDefault="007355FB" w:rsidP="007355FB">
      <w:pPr>
        <w:spacing w:line="360" w:lineRule="auto"/>
        <w:ind w:firstLineChars="200" w:firstLine="480"/>
        <w:rPr>
          <w:bCs/>
          <w:sz w:val="24"/>
        </w:rPr>
      </w:pPr>
      <w:r w:rsidRPr="0079770B">
        <w:rPr>
          <w:bCs/>
          <w:sz w:val="24"/>
        </w:rPr>
        <w:t>（</w:t>
      </w:r>
      <w:r w:rsidR="00C12AB9" w:rsidRPr="0079770B">
        <w:rPr>
          <w:bCs/>
          <w:sz w:val="24"/>
        </w:rPr>
        <w:t>十</w:t>
      </w:r>
      <w:r w:rsidR="00C12AB9">
        <w:rPr>
          <w:rFonts w:hint="eastAsia"/>
          <w:bCs/>
          <w:sz w:val="24"/>
        </w:rPr>
        <w:t>四</w:t>
      </w:r>
      <w:r w:rsidRPr="0079770B">
        <w:rPr>
          <w:bCs/>
          <w:sz w:val="24"/>
        </w:rPr>
        <w:t>）中国证监会规定的其他信息。</w:t>
      </w:r>
    </w:p>
    <w:p w:rsidR="007355FB" w:rsidRPr="0079770B" w:rsidRDefault="007355FB" w:rsidP="007355FB">
      <w:pPr>
        <w:spacing w:line="360" w:lineRule="auto"/>
        <w:ind w:firstLineChars="200" w:firstLine="480"/>
        <w:rPr>
          <w:bCs/>
          <w:sz w:val="24"/>
        </w:rPr>
      </w:pPr>
      <w:r w:rsidRPr="0079770B">
        <w:rPr>
          <w:bCs/>
          <w:sz w:val="24"/>
        </w:rPr>
        <w:t>六、信息披露事务管理</w:t>
      </w:r>
    </w:p>
    <w:p w:rsidR="00C12AB9" w:rsidRPr="00F61072" w:rsidRDefault="00C12AB9" w:rsidP="00C12AB9">
      <w:pPr>
        <w:spacing w:line="360" w:lineRule="auto"/>
        <w:ind w:firstLineChars="200" w:firstLine="480"/>
        <w:rPr>
          <w:bCs/>
          <w:sz w:val="24"/>
        </w:rPr>
      </w:pPr>
      <w:r w:rsidRPr="00F61072">
        <w:rPr>
          <w:rFonts w:hint="eastAsia"/>
          <w:bCs/>
          <w:sz w:val="24"/>
        </w:rPr>
        <w:t>基金管理人、基金托管人应当建立健全信息披露管理制度，指定专门部门及高级管理人员负责管理信息披露事务。</w:t>
      </w:r>
    </w:p>
    <w:p w:rsidR="00C12AB9" w:rsidRPr="00F61072" w:rsidRDefault="00C12AB9" w:rsidP="00C12AB9">
      <w:pPr>
        <w:spacing w:line="360" w:lineRule="auto"/>
        <w:ind w:firstLineChars="200" w:firstLine="480"/>
        <w:rPr>
          <w:bCs/>
          <w:sz w:val="24"/>
        </w:rPr>
      </w:pPr>
      <w:r w:rsidRPr="00F61072">
        <w:rPr>
          <w:rFonts w:hint="eastAsia"/>
          <w:bCs/>
          <w:sz w:val="24"/>
        </w:rPr>
        <w:t>基金信息披露义务人公开披露基金信息，应当符合中国证监会相关基金信息披露内容与格式准则等</w:t>
      </w:r>
      <w:r>
        <w:rPr>
          <w:rFonts w:hint="eastAsia"/>
          <w:bCs/>
          <w:sz w:val="24"/>
        </w:rPr>
        <w:t>法律法规</w:t>
      </w:r>
      <w:r w:rsidRPr="00F61072">
        <w:rPr>
          <w:rFonts w:hint="eastAsia"/>
          <w:bCs/>
          <w:sz w:val="24"/>
        </w:rPr>
        <w:t>的规定。</w:t>
      </w:r>
    </w:p>
    <w:p w:rsidR="00C12AB9" w:rsidRPr="00F61072" w:rsidRDefault="00C12AB9" w:rsidP="00C12AB9">
      <w:pPr>
        <w:spacing w:line="360" w:lineRule="auto"/>
        <w:ind w:firstLineChars="200" w:firstLine="480"/>
        <w:rPr>
          <w:bCs/>
          <w:sz w:val="24"/>
        </w:rPr>
      </w:pPr>
      <w:r w:rsidRPr="00F61072">
        <w:rPr>
          <w:rFonts w:hint="eastAsia"/>
          <w:bCs/>
          <w:sz w:val="24"/>
        </w:rPr>
        <w:t>基金托管人应当按照相关法律法规、中国证监会的规定和基金合同的约定，对基金管理人编制的基金资产净值、基金份额净值、基金份额申购赎回</w:t>
      </w:r>
      <w:r>
        <w:rPr>
          <w:rFonts w:hint="eastAsia"/>
          <w:bCs/>
          <w:sz w:val="24"/>
        </w:rPr>
        <w:t>价格</w:t>
      </w:r>
      <w:r w:rsidRPr="00F61072">
        <w:rPr>
          <w:rFonts w:hint="eastAsia"/>
          <w:bCs/>
          <w:sz w:val="24"/>
        </w:rPr>
        <w:t>、基金定期报告、更新的招募说明书、基金产品资料概要、基金清算报告等公开披露的相关基金信息进行进行复核、审查，并向基金管理人进行书面或电子确认。</w:t>
      </w:r>
    </w:p>
    <w:p w:rsidR="00C12AB9" w:rsidRPr="00F61072" w:rsidRDefault="00C12AB9" w:rsidP="00C12AB9">
      <w:pPr>
        <w:spacing w:line="360" w:lineRule="auto"/>
        <w:ind w:firstLineChars="200" w:firstLine="480"/>
        <w:rPr>
          <w:bCs/>
          <w:sz w:val="24"/>
        </w:rPr>
      </w:pPr>
      <w:r w:rsidRPr="00F61072">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C12AB9" w:rsidRPr="00F61072" w:rsidRDefault="00C12AB9" w:rsidP="00C12AB9">
      <w:pPr>
        <w:spacing w:line="360" w:lineRule="auto"/>
        <w:ind w:firstLineChars="200" w:firstLine="480"/>
        <w:rPr>
          <w:bCs/>
          <w:sz w:val="24"/>
        </w:rPr>
      </w:pPr>
      <w:r w:rsidRPr="00F61072">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7355FB" w:rsidRPr="0079770B" w:rsidRDefault="00C12AB9" w:rsidP="007355FB">
      <w:pPr>
        <w:spacing w:line="360" w:lineRule="auto"/>
        <w:ind w:firstLineChars="200" w:firstLine="480"/>
        <w:rPr>
          <w:bCs/>
          <w:sz w:val="24"/>
        </w:rPr>
      </w:pPr>
      <w:r w:rsidRPr="00F61072">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7355FB" w:rsidRPr="0079770B" w:rsidRDefault="007355FB" w:rsidP="007355FB">
      <w:pPr>
        <w:spacing w:line="360" w:lineRule="auto"/>
        <w:ind w:firstLineChars="200" w:firstLine="480"/>
        <w:rPr>
          <w:bCs/>
          <w:sz w:val="24"/>
        </w:rPr>
      </w:pPr>
      <w:r w:rsidRPr="0079770B">
        <w:rPr>
          <w:bCs/>
          <w:sz w:val="24"/>
        </w:rPr>
        <w:t>为基金信息披露义务人公开披露的基金信息出具审计报告、法律意见书的专业机构，应当制作工作底稿，并将相关档案至少保存到《基金合同》终止后</w:t>
      </w:r>
      <w:r w:rsidRPr="0079770B">
        <w:rPr>
          <w:rFonts w:hint="eastAsia"/>
          <w:bCs/>
          <w:sz w:val="24"/>
        </w:rPr>
        <w:t>10</w:t>
      </w:r>
      <w:r w:rsidRPr="0079770B">
        <w:rPr>
          <w:bCs/>
          <w:sz w:val="24"/>
        </w:rPr>
        <w:t>年。</w:t>
      </w:r>
    </w:p>
    <w:p w:rsidR="007355FB" w:rsidRPr="0079770B" w:rsidRDefault="007355FB" w:rsidP="007355FB">
      <w:pPr>
        <w:spacing w:line="360" w:lineRule="auto"/>
        <w:ind w:firstLineChars="200" w:firstLine="480"/>
        <w:rPr>
          <w:bCs/>
          <w:sz w:val="24"/>
        </w:rPr>
      </w:pPr>
      <w:r w:rsidRPr="0079770B">
        <w:rPr>
          <w:bCs/>
          <w:sz w:val="24"/>
        </w:rPr>
        <w:t>七、信息披露文件的存放与查阅</w:t>
      </w:r>
    </w:p>
    <w:p w:rsidR="00C12AB9" w:rsidRDefault="00C12AB9" w:rsidP="00C12AB9">
      <w:pPr>
        <w:spacing w:line="360" w:lineRule="auto"/>
        <w:ind w:firstLineChars="200" w:firstLine="480"/>
        <w:rPr>
          <w:bCs/>
          <w:sz w:val="24"/>
        </w:rPr>
      </w:pPr>
      <w:r w:rsidRPr="00F61072">
        <w:rPr>
          <w:rFonts w:hint="eastAsia"/>
          <w:bCs/>
          <w:sz w:val="24"/>
        </w:rPr>
        <w:t>依法必须披露的信息发布后，基金管理人、基金托管人应当按照相关法律法规规定将信息置备于</w:t>
      </w:r>
      <w:r>
        <w:rPr>
          <w:rFonts w:hint="eastAsia"/>
          <w:bCs/>
          <w:sz w:val="24"/>
        </w:rPr>
        <w:t>各自</w:t>
      </w:r>
      <w:r w:rsidRPr="00F61072">
        <w:rPr>
          <w:rFonts w:hint="eastAsia"/>
          <w:bCs/>
          <w:sz w:val="24"/>
        </w:rPr>
        <w:t>住所，供社会公众查阅、复制。</w:t>
      </w:r>
    </w:p>
    <w:p w:rsidR="007355FB" w:rsidRPr="0079770B" w:rsidRDefault="00C12AB9" w:rsidP="007355FB">
      <w:pPr>
        <w:spacing w:line="360" w:lineRule="auto"/>
        <w:ind w:firstLineChars="200" w:firstLine="480"/>
        <w:rPr>
          <w:bCs/>
          <w:sz w:val="24"/>
        </w:rPr>
      </w:pPr>
      <w:r>
        <w:rPr>
          <w:rFonts w:hint="eastAsia"/>
          <w:bCs/>
          <w:sz w:val="24"/>
        </w:rPr>
        <w:t>八</w:t>
      </w:r>
      <w:r w:rsidRPr="009F24A2">
        <w:rPr>
          <w:rFonts w:hint="eastAsia"/>
          <w:bCs/>
          <w:sz w:val="24"/>
        </w:rPr>
        <w:t>、本基金信息披露事项以法律法规规定及本章节约定的内容为准。</w:t>
      </w:r>
    </w:p>
    <w:p w:rsidR="005B6853" w:rsidRPr="0079770B" w:rsidRDefault="005B6853" w:rsidP="007C60BE">
      <w:pPr>
        <w:spacing w:line="360" w:lineRule="auto"/>
        <w:ind w:leftChars="202" w:left="424" w:firstLineChars="22" w:firstLine="53"/>
        <w:rPr>
          <w:bCs/>
          <w:sz w:val="24"/>
        </w:rPr>
      </w:pPr>
    </w:p>
    <w:p w:rsidR="005B6853" w:rsidRPr="0079770B" w:rsidRDefault="005B6853" w:rsidP="007C60BE">
      <w:pPr>
        <w:spacing w:line="360" w:lineRule="auto"/>
        <w:ind w:leftChars="202" w:left="424" w:firstLineChars="22" w:firstLine="53"/>
        <w:rPr>
          <w:bCs/>
          <w:sz w:val="24"/>
        </w:rPr>
      </w:pPr>
    </w:p>
    <w:p w:rsidR="00075CAC" w:rsidRPr="0079770B" w:rsidRDefault="00075CAC" w:rsidP="0012423B">
      <w:pPr>
        <w:pStyle w:val="11"/>
        <w:spacing w:line="360" w:lineRule="auto"/>
        <w:rPr>
          <w:rFonts w:ascii="Times New Roman" w:eastAsia="宋体"/>
          <w:b/>
          <w:bCs/>
          <w:szCs w:val="24"/>
        </w:rPr>
      </w:pPr>
      <w:bookmarkStart w:id="45" w:name="_Toc12357178"/>
      <w:bookmarkStart w:id="46" w:name="_Toc21073398"/>
      <w:bookmarkStart w:id="47" w:name="_Toc147463125"/>
      <w:r w:rsidRPr="0079770B">
        <w:rPr>
          <w:rFonts w:ascii="Times New Roman" w:eastAsia="宋体"/>
          <w:b/>
          <w:bCs/>
          <w:szCs w:val="24"/>
        </w:rPr>
        <w:br w:type="page"/>
      </w:r>
      <w:bookmarkStart w:id="48" w:name="_Toc40203355"/>
      <w:r w:rsidRPr="0079770B">
        <w:rPr>
          <w:rFonts w:ascii="Times New Roman" w:eastAsia="宋体"/>
          <w:b/>
          <w:bCs/>
          <w:szCs w:val="24"/>
        </w:rPr>
        <w:t>第十</w:t>
      </w:r>
      <w:r w:rsidR="003C09F0" w:rsidRPr="0079770B">
        <w:rPr>
          <w:rFonts w:ascii="Times New Roman" w:eastAsia="宋体" w:hint="eastAsia"/>
          <w:b/>
          <w:bCs/>
          <w:szCs w:val="24"/>
        </w:rPr>
        <w:t>七</w:t>
      </w:r>
      <w:r w:rsidRPr="0079770B">
        <w:rPr>
          <w:rFonts w:ascii="Times New Roman" w:eastAsia="宋体"/>
          <w:b/>
          <w:bCs/>
          <w:szCs w:val="24"/>
        </w:rPr>
        <w:t>部分</w:t>
      </w:r>
      <w:r w:rsidR="00383DBB">
        <w:rPr>
          <w:rFonts w:ascii="Times New Roman" w:eastAsia="宋体" w:hint="eastAsia"/>
          <w:b/>
          <w:bCs/>
          <w:szCs w:val="24"/>
        </w:rPr>
        <w:t>、</w:t>
      </w:r>
      <w:r w:rsidRPr="0079770B">
        <w:rPr>
          <w:rFonts w:ascii="Times New Roman" w:eastAsia="宋体"/>
          <w:b/>
          <w:bCs/>
          <w:szCs w:val="24"/>
        </w:rPr>
        <w:t>风险揭示</w:t>
      </w:r>
      <w:bookmarkEnd w:id="45"/>
      <w:bookmarkEnd w:id="46"/>
      <w:bookmarkEnd w:id="47"/>
      <w:bookmarkEnd w:id="48"/>
    </w:p>
    <w:p w:rsidR="00F50233" w:rsidRPr="0079770B" w:rsidRDefault="00F50233" w:rsidP="00F50233">
      <w:pPr>
        <w:spacing w:line="360" w:lineRule="auto"/>
        <w:ind w:firstLineChars="200" w:firstLine="480"/>
        <w:rPr>
          <w:sz w:val="24"/>
        </w:rPr>
      </w:pPr>
    </w:p>
    <w:p w:rsidR="00340D5D" w:rsidRPr="0079770B" w:rsidRDefault="00340D5D" w:rsidP="00340D5D">
      <w:pPr>
        <w:spacing w:line="360" w:lineRule="auto"/>
        <w:rPr>
          <w:rFonts w:ascii="宋体" w:hAnsi="宋体"/>
          <w:sz w:val="24"/>
        </w:rPr>
      </w:pPr>
      <w:r w:rsidRPr="0079770B">
        <w:rPr>
          <w:rFonts w:ascii="宋体" w:hAnsi="宋体" w:hint="eastAsia"/>
          <w:sz w:val="24"/>
        </w:rPr>
        <w:t>一、市场风险</w:t>
      </w:r>
    </w:p>
    <w:p w:rsidR="00340D5D" w:rsidRPr="0079770B" w:rsidRDefault="00340D5D" w:rsidP="00340D5D">
      <w:pPr>
        <w:spacing w:line="360" w:lineRule="auto"/>
        <w:rPr>
          <w:rFonts w:ascii="宋体" w:hAnsi="宋体"/>
          <w:sz w:val="24"/>
        </w:rPr>
      </w:pPr>
      <w:r w:rsidRPr="0079770B">
        <w:rPr>
          <w:rFonts w:ascii="宋体" w:hAnsi="宋体" w:hint="eastAsia"/>
          <w:sz w:val="24"/>
        </w:rPr>
        <w:tab/>
        <w:t>证券市场价格受到经济因素、政治因素、投资心理和交易制度等各种因素的影响，导致基金收益水平变化，产生风险，主要包括：</w:t>
      </w:r>
    </w:p>
    <w:p w:rsidR="00340D5D" w:rsidRPr="0079770B" w:rsidRDefault="00340D5D" w:rsidP="00340D5D">
      <w:pPr>
        <w:spacing w:line="360" w:lineRule="auto"/>
        <w:rPr>
          <w:rFonts w:ascii="宋体" w:hAnsi="宋体"/>
          <w:sz w:val="24"/>
        </w:rPr>
      </w:pPr>
      <w:r w:rsidRPr="0079770B">
        <w:rPr>
          <w:rFonts w:ascii="宋体" w:hAnsi="宋体" w:hint="eastAsia"/>
          <w:sz w:val="24"/>
        </w:rPr>
        <w:t>1、政策风险</w:t>
      </w:r>
    </w:p>
    <w:p w:rsidR="00340D5D" w:rsidRPr="0079770B" w:rsidRDefault="00340D5D" w:rsidP="00340D5D">
      <w:pPr>
        <w:spacing w:line="360" w:lineRule="auto"/>
        <w:rPr>
          <w:rFonts w:ascii="宋体" w:hAnsi="宋体"/>
          <w:sz w:val="24"/>
        </w:rPr>
      </w:pPr>
      <w:r w:rsidRPr="0079770B">
        <w:rPr>
          <w:rFonts w:ascii="宋体" w:hAnsi="宋体" w:hint="eastAsia"/>
          <w:sz w:val="24"/>
        </w:rPr>
        <w:tab/>
        <w:t>因国家宏观政策（如货币政策、财政政策、行业政策、地区发展政策等）发生变化，导致市场价格波动而产生风险。</w:t>
      </w:r>
    </w:p>
    <w:p w:rsidR="00340D5D" w:rsidRPr="0079770B" w:rsidRDefault="00340D5D" w:rsidP="00340D5D">
      <w:pPr>
        <w:spacing w:line="360" w:lineRule="auto"/>
        <w:rPr>
          <w:rFonts w:ascii="宋体" w:hAnsi="宋体"/>
          <w:sz w:val="24"/>
        </w:rPr>
      </w:pPr>
      <w:r w:rsidRPr="0079770B">
        <w:rPr>
          <w:rFonts w:ascii="宋体" w:hAnsi="宋体" w:hint="eastAsia"/>
          <w:sz w:val="24"/>
        </w:rPr>
        <w:t>2、经济周期风险</w:t>
      </w:r>
    </w:p>
    <w:p w:rsidR="00340D5D" w:rsidRPr="0079770B" w:rsidRDefault="00340D5D" w:rsidP="00340D5D">
      <w:pPr>
        <w:spacing w:line="360" w:lineRule="auto"/>
        <w:rPr>
          <w:rFonts w:ascii="宋体" w:hAnsi="宋体"/>
          <w:sz w:val="24"/>
        </w:rPr>
      </w:pPr>
      <w:r w:rsidRPr="0079770B">
        <w:rPr>
          <w:rFonts w:ascii="宋体" w:hAnsi="宋体" w:hint="eastAsia"/>
          <w:sz w:val="24"/>
        </w:rPr>
        <w:tab/>
        <w:t>随经济运行的周期性变化，证券市场的收益水平也呈周期性变化。基金投资于债券与上市公司的股票，收益水平也会随之变化，从而产生风险。</w:t>
      </w:r>
    </w:p>
    <w:p w:rsidR="00340D5D" w:rsidRPr="0079770B" w:rsidRDefault="00340D5D" w:rsidP="00340D5D">
      <w:pPr>
        <w:spacing w:line="360" w:lineRule="auto"/>
        <w:rPr>
          <w:rFonts w:ascii="宋体" w:hAnsi="宋体"/>
          <w:sz w:val="24"/>
        </w:rPr>
      </w:pPr>
      <w:r w:rsidRPr="0079770B">
        <w:rPr>
          <w:rFonts w:ascii="宋体" w:hAnsi="宋体" w:hint="eastAsia"/>
          <w:sz w:val="24"/>
        </w:rPr>
        <w:t>3、利率风险</w:t>
      </w:r>
    </w:p>
    <w:p w:rsidR="00340D5D" w:rsidRPr="0079770B" w:rsidRDefault="00340D5D" w:rsidP="00340D5D">
      <w:pPr>
        <w:spacing w:line="360" w:lineRule="auto"/>
        <w:rPr>
          <w:rFonts w:ascii="宋体" w:hAnsi="宋体"/>
          <w:sz w:val="24"/>
        </w:rPr>
      </w:pPr>
      <w:r w:rsidRPr="0079770B">
        <w:rPr>
          <w:rFonts w:ascii="宋体" w:hAnsi="宋体" w:hint="eastAsia"/>
          <w:sz w:val="24"/>
        </w:rPr>
        <w:tab/>
        <w:t>金融市场利率的波动会导致证券市场价格和收益率的变动。利率直接影响着债券的价格和收益率，影响着企业的融资成本和利润。基金投资于债券和股票，其收益水平会受到利率变化的影响。</w:t>
      </w:r>
    </w:p>
    <w:p w:rsidR="00340D5D" w:rsidRPr="0079770B" w:rsidRDefault="00340D5D" w:rsidP="00340D5D">
      <w:pPr>
        <w:spacing w:line="360" w:lineRule="auto"/>
        <w:rPr>
          <w:rFonts w:ascii="宋体" w:hAnsi="宋体"/>
          <w:sz w:val="24"/>
        </w:rPr>
      </w:pPr>
      <w:r w:rsidRPr="0079770B">
        <w:rPr>
          <w:rFonts w:ascii="宋体" w:hAnsi="宋体" w:hint="eastAsia"/>
          <w:sz w:val="24"/>
        </w:rPr>
        <w:t>4、上市公司经营风险</w:t>
      </w:r>
    </w:p>
    <w:p w:rsidR="00340D5D" w:rsidRPr="0079770B" w:rsidRDefault="00340D5D" w:rsidP="00340D5D">
      <w:pPr>
        <w:spacing w:line="360" w:lineRule="auto"/>
        <w:rPr>
          <w:rFonts w:ascii="宋体" w:hAnsi="宋体"/>
          <w:sz w:val="24"/>
        </w:rPr>
      </w:pPr>
      <w:r w:rsidRPr="0079770B">
        <w:rPr>
          <w:rFonts w:ascii="宋体" w:hAnsi="宋体" w:hint="eastAsia"/>
          <w:sz w:val="24"/>
        </w:rPr>
        <w:tab/>
        <w:t>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340D5D" w:rsidRPr="0079770B" w:rsidRDefault="00340D5D" w:rsidP="00340D5D">
      <w:pPr>
        <w:spacing w:line="360" w:lineRule="auto"/>
        <w:rPr>
          <w:rFonts w:ascii="宋体" w:hAnsi="宋体"/>
          <w:sz w:val="24"/>
        </w:rPr>
      </w:pPr>
      <w:r w:rsidRPr="0079770B">
        <w:rPr>
          <w:rFonts w:ascii="宋体" w:hAnsi="宋体" w:hint="eastAsia"/>
          <w:sz w:val="24"/>
        </w:rPr>
        <w:t>5、购买力风险</w:t>
      </w:r>
    </w:p>
    <w:p w:rsidR="00340D5D" w:rsidRPr="0079770B" w:rsidRDefault="00340D5D" w:rsidP="00340D5D">
      <w:pPr>
        <w:spacing w:line="360" w:lineRule="auto"/>
        <w:rPr>
          <w:rFonts w:ascii="宋体" w:hAnsi="宋体"/>
          <w:sz w:val="24"/>
        </w:rPr>
      </w:pPr>
      <w:r w:rsidRPr="0079770B">
        <w:rPr>
          <w:rFonts w:ascii="宋体" w:hAnsi="宋体" w:hint="eastAsia"/>
          <w:sz w:val="24"/>
        </w:rPr>
        <w:tab/>
        <w:t>基金的利润将主要通过现金形式来分配，而现金可能因为通货膨胀的影响而导致购买力下降，从而使基金的实际收益下降。</w:t>
      </w:r>
    </w:p>
    <w:p w:rsidR="00340D5D" w:rsidRPr="0079770B" w:rsidRDefault="00340D5D" w:rsidP="00340D5D">
      <w:pPr>
        <w:spacing w:line="360" w:lineRule="auto"/>
        <w:rPr>
          <w:rFonts w:ascii="宋体" w:hAnsi="宋体"/>
          <w:sz w:val="24"/>
        </w:rPr>
      </w:pPr>
    </w:p>
    <w:p w:rsidR="00340D5D" w:rsidRPr="0079770B" w:rsidRDefault="00340D5D" w:rsidP="00340D5D">
      <w:pPr>
        <w:spacing w:line="360" w:lineRule="auto"/>
        <w:rPr>
          <w:rFonts w:ascii="宋体" w:hAnsi="宋体"/>
          <w:sz w:val="24"/>
        </w:rPr>
      </w:pPr>
      <w:r w:rsidRPr="0079770B">
        <w:rPr>
          <w:rFonts w:ascii="宋体" w:hAnsi="宋体" w:hint="eastAsia"/>
          <w:sz w:val="24"/>
        </w:rPr>
        <w:t>二、流动性风险</w:t>
      </w:r>
    </w:p>
    <w:p w:rsidR="00340D5D" w:rsidRPr="0079770B" w:rsidRDefault="00340D5D" w:rsidP="00340D5D">
      <w:pPr>
        <w:spacing w:line="360" w:lineRule="auto"/>
        <w:rPr>
          <w:rFonts w:ascii="宋体" w:hAnsi="宋体"/>
          <w:sz w:val="24"/>
        </w:rPr>
      </w:pPr>
      <w:r w:rsidRPr="0079770B">
        <w:rPr>
          <w:rFonts w:ascii="宋体" w:hAnsi="宋体" w:hint="eastAsia"/>
          <w:sz w:val="24"/>
        </w:rPr>
        <w:tab/>
        <w:t>本基金属于开放式基金，一般在基金的所有开放日，基金管理人都有义务接受投资者的申购和赎回。由于股票市场波动性较大，在市场下跌时经常出现交易量急剧减少的情况，如果在这时出现较大数额的基金赎回申请，则使基金财产变现困难，基金面临流动性风险。</w:t>
      </w:r>
    </w:p>
    <w:p w:rsidR="00340D5D" w:rsidRPr="0079770B" w:rsidRDefault="00340D5D" w:rsidP="00340D5D">
      <w:pPr>
        <w:spacing w:line="360" w:lineRule="auto"/>
        <w:rPr>
          <w:rFonts w:ascii="宋体" w:hAnsi="宋体"/>
          <w:sz w:val="24"/>
        </w:rPr>
      </w:pPr>
    </w:p>
    <w:p w:rsidR="00340D5D" w:rsidRPr="0079770B" w:rsidRDefault="00340D5D" w:rsidP="00340D5D">
      <w:pPr>
        <w:spacing w:line="360" w:lineRule="auto"/>
        <w:rPr>
          <w:rFonts w:ascii="宋体" w:hAnsi="宋体"/>
          <w:sz w:val="24"/>
        </w:rPr>
      </w:pPr>
      <w:r w:rsidRPr="0079770B">
        <w:rPr>
          <w:rFonts w:ascii="宋体" w:hAnsi="宋体" w:hint="eastAsia"/>
          <w:sz w:val="24"/>
        </w:rPr>
        <w:t>三、管理风险</w:t>
      </w:r>
    </w:p>
    <w:p w:rsidR="00340D5D" w:rsidRPr="0079770B" w:rsidRDefault="00340D5D" w:rsidP="00340D5D">
      <w:pPr>
        <w:spacing w:line="360" w:lineRule="auto"/>
        <w:rPr>
          <w:rFonts w:ascii="宋体" w:hAnsi="宋体"/>
          <w:sz w:val="24"/>
        </w:rPr>
      </w:pPr>
      <w:r w:rsidRPr="0079770B">
        <w:rPr>
          <w:rFonts w:ascii="宋体" w:hAnsi="宋体" w:hint="eastAsia"/>
          <w:sz w:val="24"/>
        </w:rPr>
        <w:tab/>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因此本基金可能因为基金管理人的因素而影响基金收益水平。</w:t>
      </w:r>
    </w:p>
    <w:p w:rsidR="00340D5D" w:rsidRPr="0079770B" w:rsidRDefault="00340D5D" w:rsidP="00340D5D">
      <w:pPr>
        <w:spacing w:line="360" w:lineRule="auto"/>
        <w:rPr>
          <w:rFonts w:ascii="宋体" w:hAnsi="宋体"/>
          <w:sz w:val="24"/>
        </w:rPr>
      </w:pPr>
    </w:p>
    <w:p w:rsidR="00340D5D" w:rsidRPr="0079770B" w:rsidRDefault="00340D5D" w:rsidP="00340D5D">
      <w:pPr>
        <w:spacing w:line="360" w:lineRule="auto"/>
        <w:rPr>
          <w:rFonts w:ascii="宋体" w:hAnsi="宋体"/>
          <w:sz w:val="24"/>
        </w:rPr>
      </w:pPr>
      <w:r w:rsidRPr="0079770B">
        <w:rPr>
          <w:rFonts w:ascii="宋体" w:hAnsi="宋体" w:hint="eastAsia"/>
          <w:sz w:val="24"/>
        </w:rPr>
        <w:t>四、信用风险</w:t>
      </w:r>
    </w:p>
    <w:p w:rsidR="00340D5D" w:rsidRPr="0079770B" w:rsidRDefault="00340D5D" w:rsidP="00340D5D">
      <w:pPr>
        <w:spacing w:line="360" w:lineRule="auto"/>
        <w:ind w:firstLine="420"/>
        <w:rPr>
          <w:rFonts w:ascii="宋体" w:hAnsi="宋体"/>
          <w:sz w:val="24"/>
        </w:rPr>
      </w:pPr>
      <w:r w:rsidRPr="0079770B">
        <w:rPr>
          <w:rFonts w:ascii="宋体" w:hAnsi="宋体" w:hint="eastAsia"/>
          <w:sz w:val="24"/>
        </w:rPr>
        <w:t>基金在交易过程中可能发生交收违约或者所投资债券的发行人违约、拒绝支付到期本息等情况，从而导致基金资产损失。</w:t>
      </w:r>
    </w:p>
    <w:p w:rsidR="00340D5D" w:rsidRPr="0079770B" w:rsidRDefault="00340D5D" w:rsidP="00340D5D">
      <w:pPr>
        <w:spacing w:line="360" w:lineRule="auto"/>
        <w:rPr>
          <w:rFonts w:ascii="宋体" w:hAnsi="宋体"/>
          <w:sz w:val="24"/>
        </w:rPr>
      </w:pPr>
    </w:p>
    <w:p w:rsidR="00340D5D" w:rsidRPr="0079770B" w:rsidRDefault="00340D5D" w:rsidP="00340D5D">
      <w:pPr>
        <w:spacing w:line="360" w:lineRule="auto"/>
        <w:rPr>
          <w:rFonts w:ascii="宋体" w:hAnsi="宋体"/>
          <w:sz w:val="24"/>
        </w:rPr>
      </w:pPr>
      <w:r w:rsidRPr="0079770B">
        <w:rPr>
          <w:rFonts w:ascii="宋体" w:hAnsi="宋体" w:hint="eastAsia"/>
          <w:sz w:val="24"/>
        </w:rPr>
        <w:t>五、操作和技术风险</w:t>
      </w:r>
    </w:p>
    <w:p w:rsidR="00340D5D" w:rsidRPr="0079770B" w:rsidRDefault="00340D5D" w:rsidP="00340D5D">
      <w:pPr>
        <w:spacing w:line="360" w:lineRule="auto"/>
        <w:ind w:firstLine="420"/>
        <w:rPr>
          <w:rFonts w:ascii="宋体" w:hAnsi="宋体"/>
          <w:sz w:val="24"/>
        </w:rPr>
      </w:pPr>
      <w:r w:rsidRPr="0079770B">
        <w:rPr>
          <w:rFonts w:ascii="宋体" w:hAnsi="宋体" w:hint="eastAsia"/>
          <w:sz w:val="24"/>
        </w:rPr>
        <w:t>基金的相关当事人在各业务环节的操作过程中，可能因内部控制不到位或者人为因素造成操作失误或违反操作规程而引致风险，如越权交易、内幕交易、交易错误和欺诈等。</w:t>
      </w:r>
    </w:p>
    <w:p w:rsidR="00340D5D" w:rsidRPr="0079770B" w:rsidRDefault="00340D5D" w:rsidP="00340D5D">
      <w:pPr>
        <w:spacing w:line="360" w:lineRule="auto"/>
        <w:ind w:firstLineChars="200" w:firstLine="480"/>
        <w:rPr>
          <w:rFonts w:ascii="宋体" w:hAnsi="宋体"/>
          <w:sz w:val="24"/>
        </w:rPr>
      </w:pPr>
      <w:r w:rsidRPr="0079770B">
        <w:rPr>
          <w:rFonts w:ascii="宋体" w:hAnsi="宋体" w:hint="eastAsia"/>
          <w:sz w:val="24"/>
        </w:rPr>
        <w:t>此外，在基金的后台运作中，可能因为技术系统的故障或者差错而影响交易的正常进行甚至导致基金份额持有人利益受到影响。这种技术风险可能来自基金管理人、基金托管人、登记机构、销售机构、证券交易所和证券登记结算机构等。</w:t>
      </w:r>
    </w:p>
    <w:p w:rsidR="00340D5D" w:rsidRPr="0079770B" w:rsidRDefault="00340D5D" w:rsidP="00340D5D">
      <w:pPr>
        <w:spacing w:line="360" w:lineRule="auto"/>
        <w:rPr>
          <w:rFonts w:ascii="宋体" w:hAnsi="宋体"/>
          <w:sz w:val="24"/>
        </w:rPr>
      </w:pPr>
    </w:p>
    <w:p w:rsidR="00340D5D" w:rsidRPr="0079770B" w:rsidRDefault="00340D5D" w:rsidP="00340D5D">
      <w:pPr>
        <w:spacing w:line="360" w:lineRule="auto"/>
        <w:rPr>
          <w:rFonts w:ascii="宋体" w:hAnsi="宋体"/>
          <w:sz w:val="24"/>
        </w:rPr>
      </w:pPr>
      <w:r w:rsidRPr="0079770B">
        <w:rPr>
          <w:rFonts w:ascii="宋体" w:hAnsi="宋体" w:hint="eastAsia"/>
          <w:sz w:val="24"/>
        </w:rPr>
        <w:t>六、合规性风险</w:t>
      </w:r>
    </w:p>
    <w:p w:rsidR="00340D5D" w:rsidRPr="0079770B" w:rsidRDefault="00340D5D" w:rsidP="00340D5D">
      <w:pPr>
        <w:spacing w:line="360" w:lineRule="auto"/>
        <w:ind w:firstLine="420"/>
        <w:rPr>
          <w:rFonts w:ascii="宋体" w:hAnsi="宋体"/>
          <w:sz w:val="24"/>
        </w:rPr>
      </w:pPr>
      <w:r w:rsidRPr="0079770B">
        <w:rPr>
          <w:rFonts w:ascii="宋体" w:hAnsi="宋体" w:hint="eastAsia"/>
          <w:sz w:val="24"/>
        </w:rPr>
        <w:t>基金管理或运作过程中，违反国家法律法规或基金合同有关规定的风险。</w:t>
      </w:r>
    </w:p>
    <w:p w:rsidR="00340D5D" w:rsidRPr="0079770B" w:rsidRDefault="00340D5D" w:rsidP="00340D5D">
      <w:pPr>
        <w:spacing w:line="360" w:lineRule="auto"/>
        <w:ind w:firstLine="420"/>
        <w:rPr>
          <w:rFonts w:ascii="宋体" w:hAnsi="宋体"/>
          <w:sz w:val="24"/>
        </w:rPr>
      </w:pPr>
    </w:p>
    <w:p w:rsidR="00340D5D" w:rsidRPr="0079770B" w:rsidRDefault="00340D5D" w:rsidP="00340D5D">
      <w:pPr>
        <w:spacing w:line="360" w:lineRule="auto"/>
        <w:rPr>
          <w:rFonts w:ascii="宋体" w:hAnsi="宋体"/>
          <w:sz w:val="24"/>
        </w:rPr>
      </w:pPr>
      <w:r w:rsidRPr="0079770B">
        <w:rPr>
          <w:rFonts w:ascii="宋体" w:hAnsi="宋体" w:hint="eastAsia"/>
          <w:sz w:val="24"/>
        </w:rPr>
        <w:t>七、本基金的特有风险</w:t>
      </w:r>
    </w:p>
    <w:p w:rsidR="00340D5D" w:rsidRPr="0079770B" w:rsidRDefault="00340D5D" w:rsidP="00340D5D">
      <w:pPr>
        <w:autoSpaceDE w:val="0"/>
        <w:autoSpaceDN w:val="0"/>
        <w:adjustRightInd w:val="0"/>
        <w:spacing w:line="360" w:lineRule="auto"/>
        <w:ind w:firstLineChars="200" w:firstLine="480"/>
        <w:jc w:val="left"/>
        <w:rPr>
          <w:rFonts w:ascii="宋体" w:hAnsi="宋体" w:cs="宋体"/>
          <w:kern w:val="0"/>
          <w:sz w:val="24"/>
        </w:rPr>
      </w:pPr>
      <w:r w:rsidRPr="0079770B">
        <w:rPr>
          <w:rFonts w:ascii="宋体" w:hAnsi="宋体" w:cs="宋体" w:hint="eastAsia"/>
          <w:kern w:val="0"/>
          <w:sz w:val="24"/>
        </w:rPr>
        <w:t>基于投资范围的规定，</w:t>
      </w:r>
      <w:r w:rsidRPr="0079770B">
        <w:rPr>
          <w:rFonts w:hint="eastAsia"/>
          <w:bCs/>
          <w:sz w:val="24"/>
        </w:rPr>
        <w:t>本基金投资于目标</w:t>
      </w:r>
      <w:r w:rsidRPr="0079770B">
        <w:rPr>
          <w:rFonts w:hint="eastAsia"/>
          <w:bCs/>
          <w:sz w:val="24"/>
        </w:rPr>
        <w:t>ETF</w:t>
      </w:r>
      <w:r w:rsidRPr="0079770B">
        <w:rPr>
          <w:rFonts w:hint="eastAsia"/>
          <w:bCs/>
          <w:sz w:val="24"/>
        </w:rPr>
        <w:t>的比例不低于基金资产净值的</w:t>
      </w:r>
      <w:r w:rsidRPr="0079770B">
        <w:rPr>
          <w:rFonts w:hint="eastAsia"/>
          <w:bCs/>
          <w:sz w:val="24"/>
        </w:rPr>
        <w:t>90%</w:t>
      </w:r>
      <w:r w:rsidRPr="0079770B">
        <w:rPr>
          <w:rFonts w:hint="eastAsia"/>
          <w:bCs/>
          <w:sz w:val="24"/>
        </w:rPr>
        <w:t>，同时不低于非现金基金资产的</w:t>
      </w:r>
      <w:r w:rsidRPr="0079770B">
        <w:rPr>
          <w:rFonts w:hint="eastAsia"/>
          <w:bCs/>
          <w:sz w:val="24"/>
        </w:rPr>
        <w:t>80%</w:t>
      </w:r>
      <w:r w:rsidRPr="0079770B">
        <w:rPr>
          <w:rFonts w:ascii="宋体" w:hAnsi="宋体" w:cs="宋体" w:hint="eastAsia"/>
          <w:kern w:val="0"/>
          <w:sz w:val="24"/>
        </w:rPr>
        <w:t>，无法完全规避股票市场的投资风险，尤其是系统性风险。</w:t>
      </w:r>
    </w:p>
    <w:p w:rsidR="00340D5D" w:rsidRPr="0079770B" w:rsidRDefault="00340D5D" w:rsidP="00340D5D">
      <w:pPr>
        <w:spacing w:line="360" w:lineRule="auto"/>
        <w:ind w:firstLineChars="200" w:firstLine="480"/>
        <w:rPr>
          <w:sz w:val="24"/>
        </w:rPr>
      </w:pPr>
      <w:r w:rsidRPr="0079770B">
        <w:rPr>
          <w:rFonts w:hint="eastAsia"/>
          <w:sz w:val="24"/>
        </w:rPr>
        <w:t>1</w:t>
      </w:r>
      <w:r w:rsidRPr="0079770B">
        <w:rPr>
          <w:rFonts w:hint="eastAsia"/>
          <w:sz w:val="24"/>
        </w:rPr>
        <w:t>、标的指数波动的风险</w:t>
      </w:r>
    </w:p>
    <w:p w:rsidR="00340D5D" w:rsidRPr="0079770B" w:rsidRDefault="00340D5D" w:rsidP="00340D5D">
      <w:pPr>
        <w:spacing w:line="360" w:lineRule="auto"/>
        <w:ind w:firstLineChars="200" w:firstLine="480"/>
        <w:rPr>
          <w:sz w:val="24"/>
        </w:rPr>
      </w:pPr>
      <w:r w:rsidRPr="0079770B">
        <w:rPr>
          <w:rFonts w:hint="eastAsia"/>
          <w:sz w:val="24"/>
        </w:rPr>
        <w:t>标的指数成份股的价格可能受到政治因素、经济因素、上市公司经营状况、投资者心理和交易制度等各种因素的影响而波动，导致指数波动，从而使基金收益水平发生变化，产生风险。</w:t>
      </w:r>
    </w:p>
    <w:p w:rsidR="00340D5D" w:rsidRPr="0079770B" w:rsidRDefault="00340D5D" w:rsidP="00340D5D">
      <w:pPr>
        <w:spacing w:line="360" w:lineRule="auto"/>
        <w:ind w:firstLineChars="200" w:firstLine="480"/>
        <w:rPr>
          <w:sz w:val="24"/>
        </w:rPr>
      </w:pPr>
      <w:r w:rsidRPr="0079770B">
        <w:rPr>
          <w:rFonts w:hint="eastAsia"/>
          <w:sz w:val="24"/>
        </w:rPr>
        <w:t>2</w:t>
      </w:r>
      <w:r w:rsidRPr="0079770B">
        <w:rPr>
          <w:rFonts w:hint="eastAsia"/>
          <w:sz w:val="24"/>
        </w:rPr>
        <w:t>、基金投资组合回报与标的指数回报偏离的风险</w:t>
      </w:r>
    </w:p>
    <w:p w:rsidR="00340D5D" w:rsidRPr="0079770B" w:rsidRDefault="00340D5D" w:rsidP="00340D5D">
      <w:pPr>
        <w:spacing w:line="360" w:lineRule="auto"/>
        <w:ind w:firstLineChars="200" w:firstLine="480"/>
        <w:rPr>
          <w:sz w:val="24"/>
        </w:rPr>
      </w:pPr>
      <w:r w:rsidRPr="0079770B">
        <w:rPr>
          <w:rFonts w:hint="eastAsia"/>
          <w:sz w:val="24"/>
        </w:rPr>
        <w:t>由于基金投资过程中的证券交易成本、基金管理费和托管费的存在以及其它因素，使基金投资组合与标的指数产生跟踪偏离度与跟踪误差。</w:t>
      </w:r>
    </w:p>
    <w:p w:rsidR="00340D5D" w:rsidRPr="0079770B" w:rsidRDefault="00340D5D" w:rsidP="00340D5D">
      <w:pPr>
        <w:spacing w:line="360" w:lineRule="auto"/>
        <w:ind w:firstLineChars="200" w:firstLine="480"/>
        <w:rPr>
          <w:sz w:val="24"/>
        </w:rPr>
      </w:pPr>
      <w:r w:rsidRPr="0079770B">
        <w:rPr>
          <w:rFonts w:hint="eastAsia"/>
          <w:sz w:val="24"/>
        </w:rPr>
        <w:t>3</w:t>
      </w:r>
      <w:r w:rsidRPr="0079770B">
        <w:rPr>
          <w:rFonts w:hint="eastAsia"/>
          <w:sz w:val="24"/>
        </w:rPr>
        <w:t>、投资于目标</w:t>
      </w:r>
      <w:r w:rsidRPr="0079770B">
        <w:rPr>
          <w:rFonts w:hint="eastAsia"/>
          <w:sz w:val="24"/>
        </w:rPr>
        <w:t>ETF</w:t>
      </w:r>
      <w:r w:rsidRPr="0079770B">
        <w:rPr>
          <w:rFonts w:hint="eastAsia"/>
          <w:sz w:val="24"/>
        </w:rPr>
        <w:t>的风险</w:t>
      </w:r>
    </w:p>
    <w:p w:rsidR="00340D5D" w:rsidRPr="0079770B" w:rsidRDefault="00340D5D" w:rsidP="00340D5D">
      <w:pPr>
        <w:spacing w:line="360" w:lineRule="auto"/>
        <w:ind w:firstLineChars="200" w:firstLine="480"/>
        <w:rPr>
          <w:sz w:val="24"/>
        </w:rPr>
      </w:pPr>
      <w:r w:rsidRPr="0079770B">
        <w:rPr>
          <w:rFonts w:hint="eastAsia"/>
          <w:sz w:val="24"/>
        </w:rPr>
        <w:t>本基金为</w:t>
      </w:r>
      <w:r w:rsidRPr="0079770B">
        <w:rPr>
          <w:rFonts w:hint="eastAsia"/>
          <w:sz w:val="24"/>
        </w:rPr>
        <w:t>ETF</w:t>
      </w:r>
      <w:r w:rsidRPr="0079770B">
        <w:rPr>
          <w:rFonts w:hint="eastAsia"/>
          <w:sz w:val="24"/>
        </w:rPr>
        <w:t>联接基金，</w:t>
      </w:r>
      <w:r w:rsidR="00D95244" w:rsidRPr="0079770B">
        <w:rPr>
          <w:rFonts w:hint="eastAsia"/>
          <w:sz w:val="24"/>
        </w:rPr>
        <w:t>大部分资产</w:t>
      </w:r>
      <w:r w:rsidRPr="0079770B">
        <w:rPr>
          <w:rFonts w:hint="eastAsia"/>
          <w:sz w:val="24"/>
        </w:rPr>
        <w:t>投资于目标</w:t>
      </w:r>
      <w:r w:rsidRPr="0079770B">
        <w:rPr>
          <w:rFonts w:hint="eastAsia"/>
          <w:sz w:val="24"/>
        </w:rPr>
        <w:t>ETF</w:t>
      </w:r>
      <w:r w:rsidRPr="0079770B">
        <w:rPr>
          <w:rFonts w:hint="eastAsia"/>
          <w:sz w:val="24"/>
        </w:rPr>
        <w:t>，投资标的单一且过分集中有可能会给本基金带来风险。同时，目标</w:t>
      </w:r>
      <w:r w:rsidRPr="0079770B">
        <w:rPr>
          <w:rFonts w:hint="eastAsia"/>
          <w:sz w:val="24"/>
        </w:rPr>
        <w:t>ETF</w:t>
      </w:r>
      <w:r w:rsidRPr="0079770B">
        <w:rPr>
          <w:rFonts w:hint="eastAsia"/>
          <w:sz w:val="24"/>
        </w:rPr>
        <w:t>面临的诸如管理风险与操作风险、目标</w:t>
      </w:r>
      <w:r w:rsidRPr="0079770B">
        <w:rPr>
          <w:rFonts w:hint="eastAsia"/>
          <w:sz w:val="24"/>
        </w:rPr>
        <w:t>ETF</w:t>
      </w:r>
      <w:r w:rsidRPr="0079770B">
        <w:rPr>
          <w:rFonts w:hint="eastAsia"/>
          <w:sz w:val="24"/>
        </w:rPr>
        <w:t>份额二级市场交易价格折溢价的风险等，可能直接或间接成为本基金的风险。</w:t>
      </w:r>
    </w:p>
    <w:p w:rsidR="00340D5D" w:rsidRPr="0079770B" w:rsidRDefault="00340D5D" w:rsidP="00340D5D">
      <w:pPr>
        <w:spacing w:line="360" w:lineRule="auto"/>
        <w:ind w:firstLineChars="200" w:firstLine="480"/>
        <w:rPr>
          <w:sz w:val="24"/>
        </w:rPr>
      </w:pPr>
      <w:r w:rsidRPr="0079770B">
        <w:rPr>
          <w:rFonts w:hint="eastAsia"/>
          <w:sz w:val="24"/>
        </w:rPr>
        <w:t>4</w:t>
      </w:r>
      <w:r w:rsidRPr="0079770B">
        <w:rPr>
          <w:rFonts w:hint="eastAsia"/>
          <w:sz w:val="24"/>
        </w:rPr>
        <w:t>、本基金为目标</w:t>
      </w:r>
      <w:r w:rsidRPr="0079770B">
        <w:rPr>
          <w:rFonts w:hint="eastAsia"/>
          <w:sz w:val="24"/>
        </w:rPr>
        <w:t>ETF</w:t>
      </w:r>
      <w:r w:rsidRPr="0079770B">
        <w:rPr>
          <w:rFonts w:hint="eastAsia"/>
          <w:sz w:val="24"/>
        </w:rPr>
        <w:t>的联接基金，但不能保证本基金的表现与目标</w:t>
      </w:r>
      <w:r w:rsidRPr="0079770B">
        <w:rPr>
          <w:rFonts w:hint="eastAsia"/>
          <w:sz w:val="24"/>
        </w:rPr>
        <w:t>ETF</w:t>
      </w:r>
      <w:r w:rsidRPr="0079770B">
        <w:rPr>
          <w:rFonts w:hint="eastAsia"/>
          <w:sz w:val="24"/>
        </w:rPr>
        <w:t>的表现完全一致，产生差异的原因主要包括：</w:t>
      </w:r>
      <w:r w:rsidRPr="0079770B">
        <w:rPr>
          <w:rFonts w:hint="eastAsia"/>
          <w:sz w:val="24"/>
        </w:rPr>
        <w:t>1</w:t>
      </w:r>
      <w:r w:rsidRPr="0079770B">
        <w:rPr>
          <w:rFonts w:hint="eastAsia"/>
          <w:sz w:val="24"/>
        </w:rPr>
        <w:t>）现金投资比例要求，目标</w:t>
      </w:r>
      <w:r w:rsidRPr="0079770B">
        <w:rPr>
          <w:rFonts w:hint="eastAsia"/>
          <w:sz w:val="24"/>
        </w:rPr>
        <w:t>ETF</w:t>
      </w:r>
      <w:r w:rsidRPr="0079770B">
        <w:rPr>
          <w:rFonts w:hint="eastAsia"/>
          <w:sz w:val="24"/>
        </w:rPr>
        <w:t>没有现金投资比例的要求，可以将全部或接近全部的基金资产用于跟踪标的指数的表现；而本基金作为普通的开放式基金，</w:t>
      </w:r>
      <w:r w:rsidR="00D95244" w:rsidRPr="0079770B">
        <w:rPr>
          <w:rFonts w:hint="eastAsia"/>
          <w:sz w:val="24"/>
        </w:rPr>
        <w:t>每个交易日日终在扣除股指期货合约需缴纳的交易保证金后，保持不低于基金资产净值</w:t>
      </w:r>
      <w:r w:rsidR="00D95244" w:rsidRPr="0079770B">
        <w:rPr>
          <w:rFonts w:hint="eastAsia"/>
          <w:sz w:val="24"/>
        </w:rPr>
        <w:t>5%</w:t>
      </w:r>
      <w:r w:rsidR="00D95244" w:rsidRPr="0079770B">
        <w:rPr>
          <w:rFonts w:hint="eastAsia"/>
          <w:sz w:val="24"/>
        </w:rPr>
        <w:t>的现金或到期日在一年以内的政府债券</w:t>
      </w:r>
      <w:r w:rsidRPr="0079770B">
        <w:rPr>
          <w:rFonts w:hint="eastAsia"/>
          <w:sz w:val="24"/>
        </w:rPr>
        <w:t>；</w:t>
      </w:r>
      <w:r w:rsidRPr="0079770B">
        <w:rPr>
          <w:rFonts w:hint="eastAsia"/>
          <w:sz w:val="24"/>
        </w:rPr>
        <w:t>2</w:t>
      </w:r>
      <w:r w:rsidRPr="0079770B">
        <w:rPr>
          <w:rFonts w:hint="eastAsia"/>
          <w:sz w:val="24"/>
        </w:rPr>
        <w:t>）申购</w:t>
      </w:r>
      <w:r w:rsidR="007305AD" w:rsidRPr="0079770B">
        <w:rPr>
          <w:rFonts w:hint="eastAsia"/>
          <w:sz w:val="24"/>
        </w:rPr>
        <w:t>/</w:t>
      </w:r>
      <w:r w:rsidRPr="0079770B">
        <w:rPr>
          <w:rFonts w:hint="eastAsia"/>
          <w:sz w:val="24"/>
        </w:rPr>
        <w:t>赎回的影响，目标</w:t>
      </w:r>
      <w:r w:rsidRPr="0079770B">
        <w:rPr>
          <w:rFonts w:hint="eastAsia"/>
          <w:sz w:val="24"/>
        </w:rPr>
        <w:t>ETF</w:t>
      </w:r>
      <w:r w:rsidRPr="0079770B">
        <w:rPr>
          <w:rFonts w:hint="eastAsia"/>
          <w:sz w:val="24"/>
        </w:rPr>
        <w:t>采取实物</w:t>
      </w:r>
      <w:r w:rsidR="007305AD" w:rsidRPr="0079770B">
        <w:rPr>
          <w:rFonts w:hint="eastAsia"/>
          <w:sz w:val="24"/>
        </w:rPr>
        <w:t>申购</w:t>
      </w:r>
      <w:r w:rsidR="007305AD" w:rsidRPr="0079770B">
        <w:rPr>
          <w:rFonts w:hint="eastAsia"/>
          <w:sz w:val="24"/>
        </w:rPr>
        <w:t>/</w:t>
      </w:r>
      <w:r w:rsidR="007305AD" w:rsidRPr="0079770B">
        <w:rPr>
          <w:rFonts w:hint="eastAsia"/>
          <w:sz w:val="24"/>
        </w:rPr>
        <w:t>赎回</w:t>
      </w:r>
      <w:r w:rsidRPr="0079770B">
        <w:rPr>
          <w:rFonts w:hint="eastAsia"/>
          <w:sz w:val="24"/>
        </w:rPr>
        <w:t>的方式，</w:t>
      </w:r>
      <w:r w:rsidR="007305AD" w:rsidRPr="0079770B">
        <w:rPr>
          <w:rFonts w:hint="eastAsia"/>
          <w:sz w:val="24"/>
        </w:rPr>
        <w:t>申购</w:t>
      </w:r>
      <w:r w:rsidR="007305AD" w:rsidRPr="0079770B">
        <w:rPr>
          <w:rFonts w:hint="eastAsia"/>
          <w:sz w:val="24"/>
        </w:rPr>
        <w:t>/</w:t>
      </w:r>
      <w:r w:rsidR="007305AD" w:rsidRPr="0079770B">
        <w:rPr>
          <w:rFonts w:hint="eastAsia"/>
          <w:sz w:val="24"/>
        </w:rPr>
        <w:t>赎回</w:t>
      </w:r>
      <w:r w:rsidRPr="0079770B">
        <w:rPr>
          <w:rFonts w:hint="eastAsia"/>
          <w:sz w:val="24"/>
        </w:rPr>
        <w:t>对基金净值影响较小；而本基金</w:t>
      </w:r>
      <w:r w:rsidR="007305AD" w:rsidRPr="0079770B">
        <w:rPr>
          <w:rFonts w:hint="eastAsia"/>
          <w:sz w:val="24"/>
        </w:rPr>
        <w:t>申购</w:t>
      </w:r>
      <w:r w:rsidR="007305AD" w:rsidRPr="0079770B">
        <w:rPr>
          <w:rFonts w:hint="eastAsia"/>
          <w:sz w:val="24"/>
        </w:rPr>
        <w:t>/</w:t>
      </w:r>
      <w:r w:rsidR="007305AD" w:rsidRPr="0079770B">
        <w:rPr>
          <w:rFonts w:hint="eastAsia"/>
          <w:sz w:val="24"/>
        </w:rPr>
        <w:t>赎回</w:t>
      </w:r>
      <w:r w:rsidRPr="0079770B">
        <w:rPr>
          <w:rFonts w:hint="eastAsia"/>
          <w:sz w:val="24"/>
        </w:rPr>
        <w:t>采取现金方式，不仅大额</w:t>
      </w:r>
      <w:r w:rsidR="007305AD" w:rsidRPr="0079770B">
        <w:rPr>
          <w:rFonts w:hint="eastAsia"/>
          <w:sz w:val="24"/>
        </w:rPr>
        <w:t>申购</w:t>
      </w:r>
      <w:r w:rsidR="007305AD" w:rsidRPr="0079770B">
        <w:rPr>
          <w:rFonts w:hint="eastAsia"/>
          <w:sz w:val="24"/>
        </w:rPr>
        <w:t>/</w:t>
      </w:r>
      <w:r w:rsidR="007305AD" w:rsidRPr="0079770B">
        <w:rPr>
          <w:rFonts w:hint="eastAsia"/>
          <w:sz w:val="24"/>
        </w:rPr>
        <w:t>赎回</w:t>
      </w:r>
      <w:r w:rsidRPr="0079770B">
        <w:rPr>
          <w:rFonts w:hint="eastAsia"/>
          <w:sz w:val="24"/>
        </w:rPr>
        <w:t>可能会对基金净值产生一定冲击，而且本基金为应对投资者以现金方式</w:t>
      </w:r>
      <w:r w:rsidR="007305AD" w:rsidRPr="0079770B">
        <w:rPr>
          <w:rFonts w:hint="eastAsia"/>
          <w:sz w:val="24"/>
        </w:rPr>
        <w:t>申购</w:t>
      </w:r>
      <w:r w:rsidR="007305AD" w:rsidRPr="0079770B">
        <w:rPr>
          <w:rFonts w:hint="eastAsia"/>
          <w:sz w:val="24"/>
        </w:rPr>
        <w:t>/</w:t>
      </w:r>
      <w:r w:rsidR="007305AD" w:rsidRPr="0079770B">
        <w:rPr>
          <w:rFonts w:hint="eastAsia"/>
          <w:sz w:val="24"/>
        </w:rPr>
        <w:t>赎回</w:t>
      </w:r>
      <w:r w:rsidRPr="0079770B">
        <w:rPr>
          <w:rFonts w:hint="eastAsia"/>
          <w:sz w:val="24"/>
        </w:rPr>
        <w:t>而进行的证券交易需支付一定的手续费，该类费用将影响本基金相对于目标</w:t>
      </w:r>
      <w:r w:rsidRPr="0079770B">
        <w:rPr>
          <w:rFonts w:hint="eastAsia"/>
          <w:sz w:val="24"/>
        </w:rPr>
        <w:t>ETF</w:t>
      </w:r>
      <w:r w:rsidRPr="0079770B">
        <w:rPr>
          <w:rFonts w:hint="eastAsia"/>
          <w:sz w:val="24"/>
        </w:rPr>
        <w:t>的业绩表现。</w:t>
      </w:r>
    </w:p>
    <w:p w:rsidR="00340D5D" w:rsidRPr="0079770B" w:rsidRDefault="00340D5D" w:rsidP="00340D5D">
      <w:pPr>
        <w:autoSpaceDE w:val="0"/>
        <w:autoSpaceDN w:val="0"/>
        <w:adjustRightInd w:val="0"/>
        <w:spacing w:line="360" w:lineRule="auto"/>
        <w:ind w:firstLineChars="200" w:firstLine="480"/>
        <w:jc w:val="left"/>
        <w:rPr>
          <w:rFonts w:ascii="宋体" w:hAnsi="宋体"/>
          <w:sz w:val="24"/>
        </w:rPr>
      </w:pPr>
      <w:r w:rsidRPr="0079770B">
        <w:rPr>
          <w:rFonts w:ascii="宋体" w:hAnsi="宋体" w:hint="eastAsia"/>
          <w:sz w:val="24"/>
        </w:rPr>
        <w:t>5、本基金的投资范围包括中小企业私募债券，该券种具有较高的流动性风险和信用风险。中小企业私募债的信用风险是指</w:t>
      </w:r>
      <w:r w:rsidRPr="0079770B">
        <w:rPr>
          <w:rFonts w:ascii="宋体" w:hint="eastAsia"/>
          <w:sz w:val="24"/>
        </w:rPr>
        <w:t>中小企业私募债券发行人可能由于规模小、经营历史短、业绩不稳定、内部治理规范性不够、信息透明度低等因素导致其不能履行还本付息的责任而使预期收益与实际收益发生偏离的可能性，从而使基金投资收益下降。基金可通过多样化投资来分散这种非系统</w:t>
      </w:r>
      <w:r w:rsidR="00134972" w:rsidRPr="0079770B">
        <w:rPr>
          <w:rFonts w:ascii="宋体" w:hint="eastAsia"/>
          <w:sz w:val="24"/>
        </w:rPr>
        <w:t>性</w:t>
      </w:r>
      <w:r w:rsidRPr="0079770B">
        <w:rPr>
          <w:rFonts w:ascii="宋体" w:hint="eastAsia"/>
          <w:sz w:val="24"/>
        </w:rPr>
        <w:t>风险，但不能完全规避。流动性风险是指中小企业私募债券由于其转让方式及其投资持有人数的限制，存在变现困难或无法在适当或期望时变现引起损失的可能性。</w:t>
      </w:r>
    </w:p>
    <w:p w:rsidR="00340D5D" w:rsidRPr="0079770B" w:rsidRDefault="00340D5D" w:rsidP="00340D5D">
      <w:pPr>
        <w:spacing w:line="360" w:lineRule="auto"/>
        <w:ind w:firstLineChars="200" w:firstLine="480"/>
        <w:rPr>
          <w:rFonts w:ascii="宋体" w:hAnsi="宋体"/>
          <w:sz w:val="24"/>
        </w:rPr>
      </w:pPr>
      <w:r w:rsidRPr="0079770B">
        <w:rPr>
          <w:rFonts w:ascii="宋体" w:hAnsi="宋体" w:hint="eastAsia"/>
          <w:sz w:val="24"/>
        </w:rPr>
        <w:t>6、股指期货投资风险</w:t>
      </w:r>
    </w:p>
    <w:p w:rsidR="00340D5D" w:rsidRPr="0079770B" w:rsidRDefault="00340D5D" w:rsidP="00340D5D">
      <w:pPr>
        <w:spacing w:line="360" w:lineRule="auto"/>
        <w:ind w:firstLine="420"/>
        <w:rPr>
          <w:rFonts w:ascii="宋体" w:hAnsi="宋体"/>
          <w:sz w:val="24"/>
        </w:rPr>
      </w:pPr>
      <w:r w:rsidRPr="0079770B">
        <w:rPr>
          <w:rFonts w:ascii="宋体" w:hAnsi="宋体" w:hint="eastAsia"/>
          <w:sz w:val="24"/>
        </w:rPr>
        <w:t>（1）市场风险：定义为由于投资标的物价格变动而产生的衍生品的价格波动；</w:t>
      </w:r>
    </w:p>
    <w:p w:rsidR="00340D5D" w:rsidRPr="0079770B" w:rsidRDefault="00340D5D" w:rsidP="00340D5D">
      <w:pPr>
        <w:spacing w:line="360" w:lineRule="auto"/>
        <w:ind w:firstLine="420"/>
        <w:rPr>
          <w:rFonts w:ascii="宋体" w:hAnsi="宋体"/>
          <w:sz w:val="24"/>
        </w:rPr>
      </w:pPr>
      <w:r w:rsidRPr="0079770B">
        <w:rPr>
          <w:rFonts w:ascii="宋体" w:hAnsi="宋体" w:hint="eastAsia"/>
          <w:sz w:val="24"/>
        </w:rPr>
        <w:t>（2）市场流动性风险：当基金交易量大于市场可报价的交易量产生的风险；</w:t>
      </w:r>
    </w:p>
    <w:p w:rsidR="00340D5D" w:rsidRPr="0079770B" w:rsidRDefault="00340D5D" w:rsidP="00340D5D">
      <w:pPr>
        <w:spacing w:line="360" w:lineRule="auto"/>
        <w:ind w:firstLine="420"/>
        <w:rPr>
          <w:rFonts w:ascii="宋体" w:hAnsi="宋体"/>
          <w:sz w:val="24"/>
        </w:rPr>
      </w:pPr>
      <w:r w:rsidRPr="0079770B">
        <w:rPr>
          <w:rFonts w:ascii="宋体" w:hAnsi="宋体" w:hint="eastAsia"/>
          <w:sz w:val="24"/>
        </w:rPr>
        <w:t>（3）结算流动性风险：定义为当基金之保证金部位不足而无法交易衍生品，或因指数波动导致保证金低于维持保证金而必须追缴保证金的风险；</w:t>
      </w:r>
    </w:p>
    <w:p w:rsidR="00340D5D" w:rsidRPr="0079770B" w:rsidRDefault="00340D5D" w:rsidP="00340D5D">
      <w:pPr>
        <w:spacing w:line="360" w:lineRule="auto"/>
        <w:ind w:firstLine="420"/>
        <w:rPr>
          <w:rFonts w:ascii="宋体" w:hAnsi="宋体"/>
          <w:sz w:val="24"/>
        </w:rPr>
      </w:pPr>
      <w:r w:rsidRPr="0079770B">
        <w:rPr>
          <w:rFonts w:ascii="宋体" w:hAnsi="宋体" w:hint="eastAsia"/>
          <w:sz w:val="24"/>
        </w:rPr>
        <w:t>（4）基差风险：定义为期货市场价格与连动之标的价格不一致所产生的风险；</w:t>
      </w:r>
    </w:p>
    <w:p w:rsidR="00340D5D" w:rsidRPr="0079770B" w:rsidRDefault="00340D5D" w:rsidP="00340D5D">
      <w:pPr>
        <w:spacing w:line="360" w:lineRule="auto"/>
        <w:ind w:firstLine="420"/>
        <w:rPr>
          <w:rFonts w:ascii="宋体" w:hAnsi="宋体"/>
          <w:sz w:val="24"/>
        </w:rPr>
      </w:pPr>
      <w:r w:rsidRPr="0079770B">
        <w:rPr>
          <w:rFonts w:ascii="宋体" w:hAnsi="宋体" w:hint="eastAsia"/>
          <w:sz w:val="24"/>
        </w:rPr>
        <w:t>（5）信用风险：定义为交易对手不愿或无法履行契约之风险；</w:t>
      </w:r>
    </w:p>
    <w:p w:rsidR="00340D5D" w:rsidRPr="0079770B" w:rsidRDefault="00340D5D" w:rsidP="00340D5D">
      <w:pPr>
        <w:spacing w:line="360" w:lineRule="auto"/>
        <w:ind w:firstLine="420"/>
        <w:rPr>
          <w:rFonts w:ascii="宋体" w:hAnsi="宋体"/>
          <w:sz w:val="24"/>
        </w:rPr>
      </w:pPr>
      <w:r w:rsidRPr="0079770B">
        <w:rPr>
          <w:rFonts w:ascii="宋体" w:hAnsi="宋体" w:hint="eastAsia"/>
          <w:sz w:val="24"/>
        </w:rPr>
        <w:t>（6）作业风险：定义为因交易过程、交易系统、人员疏失、或其他不可预期事件所导致的损失。</w:t>
      </w:r>
    </w:p>
    <w:p w:rsidR="001A5E8A" w:rsidRDefault="00974A12" w:rsidP="00921701">
      <w:pPr>
        <w:spacing w:line="360" w:lineRule="auto"/>
        <w:ind w:firstLineChars="200" w:firstLine="480"/>
        <w:rPr>
          <w:rFonts w:ascii="宋体" w:hAnsi="宋体"/>
          <w:sz w:val="24"/>
        </w:rPr>
      </w:pPr>
      <w:r w:rsidRPr="00974A12">
        <w:rPr>
          <w:rFonts w:ascii="宋体" w:hAnsi="宋体"/>
          <w:sz w:val="24"/>
        </w:rPr>
        <w:t>7、</w:t>
      </w:r>
      <w:r w:rsidRPr="00974A12">
        <w:rPr>
          <w:rFonts w:ascii="宋体" w:hAnsi="宋体" w:hint="eastAsia"/>
          <w:sz w:val="24"/>
        </w:rPr>
        <w:t>科创板股票投资风险</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本基金可以投资科创板股票，会面临科创板机制下因投资标的、市场制度以及交易规则等差异带来的特有风险，包括但不限于市场风险、流动性风险、退市风险、集中度风险、系统性风险、政策风险等。基金可根据投资策略需要或市场环境的变化，选择将部分基金资产投资于科创板股票或选择不将基金资产投资于科创板股票，基金资产并非必然投资于科创板股票。</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投资科创板股票存在的风险包括：</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w:t>
      </w:r>
      <w:r w:rsidRPr="00974A12">
        <w:rPr>
          <w:rFonts w:ascii="宋体" w:hAnsi="宋体"/>
          <w:sz w:val="24"/>
        </w:rPr>
        <w:t>1）市场风险</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科创板个股上市后的前五日无涨跌停限制，第六日开始涨跌幅限制在正负</w:t>
      </w:r>
      <w:r w:rsidRPr="00974A12">
        <w:rPr>
          <w:rFonts w:ascii="宋体" w:hAnsi="宋体"/>
          <w:sz w:val="24"/>
        </w:rPr>
        <w:t>20%以内，个股波动幅度较其他股票加大，市场风险随之上升。</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w:t>
      </w:r>
      <w:r w:rsidRPr="00974A12">
        <w:rPr>
          <w:rFonts w:ascii="宋体" w:hAnsi="宋体"/>
          <w:sz w:val="24"/>
        </w:rPr>
        <w:t>2）流动性风险</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科创板整体投资门槛较高，个人投资者必须满足一定条件才可参与，二级市场上个人投资者参与度相对较低，若机构投资者对科创板股票形成一致性预期，基金组合存在无法及时变现及其他相关流动性风险。</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w:t>
      </w:r>
      <w:r w:rsidRPr="00974A12">
        <w:rPr>
          <w:rFonts w:ascii="宋体" w:hAnsi="宋体"/>
          <w:sz w:val="24"/>
        </w:rPr>
        <w:t>3）退市风险</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科创板试点注册制，对经营状况不佳或财务数据造假的企业实行严格的退市制度，科创板个股存在退市风险。</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w:t>
      </w:r>
      <w:r w:rsidRPr="00974A12">
        <w:rPr>
          <w:rFonts w:ascii="宋体" w:hAnsi="宋体"/>
          <w:sz w:val="24"/>
        </w:rPr>
        <w:t>4）集中度风险</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科创板为新设板块，初期可投标的较少，投资者容易集中投资于少量个股，市场可能存在高集中度状况，整体存在集中度风险。</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w:t>
      </w:r>
      <w:r w:rsidRPr="00974A12">
        <w:rPr>
          <w:rFonts w:ascii="宋体" w:hAnsi="宋体"/>
          <w:sz w:val="24"/>
        </w:rPr>
        <w:t>5）系统性风险</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科创板企业均为市场认可度较高的科技创新企业，在企业经营及盈利模式上存在趋同，所以科创板个股相关性较高，市场表现不佳时，系统性风险将更为显著。</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w:t>
      </w:r>
      <w:r w:rsidRPr="00974A12">
        <w:rPr>
          <w:rFonts w:ascii="宋体" w:hAnsi="宋体"/>
          <w:sz w:val="24"/>
        </w:rPr>
        <w:t>6）政策风险</w:t>
      </w:r>
    </w:p>
    <w:p w:rsidR="001A5E8A" w:rsidRDefault="00974A12" w:rsidP="00921701">
      <w:pPr>
        <w:spacing w:line="360" w:lineRule="auto"/>
        <w:ind w:firstLineChars="200" w:firstLine="480"/>
        <w:rPr>
          <w:rFonts w:ascii="宋体" w:hAnsi="宋体"/>
          <w:sz w:val="24"/>
        </w:rPr>
      </w:pPr>
      <w:r w:rsidRPr="00974A12">
        <w:rPr>
          <w:rFonts w:ascii="宋体" w:hAnsi="宋体" w:hint="eastAsia"/>
          <w:sz w:val="24"/>
        </w:rPr>
        <w:t>国家对高新技术产业扶持力度及重视程度的变化会对科创板企业带来较大影响，国际经济形势变化对战略新兴产业及科创板个股也会带来政策影响。</w:t>
      </w:r>
    </w:p>
    <w:p w:rsidR="00340D5D" w:rsidRPr="0079770B" w:rsidRDefault="00340D5D" w:rsidP="00340D5D">
      <w:pPr>
        <w:spacing w:line="360" w:lineRule="auto"/>
        <w:rPr>
          <w:rFonts w:ascii="宋体" w:hAnsi="宋体"/>
          <w:sz w:val="24"/>
        </w:rPr>
      </w:pPr>
      <w:r w:rsidRPr="0079770B">
        <w:rPr>
          <w:rFonts w:ascii="宋体" w:hAnsi="宋体" w:hint="eastAsia"/>
          <w:sz w:val="24"/>
        </w:rPr>
        <w:t>八、其他风险</w:t>
      </w:r>
    </w:p>
    <w:p w:rsidR="00340D5D" w:rsidRPr="0079770B" w:rsidRDefault="00340D5D" w:rsidP="00340D5D">
      <w:pPr>
        <w:spacing w:line="360" w:lineRule="auto"/>
        <w:ind w:firstLineChars="200" w:firstLine="480"/>
        <w:rPr>
          <w:rFonts w:ascii="宋体" w:hAnsi="宋体"/>
          <w:sz w:val="24"/>
        </w:rPr>
      </w:pPr>
      <w:r w:rsidRPr="0079770B">
        <w:rPr>
          <w:rFonts w:ascii="宋体" w:hAnsi="宋体" w:hint="eastAsia"/>
          <w:sz w:val="24"/>
        </w:rPr>
        <w:t>1、因技术因素而产生的风险，如电脑系统出现问题产生的风险；</w:t>
      </w:r>
    </w:p>
    <w:p w:rsidR="00340D5D" w:rsidRPr="0079770B" w:rsidRDefault="00340D5D" w:rsidP="00340D5D">
      <w:pPr>
        <w:spacing w:line="360" w:lineRule="auto"/>
        <w:ind w:firstLineChars="200" w:firstLine="480"/>
        <w:rPr>
          <w:rFonts w:ascii="宋体" w:hAnsi="宋体"/>
          <w:sz w:val="24"/>
        </w:rPr>
      </w:pPr>
      <w:r w:rsidRPr="0079770B">
        <w:rPr>
          <w:rFonts w:ascii="宋体" w:hAnsi="宋体" w:hint="eastAsia"/>
          <w:sz w:val="24"/>
        </w:rPr>
        <w:t>2、因基金业务快速发展但在人员配备、内控等方面不完善而产生的风险；</w:t>
      </w:r>
    </w:p>
    <w:p w:rsidR="00340D5D" w:rsidRPr="0079770B" w:rsidRDefault="00340D5D" w:rsidP="00340D5D">
      <w:pPr>
        <w:spacing w:line="360" w:lineRule="auto"/>
        <w:ind w:firstLineChars="200" w:firstLine="480"/>
        <w:rPr>
          <w:rFonts w:ascii="宋体" w:hAnsi="宋体"/>
          <w:sz w:val="24"/>
        </w:rPr>
      </w:pPr>
      <w:r w:rsidRPr="0079770B">
        <w:rPr>
          <w:rFonts w:ascii="宋体" w:hAnsi="宋体" w:hint="eastAsia"/>
          <w:sz w:val="24"/>
        </w:rPr>
        <w:t>3、因人为因素而产生的风险，如内幕交易、欺诈行为等产生的风险；</w:t>
      </w:r>
    </w:p>
    <w:p w:rsidR="00340D5D" w:rsidRPr="0079770B" w:rsidRDefault="00340D5D" w:rsidP="00340D5D">
      <w:pPr>
        <w:spacing w:line="360" w:lineRule="auto"/>
        <w:ind w:firstLineChars="200" w:firstLine="480"/>
        <w:rPr>
          <w:rFonts w:ascii="宋体" w:hAnsi="宋体"/>
          <w:sz w:val="24"/>
        </w:rPr>
      </w:pPr>
      <w:r w:rsidRPr="0079770B">
        <w:rPr>
          <w:rFonts w:ascii="宋体" w:hAnsi="宋体" w:hint="eastAsia"/>
          <w:sz w:val="24"/>
        </w:rPr>
        <w:t>4、对主要业务人员如基金经理的依赖而可能产生的风险；</w:t>
      </w:r>
    </w:p>
    <w:p w:rsidR="00340D5D" w:rsidRPr="0079770B" w:rsidRDefault="00340D5D" w:rsidP="00340D5D">
      <w:pPr>
        <w:spacing w:line="360" w:lineRule="auto"/>
        <w:ind w:firstLineChars="200" w:firstLine="480"/>
        <w:rPr>
          <w:rFonts w:ascii="宋体" w:hAnsi="宋体"/>
          <w:sz w:val="24"/>
        </w:rPr>
      </w:pPr>
      <w:r w:rsidRPr="0079770B">
        <w:rPr>
          <w:rFonts w:ascii="宋体" w:hAnsi="宋体" w:hint="eastAsia"/>
          <w:sz w:val="24"/>
        </w:rPr>
        <w:t>5、因业务竞争压力可能产生的风险；</w:t>
      </w:r>
    </w:p>
    <w:p w:rsidR="00340D5D" w:rsidRPr="0079770B" w:rsidRDefault="00340D5D" w:rsidP="00340D5D">
      <w:pPr>
        <w:spacing w:line="360" w:lineRule="auto"/>
        <w:ind w:firstLineChars="200" w:firstLine="480"/>
        <w:rPr>
          <w:rFonts w:ascii="宋体" w:hAnsi="宋体"/>
          <w:sz w:val="24"/>
        </w:rPr>
      </w:pPr>
      <w:r w:rsidRPr="0079770B">
        <w:rPr>
          <w:rFonts w:ascii="宋体" w:hAnsi="宋体" w:hint="eastAsia"/>
          <w:sz w:val="24"/>
        </w:rPr>
        <w:t>6、战争、自然灾害等不可抗力可能导致基金财产损失并影响基金收益水平，从而带来风险；</w:t>
      </w:r>
    </w:p>
    <w:p w:rsidR="00340D5D" w:rsidRPr="0079770B" w:rsidRDefault="00340D5D" w:rsidP="00340D5D">
      <w:pPr>
        <w:spacing w:line="360" w:lineRule="auto"/>
        <w:ind w:firstLineChars="200" w:firstLine="480"/>
        <w:rPr>
          <w:rFonts w:ascii="宋体" w:hAnsi="宋体"/>
          <w:sz w:val="24"/>
        </w:rPr>
      </w:pPr>
      <w:r w:rsidRPr="0079770B">
        <w:rPr>
          <w:rFonts w:ascii="宋体" w:hAnsi="宋体" w:hint="eastAsia"/>
          <w:sz w:val="24"/>
        </w:rPr>
        <w:t>7、其他意外导致的风险。</w:t>
      </w:r>
    </w:p>
    <w:p w:rsidR="00340D5D" w:rsidRPr="0079770B" w:rsidRDefault="00340D5D" w:rsidP="00F50233">
      <w:pPr>
        <w:spacing w:line="360" w:lineRule="auto"/>
        <w:ind w:firstLineChars="200" w:firstLine="480"/>
        <w:rPr>
          <w:sz w:val="24"/>
        </w:rPr>
      </w:pPr>
    </w:p>
    <w:p w:rsidR="00075CAC" w:rsidRPr="0079770B" w:rsidRDefault="00075CAC" w:rsidP="00AE1450">
      <w:pPr>
        <w:spacing w:line="324" w:lineRule="auto"/>
        <w:ind w:firstLine="480"/>
        <w:rPr>
          <w:b/>
          <w:bCs/>
          <w:sz w:val="24"/>
        </w:rPr>
      </w:pPr>
    </w:p>
    <w:p w:rsidR="00167930" w:rsidRPr="0079770B" w:rsidRDefault="00167930" w:rsidP="00AE1450">
      <w:pPr>
        <w:spacing w:line="360" w:lineRule="auto"/>
        <w:ind w:firstLineChars="200" w:firstLine="480"/>
        <w:rPr>
          <w:sz w:val="24"/>
        </w:rPr>
        <w:sectPr w:rsidR="00167930" w:rsidRPr="0079770B">
          <w:pgSz w:w="11906" w:h="16838"/>
          <w:pgMar w:top="1701" w:right="1134" w:bottom="1134" w:left="1134" w:header="851" w:footer="992" w:gutter="0"/>
          <w:cols w:space="720"/>
          <w:titlePg/>
          <w:docGrid w:type="lines" w:linePitch="312"/>
        </w:sectPr>
      </w:pPr>
    </w:p>
    <w:p w:rsidR="00075CAC" w:rsidRPr="0079770B" w:rsidRDefault="00075CAC" w:rsidP="0012423B">
      <w:pPr>
        <w:pStyle w:val="11"/>
        <w:spacing w:line="360" w:lineRule="auto"/>
        <w:rPr>
          <w:rFonts w:ascii="Times New Roman" w:eastAsia="宋体"/>
          <w:b/>
          <w:bCs/>
          <w:szCs w:val="24"/>
        </w:rPr>
      </w:pPr>
      <w:bookmarkStart w:id="49" w:name="_Toc454717524"/>
      <w:bookmarkStart w:id="50" w:name="_Toc520693803"/>
      <w:bookmarkStart w:id="51" w:name="_Toc520693901"/>
      <w:bookmarkStart w:id="52" w:name="_Toc524923235"/>
      <w:bookmarkStart w:id="53" w:name="_Toc40203356"/>
      <w:r w:rsidRPr="0079770B">
        <w:rPr>
          <w:rFonts w:ascii="Times New Roman" w:eastAsia="宋体"/>
          <w:b/>
          <w:bCs/>
          <w:szCs w:val="24"/>
        </w:rPr>
        <w:t>第十</w:t>
      </w:r>
      <w:r w:rsidR="003C09F0" w:rsidRPr="0079770B">
        <w:rPr>
          <w:rFonts w:ascii="Times New Roman" w:eastAsia="宋体" w:hint="eastAsia"/>
          <w:b/>
          <w:bCs/>
          <w:szCs w:val="24"/>
        </w:rPr>
        <w:t>八</w:t>
      </w:r>
      <w:r w:rsidRPr="0079770B">
        <w:rPr>
          <w:rFonts w:ascii="Times New Roman" w:eastAsia="宋体"/>
          <w:b/>
          <w:bCs/>
          <w:szCs w:val="24"/>
        </w:rPr>
        <w:t>部分</w:t>
      </w:r>
      <w:bookmarkEnd w:id="49"/>
      <w:bookmarkEnd w:id="50"/>
      <w:bookmarkEnd w:id="51"/>
      <w:bookmarkEnd w:id="52"/>
      <w:r w:rsidR="00383DBB">
        <w:rPr>
          <w:rFonts w:ascii="Times New Roman" w:eastAsia="宋体" w:hint="eastAsia"/>
          <w:b/>
          <w:bCs/>
          <w:szCs w:val="24"/>
        </w:rPr>
        <w:t>、</w:t>
      </w:r>
      <w:r w:rsidR="00FD2C2E" w:rsidRPr="0079770B">
        <w:rPr>
          <w:rFonts w:ascii="Times New Roman" w:eastAsia="宋体"/>
          <w:b/>
          <w:bCs/>
          <w:szCs w:val="24"/>
        </w:rPr>
        <w:t>基金合同的变更、终止与基金财产的清算</w:t>
      </w:r>
      <w:bookmarkEnd w:id="53"/>
    </w:p>
    <w:p w:rsidR="00C50725" w:rsidRPr="0079770B" w:rsidRDefault="00C50725" w:rsidP="00C50725">
      <w:pPr>
        <w:spacing w:line="360" w:lineRule="auto"/>
        <w:ind w:firstLineChars="200" w:firstLine="480"/>
        <w:rPr>
          <w:bCs/>
          <w:sz w:val="24"/>
        </w:rPr>
      </w:pPr>
      <w:bookmarkStart w:id="54" w:name="_Toc79392639"/>
    </w:p>
    <w:p w:rsidR="00AD305D" w:rsidRPr="0079770B" w:rsidRDefault="00AD305D" w:rsidP="00AD305D">
      <w:pPr>
        <w:spacing w:line="360" w:lineRule="auto"/>
        <w:ind w:firstLineChars="200" w:firstLine="480"/>
        <w:rPr>
          <w:bCs/>
          <w:sz w:val="24"/>
        </w:rPr>
      </w:pPr>
      <w:r w:rsidRPr="0079770B">
        <w:rPr>
          <w:bCs/>
          <w:sz w:val="24"/>
        </w:rPr>
        <w:t>一、《基金合同》的变更</w:t>
      </w:r>
    </w:p>
    <w:p w:rsidR="00AD305D" w:rsidRPr="0079770B" w:rsidRDefault="00AD305D" w:rsidP="00AD305D">
      <w:pPr>
        <w:autoSpaceDE w:val="0"/>
        <w:autoSpaceDN w:val="0"/>
        <w:adjustRightInd w:val="0"/>
        <w:spacing w:line="360" w:lineRule="auto"/>
        <w:ind w:firstLineChars="300" w:firstLine="720"/>
        <w:jc w:val="left"/>
        <w:rPr>
          <w:bCs/>
          <w:sz w:val="24"/>
        </w:rPr>
      </w:pPr>
      <w:r w:rsidRPr="0079770B">
        <w:rPr>
          <w:bCs/>
          <w:sz w:val="24"/>
        </w:rPr>
        <w:t>1</w:t>
      </w:r>
      <w:r w:rsidRPr="0079770B">
        <w:rPr>
          <w:bCs/>
          <w:sz w:val="24"/>
        </w:rPr>
        <w:t>、变更基金合同</w:t>
      </w:r>
      <w:r w:rsidRPr="0079770B">
        <w:rPr>
          <w:rFonts w:hint="eastAsia"/>
          <w:bCs/>
          <w:sz w:val="24"/>
        </w:rPr>
        <w:t>涉及</w:t>
      </w:r>
      <w:r w:rsidR="00080334" w:rsidRPr="0079770B">
        <w:rPr>
          <w:bCs/>
          <w:sz w:val="24"/>
        </w:rPr>
        <w:t>法律法规规定或</w:t>
      </w:r>
      <w:r w:rsidRPr="0079770B">
        <w:rPr>
          <w:rFonts w:hint="eastAsia"/>
          <w:bCs/>
          <w:sz w:val="24"/>
        </w:rPr>
        <w:t>基金</w:t>
      </w:r>
      <w:r w:rsidRPr="0079770B">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D305D" w:rsidRPr="0079770B" w:rsidRDefault="00AD305D" w:rsidP="00AD305D">
      <w:pPr>
        <w:spacing w:line="360" w:lineRule="auto"/>
        <w:ind w:firstLineChars="200" w:firstLine="480"/>
        <w:rPr>
          <w:bCs/>
          <w:sz w:val="24"/>
        </w:rPr>
      </w:pPr>
      <w:r w:rsidRPr="0079770B">
        <w:rPr>
          <w:bCs/>
          <w:sz w:val="24"/>
        </w:rPr>
        <w:t>2</w:t>
      </w:r>
      <w:r w:rsidRPr="0079770B">
        <w:rPr>
          <w:bCs/>
          <w:sz w:val="24"/>
        </w:rPr>
        <w:t>、关于《基金合同》变更的基金份额持有人大会决议</w:t>
      </w:r>
      <w:r w:rsidRPr="0079770B">
        <w:rPr>
          <w:rFonts w:hint="eastAsia"/>
          <w:bCs/>
          <w:sz w:val="24"/>
        </w:rPr>
        <w:t>自</w:t>
      </w:r>
      <w:r w:rsidRPr="0079770B">
        <w:rPr>
          <w:bCs/>
          <w:sz w:val="24"/>
        </w:rPr>
        <w:t>生效后方可执行，</w:t>
      </w:r>
      <w:r w:rsidRPr="0079770B">
        <w:rPr>
          <w:rFonts w:hint="eastAsia"/>
          <w:bCs/>
          <w:sz w:val="24"/>
        </w:rPr>
        <w:t>并</w:t>
      </w:r>
      <w:r w:rsidRPr="0079770B">
        <w:rPr>
          <w:bCs/>
          <w:sz w:val="24"/>
        </w:rPr>
        <w:t>自决议生效后两日内在指定</w:t>
      </w:r>
      <w:r w:rsidRPr="0079770B">
        <w:rPr>
          <w:rFonts w:hint="eastAsia"/>
          <w:bCs/>
          <w:sz w:val="24"/>
        </w:rPr>
        <w:t>媒介</w:t>
      </w:r>
      <w:r w:rsidRPr="0079770B">
        <w:rPr>
          <w:bCs/>
          <w:sz w:val="24"/>
        </w:rPr>
        <w:t>公告。</w:t>
      </w:r>
    </w:p>
    <w:p w:rsidR="00AD305D" w:rsidRPr="0079770B" w:rsidRDefault="00AD305D" w:rsidP="00AD305D">
      <w:pPr>
        <w:spacing w:line="360" w:lineRule="auto"/>
        <w:ind w:firstLineChars="200" w:firstLine="480"/>
        <w:rPr>
          <w:bCs/>
          <w:sz w:val="24"/>
        </w:rPr>
      </w:pPr>
      <w:r w:rsidRPr="0079770B">
        <w:rPr>
          <w:bCs/>
          <w:sz w:val="24"/>
        </w:rPr>
        <w:t>二、《基金合同》的终止事由</w:t>
      </w:r>
    </w:p>
    <w:p w:rsidR="00AD305D" w:rsidRPr="0079770B" w:rsidRDefault="00AD305D" w:rsidP="00AD305D">
      <w:pPr>
        <w:spacing w:line="360" w:lineRule="auto"/>
        <w:ind w:firstLineChars="200" w:firstLine="480"/>
        <w:rPr>
          <w:bCs/>
          <w:sz w:val="24"/>
        </w:rPr>
      </w:pPr>
      <w:r w:rsidRPr="0079770B">
        <w:rPr>
          <w:bCs/>
          <w:sz w:val="24"/>
        </w:rPr>
        <w:t>有下列情形之一的，《基金合同》应当终止：</w:t>
      </w:r>
    </w:p>
    <w:p w:rsidR="00AD305D" w:rsidRPr="0079770B" w:rsidRDefault="00AD305D" w:rsidP="00AD305D">
      <w:pPr>
        <w:spacing w:line="360" w:lineRule="auto"/>
        <w:ind w:firstLineChars="200" w:firstLine="480"/>
        <w:rPr>
          <w:bCs/>
          <w:sz w:val="24"/>
        </w:rPr>
      </w:pPr>
      <w:r w:rsidRPr="0079770B">
        <w:rPr>
          <w:bCs/>
          <w:sz w:val="24"/>
        </w:rPr>
        <w:t>1</w:t>
      </w:r>
      <w:r w:rsidRPr="0079770B">
        <w:rPr>
          <w:bCs/>
          <w:sz w:val="24"/>
        </w:rPr>
        <w:t>、基金份额持有人大会决定终止的；</w:t>
      </w:r>
    </w:p>
    <w:p w:rsidR="00AD305D" w:rsidRPr="0079770B" w:rsidRDefault="00AD305D" w:rsidP="00AD305D">
      <w:pPr>
        <w:spacing w:line="360" w:lineRule="auto"/>
        <w:ind w:firstLineChars="200" w:firstLine="480"/>
        <w:rPr>
          <w:bCs/>
          <w:sz w:val="24"/>
        </w:rPr>
      </w:pPr>
      <w:r w:rsidRPr="0079770B">
        <w:rPr>
          <w:bCs/>
          <w:sz w:val="24"/>
        </w:rPr>
        <w:t>2</w:t>
      </w:r>
      <w:r w:rsidRPr="0079770B">
        <w:rPr>
          <w:bCs/>
          <w:sz w:val="24"/>
        </w:rPr>
        <w:t>、基金管理人、基金托管人职责终止，在</w:t>
      </w:r>
      <w:r w:rsidRPr="0079770B">
        <w:rPr>
          <w:bCs/>
          <w:sz w:val="24"/>
        </w:rPr>
        <w:t>6</w:t>
      </w:r>
      <w:r w:rsidRPr="0079770B">
        <w:rPr>
          <w:bCs/>
          <w:sz w:val="24"/>
        </w:rPr>
        <w:t>个月内没有新基金管理人、新基金托管人承接的；</w:t>
      </w:r>
    </w:p>
    <w:p w:rsidR="00AD305D" w:rsidRPr="0079770B" w:rsidRDefault="00AD305D" w:rsidP="00AD305D">
      <w:pPr>
        <w:spacing w:line="360" w:lineRule="auto"/>
        <w:ind w:firstLineChars="200" w:firstLine="480"/>
        <w:rPr>
          <w:bCs/>
          <w:sz w:val="24"/>
        </w:rPr>
      </w:pPr>
      <w:r w:rsidRPr="0079770B">
        <w:rPr>
          <w:rFonts w:hint="eastAsia"/>
          <w:bCs/>
          <w:sz w:val="24"/>
        </w:rPr>
        <w:t>3</w:t>
      </w:r>
      <w:r w:rsidRPr="0079770B">
        <w:rPr>
          <w:bCs/>
          <w:sz w:val="24"/>
        </w:rPr>
        <w:t>、《基金合同》约定的其他情形；</w:t>
      </w:r>
    </w:p>
    <w:p w:rsidR="00AD305D" w:rsidRPr="0079770B" w:rsidRDefault="00AD305D" w:rsidP="00AD305D">
      <w:pPr>
        <w:spacing w:line="360" w:lineRule="auto"/>
        <w:ind w:firstLineChars="200" w:firstLine="480"/>
        <w:rPr>
          <w:bCs/>
          <w:sz w:val="24"/>
        </w:rPr>
      </w:pPr>
      <w:r w:rsidRPr="0079770B">
        <w:rPr>
          <w:rFonts w:hint="eastAsia"/>
          <w:bCs/>
          <w:sz w:val="24"/>
        </w:rPr>
        <w:t>4</w:t>
      </w:r>
      <w:r w:rsidRPr="0079770B">
        <w:rPr>
          <w:bCs/>
          <w:sz w:val="24"/>
        </w:rPr>
        <w:t>、相关法律法规和中国证监会规定的其他情况。</w:t>
      </w:r>
    </w:p>
    <w:p w:rsidR="00AD305D" w:rsidRPr="0079770B" w:rsidRDefault="00AD305D" w:rsidP="00AD305D">
      <w:pPr>
        <w:spacing w:line="360" w:lineRule="auto"/>
        <w:ind w:firstLineChars="200" w:firstLine="480"/>
        <w:rPr>
          <w:bCs/>
          <w:sz w:val="24"/>
        </w:rPr>
      </w:pPr>
      <w:r w:rsidRPr="0079770B">
        <w:rPr>
          <w:bCs/>
          <w:sz w:val="24"/>
        </w:rPr>
        <w:t>三、基金财产的清算</w:t>
      </w:r>
    </w:p>
    <w:p w:rsidR="00AD305D" w:rsidRPr="0079770B" w:rsidRDefault="00AD305D" w:rsidP="00AD305D">
      <w:pPr>
        <w:spacing w:line="360" w:lineRule="auto"/>
        <w:ind w:firstLineChars="200" w:firstLine="480"/>
        <w:rPr>
          <w:bCs/>
          <w:sz w:val="24"/>
        </w:rPr>
      </w:pPr>
      <w:r w:rsidRPr="0079770B">
        <w:rPr>
          <w:bCs/>
          <w:sz w:val="24"/>
        </w:rPr>
        <w:t>1</w:t>
      </w:r>
      <w:r w:rsidRPr="0079770B">
        <w:rPr>
          <w:bCs/>
          <w:sz w:val="24"/>
        </w:rPr>
        <w:t>、基金财产清算小组：自出现《基金合同》终止事由之日起</w:t>
      </w:r>
      <w:r w:rsidRPr="0079770B">
        <w:rPr>
          <w:bCs/>
          <w:sz w:val="24"/>
        </w:rPr>
        <w:t>30</w:t>
      </w:r>
      <w:r w:rsidRPr="0079770B">
        <w:rPr>
          <w:bCs/>
          <w:sz w:val="24"/>
        </w:rPr>
        <w:t>个工作日内成立清算小组，基金管理人组织基金财产清算小组并在中国证监会的监督下进行基金清算。</w:t>
      </w:r>
    </w:p>
    <w:p w:rsidR="00AD305D" w:rsidRPr="0079770B" w:rsidRDefault="00AD305D" w:rsidP="00AD305D">
      <w:pPr>
        <w:spacing w:line="360" w:lineRule="auto"/>
        <w:ind w:firstLineChars="200" w:firstLine="480"/>
        <w:rPr>
          <w:bCs/>
          <w:sz w:val="24"/>
        </w:rPr>
      </w:pPr>
      <w:r w:rsidRPr="0079770B">
        <w:rPr>
          <w:bCs/>
          <w:sz w:val="24"/>
        </w:rPr>
        <w:t>2</w:t>
      </w:r>
      <w:r w:rsidRPr="0079770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D305D" w:rsidRPr="0079770B" w:rsidRDefault="00AD305D" w:rsidP="00AD305D">
      <w:pPr>
        <w:spacing w:line="360" w:lineRule="auto"/>
        <w:ind w:firstLineChars="200" w:firstLine="480"/>
        <w:rPr>
          <w:bCs/>
          <w:sz w:val="24"/>
        </w:rPr>
      </w:pPr>
      <w:r w:rsidRPr="0079770B">
        <w:rPr>
          <w:bCs/>
          <w:sz w:val="24"/>
        </w:rPr>
        <w:t>3</w:t>
      </w:r>
      <w:r w:rsidRPr="0079770B">
        <w:rPr>
          <w:bCs/>
          <w:sz w:val="24"/>
        </w:rPr>
        <w:t>、基金财产清算小组职责：基金财产清算小组负责基金财产的保管、清理、估价、变现和分配。基金财产清算小组可以依法进行必要的民事活动。</w:t>
      </w:r>
    </w:p>
    <w:p w:rsidR="00AD305D" w:rsidRPr="0079770B" w:rsidRDefault="00AD305D" w:rsidP="00AD305D">
      <w:pPr>
        <w:spacing w:line="360" w:lineRule="auto"/>
        <w:ind w:firstLineChars="200" w:firstLine="480"/>
        <w:rPr>
          <w:bCs/>
          <w:sz w:val="24"/>
        </w:rPr>
      </w:pPr>
      <w:r w:rsidRPr="0079770B">
        <w:rPr>
          <w:bCs/>
          <w:sz w:val="24"/>
        </w:rPr>
        <w:t>4</w:t>
      </w:r>
      <w:r w:rsidRPr="0079770B">
        <w:rPr>
          <w:bCs/>
          <w:sz w:val="24"/>
        </w:rPr>
        <w:t>、基金财产清算程序：</w:t>
      </w:r>
    </w:p>
    <w:p w:rsidR="00AD305D" w:rsidRPr="0079770B" w:rsidRDefault="00AD305D" w:rsidP="00AD305D">
      <w:pPr>
        <w:spacing w:line="360" w:lineRule="auto"/>
        <w:ind w:firstLineChars="200" w:firstLine="480"/>
        <w:rPr>
          <w:bCs/>
          <w:sz w:val="24"/>
        </w:rPr>
      </w:pPr>
      <w:r w:rsidRPr="0079770B">
        <w:rPr>
          <w:bCs/>
          <w:sz w:val="24"/>
        </w:rPr>
        <w:t>（</w:t>
      </w:r>
      <w:r w:rsidRPr="0079770B">
        <w:rPr>
          <w:bCs/>
          <w:sz w:val="24"/>
        </w:rPr>
        <w:t>1</w:t>
      </w:r>
      <w:r w:rsidRPr="0079770B">
        <w:rPr>
          <w:bCs/>
          <w:sz w:val="24"/>
        </w:rPr>
        <w:t>）《基金合同》终止情形出现时，由基金财产清算小组统一接管基金；</w:t>
      </w:r>
    </w:p>
    <w:p w:rsidR="00AD305D" w:rsidRPr="0079770B" w:rsidRDefault="00AD305D" w:rsidP="00AD305D">
      <w:pPr>
        <w:spacing w:line="360" w:lineRule="auto"/>
        <w:ind w:firstLineChars="200" w:firstLine="480"/>
        <w:rPr>
          <w:bCs/>
          <w:sz w:val="24"/>
        </w:rPr>
      </w:pPr>
      <w:r w:rsidRPr="0079770B">
        <w:rPr>
          <w:bCs/>
          <w:sz w:val="24"/>
        </w:rPr>
        <w:t>（</w:t>
      </w:r>
      <w:r w:rsidRPr="0079770B">
        <w:rPr>
          <w:bCs/>
          <w:sz w:val="24"/>
        </w:rPr>
        <w:t>2</w:t>
      </w:r>
      <w:r w:rsidRPr="0079770B">
        <w:rPr>
          <w:bCs/>
          <w:sz w:val="24"/>
        </w:rPr>
        <w:t>）对基金财产和债权债务进行清理和确认；</w:t>
      </w:r>
    </w:p>
    <w:p w:rsidR="00AD305D" w:rsidRPr="0079770B" w:rsidRDefault="00AD305D" w:rsidP="00AD305D">
      <w:pPr>
        <w:spacing w:line="360" w:lineRule="auto"/>
        <w:ind w:firstLineChars="200" w:firstLine="480"/>
        <w:rPr>
          <w:bCs/>
          <w:sz w:val="24"/>
        </w:rPr>
      </w:pPr>
      <w:r w:rsidRPr="0079770B">
        <w:rPr>
          <w:bCs/>
          <w:sz w:val="24"/>
        </w:rPr>
        <w:t>（</w:t>
      </w:r>
      <w:r w:rsidRPr="0079770B">
        <w:rPr>
          <w:bCs/>
          <w:sz w:val="24"/>
        </w:rPr>
        <w:t>3</w:t>
      </w:r>
      <w:r w:rsidRPr="0079770B">
        <w:rPr>
          <w:bCs/>
          <w:sz w:val="24"/>
        </w:rPr>
        <w:t>）对基金财产进行估值和变现；</w:t>
      </w:r>
    </w:p>
    <w:p w:rsidR="00AD305D" w:rsidRPr="0079770B" w:rsidRDefault="00AD305D" w:rsidP="00AD305D">
      <w:pPr>
        <w:spacing w:line="360" w:lineRule="auto"/>
        <w:ind w:firstLineChars="200" w:firstLine="480"/>
        <w:rPr>
          <w:bCs/>
          <w:sz w:val="24"/>
        </w:rPr>
      </w:pPr>
      <w:r w:rsidRPr="0079770B">
        <w:rPr>
          <w:bCs/>
          <w:sz w:val="24"/>
        </w:rPr>
        <w:t>（</w:t>
      </w:r>
      <w:r w:rsidRPr="0079770B">
        <w:rPr>
          <w:bCs/>
          <w:sz w:val="24"/>
        </w:rPr>
        <w:t>4</w:t>
      </w:r>
      <w:r w:rsidRPr="0079770B">
        <w:rPr>
          <w:bCs/>
          <w:sz w:val="24"/>
        </w:rPr>
        <w:t>）制作清算报告；</w:t>
      </w:r>
    </w:p>
    <w:p w:rsidR="00AD305D" w:rsidRPr="0079770B" w:rsidRDefault="00AD305D" w:rsidP="00AD305D">
      <w:pPr>
        <w:spacing w:line="360" w:lineRule="auto"/>
        <w:ind w:firstLineChars="200" w:firstLine="480"/>
        <w:rPr>
          <w:bCs/>
          <w:sz w:val="24"/>
        </w:rPr>
      </w:pPr>
      <w:r w:rsidRPr="0079770B">
        <w:rPr>
          <w:bCs/>
          <w:sz w:val="24"/>
        </w:rPr>
        <w:t>（</w:t>
      </w:r>
      <w:r w:rsidRPr="0079770B">
        <w:rPr>
          <w:bCs/>
          <w:sz w:val="24"/>
        </w:rPr>
        <w:t>5</w:t>
      </w:r>
      <w:r w:rsidRPr="0079770B">
        <w:rPr>
          <w:bCs/>
          <w:sz w:val="24"/>
        </w:rPr>
        <w:t>）聘请会计师事务所对清算报告进行外部审计，聘请律师事务所对清算报告出具法律意见书；</w:t>
      </w:r>
    </w:p>
    <w:p w:rsidR="00AD305D" w:rsidRPr="0079770B" w:rsidRDefault="00AD305D" w:rsidP="00AD305D">
      <w:pPr>
        <w:spacing w:line="360" w:lineRule="auto"/>
        <w:ind w:firstLineChars="200" w:firstLine="480"/>
        <w:rPr>
          <w:bCs/>
          <w:sz w:val="24"/>
        </w:rPr>
      </w:pPr>
      <w:r w:rsidRPr="0079770B">
        <w:rPr>
          <w:bCs/>
          <w:sz w:val="24"/>
        </w:rPr>
        <w:t>（</w:t>
      </w:r>
      <w:r w:rsidRPr="0079770B">
        <w:rPr>
          <w:bCs/>
          <w:sz w:val="24"/>
        </w:rPr>
        <w:t>6</w:t>
      </w:r>
      <w:r w:rsidRPr="0079770B">
        <w:rPr>
          <w:bCs/>
          <w:sz w:val="24"/>
        </w:rPr>
        <w:t>）将清算报告报中国证监会备案并公告</w:t>
      </w:r>
      <w:r w:rsidRPr="0079770B">
        <w:rPr>
          <w:rFonts w:hint="eastAsia"/>
          <w:bCs/>
          <w:sz w:val="24"/>
        </w:rPr>
        <w:t>；</w:t>
      </w:r>
    </w:p>
    <w:p w:rsidR="00AD305D" w:rsidRPr="0079770B" w:rsidRDefault="00AD305D" w:rsidP="00AD305D">
      <w:pPr>
        <w:spacing w:line="360" w:lineRule="auto"/>
        <w:ind w:firstLineChars="200" w:firstLine="480"/>
        <w:rPr>
          <w:bCs/>
          <w:sz w:val="24"/>
        </w:rPr>
      </w:pPr>
      <w:r w:rsidRPr="0079770B">
        <w:rPr>
          <w:bCs/>
          <w:sz w:val="24"/>
        </w:rPr>
        <w:t>（</w:t>
      </w:r>
      <w:r w:rsidRPr="0079770B">
        <w:rPr>
          <w:bCs/>
          <w:sz w:val="24"/>
        </w:rPr>
        <w:t>7</w:t>
      </w:r>
      <w:r w:rsidRPr="0079770B">
        <w:rPr>
          <w:bCs/>
          <w:sz w:val="24"/>
        </w:rPr>
        <w:t>）对基金</w:t>
      </w:r>
      <w:r w:rsidRPr="0079770B">
        <w:rPr>
          <w:rFonts w:hint="eastAsia"/>
          <w:bCs/>
          <w:sz w:val="24"/>
        </w:rPr>
        <w:t>剩余</w:t>
      </w:r>
      <w:r w:rsidRPr="0079770B">
        <w:rPr>
          <w:bCs/>
          <w:sz w:val="24"/>
        </w:rPr>
        <w:t>财产进行分配</w:t>
      </w:r>
      <w:r w:rsidRPr="0079770B">
        <w:rPr>
          <w:rFonts w:hint="eastAsia"/>
          <w:bCs/>
          <w:sz w:val="24"/>
        </w:rPr>
        <w:t>。</w:t>
      </w:r>
    </w:p>
    <w:p w:rsidR="00AD305D" w:rsidRPr="0079770B" w:rsidRDefault="00AD305D" w:rsidP="00AD305D">
      <w:pPr>
        <w:spacing w:line="360" w:lineRule="auto"/>
        <w:ind w:firstLineChars="200" w:firstLine="480"/>
        <w:rPr>
          <w:bCs/>
          <w:sz w:val="24"/>
        </w:rPr>
      </w:pPr>
      <w:r w:rsidRPr="0079770B">
        <w:rPr>
          <w:bCs/>
          <w:sz w:val="24"/>
        </w:rPr>
        <w:t>5</w:t>
      </w:r>
      <w:r w:rsidRPr="0079770B">
        <w:rPr>
          <w:bCs/>
          <w:sz w:val="24"/>
        </w:rPr>
        <w:t>、基金财产清算的期限为</w:t>
      </w:r>
      <w:r w:rsidRPr="0079770B">
        <w:rPr>
          <w:rFonts w:hint="eastAsia"/>
          <w:bCs/>
          <w:sz w:val="24"/>
        </w:rPr>
        <w:t>六</w:t>
      </w:r>
      <w:r w:rsidRPr="0079770B">
        <w:rPr>
          <w:bCs/>
          <w:sz w:val="24"/>
        </w:rPr>
        <w:t>个月。</w:t>
      </w:r>
    </w:p>
    <w:p w:rsidR="00AD305D" w:rsidRPr="0079770B" w:rsidRDefault="00AD305D" w:rsidP="00AD305D">
      <w:pPr>
        <w:spacing w:line="360" w:lineRule="auto"/>
        <w:ind w:firstLineChars="200" w:firstLine="480"/>
        <w:rPr>
          <w:bCs/>
          <w:sz w:val="24"/>
        </w:rPr>
      </w:pPr>
      <w:r w:rsidRPr="0079770B">
        <w:rPr>
          <w:bCs/>
          <w:sz w:val="24"/>
        </w:rPr>
        <w:t>四、清算费用</w:t>
      </w:r>
    </w:p>
    <w:p w:rsidR="00AD305D" w:rsidRPr="0079770B" w:rsidRDefault="00AD305D" w:rsidP="00AD305D">
      <w:pPr>
        <w:spacing w:line="360" w:lineRule="auto"/>
        <w:ind w:firstLineChars="200" w:firstLine="480"/>
        <w:rPr>
          <w:bCs/>
          <w:sz w:val="24"/>
        </w:rPr>
      </w:pPr>
      <w:r w:rsidRPr="0079770B">
        <w:rPr>
          <w:bCs/>
          <w:sz w:val="24"/>
        </w:rPr>
        <w:t>清算费用是指基金财产清算小组在进行基金清算过程中发生的所有合理费用，清算费用由基金财产清算小组优先从基金财产中支付。</w:t>
      </w:r>
    </w:p>
    <w:p w:rsidR="00AD305D" w:rsidRPr="0079770B" w:rsidRDefault="00AD305D" w:rsidP="00AD305D">
      <w:pPr>
        <w:spacing w:line="360" w:lineRule="auto"/>
        <w:ind w:firstLineChars="200" w:firstLine="480"/>
        <w:rPr>
          <w:bCs/>
          <w:sz w:val="24"/>
        </w:rPr>
      </w:pPr>
      <w:r w:rsidRPr="0079770B">
        <w:rPr>
          <w:bCs/>
          <w:sz w:val="24"/>
        </w:rPr>
        <w:t>五、基金财产清算剩余资产的分配</w:t>
      </w:r>
    </w:p>
    <w:p w:rsidR="00AD305D" w:rsidRPr="0079770B" w:rsidRDefault="00AD305D" w:rsidP="00AD305D">
      <w:pPr>
        <w:spacing w:line="360" w:lineRule="auto"/>
        <w:ind w:firstLineChars="200" w:firstLine="480"/>
        <w:rPr>
          <w:bCs/>
          <w:sz w:val="24"/>
        </w:rPr>
      </w:pPr>
      <w:r w:rsidRPr="0079770B">
        <w:rPr>
          <w:bCs/>
          <w:sz w:val="24"/>
        </w:rPr>
        <w:t>依据基金财产清算的分配方案，将基金财产清算后的全部剩余资产扣除基金财产清算费用、交纳所欠税款并清偿基金债务后，按基金份额持有人持有的基金份额比例进行分配。</w:t>
      </w:r>
    </w:p>
    <w:p w:rsidR="00AD305D" w:rsidRPr="0079770B" w:rsidRDefault="00AD305D" w:rsidP="00AD305D">
      <w:pPr>
        <w:spacing w:line="360" w:lineRule="auto"/>
        <w:ind w:firstLineChars="200" w:firstLine="480"/>
        <w:rPr>
          <w:bCs/>
          <w:sz w:val="24"/>
        </w:rPr>
      </w:pPr>
      <w:r w:rsidRPr="0079770B">
        <w:rPr>
          <w:bCs/>
          <w:sz w:val="24"/>
        </w:rPr>
        <w:t>六、基金财产清算的公告</w:t>
      </w:r>
    </w:p>
    <w:p w:rsidR="00AD305D" w:rsidRPr="0079770B" w:rsidRDefault="00AD305D" w:rsidP="00AD305D">
      <w:pPr>
        <w:spacing w:line="360" w:lineRule="auto"/>
        <w:ind w:firstLineChars="200" w:firstLine="480"/>
        <w:rPr>
          <w:bCs/>
          <w:sz w:val="24"/>
        </w:rPr>
      </w:pPr>
      <w:r w:rsidRPr="0079770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9770B">
        <w:rPr>
          <w:rFonts w:hint="eastAsia"/>
          <w:bCs/>
          <w:sz w:val="24"/>
        </w:rPr>
        <w:t>5</w:t>
      </w:r>
      <w:r w:rsidRPr="0079770B">
        <w:rPr>
          <w:bCs/>
          <w:sz w:val="24"/>
        </w:rPr>
        <w:t>个工作日内由基金财产清算小组进行公告。</w:t>
      </w:r>
    </w:p>
    <w:p w:rsidR="00AD305D" w:rsidRPr="0079770B" w:rsidRDefault="00AD305D" w:rsidP="00AD305D">
      <w:pPr>
        <w:spacing w:line="360" w:lineRule="auto"/>
        <w:ind w:firstLineChars="200" w:firstLine="480"/>
        <w:rPr>
          <w:bCs/>
          <w:sz w:val="24"/>
        </w:rPr>
      </w:pPr>
      <w:r w:rsidRPr="0079770B">
        <w:rPr>
          <w:bCs/>
          <w:sz w:val="24"/>
        </w:rPr>
        <w:t>七、基金财产清算账册及文件的保存</w:t>
      </w:r>
    </w:p>
    <w:p w:rsidR="00AD305D" w:rsidRPr="0079770B" w:rsidRDefault="00AD305D" w:rsidP="00AD305D">
      <w:pPr>
        <w:spacing w:line="360" w:lineRule="auto"/>
        <w:ind w:firstLineChars="200" w:firstLine="480"/>
        <w:rPr>
          <w:bCs/>
          <w:sz w:val="24"/>
        </w:rPr>
      </w:pPr>
      <w:r w:rsidRPr="0079770B">
        <w:rPr>
          <w:bCs/>
          <w:sz w:val="24"/>
        </w:rPr>
        <w:t>基金财产清算账册及有关文件由基金托管人保存</w:t>
      </w:r>
      <w:r w:rsidRPr="0079770B">
        <w:rPr>
          <w:rFonts w:hint="eastAsia"/>
          <w:bCs/>
          <w:sz w:val="24"/>
        </w:rPr>
        <w:t>15</w:t>
      </w:r>
      <w:r w:rsidRPr="0079770B">
        <w:rPr>
          <w:bCs/>
          <w:sz w:val="24"/>
        </w:rPr>
        <w:t>年以上。</w:t>
      </w:r>
    </w:p>
    <w:p w:rsidR="007B29E9" w:rsidRPr="0079770B" w:rsidRDefault="007B29E9" w:rsidP="00C50725">
      <w:pPr>
        <w:spacing w:line="360" w:lineRule="auto"/>
        <w:ind w:firstLineChars="200" w:firstLine="480"/>
        <w:rPr>
          <w:bCs/>
          <w:sz w:val="24"/>
        </w:rPr>
      </w:pPr>
    </w:p>
    <w:p w:rsidR="007B29E9" w:rsidRPr="0079770B" w:rsidRDefault="007B29E9" w:rsidP="00C50725">
      <w:pPr>
        <w:spacing w:line="360" w:lineRule="auto"/>
        <w:ind w:firstLineChars="200" w:firstLine="480"/>
        <w:rPr>
          <w:bCs/>
          <w:sz w:val="24"/>
        </w:rPr>
      </w:pPr>
    </w:p>
    <w:bookmarkEnd w:id="54"/>
    <w:p w:rsidR="00AF7022" w:rsidRPr="0079770B" w:rsidRDefault="00B11FF8" w:rsidP="00D5186A">
      <w:pPr>
        <w:rPr>
          <w:sz w:val="24"/>
        </w:rPr>
      </w:pPr>
      <w:r w:rsidRPr="0079770B">
        <w:rPr>
          <w:sz w:val="24"/>
        </w:rPr>
        <w:br w:type="page"/>
      </w:r>
    </w:p>
    <w:p w:rsidR="009F62E2" w:rsidRPr="0079770B" w:rsidRDefault="00075CAC" w:rsidP="00FA5664">
      <w:pPr>
        <w:pStyle w:val="11"/>
        <w:spacing w:line="360" w:lineRule="auto"/>
        <w:ind w:firstLine="422"/>
        <w:rPr>
          <w:rFonts w:ascii="Times New Roman"/>
        </w:rPr>
      </w:pPr>
      <w:bookmarkStart w:id="55" w:name="_Toc40203357"/>
      <w:r w:rsidRPr="0079770B">
        <w:rPr>
          <w:rFonts w:ascii="Times New Roman" w:eastAsia="宋体"/>
          <w:b/>
          <w:bCs/>
          <w:szCs w:val="24"/>
        </w:rPr>
        <w:t>第十</w:t>
      </w:r>
      <w:r w:rsidR="003C09F0" w:rsidRPr="0079770B">
        <w:rPr>
          <w:rFonts w:ascii="Times New Roman" w:eastAsia="宋体" w:hint="eastAsia"/>
          <w:b/>
          <w:bCs/>
          <w:szCs w:val="24"/>
        </w:rPr>
        <w:t>九</w:t>
      </w:r>
      <w:r w:rsidRPr="0079770B">
        <w:rPr>
          <w:rFonts w:ascii="Times New Roman" w:eastAsia="宋体"/>
          <w:b/>
          <w:bCs/>
          <w:szCs w:val="24"/>
        </w:rPr>
        <w:t>部分</w:t>
      </w:r>
      <w:r w:rsidR="00383DBB">
        <w:rPr>
          <w:rFonts w:ascii="Times New Roman" w:eastAsia="宋体" w:hint="eastAsia"/>
          <w:b/>
          <w:bCs/>
          <w:szCs w:val="24"/>
        </w:rPr>
        <w:t>、</w:t>
      </w:r>
      <w:r w:rsidRPr="0079770B">
        <w:rPr>
          <w:rFonts w:ascii="Times New Roman" w:eastAsia="宋体"/>
          <w:b/>
          <w:bCs/>
          <w:szCs w:val="24"/>
        </w:rPr>
        <w:t>基金合同的内容摘要</w:t>
      </w:r>
      <w:bookmarkEnd w:id="55"/>
    </w:p>
    <w:p w:rsidR="00C50725" w:rsidRPr="0079770B" w:rsidRDefault="00C50725" w:rsidP="0071259F">
      <w:pPr>
        <w:spacing w:line="360" w:lineRule="auto"/>
        <w:ind w:firstLineChars="200" w:firstLine="482"/>
        <w:rPr>
          <w:b/>
          <w:sz w:val="24"/>
        </w:rPr>
      </w:pPr>
    </w:p>
    <w:p w:rsidR="00B63303" w:rsidRPr="0079770B" w:rsidRDefault="00B63303" w:rsidP="00B63303">
      <w:pPr>
        <w:spacing w:line="360" w:lineRule="auto"/>
        <w:ind w:firstLineChars="200" w:firstLine="480"/>
        <w:rPr>
          <w:rFonts w:ascii="宋体" w:hAnsi="宋体"/>
          <w:sz w:val="24"/>
        </w:rPr>
      </w:pPr>
      <w:r w:rsidRPr="0079770B">
        <w:rPr>
          <w:rFonts w:hint="eastAsia"/>
          <w:bCs/>
          <w:sz w:val="24"/>
        </w:rPr>
        <w:t>一、基金管</w:t>
      </w:r>
      <w:r w:rsidRPr="0079770B">
        <w:rPr>
          <w:rFonts w:ascii="宋体" w:hAnsi="宋体" w:hint="eastAsia"/>
          <w:sz w:val="24"/>
        </w:rPr>
        <w:t>理人、基金托管人和基金份额持有人的权利、义务</w:t>
      </w:r>
    </w:p>
    <w:p w:rsidR="00B63303" w:rsidRPr="0079770B" w:rsidRDefault="00B63303" w:rsidP="00B63303">
      <w:pPr>
        <w:spacing w:line="360" w:lineRule="auto"/>
        <w:ind w:firstLineChars="200" w:firstLine="480"/>
        <w:rPr>
          <w:rFonts w:ascii="宋体" w:hAnsi="宋体"/>
          <w:sz w:val="24"/>
        </w:rPr>
      </w:pPr>
      <w:r w:rsidRPr="0079770B">
        <w:rPr>
          <w:rFonts w:ascii="宋体" w:hAnsi="宋体" w:hint="eastAsia"/>
          <w:sz w:val="24"/>
        </w:rPr>
        <w:t>（一）</w:t>
      </w:r>
      <w:r w:rsidRPr="0079770B">
        <w:rPr>
          <w:rFonts w:ascii="宋体" w:hAnsi="宋体" w:hint="eastAsia"/>
          <w:sz w:val="24"/>
        </w:rPr>
        <w:tab/>
        <w:t>基金管理人的权利、义务</w:t>
      </w:r>
    </w:p>
    <w:p w:rsidR="00B67FA8" w:rsidRPr="0079770B" w:rsidRDefault="00B67FA8" w:rsidP="00B67FA8">
      <w:pPr>
        <w:spacing w:line="360" w:lineRule="auto"/>
        <w:ind w:firstLineChars="200" w:firstLine="480"/>
        <w:rPr>
          <w:bCs/>
          <w:sz w:val="24"/>
        </w:rPr>
      </w:pPr>
      <w:r w:rsidRPr="0079770B">
        <w:rPr>
          <w:bCs/>
          <w:sz w:val="24"/>
        </w:rPr>
        <w:t>1</w:t>
      </w:r>
      <w:r w:rsidRPr="0079770B">
        <w:rPr>
          <w:bCs/>
          <w:sz w:val="24"/>
        </w:rPr>
        <w:t>、根据《基金法》、《运作办法》及其他有关规定，基金管理人的权利包括但不限于：</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w:t>
      </w:r>
      <w:r w:rsidRPr="0079770B">
        <w:rPr>
          <w:bCs/>
          <w:sz w:val="24"/>
        </w:rPr>
        <w:t>）依法募集</w:t>
      </w:r>
      <w:r w:rsidRPr="0079770B">
        <w:rPr>
          <w:rFonts w:hint="eastAsia"/>
          <w:bCs/>
          <w:sz w:val="24"/>
        </w:rPr>
        <w:t>资</w:t>
      </w:r>
      <w:r w:rsidRPr="0079770B">
        <w:rPr>
          <w:bCs/>
          <w:sz w:val="24"/>
        </w:rPr>
        <w:t>金；</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w:t>
      </w:r>
      <w:r w:rsidRPr="0079770B">
        <w:rPr>
          <w:bCs/>
          <w:sz w:val="24"/>
        </w:rPr>
        <w:t>）自《基金合同》生效之日起，根据法律法规和《基金合同》独立运用并管理基金财产；</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3</w:t>
      </w:r>
      <w:r w:rsidRPr="0079770B">
        <w:rPr>
          <w:bCs/>
          <w:sz w:val="24"/>
        </w:rPr>
        <w:t>）依照《基金合同》收取基金管理费以及法律法规规定或中国证监会批准的其他费用；</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4</w:t>
      </w:r>
      <w:r w:rsidRPr="0079770B">
        <w:rPr>
          <w:bCs/>
          <w:sz w:val="24"/>
        </w:rPr>
        <w:t>）销售基金份额；</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5</w:t>
      </w:r>
      <w:r w:rsidRPr="0079770B">
        <w:rPr>
          <w:bCs/>
          <w:sz w:val="24"/>
        </w:rPr>
        <w:t>）</w:t>
      </w:r>
      <w:r w:rsidRPr="0079770B">
        <w:rPr>
          <w:rFonts w:hint="eastAsia"/>
          <w:bCs/>
          <w:sz w:val="24"/>
        </w:rPr>
        <w:t>按照规定</w:t>
      </w:r>
      <w:r w:rsidRPr="0079770B">
        <w:rPr>
          <w:bCs/>
          <w:sz w:val="24"/>
        </w:rPr>
        <w:t>召集基金份额持有人大会；</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6</w:t>
      </w:r>
      <w:r w:rsidRPr="0079770B">
        <w:rPr>
          <w:bCs/>
          <w:sz w:val="24"/>
        </w:rPr>
        <w:t>）依据《基金合同》及有关法律规定监督基金托管人，如认为基金托管人违反了《基金合同》及国家有关法律规定，应呈报中国证监会和其他监管部门，并采取必要措施保护基金投资者的利益；</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7</w:t>
      </w:r>
      <w:r w:rsidRPr="0079770B">
        <w:rPr>
          <w:bCs/>
          <w:sz w:val="24"/>
        </w:rPr>
        <w:t>）在基金托管人更换时，提名新的基金托管人；</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8</w:t>
      </w:r>
      <w:r w:rsidRPr="0079770B">
        <w:rPr>
          <w:bCs/>
          <w:sz w:val="24"/>
        </w:rPr>
        <w:t>）选择、更换基金销售机构，对基金销售机构的相关行为进行监督和处理；</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9</w:t>
      </w:r>
      <w:r w:rsidRPr="0079770B">
        <w:rPr>
          <w:bCs/>
          <w:sz w:val="24"/>
        </w:rPr>
        <w:t>）担任或委托其他符合条件的机构担任基金登记机构办理基金登记业务并获得《基金合同》规定的费用；</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10</w:t>
      </w:r>
      <w:r w:rsidRPr="0079770B">
        <w:rPr>
          <w:bCs/>
          <w:sz w:val="24"/>
        </w:rPr>
        <w:t>）依据《基金合同》及有关法律规定决定基金收益的分配方案；</w:t>
      </w:r>
      <w:r w:rsidRPr="0079770B">
        <w:rPr>
          <w:bCs/>
          <w:sz w:val="24"/>
        </w:rPr>
        <w:tab/>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11</w:t>
      </w:r>
      <w:r w:rsidRPr="0079770B">
        <w:rPr>
          <w:bCs/>
          <w:sz w:val="24"/>
        </w:rPr>
        <w:t>）在《基金合同》约定的范围内，拒绝或暂停受理申购与赎回申请；</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12</w:t>
      </w:r>
      <w:r w:rsidRPr="0079770B">
        <w:rPr>
          <w:bCs/>
          <w:sz w:val="24"/>
        </w:rPr>
        <w:t>）依照法律法规为基金的利益对被投资公司行使股东权利，为基金的利益行使因基金财产投资于证券所产生的权利；</w:t>
      </w:r>
      <w:r w:rsidRPr="0079770B">
        <w:rPr>
          <w:bCs/>
          <w:sz w:val="24"/>
        </w:rPr>
        <w:tab/>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13</w:t>
      </w:r>
      <w:r w:rsidRPr="0079770B">
        <w:rPr>
          <w:bCs/>
          <w:sz w:val="24"/>
        </w:rPr>
        <w:t>）在法律法规允许的前提下，为基金的利益依法为基金进行融资；</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14</w:t>
      </w:r>
      <w:r w:rsidRPr="0079770B">
        <w:rPr>
          <w:bCs/>
          <w:sz w:val="24"/>
        </w:rPr>
        <w:t>）以基金管理人的名义，代表基金份额持有人的利益行使诉讼权利或者实施其他法律行为；</w:t>
      </w:r>
      <w:r w:rsidRPr="0079770B">
        <w:rPr>
          <w:bCs/>
          <w:sz w:val="24"/>
        </w:rPr>
        <w:tab/>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15</w:t>
      </w:r>
      <w:r w:rsidRPr="0079770B">
        <w:rPr>
          <w:bCs/>
          <w:sz w:val="24"/>
        </w:rPr>
        <w:t>）选择、更换律师事务所、会计师事务所、证券经纪商</w:t>
      </w:r>
      <w:r w:rsidRPr="0079770B">
        <w:rPr>
          <w:rFonts w:hint="eastAsia"/>
          <w:bCs/>
          <w:sz w:val="24"/>
        </w:rPr>
        <w:t>、期货经纪机构</w:t>
      </w:r>
      <w:r w:rsidRPr="0079770B">
        <w:rPr>
          <w:bCs/>
          <w:sz w:val="24"/>
        </w:rPr>
        <w:t>或其他为基金提供服务的外部机构；</w:t>
      </w:r>
      <w:r w:rsidRPr="0079770B">
        <w:rPr>
          <w:bCs/>
          <w:sz w:val="24"/>
        </w:rPr>
        <w:tab/>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16</w:t>
      </w:r>
      <w:r w:rsidRPr="0079770B">
        <w:rPr>
          <w:bCs/>
          <w:sz w:val="24"/>
        </w:rPr>
        <w:t>）在符合有关法律、法规的前提下，制订和调整有关基金认购、申购、赎回、转换和非交易过户</w:t>
      </w:r>
      <w:r w:rsidRPr="0079770B">
        <w:rPr>
          <w:rFonts w:hint="eastAsia"/>
          <w:bCs/>
          <w:sz w:val="24"/>
        </w:rPr>
        <w:t>等</w:t>
      </w:r>
      <w:r w:rsidRPr="0079770B">
        <w:rPr>
          <w:bCs/>
          <w:sz w:val="24"/>
        </w:rPr>
        <w:t>的业务规则；</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17</w:t>
      </w:r>
      <w:r w:rsidRPr="0079770B">
        <w:rPr>
          <w:bCs/>
          <w:sz w:val="24"/>
        </w:rPr>
        <w:t>）法律法规及中国证监会规定的和《基金合同》约定的其他权利。</w:t>
      </w:r>
    </w:p>
    <w:p w:rsidR="00B67FA8" w:rsidRPr="0079770B" w:rsidRDefault="00B67FA8" w:rsidP="00B67FA8">
      <w:pPr>
        <w:spacing w:line="440" w:lineRule="atLeast"/>
        <w:ind w:firstLineChars="200" w:firstLine="480"/>
        <w:rPr>
          <w:bCs/>
          <w:sz w:val="24"/>
        </w:rPr>
      </w:pPr>
      <w:r w:rsidRPr="0079770B">
        <w:rPr>
          <w:bCs/>
          <w:sz w:val="24"/>
        </w:rPr>
        <w:t>2</w:t>
      </w:r>
      <w:r w:rsidRPr="0079770B">
        <w:rPr>
          <w:bCs/>
          <w:sz w:val="24"/>
        </w:rPr>
        <w:t>、根据《基金法》、《运作办法》及其他有关规定，基金管理人的义务包括但不限于：</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1</w:t>
      </w:r>
      <w:r w:rsidRPr="0079770B">
        <w:rPr>
          <w:bCs/>
          <w:sz w:val="24"/>
        </w:rPr>
        <w:t>）依法募集</w:t>
      </w:r>
      <w:r w:rsidRPr="0079770B">
        <w:rPr>
          <w:rFonts w:hint="eastAsia"/>
          <w:bCs/>
          <w:sz w:val="24"/>
        </w:rPr>
        <w:t>资</w:t>
      </w:r>
      <w:r w:rsidRPr="0079770B">
        <w:rPr>
          <w:bCs/>
          <w:sz w:val="24"/>
        </w:rPr>
        <w:t>金，办理或者委托经中国证监会认定的其他机构代为办理基金份额的发售、申购、赎回和登记事宜；</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2</w:t>
      </w:r>
      <w:r w:rsidRPr="0079770B">
        <w:rPr>
          <w:bCs/>
          <w:sz w:val="24"/>
        </w:rPr>
        <w:t>）办理基金备案手续；</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3</w:t>
      </w:r>
      <w:r w:rsidRPr="0079770B">
        <w:rPr>
          <w:bCs/>
          <w:sz w:val="24"/>
        </w:rPr>
        <w:t>）自《基金合同》生效之日起</w:t>
      </w:r>
      <w:r w:rsidRPr="0079770B">
        <w:rPr>
          <w:rFonts w:hint="eastAsia"/>
          <w:bCs/>
          <w:sz w:val="24"/>
        </w:rPr>
        <w:t>，</w:t>
      </w:r>
      <w:r w:rsidRPr="0079770B">
        <w:rPr>
          <w:bCs/>
          <w:sz w:val="24"/>
        </w:rPr>
        <w:t>以诚实信用、谨慎勤勉的原则管理和运用基金财产；</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4</w:t>
      </w:r>
      <w:r w:rsidRPr="0079770B">
        <w:rPr>
          <w:bCs/>
          <w:sz w:val="24"/>
        </w:rPr>
        <w:t>）配备足够的具有专业资格的人员进行基金投资分析、决策，以专业化的经营方式管理和运作基金财产；</w:t>
      </w:r>
    </w:p>
    <w:p w:rsidR="00B67FA8" w:rsidRPr="0079770B" w:rsidRDefault="00B67FA8" w:rsidP="00B67FA8">
      <w:pPr>
        <w:spacing w:line="440" w:lineRule="atLeast"/>
        <w:ind w:firstLineChars="200" w:firstLine="480"/>
        <w:rPr>
          <w:bCs/>
          <w:sz w:val="24"/>
        </w:rPr>
      </w:pPr>
      <w:r w:rsidRPr="0079770B">
        <w:rPr>
          <w:bCs/>
          <w:sz w:val="24"/>
        </w:rPr>
        <w:t>（</w:t>
      </w:r>
      <w:r w:rsidRPr="0079770B">
        <w:rPr>
          <w:bCs/>
          <w:sz w:val="24"/>
        </w:rPr>
        <w:t>5</w:t>
      </w:r>
      <w:r w:rsidRPr="0079770B">
        <w:rPr>
          <w:bCs/>
          <w:sz w:val="24"/>
        </w:rPr>
        <w:t>）建立健全内部风险控制、监察与稽核、财务管理及人事管理等制度，保证所管理的基金财产和基金管理人的财产相互独立</w:t>
      </w:r>
      <w:r w:rsidRPr="0079770B">
        <w:rPr>
          <w:rFonts w:hint="eastAsia"/>
          <w:bCs/>
          <w:sz w:val="24"/>
        </w:rPr>
        <w:t>，</w:t>
      </w:r>
      <w:r w:rsidRPr="0079770B">
        <w:rPr>
          <w:bCs/>
          <w:sz w:val="24"/>
        </w:rPr>
        <w:t>对所管理的不同基金分别管理，分别记账，进行证券投资；</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6</w:t>
      </w:r>
      <w:r w:rsidRPr="0079770B">
        <w:rPr>
          <w:bCs/>
          <w:sz w:val="24"/>
        </w:rPr>
        <w:t>）除依据《基金法》、《基金合同》及其他有关规定外</w:t>
      </w:r>
      <w:r w:rsidRPr="0079770B">
        <w:rPr>
          <w:rFonts w:hint="eastAsia"/>
          <w:bCs/>
          <w:sz w:val="24"/>
        </w:rPr>
        <w:t>，</w:t>
      </w:r>
      <w:r w:rsidRPr="0079770B">
        <w:rPr>
          <w:bCs/>
          <w:sz w:val="24"/>
        </w:rPr>
        <w:t>不得利用基金财产为自己及任何第三人谋取利益，不得委托第三人运作基金财产；</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7</w:t>
      </w:r>
      <w:r w:rsidRPr="0079770B">
        <w:rPr>
          <w:bCs/>
          <w:sz w:val="24"/>
        </w:rPr>
        <w:t>）</w:t>
      </w:r>
      <w:r w:rsidRPr="0079770B">
        <w:rPr>
          <w:bCs/>
          <w:sz w:val="24"/>
        </w:rPr>
        <w:tab/>
      </w:r>
      <w:r w:rsidRPr="0079770B">
        <w:rPr>
          <w:bCs/>
          <w:sz w:val="24"/>
        </w:rPr>
        <w:t>依法接受基金托管人的监督；</w:t>
      </w:r>
    </w:p>
    <w:p w:rsidR="00C12AB9" w:rsidRDefault="00C12AB9" w:rsidP="00C12AB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w:t>
      </w:r>
      <w:r>
        <w:rPr>
          <w:rFonts w:hint="eastAsia"/>
          <w:bCs/>
          <w:sz w:val="24"/>
        </w:rPr>
        <w:t>基金净值信息</w:t>
      </w:r>
      <w:r>
        <w:rPr>
          <w:bCs/>
          <w:sz w:val="24"/>
        </w:rPr>
        <w:t>，确定基金份额申购、赎回的价格；</w:t>
      </w:r>
    </w:p>
    <w:p w:rsidR="00C12AB9" w:rsidRDefault="00C12AB9" w:rsidP="00C12AB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B67FA8" w:rsidRPr="0079770B" w:rsidRDefault="00C12AB9" w:rsidP="00B67FA8">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11</w:t>
      </w:r>
      <w:r w:rsidRPr="0079770B">
        <w:rPr>
          <w:bCs/>
          <w:sz w:val="24"/>
        </w:rPr>
        <w:t>）</w:t>
      </w:r>
      <w:r w:rsidRPr="0079770B">
        <w:rPr>
          <w:bCs/>
          <w:sz w:val="24"/>
        </w:rPr>
        <w:tab/>
      </w:r>
      <w:r w:rsidRPr="0079770B">
        <w:rPr>
          <w:bCs/>
          <w:sz w:val="24"/>
        </w:rPr>
        <w:t>严格按照《基金法》、《基金合同》及其他有关规定，履行信息披露及报告义务；</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12</w:t>
      </w:r>
      <w:r w:rsidRPr="0079770B">
        <w:rPr>
          <w:bCs/>
          <w:sz w:val="24"/>
        </w:rPr>
        <w:t>）保守基金商业秘密，不泄露基金投资计划、投资意向等。除《基金法》、《基金合同》及其他有关规定另有规定外，在基金信息公开披露前应予保密，不向他人泄露；</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13</w:t>
      </w:r>
      <w:r w:rsidRPr="0079770B">
        <w:rPr>
          <w:bCs/>
          <w:sz w:val="24"/>
        </w:rPr>
        <w:t>）按《基金合同》的约定确定基金收益分配方案，及时向基金份额持有人分配基金收益；</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14</w:t>
      </w:r>
      <w:r w:rsidRPr="0079770B">
        <w:rPr>
          <w:bCs/>
          <w:sz w:val="24"/>
        </w:rPr>
        <w:t>）按规定受理申购与赎回申请，及时、足额支付赎回款项；</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15</w:t>
      </w:r>
      <w:r w:rsidRPr="0079770B">
        <w:rPr>
          <w:bCs/>
          <w:sz w:val="24"/>
        </w:rPr>
        <w:t>）依据《基金法》、《基金合同》及其他有关规定召集基金份额持有人大会或配合基金托管人、基金份额持有人依法召集基金份额持有人大会；</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16</w:t>
      </w:r>
      <w:r w:rsidRPr="0079770B">
        <w:rPr>
          <w:bCs/>
          <w:sz w:val="24"/>
        </w:rPr>
        <w:t>）按规定保存基金财产管理业务活动的会计账册、报表、记录和其他相关资料</w:t>
      </w:r>
      <w:r w:rsidRPr="0079770B">
        <w:rPr>
          <w:rFonts w:hint="eastAsia"/>
          <w:bCs/>
          <w:sz w:val="24"/>
        </w:rPr>
        <w:t>15</w:t>
      </w:r>
      <w:r w:rsidRPr="0079770B">
        <w:rPr>
          <w:bCs/>
          <w:sz w:val="24"/>
        </w:rPr>
        <w:t>年以上；</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17</w:t>
      </w:r>
      <w:r w:rsidRPr="0079770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18</w:t>
      </w:r>
      <w:r w:rsidRPr="0079770B">
        <w:rPr>
          <w:bCs/>
          <w:sz w:val="24"/>
        </w:rPr>
        <w:t>）组织并参加基金财产清算小组</w:t>
      </w:r>
      <w:r w:rsidRPr="0079770B">
        <w:rPr>
          <w:rFonts w:hint="eastAsia"/>
          <w:bCs/>
          <w:sz w:val="24"/>
        </w:rPr>
        <w:t>，</w:t>
      </w:r>
      <w:r w:rsidRPr="0079770B">
        <w:rPr>
          <w:bCs/>
          <w:sz w:val="24"/>
        </w:rPr>
        <w:t>参与基金财产的保管、清理、估价、变现和分配；</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19</w:t>
      </w:r>
      <w:r w:rsidRPr="0079770B">
        <w:rPr>
          <w:bCs/>
          <w:sz w:val="24"/>
        </w:rPr>
        <w:t>）面临解散、依法被撤销或者被依法宣告破产时，及时报告中国证监会并通知基金托管人；</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20</w:t>
      </w:r>
      <w:r w:rsidRPr="0079770B">
        <w:rPr>
          <w:bCs/>
          <w:sz w:val="24"/>
        </w:rPr>
        <w:t>）因违反《基金合同》导致基金财产的损失或损害基金份额持有人合法权益时，应当承担赔偿责任，其赔偿责任不因其退任而免除；</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21</w:t>
      </w:r>
      <w:r w:rsidRPr="0079770B">
        <w:rPr>
          <w:bCs/>
          <w:sz w:val="24"/>
        </w:rPr>
        <w:t>）监督基金托管人按法律法规和《基金合同》规定履行自己的义务，基金托管人违反《基金合同》造成基金财产损失时，基金管理人应为基金份额持有人利益向基金托管人追偿；</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22</w:t>
      </w:r>
      <w:r w:rsidRPr="0079770B">
        <w:rPr>
          <w:bCs/>
          <w:sz w:val="24"/>
        </w:rPr>
        <w:t>）当基金管理人将其义务委托第三方处理时，应当对第三方处理有关基金事务的行为承担责任；</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23</w:t>
      </w:r>
      <w:r w:rsidRPr="0079770B">
        <w:rPr>
          <w:bCs/>
          <w:sz w:val="24"/>
        </w:rPr>
        <w:t>）以基金管理人名义，代表基金份额持有人利益行使诉讼权利或实施其他法律行为；</w:t>
      </w:r>
      <w:r w:rsidRPr="0079770B">
        <w:rPr>
          <w:bCs/>
          <w:sz w:val="24"/>
        </w:rPr>
        <w:tab/>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24</w:t>
      </w:r>
      <w:r w:rsidRPr="0079770B">
        <w:rPr>
          <w:bCs/>
          <w:sz w:val="24"/>
        </w:rPr>
        <w:t>）基金管理人在募集期间未能达到基金的备案条件，《基金合同》不能生效，基金管理人承担全部募集费用，将已募集资金并加计银行同期</w:t>
      </w:r>
      <w:r w:rsidRPr="0079770B">
        <w:rPr>
          <w:rFonts w:hint="eastAsia"/>
          <w:bCs/>
          <w:sz w:val="24"/>
        </w:rPr>
        <w:t>活期</w:t>
      </w:r>
      <w:r w:rsidRPr="0079770B">
        <w:rPr>
          <w:bCs/>
          <w:sz w:val="24"/>
        </w:rPr>
        <w:t>存款利息在基金募集期结束后</w:t>
      </w:r>
      <w:r w:rsidRPr="0079770B">
        <w:rPr>
          <w:rFonts w:hint="eastAsia"/>
          <w:bCs/>
          <w:sz w:val="24"/>
        </w:rPr>
        <w:t>30</w:t>
      </w:r>
      <w:r w:rsidRPr="0079770B">
        <w:rPr>
          <w:bCs/>
          <w:sz w:val="24"/>
        </w:rPr>
        <w:t>日内退还基金认购人；</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25</w:t>
      </w:r>
      <w:r w:rsidRPr="0079770B">
        <w:rPr>
          <w:bCs/>
          <w:sz w:val="24"/>
        </w:rPr>
        <w:t>）执行生效的基金份额持有人大会的</w:t>
      </w:r>
      <w:r w:rsidRPr="0079770B">
        <w:rPr>
          <w:rFonts w:hint="eastAsia"/>
          <w:bCs/>
          <w:sz w:val="24"/>
        </w:rPr>
        <w:t>决议</w:t>
      </w:r>
      <w:r w:rsidRPr="0079770B">
        <w:rPr>
          <w:bCs/>
          <w:sz w:val="24"/>
        </w:rPr>
        <w:t>；</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26</w:t>
      </w:r>
      <w:r w:rsidRPr="0079770B">
        <w:rPr>
          <w:bCs/>
          <w:sz w:val="24"/>
        </w:rPr>
        <w:t>）建立并保存基金份额持有人名册；</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27</w:t>
      </w:r>
      <w:r w:rsidRPr="0079770B">
        <w:rPr>
          <w:bCs/>
          <w:sz w:val="24"/>
        </w:rPr>
        <w:t>）法律法规及中国证监会规定的和《基金合同》约定的其他义务。</w:t>
      </w:r>
    </w:p>
    <w:p w:rsidR="00B63303" w:rsidRPr="0079770B" w:rsidRDefault="00B63303" w:rsidP="00B63303">
      <w:pPr>
        <w:spacing w:line="360" w:lineRule="auto"/>
        <w:ind w:firstLineChars="200" w:firstLine="480"/>
        <w:rPr>
          <w:rFonts w:ascii="宋体" w:hAnsi="宋体"/>
          <w:sz w:val="24"/>
        </w:rPr>
      </w:pPr>
      <w:r w:rsidRPr="0079770B">
        <w:rPr>
          <w:rFonts w:ascii="宋体" w:hAnsi="宋体" w:hint="eastAsia"/>
          <w:sz w:val="24"/>
        </w:rPr>
        <w:t>（二）基金托管人的权利、义务</w:t>
      </w:r>
    </w:p>
    <w:p w:rsidR="00B67FA8" w:rsidRPr="0079770B" w:rsidRDefault="00B67FA8" w:rsidP="00B67FA8">
      <w:pPr>
        <w:spacing w:line="360" w:lineRule="auto"/>
        <w:ind w:firstLineChars="200" w:firstLine="480"/>
        <w:rPr>
          <w:bCs/>
          <w:sz w:val="24"/>
        </w:rPr>
      </w:pPr>
      <w:r w:rsidRPr="0079770B">
        <w:rPr>
          <w:bCs/>
          <w:sz w:val="24"/>
        </w:rPr>
        <w:t>1</w:t>
      </w:r>
      <w:r w:rsidRPr="0079770B">
        <w:rPr>
          <w:bCs/>
          <w:sz w:val="24"/>
        </w:rPr>
        <w:t>、根据《基金法》、《运作办法》及其他有关规定，基金托管人的权利包括但不限于：</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w:t>
      </w:r>
      <w:r w:rsidRPr="0079770B">
        <w:rPr>
          <w:bCs/>
          <w:sz w:val="24"/>
        </w:rPr>
        <w:t>）自《基金合同》生效之日起，依法律法规和《基金合同》的规定安全保管基金财产；</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w:t>
      </w:r>
      <w:r w:rsidRPr="0079770B">
        <w:rPr>
          <w:bCs/>
          <w:sz w:val="24"/>
        </w:rPr>
        <w:t>）依《基金合同》约定获得基金托管费以及法律法规规定或监管部门批准的其他费用；</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3</w:t>
      </w:r>
      <w:r w:rsidRPr="0079770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4</w:t>
      </w:r>
      <w:r w:rsidRPr="0079770B">
        <w:rPr>
          <w:bCs/>
          <w:sz w:val="24"/>
        </w:rPr>
        <w:t>）根据相关市场规则，为基金开设</w:t>
      </w:r>
      <w:r w:rsidRPr="0079770B">
        <w:rPr>
          <w:rFonts w:hint="eastAsia"/>
          <w:bCs/>
          <w:sz w:val="24"/>
        </w:rPr>
        <w:t>资金账户、</w:t>
      </w:r>
      <w:r w:rsidRPr="0079770B">
        <w:rPr>
          <w:bCs/>
          <w:sz w:val="24"/>
        </w:rPr>
        <w:t>证券</w:t>
      </w:r>
      <w:r w:rsidRPr="0079770B">
        <w:rPr>
          <w:rFonts w:hint="eastAsia"/>
          <w:bCs/>
          <w:sz w:val="24"/>
        </w:rPr>
        <w:t>账户、期货账户等投资所需账户，</w:t>
      </w:r>
      <w:r w:rsidRPr="0079770B">
        <w:rPr>
          <w:bCs/>
          <w:sz w:val="24"/>
        </w:rPr>
        <w:t>为基金办理证券交易资金清算</w:t>
      </w:r>
      <w:r w:rsidRPr="0079770B">
        <w:rPr>
          <w:rFonts w:hint="eastAsia"/>
          <w:bCs/>
          <w:sz w:val="24"/>
        </w:rPr>
        <w:t>；</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5</w:t>
      </w:r>
      <w:r w:rsidRPr="0079770B">
        <w:rPr>
          <w:bCs/>
          <w:sz w:val="24"/>
        </w:rPr>
        <w:t>）提议召开或召集基金份额持有人大会；</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6</w:t>
      </w:r>
      <w:r w:rsidRPr="0079770B">
        <w:rPr>
          <w:bCs/>
          <w:sz w:val="24"/>
        </w:rPr>
        <w:t>）在基金管理人更换时，提名新的基金管理人；</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7</w:t>
      </w:r>
      <w:r w:rsidRPr="0079770B">
        <w:rPr>
          <w:bCs/>
          <w:sz w:val="24"/>
        </w:rPr>
        <w:t>）法律法规及中国证监会规定的和《基金合同》约定的其他权利。</w:t>
      </w:r>
    </w:p>
    <w:p w:rsidR="00B67FA8" w:rsidRPr="0079770B" w:rsidRDefault="00B67FA8" w:rsidP="00B67FA8">
      <w:pPr>
        <w:spacing w:line="360" w:lineRule="auto"/>
        <w:ind w:firstLineChars="200" w:firstLine="480"/>
        <w:rPr>
          <w:bCs/>
          <w:sz w:val="24"/>
        </w:rPr>
      </w:pPr>
      <w:r w:rsidRPr="0079770B">
        <w:rPr>
          <w:bCs/>
          <w:sz w:val="24"/>
        </w:rPr>
        <w:t>2</w:t>
      </w:r>
      <w:r w:rsidRPr="0079770B">
        <w:rPr>
          <w:bCs/>
          <w:sz w:val="24"/>
        </w:rPr>
        <w:t>、根据《基金法》、《运作办法》及其他有关规定，基金托管人的义务包括但不限于：</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w:t>
      </w:r>
      <w:r w:rsidRPr="0079770B">
        <w:rPr>
          <w:bCs/>
          <w:sz w:val="24"/>
        </w:rPr>
        <w:t>）以诚实信用、勤勉尽责的原则持有并安全保管基金财产；</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w:t>
      </w:r>
      <w:r w:rsidRPr="0079770B">
        <w:rPr>
          <w:bCs/>
          <w:sz w:val="24"/>
        </w:rPr>
        <w:t>）设立专门的基金托管部门，具有符合要求的营业场所，配备足够的、合格的熟悉基金托管业务的专职人员，负责基金财产托管事宜；</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3</w:t>
      </w:r>
      <w:r w:rsidRPr="0079770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4</w:t>
      </w:r>
      <w:r w:rsidRPr="0079770B">
        <w:rPr>
          <w:bCs/>
          <w:sz w:val="24"/>
        </w:rPr>
        <w:t>）除依据《基金法》、《基金合同》及其他有关规定外，不得利用基金财产为自己及任何第三人谋取利益，不得委托第三人托管基金财产；</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5</w:t>
      </w:r>
      <w:r w:rsidRPr="0079770B">
        <w:rPr>
          <w:bCs/>
          <w:sz w:val="24"/>
        </w:rPr>
        <w:t>）保管由基金管理人代表基金签订的与基金有关的重大合同及有关凭证；</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6</w:t>
      </w:r>
      <w:r w:rsidRPr="0079770B">
        <w:rPr>
          <w:bCs/>
          <w:sz w:val="24"/>
        </w:rPr>
        <w:t>）按规定开设基金财产的资金账户</w:t>
      </w:r>
      <w:r w:rsidRPr="0079770B">
        <w:rPr>
          <w:rFonts w:hint="eastAsia"/>
          <w:bCs/>
          <w:sz w:val="24"/>
        </w:rPr>
        <w:t>、</w:t>
      </w:r>
      <w:r w:rsidRPr="0079770B">
        <w:rPr>
          <w:bCs/>
          <w:sz w:val="24"/>
        </w:rPr>
        <w:t>证券账户</w:t>
      </w:r>
      <w:r w:rsidRPr="0079770B">
        <w:rPr>
          <w:rFonts w:hint="eastAsia"/>
          <w:bCs/>
          <w:sz w:val="24"/>
        </w:rPr>
        <w:t>、期货账户等投资所需</w:t>
      </w:r>
      <w:r w:rsidRPr="0079770B">
        <w:rPr>
          <w:bCs/>
          <w:sz w:val="24"/>
        </w:rPr>
        <w:t>账户</w:t>
      </w:r>
      <w:r w:rsidRPr="0079770B">
        <w:rPr>
          <w:rFonts w:hint="eastAsia"/>
          <w:bCs/>
          <w:sz w:val="24"/>
        </w:rPr>
        <w:t>，</w:t>
      </w:r>
      <w:r w:rsidRPr="0079770B">
        <w:rPr>
          <w:bCs/>
          <w:sz w:val="24"/>
        </w:rPr>
        <w:t>按照《基金合同》的约定，根据基金管理人的投资指令，及时办理清算、交割事宜；</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7</w:t>
      </w:r>
      <w:r w:rsidRPr="0079770B">
        <w:rPr>
          <w:bCs/>
          <w:sz w:val="24"/>
        </w:rPr>
        <w:t>）保守基金商业秘密，除《基金法》、《基金合同》及其他有关规定另有规定外，在基金信息公开披露前予以保密，不得向他人泄露；</w:t>
      </w:r>
    </w:p>
    <w:p w:rsidR="00C12AB9" w:rsidRDefault="00C12AB9" w:rsidP="00C12AB9">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C12AB9" w:rsidRDefault="00C12AB9" w:rsidP="00C12AB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B67FA8" w:rsidRPr="0079770B" w:rsidRDefault="00C12AB9" w:rsidP="00B67FA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11</w:t>
      </w:r>
      <w:r w:rsidRPr="0079770B">
        <w:rPr>
          <w:bCs/>
          <w:sz w:val="24"/>
        </w:rPr>
        <w:t>）保存基金托管业务活动的记录、账册、报表和其他相关资料</w:t>
      </w:r>
      <w:r w:rsidRPr="0079770B">
        <w:rPr>
          <w:rFonts w:hint="eastAsia"/>
        </w:rPr>
        <w:t>15</w:t>
      </w:r>
      <w:r w:rsidRPr="0079770B">
        <w:rPr>
          <w:bCs/>
          <w:sz w:val="24"/>
        </w:rPr>
        <w:t>年以上；</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12</w:t>
      </w:r>
      <w:r w:rsidRPr="0079770B">
        <w:rPr>
          <w:bCs/>
          <w:sz w:val="24"/>
        </w:rPr>
        <w:t>）建立并保存基金份额持有人名册；</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13</w:t>
      </w:r>
      <w:r w:rsidRPr="0079770B">
        <w:rPr>
          <w:bCs/>
          <w:sz w:val="24"/>
        </w:rPr>
        <w:t>）按规定制作相关账册并与基金管理人核对；</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14</w:t>
      </w:r>
      <w:r w:rsidRPr="0079770B">
        <w:rPr>
          <w:bCs/>
          <w:sz w:val="24"/>
        </w:rPr>
        <w:t>）依据基金管理人的指令或有关规定向基金份额持有人支付基金收益和赎回款项；</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15</w:t>
      </w:r>
      <w:r w:rsidRPr="0079770B">
        <w:rPr>
          <w:bCs/>
          <w:sz w:val="24"/>
        </w:rPr>
        <w:t>）依据《基金法》、《基金合同》及其他有关规定，召集基金份额持有人大会或配合基金</w:t>
      </w:r>
      <w:r w:rsidRPr="0079770B">
        <w:rPr>
          <w:rFonts w:hint="eastAsia"/>
          <w:bCs/>
          <w:sz w:val="24"/>
        </w:rPr>
        <w:t>管理人、</w:t>
      </w:r>
      <w:r w:rsidRPr="0079770B">
        <w:rPr>
          <w:bCs/>
          <w:sz w:val="24"/>
        </w:rPr>
        <w:t>基金份额持有人依法召集基金份额持有人大会；</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16</w:t>
      </w:r>
      <w:r w:rsidRPr="0079770B">
        <w:rPr>
          <w:bCs/>
          <w:sz w:val="24"/>
        </w:rPr>
        <w:t>）按照法律法规和《基金合同》的规定监督基金管理人的投资运作；</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17</w:t>
      </w:r>
      <w:r w:rsidRPr="0079770B">
        <w:rPr>
          <w:bCs/>
          <w:sz w:val="24"/>
        </w:rPr>
        <w:t>）参加基金财产清算小组，参与基金财产的保管、清理、估价、变现和分配；</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18</w:t>
      </w:r>
      <w:r w:rsidRPr="0079770B">
        <w:rPr>
          <w:bCs/>
          <w:sz w:val="24"/>
        </w:rPr>
        <w:t>）面临解散、依法被撤销或者被依法宣告破产时，及时报告中国证监会和银行监管机构，并通知基金管理人；</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19</w:t>
      </w:r>
      <w:r w:rsidRPr="0079770B">
        <w:rPr>
          <w:bCs/>
          <w:sz w:val="24"/>
        </w:rPr>
        <w:t>）因违反《基金合同》导致基金财产损失时，应承担赔偿责任，其赔偿责任不因其退任而免除；</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20</w:t>
      </w:r>
      <w:r w:rsidRPr="0079770B">
        <w:rPr>
          <w:bCs/>
          <w:sz w:val="24"/>
        </w:rPr>
        <w:t>）按规定监督基金管理人按法律法规和《基金合同》规定履行自己的义务，基金管理人因违反《基金合同》造成基金财产损失时，应为基金份额持有人利益向基金管理人追偿</w:t>
      </w:r>
      <w:bookmarkStart w:id="56" w:name="_Hlt88825668"/>
      <w:bookmarkEnd w:id="56"/>
      <w:r w:rsidRPr="0079770B">
        <w:rPr>
          <w:bCs/>
          <w:sz w:val="24"/>
        </w:rPr>
        <w:t>；</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21</w:t>
      </w:r>
      <w:r w:rsidRPr="0079770B">
        <w:rPr>
          <w:bCs/>
          <w:sz w:val="24"/>
        </w:rPr>
        <w:t>）执行生效的基金份额持有人大会的</w:t>
      </w:r>
      <w:r w:rsidRPr="0079770B">
        <w:rPr>
          <w:rFonts w:hint="eastAsia"/>
          <w:bCs/>
          <w:sz w:val="24"/>
        </w:rPr>
        <w:t>决议</w:t>
      </w:r>
      <w:r w:rsidRPr="0079770B">
        <w:rPr>
          <w:bCs/>
          <w:sz w:val="24"/>
        </w:rPr>
        <w:t>；</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22</w:t>
      </w:r>
      <w:r w:rsidRPr="0079770B">
        <w:rPr>
          <w:bCs/>
          <w:sz w:val="24"/>
        </w:rPr>
        <w:t>）</w:t>
      </w:r>
      <w:bookmarkStart w:id="57" w:name="_Toc523711670"/>
      <w:r w:rsidRPr="0079770B">
        <w:rPr>
          <w:bCs/>
          <w:sz w:val="24"/>
        </w:rPr>
        <w:t>法律法规及中国证监会规定的和《基金合同》约定的其他义务。</w:t>
      </w:r>
    </w:p>
    <w:bookmarkEnd w:id="57"/>
    <w:p w:rsidR="00B63303" w:rsidRPr="0079770B" w:rsidRDefault="00B63303" w:rsidP="00B63303">
      <w:pPr>
        <w:spacing w:line="360" w:lineRule="auto"/>
        <w:ind w:firstLineChars="200" w:firstLine="480"/>
        <w:rPr>
          <w:rFonts w:ascii="宋体" w:hAnsi="宋体"/>
          <w:sz w:val="24"/>
        </w:rPr>
      </w:pPr>
      <w:r w:rsidRPr="0079770B">
        <w:rPr>
          <w:rFonts w:ascii="宋体" w:hAnsi="宋体" w:hint="eastAsia"/>
          <w:sz w:val="24"/>
        </w:rPr>
        <w:t>（三）基金份额持有人的权利、义务</w:t>
      </w:r>
    </w:p>
    <w:p w:rsidR="00B67FA8" w:rsidRPr="0079770B" w:rsidRDefault="00B67FA8" w:rsidP="00B67FA8">
      <w:pPr>
        <w:spacing w:line="360" w:lineRule="auto"/>
        <w:ind w:firstLineChars="200" w:firstLine="480"/>
        <w:rPr>
          <w:bCs/>
          <w:sz w:val="24"/>
        </w:rPr>
      </w:pPr>
      <w:r w:rsidRPr="0079770B">
        <w:rPr>
          <w:bCs/>
          <w:sz w:val="24"/>
        </w:rPr>
        <w:t>基金投资者</w:t>
      </w:r>
      <w:r w:rsidRPr="0079770B">
        <w:rPr>
          <w:rFonts w:hint="eastAsia"/>
          <w:bCs/>
          <w:sz w:val="24"/>
        </w:rPr>
        <w:t>持有</w:t>
      </w:r>
      <w:r w:rsidRPr="0079770B">
        <w:rPr>
          <w:bCs/>
          <w:sz w:val="24"/>
        </w:rPr>
        <w:t>本基金</w:t>
      </w:r>
      <w:bookmarkStart w:id="58" w:name="_Hlt88899909"/>
      <w:bookmarkEnd w:id="58"/>
      <w:r w:rsidRPr="0079770B">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B67FA8" w:rsidRPr="0079770B" w:rsidRDefault="00B67FA8" w:rsidP="00B67FA8">
      <w:pPr>
        <w:spacing w:line="360" w:lineRule="auto"/>
        <w:ind w:firstLineChars="200" w:firstLine="480"/>
        <w:rPr>
          <w:bCs/>
          <w:sz w:val="24"/>
        </w:rPr>
      </w:pPr>
      <w:r w:rsidRPr="0079770B">
        <w:rPr>
          <w:bCs/>
          <w:sz w:val="24"/>
        </w:rPr>
        <w:t>每份基金份额具有同等的合法权益。</w:t>
      </w:r>
    </w:p>
    <w:p w:rsidR="00B67FA8" w:rsidRPr="0079770B" w:rsidRDefault="00B67FA8" w:rsidP="00B67FA8">
      <w:pPr>
        <w:spacing w:line="360" w:lineRule="auto"/>
        <w:ind w:firstLineChars="200" w:firstLine="480"/>
        <w:rPr>
          <w:bCs/>
          <w:sz w:val="24"/>
        </w:rPr>
      </w:pPr>
      <w:r w:rsidRPr="0079770B">
        <w:rPr>
          <w:bCs/>
          <w:sz w:val="24"/>
        </w:rPr>
        <w:t>1</w:t>
      </w:r>
      <w:r w:rsidRPr="0079770B">
        <w:rPr>
          <w:bCs/>
          <w:sz w:val="24"/>
        </w:rPr>
        <w:t>、根据《基金法》、《运作办法》及其他有关规定，基金份额持有人的权利包括但不限于：</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w:t>
      </w:r>
      <w:r w:rsidRPr="0079770B">
        <w:rPr>
          <w:bCs/>
          <w:sz w:val="24"/>
        </w:rPr>
        <w:t>）分享基金财产收益；</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w:t>
      </w:r>
      <w:r w:rsidRPr="0079770B">
        <w:rPr>
          <w:bCs/>
          <w:sz w:val="24"/>
        </w:rPr>
        <w:t>）参与分配清算后的剩余基金财产；</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3</w:t>
      </w:r>
      <w:r w:rsidRPr="0079770B">
        <w:rPr>
          <w:bCs/>
          <w:sz w:val="24"/>
        </w:rPr>
        <w:t>）依法申请赎回</w:t>
      </w:r>
      <w:r w:rsidRPr="0079770B">
        <w:rPr>
          <w:rFonts w:hint="eastAsia"/>
          <w:bCs/>
          <w:sz w:val="24"/>
        </w:rPr>
        <w:t>或转让</w:t>
      </w:r>
      <w:r w:rsidRPr="0079770B">
        <w:rPr>
          <w:bCs/>
          <w:sz w:val="24"/>
        </w:rPr>
        <w:t>其持有的基金份额；</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4</w:t>
      </w:r>
      <w:r w:rsidRPr="0079770B">
        <w:rPr>
          <w:bCs/>
          <w:sz w:val="24"/>
        </w:rPr>
        <w:t>）按照规定要求召开基金份额持有人大会</w:t>
      </w:r>
      <w:r w:rsidRPr="0079770B">
        <w:rPr>
          <w:rFonts w:hint="eastAsia"/>
          <w:bCs/>
          <w:sz w:val="24"/>
        </w:rPr>
        <w:t>或者召集基金份额持有人大会</w:t>
      </w:r>
      <w:r w:rsidRPr="0079770B">
        <w:rPr>
          <w:bCs/>
          <w:sz w:val="24"/>
        </w:rPr>
        <w:t>；</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5</w:t>
      </w:r>
      <w:r w:rsidRPr="0079770B">
        <w:rPr>
          <w:bCs/>
          <w:sz w:val="24"/>
        </w:rPr>
        <w:t>）出席或者委派代表出席</w:t>
      </w:r>
      <w:r w:rsidRPr="0079770B">
        <w:rPr>
          <w:rFonts w:hint="eastAsia"/>
          <w:bCs/>
          <w:sz w:val="24"/>
        </w:rPr>
        <w:t>本基金或目标</w:t>
      </w:r>
      <w:r w:rsidRPr="0079770B">
        <w:rPr>
          <w:rFonts w:hint="eastAsia"/>
          <w:bCs/>
          <w:sz w:val="24"/>
        </w:rPr>
        <w:t>ETF</w:t>
      </w:r>
      <w:r w:rsidRPr="0079770B">
        <w:rPr>
          <w:rFonts w:hint="eastAsia"/>
          <w:bCs/>
          <w:sz w:val="24"/>
        </w:rPr>
        <w:t>的</w:t>
      </w:r>
      <w:r w:rsidRPr="0079770B">
        <w:rPr>
          <w:bCs/>
          <w:sz w:val="24"/>
        </w:rPr>
        <w:t>基金份额持有人大会，对</w:t>
      </w:r>
      <w:r w:rsidRPr="0079770B">
        <w:rPr>
          <w:rFonts w:hint="eastAsia"/>
          <w:bCs/>
          <w:sz w:val="24"/>
        </w:rPr>
        <w:t>本基金或目标</w:t>
      </w:r>
      <w:r w:rsidRPr="0079770B">
        <w:rPr>
          <w:rFonts w:hint="eastAsia"/>
          <w:bCs/>
          <w:sz w:val="24"/>
        </w:rPr>
        <w:t>ETF</w:t>
      </w:r>
      <w:r w:rsidRPr="0079770B">
        <w:rPr>
          <w:bCs/>
          <w:sz w:val="24"/>
        </w:rPr>
        <w:t>基金份额持有人大会审议事项行使表决权；</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6</w:t>
      </w:r>
      <w:r w:rsidRPr="0079770B">
        <w:rPr>
          <w:bCs/>
          <w:sz w:val="24"/>
        </w:rPr>
        <w:t>）查阅或者复制公开披露的基金信息资料；</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7</w:t>
      </w:r>
      <w:r w:rsidRPr="0079770B">
        <w:rPr>
          <w:bCs/>
          <w:sz w:val="24"/>
        </w:rPr>
        <w:t>）监督基金管理人的投资运作；</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8</w:t>
      </w:r>
      <w:r w:rsidRPr="0079770B">
        <w:rPr>
          <w:bCs/>
          <w:sz w:val="24"/>
        </w:rPr>
        <w:t>）对基金管理人、基金托管人、基金</w:t>
      </w:r>
      <w:r w:rsidRPr="0079770B">
        <w:rPr>
          <w:rFonts w:hint="eastAsia"/>
          <w:bCs/>
          <w:sz w:val="24"/>
        </w:rPr>
        <w:t>服务</w:t>
      </w:r>
      <w:r w:rsidRPr="0079770B">
        <w:rPr>
          <w:bCs/>
          <w:sz w:val="24"/>
        </w:rPr>
        <w:t>机构损害其合法权益的行为依法提起诉讼或仲裁；</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9</w:t>
      </w:r>
      <w:r w:rsidRPr="0079770B">
        <w:rPr>
          <w:bCs/>
          <w:sz w:val="24"/>
        </w:rPr>
        <w:t>）</w:t>
      </w:r>
      <w:r w:rsidRPr="0079770B">
        <w:rPr>
          <w:rFonts w:hint="eastAsia"/>
          <w:bCs/>
          <w:sz w:val="24"/>
        </w:rPr>
        <w:t>法律法规及中国证监会规定的和《基金合同》约定的其他</w:t>
      </w:r>
      <w:r w:rsidRPr="0079770B">
        <w:rPr>
          <w:bCs/>
          <w:sz w:val="24"/>
        </w:rPr>
        <w:t>权利。</w:t>
      </w:r>
    </w:p>
    <w:p w:rsidR="00B67FA8" w:rsidRPr="0079770B" w:rsidRDefault="00B67FA8" w:rsidP="00B67FA8">
      <w:pPr>
        <w:spacing w:line="360" w:lineRule="auto"/>
        <w:ind w:firstLineChars="200" w:firstLine="480"/>
        <w:rPr>
          <w:bCs/>
          <w:sz w:val="24"/>
        </w:rPr>
      </w:pPr>
      <w:r w:rsidRPr="0079770B">
        <w:rPr>
          <w:bCs/>
          <w:sz w:val="24"/>
        </w:rPr>
        <w:t>2</w:t>
      </w:r>
      <w:r w:rsidRPr="0079770B">
        <w:rPr>
          <w:bCs/>
          <w:sz w:val="24"/>
        </w:rPr>
        <w:t>、根据《基金法》、《运作办法》及其他有关规定，基金份额持有人的义务包括但不限于：</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1</w:t>
      </w:r>
      <w:r w:rsidRPr="0079770B">
        <w:rPr>
          <w:bCs/>
          <w:sz w:val="24"/>
        </w:rPr>
        <w:t>）认真阅读并遵守《基金合同》</w:t>
      </w:r>
      <w:r w:rsidRPr="0079770B">
        <w:rPr>
          <w:rFonts w:hint="eastAsia"/>
          <w:bCs/>
          <w:sz w:val="24"/>
        </w:rPr>
        <w:t>、招募说明书等信息披露文件</w:t>
      </w:r>
      <w:r w:rsidRPr="0079770B">
        <w:rPr>
          <w:bCs/>
          <w:sz w:val="24"/>
        </w:rPr>
        <w:t>；</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2</w:t>
      </w:r>
      <w:r w:rsidRPr="0079770B">
        <w:rPr>
          <w:bCs/>
          <w:sz w:val="24"/>
        </w:rPr>
        <w:t>）了解所投资基金产品，了解自身风险承受能力，</w:t>
      </w:r>
      <w:r w:rsidRPr="0079770B">
        <w:rPr>
          <w:rFonts w:hint="eastAsia"/>
          <w:bCs/>
          <w:sz w:val="24"/>
        </w:rPr>
        <w:t>自主判断基金的投资价值，自主做出投资决策，</w:t>
      </w:r>
      <w:r w:rsidRPr="0079770B">
        <w:rPr>
          <w:bCs/>
          <w:sz w:val="24"/>
        </w:rPr>
        <w:t>自行承担投资风险；</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3</w:t>
      </w:r>
      <w:r w:rsidRPr="0079770B">
        <w:rPr>
          <w:bCs/>
          <w:sz w:val="24"/>
        </w:rPr>
        <w:t>）关注基金信息披露，及时行使权利和履行义务；</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4</w:t>
      </w:r>
      <w:r w:rsidRPr="0079770B">
        <w:rPr>
          <w:bCs/>
          <w:sz w:val="24"/>
        </w:rPr>
        <w:t>）缴纳基金认购、申购款项及法律法规和《基金合同》所规定的费用；</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5</w:t>
      </w:r>
      <w:r w:rsidRPr="0079770B">
        <w:rPr>
          <w:bCs/>
          <w:sz w:val="24"/>
        </w:rPr>
        <w:t>）在其持有的基金份额范围内，承担基金亏损或者《基金合同》终止的有限责任；</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6</w:t>
      </w:r>
      <w:r w:rsidRPr="0079770B">
        <w:rPr>
          <w:bCs/>
          <w:sz w:val="24"/>
        </w:rPr>
        <w:t>）不从事任何有损基金及其他《基金合同》当事人合法权益的活动；</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7</w:t>
      </w:r>
      <w:r w:rsidRPr="0079770B">
        <w:rPr>
          <w:bCs/>
          <w:sz w:val="24"/>
        </w:rPr>
        <w:t>）执行生效的基金份额持有人大会的</w:t>
      </w:r>
      <w:r w:rsidRPr="0079770B">
        <w:rPr>
          <w:rFonts w:hint="eastAsia"/>
          <w:bCs/>
          <w:sz w:val="24"/>
        </w:rPr>
        <w:t>决议</w:t>
      </w:r>
      <w:r w:rsidRPr="0079770B">
        <w:rPr>
          <w:bCs/>
          <w:sz w:val="24"/>
        </w:rPr>
        <w:t>；</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8</w:t>
      </w:r>
      <w:r w:rsidRPr="0079770B">
        <w:rPr>
          <w:bCs/>
          <w:sz w:val="24"/>
        </w:rPr>
        <w:t>）返还在基金交易过程中因任何原因获得的不当得利；</w:t>
      </w:r>
    </w:p>
    <w:p w:rsidR="00B67FA8" w:rsidRPr="0079770B" w:rsidRDefault="00B67FA8" w:rsidP="00B67FA8">
      <w:pPr>
        <w:spacing w:line="360" w:lineRule="auto"/>
        <w:ind w:firstLineChars="200" w:firstLine="480"/>
        <w:rPr>
          <w:bCs/>
          <w:sz w:val="24"/>
        </w:rPr>
      </w:pPr>
      <w:r w:rsidRPr="0079770B">
        <w:rPr>
          <w:bCs/>
          <w:sz w:val="24"/>
        </w:rPr>
        <w:t>（</w:t>
      </w:r>
      <w:r w:rsidRPr="0079770B">
        <w:rPr>
          <w:bCs/>
          <w:sz w:val="24"/>
        </w:rPr>
        <w:t>9</w:t>
      </w:r>
      <w:r w:rsidRPr="0079770B">
        <w:rPr>
          <w:bCs/>
          <w:sz w:val="24"/>
        </w:rPr>
        <w:t>）法律法规及中国证监会规定的和《基金合同》约定的其他义务。</w:t>
      </w:r>
    </w:p>
    <w:p w:rsidR="00B63303" w:rsidRPr="0079770B" w:rsidRDefault="00B63303" w:rsidP="0071259F">
      <w:pPr>
        <w:spacing w:line="360" w:lineRule="auto"/>
        <w:ind w:firstLineChars="200" w:firstLine="482"/>
        <w:rPr>
          <w:b/>
          <w:sz w:val="24"/>
        </w:rPr>
      </w:pPr>
    </w:p>
    <w:p w:rsidR="00B63303" w:rsidRPr="0079770B" w:rsidRDefault="00B63303" w:rsidP="00B63303">
      <w:pPr>
        <w:spacing w:line="360" w:lineRule="auto"/>
        <w:ind w:firstLineChars="200" w:firstLine="480"/>
        <w:rPr>
          <w:rFonts w:ascii="宋体" w:hAnsi="宋体"/>
          <w:sz w:val="24"/>
        </w:rPr>
      </w:pPr>
      <w:r w:rsidRPr="0079770B">
        <w:rPr>
          <w:rFonts w:ascii="宋体" w:hAnsi="宋体" w:hint="eastAsia"/>
          <w:sz w:val="24"/>
        </w:rPr>
        <w:t>二、基金份额持有人大会召集、议事及表决的程序和规则</w:t>
      </w:r>
    </w:p>
    <w:p w:rsidR="00424B25" w:rsidRPr="0079770B" w:rsidRDefault="00424B25" w:rsidP="00424B25">
      <w:pPr>
        <w:spacing w:line="360" w:lineRule="auto"/>
        <w:ind w:firstLineChars="200" w:firstLine="480"/>
        <w:rPr>
          <w:bCs/>
          <w:sz w:val="24"/>
        </w:rPr>
      </w:pPr>
      <w:r w:rsidRPr="0079770B">
        <w:rPr>
          <w:bCs/>
          <w:sz w:val="24"/>
        </w:rPr>
        <w:t>基金份额持有人大会由基金份额持有人组成，基金份额持有人的合法授权代表有权代表基金份额持有人出席会议并表决。基金份额持有人持有的每一基金份额拥有平等的投票权。</w:t>
      </w:r>
    </w:p>
    <w:p w:rsidR="00424B25" w:rsidRPr="0079770B" w:rsidRDefault="00424B25" w:rsidP="00424B25">
      <w:pPr>
        <w:spacing w:line="360" w:lineRule="auto"/>
        <w:ind w:firstLineChars="200" w:firstLine="480"/>
        <w:rPr>
          <w:bCs/>
          <w:sz w:val="24"/>
        </w:rPr>
      </w:pPr>
      <w:r w:rsidRPr="0079770B">
        <w:rPr>
          <w:rFonts w:hint="eastAsia"/>
          <w:bCs/>
          <w:sz w:val="24"/>
        </w:rPr>
        <w:t>本基金份额持有人大会不设日常机构。</w:t>
      </w:r>
    </w:p>
    <w:p w:rsidR="00424B25" w:rsidRPr="0079770B" w:rsidRDefault="00424B25" w:rsidP="00424B25">
      <w:pPr>
        <w:spacing w:line="360" w:lineRule="auto"/>
        <w:ind w:firstLineChars="200" w:firstLine="480"/>
        <w:rPr>
          <w:bCs/>
          <w:sz w:val="24"/>
        </w:rPr>
      </w:pPr>
      <w:r w:rsidRPr="0079770B">
        <w:rPr>
          <w:rFonts w:hint="eastAsia"/>
          <w:bCs/>
          <w:sz w:val="24"/>
        </w:rPr>
        <w:t>鉴于本基金是目标</w:t>
      </w:r>
      <w:r w:rsidRPr="0079770B">
        <w:rPr>
          <w:rFonts w:hint="eastAsia"/>
          <w:bCs/>
          <w:sz w:val="24"/>
        </w:rPr>
        <w:t xml:space="preserve">ETF </w:t>
      </w:r>
      <w:r w:rsidRPr="0079770B">
        <w:rPr>
          <w:rFonts w:hint="eastAsia"/>
          <w:bCs/>
          <w:sz w:val="24"/>
        </w:rPr>
        <w:t>的联接基金，本基金与目标</w:t>
      </w:r>
      <w:r w:rsidRPr="0079770B">
        <w:rPr>
          <w:rFonts w:hint="eastAsia"/>
          <w:bCs/>
          <w:sz w:val="24"/>
        </w:rPr>
        <w:t>ETF</w:t>
      </w:r>
      <w:r w:rsidRPr="0079770B">
        <w:rPr>
          <w:rFonts w:hint="eastAsia"/>
          <w:bCs/>
          <w:sz w:val="24"/>
        </w:rPr>
        <w:t>之间在基金份额持有人大会方面存在一定的联系，本基金的基金份额持有人可以凭所持有的本基金份额出席或者委派代表出席目标</w:t>
      </w:r>
      <w:r w:rsidRPr="0079770B">
        <w:rPr>
          <w:rFonts w:hint="eastAsia"/>
          <w:bCs/>
          <w:sz w:val="24"/>
        </w:rPr>
        <w:t xml:space="preserve">ETF </w:t>
      </w:r>
      <w:r w:rsidRPr="0079770B">
        <w:rPr>
          <w:rFonts w:hint="eastAsia"/>
          <w:bCs/>
          <w:sz w:val="24"/>
        </w:rPr>
        <w:t>的基金份额持有人大会并参与表决，其持有的享有表决权的基金份额数和表决票数为：在目标</w:t>
      </w:r>
      <w:r w:rsidRPr="0079770B">
        <w:rPr>
          <w:rFonts w:hint="eastAsia"/>
          <w:bCs/>
          <w:sz w:val="24"/>
        </w:rPr>
        <w:t xml:space="preserve">ETF </w:t>
      </w:r>
      <w:r w:rsidRPr="0079770B">
        <w:rPr>
          <w:rFonts w:hint="eastAsia"/>
          <w:bCs/>
          <w:sz w:val="24"/>
        </w:rPr>
        <w:t>基金份额持有人大会的权益登记日，本基金持有目标</w:t>
      </w:r>
      <w:r w:rsidRPr="0079770B">
        <w:rPr>
          <w:rFonts w:hint="eastAsia"/>
          <w:bCs/>
          <w:sz w:val="24"/>
        </w:rPr>
        <w:t xml:space="preserve">ETF </w:t>
      </w:r>
      <w:r w:rsidRPr="0079770B">
        <w:rPr>
          <w:rFonts w:hint="eastAsia"/>
          <w:bCs/>
          <w:sz w:val="24"/>
        </w:rPr>
        <w:t>份额的总数乘以该基金份额持有人所持有的本基金份额占本基金总份额的比例。计算结果按照四舍五入的方法，保留到整数位。</w:t>
      </w:r>
    </w:p>
    <w:p w:rsidR="00424B25" w:rsidRPr="0079770B" w:rsidRDefault="00424B25" w:rsidP="00424B25">
      <w:pPr>
        <w:spacing w:line="360" w:lineRule="auto"/>
        <w:ind w:firstLineChars="200" w:firstLine="480"/>
        <w:rPr>
          <w:bCs/>
          <w:sz w:val="24"/>
        </w:rPr>
      </w:pPr>
      <w:r w:rsidRPr="0079770B">
        <w:rPr>
          <w:rFonts w:hint="eastAsia"/>
          <w:bCs/>
          <w:sz w:val="24"/>
        </w:rPr>
        <w:t>本基金的基金管理人不应以本基金的名义代表本基金的全体基金份额持有人以目标</w:t>
      </w:r>
      <w:r w:rsidRPr="0079770B">
        <w:rPr>
          <w:rFonts w:hint="eastAsia"/>
          <w:bCs/>
          <w:sz w:val="24"/>
        </w:rPr>
        <w:t xml:space="preserve">ETF </w:t>
      </w:r>
      <w:r w:rsidRPr="0079770B">
        <w:rPr>
          <w:rFonts w:hint="eastAsia"/>
          <w:bCs/>
          <w:sz w:val="24"/>
        </w:rPr>
        <w:t>的基金份额持有人的身份行使表决权，但可接受本基金的特定基金份额持有人的委托以本基金的基金份额持有人代理人的身份出席目标</w:t>
      </w:r>
      <w:r w:rsidRPr="0079770B">
        <w:rPr>
          <w:rFonts w:hint="eastAsia"/>
          <w:bCs/>
          <w:sz w:val="24"/>
        </w:rPr>
        <w:t xml:space="preserve">ETF </w:t>
      </w:r>
      <w:r w:rsidRPr="0079770B">
        <w:rPr>
          <w:rFonts w:hint="eastAsia"/>
          <w:bCs/>
          <w:sz w:val="24"/>
        </w:rPr>
        <w:t>的基金份额持有人大会并参与表决。</w:t>
      </w:r>
    </w:p>
    <w:p w:rsidR="00424B25" w:rsidRPr="0079770B" w:rsidRDefault="00424B25" w:rsidP="00424B25">
      <w:pPr>
        <w:spacing w:line="360" w:lineRule="auto"/>
        <w:ind w:firstLineChars="200" w:firstLine="480"/>
        <w:rPr>
          <w:bCs/>
          <w:sz w:val="24"/>
        </w:rPr>
      </w:pPr>
      <w:r w:rsidRPr="0079770B">
        <w:rPr>
          <w:rFonts w:hint="eastAsia"/>
          <w:bCs/>
          <w:sz w:val="24"/>
        </w:rPr>
        <w:t>本基金的基金管理人代表本基金的基金份额持有人提议召开或召集目标</w:t>
      </w:r>
      <w:r w:rsidRPr="0079770B">
        <w:rPr>
          <w:rFonts w:hint="eastAsia"/>
          <w:bCs/>
          <w:sz w:val="24"/>
        </w:rPr>
        <w:t xml:space="preserve">ETF </w:t>
      </w:r>
      <w:r w:rsidRPr="0079770B">
        <w:rPr>
          <w:rFonts w:hint="eastAsia"/>
          <w:bCs/>
          <w:sz w:val="24"/>
        </w:rPr>
        <w:t>基金份额持有人大会的，须先遵照本基金《基金合同》的约定召开本基金的基金份额持有人大会。本基金的基金份额持有人大会决定提议召开或召集目标</w:t>
      </w:r>
      <w:r w:rsidRPr="0079770B">
        <w:rPr>
          <w:rFonts w:hint="eastAsia"/>
          <w:bCs/>
          <w:sz w:val="24"/>
        </w:rPr>
        <w:t xml:space="preserve">ETF </w:t>
      </w:r>
      <w:r w:rsidRPr="0079770B">
        <w:rPr>
          <w:rFonts w:hint="eastAsia"/>
          <w:bCs/>
          <w:sz w:val="24"/>
        </w:rPr>
        <w:t>基金份额持有人大会的，由本基金基金管理人代表本基金的基金份额持有人提议召开或召集目标</w:t>
      </w:r>
      <w:r w:rsidRPr="0079770B">
        <w:rPr>
          <w:rFonts w:hint="eastAsia"/>
          <w:bCs/>
          <w:sz w:val="24"/>
        </w:rPr>
        <w:t>ETF</w:t>
      </w:r>
      <w:r w:rsidRPr="0079770B">
        <w:rPr>
          <w:rFonts w:hint="eastAsia"/>
          <w:bCs/>
          <w:sz w:val="24"/>
        </w:rPr>
        <w:t>基金份额持有人大会。</w:t>
      </w:r>
    </w:p>
    <w:p w:rsidR="00424B25" w:rsidRPr="0079770B" w:rsidRDefault="0095153C" w:rsidP="00424B25">
      <w:pPr>
        <w:spacing w:line="360" w:lineRule="auto"/>
        <w:ind w:firstLineChars="200" w:firstLine="480"/>
        <w:rPr>
          <w:bCs/>
          <w:sz w:val="24"/>
        </w:rPr>
      </w:pPr>
      <w:bookmarkStart w:id="59" w:name="_Toc79392584"/>
      <w:bookmarkStart w:id="60" w:name="_Toc15641220"/>
      <w:bookmarkStart w:id="61" w:name="_Toc57530243"/>
      <w:r w:rsidRPr="0079770B">
        <w:rPr>
          <w:rFonts w:hint="eastAsia"/>
          <w:bCs/>
          <w:sz w:val="24"/>
        </w:rPr>
        <w:t>（</w:t>
      </w:r>
      <w:r w:rsidRPr="0079770B">
        <w:rPr>
          <w:bCs/>
          <w:sz w:val="24"/>
        </w:rPr>
        <w:t>一</w:t>
      </w:r>
      <w:r w:rsidRPr="0079770B">
        <w:rPr>
          <w:rFonts w:hint="eastAsia"/>
          <w:bCs/>
          <w:sz w:val="24"/>
        </w:rPr>
        <w:t>）</w:t>
      </w:r>
      <w:r w:rsidR="00424B25" w:rsidRPr="0079770B">
        <w:rPr>
          <w:bCs/>
          <w:sz w:val="24"/>
        </w:rPr>
        <w:t>召开事由</w:t>
      </w:r>
      <w:bookmarkEnd w:id="59"/>
      <w:bookmarkEnd w:id="60"/>
      <w:bookmarkEnd w:id="61"/>
    </w:p>
    <w:p w:rsidR="00424B25" w:rsidRPr="0079770B" w:rsidRDefault="00424B25" w:rsidP="00424B25">
      <w:pPr>
        <w:spacing w:line="360" w:lineRule="auto"/>
        <w:ind w:firstLineChars="200" w:firstLine="480"/>
        <w:rPr>
          <w:bCs/>
          <w:sz w:val="24"/>
        </w:rPr>
      </w:pPr>
      <w:r w:rsidRPr="0079770B">
        <w:rPr>
          <w:bCs/>
          <w:sz w:val="24"/>
        </w:rPr>
        <w:t>1</w:t>
      </w:r>
      <w:r w:rsidRPr="0079770B">
        <w:rPr>
          <w:bCs/>
          <w:sz w:val="24"/>
        </w:rPr>
        <w:t>、当出现或需要决定下列事由之一的，应当召开基金份额持有人大会：</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1</w:t>
      </w:r>
      <w:r w:rsidR="00424B25" w:rsidRPr="0079770B">
        <w:rPr>
          <w:bCs/>
          <w:sz w:val="24"/>
        </w:rPr>
        <w:t>）终止《基金合同》；</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2</w:t>
      </w:r>
      <w:r w:rsidR="00424B25" w:rsidRPr="0079770B">
        <w:rPr>
          <w:bCs/>
          <w:sz w:val="24"/>
        </w:rPr>
        <w:t>）更换基金管理人；</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3</w:t>
      </w:r>
      <w:r w:rsidR="00424B25" w:rsidRPr="0079770B">
        <w:rPr>
          <w:bCs/>
          <w:sz w:val="24"/>
        </w:rPr>
        <w:t>）更换基金托管人；</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4</w:t>
      </w:r>
      <w:r w:rsidR="00424B25" w:rsidRPr="0079770B">
        <w:rPr>
          <w:bCs/>
          <w:sz w:val="24"/>
        </w:rPr>
        <w:t>）转换基金运作方式；</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5</w:t>
      </w:r>
      <w:r w:rsidR="00424B25" w:rsidRPr="0079770B">
        <w:rPr>
          <w:bCs/>
          <w:sz w:val="24"/>
        </w:rPr>
        <w:t>）提高基金管理人、基金托管人的报酬标准</w:t>
      </w:r>
      <w:r w:rsidR="00424B25" w:rsidRPr="0079770B">
        <w:rPr>
          <w:rFonts w:hint="eastAsia"/>
          <w:bCs/>
          <w:sz w:val="24"/>
        </w:rPr>
        <w:t>，但法律法规要求提高该等报酬标准的除外</w:t>
      </w:r>
      <w:r w:rsidR="00424B25" w:rsidRPr="0079770B">
        <w:rPr>
          <w:bCs/>
          <w:sz w:val="24"/>
        </w:rPr>
        <w:t>；</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6</w:t>
      </w:r>
      <w:r w:rsidR="00424B25" w:rsidRPr="0079770B">
        <w:rPr>
          <w:bCs/>
          <w:sz w:val="24"/>
        </w:rPr>
        <w:t>）变更基金类别</w:t>
      </w:r>
      <w:r w:rsidR="00424B25" w:rsidRPr="0079770B">
        <w:rPr>
          <w:rFonts w:hint="eastAsia"/>
          <w:bCs/>
          <w:sz w:val="24"/>
        </w:rPr>
        <w:t>，基金合同另有约定的除外</w:t>
      </w:r>
      <w:r w:rsidR="00424B25" w:rsidRPr="0079770B">
        <w:rPr>
          <w:bCs/>
          <w:sz w:val="24"/>
        </w:rPr>
        <w:t>；</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7</w:t>
      </w:r>
      <w:r w:rsidR="00424B25" w:rsidRPr="0079770B">
        <w:rPr>
          <w:bCs/>
          <w:sz w:val="24"/>
        </w:rPr>
        <w:t>）本基金与其他基金的合并；</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8</w:t>
      </w:r>
      <w:r w:rsidR="00424B25" w:rsidRPr="0079770B">
        <w:rPr>
          <w:bCs/>
          <w:sz w:val="24"/>
        </w:rPr>
        <w:t>）变更基金投资目标、范围或策略</w:t>
      </w:r>
      <w:r w:rsidR="00424B25" w:rsidRPr="0079770B">
        <w:rPr>
          <w:rFonts w:hint="eastAsia"/>
          <w:bCs/>
          <w:sz w:val="24"/>
        </w:rPr>
        <w:t>（法律法规和中国证监会另有规定的除外）</w:t>
      </w:r>
      <w:r w:rsidR="00424B25" w:rsidRPr="0079770B">
        <w:rPr>
          <w:bCs/>
          <w:sz w:val="24"/>
        </w:rPr>
        <w:t>；</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9</w:t>
      </w:r>
      <w:r w:rsidR="00424B25" w:rsidRPr="0079770B">
        <w:rPr>
          <w:bCs/>
          <w:sz w:val="24"/>
        </w:rPr>
        <w:t>）变更基金份额持有人大会程序；</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10</w:t>
      </w:r>
      <w:r w:rsidR="00424B25" w:rsidRPr="0079770B">
        <w:rPr>
          <w:bCs/>
          <w:sz w:val="24"/>
        </w:rPr>
        <w:t>）基金管理人或基金托管人要求召开基金份额持有人大会；</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11</w:t>
      </w:r>
      <w:r w:rsidR="00424B25" w:rsidRPr="0079770B">
        <w:rPr>
          <w:bCs/>
          <w:sz w:val="24"/>
        </w:rPr>
        <w:t>）单独或合计持有本基金总份额</w:t>
      </w:r>
      <w:r w:rsidR="00424B25" w:rsidRPr="0079770B">
        <w:rPr>
          <w:bCs/>
          <w:sz w:val="24"/>
        </w:rPr>
        <w:t>10%</w:t>
      </w:r>
      <w:r w:rsidR="00424B25" w:rsidRPr="0079770B">
        <w:rPr>
          <w:bCs/>
          <w:sz w:val="24"/>
        </w:rPr>
        <w:t>以上（含</w:t>
      </w:r>
      <w:r w:rsidR="00424B25" w:rsidRPr="0079770B">
        <w:rPr>
          <w:bCs/>
          <w:sz w:val="24"/>
        </w:rPr>
        <w:t>10%</w:t>
      </w:r>
      <w:r w:rsidR="00424B25" w:rsidRPr="0079770B">
        <w:rPr>
          <w:bCs/>
          <w:sz w:val="24"/>
        </w:rPr>
        <w:t>）基金份额的基金份额持有人（以基金管理人收到提议当日的基金份额计算，下同）就同一事项书面要求召开基金份额持有人大会；</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12</w:t>
      </w:r>
      <w:r w:rsidR="00424B25" w:rsidRPr="0079770B">
        <w:rPr>
          <w:bCs/>
          <w:sz w:val="24"/>
        </w:rPr>
        <w:t>）对基金当事人权利和义务产生重大影响的其他事项；</w:t>
      </w:r>
    </w:p>
    <w:p w:rsidR="00424B25" w:rsidRPr="0079770B" w:rsidRDefault="0095153C" w:rsidP="00424B25">
      <w:pPr>
        <w:spacing w:line="440" w:lineRule="atLeast"/>
        <w:ind w:firstLineChars="200" w:firstLine="480"/>
        <w:rPr>
          <w:bCs/>
          <w:sz w:val="24"/>
        </w:rPr>
      </w:pPr>
      <w:r w:rsidRPr="0079770B">
        <w:rPr>
          <w:rFonts w:hint="eastAsia"/>
          <w:bCs/>
          <w:sz w:val="24"/>
        </w:rPr>
        <w:t>（</w:t>
      </w:r>
      <w:r w:rsidR="00424B25" w:rsidRPr="0079770B">
        <w:rPr>
          <w:bCs/>
          <w:sz w:val="24"/>
        </w:rPr>
        <w:t>13</w:t>
      </w:r>
      <w:r w:rsidR="00424B25" w:rsidRPr="0079770B">
        <w:rPr>
          <w:bCs/>
          <w:sz w:val="24"/>
        </w:rPr>
        <w:t>）法律法规、《基金合同》或中国证监会规定的其他应当召开基金份额持有人大会的事项。</w:t>
      </w:r>
    </w:p>
    <w:p w:rsidR="00424B25" w:rsidRPr="0079770B" w:rsidRDefault="00424B25" w:rsidP="00424B25">
      <w:pPr>
        <w:spacing w:line="360" w:lineRule="auto"/>
        <w:ind w:firstLineChars="200" w:firstLine="480"/>
        <w:rPr>
          <w:bCs/>
          <w:sz w:val="24"/>
        </w:rPr>
      </w:pPr>
      <w:r w:rsidRPr="0079770B">
        <w:rPr>
          <w:bCs/>
          <w:sz w:val="24"/>
        </w:rPr>
        <w:t>2</w:t>
      </w:r>
      <w:r w:rsidRPr="0079770B">
        <w:rPr>
          <w:bCs/>
          <w:sz w:val="24"/>
        </w:rPr>
        <w:t>、以下情况可由基金管理人和基金托管人协商后修改，不需召开基金份额持有人大会：</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1</w:t>
      </w:r>
      <w:r w:rsidR="00424B25" w:rsidRPr="0079770B">
        <w:rPr>
          <w:bCs/>
          <w:sz w:val="24"/>
        </w:rPr>
        <w:t>）调低基金管理费、基金托管费</w:t>
      </w:r>
      <w:r w:rsidR="00424B25" w:rsidRPr="0079770B">
        <w:rPr>
          <w:rFonts w:hint="eastAsia"/>
          <w:bCs/>
          <w:sz w:val="24"/>
        </w:rPr>
        <w:t>及其他应当由基金财产承担的费用</w:t>
      </w:r>
      <w:r w:rsidR="00424B25" w:rsidRPr="0079770B">
        <w:rPr>
          <w:bCs/>
          <w:sz w:val="24"/>
        </w:rPr>
        <w:t>；</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2</w:t>
      </w:r>
      <w:r w:rsidR="00424B25" w:rsidRPr="0079770B">
        <w:rPr>
          <w:bCs/>
          <w:sz w:val="24"/>
        </w:rPr>
        <w:t>）法律法规要求增加的基金费用的收取；</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3</w:t>
      </w:r>
      <w:r w:rsidR="00424B25" w:rsidRPr="0079770B">
        <w:rPr>
          <w:bCs/>
          <w:sz w:val="24"/>
        </w:rPr>
        <w:t>）在法律法规和《基金合同》规定的范围内调整本基金的申购费率、调低赎回费率</w:t>
      </w:r>
      <w:r w:rsidR="00424B25" w:rsidRPr="0079770B">
        <w:rPr>
          <w:rFonts w:hint="eastAsia"/>
          <w:bCs/>
          <w:sz w:val="24"/>
        </w:rPr>
        <w:t>或在对现有基金份额持有人利益无实质性不利影响的前提下变更收费方式</w:t>
      </w:r>
      <w:r w:rsidR="00424B25" w:rsidRPr="0079770B">
        <w:rPr>
          <w:bCs/>
          <w:sz w:val="24"/>
        </w:rPr>
        <w:t>；</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4</w:t>
      </w:r>
      <w:r w:rsidR="00424B25" w:rsidRPr="0079770B">
        <w:rPr>
          <w:bCs/>
          <w:sz w:val="24"/>
        </w:rPr>
        <w:t>）因相应的法律法规发生变动而应当对《基金合同》进行修改；</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5</w:t>
      </w:r>
      <w:r w:rsidR="00424B25" w:rsidRPr="0079770B">
        <w:rPr>
          <w:bCs/>
          <w:sz w:val="24"/>
        </w:rPr>
        <w:t>）对《基金合同》的修改对基金份额持有人利益无实质性不利影响或修改不涉及《基金合同》当事人权利义务关系发生</w:t>
      </w:r>
      <w:r w:rsidR="00424B25" w:rsidRPr="0079770B">
        <w:rPr>
          <w:rFonts w:hint="eastAsia"/>
          <w:bCs/>
          <w:sz w:val="24"/>
        </w:rPr>
        <w:t>重大</w:t>
      </w:r>
      <w:r w:rsidR="00424B25" w:rsidRPr="0079770B">
        <w:rPr>
          <w:bCs/>
          <w:sz w:val="24"/>
        </w:rPr>
        <w:t>变化；</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6</w:t>
      </w:r>
      <w:r w:rsidR="00424B25" w:rsidRPr="0079770B">
        <w:rPr>
          <w:bCs/>
          <w:sz w:val="24"/>
        </w:rPr>
        <w:t>）基金管理人、登记机构、基金销售机构在法律法规规定或中国证监会许可的范围内调整有关认购、申购、赎回、转换、基金交易、非交易过户、转托管等业务规则；</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rFonts w:hint="eastAsia"/>
          <w:bCs/>
          <w:sz w:val="24"/>
        </w:rPr>
        <w:t>7</w:t>
      </w:r>
      <w:r w:rsidR="00424B25" w:rsidRPr="0079770B">
        <w:rPr>
          <w:rFonts w:hint="eastAsia"/>
          <w:bCs/>
          <w:sz w:val="24"/>
        </w:rPr>
        <w:t>）由于目标</w:t>
      </w:r>
      <w:r w:rsidR="00424B25" w:rsidRPr="0079770B">
        <w:rPr>
          <w:rFonts w:hint="eastAsia"/>
          <w:bCs/>
          <w:sz w:val="24"/>
        </w:rPr>
        <w:t>ETF</w:t>
      </w:r>
      <w:r w:rsidR="00424B25" w:rsidRPr="0079770B">
        <w:rPr>
          <w:rFonts w:hint="eastAsia"/>
          <w:bCs/>
          <w:sz w:val="24"/>
        </w:rPr>
        <w:t>交易方式变更、终止上市或基金合同终止而变更基金投资目标、范围或策略；</w:t>
      </w:r>
    </w:p>
    <w:p w:rsidR="00424B25" w:rsidRPr="0079770B" w:rsidRDefault="0095153C" w:rsidP="00424B25">
      <w:pPr>
        <w:spacing w:line="360" w:lineRule="auto"/>
        <w:ind w:firstLineChars="200" w:firstLine="480"/>
        <w:rPr>
          <w:bCs/>
          <w:sz w:val="24"/>
        </w:rPr>
      </w:pPr>
      <w:r w:rsidRPr="0079770B">
        <w:rPr>
          <w:rFonts w:hint="eastAsia"/>
          <w:bCs/>
          <w:sz w:val="24"/>
        </w:rPr>
        <w:t>（</w:t>
      </w:r>
      <w:r w:rsidR="00DE5AEB" w:rsidRPr="0079770B">
        <w:rPr>
          <w:rFonts w:hint="eastAsia"/>
          <w:bCs/>
          <w:sz w:val="24"/>
        </w:rPr>
        <w:t>8</w:t>
      </w:r>
      <w:r w:rsidR="00424B25" w:rsidRPr="0079770B">
        <w:rPr>
          <w:rFonts w:hint="eastAsia"/>
          <w:bCs/>
          <w:sz w:val="24"/>
        </w:rPr>
        <w:t>）</w:t>
      </w:r>
      <w:r w:rsidR="00DE5AEB" w:rsidRPr="0079770B">
        <w:rPr>
          <w:rFonts w:hint="eastAsia"/>
          <w:bCs/>
          <w:sz w:val="24"/>
        </w:rPr>
        <w:t>在法律法规和《基金合同》规定的范围内，并对现有基金份额持有人利益无实质性不利影响的前提下，基金推出新业务或服务</w:t>
      </w:r>
      <w:r w:rsidR="00424B25" w:rsidRPr="0079770B">
        <w:rPr>
          <w:rFonts w:hint="eastAsia"/>
          <w:bCs/>
          <w:sz w:val="24"/>
        </w:rPr>
        <w:t>；</w:t>
      </w:r>
    </w:p>
    <w:p w:rsidR="00424B25" w:rsidRPr="0079770B" w:rsidRDefault="0095153C" w:rsidP="00424B25">
      <w:pPr>
        <w:spacing w:line="360" w:lineRule="auto"/>
        <w:ind w:firstLineChars="200" w:firstLine="480"/>
        <w:rPr>
          <w:bCs/>
          <w:sz w:val="24"/>
        </w:rPr>
      </w:pPr>
      <w:r w:rsidRPr="0079770B">
        <w:rPr>
          <w:rFonts w:hint="eastAsia"/>
          <w:bCs/>
          <w:sz w:val="24"/>
        </w:rPr>
        <w:t>（</w:t>
      </w:r>
      <w:r w:rsidR="00DE5AEB" w:rsidRPr="0079770B">
        <w:rPr>
          <w:rFonts w:hint="eastAsia"/>
          <w:bCs/>
          <w:sz w:val="24"/>
        </w:rPr>
        <w:t>9</w:t>
      </w:r>
      <w:r w:rsidR="00424B25" w:rsidRPr="0079770B">
        <w:rPr>
          <w:bCs/>
          <w:sz w:val="24"/>
        </w:rPr>
        <w:t>）按照法律法规和《基金合同》规定不需召开基金份额持有人大会的以外的其他情形。</w:t>
      </w:r>
    </w:p>
    <w:p w:rsidR="00424B25" w:rsidRPr="0079770B" w:rsidRDefault="0095153C" w:rsidP="00424B25">
      <w:pPr>
        <w:spacing w:line="360" w:lineRule="auto"/>
        <w:ind w:firstLineChars="200" w:firstLine="480"/>
        <w:rPr>
          <w:bCs/>
          <w:sz w:val="24"/>
        </w:rPr>
      </w:pPr>
      <w:bookmarkStart w:id="62" w:name="_Toc79392585"/>
      <w:bookmarkStart w:id="63" w:name="_Toc57530244"/>
      <w:bookmarkStart w:id="64" w:name="_Toc15641221"/>
      <w:r w:rsidRPr="0079770B">
        <w:rPr>
          <w:rFonts w:hint="eastAsia"/>
          <w:bCs/>
          <w:sz w:val="24"/>
        </w:rPr>
        <w:t>（</w:t>
      </w:r>
      <w:r w:rsidRPr="0079770B">
        <w:rPr>
          <w:bCs/>
          <w:sz w:val="24"/>
        </w:rPr>
        <w:t>二</w:t>
      </w:r>
      <w:r w:rsidRPr="0079770B">
        <w:rPr>
          <w:rFonts w:hint="eastAsia"/>
          <w:bCs/>
          <w:sz w:val="24"/>
        </w:rPr>
        <w:t>）</w:t>
      </w:r>
      <w:r w:rsidR="00424B25" w:rsidRPr="0079770B">
        <w:rPr>
          <w:bCs/>
          <w:sz w:val="24"/>
        </w:rPr>
        <w:t>会议召集人及召集方式</w:t>
      </w:r>
      <w:bookmarkEnd w:id="62"/>
      <w:bookmarkEnd w:id="63"/>
      <w:bookmarkEnd w:id="64"/>
    </w:p>
    <w:p w:rsidR="00424B25" w:rsidRPr="0079770B" w:rsidRDefault="00424B25" w:rsidP="006626DC">
      <w:pPr>
        <w:spacing w:line="500" w:lineRule="exact"/>
        <w:ind w:firstLineChars="200" w:firstLine="480"/>
        <w:rPr>
          <w:bCs/>
          <w:sz w:val="24"/>
        </w:rPr>
      </w:pPr>
      <w:bookmarkStart w:id="65" w:name="_Toc15641222"/>
      <w:bookmarkStart w:id="66" w:name="_Toc57530245"/>
      <w:r w:rsidRPr="0079770B">
        <w:rPr>
          <w:bCs/>
          <w:sz w:val="24"/>
        </w:rPr>
        <w:t>1</w:t>
      </w:r>
      <w:r w:rsidRPr="0079770B">
        <w:rPr>
          <w:bCs/>
          <w:sz w:val="24"/>
        </w:rPr>
        <w:t>、除法律法规规定或《基金合同》另有约定外，基金份额持有人大会由基金管理人召集；</w:t>
      </w:r>
    </w:p>
    <w:p w:rsidR="00424B25" w:rsidRPr="0079770B" w:rsidRDefault="00424B25" w:rsidP="006626DC">
      <w:pPr>
        <w:spacing w:line="500" w:lineRule="exact"/>
        <w:ind w:firstLineChars="200" w:firstLine="480"/>
        <w:rPr>
          <w:bCs/>
          <w:sz w:val="24"/>
        </w:rPr>
      </w:pPr>
      <w:r w:rsidRPr="0079770B">
        <w:rPr>
          <w:bCs/>
          <w:sz w:val="24"/>
        </w:rPr>
        <w:t>2</w:t>
      </w:r>
      <w:r w:rsidRPr="0079770B">
        <w:rPr>
          <w:bCs/>
          <w:sz w:val="24"/>
        </w:rPr>
        <w:t>、基金管理人未按规定召集或不能召集时，由基金托管人召集；</w:t>
      </w:r>
    </w:p>
    <w:p w:rsidR="00424B25" w:rsidRPr="0079770B" w:rsidRDefault="00424B25" w:rsidP="006626DC">
      <w:pPr>
        <w:spacing w:line="500" w:lineRule="exact"/>
        <w:ind w:firstLineChars="200" w:firstLine="480"/>
        <w:rPr>
          <w:bCs/>
          <w:sz w:val="24"/>
        </w:rPr>
      </w:pPr>
      <w:r w:rsidRPr="0079770B">
        <w:rPr>
          <w:bCs/>
          <w:sz w:val="24"/>
        </w:rPr>
        <w:t>3</w:t>
      </w:r>
      <w:r w:rsidRPr="0079770B">
        <w:rPr>
          <w:bCs/>
          <w:sz w:val="24"/>
        </w:rPr>
        <w:t>、基金托管人认为有必要召开基金份额持有人大会的，应当向基金管理人提出书面提议。基金管理人应当自收到书面提议之日起</w:t>
      </w:r>
      <w:r w:rsidRPr="0079770B">
        <w:rPr>
          <w:rFonts w:hint="eastAsia"/>
          <w:bCs/>
          <w:sz w:val="24"/>
        </w:rPr>
        <w:t>10</w:t>
      </w:r>
      <w:r w:rsidRPr="0079770B">
        <w:rPr>
          <w:bCs/>
          <w:sz w:val="24"/>
        </w:rPr>
        <w:t>日内决定是否召集，并书面告知基金托管人。基金管理人决定召集的，应当自出具书面决定之日起</w:t>
      </w:r>
      <w:r w:rsidRPr="0079770B">
        <w:rPr>
          <w:rFonts w:hint="eastAsia"/>
          <w:bCs/>
          <w:sz w:val="24"/>
        </w:rPr>
        <w:t>60</w:t>
      </w:r>
      <w:r w:rsidRPr="0079770B">
        <w:rPr>
          <w:bCs/>
          <w:sz w:val="24"/>
        </w:rPr>
        <w:t>日内召开；基金管理人决定不召集，基金托管人仍认为有必要召开的，应当由基金托管人自行召集</w:t>
      </w:r>
      <w:r w:rsidRPr="0079770B">
        <w:rPr>
          <w:rFonts w:hint="eastAsia"/>
          <w:bCs/>
          <w:sz w:val="24"/>
        </w:rPr>
        <w:t>，并自出具书面决定之日起</w:t>
      </w:r>
      <w:r w:rsidRPr="0079770B">
        <w:rPr>
          <w:rFonts w:hint="eastAsia"/>
          <w:bCs/>
          <w:sz w:val="24"/>
        </w:rPr>
        <w:t>60</w:t>
      </w:r>
      <w:r w:rsidRPr="0079770B">
        <w:rPr>
          <w:rFonts w:hint="eastAsia"/>
          <w:bCs/>
          <w:sz w:val="24"/>
        </w:rPr>
        <w:t>日内召开并告知基金管理人，基金管理人应当配合；</w:t>
      </w:r>
    </w:p>
    <w:p w:rsidR="00424B25" w:rsidRPr="0079770B" w:rsidRDefault="00424B25" w:rsidP="006626DC">
      <w:pPr>
        <w:spacing w:line="500" w:lineRule="exact"/>
        <w:ind w:firstLineChars="200" w:firstLine="480"/>
        <w:rPr>
          <w:bCs/>
          <w:sz w:val="24"/>
        </w:rPr>
      </w:pPr>
      <w:r w:rsidRPr="0079770B">
        <w:rPr>
          <w:bCs/>
          <w:sz w:val="24"/>
        </w:rPr>
        <w:t>4</w:t>
      </w:r>
      <w:r w:rsidRPr="0079770B">
        <w:rPr>
          <w:bCs/>
          <w:sz w:val="24"/>
        </w:rPr>
        <w:t>、代表基金份额</w:t>
      </w:r>
      <w:r w:rsidRPr="0079770B">
        <w:rPr>
          <w:rFonts w:hint="eastAsia"/>
          <w:bCs/>
          <w:sz w:val="24"/>
        </w:rPr>
        <w:t>10%</w:t>
      </w:r>
      <w:r w:rsidRPr="0079770B">
        <w:rPr>
          <w:bCs/>
          <w:sz w:val="24"/>
        </w:rPr>
        <w:t>以上（含</w:t>
      </w:r>
      <w:r w:rsidRPr="0079770B">
        <w:rPr>
          <w:rFonts w:hint="eastAsia"/>
          <w:bCs/>
          <w:sz w:val="24"/>
        </w:rPr>
        <w:t>10%</w:t>
      </w:r>
      <w:r w:rsidRPr="0079770B">
        <w:rPr>
          <w:bCs/>
          <w:sz w:val="24"/>
        </w:rPr>
        <w:t>）的基金份额持有人就同一事项书面要求召开基金份额持有人大会，应当向基金管理人提出书面提议。基金管理人应当自收到书面提议之日起</w:t>
      </w:r>
      <w:r w:rsidRPr="0079770B">
        <w:rPr>
          <w:rFonts w:hint="eastAsia"/>
          <w:bCs/>
          <w:sz w:val="24"/>
        </w:rPr>
        <w:t>10</w:t>
      </w:r>
      <w:r w:rsidRPr="0079770B">
        <w:rPr>
          <w:bCs/>
          <w:sz w:val="24"/>
        </w:rPr>
        <w:t>日内决定是否召集，并书面告知提出提议的基金份额持有人代表和基金托管人。基金管理人决定召集的，应当自出具书面决定之日起</w:t>
      </w:r>
      <w:r w:rsidRPr="0079770B">
        <w:rPr>
          <w:rFonts w:hint="eastAsia"/>
          <w:bCs/>
          <w:sz w:val="24"/>
        </w:rPr>
        <w:t>60</w:t>
      </w:r>
      <w:r w:rsidRPr="0079770B">
        <w:rPr>
          <w:bCs/>
          <w:sz w:val="24"/>
        </w:rPr>
        <w:t>日内召开；基金管理人决定不召集，代表基金份额</w:t>
      </w:r>
      <w:r w:rsidRPr="0079770B">
        <w:rPr>
          <w:rFonts w:hint="eastAsia"/>
          <w:bCs/>
          <w:sz w:val="24"/>
        </w:rPr>
        <w:t>10%</w:t>
      </w:r>
      <w:r w:rsidRPr="0079770B">
        <w:rPr>
          <w:bCs/>
          <w:sz w:val="24"/>
        </w:rPr>
        <w:t>以上（含</w:t>
      </w:r>
      <w:r w:rsidRPr="0079770B">
        <w:rPr>
          <w:rFonts w:hint="eastAsia"/>
          <w:bCs/>
          <w:sz w:val="24"/>
        </w:rPr>
        <w:t>10%</w:t>
      </w:r>
      <w:r w:rsidRPr="0079770B">
        <w:rPr>
          <w:bCs/>
          <w:sz w:val="24"/>
        </w:rPr>
        <w:t>）的基金份额持有人仍认为有必要召开的，应当向基金托管人提出书面提议。基金托管人应当自收到书面提议之日起</w:t>
      </w:r>
      <w:r w:rsidRPr="0079770B">
        <w:rPr>
          <w:rFonts w:hint="eastAsia"/>
          <w:bCs/>
          <w:sz w:val="24"/>
        </w:rPr>
        <w:t>10</w:t>
      </w:r>
      <w:r w:rsidRPr="0079770B">
        <w:rPr>
          <w:bCs/>
          <w:sz w:val="24"/>
        </w:rPr>
        <w:t>日内决定是否召集，并书面告知提出提议的基金份额持有人代表和基金管理人；基金托管人决定召集的，应当自出具书面决定之日起</w:t>
      </w:r>
      <w:r w:rsidRPr="0079770B">
        <w:rPr>
          <w:bCs/>
          <w:sz w:val="24"/>
        </w:rPr>
        <w:t>60</w:t>
      </w:r>
      <w:r w:rsidRPr="0079770B">
        <w:rPr>
          <w:bCs/>
          <w:sz w:val="24"/>
        </w:rPr>
        <w:t>日内召开</w:t>
      </w:r>
      <w:r w:rsidRPr="0079770B">
        <w:rPr>
          <w:rFonts w:hint="eastAsia"/>
          <w:bCs/>
          <w:sz w:val="24"/>
        </w:rPr>
        <w:t>并告知基金管理人，基金管理人应当配合；</w:t>
      </w:r>
    </w:p>
    <w:p w:rsidR="00424B25" w:rsidRPr="0079770B" w:rsidRDefault="00424B25" w:rsidP="006626DC">
      <w:pPr>
        <w:spacing w:line="500" w:lineRule="exact"/>
        <w:ind w:firstLineChars="200" w:firstLine="480"/>
        <w:rPr>
          <w:bCs/>
          <w:sz w:val="24"/>
        </w:rPr>
      </w:pPr>
      <w:r w:rsidRPr="0079770B">
        <w:rPr>
          <w:bCs/>
          <w:sz w:val="24"/>
        </w:rPr>
        <w:t>5</w:t>
      </w:r>
      <w:r w:rsidRPr="0079770B">
        <w:rPr>
          <w:bCs/>
          <w:sz w:val="24"/>
        </w:rPr>
        <w:t>、代表基金份额</w:t>
      </w:r>
      <w:r w:rsidRPr="0079770B">
        <w:rPr>
          <w:rFonts w:hint="eastAsia"/>
          <w:bCs/>
          <w:sz w:val="24"/>
        </w:rPr>
        <w:t>10%</w:t>
      </w:r>
      <w:r w:rsidRPr="0079770B">
        <w:rPr>
          <w:bCs/>
          <w:sz w:val="24"/>
        </w:rPr>
        <w:t>以上（含</w:t>
      </w:r>
      <w:r w:rsidRPr="0079770B">
        <w:rPr>
          <w:rFonts w:hint="eastAsia"/>
          <w:bCs/>
          <w:sz w:val="24"/>
        </w:rPr>
        <w:t>10%</w:t>
      </w:r>
      <w:r w:rsidRPr="0079770B">
        <w:rPr>
          <w:bCs/>
          <w:sz w:val="24"/>
        </w:rPr>
        <w:t>）的基金份额持有人就同一事项要求召开基金份额持有人大会，而基金管理人、基金托管人都不召集的，单独或合计代表基金份额</w:t>
      </w:r>
      <w:r w:rsidRPr="0079770B">
        <w:rPr>
          <w:rFonts w:hint="eastAsia"/>
          <w:bCs/>
          <w:sz w:val="24"/>
        </w:rPr>
        <w:t>10%</w:t>
      </w:r>
      <w:r w:rsidRPr="0079770B">
        <w:rPr>
          <w:bCs/>
          <w:sz w:val="24"/>
        </w:rPr>
        <w:t>以上（含</w:t>
      </w:r>
      <w:r w:rsidRPr="0079770B">
        <w:rPr>
          <w:rFonts w:hint="eastAsia"/>
          <w:bCs/>
          <w:sz w:val="24"/>
        </w:rPr>
        <w:t>10%</w:t>
      </w:r>
      <w:r w:rsidRPr="0079770B">
        <w:rPr>
          <w:bCs/>
          <w:sz w:val="24"/>
        </w:rPr>
        <w:t>）的基金份额持有人有权自行召集，并至少提前</w:t>
      </w:r>
      <w:r w:rsidRPr="0079770B">
        <w:rPr>
          <w:bCs/>
          <w:sz w:val="24"/>
        </w:rPr>
        <w:t>30</w:t>
      </w:r>
      <w:r w:rsidRPr="0079770B">
        <w:rPr>
          <w:bCs/>
          <w:sz w:val="24"/>
        </w:rPr>
        <w:t>日报中国证监会备案。基金份额持有人依法自行召集基金份额持有人大会的，基金管理人、基金托管人应当配合，不得阻碍、干扰</w:t>
      </w:r>
      <w:r w:rsidRPr="0079770B">
        <w:rPr>
          <w:rFonts w:hint="eastAsia"/>
          <w:bCs/>
          <w:sz w:val="24"/>
        </w:rPr>
        <w:t>；</w:t>
      </w:r>
    </w:p>
    <w:p w:rsidR="00424B25" w:rsidRPr="0079770B" w:rsidRDefault="00424B25" w:rsidP="006626DC">
      <w:pPr>
        <w:spacing w:line="500" w:lineRule="exact"/>
        <w:ind w:firstLineChars="200" w:firstLine="480"/>
        <w:rPr>
          <w:bCs/>
          <w:sz w:val="24"/>
        </w:rPr>
      </w:pPr>
      <w:r w:rsidRPr="0079770B">
        <w:rPr>
          <w:bCs/>
          <w:sz w:val="24"/>
        </w:rPr>
        <w:t>6</w:t>
      </w:r>
      <w:r w:rsidRPr="0079770B">
        <w:rPr>
          <w:bCs/>
          <w:sz w:val="24"/>
        </w:rPr>
        <w:t>、基金份额持有人会议的召集人负责选择确定开会时间、地点、方式和权益登记日。</w:t>
      </w:r>
    </w:p>
    <w:p w:rsidR="00424B25" w:rsidRPr="0079770B" w:rsidRDefault="00424B25" w:rsidP="00424B25">
      <w:pPr>
        <w:spacing w:line="360" w:lineRule="auto"/>
        <w:ind w:firstLineChars="200" w:firstLine="480"/>
        <w:rPr>
          <w:bCs/>
          <w:sz w:val="24"/>
        </w:rPr>
      </w:pPr>
    </w:p>
    <w:p w:rsidR="00424B25" w:rsidRPr="0079770B" w:rsidRDefault="0095153C" w:rsidP="00424B25">
      <w:pPr>
        <w:spacing w:line="360" w:lineRule="auto"/>
        <w:ind w:firstLineChars="200" w:firstLine="480"/>
        <w:rPr>
          <w:bCs/>
          <w:sz w:val="24"/>
        </w:rPr>
      </w:pPr>
      <w:bookmarkStart w:id="67" w:name="_Toc79392586"/>
      <w:r w:rsidRPr="0079770B">
        <w:rPr>
          <w:rFonts w:hint="eastAsia"/>
          <w:bCs/>
          <w:sz w:val="24"/>
        </w:rPr>
        <w:t>（</w:t>
      </w:r>
      <w:r w:rsidRPr="0079770B">
        <w:rPr>
          <w:bCs/>
          <w:sz w:val="24"/>
        </w:rPr>
        <w:t>三</w:t>
      </w:r>
      <w:r w:rsidRPr="0079770B">
        <w:rPr>
          <w:rFonts w:hint="eastAsia"/>
          <w:bCs/>
          <w:sz w:val="24"/>
        </w:rPr>
        <w:t>）</w:t>
      </w:r>
      <w:r w:rsidR="00424B25" w:rsidRPr="0079770B">
        <w:rPr>
          <w:bCs/>
          <w:sz w:val="24"/>
        </w:rPr>
        <w:t>召开基金份额持有人大会的通知时间、通知内容、通知方式</w:t>
      </w:r>
      <w:bookmarkEnd w:id="65"/>
      <w:bookmarkEnd w:id="66"/>
      <w:bookmarkEnd w:id="67"/>
    </w:p>
    <w:p w:rsidR="00424B25" w:rsidRPr="0079770B" w:rsidRDefault="00424B25" w:rsidP="00424B25">
      <w:pPr>
        <w:spacing w:line="360" w:lineRule="auto"/>
        <w:ind w:firstLineChars="200" w:firstLine="480"/>
        <w:rPr>
          <w:bCs/>
          <w:sz w:val="24"/>
        </w:rPr>
      </w:pPr>
      <w:r w:rsidRPr="0079770B">
        <w:rPr>
          <w:bCs/>
          <w:sz w:val="24"/>
        </w:rPr>
        <w:t>1</w:t>
      </w:r>
      <w:r w:rsidRPr="0079770B">
        <w:rPr>
          <w:bCs/>
          <w:sz w:val="24"/>
        </w:rPr>
        <w:t>、召开基金份额持有人大会，召集人应于会议召开前</w:t>
      </w:r>
      <w:r w:rsidRPr="0079770B">
        <w:rPr>
          <w:rFonts w:hint="eastAsia"/>
          <w:bCs/>
          <w:sz w:val="24"/>
        </w:rPr>
        <w:t>30</w:t>
      </w:r>
      <w:r w:rsidRPr="0079770B">
        <w:rPr>
          <w:bCs/>
          <w:sz w:val="24"/>
        </w:rPr>
        <w:t>日，在指定</w:t>
      </w:r>
      <w:r w:rsidRPr="0079770B">
        <w:rPr>
          <w:rFonts w:hint="eastAsia"/>
          <w:bCs/>
          <w:sz w:val="24"/>
        </w:rPr>
        <w:t>媒介</w:t>
      </w:r>
      <w:r w:rsidRPr="0079770B">
        <w:rPr>
          <w:bCs/>
          <w:sz w:val="24"/>
        </w:rPr>
        <w:t>公告。基金份额持有人大会通知应至少载明以下内容：</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1</w:t>
      </w:r>
      <w:r w:rsidR="00424B25" w:rsidRPr="0079770B">
        <w:rPr>
          <w:bCs/>
          <w:sz w:val="24"/>
        </w:rPr>
        <w:t>）会议召开的时间、地点和会议形式；</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2</w:t>
      </w:r>
      <w:r w:rsidR="00424B25" w:rsidRPr="0079770B">
        <w:rPr>
          <w:bCs/>
          <w:sz w:val="24"/>
        </w:rPr>
        <w:t>）会议拟审议的事项、议事程序和表决方式；</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3</w:t>
      </w:r>
      <w:r w:rsidR="00424B25" w:rsidRPr="0079770B">
        <w:rPr>
          <w:bCs/>
          <w:sz w:val="24"/>
        </w:rPr>
        <w:t>）有权出席基金份额持有人大会的基金份额持有人的权益登记日；</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4</w:t>
      </w:r>
      <w:r w:rsidR="00424B25" w:rsidRPr="0079770B">
        <w:rPr>
          <w:bCs/>
          <w:sz w:val="24"/>
        </w:rPr>
        <w:t>）授权委托证明的内容要求（包括但不限于代理人身份，代理权限和代理有效期限等）、送达时间和地点</w:t>
      </w:r>
      <w:r w:rsidR="00424B25" w:rsidRPr="0079770B">
        <w:rPr>
          <w:rFonts w:hint="eastAsia"/>
          <w:bCs/>
          <w:sz w:val="24"/>
        </w:rPr>
        <w:t>；</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5</w:t>
      </w:r>
      <w:r w:rsidR="00424B25" w:rsidRPr="0079770B">
        <w:rPr>
          <w:bCs/>
          <w:sz w:val="24"/>
        </w:rPr>
        <w:t>）会务常设联系人姓名及联系电话；</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6</w:t>
      </w:r>
      <w:r w:rsidR="00424B25" w:rsidRPr="0079770B">
        <w:rPr>
          <w:bCs/>
          <w:sz w:val="24"/>
        </w:rPr>
        <w:t>）出席会议者必须准备的文件和必须履行的手续；</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7</w:t>
      </w:r>
      <w:r w:rsidR="00424B25" w:rsidRPr="0079770B">
        <w:rPr>
          <w:bCs/>
          <w:sz w:val="24"/>
        </w:rPr>
        <w:t>）召集人需要通知的其他事项。</w:t>
      </w:r>
    </w:p>
    <w:p w:rsidR="00424B25" w:rsidRPr="0079770B" w:rsidRDefault="00424B25" w:rsidP="00424B25">
      <w:pPr>
        <w:spacing w:line="360" w:lineRule="auto"/>
        <w:ind w:firstLineChars="200" w:firstLine="480"/>
        <w:rPr>
          <w:bCs/>
          <w:sz w:val="24"/>
        </w:rPr>
      </w:pPr>
      <w:r w:rsidRPr="0079770B">
        <w:rPr>
          <w:bCs/>
          <w:sz w:val="24"/>
        </w:rPr>
        <w:t>2</w:t>
      </w:r>
      <w:r w:rsidRPr="0079770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24B25" w:rsidRPr="0079770B" w:rsidRDefault="00424B25" w:rsidP="00424B25">
      <w:pPr>
        <w:spacing w:line="360" w:lineRule="auto"/>
        <w:ind w:firstLineChars="200" w:firstLine="480"/>
        <w:rPr>
          <w:bCs/>
          <w:sz w:val="24"/>
        </w:rPr>
      </w:pPr>
      <w:r w:rsidRPr="0079770B">
        <w:rPr>
          <w:bCs/>
          <w:sz w:val="24"/>
        </w:rPr>
        <w:t>3</w:t>
      </w:r>
      <w:r w:rsidRPr="0079770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24B25" w:rsidRPr="0079770B" w:rsidRDefault="0095153C" w:rsidP="00424B25">
      <w:pPr>
        <w:spacing w:line="360" w:lineRule="auto"/>
        <w:ind w:firstLineChars="200" w:firstLine="480"/>
        <w:rPr>
          <w:bCs/>
          <w:sz w:val="24"/>
        </w:rPr>
      </w:pPr>
      <w:bookmarkStart w:id="68" w:name="_Toc57530246"/>
      <w:bookmarkStart w:id="69" w:name="_Toc79392587"/>
      <w:bookmarkStart w:id="70" w:name="_Toc15641223"/>
      <w:r w:rsidRPr="0079770B">
        <w:rPr>
          <w:rFonts w:hint="eastAsia"/>
          <w:bCs/>
          <w:sz w:val="24"/>
        </w:rPr>
        <w:t>（</w:t>
      </w:r>
      <w:r w:rsidRPr="0079770B">
        <w:rPr>
          <w:bCs/>
          <w:sz w:val="24"/>
        </w:rPr>
        <w:t>四</w:t>
      </w:r>
      <w:r w:rsidRPr="0079770B">
        <w:rPr>
          <w:rFonts w:hint="eastAsia"/>
          <w:bCs/>
          <w:sz w:val="24"/>
        </w:rPr>
        <w:t>）</w:t>
      </w:r>
      <w:r w:rsidR="00424B25" w:rsidRPr="0079770B">
        <w:rPr>
          <w:bCs/>
          <w:sz w:val="24"/>
        </w:rPr>
        <w:t>基金份额持有人出席会议的方式</w:t>
      </w:r>
      <w:bookmarkEnd w:id="68"/>
      <w:bookmarkEnd w:id="69"/>
      <w:bookmarkEnd w:id="70"/>
    </w:p>
    <w:p w:rsidR="00424B25" w:rsidRPr="0079770B" w:rsidRDefault="00424B25" w:rsidP="00424B25">
      <w:pPr>
        <w:spacing w:line="360" w:lineRule="auto"/>
        <w:ind w:firstLineChars="200" w:firstLine="480"/>
        <w:rPr>
          <w:bCs/>
          <w:sz w:val="24"/>
        </w:rPr>
      </w:pPr>
      <w:r w:rsidRPr="0079770B">
        <w:rPr>
          <w:rFonts w:hint="eastAsia"/>
          <w:bCs/>
          <w:sz w:val="24"/>
        </w:rPr>
        <w:t>基金份额持有人大会可通过现场开会方式、通讯开会方式或法律法规、监管机关允许的其他方式召开，</w:t>
      </w:r>
      <w:r w:rsidRPr="0079770B">
        <w:rPr>
          <w:bCs/>
          <w:sz w:val="24"/>
        </w:rPr>
        <w:t>会议的召开方式由会议召集人确定。</w:t>
      </w:r>
    </w:p>
    <w:p w:rsidR="00424B25" w:rsidRPr="0079770B" w:rsidRDefault="00424B25" w:rsidP="00424B25">
      <w:pPr>
        <w:spacing w:line="360" w:lineRule="auto"/>
        <w:ind w:firstLineChars="200" w:firstLine="480"/>
        <w:rPr>
          <w:bCs/>
          <w:sz w:val="24"/>
        </w:rPr>
      </w:pPr>
      <w:r w:rsidRPr="0079770B">
        <w:rPr>
          <w:bCs/>
          <w:sz w:val="24"/>
        </w:rPr>
        <w:t>1</w:t>
      </w:r>
      <w:r w:rsidRPr="0079770B">
        <w:rPr>
          <w:bCs/>
          <w:sz w:val="24"/>
        </w:rPr>
        <w:t>、现场开会。由基金份额持有人本人出席或以代理投票授权委托证明委派代表出席，现场开会时基金管理人和基金托管人的授权代表应当列席基金份额持有人大会，基金管理人或</w:t>
      </w:r>
      <w:r w:rsidRPr="0079770B">
        <w:rPr>
          <w:rFonts w:hint="eastAsia"/>
          <w:bCs/>
          <w:sz w:val="24"/>
        </w:rPr>
        <w:t>基金</w:t>
      </w:r>
      <w:r w:rsidRPr="0079770B">
        <w:rPr>
          <w:bCs/>
          <w:sz w:val="24"/>
        </w:rPr>
        <w:t>托管人不派代表列席的，不影响表决效力。现场开会同时符合以下条件时，可以进行基金份额持有人大会议程：</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1</w:t>
      </w:r>
      <w:r w:rsidR="00424B25" w:rsidRPr="0079770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2</w:t>
      </w:r>
      <w:r w:rsidR="00424B25" w:rsidRPr="0079770B">
        <w:rPr>
          <w:bCs/>
          <w:sz w:val="24"/>
        </w:rPr>
        <w:t>）经核对，汇总到会者出示的在权益登记日持有基金份额的凭证显示，有效的基金份额不少于本基金在权益登记日基金总份额的</w:t>
      </w:r>
      <w:r w:rsidR="00424B25" w:rsidRPr="0079770B">
        <w:rPr>
          <w:rFonts w:hint="eastAsia"/>
          <w:bCs/>
          <w:sz w:val="24"/>
        </w:rPr>
        <w:t>二分之一</w:t>
      </w:r>
      <w:r w:rsidR="00424B25" w:rsidRPr="0079770B">
        <w:rPr>
          <w:bCs/>
          <w:sz w:val="24"/>
        </w:rPr>
        <w:t>（含</w:t>
      </w:r>
      <w:r w:rsidR="00424B25" w:rsidRPr="0079770B">
        <w:rPr>
          <w:rFonts w:hint="eastAsia"/>
          <w:bCs/>
          <w:sz w:val="24"/>
        </w:rPr>
        <w:t>二分之一</w:t>
      </w:r>
      <w:r w:rsidR="00424B25" w:rsidRPr="0079770B">
        <w:rPr>
          <w:bCs/>
          <w:sz w:val="24"/>
        </w:rPr>
        <w:t>）。</w:t>
      </w:r>
      <w:r w:rsidR="00424B25" w:rsidRPr="0079770B">
        <w:rPr>
          <w:rFonts w:hint="eastAsia"/>
          <w:bCs/>
          <w:sz w:val="24"/>
        </w:rPr>
        <w:t>若</w:t>
      </w:r>
      <w:r w:rsidR="00424B25" w:rsidRPr="0079770B">
        <w:rPr>
          <w:bCs/>
          <w:sz w:val="24"/>
        </w:rPr>
        <w:t>到会者在权益登记日</w:t>
      </w:r>
      <w:r w:rsidR="00424B25" w:rsidRPr="0079770B">
        <w:rPr>
          <w:rFonts w:hint="eastAsia"/>
          <w:bCs/>
          <w:sz w:val="24"/>
        </w:rPr>
        <w:t>代表</w:t>
      </w:r>
      <w:r w:rsidR="00424B25" w:rsidRPr="0079770B">
        <w:rPr>
          <w:bCs/>
          <w:sz w:val="24"/>
        </w:rPr>
        <w:t>的有效的基金份额少于本基金在权益登记日基金总份额的</w:t>
      </w:r>
      <w:r w:rsidR="00424B25" w:rsidRPr="0079770B">
        <w:rPr>
          <w:rFonts w:hint="eastAsia"/>
          <w:bCs/>
          <w:sz w:val="24"/>
        </w:rPr>
        <w:t>二分之一</w:t>
      </w:r>
      <w:r w:rsidR="00424B25" w:rsidRPr="0079770B">
        <w:rPr>
          <w:bCs/>
          <w:sz w:val="24"/>
        </w:rPr>
        <w:t>，召集人可以在原公告的基金份额持有人大会召开时间的</w:t>
      </w:r>
      <w:r w:rsidR="00424B25" w:rsidRPr="0079770B">
        <w:rPr>
          <w:rFonts w:hint="eastAsia"/>
          <w:bCs/>
          <w:sz w:val="24"/>
        </w:rPr>
        <w:t>3</w:t>
      </w:r>
      <w:r w:rsidR="00424B25" w:rsidRPr="0079770B">
        <w:rPr>
          <w:bCs/>
          <w:sz w:val="24"/>
        </w:rPr>
        <w:t>个月以后、</w:t>
      </w:r>
      <w:r w:rsidR="00424B25" w:rsidRPr="0079770B">
        <w:rPr>
          <w:rFonts w:hint="eastAsia"/>
          <w:bCs/>
          <w:sz w:val="24"/>
        </w:rPr>
        <w:t>6</w:t>
      </w:r>
      <w:r w:rsidR="00424B25" w:rsidRPr="0079770B">
        <w:rPr>
          <w:bCs/>
          <w:sz w:val="24"/>
        </w:rPr>
        <w:t>个月以内，就原定审议事项重新召集基金份额持有人大会。重新召集的基金份额持有人大会到会者在权益登记日</w:t>
      </w:r>
      <w:r w:rsidR="00424B25" w:rsidRPr="0079770B">
        <w:rPr>
          <w:rFonts w:hint="eastAsia"/>
          <w:bCs/>
          <w:sz w:val="24"/>
        </w:rPr>
        <w:t>代表</w:t>
      </w:r>
      <w:r w:rsidR="00424B25" w:rsidRPr="0079770B">
        <w:rPr>
          <w:bCs/>
          <w:sz w:val="24"/>
        </w:rPr>
        <w:t>的有效的基金份额</w:t>
      </w:r>
      <w:r w:rsidR="00424B25" w:rsidRPr="0079770B">
        <w:rPr>
          <w:rFonts w:hint="eastAsia"/>
          <w:bCs/>
          <w:sz w:val="24"/>
        </w:rPr>
        <w:t>应</w:t>
      </w:r>
      <w:r w:rsidR="00424B25" w:rsidRPr="0079770B">
        <w:rPr>
          <w:bCs/>
          <w:sz w:val="24"/>
        </w:rPr>
        <w:t>不少于本基金在权益登记日基金总份额的三分之一</w:t>
      </w:r>
      <w:r w:rsidR="00424B25" w:rsidRPr="0079770B">
        <w:rPr>
          <w:rFonts w:hint="eastAsia"/>
          <w:bCs/>
          <w:sz w:val="24"/>
        </w:rPr>
        <w:t>（含三分之一）</w:t>
      </w:r>
      <w:r w:rsidR="00424B25" w:rsidRPr="0079770B">
        <w:rPr>
          <w:bCs/>
          <w:sz w:val="24"/>
        </w:rPr>
        <w:t>。</w:t>
      </w:r>
    </w:p>
    <w:p w:rsidR="00424B25" w:rsidRPr="0079770B" w:rsidRDefault="00424B25" w:rsidP="00424B25">
      <w:pPr>
        <w:spacing w:line="360" w:lineRule="auto"/>
        <w:ind w:firstLineChars="200" w:firstLine="480"/>
        <w:rPr>
          <w:bCs/>
          <w:sz w:val="24"/>
        </w:rPr>
      </w:pPr>
      <w:r w:rsidRPr="0079770B">
        <w:rPr>
          <w:bCs/>
          <w:sz w:val="24"/>
        </w:rPr>
        <w:t>2</w:t>
      </w:r>
      <w:r w:rsidRPr="0079770B">
        <w:rPr>
          <w:bCs/>
          <w:sz w:val="24"/>
        </w:rPr>
        <w:t>、通讯开会。通讯开会系指基金份额持有人将其对表决事项的投票以书面形式在表决截至日以前送达至召集人指定的地址。通讯开会应以书面方式进行表决。</w:t>
      </w:r>
    </w:p>
    <w:p w:rsidR="00424B25" w:rsidRPr="0079770B" w:rsidRDefault="00424B25" w:rsidP="00424B25">
      <w:pPr>
        <w:spacing w:line="360" w:lineRule="auto"/>
        <w:ind w:firstLineChars="200" w:firstLine="480"/>
        <w:rPr>
          <w:bCs/>
          <w:sz w:val="24"/>
        </w:rPr>
      </w:pPr>
      <w:r w:rsidRPr="0079770B">
        <w:rPr>
          <w:bCs/>
          <w:sz w:val="24"/>
        </w:rPr>
        <w:t>在同时符合以下条件时，通讯开会的方式视为有效：</w:t>
      </w:r>
    </w:p>
    <w:p w:rsidR="00424B25" w:rsidRPr="0079770B" w:rsidRDefault="00D16CDA" w:rsidP="00424B25">
      <w:pPr>
        <w:spacing w:line="360" w:lineRule="auto"/>
        <w:ind w:firstLineChars="200" w:firstLine="480"/>
        <w:rPr>
          <w:bCs/>
          <w:sz w:val="24"/>
        </w:rPr>
      </w:pPr>
      <w:r w:rsidRPr="0079770B">
        <w:rPr>
          <w:rFonts w:hint="eastAsia"/>
          <w:bCs/>
          <w:sz w:val="24"/>
        </w:rPr>
        <w:t>（</w:t>
      </w:r>
      <w:r w:rsidR="00424B25" w:rsidRPr="0079770B">
        <w:rPr>
          <w:bCs/>
          <w:sz w:val="24"/>
        </w:rPr>
        <w:t>1</w:t>
      </w:r>
      <w:r w:rsidR="00424B25" w:rsidRPr="0079770B">
        <w:rPr>
          <w:bCs/>
          <w:sz w:val="24"/>
        </w:rPr>
        <w:t>）会议召集人按《基金合同》约定公布会议通知后，在</w:t>
      </w:r>
      <w:r w:rsidR="00424B25" w:rsidRPr="0079770B">
        <w:rPr>
          <w:rFonts w:hint="eastAsia"/>
          <w:bCs/>
          <w:sz w:val="24"/>
        </w:rPr>
        <w:t>2</w:t>
      </w:r>
      <w:r w:rsidR="00424B25" w:rsidRPr="0079770B">
        <w:rPr>
          <w:bCs/>
          <w:sz w:val="24"/>
        </w:rPr>
        <w:t>个工作日内连续公布相关提示性公告；</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2</w:t>
      </w:r>
      <w:r w:rsidR="00424B25" w:rsidRPr="0079770B">
        <w:rPr>
          <w:bCs/>
          <w:sz w:val="24"/>
        </w:rPr>
        <w:t>）召集人按基金合同</w:t>
      </w:r>
      <w:r w:rsidR="00424B25" w:rsidRPr="0079770B">
        <w:rPr>
          <w:rFonts w:hint="eastAsia"/>
          <w:bCs/>
          <w:sz w:val="24"/>
        </w:rPr>
        <w:t>约</w:t>
      </w:r>
      <w:r w:rsidR="00424B25" w:rsidRPr="0079770B">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24B25" w:rsidRPr="0079770B" w:rsidRDefault="0095153C" w:rsidP="00424B25">
      <w:pPr>
        <w:spacing w:line="360" w:lineRule="auto"/>
        <w:ind w:firstLineChars="225" w:firstLine="540"/>
        <w:rPr>
          <w:bCs/>
          <w:sz w:val="24"/>
        </w:rPr>
      </w:pPr>
      <w:r w:rsidRPr="0079770B">
        <w:rPr>
          <w:rFonts w:hint="eastAsia"/>
          <w:bCs/>
          <w:sz w:val="24"/>
        </w:rPr>
        <w:t>（</w:t>
      </w:r>
      <w:r w:rsidR="00424B25" w:rsidRPr="0079770B">
        <w:rPr>
          <w:bCs/>
          <w:sz w:val="24"/>
        </w:rPr>
        <w:t>3</w:t>
      </w:r>
      <w:r w:rsidR="00424B25" w:rsidRPr="0079770B">
        <w:rPr>
          <w:bCs/>
          <w:sz w:val="24"/>
        </w:rPr>
        <w:t>）本人直接出具书面意见或授权他人代表出具书面意见的，基金份额持有人所持有的基金份额不小于在权益登记日基金总份额的</w:t>
      </w:r>
      <w:r w:rsidR="00424B25" w:rsidRPr="0079770B">
        <w:rPr>
          <w:rFonts w:hint="eastAsia"/>
          <w:bCs/>
          <w:sz w:val="24"/>
        </w:rPr>
        <w:t>二分之一</w:t>
      </w:r>
      <w:r w:rsidR="00424B25" w:rsidRPr="0079770B">
        <w:rPr>
          <w:bCs/>
          <w:sz w:val="24"/>
        </w:rPr>
        <w:t>（含</w:t>
      </w:r>
      <w:r w:rsidR="00424B25" w:rsidRPr="0079770B">
        <w:rPr>
          <w:rFonts w:hint="eastAsia"/>
          <w:bCs/>
          <w:sz w:val="24"/>
        </w:rPr>
        <w:t>二分之一</w:t>
      </w:r>
      <w:r w:rsidR="00424B25" w:rsidRPr="0079770B">
        <w:rPr>
          <w:bCs/>
          <w:sz w:val="24"/>
        </w:rPr>
        <w:t>）</w:t>
      </w:r>
      <w:r w:rsidR="00424B25" w:rsidRPr="0079770B">
        <w:rPr>
          <w:rFonts w:hint="eastAsia"/>
          <w:bCs/>
          <w:sz w:val="24"/>
        </w:rPr>
        <w:t>。若</w:t>
      </w:r>
      <w:r w:rsidR="00424B25" w:rsidRPr="0079770B">
        <w:rPr>
          <w:bCs/>
          <w:sz w:val="24"/>
        </w:rPr>
        <w:t>本人直接出具书面意见或授权他人代表出具书面意见基金份额持有人所持有的基金份额小于在权益登记日基金总份额的</w:t>
      </w:r>
      <w:r w:rsidR="00424B25" w:rsidRPr="0079770B">
        <w:rPr>
          <w:rFonts w:hint="eastAsia"/>
          <w:bCs/>
          <w:sz w:val="24"/>
        </w:rPr>
        <w:t>二分之一</w:t>
      </w:r>
      <w:r w:rsidR="00424B25" w:rsidRPr="0079770B">
        <w:rPr>
          <w:bCs/>
          <w:sz w:val="24"/>
        </w:rPr>
        <w:t>，召集人可以在原公告的基金份额持有人大会召开时间的</w:t>
      </w:r>
      <w:r w:rsidR="00424B25" w:rsidRPr="0079770B">
        <w:rPr>
          <w:rFonts w:hint="eastAsia"/>
          <w:bCs/>
          <w:sz w:val="24"/>
        </w:rPr>
        <w:t>3</w:t>
      </w:r>
      <w:r w:rsidR="00424B25" w:rsidRPr="0079770B">
        <w:rPr>
          <w:bCs/>
          <w:sz w:val="24"/>
        </w:rPr>
        <w:t>个月以后、</w:t>
      </w:r>
      <w:r w:rsidR="00424B25" w:rsidRPr="0079770B">
        <w:rPr>
          <w:rFonts w:hint="eastAsia"/>
          <w:bCs/>
          <w:sz w:val="24"/>
        </w:rPr>
        <w:t>6</w:t>
      </w:r>
      <w:r w:rsidR="00424B25" w:rsidRPr="0079770B">
        <w:rPr>
          <w:bCs/>
          <w:sz w:val="24"/>
        </w:rPr>
        <w:t>个月以内，就原定审议事项重新召集基金份额持有人大会。重新召集的基金份额持有人大会应当有代表三分之一</w:t>
      </w:r>
      <w:r w:rsidR="00424B25" w:rsidRPr="0079770B">
        <w:rPr>
          <w:rFonts w:hint="eastAsia"/>
          <w:bCs/>
          <w:sz w:val="24"/>
        </w:rPr>
        <w:t>（含三分之一）</w:t>
      </w:r>
      <w:r w:rsidR="00424B25" w:rsidRPr="0079770B">
        <w:rPr>
          <w:bCs/>
          <w:sz w:val="24"/>
        </w:rPr>
        <w:t>以上基金份额的持有人直接出具书面意见或授权他人代表出具书面意见；</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4</w:t>
      </w:r>
      <w:r w:rsidR="00424B25" w:rsidRPr="0079770B">
        <w:rPr>
          <w:bCs/>
          <w:sz w:val="24"/>
        </w:rPr>
        <w:t>）上述第</w:t>
      </w:r>
      <w:r w:rsidRPr="0079770B">
        <w:rPr>
          <w:rFonts w:hint="eastAsia"/>
          <w:bCs/>
          <w:sz w:val="24"/>
        </w:rPr>
        <w:t>（</w:t>
      </w:r>
      <w:r w:rsidR="00424B25" w:rsidRPr="0079770B">
        <w:rPr>
          <w:bCs/>
          <w:sz w:val="24"/>
        </w:rPr>
        <w:t>3</w:t>
      </w:r>
      <w:r w:rsidR="00424B25" w:rsidRPr="0079770B">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424B25" w:rsidRPr="0079770B">
        <w:rPr>
          <w:rFonts w:hint="eastAsia"/>
          <w:bCs/>
          <w:sz w:val="24"/>
        </w:rPr>
        <w:t>。</w:t>
      </w:r>
    </w:p>
    <w:p w:rsidR="00424B25" w:rsidRPr="0079770B" w:rsidRDefault="00424B25" w:rsidP="00424B25">
      <w:pPr>
        <w:spacing w:line="360" w:lineRule="auto"/>
        <w:ind w:firstLineChars="200" w:firstLine="480"/>
        <w:rPr>
          <w:bCs/>
          <w:sz w:val="24"/>
        </w:rPr>
      </w:pPr>
      <w:r w:rsidRPr="0079770B">
        <w:rPr>
          <w:rFonts w:hint="eastAsia"/>
          <w:bCs/>
          <w:sz w:val="24"/>
        </w:rPr>
        <w:t>3</w:t>
      </w:r>
      <w:r w:rsidRPr="0079770B">
        <w:rPr>
          <w:rFonts w:hint="eastAsia"/>
          <w:bCs/>
          <w:sz w:val="24"/>
        </w:rPr>
        <w:t>、在法律法规或监管机构允许的情况下，经会议通知载明，基金份额持有人大会可通过网络、电话等非现场方式召开，本基金亦可采用其他非现场方式或者以现场方式与非现场方式相结合的方式召开基金份额持有人大会，会议程序比照现场开会和通讯方式开会的程序进行，且除书面授权外，基金份额持有人之间的授权亦可根据召集人在会议通知中规定的方式，通过电话、网络等方式进行。</w:t>
      </w:r>
    </w:p>
    <w:p w:rsidR="00424B25" w:rsidRPr="0079770B" w:rsidRDefault="00424B25" w:rsidP="00424B25">
      <w:pPr>
        <w:spacing w:line="360" w:lineRule="auto"/>
        <w:ind w:firstLineChars="200" w:firstLine="480"/>
        <w:rPr>
          <w:bCs/>
          <w:sz w:val="24"/>
        </w:rPr>
      </w:pPr>
    </w:p>
    <w:p w:rsidR="00424B25" w:rsidRPr="0079770B" w:rsidRDefault="0095153C" w:rsidP="00424B25">
      <w:pPr>
        <w:spacing w:line="360" w:lineRule="auto"/>
        <w:ind w:firstLineChars="200" w:firstLine="480"/>
        <w:rPr>
          <w:bCs/>
          <w:sz w:val="24"/>
        </w:rPr>
      </w:pPr>
      <w:bookmarkStart w:id="71" w:name="_Toc79392588"/>
      <w:bookmarkStart w:id="72" w:name="_Toc57530247"/>
      <w:bookmarkStart w:id="73" w:name="_Toc15641224"/>
      <w:r w:rsidRPr="0079770B">
        <w:rPr>
          <w:rFonts w:hint="eastAsia"/>
          <w:bCs/>
          <w:sz w:val="24"/>
        </w:rPr>
        <w:t>（</w:t>
      </w:r>
      <w:r w:rsidRPr="0079770B">
        <w:rPr>
          <w:bCs/>
          <w:sz w:val="24"/>
        </w:rPr>
        <w:t>五</w:t>
      </w:r>
      <w:r w:rsidRPr="0079770B">
        <w:rPr>
          <w:rFonts w:hint="eastAsia"/>
          <w:bCs/>
          <w:sz w:val="24"/>
        </w:rPr>
        <w:t>）</w:t>
      </w:r>
      <w:r w:rsidR="00424B25" w:rsidRPr="0079770B">
        <w:rPr>
          <w:bCs/>
          <w:sz w:val="24"/>
        </w:rPr>
        <w:t>议事内容与程序</w:t>
      </w:r>
      <w:bookmarkEnd w:id="71"/>
      <w:bookmarkEnd w:id="72"/>
      <w:bookmarkEnd w:id="73"/>
    </w:p>
    <w:p w:rsidR="00424B25" w:rsidRPr="0079770B" w:rsidRDefault="00424B25" w:rsidP="00424B25">
      <w:pPr>
        <w:spacing w:line="360" w:lineRule="auto"/>
        <w:ind w:firstLineChars="200" w:firstLine="480"/>
        <w:rPr>
          <w:bCs/>
          <w:sz w:val="24"/>
        </w:rPr>
      </w:pPr>
      <w:r w:rsidRPr="0079770B">
        <w:rPr>
          <w:bCs/>
          <w:sz w:val="24"/>
        </w:rPr>
        <w:t>1</w:t>
      </w:r>
      <w:r w:rsidRPr="0079770B">
        <w:rPr>
          <w:bCs/>
          <w:sz w:val="24"/>
        </w:rPr>
        <w:t>、议事内容及提案权</w:t>
      </w:r>
    </w:p>
    <w:p w:rsidR="00424B25" w:rsidRPr="0079770B" w:rsidRDefault="00424B25" w:rsidP="00424B25">
      <w:pPr>
        <w:spacing w:line="360" w:lineRule="auto"/>
        <w:ind w:firstLineChars="200" w:firstLine="480"/>
        <w:rPr>
          <w:bCs/>
          <w:sz w:val="24"/>
        </w:rPr>
      </w:pPr>
      <w:r w:rsidRPr="0079770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24B25" w:rsidRPr="0079770B" w:rsidRDefault="00424B25" w:rsidP="00424B25">
      <w:pPr>
        <w:spacing w:line="360" w:lineRule="auto"/>
        <w:ind w:firstLineChars="200" w:firstLine="480"/>
        <w:rPr>
          <w:bCs/>
          <w:sz w:val="24"/>
        </w:rPr>
      </w:pPr>
      <w:r w:rsidRPr="0079770B">
        <w:rPr>
          <w:bCs/>
          <w:sz w:val="24"/>
        </w:rPr>
        <w:t>基金份额持有人大会的召集人发出召集会议的通知后，对原有提案的修改应当在基金份额持有人大会召开前及时公告。</w:t>
      </w:r>
    </w:p>
    <w:p w:rsidR="00424B25" w:rsidRPr="0079770B" w:rsidRDefault="00424B25" w:rsidP="00424B25">
      <w:pPr>
        <w:spacing w:line="360" w:lineRule="auto"/>
        <w:ind w:firstLineChars="200" w:firstLine="480"/>
        <w:rPr>
          <w:bCs/>
          <w:sz w:val="24"/>
        </w:rPr>
      </w:pPr>
      <w:r w:rsidRPr="0079770B">
        <w:rPr>
          <w:bCs/>
          <w:sz w:val="24"/>
        </w:rPr>
        <w:t>基金份额持有人大会不得对未事先公告的议事内容进行表决。</w:t>
      </w:r>
    </w:p>
    <w:p w:rsidR="00424B25" w:rsidRPr="0079770B" w:rsidRDefault="00424B25" w:rsidP="00424B25">
      <w:pPr>
        <w:spacing w:line="360" w:lineRule="auto"/>
        <w:ind w:firstLineChars="200" w:firstLine="480"/>
        <w:rPr>
          <w:bCs/>
          <w:sz w:val="24"/>
        </w:rPr>
      </w:pPr>
      <w:r w:rsidRPr="0079770B">
        <w:rPr>
          <w:bCs/>
          <w:sz w:val="24"/>
        </w:rPr>
        <w:t>2</w:t>
      </w:r>
      <w:r w:rsidRPr="0079770B">
        <w:rPr>
          <w:bCs/>
          <w:sz w:val="24"/>
        </w:rPr>
        <w:t>、议事程序</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1</w:t>
      </w:r>
      <w:r w:rsidR="00424B25" w:rsidRPr="0079770B">
        <w:rPr>
          <w:bCs/>
          <w:sz w:val="24"/>
        </w:rPr>
        <w:t>）现场开会</w:t>
      </w:r>
    </w:p>
    <w:p w:rsidR="00424B25" w:rsidRPr="0079770B" w:rsidRDefault="00424B25" w:rsidP="00424B25">
      <w:pPr>
        <w:spacing w:line="360" w:lineRule="auto"/>
        <w:ind w:firstLineChars="200" w:firstLine="480"/>
        <w:rPr>
          <w:bCs/>
          <w:sz w:val="24"/>
        </w:rPr>
      </w:pPr>
      <w:r w:rsidRPr="0079770B">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9770B">
        <w:rPr>
          <w:rFonts w:hint="eastAsia"/>
          <w:bCs/>
          <w:sz w:val="24"/>
        </w:rPr>
        <w:t>二分之一</w:t>
      </w:r>
      <w:r w:rsidRPr="0079770B">
        <w:rPr>
          <w:bCs/>
          <w:sz w:val="24"/>
        </w:rPr>
        <w:t>以上（含</w:t>
      </w:r>
      <w:r w:rsidRPr="0079770B">
        <w:rPr>
          <w:rFonts w:hint="eastAsia"/>
          <w:bCs/>
          <w:sz w:val="24"/>
        </w:rPr>
        <w:t>二分之一</w:t>
      </w:r>
      <w:r w:rsidRPr="0079770B">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24B25" w:rsidRPr="0079770B" w:rsidRDefault="00424B25" w:rsidP="00424B25">
      <w:pPr>
        <w:spacing w:line="360" w:lineRule="auto"/>
        <w:ind w:firstLineChars="200" w:firstLine="480"/>
        <w:rPr>
          <w:bCs/>
          <w:sz w:val="24"/>
        </w:rPr>
      </w:pPr>
      <w:r w:rsidRPr="0079770B">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2</w:t>
      </w:r>
      <w:r w:rsidR="00424B25" w:rsidRPr="0079770B">
        <w:rPr>
          <w:bCs/>
          <w:sz w:val="24"/>
        </w:rPr>
        <w:t>）通讯开会</w:t>
      </w:r>
    </w:p>
    <w:p w:rsidR="00424B25" w:rsidRPr="0079770B" w:rsidRDefault="00424B25" w:rsidP="00424B25">
      <w:pPr>
        <w:spacing w:line="360" w:lineRule="auto"/>
        <w:ind w:firstLineChars="200" w:firstLine="480"/>
        <w:rPr>
          <w:bCs/>
          <w:sz w:val="24"/>
        </w:rPr>
      </w:pPr>
      <w:r w:rsidRPr="0079770B">
        <w:rPr>
          <w:bCs/>
          <w:sz w:val="24"/>
        </w:rPr>
        <w:t>在通讯开会的情况下，首先由召集人提前</w:t>
      </w:r>
      <w:r w:rsidRPr="0079770B">
        <w:rPr>
          <w:rFonts w:hint="eastAsia"/>
          <w:bCs/>
          <w:sz w:val="24"/>
        </w:rPr>
        <w:t>30</w:t>
      </w:r>
      <w:r w:rsidRPr="0079770B">
        <w:rPr>
          <w:bCs/>
          <w:sz w:val="24"/>
        </w:rPr>
        <w:t>日公布提案，在所通知的表决截止日期后</w:t>
      </w:r>
      <w:r w:rsidRPr="0079770B">
        <w:rPr>
          <w:rFonts w:hint="eastAsia"/>
          <w:bCs/>
          <w:sz w:val="24"/>
        </w:rPr>
        <w:t>5</w:t>
      </w:r>
      <w:r w:rsidRPr="0079770B">
        <w:rPr>
          <w:bCs/>
          <w:sz w:val="24"/>
        </w:rPr>
        <w:t>个工作日内在公证机关监督下由召集人统计全部有效表决，在公证机关监督下形成决议。</w:t>
      </w:r>
    </w:p>
    <w:p w:rsidR="00424B25" w:rsidRPr="0079770B" w:rsidRDefault="0095153C" w:rsidP="00424B25">
      <w:pPr>
        <w:spacing w:line="360" w:lineRule="auto"/>
        <w:ind w:firstLineChars="200" w:firstLine="480"/>
        <w:rPr>
          <w:bCs/>
          <w:sz w:val="24"/>
        </w:rPr>
      </w:pPr>
      <w:bookmarkStart w:id="74" w:name="_Toc15641225"/>
      <w:bookmarkStart w:id="75" w:name="_Toc79392589"/>
      <w:bookmarkStart w:id="76" w:name="_Toc57530248"/>
      <w:r w:rsidRPr="0079770B">
        <w:rPr>
          <w:rFonts w:hint="eastAsia"/>
          <w:bCs/>
          <w:sz w:val="24"/>
        </w:rPr>
        <w:t>（</w:t>
      </w:r>
      <w:r w:rsidRPr="0079770B">
        <w:rPr>
          <w:bCs/>
          <w:sz w:val="24"/>
        </w:rPr>
        <w:t>六</w:t>
      </w:r>
      <w:r w:rsidRPr="0079770B">
        <w:rPr>
          <w:rFonts w:hint="eastAsia"/>
          <w:bCs/>
          <w:sz w:val="24"/>
        </w:rPr>
        <w:t>）</w:t>
      </w:r>
      <w:r w:rsidR="00424B25" w:rsidRPr="0079770B">
        <w:rPr>
          <w:bCs/>
          <w:sz w:val="24"/>
        </w:rPr>
        <w:t>表决</w:t>
      </w:r>
      <w:bookmarkEnd w:id="74"/>
      <w:bookmarkEnd w:id="75"/>
      <w:bookmarkEnd w:id="76"/>
    </w:p>
    <w:p w:rsidR="00424B25" w:rsidRPr="0079770B" w:rsidRDefault="00424B25" w:rsidP="00424B25">
      <w:pPr>
        <w:spacing w:line="360" w:lineRule="auto"/>
        <w:ind w:firstLineChars="200" w:firstLine="480"/>
        <w:rPr>
          <w:bCs/>
          <w:sz w:val="24"/>
        </w:rPr>
      </w:pPr>
      <w:r w:rsidRPr="0079770B">
        <w:rPr>
          <w:bCs/>
          <w:sz w:val="24"/>
        </w:rPr>
        <w:t>基金份额持有人所持每份基金份额有一票表决权。</w:t>
      </w:r>
    </w:p>
    <w:p w:rsidR="00424B25" w:rsidRPr="0079770B" w:rsidRDefault="00424B25" w:rsidP="00424B25">
      <w:pPr>
        <w:spacing w:line="360" w:lineRule="auto"/>
        <w:ind w:firstLineChars="200" w:firstLine="480"/>
        <w:rPr>
          <w:bCs/>
          <w:sz w:val="24"/>
        </w:rPr>
      </w:pPr>
      <w:r w:rsidRPr="0079770B">
        <w:rPr>
          <w:bCs/>
          <w:sz w:val="24"/>
        </w:rPr>
        <w:t>基金份额持有人大会决议分为一般决议和特别决议：</w:t>
      </w:r>
    </w:p>
    <w:p w:rsidR="00424B25" w:rsidRPr="0079770B" w:rsidRDefault="00424B25" w:rsidP="00424B25">
      <w:pPr>
        <w:spacing w:line="360" w:lineRule="auto"/>
        <w:ind w:firstLineChars="200" w:firstLine="480"/>
        <w:rPr>
          <w:bCs/>
          <w:sz w:val="24"/>
        </w:rPr>
      </w:pPr>
      <w:r w:rsidRPr="0079770B">
        <w:rPr>
          <w:bCs/>
          <w:sz w:val="24"/>
        </w:rPr>
        <w:t>1</w:t>
      </w:r>
      <w:r w:rsidRPr="0079770B">
        <w:rPr>
          <w:bCs/>
          <w:sz w:val="24"/>
        </w:rPr>
        <w:t>、一般决议，一般决议须经参加大会的基金份额持有人或其代理人所持表决权的</w:t>
      </w:r>
      <w:r w:rsidRPr="0079770B">
        <w:rPr>
          <w:rFonts w:hint="eastAsia"/>
          <w:bCs/>
          <w:sz w:val="24"/>
        </w:rPr>
        <w:t>二分之一</w:t>
      </w:r>
      <w:r w:rsidRPr="0079770B">
        <w:rPr>
          <w:bCs/>
          <w:sz w:val="24"/>
        </w:rPr>
        <w:t>以上（含</w:t>
      </w:r>
      <w:r w:rsidRPr="0079770B">
        <w:rPr>
          <w:rFonts w:hint="eastAsia"/>
          <w:bCs/>
          <w:sz w:val="24"/>
        </w:rPr>
        <w:t>二分之一</w:t>
      </w:r>
      <w:r w:rsidRPr="0079770B">
        <w:rPr>
          <w:bCs/>
          <w:sz w:val="24"/>
        </w:rPr>
        <w:t>）通过方为有效；除下列第</w:t>
      </w:r>
      <w:r w:rsidRPr="0079770B">
        <w:rPr>
          <w:bCs/>
          <w:sz w:val="24"/>
        </w:rPr>
        <w:t>2</w:t>
      </w:r>
      <w:r w:rsidRPr="0079770B">
        <w:rPr>
          <w:bCs/>
          <w:sz w:val="24"/>
        </w:rPr>
        <w:t>项所规定的须以特别决议通过事项以外的其他事项均以一般决议的方式通过。</w:t>
      </w:r>
    </w:p>
    <w:p w:rsidR="00424B25" w:rsidRPr="0079770B" w:rsidRDefault="00424B25" w:rsidP="00424B25">
      <w:pPr>
        <w:spacing w:line="360" w:lineRule="auto"/>
        <w:ind w:firstLineChars="200" w:firstLine="480"/>
        <w:rPr>
          <w:bCs/>
          <w:sz w:val="24"/>
        </w:rPr>
      </w:pPr>
      <w:r w:rsidRPr="0079770B">
        <w:rPr>
          <w:bCs/>
          <w:sz w:val="24"/>
        </w:rPr>
        <w:t>2</w:t>
      </w:r>
      <w:r w:rsidRPr="0079770B">
        <w:rPr>
          <w:bCs/>
          <w:sz w:val="24"/>
        </w:rPr>
        <w:t>、特别决议，特别决议应当经参加大会的基金份额持有人或其代理人所持表决权的</w:t>
      </w:r>
      <w:r w:rsidRPr="0079770B">
        <w:rPr>
          <w:rFonts w:hint="eastAsia"/>
          <w:bCs/>
          <w:sz w:val="24"/>
        </w:rPr>
        <w:t>三分之二</w:t>
      </w:r>
      <w:r w:rsidRPr="0079770B">
        <w:rPr>
          <w:bCs/>
          <w:sz w:val="24"/>
        </w:rPr>
        <w:t>以上（含</w:t>
      </w:r>
      <w:r w:rsidRPr="0079770B">
        <w:rPr>
          <w:rFonts w:hint="eastAsia"/>
          <w:bCs/>
          <w:sz w:val="24"/>
        </w:rPr>
        <w:t>三分之二</w:t>
      </w:r>
      <w:r w:rsidRPr="0079770B">
        <w:rPr>
          <w:bCs/>
          <w:sz w:val="24"/>
        </w:rPr>
        <w:t>）通过方可做出。转换基金运作方式、更换基金管理人或者基金托管人、终止《基金合同》</w:t>
      </w:r>
      <w:r w:rsidRPr="0079770B">
        <w:rPr>
          <w:rFonts w:hint="eastAsia"/>
          <w:bCs/>
          <w:sz w:val="24"/>
        </w:rPr>
        <w:t>、本基金与其他基金合并</w:t>
      </w:r>
      <w:r w:rsidRPr="0079770B">
        <w:rPr>
          <w:bCs/>
          <w:sz w:val="24"/>
        </w:rPr>
        <w:t>以特别决议通过方为有效。</w:t>
      </w:r>
    </w:p>
    <w:p w:rsidR="00424B25" w:rsidRPr="0079770B" w:rsidRDefault="00424B25" w:rsidP="00424B25">
      <w:pPr>
        <w:spacing w:line="360" w:lineRule="auto"/>
        <w:ind w:firstLineChars="200" w:firstLine="480"/>
        <w:rPr>
          <w:bCs/>
          <w:sz w:val="24"/>
        </w:rPr>
      </w:pPr>
      <w:r w:rsidRPr="0079770B">
        <w:rPr>
          <w:bCs/>
          <w:sz w:val="24"/>
        </w:rPr>
        <w:t>基金份额持有人大会采取记名方式进行投票表决。</w:t>
      </w:r>
    </w:p>
    <w:p w:rsidR="00424B25" w:rsidRPr="0079770B" w:rsidRDefault="00424B25" w:rsidP="00424B25">
      <w:pPr>
        <w:spacing w:line="360" w:lineRule="auto"/>
        <w:ind w:firstLineChars="200" w:firstLine="480"/>
        <w:rPr>
          <w:bCs/>
          <w:sz w:val="24"/>
        </w:rPr>
      </w:pPr>
      <w:r w:rsidRPr="0079770B">
        <w:rPr>
          <w:bCs/>
          <w:sz w:val="24"/>
        </w:rPr>
        <w:t>采取通讯方式进行表决时，除非在计票时有充分的相反证据证明，否则提交符合会议通知中规定的确认投资者身份文件的</w:t>
      </w:r>
      <w:r w:rsidRPr="0079770B">
        <w:rPr>
          <w:rFonts w:hint="eastAsia"/>
          <w:bCs/>
          <w:sz w:val="24"/>
        </w:rPr>
        <w:t>投资者</w:t>
      </w:r>
      <w:r w:rsidRPr="0079770B">
        <w:rPr>
          <w:bCs/>
          <w:sz w:val="24"/>
        </w:rPr>
        <w:t>视为有效出席的投资者，表面符合会议通知规定的书面表决意见视为有效表决，表决意见模糊不清或相互矛盾的视为弃权表决，但应当计入出具书面意见的基金份额持有人所代表的基金份额总数。</w:t>
      </w:r>
    </w:p>
    <w:p w:rsidR="00424B25" w:rsidRPr="0079770B" w:rsidRDefault="00424B25" w:rsidP="00424B25">
      <w:pPr>
        <w:spacing w:line="360" w:lineRule="auto"/>
        <w:ind w:firstLineChars="200" w:firstLine="480"/>
        <w:rPr>
          <w:bCs/>
          <w:sz w:val="24"/>
        </w:rPr>
      </w:pPr>
      <w:r w:rsidRPr="0079770B">
        <w:rPr>
          <w:bCs/>
          <w:sz w:val="24"/>
        </w:rPr>
        <w:t>基金份额持有人大会的各项提案或同一项提案内并列的各项议题应当分开审议、逐项表决。</w:t>
      </w:r>
    </w:p>
    <w:p w:rsidR="00424B25" w:rsidRPr="0079770B" w:rsidRDefault="0095153C" w:rsidP="00424B25">
      <w:pPr>
        <w:spacing w:line="360" w:lineRule="auto"/>
        <w:ind w:firstLineChars="200" w:firstLine="480"/>
        <w:rPr>
          <w:bCs/>
          <w:sz w:val="24"/>
        </w:rPr>
      </w:pPr>
      <w:bookmarkStart w:id="77" w:name="_Toc15641226"/>
      <w:bookmarkStart w:id="78" w:name="_Toc57530249"/>
      <w:bookmarkStart w:id="79" w:name="_Toc79392590"/>
      <w:r w:rsidRPr="0079770B">
        <w:rPr>
          <w:rFonts w:hint="eastAsia"/>
          <w:bCs/>
          <w:sz w:val="24"/>
        </w:rPr>
        <w:t>（</w:t>
      </w:r>
      <w:r w:rsidRPr="0079770B">
        <w:rPr>
          <w:bCs/>
          <w:sz w:val="24"/>
        </w:rPr>
        <w:t>七</w:t>
      </w:r>
      <w:r w:rsidRPr="0079770B">
        <w:rPr>
          <w:rFonts w:hint="eastAsia"/>
          <w:bCs/>
          <w:sz w:val="24"/>
        </w:rPr>
        <w:t>）</w:t>
      </w:r>
      <w:r w:rsidR="00424B25" w:rsidRPr="0079770B">
        <w:rPr>
          <w:bCs/>
          <w:sz w:val="24"/>
        </w:rPr>
        <w:t>计票</w:t>
      </w:r>
      <w:bookmarkEnd w:id="77"/>
      <w:bookmarkEnd w:id="78"/>
      <w:bookmarkEnd w:id="79"/>
    </w:p>
    <w:p w:rsidR="00424B25" w:rsidRPr="0079770B" w:rsidRDefault="00424B25" w:rsidP="00424B25">
      <w:pPr>
        <w:spacing w:line="360" w:lineRule="auto"/>
        <w:ind w:firstLineChars="200" w:firstLine="480"/>
        <w:rPr>
          <w:bCs/>
          <w:sz w:val="24"/>
        </w:rPr>
      </w:pPr>
      <w:r w:rsidRPr="0079770B">
        <w:rPr>
          <w:bCs/>
          <w:sz w:val="24"/>
        </w:rPr>
        <w:t>1</w:t>
      </w:r>
      <w:r w:rsidRPr="0079770B">
        <w:rPr>
          <w:bCs/>
          <w:sz w:val="24"/>
        </w:rPr>
        <w:t>、现场开会</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1</w:t>
      </w:r>
      <w:r w:rsidR="00424B25" w:rsidRPr="0079770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2</w:t>
      </w:r>
      <w:r w:rsidR="00424B25" w:rsidRPr="0079770B">
        <w:rPr>
          <w:bCs/>
          <w:sz w:val="24"/>
        </w:rPr>
        <w:t>）监票人应当在基金份额持有人表决后立即进行清点并由大会主持人当场公布计票结果。</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3</w:t>
      </w:r>
      <w:r w:rsidR="00424B25" w:rsidRPr="0079770B">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24B25" w:rsidRPr="0079770B" w:rsidRDefault="0095153C" w:rsidP="00424B25">
      <w:pPr>
        <w:spacing w:line="360" w:lineRule="auto"/>
        <w:ind w:firstLineChars="200" w:firstLine="480"/>
        <w:rPr>
          <w:bCs/>
          <w:sz w:val="24"/>
        </w:rPr>
      </w:pPr>
      <w:r w:rsidRPr="0079770B">
        <w:rPr>
          <w:rFonts w:hint="eastAsia"/>
          <w:bCs/>
          <w:sz w:val="24"/>
        </w:rPr>
        <w:t>（</w:t>
      </w:r>
      <w:r w:rsidR="00424B25" w:rsidRPr="0079770B">
        <w:rPr>
          <w:bCs/>
          <w:sz w:val="24"/>
        </w:rPr>
        <w:t>4</w:t>
      </w:r>
      <w:r w:rsidR="00424B25" w:rsidRPr="0079770B">
        <w:rPr>
          <w:bCs/>
          <w:sz w:val="24"/>
        </w:rPr>
        <w:t>）计票过程应由公证机关予以公证</w:t>
      </w:r>
      <w:r w:rsidR="00424B25" w:rsidRPr="0079770B">
        <w:rPr>
          <w:bCs/>
          <w:sz w:val="24"/>
        </w:rPr>
        <w:t>,</w:t>
      </w:r>
      <w:r w:rsidR="00424B25" w:rsidRPr="0079770B">
        <w:rPr>
          <w:bCs/>
          <w:sz w:val="24"/>
        </w:rPr>
        <w:t>基金管理人或基金托管人拒不出席大会的，不影响计票的效力。</w:t>
      </w:r>
    </w:p>
    <w:p w:rsidR="00424B25" w:rsidRPr="0079770B" w:rsidRDefault="00424B25" w:rsidP="00424B25">
      <w:pPr>
        <w:spacing w:line="360" w:lineRule="auto"/>
        <w:ind w:firstLineChars="200" w:firstLine="480"/>
        <w:rPr>
          <w:bCs/>
          <w:sz w:val="24"/>
        </w:rPr>
      </w:pPr>
      <w:r w:rsidRPr="0079770B">
        <w:rPr>
          <w:bCs/>
          <w:sz w:val="24"/>
        </w:rPr>
        <w:t>2</w:t>
      </w:r>
      <w:r w:rsidRPr="0079770B">
        <w:rPr>
          <w:bCs/>
          <w:sz w:val="24"/>
        </w:rPr>
        <w:t>、通讯开会</w:t>
      </w:r>
    </w:p>
    <w:p w:rsidR="00424B25" w:rsidRPr="0079770B" w:rsidRDefault="00424B25" w:rsidP="00424B25">
      <w:pPr>
        <w:spacing w:line="360" w:lineRule="auto"/>
        <w:ind w:firstLineChars="200" w:firstLine="480"/>
        <w:rPr>
          <w:bCs/>
          <w:sz w:val="24"/>
        </w:rPr>
      </w:pPr>
      <w:r w:rsidRPr="0079770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80" w:name="_Toc79392591"/>
      <w:bookmarkStart w:id="81" w:name="_Toc57530250"/>
      <w:bookmarkStart w:id="82" w:name="_Toc15641227"/>
      <w:r w:rsidRPr="0079770B">
        <w:rPr>
          <w:bCs/>
          <w:sz w:val="24"/>
        </w:rPr>
        <w:t>。基金管理人或基金托管人拒派代表对书面表决意见的计票进行监督的，不影响计票和表决结果。</w:t>
      </w:r>
    </w:p>
    <w:p w:rsidR="00424B25" w:rsidRPr="0079770B" w:rsidRDefault="0095153C" w:rsidP="00424B25">
      <w:pPr>
        <w:spacing w:line="360" w:lineRule="auto"/>
        <w:ind w:firstLineChars="200" w:firstLine="480"/>
        <w:rPr>
          <w:bCs/>
          <w:sz w:val="24"/>
        </w:rPr>
      </w:pPr>
      <w:r w:rsidRPr="0079770B">
        <w:rPr>
          <w:rFonts w:hint="eastAsia"/>
          <w:bCs/>
          <w:sz w:val="24"/>
        </w:rPr>
        <w:t>（</w:t>
      </w:r>
      <w:r w:rsidRPr="0079770B">
        <w:rPr>
          <w:bCs/>
          <w:sz w:val="24"/>
        </w:rPr>
        <w:t>八</w:t>
      </w:r>
      <w:r w:rsidRPr="0079770B">
        <w:rPr>
          <w:rFonts w:hint="eastAsia"/>
          <w:bCs/>
          <w:sz w:val="24"/>
        </w:rPr>
        <w:t>）</w:t>
      </w:r>
      <w:r w:rsidR="00424B25" w:rsidRPr="0079770B">
        <w:rPr>
          <w:bCs/>
          <w:sz w:val="24"/>
        </w:rPr>
        <w:t>生效与公告</w:t>
      </w:r>
      <w:bookmarkEnd w:id="80"/>
      <w:bookmarkEnd w:id="81"/>
      <w:bookmarkEnd w:id="82"/>
    </w:p>
    <w:p w:rsidR="00424B25" w:rsidRPr="0079770B" w:rsidRDefault="00424B25" w:rsidP="00424B25">
      <w:pPr>
        <w:spacing w:line="360" w:lineRule="auto"/>
        <w:ind w:firstLineChars="200" w:firstLine="480"/>
        <w:rPr>
          <w:bCs/>
          <w:sz w:val="24"/>
        </w:rPr>
      </w:pPr>
      <w:r w:rsidRPr="0079770B">
        <w:rPr>
          <w:bCs/>
          <w:sz w:val="24"/>
        </w:rPr>
        <w:t>基金份额持有人大会的决议，召集人应当自通过之日起</w:t>
      </w:r>
      <w:r w:rsidRPr="0079770B">
        <w:rPr>
          <w:rFonts w:hint="eastAsia"/>
          <w:bCs/>
          <w:sz w:val="24"/>
        </w:rPr>
        <w:t>5</w:t>
      </w:r>
      <w:r w:rsidRPr="0079770B">
        <w:rPr>
          <w:bCs/>
          <w:sz w:val="24"/>
        </w:rPr>
        <w:t>日内报中国证监会备案。</w:t>
      </w:r>
    </w:p>
    <w:p w:rsidR="00424B25" w:rsidRPr="0079770B" w:rsidRDefault="00424B25" w:rsidP="00424B25">
      <w:pPr>
        <w:spacing w:line="360" w:lineRule="auto"/>
        <w:ind w:firstLineChars="200" w:firstLine="480"/>
        <w:rPr>
          <w:bCs/>
          <w:sz w:val="24"/>
        </w:rPr>
      </w:pPr>
      <w:r w:rsidRPr="0079770B">
        <w:rPr>
          <w:bCs/>
          <w:sz w:val="24"/>
        </w:rPr>
        <w:t>基金份额持有人大会的决议自</w:t>
      </w:r>
      <w:r w:rsidRPr="0079770B">
        <w:rPr>
          <w:rFonts w:hint="eastAsia"/>
          <w:bCs/>
          <w:sz w:val="24"/>
        </w:rPr>
        <w:t>表决通过</w:t>
      </w:r>
      <w:r w:rsidRPr="0079770B">
        <w:rPr>
          <w:bCs/>
          <w:sz w:val="24"/>
        </w:rPr>
        <w:t>之日起生效。</w:t>
      </w:r>
    </w:p>
    <w:p w:rsidR="00424B25" w:rsidRPr="0079770B" w:rsidRDefault="00424B25" w:rsidP="00424B25">
      <w:pPr>
        <w:spacing w:line="360" w:lineRule="auto"/>
        <w:ind w:firstLineChars="200" w:firstLine="480"/>
        <w:rPr>
          <w:bCs/>
          <w:sz w:val="24"/>
        </w:rPr>
      </w:pPr>
      <w:r w:rsidRPr="0079770B">
        <w:rPr>
          <w:bCs/>
          <w:sz w:val="24"/>
        </w:rPr>
        <w:t>基金份额持有人大会决议自生效之日起</w:t>
      </w:r>
      <w:r w:rsidRPr="0079770B">
        <w:rPr>
          <w:rFonts w:hint="eastAsia"/>
          <w:bCs/>
          <w:sz w:val="24"/>
        </w:rPr>
        <w:t>2</w:t>
      </w:r>
      <w:r w:rsidRPr="0079770B">
        <w:rPr>
          <w:bCs/>
          <w:sz w:val="24"/>
        </w:rPr>
        <w:t>日内在</w:t>
      </w:r>
      <w:r w:rsidRPr="0079770B">
        <w:rPr>
          <w:rFonts w:hint="eastAsia"/>
          <w:bCs/>
          <w:sz w:val="24"/>
        </w:rPr>
        <w:t>指定媒介</w:t>
      </w:r>
      <w:r w:rsidRPr="0079770B">
        <w:rPr>
          <w:bCs/>
          <w:sz w:val="24"/>
        </w:rPr>
        <w:t>上公告。如果采用通讯方式进行表决，在公告基金份额持有人大会决议时，必须将公证书全文、公证机构、公证员姓名等一同公告。</w:t>
      </w:r>
    </w:p>
    <w:p w:rsidR="00424B25" w:rsidRPr="0079770B" w:rsidRDefault="00424B25" w:rsidP="00424B25">
      <w:pPr>
        <w:spacing w:line="360" w:lineRule="auto"/>
        <w:ind w:firstLineChars="200" w:firstLine="480"/>
        <w:rPr>
          <w:bCs/>
          <w:sz w:val="24"/>
        </w:rPr>
      </w:pPr>
      <w:r w:rsidRPr="0079770B">
        <w:rPr>
          <w:bCs/>
          <w:sz w:val="24"/>
        </w:rPr>
        <w:t>基金管理人、基金托管人和基金份额持有人应当执行生效的基金份额持有人大会的决议。生效的基金份额持有人大会决议对全体基金份额持有人、基金管理人、基金托管人均有约束力。</w:t>
      </w:r>
    </w:p>
    <w:p w:rsidR="00424B25" w:rsidRPr="0079770B" w:rsidRDefault="0095153C" w:rsidP="00424B25">
      <w:pPr>
        <w:spacing w:line="360" w:lineRule="auto"/>
        <w:ind w:firstLineChars="200" w:firstLine="480"/>
        <w:rPr>
          <w:bCs/>
          <w:sz w:val="24"/>
        </w:rPr>
      </w:pPr>
      <w:r w:rsidRPr="0079770B">
        <w:rPr>
          <w:rFonts w:hint="eastAsia"/>
          <w:bCs/>
          <w:sz w:val="24"/>
        </w:rPr>
        <w:t>（九）</w:t>
      </w:r>
      <w:r w:rsidR="00424B25" w:rsidRPr="0079770B">
        <w:rPr>
          <w:rFonts w:hint="eastAsia"/>
          <w:bCs/>
          <w:sz w:val="24"/>
        </w:rPr>
        <w:t>本部分关于基金份额持有人大会召开事由、召开条件、议事程序、表决条件等规定，凡是直接引用法律法规的部分，如将来法律法规修改导致相关内容被取消或变更的，基金管理人</w:t>
      </w:r>
      <w:r w:rsidR="00A51372" w:rsidRPr="0079770B">
        <w:rPr>
          <w:rFonts w:hint="eastAsia"/>
          <w:bCs/>
          <w:sz w:val="24"/>
        </w:rPr>
        <w:t>与基金托管人协商一致并</w:t>
      </w:r>
      <w:r w:rsidR="00424B25" w:rsidRPr="0079770B">
        <w:rPr>
          <w:rFonts w:hint="eastAsia"/>
          <w:bCs/>
          <w:sz w:val="24"/>
        </w:rPr>
        <w:t>提前公告后，可直接对本部分内容进行修改和调整，无需召开基金份额持有人大会审议。</w:t>
      </w:r>
    </w:p>
    <w:p w:rsidR="00B63303" w:rsidRPr="0079770B" w:rsidRDefault="00B63303" w:rsidP="0071259F">
      <w:pPr>
        <w:spacing w:line="360" w:lineRule="auto"/>
        <w:ind w:firstLineChars="200" w:firstLine="482"/>
        <w:rPr>
          <w:b/>
          <w:sz w:val="24"/>
        </w:rPr>
      </w:pPr>
    </w:p>
    <w:p w:rsidR="00B63303" w:rsidRPr="0079770B" w:rsidRDefault="00B63303" w:rsidP="00B63303">
      <w:pPr>
        <w:spacing w:line="360" w:lineRule="auto"/>
        <w:ind w:firstLineChars="200" w:firstLine="480"/>
        <w:rPr>
          <w:rFonts w:ascii="宋体" w:hAnsi="宋体"/>
          <w:sz w:val="24"/>
        </w:rPr>
      </w:pPr>
      <w:r w:rsidRPr="0079770B">
        <w:rPr>
          <w:rFonts w:ascii="宋体" w:hAnsi="宋体" w:hint="eastAsia"/>
          <w:sz w:val="24"/>
        </w:rPr>
        <w:t>三、基金合同解除和终止的事由、程序</w:t>
      </w:r>
    </w:p>
    <w:p w:rsidR="004B773E" w:rsidRPr="0079770B" w:rsidRDefault="0095153C" w:rsidP="004B773E">
      <w:pPr>
        <w:spacing w:line="360" w:lineRule="auto"/>
        <w:ind w:firstLineChars="200" w:firstLine="480"/>
        <w:rPr>
          <w:bCs/>
          <w:sz w:val="24"/>
        </w:rPr>
      </w:pPr>
      <w:r w:rsidRPr="0079770B">
        <w:rPr>
          <w:rFonts w:hint="eastAsia"/>
          <w:bCs/>
          <w:sz w:val="24"/>
        </w:rPr>
        <w:t>（</w:t>
      </w:r>
      <w:r w:rsidRPr="0079770B">
        <w:rPr>
          <w:bCs/>
          <w:sz w:val="24"/>
        </w:rPr>
        <w:t>一</w:t>
      </w:r>
      <w:r w:rsidRPr="0079770B">
        <w:rPr>
          <w:rFonts w:hint="eastAsia"/>
          <w:bCs/>
          <w:sz w:val="24"/>
        </w:rPr>
        <w:t>）</w:t>
      </w:r>
      <w:r w:rsidR="004B773E" w:rsidRPr="0079770B">
        <w:rPr>
          <w:bCs/>
          <w:sz w:val="24"/>
        </w:rPr>
        <w:t>《基金合同》的变更</w:t>
      </w:r>
    </w:p>
    <w:p w:rsidR="004B773E" w:rsidRPr="0079770B" w:rsidRDefault="004B773E" w:rsidP="004B773E">
      <w:pPr>
        <w:autoSpaceDE w:val="0"/>
        <w:autoSpaceDN w:val="0"/>
        <w:adjustRightInd w:val="0"/>
        <w:spacing w:line="360" w:lineRule="auto"/>
        <w:ind w:firstLineChars="300" w:firstLine="720"/>
        <w:jc w:val="left"/>
        <w:rPr>
          <w:bCs/>
          <w:sz w:val="24"/>
        </w:rPr>
      </w:pPr>
      <w:r w:rsidRPr="0079770B">
        <w:rPr>
          <w:bCs/>
          <w:sz w:val="24"/>
        </w:rPr>
        <w:t>1</w:t>
      </w:r>
      <w:r w:rsidRPr="0079770B">
        <w:rPr>
          <w:bCs/>
          <w:sz w:val="24"/>
        </w:rPr>
        <w:t>、变更基金合同</w:t>
      </w:r>
      <w:r w:rsidRPr="0079770B">
        <w:rPr>
          <w:rFonts w:hint="eastAsia"/>
          <w:bCs/>
          <w:sz w:val="24"/>
        </w:rPr>
        <w:t>涉及</w:t>
      </w:r>
      <w:r w:rsidR="00080334" w:rsidRPr="0079770B">
        <w:rPr>
          <w:bCs/>
          <w:sz w:val="24"/>
        </w:rPr>
        <w:t>法律法规规定或</w:t>
      </w:r>
      <w:r w:rsidRPr="0079770B">
        <w:rPr>
          <w:rFonts w:hint="eastAsia"/>
          <w:bCs/>
          <w:sz w:val="24"/>
        </w:rPr>
        <w:t>基金</w:t>
      </w:r>
      <w:r w:rsidRPr="0079770B">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B773E" w:rsidRPr="0079770B" w:rsidRDefault="004B773E" w:rsidP="004B773E">
      <w:pPr>
        <w:spacing w:line="360" w:lineRule="auto"/>
        <w:ind w:firstLineChars="200" w:firstLine="480"/>
        <w:rPr>
          <w:bCs/>
          <w:sz w:val="24"/>
        </w:rPr>
      </w:pPr>
      <w:r w:rsidRPr="0079770B">
        <w:rPr>
          <w:bCs/>
          <w:sz w:val="24"/>
        </w:rPr>
        <w:t>2</w:t>
      </w:r>
      <w:r w:rsidRPr="0079770B">
        <w:rPr>
          <w:bCs/>
          <w:sz w:val="24"/>
        </w:rPr>
        <w:t>、关于《基金合同》变更的基金份额持有人大会决议</w:t>
      </w:r>
      <w:r w:rsidRPr="0079770B">
        <w:rPr>
          <w:rFonts w:hint="eastAsia"/>
          <w:bCs/>
          <w:sz w:val="24"/>
        </w:rPr>
        <w:t>自</w:t>
      </w:r>
      <w:r w:rsidRPr="0079770B">
        <w:rPr>
          <w:bCs/>
          <w:sz w:val="24"/>
        </w:rPr>
        <w:t>生效后方可执行，</w:t>
      </w:r>
      <w:r w:rsidRPr="0079770B">
        <w:rPr>
          <w:rFonts w:hint="eastAsia"/>
          <w:bCs/>
          <w:sz w:val="24"/>
        </w:rPr>
        <w:t>并</w:t>
      </w:r>
      <w:r w:rsidRPr="0079770B">
        <w:rPr>
          <w:bCs/>
          <w:sz w:val="24"/>
        </w:rPr>
        <w:t>自决议生效后两日内在指定</w:t>
      </w:r>
      <w:r w:rsidRPr="0079770B">
        <w:rPr>
          <w:rFonts w:hint="eastAsia"/>
          <w:bCs/>
          <w:sz w:val="24"/>
        </w:rPr>
        <w:t>媒介</w:t>
      </w:r>
      <w:r w:rsidRPr="0079770B">
        <w:rPr>
          <w:bCs/>
          <w:sz w:val="24"/>
        </w:rPr>
        <w:t>公告。</w:t>
      </w:r>
    </w:p>
    <w:p w:rsidR="004B773E" w:rsidRPr="0079770B" w:rsidRDefault="0095153C" w:rsidP="004B773E">
      <w:pPr>
        <w:spacing w:line="360" w:lineRule="auto"/>
        <w:ind w:firstLineChars="200" w:firstLine="480"/>
        <w:rPr>
          <w:bCs/>
          <w:sz w:val="24"/>
        </w:rPr>
      </w:pPr>
      <w:r w:rsidRPr="0079770B">
        <w:rPr>
          <w:rFonts w:hint="eastAsia"/>
          <w:bCs/>
          <w:sz w:val="24"/>
        </w:rPr>
        <w:t>（</w:t>
      </w:r>
      <w:r w:rsidRPr="0079770B">
        <w:rPr>
          <w:bCs/>
          <w:sz w:val="24"/>
        </w:rPr>
        <w:t>二</w:t>
      </w:r>
      <w:r w:rsidRPr="0079770B">
        <w:rPr>
          <w:rFonts w:hint="eastAsia"/>
          <w:bCs/>
          <w:sz w:val="24"/>
        </w:rPr>
        <w:t>）</w:t>
      </w:r>
      <w:r w:rsidR="004B773E" w:rsidRPr="0079770B">
        <w:rPr>
          <w:bCs/>
          <w:sz w:val="24"/>
        </w:rPr>
        <w:t>《基金合同》的终止事由</w:t>
      </w:r>
    </w:p>
    <w:p w:rsidR="004B773E" w:rsidRPr="0079770B" w:rsidRDefault="004B773E" w:rsidP="004B773E">
      <w:pPr>
        <w:spacing w:line="360" w:lineRule="auto"/>
        <w:ind w:firstLineChars="200" w:firstLine="480"/>
        <w:rPr>
          <w:bCs/>
          <w:sz w:val="24"/>
        </w:rPr>
      </w:pPr>
      <w:r w:rsidRPr="0079770B">
        <w:rPr>
          <w:bCs/>
          <w:sz w:val="24"/>
        </w:rPr>
        <w:t>有下列情形之一的，《基金合同》应当终止：</w:t>
      </w:r>
    </w:p>
    <w:p w:rsidR="004B773E" w:rsidRPr="0079770B" w:rsidRDefault="004B773E" w:rsidP="004B773E">
      <w:pPr>
        <w:spacing w:line="360" w:lineRule="auto"/>
        <w:ind w:firstLineChars="200" w:firstLine="480"/>
        <w:rPr>
          <w:bCs/>
          <w:sz w:val="24"/>
        </w:rPr>
      </w:pPr>
      <w:r w:rsidRPr="0079770B">
        <w:rPr>
          <w:bCs/>
          <w:sz w:val="24"/>
        </w:rPr>
        <w:t>1</w:t>
      </w:r>
      <w:r w:rsidRPr="0079770B">
        <w:rPr>
          <w:bCs/>
          <w:sz w:val="24"/>
        </w:rPr>
        <w:t>、基金份额持有人大会决定终止的；</w:t>
      </w:r>
    </w:p>
    <w:p w:rsidR="004B773E" w:rsidRPr="0079770B" w:rsidRDefault="004B773E" w:rsidP="004B773E">
      <w:pPr>
        <w:spacing w:line="360" w:lineRule="auto"/>
        <w:ind w:firstLineChars="200" w:firstLine="480"/>
        <w:rPr>
          <w:bCs/>
          <w:sz w:val="24"/>
        </w:rPr>
      </w:pPr>
      <w:r w:rsidRPr="0079770B">
        <w:rPr>
          <w:bCs/>
          <w:sz w:val="24"/>
        </w:rPr>
        <w:t>2</w:t>
      </w:r>
      <w:r w:rsidRPr="0079770B">
        <w:rPr>
          <w:bCs/>
          <w:sz w:val="24"/>
        </w:rPr>
        <w:t>、基金管理人、基金托管人职责终止，在</w:t>
      </w:r>
      <w:r w:rsidRPr="0079770B">
        <w:rPr>
          <w:bCs/>
          <w:sz w:val="24"/>
        </w:rPr>
        <w:t>6</w:t>
      </w:r>
      <w:r w:rsidRPr="0079770B">
        <w:rPr>
          <w:bCs/>
          <w:sz w:val="24"/>
        </w:rPr>
        <w:t>个月内没有新基金管理人、新基金托管人承接的；</w:t>
      </w:r>
    </w:p>
    <w:p w:rsidR="004B773E" w:rsidRPr="0079770B" w:rsidRDefault="004B773E" w:rsidP="004B773E">
      <w:pPr>
        <w:spacing w:line="360" w:lineRule="auto"/>
        <w:ind w:firstLineChars="200" w:firstLine="480"/>
        <w:rPr>
          <w:bCs/>
          <w:sz w:val="24"/>
        </w:rPr>
      </w:pPr>
      <w:r w:rsidRPr="0079770B">
        <w:rPr>
          <w:rFonts w:hint="eastAsia"/>
          <w:bCs/>
          <w:sz w:val="24"/>
        </w:rPr>
        <w:t>3</w:t>
      </w:r>
      <w:r w:rsidRPr="0079770B">
        <w:rPr>
          <w:bCs/>
          <w:sz w:val="24"/>
        </w:rPr>
        <w:t>、《基金合同》约定的其他情形；</w:t>
      </w:r>
    </w:p>
    <w:p w:rsidR="004B773E" w:rsidRPr="0079770B" w:rsidRDefault="004B773E" w:rsidP="004B773E">
      <w:pPr>
        <w:spacing w:line="360" w:lineRule="auto"/>
        <w:ind w:firstLineChars="200" w:firstLine="480"/>
        <w:rPr>
          <w:bCs/>
          <w:sz w:val="24"/>
        </w:rPr>
      </w:pPr>
      <w:r w:rsidRPr="0079770B">
        <w:rPr>
          <w:rFonts w:hint="eastAsia"/>
          <w:bCs/>
          <w:sz w:val="24"/>
        </w:rPr>
        <w:t>4</w:t>
      </w:r>
      <w:r w:rsidRPr="0079770B">
        <w:rPr>
          <w:bCs/>
          <w:sz w:val="24"/>
        </w:rPr>
        <w:t>、相关法律法规和中国证监会规定的其他情况。</w:t>
      </w:r>
    </w:p>
    <w:p w:rsidR="004B773E" w:rsidRPr="0079770B" w:rsidRDefault="0095153C" w:rsidP="004B773E">
      <w:pPr>
        <w:spacing w:line="360" w:lineRule="auto"/>
        <w:ind w:firstLineChars="200" w:firstLine="480"/>
        <w:rPr>
          <w:bCs/>
          <w:sz w:val="24"/>
        </w:rPr>
      </w:pPr>
      <w:r w:rsidRPr="0079770B">
        <w:rPr>
          <w:rFonts w:hint="eastAsia"/>
          <w:bCs/>
          <w:sz w:val="24"/>
        </w:rPr>
        <w:t>（</w:t>
      </w:r>
      <w:r w:rsidRPr="0079770B">
        <w:rPr>
          <w:bCs/>
          <w:sz w:val="24"/>
        </w:rPr>
        <w:t>三</w:t>
      </w:r>
      <w:r w:rsidRPr="0079770B">
        <w:rPr>
          <w:rFonts w:hint="eastAsia"/>
          <w:bCs/>
          <w:sz w:val="24"/>
        </w:rPr>
        <w:t>）</w:t>
      </w:r>
      <w:r w:rsidR="004B773E" w:rsidRPr="0079770B">
        <w:rPr>
          <w:bCs/>
          <w:sz w:val="24"/>
        </w:rPr>
        <w:t>基金财产的清算</w:t>
      </w:r>
    </w:p>
    <w:p w:rsidR="004B773E" w:rsidRPr="0079770B" w:rsidRDefault="004B773E" w:rsidP="004B773E">
      <w:pPr>
        <w:spacing w:line="360" w:lineRule="auto"/>
        <w:ind w:firstLineChars="200" w:firstLine="480"/>
        <w:rPr>
          <w:bCs/>
          <w:sz w:val="24"/>
        </w:rPr>
      </w:pPr>
      <w:r w:rsidRPr="0079770B">
        <w:rPr>
          <w:bCs/>
          <w:sz w:val="24"/>
        </w:rPr>
        <w:t>1</w:t>
      </w:r>
      <w:r w:rsidRPr="0079770B">
        <w:rPr>
          <w:bCs/>
          <w:sz w:val="24"/>
        </w:rPr>
        <w:t>、基金财产清算小组：自出现《基金合同》终止事由之日起</w:t>
      </w:r>
      <w:r w:rsidRPr="0079770B">
        <w:rPr>
          <w:bCs/>
          <w:sz w:val="24"/>
        </w:rPr>
        <w:t>30</w:t>
      </w:r>
      <w:r w:rsidRPr="0079770B">
        <w:rPr>
          <w:bCs/>
          <w:sz w:val="24"/>
        </w:rPr>
        <w:t>个工作日内成立清算小组，基金管理人组织基金财产清算小组并在中国证监会的监督下进行基金清算。</w:t>
      </w:r>
    </w:p>
    <w:p w:rsidR="004B773E" w:rsidRPr="0079770B" w:rsidRDefault="004B773E" w:rsidP="004B773E">
      <w:pPr>
        <w:spacing w:line="360" w:lineRule="auto"/>
        <w:ind w:firstLineChars="200" w:firstLine="480"/>
        <w:rPr>
          <w:bCs/>
          <w:sz w:val="24"/>
        </w:rPr>
      </w:pPr>
      <w:r w:rsidRPr="0079770B">
        <w:rPr>
          <w:bCs/>
          <w:sz w:val="24"/>
        </w:rPr>
        <w:t>2</w:t>
      </w:r>
      <w:r w:rsidRPr="0079770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B773E" w:rsidRPr="0079770B" w:rsidRDefault="004B773E" w:rsidP="004B773E">
      <w:pPr>
        <w:spacing w:line="360" w:lineRule="auto"/>
        <w:ind w:firstLineChars="200" w:firstLine="480"/>
        <w:rPr>
          <w:bCs/>
          <w:sz w:val="24"/>
        </w:rPr>
      </w:pPr>
      <w:r w:rsidRPr="0079770B">
        <w:rPr>
          <w:bCs/>
          <w:sz w:val="24"/>
        </w:rPr>
        <w:t>3</w:t>
      </w:r>
      <w:r w:rsidRPr="0079770B">
        <w:rPr>
          <w:bCs/>
          <w:sz w:val="24"/>
        </w:rPr>
        <w:t>、基金财产清算小组职责：基金财产清算小组负责基金财产的保管、清理、估价、变现和分配。基金财产清算小组可以依法进行必要的民事活动。</w:t>
      </w:r>
    </w:p>
    <w:p w:rsidR="004B773E" w:rsidRPr="0079770B" w:rsidRDefault="004B773E" w:rsidP="004B773E">
      <w:pPr>
        <w:spacing w:line="360" w:lineRule="auto"/>
        <w:ind w:firstLineChars="200" w:firstLine="480"/>
        <w:rPr>
          <w:bCs/>
          <w:sz w:val="24"/>
        </w:rPr>
      </w:pPr>
      <w:r w:rsidRPr="0079770B">
        <w:rPr>
          <w:bCs/>
          <w:sz w:val="24"/>
        </w:rPr>
        <w:t>4</w:t>
      </w:r>
      <w:r w:rsidRPr="0079770B">
        <w:rPr>
          <w:bCs/>
          <w:sz w:val="24"/>
        </w:rPr>
        <w:t>、基金财产清算程序：</w:t>
      </w:r>
    </w:p>
    <w:p w:rsidR="004B773E" w:rsidRPr="0079770B" w:rsidRDefault="004B773E" w:rsidP="004B773E">
      <w:pPr>
        <w:spacing w:line="360" w:lineRule="auto"/>
        <w:ind w:firstLineChars="200" w:firstLine="480"/>
        <w:rPr>
          <w:bCs/>
          <w:sz w:val="24"/>
        </w:rPr>
      </w:pPr>
      <w:r w:rsidRPr="0079770B">
        <w:rPr>
          <w:bCs/>
          <w:sz w:val="24"/>
        </w:rPr>
        <w:t>（</w:t>
      </w:r>
      <w:r w:rsidRPr="0079770B">
        <w:rPr>
          <w:bCs/>
          <w:sz w:val="24"/>
        </w:rPr>
        <w:t>1</w:t>
      </w:r>
      <w:r w:rsidRPr="0079770B">
        <w:rPr>
          <w:bCs/>
          <w:sz w:val="24"/>
        </w:rPr>
        <w:t>）《基金合同》终止情形出现时，由基金财产清算小组统一接管基金；</w:t>
      </w:r>
    </w:p>
    <w:p w:rsidR="004B773E" w:rsidRPr="0079770B" w:rsidRDefault="004B773E" w:rsidP="004B773E">
      <w:pPr>
        <w:spacing w:line="360" w:lineRule="auto"/>
        <w:ind w:firstLineChars="200" w:firstLine="480"/>
        <w:rPr>
          <w:bCs/>
          <w:sz w:val="24"/>
        </w:rPr>
      </w:pPr>
      <w:r w:rsidRPr="0079770B">
        <w:rPr>
          <w:bCs/>
          <w:sz w:val="24"/>
        </w:rPr>
        <w:t>（</w:t>
      </w:r>
      <w:r w:rsidRPr="0079770B">
        <w:rPr>
          <w:bCs/>
          <w:sz w:val="24"/>
        </w:rPr>
        <w:t>2</w:t>
      </w:r>
      <w:r w:rsidRPr="0079770B">
        <w:rPr>
          <w:bCs/>
          <w:sz w:val="24"/>
        </w:rPr>
        <w:t>）对基金财产和债权债务进行清理和确认；</w:t>
      </w:r>
    </w:p>
    <w:p w:rsidR="004B773E" w:rsidRPr="0079770B" w:rsidRDefault="004B773E" w:rsidP="004B773E">
      <w:pPr>
        <w:spacing w:line="360" w:lineRule="auto"/>
        <w:ind w:firstLineChars="200" w:firstLine="480"/>
        <w:rPr>
          <w:bCs/>
          <w:sz w:val="24"/>
        </w:rPr>
      </w:pPr>
      <w:r w:rsidRPr="0079770B">
        <w:rPr>
          <w:bCs/>
          <w:sz w:val="24"/>
        </w:rPr>
        <w:t>（</w:t>
      </w:r>
      <w:r w:rsidRPr="0079770B">
        <w:rPr>
          <w:bCs/>
          <w:sz w:val="24"/>
        </w:rPr>
        <w:t>3</w:t>
      </w:r>
      <w:r w:rsidRPr="0079770B">
        <w:rPr>
          <w:bCs/>
          <w:sz w:val="24"/>
        </w:rPr>
        <w:t>）对基金财产进行估值和变现；</w:t>
      </w:r>
    </w:p>
    <w:p w:rsidR="004B773E" w:rsidRPr="0079770B" w:rsidRDefault="004B773E" w:rsidP="004B773E">
      <w:pPr>
        <w:spacing w:line="360" w:lineRule="auto"/>
        <w:ind w:firstLineChars="200" w:firstLine="480"/>
        <w:rPr>
          <w:bCs/>
          <w:sz w:val="24"/>
        </w:rPr>
      </w:pPr>
      <w:r w:rsidRPr="0079770B">
        <w:rPr>
          <w:bCs/>
          <w:sz w:val="24"/>
        </w:rPr>
        <w:t>（</w:t>
      </w:r>
      <w:r w:rsidRPr="0079770B">
        <w:rPr>
          <w:bCs/>
          <w:sz w:val="24"/>
        </w:rPr>
        <w:t>4</w:t>
      </w:r>
      <w:r w:rsidRPr="0079770B">
        <w:rPr>
          <w:bCs/>
          <w:sz w:val="24"/>
        </w:rPr>
        <w:t>）制作清算报告；</w:t>
      </w:r>
    </w:p>
    <w:p w:rsidR="004B773E" w:rsidRPr="0079770B" w:rsidRDefault="004B773E" w:rsidP="004B773E">
      <w:pPr>
        <w:spacing w:line="360" w:lineRule="auto"/>
        <w:ind w:firstLineChars="200" w:firstLine="480"/>
        <w:rPr>
          <w:bCs/>
          <w:sz w:val="24"/>
        </w:rPr>
      </w:pPr>
      <w:r w:rsidRPr="0079770B">
        <w:rPr>
          <w:bCs/>
          <w:sz w:val="24"/>
        </w:rPr>
        <w:t>（</w:t>
      </w:r>
      <w:r w:rsidRPr="0079770B">
        <w:rPr>
          <w:bCs/>
          <w:sz w:val="24"/>
        </w:rPr>
        <w:t>5</w:t>
      </w:r>
      <w:r w:rsidRPr="0079770B">
        <w:rPr>
          <w:bCs/>
          <w:sz w:val="24"/>
        </w:rPr>
        <w:t>）聘请会计师事务所对清算报告进行外部审计，聘请律师事务所对清算报告出具法律意见书；</w:t>
      </w:r>
    </w:p>
    <w:p w:rsidR="004B773E" w:rsidRPr="0079770B" w:rsidRDefault="004B773E" w:rsidP="004B773E">
      <w:pPr>
        <w:spacing w:line="360" w:lineRule="auto"/>
        <w:ind w:firstLineChars="200" w:firstLine="480"/>
        <w:rPr>
          <w:bCs/>
          <w:sz w:val="24"/>
        </w:rPr>
      </w:pPr>
      <w:r w:rsidRPr="0079770B">
        <w:rPr>
          <w:bCs/>
          <w:sz w:val="24"/>
        </w:rPr>
        <w:t>（</w:t>
      </w:r>
      <w:r w:rsidRPr="0079770B">
        <w:rPr>
          <w:bCs/>
          <w:sz w:val="24"/>
        </w:rPr>
        <w:t>6</w:t>
      </w:r>
      <w:r w:rsidRPr="0079770B">
        <w:rPr>
          <w:bCs/>
          <w:sz w:val="24"/>
        </w:rPr>
        <w:t>）将清算报告报中国证监会备案并公告</w:t>
      </w:r>
      <w:r w:rsidRPr="0079770B">
        <w:rPr>
          <w:rFonts w:hint="eastAsia"/>
          <w:bCs/>
          <w:sz w:val="24"/>
        </w:rPr>
        <w:t>；</w:t>
      </w:r>
    </w:p>
    <w:p w:rsidR="004B773E" w:rsidRPr="0079770B" w:rsidRDefault="004B773E" w:rsidP="004B773E">
      <w:pPr>
        <w:spacing w:line="360" w:lineRule="auto"/>
        <w:ind w:firstLineChars="200" w:firstLine="480"/>
        <w:rPr>
          <w:bCs/>
          <w:sz w:val="24"/>
        </w:rPr>
      </w:pPr>
      <w:r w:rsidRPr="0079770B">
        <w:rPr>
          <w:bCs/>
          <w:sz w:val="24"/>
        </w:rPr>
        <w:t>（</w:t>
      </w:r>
      <w:r w:rsidRPr="0079770B">
        <w:rPr>
          <w:bCs/>
          <w:sz w:val="24"/>
        </w:rPr>
        <w:t>7</w:t>
      </w:r>
      <w:r w:rsidRPr="0079770B">
        <w:rPr>
          <w:bCs/>
          <w:sz w:val="24"/>
        </w:rPr>
        <w:t>）对基金</w:t>
      </w:r>
      <w:r w:rsidRPr="0079770B">
        <w:rPr>
          <w:rFonts w:hint="eastAsia"/>
          <w:bCs/>
          <w:sz w:val="24"/>
        </w:rPr>
        <w:t>剩余</w:t>
      </w:r>
      <w:r w:rsidRPr="0079770B">
        <w:rPr>
          <w:bCs/>
          <w:sz w:val="24"/>
        </w:rPr>
        <w:t>财产进行分配</w:t>
      </w:r>
      <w:r w:rsidRPr="0079770B">
        <w:rPr>
          <w:rFonts w:hint="eastAsia"/>
          <w:bCs/>
          <w:sz w:val="24"/>
        </w:rPr>
        <w:t>。</w:t>
      </w:r>
    </w:p>
    <w:p w:rsidR="004B773E" w:rsidRPr="0079770B" w:rsidRDefault="004B773E" w:rsidP="004B773E">
      <w:pPr>
        <w:spacing w:line="360" w:lineRule="auto"/>
        <w:ind w:firstLineChars="200" w:firstLine="480"/>
        <w:rPr>
          <w:bCs/>
          <w:sz w:val="24"/>
        </w:rPr>
      </w:pPr>
      <w:r w:rsidRPr="0079770B">
        <w:rPr>
          <w:bCs/>
          <w:sz w:val="24"/>
        </w:rPr>
        <w:t>5</w:t>
      </w:r>
      <w:r w:rsidRPr="0079770B">
        <w:rPr>
          <w:bCs/>
          <w:sz w:val="24"/>
        </w:rPr>
        <w:t>、基金财产清算的期限为</w:t>
      </w:r>
      <w:r w:rsidRPr="0079770B">
        <w:rPr>
          <w:rFonts w:hint="eastAsia"/>
          <w:bCs/>
          <w:sz w:val="24"/>
        </w:rPr>
        <w:t>六</w:t>
      </w:r>
      <w:r w:rsidRPr="0079770B">
        <w:rPr>
          <w:bCs/>
          <w:sz w:val="24"/>
        </w:rPr>
        <w:t>个月。</w:t>
      </w:r>
    </w:p>
    <w:p w:rsidR="004B773E" w:rsidRPr="0079770B" w:rsidRDefault="0095153C" w:rsidP="004B773E">
      <w:pPr>
        <w:spacing w:line="360" w:lineRule="auto"/>
        <w:ind w:firstLineChars="200" w:firstLine="480"/>
        <w:rPr>
          <w:bCs/>
          <w:sz w:val="24"/>
        </w:rPr>
      </w:pPr>
      <w:r w:rsidRPr="0079770B">
        <w:rPr>
          <w:rFonts w:hint="eastAsia"/>
          <w:bCs/>
          <w:sz w:val="24"/>
        </w:rPr>
        <w:t>（</w:t>
      </w:r>
      <w:r w:rsidRPr="0079770B">
        <w:rPr>
          <w:bCs/>
          <w:sz w:val="24"/>
        </w:rPr>
        <w:t>四</w:t>
      </w:r>
      <w:r w:rsidRPr="0079770B">
        <w:rPr>
          <w:rFonts w:hint="eastAsia"/>
          <w:bCs/>
          <w:sz w:val="24"/>
        </w:rPr>
        <w:t>）</w:t>
      </w:r>
      <w:r w:rsidR="004B773E" w:rsidRPr="0079770B">
        <w:rPr>
          <w:bCs/>
          <w:sz w:val="24"/>
        </w:rPr>
        <w:t>清算费用</w:t>
      </w:r>
    </w:p>
    <w:p w:rsidR="004B773E" w:rsidRPr="0079770B" w:rsidRDefault="004B773E" w:rsidP="004B773E">
      <w:pPr>
        <w:spacing w:line="360" w:lineRule="auto"/>
        <w:ind w:firstLineChars="200" w:firstLine="480"/>
        <w:rPr>
          <w:bCs/>
          <w:sz w:val="24"/>
        </w:rPr>
      </w:pPr>
      <w:r w:rsidRPr="0079770B">
        <w:rPr>
          <w:bCs/>
          <w:sz w:val="24"/>
        </w:rPr>
        <w:t>清算费用是指基金财产清算小组在进行基金清算过程中发生的所有合理费用，清算费用由基金财产清算小组优先从基金财产中支付。</w:t>
      </w:r>
    </w:p>
    <w:p w:rsidR="004B773E" w:rsidRPr="0079770B" w:rsidRDefault="0095153C" w:rsidP="004B773E">
      <w:pPr>
        <w:spacing w:line="360" w:lineRule="auto"/>
        <w:ind w:firstLineChars="200" w:firstLine="480"/>
        <w:rPr>
          <w:bCs/>
          <w:sz w:val="24"/>
        </w:rPr>
      </w:pPr>
      <w:r w:rsidRPr="0079770B">
        <w:rPr>
          <w:rFonts w:hint="eastAsia"/>
          <w:bCs/>
          <w:sz w:val="24"/>
        </w:rPr>
        <w:t>（</w:t>
      </w:r>
      <w:r w:rsidRPr="0079770B">
        <w:rPr>
          <w:bCs/>
          <w:sz w:val="24"/>
        </w:rPr>
        <w:t>五</w:t>
      </w:r>
      <w:r w:rsidRPr="0079770B">
        <w:rPr>
          <w:rFonts w:hint="eastAsia"/>
          <w:bCs/>
          <w:sz w:val="24"/>
        </w:rPr>
        <w:t>）</w:t>
      </w:r>
      <w:r w:rsidR="004B773E" w:rsidRPr="0079770B">
        <w:rPr>
          <w:bCs/>
          <w:sz w:val="24"/>
        </w:rPr>
        <w:t>基金财产清算剩余资产的分配</w:t>
      </w:r>
    </w:p>
    <w:p w:rsidR="004B773E" w:rsidRPr="0079770B" w:rsidRDefault="004B773E" w:rsidP="004B773E">
      <w:pPr>
        <w:spacing w:line="360" w:lineRule="auto"/>
        <w:ind w:firstLineChars="200" w:firstLine="480"/>
        <w:rPr>
          <w:bCs/>
          <w:sz w:val="24"/>
        </w:rPr>
      </w:pPr>
      <w:r w:rsidRPr="0079770B">
        <w:rPr>
          <w:bCs/>
          <w:sz w:val="24"/>
        </w:rPr>
        <w:t>依据基金财产清算的分配方案，将基金财产清算后的全部剩余资产扣除基金财产清算费用、交纳所欠税款并清偿基金债务后，按基金份额持有人持有的基金份额比例进行分配。</w:t>
      </w:r>
    </w:p>
    <w:p w:rsidR="004B773E" w:rsidRPr="0079770B" w:rsidRDefault="0095153C" w:rsidP="004B773E">
      <w:pPr>
        <w:spacing w:line="360" w:lineRule="auto"/>
        <w:ind w:firstLineChars="200" w:firstLine="480"/>
        <w:rPr>
          <w:bCs/>
          <w:sz w:val="24"/>
        </w:rPr>
      </w:pPr>
      <w:r w:rsidRPr="0079770B">
        <w:rPr>
          <w:rFonts w:hint="eastAsia"/>
          <w:bCs/>
          <w:sz w:val="24"/>
        </w:rPr>
        <w:t>（</w:t>
      </w:r>
      <w:r w:rsidRPr="0079770B">
        <w:rPr>
          <w:bCs/>
          <w:sz w:val="24"/>
        </w:rPr>
        <w:t>六</w:t>
      </w:r>
      <w:r w:rsidRPr="0079770B">
        <w:rPr>
          <w:rFonts w:hint="eastAsia"/>
          <w:bCs/>
          <w:sz w:val="24"/>
        </w:rPr>
        <w:t>）</w:t>
      </w:r>
      <w:r w:rsidR="004B773E" w:rsidRPr="0079770B">
        <w:rPr>
          <w:bCs/>
          <w:sz w:val="24"/>
        </w:rPr>
        <w:t>基金财产清算的公告</w:t>
      </w:r>
    </w:p>
    <w:p w:rsidR="004B773E" w:rsidRPr="0079770B" w:rsidRDefault="004B773E" w:rsidP="004B773E">
      <w:pPr>
        <w:spacing w:line="360" w:lineRule="auto"/>
        <w:ind w:firstLineChars="200" w:firstLine="480"/>
        <w:rPr>
          <w:bCs/>
          <w:sz w:val="24"/>
        </w:rPr>
      </w:pPr>
      <w:r w:rsidRPr="0079770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9770B">
        <w:rPr>
          <w:rFonts w:hint="eastAsia"/>
          <w:bCs/>
          <w:sz w:val="24"/>
        </w:rPr>
        <w:t>5</w:t>
      </w:r>
      <w:r w:rsidRPr="0079770B">
        <w:rPr>
          <w:bCs/>
          <w:sz w:val="24"/>
        </w:rPr>
        <w:t>个工作日内由基金财产清算小组进行公告。</w:t>
      </w:r>
    </w:p>
    <w:p w:rsidR="004B773E" w:rsidRPr="0079770B" w:rsidRDefault="0095153C" w:rsidP="004B773E">
      <w:pPr>
        <w:spacing w:line="360" w:lineRule="auto"/>
        <w:ind w:firstLineChars="200" w:firstLine="480"/>
        <w:rPr>
          <w:bCs/>
          <w:sz w:val="24"/>
        </w:rPr>
      </w:pPr>
      <w:r w:rsidRPr="0079770B">
        <w:rPr>
          <w:rFonts w:hint="eastAsia"/>
          <w:bCs/>
          <w:sz w:val="24"/>
        </w:rPr>
        <w:t>（</w:t>
      </w:r>
      <w:r w:rsidRPr="0079770B">
        <w:rPr>
          <w:bCs/>
          <w:sz w:val="24"/>
        </w:rPr>
        <w:t>七</w:t>
      </w:r>
      <w:r w:rsidRPr="0079770B">
        <w:rPr>
          <w:rFonts w:hint="eastAsia"/>
          <w:bCs/>
          <w:sz w:val="24"/>
        </w:rPr>
        <w:t>）</w:t>
      </w:r>
      <w:r w:rsidR="004B773E" w:rsidRPr="0079770B">
        <w:rPr>
          <w:bCs/>
          <w:sz w:val="24"/>
        </w:rPr>
        <w:t>基金财产清算账册及文件的保存</w:t>
      </w:r>
    </w:p>
    <w:p w:rsidR="004B773E" w:rsidRPr="0079770B" w:rsidRDefault="004B773E" w:rsidP="004B773E">
      <w:pPr>
        <w:spacing w:line="360" w:lineRule="auto"/>
        <w:ind w:firstLineChars="200" w:firstLine="480"/>
        <w:rPr>
          <w:bCs/>
          <w:sz w:val="24"/>
        </w:rPr>
      </w:pPr>
      <w:r w:rsidRPr="0079770B">
        <w:rPr>
          <w:bCs/>
          <w:sz w:val="24"/>
        </w:rPr>
        <w:t>基金财产清算账册及有关文件由基金托管人保存</w:t>
      </w:r>
      <w:r w:rsidRPr="0079770B">
        <w:rPr>
          <w:rFonts w:hint="eastAsia"/>
          <w:bCs/>
          <w:sz w:val="24"/>
        </w:rPr>
        <w:t>15</w:t>
      </w:r>
      <w:r w:rsidRPr="0079770B">
        <w:rPr>
          <w:bCs/>
          <w:sz w:val="24"/>
        </w:rPr>
        <w:t>年以上。</w:t>
      </w:r>
    </w:p>
    <w:p w:rsidR="00B63303" w:rsidRPr="0079770B" w:rsidRDefault="00B63303" w:rsidP="0071259F">
      <w:pPr>
        <w:spacing w:line="360" w:lineRule="auto"/>
        <w:ind w:firstLineChars="200" w:firstLine="482"/>
        <w:rPr>
          <w:b/>
          <w:sz w:val="24"/>
        </w:rPr>
      </w:pPr>
    </w:p>
    <w:p w:rsidR="00B63303" w:rsidRPr="0079770B" w:rsidRDefault="00B63303" w:rsidP="00B63303">
      <w:pPr>
        <w:spacing w:line="360" w:lineRule="auto"/>
        <w:ind w:firstLineChars="200" w:firstLine="480"/>
        <w:rPr>
          <w:rFonts w:ascii="宋体" w:hAnsi="宋体"/>
          <w:sz w:val="24"/>
        </w:rPr>
      </w:pPr>
      <w:r w:rsidRPr="0079770B">
        <w:rPr>
          <w:rFonts w:ascii="宋体" w:hAnsi="宋体" w:hint="eastAsia"/>
          <w:sz w:val="24"/>
        </w:rPr>
        <w:t>四、争议解决方式</w:t>
      </w:r>
    </w:p>
    <w:p w:rsidR="004B773E" w:rsidRPr="0079770B" w:rsidRDefault="004B773E" w:rsidP="004B773E">
      <w:pPr>
        <w:spacing w:line="360" w:lineRule="auto"/>
        <w:ind w:firstLineChars="200" w:firstLine="480"/>
        <w:rPr>
          <w:bCs/>
          <w:sz w:val="24"/>
        </w:rPr>
      </w:pPr>
      <w:r w:rsidRPr="0079770B">
        <w:rPr>
          <w:bCs/>
          <w:sz w:val="24"/>
        </w:rPr>
        <w:t>因《基金合同》产生或与之相关的争议，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4B773E" w:rsidRPr="0079770B" w:rsidRDefault="004B773E" w:rsidP="004B773E">
      <w:pPr>
        <w:spacing w:line="360" w:lineRule="auto"/>
        <w:ind w:firstLineChars="200" w:firstLine="480"/>
        <w:rPr>
          <w:bCs/>
          <w:sz w:val="24"/>
        </w:rPr>
      </w:pPr>
      <w:r w:rsidRPr="0079770B">
        <w:rPr>
          <w:bCs/>
          <w:sz w:val="24"/>
        </w:rPr>
        <w:t>争议处理期间，当事人应恪守</w:t>
      </w:r>
      <w:r w:rsidRPr="0079770B">
        <w:rPr>
          <w:rFonts w:hint="eastAsia"/>
          <w:bCs/>
          <w:sz w:val="24"/>
        </w:rPr>
        <w:t>各自的</w:t>
      </w:r>
      <w:r w:rsidRPr="0079770B">
        <w:rPr>
          <w:bCs/>
          <w:sz w:val="24"/>
        </w:rPr>
        <w:t>职责，各自继续忠实、勤勉、尽责地履行《基金合同》和托管协议规定的义务，维护基金份额持有人的合法权益。</w:t>
      </w:r>
    </w:p>
    <w:p w:rsidR="004B773E" w:rsidRPr="0079770B" w:rsidRDefault="004B773E" w:rsidP="004B773E">
      <w:pPr>
        <w:spacing w:line="360" w:lineRule="auto"/>
        <w:ind w:firstLineChars="200" w:firstLine="480"/>
        <w:rPr>
          <w:bCs/>
          <w:sz w:val="24"/>
        </w:rPr>
      </w:pPr>
      <w:r w:rsidRPr="0079770B">
        <w:rPr>
          <w:bCs/>
          <w:sz w:val="24"/>
        </w:rPr>
        <w:t>《基金合同》</w:t>
      </w:r>
      <w:r w:rsidRPr="0079770B">
        <w:rPr>
          <w:rFonts w:hint="eastAsia"/>
          <w:bCs/>
          <w:sz w:val="24"/>
        </w:rPr>
        <w:t>适用中华人民共和国法律并从其解释。</w:t>
      </w:r>
    </w:p>
    <w:p w:rsidR="00B63303" w:rsidRPr="0079770B" w:rsidRDefault="00B63303" w:rsidP="0071259F">
      <w:pPr>
        <w:spacing w:line="360" w:lineRule="auto"/>
        <w:ind w:firstLineChars="200" w:firstLine="482"/>
        <w:rPr>
          <w:b/>
          <w:sz w:val="24"/>
        </w:rPr>
      </w:pPr>
    </w:p>
    <w:p w:rsidR="00B63303" w:rsidRPr="0079770B" w:rsidRDefault="00B63303" w:rsidP="00B63303">
      <w:pPr>
        <w:spacing w:line="360" w:lineRule="auto"/>
        <w:ind w:firstLineChars="200" w:firstLine="480"/>
        <w:rPr>
          <w:rFonts w:ascii="宋体" w:hAnsi="宋体"/>
          <w:sz w:val="24"/>
        </w:rPr>
      </w:pPr>
      <w:r w:rsidRPr="0079770B">
        <w:rPr>
          <w:rFonts w:hint="eastAsia"/>
          <w:bCs/>
          <w:sz w:val="24"/>
        </w:rPr>
        <w:t>五、基</w:t>
      </w:r>
      <w:r w:rsidRPr="0079770B">
        <w:rPr>
          <w:rFonts w:ascii="宋体" w:hAnsi="宋体" w:hint="eastAsia"/>
          <w:sz w:val="24"/>
        </w:rPr>
        <w:t>金合同存放地和投资者取得基金合同的方式</w:t>
      </w:r>
    </w:p>
    <w:p w:rsidR="004B773E" w:rsidRPr="0079770B" w:rsidRDefault="004B773E" w:rsidP="004B773E">
      <w:pPr>
        <w:spacing w:line="360" w:lineRule="auto"/>
        <w:ind w:firstLineChars="200" w:firstLine="480"/>
        <w:rPr>
          <w:bCs/>
          <w:sz w:val="24"/>
        </w:rPr>
      </w:pPr>
      <w:r w:rsidRPr="0079770B">
        <w:rPr>
          <w:bCs/>
          <w:sz w:val="24"/>
        </w:rPr>
        <w:t>《基金合同》可印制成册，供投资者在基金管理人、基金托管人、销售机构的办公场所和营业场所查阅。</w:t>
      </w:r>
    </w:p>
    <w:p w:rsidR="00B63303" w:rsidRPr="0079770B" w:rsidRDefault="00B63303" w:rsidP="0071259F">
      <w:pPr>
        <w:spacing w:line="360" w:lineRule="auto"/>
        <w:ind w:firstLineChars="200" w:firstLine="482"/>
        <w:rPr>
          <w:b/>
          <w:sz w:val="24"/>
        </w:rPr>
      </w:pPr>
    </w:p>
    <w:p w:rsidR="00AD305D" w:rsidRPr="0079770B" w:rsidRDefault="00AD305D" w:rsidP="0071259F">
      <w:pPr>
        <w:spacing w:line="360" w:lineRule="auto"/>
        <w:ind w:firstLineChars="200" w:firstLine="482"/>
        <w:rPr>
          <w:b/>
          <w:sz w:val="24"/>
        </w:rPr>
      </w:pPr>
    </w:p>
    <w:p w:rsidR="00AD769A" w:rsidRPr="0079770B" w:rsidRDefault="00AD769A" w:rsidP="00AD305D">
      <w:pPr>
        <w:spacing w:line="360" w:lineRule="auto"/>
        <w:ind w:firstLineChars="200" w:firstLine="482"/>
        <w:rPr>
          <w:b/>
          <w:sz w:val="24"/>
        </w:rPr>
        <w:sectPr w:rsidR="00AD769A" w:rsidRPr="0079770B">
          <w:pgSz w:w="11906" w:h="16838"/>
          <w:pgMar w:top="1701" w:right="1134" w:bottom="1134" w:left="1134" w:header="851" w:footer="992" w:gutter="0"/>
          <w:cols w:space="720"/>
          <w:titlePg/>
          <w:docGrid w:type="lines" w:linePitch="312"/>
        </w:sectPr>
      </w:pPr>
    </w:p>
    <w:p w:rsidR="00380ED6" w:rsidRPr="0079770B" w:rsidRDefault="003C09F0" w:rsidP="00D20036">
      <w:pPr>
        <w:pStyle w:val="11"/>
        <w:spacing w:line="360" w:lineRule="auto"/>
        <w:rPr>
          <w:rFonts w:ascii="Times New Roman" w:eastAsia="宋体"/>
          <w:b/>
          <w:bCs/>
          <w:szCs w:val="24"/>
        </w:rPr>
      </w:pPr>
      <w:bookmarkStart w:id="83" w:name="_Toc40203358"/>
      <w:r w:rsidRPr="0079770B">
        <w:rPr>
          <w:rFonts w:ascii="Times New Roman" w:eastAsia="宋体"/>
          <w:b/>
          <w:bCs/>
          <w:szCs w:val="24"/>
        </w:rPr>
        <w:t>第</w:t>
      </w:r>
      <w:r w:rsidRPr="0079770B">
        <w:rPr>
          <w:rFonts w:ascii="Times New Roman" w:eastAsia="宋体" w:hint="eastAsia"/>
          <w:b/>
          <w:bCs/>
          <w:szCs w:val="24"/>
        </w:rPr>
        <w:t>二十</w:t>
      </w:r>
      <w:r w:rsidR="00075CAC" w:rsidRPr="0079770B">
        <w:rPr>
          <w:rFonts w:ascii="Times New Roman" w:eastAsia="宋体"/>
          <w:b/>
          <w:bCs/>
          <w:szCs w:val="24"/>
        </w:rPr>
        <w:t>部分</w:t>
      </w:r>
      <w:r w:rsidR="00383DBB">
        <w:rPr>
          <w:rFonts w:ascii="Times New Roman" w:eastAsia="宋体" w:hint="eastAsia"/>
          <w:b/>
          <w:bCs/>
          <w:szCs w:val="24"/>
        </w:rPr>
        <w:t>、</w:t>
      </w:r>
      <w:r w:rsidR="00075CAC" w:rsidRPr="0079770B">
        <w:rPr>
          <w:rFonts w:ascii="Times New Roman" w:eastAsia="宋体"/>
          <w:b/>
          <w:bCs/>
          <w:szCs w:val="24"/>
        </w:rPr>
        <w:t>基金托管协议的内容摘要</w:t>
      </w:r>
      <w:bookmarkStart w:id="84" w:name="_Toc12357176"/>
      <w:bookmarkStart w:id="85" w:name="_Toc21073396"/>
      <w:bookmarkStart w:id="86" w:name="_Toc147463123"/>
      <w:bookmarkEnd w:id="83"/>
    </w:p>
    <w:p w:rsidR="00B46261" w:rsidRPr="0079770B" w:rsidRDefault="00B46261" w:rsidP="00CA7DA7">
      <w:pPr>
        <w:spacing w:line="360" w:lineRule="auto"/>
        <w:ind w:firstLineChars="200" w:firstLine="480"/>
        <w:rPr>
          <w:sz w:val="24"/>
        </w:rPr>
      </w:pPr>
    </w:p>
    <w:p w:rsidR="00D279C9" w:rsidRPr="0079770B" w:rsidRDefault="00D279C9" w:rsidP="00D279C9">
      <w:pPr>
        <w:spacing w:line="360" w:lineRule="auto"/>
        <w:ind w:firstLineChars="200" w:firstLine="480"/>
        <w:rPr>
          <w:rFonts w:ascii="宋体" w:hAnsi="宋体"/>
          <w:sz w:val="24"/>
        </w:rPr>
      </w:pPr>
      <w:bookmarkStart w:id="87" w:name="_Toc116900096"/>
      <w:bookmarkStart w:id="88" w:name="_Toc350506774"/>
      <w:r w:rsidRPr="0079770B">
        <w:rPr>
          <w:rFonts w:hint="eastAsia"/>
          <w:bCs/>
          <w:sz w:val="24"/>
        </w:rPr>
        <w:t>一、</w:t>
      </w:r>
      <w:r w:rsidRPr="0079770B">
        <w:rPr>
          <w:rFonts w:ascii="宋体" w:hAnsi="宋体" w:hint="eastAsia"/>
          <w:sz w:val="24"/>
        </w:rPr>
        <w:t>托管协议当事人</w:t>
      </w:r>
      <w:bookmarkEnd w:id="87"/>
      <w:bookmarkEnd w:id="88"/>
    </w:p>
    <w:p w:rsidR="00F25B73" w:rsidRPr="004438ED" w:rsidRDefault="00F25B73" w:rsidP="00F25B73">
      <w:pPr>
        <w:pStyle w:val="ad"/>
        <w:spacing w:line="400" w:lineRule="exact"/>
        <w:ind w:firstLine="403"/>
        <w:rPr>
          <w:rFonts w:ascii="宋体" w:eastAsia="宋体" w:hAnsi="宋体"/>
        </w:rPr>
      </w:pPr>
      <w:r w:rsidRPr="004438ED">
        <w:rPr>
          <w:rFonts w:ascii="宋体" w:eastAsia="宋体" w:hAnsi="宋体" w:hint="eastAsia"/>
        </w:rPr>
        <w:t>（一）基金管理人（或简称“管理人”）</w:t>
      </w:r>
    </w:p>
    <w:p w:rsidR="00F25B73" w:rsidRPr="004438ED" w:rsidRDefault="00F25B73" w:rsidP="00F25B73">
      <w:pPr>
        <w:spacing w:line="480" w:lineRule="exact"/>
        <w:ind w:firstLine="480"/>
        <w:rPr>
          <w:rFonts w:ascii="宋体" w:hAnsi="宋体"/>
          <w:bCs/>
          <w:sz w:val="24"/>
        </w:rPr>
      </w:pPr>
      <w:r w:rsidRPr="004438ED">
        <w:rPr>
          <w:rFonts w:ascii="宋体" w:hAnsi="宋体"/>
          <w:bCs/>
          <w:sz w:val="24"/>
        </w:rPr>
        <w:t>名称：</w:t>
      </w:r>
      <w:r w:rsidRPr="004438ED">
        <w:rPr>
          <w:rFonts w:ascii="宋体" w:hAnsi="宋体" w:hint="eastAsia"/>
          <w:bCs/>
          <w:sz w:val="24"/>
        </w:rPr>
        <w:t>景顺长城基金管理有限公司</w:t>
      </w:r>
    </w:p>
    <w:p w:rsidR="00F25B73" w:rsidRPr="004438ED" w:rsidRDefault="00F25B73" w:rsidP="00F25B73">
      <w:pPr>
        <w:spacing w:line="480" w:lineRule="exact"/>
        <w:ind w:firstLine="480"/>
        <w:rPr>
          <w:rFonts w:ascii="宋体" w:hAnsi="宋体"/>
          <w:bCs/>
          <w:sz w:val="24"/>
        </w:rPr>
      </w:pPr>
      <w:r w:rsidRPr="004438ED">
        <w:rPr>
          <w:rFonts w:ascii="宋体" w:hAnsi="宋体"/>
          <w:bCs/>
          <w:sz w:val="24"/>
        </w:rPr>
        <w:t>住所：</w:t>
      </w:r>
      <w:r w:rsidRPr="004438ED">
        <w:rPr>
          <w:rFonts w:ascii="宋体" w:hAnsi="宋体" w:hint="eastAsia"/>
          <w:bCs/>
          <w:sz w:val="24"/>
        </w:rPr>
        <w:t>深圳市中心四路1号嘉里建设广场第一座21层</w:t>
      </w:r>
    </w:p>
    <w:p w:rsidR="00F25B73" w:rsidRPr="004438ED" w:rsidRDefault="00F25B73" w:rsidP="00F25B73">
      <w:pPr>
        <w:spacing w:line="480" w:lineRule="exact"/>
        <w:ind w:firstLine="480"/>
        <w:rPr>
          <w:rFonts w:ascii="宋体" w:hAnsi="宋体"/>
          <w:bCs/>
          <w:sz w:val="24"/>
        </w:rPr>
      </w:pPr>
      <w:r w:rsidRPr="004438ED">
        <w:rPr>
          <w:rFonts w:ascii="宋体" w:hAnsi="宋体"/>
          <w:bCs/>
          <w:sz w:val="24"/>
        </w:rPr>
        <w:t>法定代表人：</w:t>
      </w:r>
      <w:r w:rsidR="00892F49" w:rsidRPr="004438ED">
        <w:rPr>
          <w:rFonts w:ascii="宋体" w:hAnsi="宋体" w:hint="eastAsia"/>
          <w:bCs/>
          <w:sz w:val="24"/>
        </w:rPr>
        <w:t>丁益</w:t>
      </w:r>
    </w:p>
    <w:p w:rsidR="00F25B73" w:rsidRPr="004438ED" w:rsidRDefault="00F25B73" w:rsidP="00F25B73">
      <w:pPr>
        <w:spacing w:line="480" w:lineRule="exact"/>
        <w:ind w:firstLine="480"/>
        <w:rPr>
          <w:rFonts w:ascii="宋体" w:hAnsi="宋体"/>
          <w:bCs/>
          <w:sz w:val="24"/>
        </w:rPr>
      </w:pPr>
      <w:r w:rsidRPr="004438ED">
        <w:rPr>
          <w:rFonts w:ascii="宋体" w:hAnsi="宋体"/>
          <w:bCs/>
          <w:sz w:val="24"/>
        </w:rPr>
        <w:t>设立日期：</w:t>
      </w:r>
      <w:smartTag w:uri="urn:schemas-microsoft-com:office:smarttags" w:element="chsdate">
        <w:smartTagPr>
          <w:attr w:name="Year" w:val="2003"/>
          <w:attr w:name="Month" w:val="6"/>
          <w:attr w:name="Day" w:val="12"/>
          <w:attr w:name="IsLunarDate" w:val="False"/>
          <w:attr w:name="IsROCDate" w:val="False"/>
        </w:smartTagPr>
        <w:r w:rsidRPr="004438ED">
          <w:rPr>
            <w:rFonts w:ascii="宋体" w:hAnsi="宋体" w:hint="eastAsia"/>
            <w:bCs/>
            <w:sz w:val="24"/>
          </w:rPr>
          <w:t>2003年6月12日</w:t>
        </w:r>
      </w:smartTag>
    </w:p>
    <w:p w:rsidR="00F25B73" w:rsidRPr="004438ED" w:rsidRDefault="00F25B73" w:rsidP="00F25B73">
      <w:pPr>
        <w:spacing w:line="480" w:lineRule="exact"/>
        <w:ind w:firstLine="480"/>
        <w:rPr>
          <w:rFonts w:ascii="宋体" w:hAnsi="宋体"/>
          <w:bCs/>
          <w:sz w:val="24"/>
        </w:rPr>
      </w:pPr>
      <w:r w:rsidRPr="004438ED">
        <w:rPr>
          <w:rFonts w:ascii="宋体" w:hAnsi="宋体"/>
          <w:bCs/>
          <w:sz w:val="24"/>
        </w:rPr>
        <w:t>批准设立机关及批准设立文号：</w:t>
      </w:r>
      <w:r w:rsidRPr="004438ED">
        <w:rPr>
          <w:rFonts w:ascii="宋体" w:hAnsi="宋体" w:hint="eastAsia"/>
          <w:bCs/>
          <w:sz w:val="24"/>
        </w:rPr>
        <w:t>中国证券监督管理委员会，中国证监会证监基金字［2003］76号</w:t>
      </w:r>
    </w:p>
    <w:p w:rsidR="00F25B73" w:rsidRPr="004438ED" w:rsidRDefault="00F25B73" w:rsidP="00F25B73">
      <w:pPr>
        <w:spacing w:line="480" w:lineRule="exact"/>
        <w:ind w:firstLine="480"/>
        <w:rPr>
          <w:rFonts w:ascii="宋体" w:hAnsi="宋体"/>
          <w:bCs/>
          <w:sz w:val="24"/>
        </w:rPr>
      </w:pPr>
      <w:r w:rsidRPr="004438ED">
        <w:rPr>
          <w:rFonts w:ascii="宋体" w:hAnsi="宋体"/>
          <w:bCs/>
          <w:sz w:val="24"/>
        </w:rPr>
        <w:t>组织形式：</w:t>
      </w:r>
      <w:r w:rsidRPr="004438ED">
        <w:rPr>
          <w:rFonts w:ascii="宋体" w:hAnsi="宋体" w:hint="eastAsia"/>
          <w:bCs/>
          <w:sz w:val="24"/>
        </w:rPr>
        <w:t>有限责任公司</w:t>
      </w:r>
    </w:p>
    <w:p w:rsidR="00F25B73" w:rsidRPr="004438ED" w:rsidRDefault="00F25B73" w:rsidP="00F25B73">
      <w:pPr>
        <w:spacing w:line="480" w:lineRule="exact"/>
        <w:ind w:firstLine="480"/>
        <w:rPr>
          <w:rFonts w:ascii="宋体" w:hAnsi="宋体"/>
          <w:bCs/>
          <w:sz w:val="24"/>
        </w:rPr>
      </w:pPr>
      <w:r w:rsidRPr="004438ED">
        <w:rPr>
          <w:rFonts w:ascii="宋体" w:hAnsi="宋体"/>
          <w:bCs/>
          <w:sz w:val="24"/>
        </w:rPr>
        <w:t>注册资本：</w:t>
      </w:r>
      <w:r w:rsidRPr="004438ED">
        <w:rPr>
          <w:rFonts w:ascii="宋体" w:hAnsi="宋体" w:hint="eastAsia"/>
          <w:bCs/>
          <w:sz w:val="24"/>
        </w:rPr>
        <w:t>1.3亿元人民币</w:t>
      </w:r>
    </w:p>
    <w:p w:rsidR="00F25B73" w:rsidRPr="004438ED" w:rsidRDefault="00F25B73" w:rsidP="0079770B">
      <w:pPr>
        <w:spacing w:line="480" w:lineRule="exact"/>
        <w:ind w:firstLine="480"/>
        <w:rPr>
          <w:rFonts w:ascii="宋体" w:hAnsi="宋体"/>
          <w:bCs/>
          <w:sz w:val="24"/>
        </w:rPr>
      </w:pPr>
      <w:r w:rsidRPr="004438ED">
        <w:rPr>
          <w:rFonts w:ascii="宋体" w:hAnsi="宋体" w:hint="eastAsia"/>
          <w:bCs/>
          <w:sz w:val="24"/>
        </w:rPr>
        <w:t>经营范围：发起设立基金、基金管理及中国证监会批准的其他业务</w:t>
      </w:r>
    </w:p>
    <w:p w:rsidR="00F25B73" w:rsidRPr="004438ED" w:rsidRDefault="00F25B73" w:rsidP="0079770B">
      <w:pPr>
        <w:spacing w:line="480" w:lineRule="exact"/>
        <w:ind w:firstLine="480"/>
        <w:rPr>
          <w:rFonts w:ascii="宋体" w:hAnsi="宋体"/>
          <w:bCs/>
          <w:sz w:val="24"/>
        </w:rPr>
      </w:pPr>
      <w:r w:rsidRPr="004438ED">
        <w:rPr>
          <w:rFonts w:ascii="宋体" w:hAnsi="宋体" w:hint="eastAsia"/>
          <w:bCs/>
          <w:sz w:val="24"/>
        </w:rPr>
        <w:t>存续期间：持续经营</w:t>
      </w:r>
    </w:p>
    <w:p w:rsidR="00F25B73" w:rsidRPr="0079770B" w:rsidRDefault="00F25B73" w:rsidP="00F25B73">
      <w:pPr>
        <w:pStyle w:val="ad"/>
        <w:spacing w:line="400" w:lineRule="exact"/>
        <w:ind w:firstLine="403"/>
        <w:rPr>
          <w:rFonts w:hAnsi="宋体"/>
        </w:rPr>
      </w:pPr>
    </w:p>
    <w:p w:rsidR="00F25B73" w:rsidRPr="0079770B" w:rsidRDefault="00F25B73" w:rsidP="00F25B73">
      <w:pPr>
        <w:pStyle w:val="ad"/>
        <w:spacing w:line="400" w:lineRule="exact"/>
        <w:ind w:firstLine="403"/>
        <w:rPr>
          <w:rFonts w:hAnsi="宋体"/>
        </w:rPr>
      </w:pPr>
      <w:r w:rsidRPr="0079770B">
        <w:rPr>
          <w:rFonts w:hAnsi="宋体" w:hint="eastAsia"/>
        </w:rPr>
        <w:t>（二）基金托管人（或简称“托管人”）</w:t>
      </w:r>
    </w:p>
    <w:p w:rsidR="004D5073" w:rsidRPr="004438ED" w:rsidRDefault="004D5073" w:rsidP="00D94B9F">
      <w:pPr>
        <w:spacing w:line="480" w:lineRule="exact"/>
        <w:ind w:firstLine="480"/>
        <w:rPr>
          <w:rFonts w:ascii="宋体" w:hAnsi="宋体"/>
          <w:bCs/>
          <w:sz w:val="24"/>
        </w:rPr>
      </w:pPr>
      <w:r w:rsidRPr="004438ED">
        <w:rPr>
          <w:rFonts w:ascii="宋体" w:hAnsi="宋体" w:hint="eastAsia"/>
          <w:bCs/>
          <w:sz w:val="24"/>
        </w:rPr>
        <w:t>名称：中国银行股份有限公司</w:t>
      </w:r>
    </w:p>
    <w:p w:rsidR="004D5073" w:rsidRPr="004438ED" w:rsidRDefault="004D5073" w:rsidP="00D94B9F">
      <w:pPr>
        <w:spacing w:line="480" w:lineRule="exact"/>
        <w:ind w:firstLine="480"/>
        <w:rPr>
          <w:rFonts w:ascii="宋体" w:hAnsi="宋体"/>
          <w:bCs/>
          <w:sz w:val="24"/>
        </w:rPr>
      </w:pPr>
      <w:r w:rsidRPr="004438ED">
        <w:rPr>
          <w:rFonts w:ascii="宋体" w:hAnsi="宋体" w:hint="eastAsia"/>
          <w:bCs/>
          <w:sz w:val="24"/>
        </w:rPr>
        <w:t>住所：</w:t>
      </w:r>
      <w:r w:rsidRPr="004438ED">
        <w:rPr>
          <w:rFonts w:ascii="宋体" w:hAnsi="宋体" w:hint="eastAsia"/>
          <w:bCs/>
          <w:sz w:val="24"/>
        </w:rPr>
        <w:tab/>
        <w:t>北京市西城区复兴门内大街1号</w:t>
      </w:r>
    </w:p>
    <w:p w:rsidR="004D5073" w:rsidRPr="004438ED" w:rsidRDefault="004D5073" w:rsidP="00D94B9F">
      <w:pPr>
        <w:spacing w:line="480" w:lineRule="exact"/>
        <w:ind w:firstLine="480"/>
        <w:rPr>
          <w:rFonts w:ascii="宋体" w:hAnsi="宋体"/>
          <w:bCs/>
          <w:sz w:val="24"/>
        </w:rPr>
      </w:pPr>
      <w:r w:rsidRPr="004438ED">
        <w:rPr>
          <w:rFonts w:ascii="宋体" w:hAnsi="宋体" w:hint="eastAsia"/>
          <w:bCs/>
          <w:sz w:val="24"/>
        </w:rPr>
        <w:t xml:space="preserve">法定代表人: </w:t>
      </w:r>
      <w:r w:rsidR="00C12AB9" w:rsidRPr="004438ED">
        <w:rPr>
          <w:rFonts w:ascii="宋体" w:hAnsi="宋体" w:hint="eastAsia"/>
          <w:bCs/>
          <w:sz w:val="24"/>
        </w:rPr>
        <w:t>刘连舸</w:t>
      </w:r>
    </w:p>
    <w:p w:rsidR="004D5073" w:rsidRPr="004438ED" w:rsidRDefault="004D5073" w:rsidP="00D94B9F">
      <w:pPr>
        <w:spacing w:line="480" w:lineRule="exact"/>
        <w:ind w:firstLine="480"/>
        <w:rPr>
          <w:rFonts w:ascii="宋体" w:hAnsi="宋体"/>
          <w:bCs/>
          <w:sz w:val="24"/>
        </w:rPr>
      </w:pPr>
      <w:r w:rsidRPr="004438ED">
        <w:rPr>
          <w:rFonts w:ascii="宋体" w:hAnsi="宋体" w:hint="eastAsia"/>
          <w:bCs/>
          <w:sz w:val="24"/>
        </w:rPr>
        <w:t>成立时间：</w:t>
      </w:r>
      <w:smartTag w:uri="urn:schemas-microsoft-com:office:smarttags" w:element="chsdate">
        <w:smartTagPr>
          <w:attr w:name="Year" w:val="1983"/>
          <w:attr w:name="Month" w:val="10"/>
          <w:attr w:name="Day" w:val="31"/>
          <w:attr w:name="IsLunarDate" w:val="False"/>
          <w:attr w:name="IsROCDate" w:val="False"/>
        </w:smartTagPr>
        <w:r w:rsidRPr="004438ED">
          <w:rPr>
            <w:rFonts w:ascii="宋体" w:hAnsi="宋体" w:hint="eastAsia"/>
            <w:bCs/>
            <w:sz w:val="24"/>
          </w:rPr>
          <w:t>1983年10月31日</w:t>
        </w:r>
      </w:smartTag>
    </w:p>
    <w:p w:rsidR="004D5073" w:rsidRPr="004438ED" w:rsidRDefault="004D5073" w:rsidP="00D94B9F">
      <w:pPr>
        <w:spacing w:line="480" w:lineRule="exact"/>
        <w:ind w:firstLine="480"/>
        <w:rPr>
          <w:rFonts w:ascii="宋体" w:hAnsi="宋体"/>
          <w:bCs/>
          <w:sz w:val="24"/>
        </w:rPr>
      </w:pPr>
      <w:r w:rsidRPr="004438ED">
        <w:rPr>
          <w:rFonts w:ascii="宋体" w:hAnsi="宋体" w:hint="eastAsia"/>
          <w:bCs/>
          <w:sz w:val="24"/>
        </w:rPr>
        <w:t>基金托管业务批准文号：中国证监会证监基字【1998】24号</w:t>
      </w:r>
    </w:p>
    <w:p w:rsidR="004D5073" w:rsidRPr="004438ED" w:rsidRDefault="004D5073" w:rsidP="00D94B9F">
      <w:pPr>
        <w:spacing w:line="480" w:lineRule="exact"/>
        <w:ind w:firstLine="480"/>
        <w:rPr>
          <w:rFonts w:ascii="宋体" w:hAnsi="宋体"/>
          <w:bCs/>
          <w:sz w:val="24"/>
        </w:rPr>
      </w:pPr>
      <w:r w:rsidRPr="004438ED">
        <w:rPr>
          <w:rFonts w:ascii="宋体" w:hAnsi="宋体" w:hint="eastAsia"/>
          <w:bCs/>
          <w:sz w:val="24"/>
        </w:rPr>
        <w:t>组织形式：股份有限公司</w:t>
      </w:r>
    </w:p>
    <w:p w:rsidR="004D5073" w:rsidRPr="004438ED" w:rsidRDefault="004D5073" w:rsidP="00D94B9F">
      <w:pPr>
        <w:spacing w:line="480" w:lineRule="exact"/>
        <w:ind w:firstLine="480"/>
        <w:rPr>
          <w:rFonts w:ascii="宋体" w:hAnsi="宋体"/>
          <w:bCs/>
          <w:sz w:val="24"/>
        </w:rPr>
      </w:pPr>
      <w:r w:rsidRPr="004438ED">
        <w:rPr>
          <w:rFonts w:ascii="宋体" w:hAnsi="宋体" w:hint="eastAsia"/>
          <w:bCs/>
          <w:sz w:val="24"/>
        </w:rPr>
        <w:t>注册资本：人民币贰仟柒佰玖拾壹亿肆仟柒佰贰拾贰万叁仟壹佰玖拾伍元整</w:t>
      </w:r>
    </w:p>
    <w:p w:rsidR="004D5073" w:rsidRPr="004438ED" w:rsidRDefault="004D5073" w:rsidP="00D94B9F">
      <w:pPr>
        <w:spacing w:line="480" w:lineRule="exact"/>
        <w:ind w:firstLine="480"/>
        <w:rPr>
          <w:rFonts w:ascii="宋体" w:hAnsi="宋体"/>
          <w:bCs/>
          <w:sz w:val="24"/>
        </w:rPr>
      </w:pPr>
      <w:r w:rsidRPr="004438ED">
        <w:rPr>
          <w:rFonts w:ascii="宋体" w:hAnsi="宋体" w:hint="eastAsia"/>
          <w:bCs/>
          <w:sz w:val="24"/>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F25B73" w:rsidRPr="004438ED" w:rsidRDefault="004D5073" w:rsidP="006626DC">
      <w:pPr>
        <w:spacing w:line="480" w:lineRule="exact"/>
        <w:ind w:firstLine="480"/>
        <w:rPr>
          <w:rFonts w:ascii="宋体" w:hAnsi="宋体"/>
          <w:bCs/>
          <w:sz w:val="24"/>
        </w:rPr>
      </w:pPr>
      <w:r w:rsidRPr="004438ED">
        <w:rPr>
          <w:rFonts w:ascii="宋体" w:hAnsi="宋体" w:hint="eastAsia"/>
          <w:bCs/>
          <w:sz w:val="24"/>
        </w:rPr>
        <w:t>存续期间：持续经营</w:t>
      </w:r>
    </w:p>
    <w:p w:rsidR="00D279C9" w:rsidRPr="0079770B" w:rsidRDefault="00D279C9" w:rsidP="006626DC">
      <w:pPr>
        <w:spacing w:line="480" w:lineRule="exact"/>
        <w:ind w:firstLine="480"/>
        <w:rPr>
          <w:bCs/>
          <w:sz w:val="24"/>
        </w:rPr>
      </w:pPr>
    </w:p>
    <w:p w:rsidR="00D279C9" w:rsidRPr="004438ED" w:rsidRDefault="00D279C9" w:rsidP="006626DC">
      <w:pPr>
        <w:spacing w:line="480" w:lineRule="exact"/>
        <w:ind w:firstLine="480"/>
        <w:rPr>
          <w:rFonts w:ascii="宋体" w:hAnsi="宋体"/>
          <w:bCs/>
          <w:sz w:val="24"/>
        </w:rPr>
      </w:pPr>
      <w:r w:rsidRPr="004438ED">
        <w:rPr>
          <w:rFonts w:ascii="宋体" w:hAnsi="宋体" w:hint="eastAsia"/>
          <w:bCs/>
          <w:sz w:val="24"/>
        </w:rPr>
        <w:t>二、基金托管人对基金管理人的业务监督、核查</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（一）基金托管人根据有关法律法规的规定及《基金合同》的约定，建立相关的技术系统，对基金管理人的投资运作进行监督。主要包括以下方面：</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1、对基金的投资范围、投资对象进行监督。</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本基金以目标ETF基金份额、标的指数成份股及备选成份股为主要投资对象。此外，为更好地实现投资目标，本基金可少量投资于国内依法发行上市的非成份股（包括中小板、创业板及其他经中国证监会核准上市的股票）、银行存款、债券、债券回购、权证、股指期货、中小企业私募债券、资产支持证券、货币市场工具以及法律法规或中国证监会允许本基金投资的其他金融工具（但须符合中国证监会的相关规定）。</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如法律法规或监管机构以后允许基金投资其他品种，基金管理人在履行适当程序后，可以将其纳入投资范围。</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基金管理人可以根据实际情况的变化，对各投资品种的具体范围予以更新和调整，并通知基金托管人。基金托管人根据上述投资范围对基金的投资进行监督；</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2、对基金投融资比例进行监督:</w:t>
      </w:r>
    </w:p>
    <w:p w:rsidR="004D5073" w:rsidRPr="004438ED" w:rsidRDefault="004D5073" w:rsidP="004D5073">
      <w:pPr>
        <w:spacing w:line="360" w:lineRule="auto"/>
        <w:ind w:firstLineChars="200" w:firstLine="480"/>
        <w:rPr>
          <w:rFonts w:ascii="宋体" w:hAnsi="宋体"/>
          <w:bCs/>
          <w:sz w:val="24"/>
        </w:rPr>
      </w:pPr>
      <w:r w:rsidRPr="004438ED">
        <w:rPr>
          <w:rFonts w:ascii="宋体" w:hAnsi="宋体"/>
          <w:bCs/>
          <w:sz w:val="24"/>
        </w:rPr>
        <w:t>（1）</w:t>
      </w:r>
      <w:r w:rsidRPr="004438ED">
        <w:rPr>
          <w:rFonts w:ascii="宋体" w:hAnsi="宋体" w:hint="eastAsia"/>
          <w:bCs/>
          <w:sz w:val="24"/>
        </w:rPr>
        <w:t>本基金投资于目标ETF的比例不低于基金资产净值的90%，同时不低于非现金基金资产的80%；</w:t>
      </w:r>
    </w:p>
    <w:p w:rsidR="00F25B73" w:rsidRPr="004438ED" w:rsidRDefault="004D5073" w:rsidP="004D5073">
      <w:pPr>
        <w:spacing w:line="480" w:lineRule="exact"/>
        <w:ind w:firstLine="480"/>
        <w:rPr>
          <w:rFonts w:ascii="宋体" w:hAnsi="宋体"/>
          <w:bCs/>
          <w:sz w:val="24"/>
        </w:rPr>
      </w:pPr>
      <w:r w:rsidRPr="004438ED">
        <w:rPr>
          <w:rFonts w:ascii="宋体" w:hAnsi="宋体" w:hint="eastAsia"/>
          <w:bCs/>
          <w:sz w:val="24"/>
        </w:rPr>
        <w:t>（2）每个交易日日终在扣除股指期货合约需缴纳的交易保证金后，保持不低于基金资产净值5%的现金或到期日在一年以内的政府债券，其中现金不包括结算备付金、存出保证金、应收申购款等；</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3</w:t>
      </w:r>
      <w:r w:rsidRPr="004438ED">
        <w:rPr>
          <w:rFonts w:ascii="宋体" w:hAnsi="宋体"/>
          <w:bCs/>
          <w:sz w:val="24"/>
        </w:rPr>
        <w:t>）本基金持有的全部权证，其市值不得超过基金资产净值的3％；</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4</w:t>
      </w:r>
      <w:r w:rsidRPr="004438ED">
        <w:rPr>
          <w:rFonts w:ascii="宋体" w:hAnsi="宋体"/>
          <w:bCs/>
          <w:sz w:val="24"/>
        </w:rPr>
        <w:t>）本基金管理人管理的全部基金持有的同一权证，不得超过该权证的10％；</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5</w:t>
      </w:r>
      <w:r w:rsidRPr="004438ED">
        <w:rPr>
          <w:rFonts w:ascii="宋体" w:hAnsi="宋体"/>
          <w:bCs/>
          <w:sz w:val="24"/>
        </w:rPr>
        <w:t>）本基金在任何交易日买入权证的总金额，不得超过上一交易日基金资产净值的0.5％；</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6</w:t>
      </w:r>
      <w:r w:rsidRPr="004438ED">
        <w:rPr>
          <w:rFonts w:ascii="宋体" w:hAnsi="宋体"/>
          <w:bCs/>
          <w:sz w:val="24"/>
        </w:rPr>
        <w:t>）本基金投资于同一原始权益人的各类资产支持证券的比例，不得超过基金资产净值的10％；</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7</w:t>
      </w:r>
      <w:r w:rsidRPr="004438ED">
        <w:rPr>
          <w:rFonts w:ascii="宋体" w:hAnsi="宋体"/>
          <w:bCs/>
          <w:sz w:val="24"/>
        </w:rPr>
        <w:t>）本基金持有的全部资产支持证券，其市值不得超过基金资产净值的20％；</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8</w:t>
      </w:r>
      <w:r w:rsidRPr="004438ED">
        <w:rPr>
          <w:rFonts w:ascii="宋体" w:hAnsi="宋体"/>
          <w:bCs/>
          <w:sz w:val="24"/>
        </w:rPr>
        <w:t>）本基金持有的同一(指同一信用级别)资产支持证券的比例，不得超过该资产支持证券规模的10％；</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9</w:t>
      </w:r>
      <w:r w:rsidRPr="004438ED">
        <w:rPr>
          <w:rFonts w:ascii="宋体" w:hAnsi="宋体"/>
          <w:bCs/>
          <w:sz w:val="24"/>
        </w:rPr>
        <w:t>）本基金管理人管理的全部基金投资于同一原始权益人的各类资产支持证券，不得超过其各类资产支持证券合计规模的10％；</w:t>
      </w:r>
    </w:p>
    <w:p w:rsidR="004D5073" w:rsidRPr="004438ED" w:rsidRDefault="004D5073" w:rsidP="004D5073">
      <w:pPr>
        <w:spacing w:before="100" w:beforeAutospacing="1" w:after="100" w:afterAutospacing="1" w:line="400" w:lineRule="exact"/>
        <w:ind w:firstLine="420"/>
        <w:rPr>
          <w:rFonts w:ascii="宋体" w:hAnsi="宋体"/>
          <w:bCs/>
          <w:sz w:val="24"/>
        </w:rPr>
      </w:pPr>
      <w:r w:rsidRPr="004438ED">
        <w:rPr>
          <w:rFonts w:ascii="宋体" w:hAnsi="宋体" w:hint="eastAsia"/>
          <w:bCs/>
          <w:sz w:val="24"/>
        </w:rPr>
        <w:t>（10）本基金主动投资于流动性受限资产的市值合计不得超过该基金资产净值的15%。因证券市场波动、上市公司股票停牌、基金规模变动等基金管理人之外的因素致使基金不符合前述所规定比例限制的，基金管理人不得主动新增流动性受限资产的投资；</w:t>
      </w:r>
    </w:p>
    <w:p w:rsidR="004D5073" w:rsidRPr="004438ED" w:rsidRDefault="004D5073" w:rsidP="00136E8E">
      <w:pPr>
        <w:spacing w:before="100" w:beforeAutospacing="1" w:after="100" w:afterAutospacing="1" w:line="400" w:lineRule="exact"/>
        <w:ind w:firstLine="420"/>
        <w:rPr>
          <w:rFonts w:ascii="宋体" w:hAnsi="宋体"/>
          <w:bCs/>
          <w:sz w:val="24"/>
        </w:rPr>
      </w:pPr>
      <w:r w:rsidRPr="004438ED">
        <w:rPr>
          <w:rFonts w:ascii="宋体" w:hAnsi="宋体" w:hint="eastAsia"/>
          <w:bCs/>
          <w:sz w:val="24"/>
        </w:rPr>
        <w:t>（11）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基金合同约定的投资范围保持一致，并承担由于不一致所导致的风险或损失；</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12</w:t>
      </w:r>
      <w:r w:rsidRPr="004438ED">
        <w:rPr>
          <w:rFonts w:ascii="宋体" w:hAnsi="宋体"/>
          <w:bCs/>
          <w:sz w:val="24"/>
        </w:rPr>
        <w:t>）本基金应投资于信用级别评级为BBB以上(含BBB)的资产支持证券。基金持有资产支持证券期间，如果其信用等级下降、不再符合投资标准，应在评级报告发布之日起3个月内予以全部卖出；</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13</w:t>
      </w:r>
      <w:r w:rsidRPr="004438ED">
        <w:rPr>
          <w:rFonts w:ascii="宋体" w:hAnsi="宋体"/>
          <w:bCs/>
          <w:sz w:val="24"/>
        </w:rPr>
        <w:t>）基金财产参与股票发行申购，本基金所申报的金额不超过本基金的总资产，本基金所申报的股票数量不超过拟发行股票公司本次发行股票的总量；</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14</w:t>
      </w:r>
      <w:r w:rsidRPr="004438ED">
        <w:rPr>
          <w:rFonts w:ascii="宋体" w:hAnsi="宋体"/>
          <w:bCs/>
          <w:sz w:val="24"/>
        </w:rPr>
        <w:t>）本基金进入全国银行间同业市场进行债券回购的资金余额不得超过基金资产净值的40%；</w:t>
      </w:r>
      <w:r w:rsidRPr="004438ED">
        <w:rPr>
          <w:rFonts w:ascii="宋体" w:hAnsi="宋体" w:hint="eastAsia"/>
          <w:bCs/>
          <w:sz w:val="24"/>
        </w:rPr>
        <w:t>本基金在全国银行间同业市场中的债券回购最长期限为1年，债券回购到期后不得展期；</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w:t>
      </w:r>
      <w:r w:rsidR="004D5073" w:rsidRPr="004438ED">
        <w:rPr>
          <w:rFonts w:ascii="宋体" w:hAnsi="宋体" w:hint="eastAsia"/>
          <w:bCs/>
          <w:sz w:val="24"/>
        </w:rPr>
        <w:t>15</w:t>
      </w:r>
      <w:r w:rsidRPr="004438ED">
        <w:rPr>
          <w:rFonts w:ascii="宋体" w:hAnsi="宋体" w:hint="eastAsia"/>
          <w:bCs/>
          <w:sz w:val="24"/>
        </w:rPr>
        <w:t>）本基金资产总值不得超过基金资产净值的140%；</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w:t>
      </w:r>
      <w:r w:rsidR="004D5073" w:rsidRPr="004438ED">
        <w:rPr>
          <w:rFonts w:ascii="宋体" w:hAnsi="宋体" w:hint="eastAsia"/>
          <w:bCs/>
          <w:sz w:val="24"/>
        </w:rPr>
        <w:t>16</w:t>
      </w:r>
      <w:r w:rsidRPr="004438ED">
        <w:rPr>
          <w:rFonts w:ascii="宋体" w:hAnsi="宋体" w:hint="eastAsia"/>
          <w:bCs/>
          <w:sz w:val="24"/>
        </w:rPr>
        <w:t>）本基金参与股指期货交易依据下列标准建构组合：</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1</w:t>
      </w:r>
      <w:r w:rsidR="004D5073" w:rsidRPr="004438ED">
        <w:rPr>
          <w:rFonts w:ascii="宋体" w:hAnsi="宋体" w:hint="eastAsia"/>
          <w:bCs/>
          <w:sz w:val="24"/>
        </w:rPr>
        <w:t>6</w:t>
      </w:r>
      <w:r w:rsidRPr="004438ED">
        <w:rPr>
          <w:rFonts w:ascii="宋体" w:hAnsi="宋体" w:hint="eastAsia"/>
          <w:bCs/>
          <w:sz w:val="24"/>
        </w:rPr>
        <w:t>.1 本基金在任何交易日日终，</w:t>
      </w:r>
      <w:r w:rsidRPr="004438ED">
        <w:rPr>
          <w:rFonts w:ascii="宋体" w:hAnsi="宋体"/>
          <w:bCs/>
          <w:sz w:val="24"/>
        </w:rPr>
        <w:t>持有的买入股指期货合约价值，不得超过基金资产净值的10%</w:t>
      </w:r>
      <w:r w:rsidRPr="004438ED">
        <w:rPr>
          <w:rFonts w:ascii="宋体" w:hAnsi="宋体" w:hint="eastAsia"/>
          <w:bCs/>
          <w:sz w:val="24"/>
        </w:rPr>
        <w:t>；</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1</w:t>
      </w:r>
      <w:r w:rsidR="004D5073" w:rsidRPr="004438ED">
        <w:rPr>
          <w:rFonts w:ascii="宋体" w:hAnsi="宋体" w:hint="eastAsia"/>
          <w:bCs/>
          <w:sz w:val="24"/>
        </w:rPr>
        <w:t>6</w:t>
      </w:r>
      <w:r w:rsidRPr="004438ED">
        <w:rPr>
          <w:rFonts w:ascii="宋体" w:hAnsi="宋体" w:hint="eastAsia"/>
          <w:bCs/>
          <w:sz w:val="24"/>
        </w:rPr>
        <w:t>.2 本</w:t>
      </w:r>
      <w:r w:rsidRPr="004438ED">
        <w:rPr>
          <w:rFonts w:ascii="宋体" w:hAnsi="宋体"/>
          <w:bCs/>
          <w:sz w:val="24"/>
        </w:rPr>
        <w:t>基金在任何交易日日终，持有的买入期货合约价值与有价证券市值之和不得超过基金资产净值的</w:t>
      </w:r>
      <w:r w:rsidR="00A51372" w:rsidRPr="004438ED">
        <w:rPr>
          <w:rFonts w:ascii="宋体" w:hAnsi="宋体" w:hint="eastAsia"/>
          <w:bCs/>
          <w:sz w:val="24"/>
        </w:rPr>
        <w:t>95</w:t>
      </w:r>
      <w:r w:rsidRPr="004438ED">
        <w:rPr>
          <w:rFonts w:ascii="宋体" w:hAnsi="宋体"/>
          <w:bCs/>
          <w:sz w:val="24"/>
        </w:rPr>
        <w:t>%</w:t>
      </w:r>
      <w:r w:rsidRPr="004438ED">
        <w:rPr>
          <w:rFonts w:ascii="宋体" w:hAnsi="宋体" w:hint="eastAsia"/>
          <w:bCs/>
          <w:sz w:val="24"/>
        </w:rPr>
        <w:t>，</w:t>
      </w:r>
      <w:r w:rsidRPr="004438ED">
        <w:rPr>
          <w:rFonts w:ascii="宋体" w:hAnsi="宋体"/>
          <w:bCs/>
          <w:sz w:val="24"/>
        </w:rPr>
        <w:t>其中，有价证券指股票、债券（不含到期日在一年以内的政府债券）、权证、资产支持证券、买入返售金融资产（不含质押式回购）等</w:t>
      </w:r>
      <w:r w:rsidRPr="004438ED">
        <w:rPr>
          <w:rFonts w:ascii="宋体" w:hAnsi="宋体" w:hint="eastAsia"/>
          <w:bCs/>
          <w:sz w:val="24"/>
        </w:rPr>
        <w:t>；</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1</w:t>
      </w:r>
      <w:r w:rsidR="004D5073" w:rsidRPr="004438ED">
        <w:rPr>
          <w:rFonts w:ascii="宋体" w:hAnsi="宋体" w:hint="eastAsia"/>
          <w:bCs/>
          <w:sz w:val="24"/>
        </w:rPr>
        <w:t>6</w:t>
      </w:r>
      <w:r w:rsidRPr="004438ED">
        <w:rPr>
          <w:rFonts w:ascii="宋体" w:hAnsi="宋体" w:hint="eastAsia"/>
          <w:bCs/>
          <w:sz w:val="24"/>
        </w:rPr>
        <w:t>.3 本</w:t>
      </w:r>
      <w:r w:rsidRPr="004438ED">
        <w:rPr>
          <w:rFonts w:ascii="宋体" w:hAnsi="宋体"/>
          <w:bCs/>
          <w:sz w:val="24"/>
        </w:rPr>
        <w:t>基金在任何交易日日终，持有的卖出期货合约价值不得超过</w:t>
      </w:r>
      <w:r w:rsidRPr="004438ED">
        <w:rPr>
          <w:rFonts w:ascii="宋体" w:hAnsi="宋体" w:hint="eastAsia"/>
          <w:bCs/>
          <w:sz w:val="24"/>
        </w:rPr>
        <w:t>本</w:t>
      </w:r>
      <w:r w:rsidRPr="004438ED">
        <w:rPr>
          <w:rFonts w:ascii="宋体" w:hAnsi="宋体"/>
          <w:bCs/>
          <w:sz w:val="24"/>
        </w:rPr>
        <w:t>基金持有的股票总市值的20%</w:t>
      </w:r>
      <w:r w:rsidRPr="004438ED">
        <w:rPr>
          <w:rFonts w:ascii="宋体" w:hAnsi="宋体" w:hint="eastAsia"/>
          <w:bCs/>
          <w:sz w:val="24"/>
        </w:rPr>
        <w:t>；</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1</w:t>
      </w:r>
      <w:r w:rsidR="004D5073" w:rsidRPr="004438ED">
        <w:rPr>
          <w:rFonts w:ascii="宋体" w:hAnsi="宋体" w:hint="eastAsia"/>
          <w:bCs/>
          <w:sz w:val="24"/>
        </w:rPr>
        <w:t>6</w:t>
      </w:r>
      <w:r w:rsidRPr="004438ED">
        <w:rPr>
          <w:rFonts w:ascii="宋体" w:hAnsi="宋体" w:hint="eastAsia"/>
          <w:bCs/>
          <w:sz w:val="24"/>
        </w:rPr>
        <w:t>.4 本</w:t>
      </w:r>
      <w:r w:rsidRPr="004438ED">
        <w:rPr>
          <w:rFonts w:ascii="宋体" w:hAnsi="宋体"/>
          <w:bCs/>
          <w:sz w:val="24"/>
        </w:rPr>
        <w:t>基金所持有的股票市值和买入、卖出股指期货合约价值，合计（轧差计算）应当符合基金合同关于股票投资比例的有关约定</w:t>
      </w:r>
      <w:r w:rsidRPr="004438ED">
        <w:rPr>
          <w:rFonts w:ascii="宋体" w:hAnsi="宋体" w:hint="eastAsia"/>
          <w:bCs/>
          <w:sz w:val="24"/>
        </w:rPr>
        <w:t>；</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1</w:t>
      </w:r>
      <w:r w:rsidR="004D5073" w:rsidRPr="004438ED">
        <w:rPr>
          <w:rFonts w:ascii="宋体" w:hAnsi="宋体" w:hint="eastAsia"/>
          <w:bCs/>
          <w:sz w:val="24"/>
        </w:rPr>
        <w:t>6</w:t>
      </w:r>
      <w:r w:rsidRPr="004438ED">
        <w:rPr>
          <w:rFonts w:ascii="宋体" w:hAnsi="宋体" w:hint="eastAsia"/>
          <w:bCs/>
          <w:sz w:val="24"/>
        </w:rPr>
        <w:t>.5 本</w:t>
      </w:r>
      <w:r w:rsidRPr="004438ED">
        <w:rPr>
          <w:rFonts w:ascii="宋体" w:hAnsi="宋体"/>
          <w:bCs/>
          <w:sz w:val="24"/>
        </w:rPr>
        <w:t>基金在任何交易日内交易（不包括平仓）的股指期货合约的成交金额不得超过上一交易日基金资产净值的20%</w:t>
      </w:r>
      <w:r w:rsidRPr="004438ED">
        <w:rPr>
          <w:rFonts w:ascii="宋体" w:hAnsi="宋体" w:hint="eastAsia"/>
          <w:bCs/>
          <w:sz w:val="24"/>
        </w:rPr>
        <w:t>；</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w:t>
      </w:r>
      <w:r w:rsidR="004D5073" w:rsidRPr="004438ED">
        <w:rPr>
          <w:rFonts w:ascii="宋体" w:hAnsi="宋体" w:hint="eastAsia"/>
          <w:bCs/>
          <w:sz w:val="24"/>
        </w:rPr>
        <w:t>17</w:t>
      </w:r>
      <w:r w:rsidRPr="004438ED">
        <w:rPr>
          <w:rFonts w:ascii="宋体" w:hAnsi="宋体" w:hint="eastAsia"/>
          <w:bCs/>
          <w:sz w:val="24"/>
        </w:rPr>
        <w:t>）本基金持有单只中小企业私募债券的市值不得超过基金资产净值的10%；</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w:t>
      </w:r>
      <w:r w:rsidR="004D5073" w:rsidRPr="004438ED">
        <w:rPr>
          <w:rFonts w:ascii="宋体" w:hAnsi="宋体" w:hint="eastAsia"/>
          <w:bCs/>
          <w:sz w:val="24"/>
        </w:rPr>
        <w:t>18</w:t>
      </w:r>
      <w:r w:rsidRPr="004438ED">
        <w:rPr>
          <w:rFonts w:ascii="宋体" w:hAnsi="宋体"/>
          <w:bCs/>
          <w:sz w:val="24"/>
        </w:rPr>
        <w:t>）</w:t>
      </w:r>
      <w:r w:rsidRPr="004438ED">
        <w:rPr>
          <w:rFonts w:ascii="宋体" w:hAnsi="宋体" w:hint="eastAsia"/>
          <w:bCs/>
          <w:sz w:val="24"/>
        </w:rPr>
        <w:t>法律法规及中国证监会规定的和《基金合同》约定的其他投资</w:t>
      </w:r>
      <w:r w:rsidR="00427776" w:rsidRPr="004438ED">
        <w:rPr>
          <w:rFonts w:ascii="宋体" w:hAnsi="宋体" w:hint="eastAsia"/>
          <w:bCs/>
          <w:sz w:val="24"/>
        </w:rPr>
        <w:t>比例</w:t>
      </w:r>
      <w:r w:rsidRPr="004438ED">
        <w:rPr>
          <w:rFonts w:ascii="宋体" w:hAnsi="宋体" w:hint="eastAsia"/>
          <w:bCs/>
          <w:sz w:val="24"/>
        </w:rPr>
        <w:t>限制。</w:t>
      </w:r>
    </w:p>
    <w:p w:rsidR="00F25B73" w:rsidRPr="004438ED" w:rsidRDefault="00F25B73" w:rsidP="006626DC">
      <w:pPr>
        <w:spacing w:line="480" w:lineRule="exact"/>
        <w:ind w:firstLine="480"/>
        <w:rPr>
          <w:rFonts w:ascii="宋体" w:hAnsi="宋体"/>
          <w:bCs/>
          <w:sz w:val="24"/>
        </w:rPr>
      </w:pPr>
    </w:p>
    <w:p w:rsidR="00F25B73" w:rsidRPr="004438ED" w:rsidRDefault="004D5073" w:rsidP="006626DC">
      <w:pPr>
        <w:spacing w:line="480" w:lineRule="exact"/>
        <w:ind w:firstLine="480"/>
        <w:rPr>
          <w:rFonts w:ascii="宋体" w:hAnsi="宋体"/>
          <w:bCs/>
          <w:sz w:val="24"/>
        </w:rPr>
      </w:pPr>
      <w:r w:rsidRPr="004438ED">
        <w:rPr>
          <w:rFonts w:ascii="宋体" w:hAnsi="宋体" w:hint="eastAsia"/>
          <w:bCs/>
          <w:sz w:val="24"/>
        </w:rPr>
        <w:t>除上述（2）、（10）、（11）、（12）项外，</w:t>
      </w:r>
      <w:r w:rsidR="00F25B73" w:rsidRPr="004438ED">
        <w:rPr>
          <w:rFonts w:ascii="宋体" w:hAnsi="宋体"/>
          <w:bCs/>
          <w:sz w:val="24"/>
        </w:rPr>
        <w:t>因证券</w:t>
      </w:r>
      <w:r w:rsidR="00F25B73" w:rsidRPr="004438ED">
        <w:rPr>
          <w:rFonts w:ascii="宋体" w:hAnsi="宋体" w:hint="eastAsia"/>
          <w:bCs/>
          <w:sz w:val="24"/>
        </w:rPr>
        <w:t>、期货</w:t>
      </w:r>
      <w:r w:rsidR="00F25B73" w:rsidRPr="004438ED">
        <w:rPr>
          <w:rFonts w:ascii="宋体" w:hAnsi="宋体"/>
          <w:bCs/>
          <w:sz w:val="24"/>
        </w:rPr>
        <w:t>市场波动、上市公司合并、基金规模变动、</w:t>
      </w:r>
      <w:r w:rsidR="00F25B73" w:rsidRPr="004438ED">
        <w:rPr>
          <w:rFonts w:ascii="宋体" w:hAnsi="宋体" w:hint="eastAsia"/>
          <w:bCs/>
          <w:sz w:val="24"/>
        </w:rPr>
        <w:t>标的指数成份股调整、标的指数成份股流动性限制、目标ETF 暂停申购、赎回或二级市场交易停牌、</w:t>
      </w:r>
      <w:r w:rsidR="00F25B73" w:rsidRPr="004438ED">
        <w:rPr>
          <w:rFonts w:ascii="宋体" w:hAnsi="宋体"/>
          <w:bCs/>
          <w:sz w:val="24"/>
        </w:rPr>
        <w:t>股权分置改革中支付对价等基金管理人之外的因素致使基金投资比例不符合上述规定投资比例的，基金管理人应当在10个交易日内进行调整</w:t>
      </w:r>
      <w:r w:rsidR="00F25B73" w:rsidRPr="004438ED">
        <w:rPr>
          <w:rFonts w:ascii="宋体" w:hAnsi="宋体" w:hint="eastAsia"/>
          <w:bCs/>
          <w:sz w:val="24"/>
        </w:rPr>
        <w:t>，但中国证监会规定的特殊情形除外。法律法规另有规定的，从其规定</w:t>
      </w:r>
      <w:r w:rsidR="00F25B73" w:rsidRPr="004438ED">
        <w:rPr>
          <w:rFonts w:ascii="宋体" w:hAnsi="宋体"/>
          <w:bCs/>
          <w:sz w:val="24"/>
        </w:rPr>
        <w:t>。</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基金管理人应当自基金合同生效之日起</w:t>
      </w:r>
      <w:r w:rsidRPr="004438ED">
        <w:rPr>
          <w:rFonts w:ascii="宋体" w:hAnsi="宋体" w:hint="eastAsia"/>
          <w:bCs/>
          <w:sz w:val="24"/>
        </w:rPr>
        <w:t>六</w:t>
      </w:r>
      <w:r w:rsidRPr="004438ED">
        <w:rPr>
          <w:rFonts w:ascii="宋体" w:hAnsi="宋体"/>
          <w:bCs/>
          <w:sz w:val="24"/>
        </w:rPr>
        <w:t>个月内使基金的投资组合比例符合基金合同的有关约定。</w:t>
      </w:r>
      <w:r w:rsidRPr="004438ED">
        <w:rPr>
          <w:rFonts w:ascii="宋体" w:hAnsi="宋体" w:hint="eastAsia"/>
          <w:bCs/>
          <w:sz w:val="24"/>
        </w:rPr>
        <w:t>在上述期间内，本基金的投资范围、投资策略应当符合基金合同的约定。</w:t>
      </w:r>
      <w:r w:rsidRPr="004438ED">
        <w:rPr>
          <w:rFonts w:ascii="宋体" w:hAnsi="宋体"/>
          <w:bCs/>
          <w:sz w:val="24"/>
        </w:rPr>
        <w:t>基金托管人对基金的投资的监督与检查自基金合同生效之日起开始。</w:t>
      </w:r>
    </w:p>
    <w:p w:rsidR="00F25B73" w:rsidRPr="004438ED" w:rsidRDefault="00F25B73" w:rsidP="006626DC">
      <w:pPr>
        <w:spacing w:line="480" w:lineRule="exact"/>
        <w:ind w:firstLine="480"/>
        <w:rPr>
          <w:rFonts w:ascii="宋体" w:hAnsi="宋体"/>
          <w:bCs/>
          <w:sz w:val="24"/>
        </w:rPr>
      </w:pPr>
      <w:r w:rsidRPr="004438ED">
        <w:rPr>
          <w:rFonts w:ascii="宋体" w:hAnsi="宋体"/>
          <w:bCs/>
          <w:sz w:val="24"/>
        </w:rPr>
        <w:t>法律法规或监管部门取消</w:t>
      </w:r>
      <w:r w:rsidRPr="004438ED">
        <w:rPr>
          <w:rFonts w:ascii="宋体" w:hAnsi="宋体" w:hint="eastAsia"/>
          <w:bCs/>
          <w:sz w:val="24"/>
        </w:rPr>
        <w:t>或调整</w:t>
      </w:r>
      <w:r w:rsidRPr="004438ED">
        <w:rPr>
          <w:rFonts w:ascii="宋体" w:hAnsi="宋体"/>
          <w:bCs/>
          <w:sz w:val="24"/>
        </w:rPr>
        <w:t>上述限制，如适用于本基金，基金管理人</w:t>
      </w:r>
      <w:r w:rsidRPr="004438ED">
        <w:rPr>
          <w:rFonts w:ascii="宋体" w:hAnsi="宋体" w:hint="eastAsia"/>
          <w:bCs/>
          <w:sz w:val="24"/>
        </w:rPr>
        <w:t>在</w:t>
      </w:r>
      <w:r w:rsidRPr="004438ED">
        <w:rPr>
          <w:rFonts w:ascii="宋体" w:hAnsi="宋体"/>
          <w:bCs/>
          <w:sz w:val="24"/>
        </w:rPr>
        <w:t>履行适当程序后，则本基金投资不再受相关限制</w:t>
      </w:r>
      <w:r w:rsidRPr="004438ED">
        <w:rPr>
          <w:rFonts w:ascii="宋体" w:hAnsi="宋体" w:hint="eastAsia"/>
          <w:bCs/>
          <w:sz w:val="24"/>
        </w:rPr>
        <w:t>或按照调整后的规定执行</w:t>
      </w:r>
      <w:r w:rsidRPr="004438ED">
        <w:rPr>
          <w:rFonts w:ascii="宋体" w:hAnsi="宋体"/>
          <w:bCs/>
          <w:sz w:val="24"/>
        </w:rPr>
        <w:t>。</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3、对基金投资禁止行为进行监督；</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复核。</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三）基金托管人在上述第（一）、（二）款的监督和核查中发现基金管理人违反法律法规的规定、《基金合同》及本协议的约定，应及时通知基金管理人限期纠正，基金管理人收到通知后应及时核对确认并以书面形式对基金托管人发出回函并改正。在限期内，基金托管人有权随时对通知事项进行复查。基金管理人对基金托管人通知的违规事项未能在限期内纠正的，基金托管人应及时向中国证监会报告。</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四）基金托管人发现基金管理人的投资指令违反法律法规、《基金合同》及本协议的规定，应当拒绝执行，立即通知基金管理人，并依照法律法规的规定及时向中国证监会报告。基金托管人发现基金管理人依据交易程序已经生效的指令违反法律法规和其他有关规定，或者违反《基金合同》、本协议约定的，应当立即通知基金管理人，并依照法律法规的规定及时向中国证监会报告。</w:t>
      </w:r>
    </w:p>
    <w:p w:rsidR="00F25B73" w:rsidRPr="004438ED" w:rsidRDefault="00F25B73" w:rsidP="006626DC">
      <w:pPr>
        <w:spacing w:line="480" w:lineRule="exact"/>
        <w:ind w:firstLine="480"/>
        <w:rPr>
          <w:rFonts w:ascii="宋体" w:hAnsi="宋体"/>
          <w:bCs/>
          <w:sz w:val="24"/>
        </w:rPr>
      </w:pPr>
      <w:r w:rsidRPr="004438ED">
        <w:rPr>
          <w:rFonts w:ascii="宋体" w:hAnsi="宋体" w:hint="eastAsia"/>
          <w:bCs/>
          <w:sz w:val="24"/>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D279C9" w:rsidRPr="004438ED" w:rsidRDefault="00D279C9" w:rsidP="006626DC">
      <w:pPr>
        <w:spacing w:line="480" w:lineRule="exact"/>
        <w:ind w:firstLine="480"/>
        <w:rPr>
          <w:rFonts w:ascii="宋体" w:hAnsi="宋体"/>
          <w:bCs/>
          <w:sz w:val="24"/>
        </w:rPr>
      </w:pPr>
    </w:p>
    <w:p w:rsidR="00D279C9" w:rsidRPr="004438ED" w:rsidRDefault="00D279C9" w:rsidP="006626DC">
      <w:pPr>
        <w:spacing w:line="480" w:lineRule="exact"/>
        <w:ind w:firstLine="480"/>
        <w:rPr>
          <w:rFonts w:ascii="宋体" w:hAnsi="宋体"/>
          <w:bCs/>
          <w:sz w:val="24"/>
        </w:rPr>
      </w:pPr>
      <w:r w:rsidRPr="004438ED">
        <w:rPr>
          <w:rFonts w:ascii="宋体" w:hAnsi="宋体" w:hint="eastAsia"/>
          <w:bCs/>
          <w:sz w:val="24"/>
        </w:rPr>
        <w:t>三、基金管理人对基金托管人的业务核查</w:t>
      </w:r>
    </w:p>
    <w:p w:rsidR="00BE054E" w:rsidRPr="004438ED" w:rsidRDefault="00BE054E" w:rsidP="006626DC">
      <w:pPr>
        <w:spacing w:line="480" w:lineRule="exact"/>
        <w:ind w:firstLine="480"/>
        <w:rPr>
          <w:rFonts w:ascii="宋体" w:hAnsi="宋体"/>
          <w:bCs/>
          <w:sz w:val="24"/>
        </w:rPr>
      </w:pPr>
      <w:r w:rsidRPr="004438ED">
        <w:rPr>
          <w:rFonts w:ascii="宋体" w:hAnsi="宋体" w:hint="eastAsia"/>
          <w:bCs/>
          <w:sz w:val="24"/>
        </w:rPr>
        <w:t>1、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BE054E" w:rsidRPr="004438ED" w:rsidRDefault="00BE054E" w:rsidP="006626DC">
      <w:pPr>
        <w:spacing w:line="480" w:lineRule="exact"/>
        <w:ind w:firstLine="480"/>
        <w:rPr>
          <w:rFonts w:ascii="宋体" w:hAnsi="宋体"/>
          <w:bCs/>
          <w:sz w:val="24"/>
        </w:rPr>
      </w:pPr>
      <w:r w:rsidRPr="004438ED">
        <w:rPr>
          <w:rFonts w:ascii="宋体" w:hAnsi="宋体" w:hint="eastAsia"/>
          <w:bCs/>
          <w:sz w:val="24"/>
        </w:rPr>
        <w:t>2、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BE054E" w:rsidRPr="004438ED" w:rsidRDefault="00BE054E" w:rsidP="006626DC">
      <w:pPr>
        <w:spacing w:line="480" w:lineRule="exact"/>
        <w:ind w:firstLine="480"/>
        <w:rPr>
          <w:rFonts w:ascii="宋体" w:hAnsi="宋体"/>
          <w:bCs/>
          <w:sz w:val="24"/>
        </w:rPr>
      </w:pPr>
      <w:r w:rsidRPr="004438ED">
        <w:rPr>
          <w:rFonts w:ascii="宋体" w:hAnsi="宋体" w:hint="eastAsia"/>
          <w:bCs/>
          <w:sz w:val="24"/>
        </w:rPr>
        <w:t>3、基金托管人应积极配合基金管理人的核查行为，包括但不限于：提交相关资料以供基金管理人核查托管财产的完整性和真实性，在规定时间内答复基金管理人并改正。</w:t>
      </w:r>
    </w:p>
    <w:p w:rsidR="00D279C9" w:rsidRPr="004438ED" w:rsidRDefault="00D279C9" w:rsidP="006626DC">
      <w:pPr>
        <w:spacing w:line="480" w:lineRule="exact"/>
        <w:ind w:firstLine="480"/>
        <w:rPr>
          <w:rFonts w:ascii="宋体" w:hAnsi="宋体"/>
          <w:bCs/>
          <w:sz w:val="24"/>
        </w:rPr>
      </w:pPr>
    </w:p>
    <w:p w:rsidR="00D279C9" w:rsidRPr="004438ED" w:rsidRDefault="00D279C9" w:rsidP="006626DC">
      <w:pPr>
        <w:spacing w:line="480" w:lineRule="exact"/>
        <w:ind w:firstLine="480"/>
        <w:rPr>
          <w:rFonts w:ascii="宋体" w:hAnsi="宋体"/>
          <w:bCs/>
          <w:sz w:val="24"/>
        </w:rPr>
      </w:pPr>
      <w:r w:rsidRPr="004438ED">
        <w:rPr>
          <w:rFonts w:ascii="宋体" w:hAnsi="宋体" w:hint="eastAsia"/>
          <w:bCs/>
          <w:sz w:val="24"/>
        </w:rPr>
        <w:t>四、基金财产保管</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（一）基金财产保管的原则</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1、基金财产应独立于基金管理人、基金托管人的固有财产。</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2、基金托管人应安全保管基金财产，未经基金管理人的合法合规指令或法律法规、《基金合同》及本协议另有规定，不得自行运用、处分、分配基金的任何财产。</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3、基金托管人按照规定开设基金财产的资金账户、证券账户和期货</w:t>
      </w:r>
      <w:r w:rsidR="00541096" w:rsidRPr="004438ED">
        <w:rPr>
          <w:rFonts w:ascii="宋体" w:hAnsi="宋体" w:hint="eastAsia"/>
          <w:bCs/>
          <w:sz w:val="24"/>
        </w:rPr>
        <w:t>结算</w:t>
      </w:r>
      <w:r w:rsidRPr="004438ED">
        <w:rPr>
          <w:rFonts w:ascii="宋体" w:hAnsi="宋体" w:hint="eastAsia"/>
          <w:bCs/>
          <w:sz w:val="24"/>
        </w:rPr>
        <w:t>账户等投资所需账户。</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4、基金托管人对所托管的不同基金财产分别设置账户，与基金托管人的其他业务和其他基金的托管业务实行严格的分账管理，确保基金财产的完整与独立。</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5、除依据《基金法》、《运作办法》、《基金合同》及其他有关法律法规规定外，基金托管人不得委托第三人托管基金财产。</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（二）基金合同生效前募集资金的验资和入账</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w:t>
      </w:r>
      <w:r w:rsidRPr="004438ED">
        <w:rPr>
          <w:rFonts w:ascii="宋体" w:hAnsi="宋体"/>
          <w:bCs/>
          <w:sz w:val="24"/>
        </w:rPr>
        <w:t>2</w:t>
      </w:r>
      <w:r w:rsidRPr="004438ED">
        <w:rPr>
          <w:rFonts w:ascii="宋体" w:hAnsi="宋体" w:hint="eastAsia"/>
          <w:bCs/>
          <w:sz w:val="24"/>
        </w:rPr>
        <w:t>名以上（含</w:t>
      </w:r>
      <w:r w:rsidRPr="004438ED">
        <w:rPr>
          <w:rFonts w:ascii="宋体" w:hAnsi="宋体"/>
          <w:bCs/>
          <w:sz w:val="24"/>
        </w:rPr>
        <w:t>2</w:t>
      </w:r>
      <w:r w:rsidRPr="004438ED">
        <w:rPr>
          <w:rFonts w:ascii="宋体" w:hAnsi="宋体" w:hint="eastAsia"/>
          <w:bCs/>
          <w:sz w:val="24"/>
        </w:rPr>
        <w:t>名）中国注册会计师签字方为有效。</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2、基金管理人应将属于本基金财产的全部资金划入在基金托管人处为本基金开立的基金银行账户中，并确保划入的资金与验资确认金额相一致。</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（三）基金的银行账户的开设和管理</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1、基金托管人应负责本基金的银行账户的开设和管理。</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3、本基金银行账户的开立和使用，限于满足开展本基金业务的需要。基金托管人和基金管理人不得假借本基金的名义开立其他任何银行账户；亦不得使用本基金的银行账户进行本基金业务以外的活动。</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4、基金银行账户的管理应符合法律法规的有关规定。</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（四）基金进行定期存款投资的账户开设和管理</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（五）基金证券账户、结算备付金账户及其他投资账户的开设和管理</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1、基金托管人应当代表本基金，以基金托管人和本基金联名的方式在中国证券登记结算有限责任公司开设证券账户。</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2、本基金证券账户的开立和使用，限于满足开展本基金业务的需要。基金托管人和基金管理人不得出借或转让本基金的证券账户，亦不得使用本基金的证券账户进行本基金业务以外的活动。</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3、</w:t>
      </w:r>
      <w:r w:rsidRPr="004438ED">
        <w:rPr>
          <w:rFonts w:ascii="宋体" w:hAnsi="宋体"/>
          <w:bCs/>
          <w:sz w:val="24"/>
        </w:rPr>
        <w:t>基金托管人以自身法人名义在中国证券登记结算</w:t>
      </w:r>
      <w:r w:rsidRPr="004438ED">
        <w:rPr>
          <w:rFonts w:ascii="宋体" w:hAnsi="宋体" w:hint="eastAsia"/>
          <w:bCs/>
          <w:sz w:val="24"/>
        </w:rPr>
        <w:t>有限责任</w:t>
      </w:r>
      <w:r w:rsidRPr="004438ED">
        <w:rPr>
          <w:rFonts w:ascii="宋体" w:hAnsi="宋体"/>
          <w:bCs/>
          <w:sz w:val="24"/>
        </w:rPr>
        <w:t>公司开立结算备付金账户，用于办理基金托管人所托管的</w:t>
      </w:r>
      <w:r w:rsidRPr="004438ED">
        <w:rPr>
          <w:rFonts w:ascii="宋体" w:hAnsi="宋体" w:hint="eastAsia"/>
          <w:bCs/>
          <w:sz w:val="24"/>
        </w:rPr>
        <w:t>包括本基金在内的</w:t>
      </w:r>
      <w:r w:rsidRPr="004438ED">
        <w:rPr>
          <w:rFonts w:ascii="宋体" w:hAnsi="宋体"/>
          <w:bCs/>
          <w:sz w:val="24"/>
        </w:rPr>
        <w:t>全部基金在证券交易所进行证券投资所涉及的资金结算业务。结算备付金的收取按照中国证券登记结算</w:t>
      </w:r>
      <w:r w:rsidRPr="004438ED">
        <w:rPr>
          <w:rFonts w:ascii="宋体" w:hAnsi="宋体" w:hint="eastAsia"/>
          <w:bCs/>
          <w:sz w:val="24"/>
        </w:rPr>
        <w:t>有限责任</w:t>
      </w:r>
      <w:r w:rsidRPr="004438ED">
        <w:rPr>
          <w:rFonts w:ascii="宋体" w:hAnsi="宋体"/>
          <w:bCs/>
          <w:sz w:val="24"/>
        </w:rPr>
        <w:t>公司的规定执行。</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4、在本托管协议生效日之后，本基金被允许从事其他投资品种的投资业务的，涉及相关账户的开设、使用的，若无相关规定，则基金托管人应当比照并遵守上述关于账户开设、使用的规定。</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（六）债券托管专户的开设和管理</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代表基金进行银行间债券市场债券和资金的清算。在上述手续办理完毕之后，由基金托管人负责向中国人民银行报备。</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（七）基金财产投资的有关有价凭证的保管</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基金财产投资的实物证券、银行定期存款存单等有价凭证由基金托管人负责妥善保管。基金托管人对其以外机构实际有效控制的有价凭证不承担责任。</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（八）与基金财产有关的重大合同及有关凭证的保管</w:t>
      </w:r>
    </w:p>
    <w:p w:rsidR="00294A7C" w:rsidRPr="004438ED" w:rsidRDefault="00294A7C" w:rsidP="006626DC">
      <w:pPr>
        <w:spacing w:line="480" w:lineRule="exact"/>
        <w:ind w:firstLine="480"/>
        <w:rPr>
          <w:rFonts w:ascii="宋体" w:hAnsi="宋体"/>
          <w:bCs/>
          <w:sz w:val="24"/>
        </w:rPr>
      </w:pPr>
      <w:r w:rsidRPr="004438ED">
        <w:rPr>
          <w:rFonts w:ascii="宋体" w:hAnsi="宋体" w:hint="eastAsia"/>
          <w:bCs/>
          <w:sz w:val="24"/>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D279C9" w:rsidRPr="004438ED" w:rsidRDefault="00D279C9" w:rsidP="006626DC">
      <w:pPr>
        <w:spacing w:line="480" w:lineRule="exact"/>
        <w:ind w:firstLine="480"/>
        <w:rPr>
          <w:rFonts w:ascii="宋体" w:hAnsi="宋体"/>
          <w:bCs/>
          <w:sz w:val="24"/>
        </w:rPr>
      </w:pPr>
    </w:p>
    <w:p w:rsidR="00D279C9" w:rsidRPr="004438ED" w:rsidRDefault="00D279C9" w:rsidP="006626DC">
      <w:pPr>
        <w:spacing w:line="480" w:lineRule="exact"/>
        <w:ind w:firstLine="480"/>
        <w:rPr>
          <w:rFonts w:ascii="宋体" w:hAnsi="宋体"/>
          <w:bCs/>
          <w:sz w:val="24"/>
        </w:rPr>
      </w:pPr>
      <w:r w:rsidRPr="004438ED">
        <w:rPr>
          <w:rFonts w:ascii="宋体" w:hAnsi="宋体" w:hint="eastAsia"/>
          <w:bCs/>
          <w:sz w:val="24"/>
        </w:rPr>
        <w:t>五、基金资产净值计算与复核</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（一）基金资产净值的计算和复核</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1、基金资产净值是指基金资产总值减去负债后的价值。基金份额净值是指计算日基金资产净值除以计算日该基金份额总数后的价值。</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2、基金管理人应每开放日对基金财产估值。估值原则应符合《基金合同》、《证券投资基金会计核算业务指引》及其他法律法规的规定。用于基金信息披露的基金资产净值和基金份额净值由基金管理人负责计算，基金托管人复核。基金管理人应于每个开放日结束后计算得出当日的该基金份额净值，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3、当相关法律法规或《基金合同》规定的估值方法不能客观反映基金财产公允价值时，基金管理人可根据具体情况</w:t>
      </w:r>
      <w:r w:rsidRPr="004438ED">
        <w:rPr>
          <w:rFonts w:ascii="宋体" w:hAnsi="宋体"/>
          <w:bCs/>
          <w:sz w:val="24"/>
        </w:rPr>
        <w:t>，</w:t>
      </w:r>
      <w:r w:rsidRPr="004438ED">
        <w:rPr>
          <w:rFonts w:ascii="宋体" w:hAnsi="宋体" w:hint="eastAsia"/>
          <w:bCs/>
          <w:sz w:val="24"/>
        </w:rPr>
        <w:t>并与基金托管人商定后</w:t>
      </w:r>
      <w:r w:rsidRPr="004438ED">
        <w:rPr>
          <w:rFonts w:ascii="宋体" w:hAnsi="宋体"/>
          <w:bCs/>
          <w:sz w:val="24"/>
        </w:rPr>
        <w:t>，</w:t>
      </w:r>
      <w:r w:rsidRPr="004438ED">
        <w:rPr>
          <w:rFonts w:ascii="宋体" w:hAnsi="宋体" w:hint="eastAsia"/>
          <w:bCs/>
          <w:sz w:val="24"/>
        </w:rPr>
        <w:t>按最能反映公允价值的价格估值</w:t>
      </w:r>
      <w:r w:rsidRPr="004438ED">
        <w:rPr>
          <w:rFonts w:ascii="宋体" w:hAnsi="宋体"/>
          <w:bCs/>
          <w:sz w:val="24"/>
        </w:rPr>
        <w:t>，所造成的误差不作为</w:t>
      </w:r>
      <w:r w:rsidRPr="004438ED">
        <w:rPr>
          <w:rFonts w:ascii="宋体" w:hAnsi="宋体" w:hint="eastAsia"/>
          <w:bCs/>
          <w:sz w:val="24"/>
        </w:rPr>
        <w:t>基金资产估值</w:t>
      </w:r>
      <w:r w:rsidRPr="004438ED">
        <w:rPr>
          <w:rFonts w:ascii="宋体" w:hAnsi="宋体"/>
          <w:bCs/>
          <w:sz w:val="24"/>
        </w:rPr>
        <w:t>错误处理</w:t>
      </w:r>
      <w:r w:rsidRPr="004438ED">
        <w:rPr>
          <w:rFonts w:ascii="宋体" w:hAnsi="宋体" w:hint="eastAsia"/>
          <w:bCs/>
          <w:sz w:val="24"/>
        </w:rPr>
        <w:t>。</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4、基金管理人、基金托管人发现基金估值违反《基金合同》订明的估值方法、程序以及相关法律法规的规定或者未能充分维护基金份额持有人利益时，双方应及时进行协商和纠正。</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5、当基金资产的估值导致基金份额净值小数点后3位内发生差错时，视为基金份额净值估值错误。当基金份额净值出现错误时，基金管理人应当立即予以纠正，并采取合理的措施防止损失进一步扩大；当计价错误达到基金资产净值的</w:t>
      </w:r>
      <w:r w:rsidRPr="004438ED">
        <w:rPr>
          <w:rFonts w:ascii="宋体" w:hAnsi="宋体"/>
          <w:bCs/>
          <w:sz w:val="24"/>
        </w:rPr>
        <w:t>0.</w:t>
      </w:r>
      <w:r w:rsidRPr="004438ED">
        <w:rPr>
          <w:rFonts w:ascii="宋体" w:hAnsi="宋体" w:hint="eastAsia"/>
          <w:bCs/>
          <w:sz w:val="24"/>
        </w:rPr>
        <w:t>2</w:t>
      </w:r>
      <w:r w:rsidRPr="004438ED">
        <w:rPr>
          <w:rFonts w:ascii="宋体" w:hAnsi="宋体"/>
          <w:bCs/>
          <w:sz w:val="24"/>
        </w:rPr>
        <w:t>5%</w:t>
      </w:r>
      <w:r w:rsidRPr="004438ED">
        <w:rPr>
          <w:rFonts w:ascii="宋体" w:hAnsi="宋体" w:hint="eastAsia"/>
          <w:bCs/>
          <w:sz w:val="24"/>
        </w:rPr>
        <w:t>时，基金管理人应当报中国证监会备案；当计价错误达到基金份额净值的</w:t>
      </w:r>
      <w:r w:rsidRPr="004438ED">
        <w:rPr>
          <w:rFonts w:ascii="宋体" w:hAnsi="宋体"/>
          <w:bCs/>
          <w:sz w:val="24"/>
        </w:rPr>
        <w:t>0.5%</w:t>
      </w:r>
      <w:r w:rsidRPr="004438ED">
        <w:rPr>
          <w:rFonts w:ascii="宋体" w:hAnsi="宋体" w:hint="eastAsia"/>
          <w:bCs/>
          <w:sz w:val="24"/>
        </w:rPr>
        <w:t>时，基金管理人应当在报中国证监会备案的同时并及时进行公告。</w:t>
      </w:r>
      <w:r w:rsidRPr="004438ED">
        <w:rPr>
          <w:rFonts w:ascii="宋体" w:hAnsi="宋体"/>
          <w:bCs/>
          <w:sz w:val="24"/>
        </w:rPr>
        <w:t>如法律法规或监管机关</w:t>
      </w:r>
      <w:r w:rsidRPr="004438ED">
        <w:rPr>
          <w:rFonts w:ascii="宋体" w:hAnsi="宋体" w:hint="eastAsia"/>
          <w:bCs/>
          <w:sz w:val="24"/>
        </w:rPr>
        <w:t>对</w:t>
      </w:r>
      <w:r w:rsidRPr="004438ED">
        <w:rPr>
          <w:rFonts w:ascii="宋体" w:hAnsi="宋体"/>
          <w:bCs/>
          <w:sz w:val="24"/>
        </w:rPr>
        <w:t>前述内容另有规定的，按其规定处理。</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7、</w:t>
      </w:r>
      <w:r w:rsidRPr="004438ED">
        <w:rPr>
          <w:rFonts w:ascii="宋体" w:hAnsi="宋体"/>
          <w:bCs/>
          <w:sz w:val="24"/>
        </w:rPr>
        <w:t>由于证券</w:t>
      </w:r>
      <w:r w:rsidRPr="004438ED">
        <w:rPr>
          <w:rFonts w:ascii="宋体" w:hAnsi="宋体" w:hint="eastAsia"/>
          <w:bCs/>
          <w:sz w:val="24"/>
        </w:rPr>
        <w:t>、期货</w:t>
      </w:r>
      <w:r w:rsidRPr="004438ED">
        <w:rPr>
          <w:rFonts w:ascii="宋体" w:hAnsi="宋体"/>
          <w:bCs/>
          <w:sz w:val="24"/>
        </w:rPr>
        <w:t>交易所及登记结算公司发送的数据错误，或由于其他不可抗力原因</w:t>
      </w:r>
      <w:r w:rsidRPr="004438ED">
        <w:rPr>
          <w:rFonts w:ascii="宋体" w:hAnsi="宋体" w:hint="eastAsia"/>
          <w:bCs/>
          <w:sz w:val="24"/>
        </w:rPr>
        <w:t>，</w:t>
      </w:r>
      <w:r w:rsidRPr="004438ED">
        <w:rPr>
          <w:rFonts w:ascii="宋体" w:hAnsi="宋体"/>
          <w:bCs/>
          <w:sz w:val="24"/>
        </w:rPr>
        <w:t>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Pr="004438ED">
        <w:rPr>
          <w:rFonts w:ascii="宋体" w:hAnsi="宋体" w:hint="eastAsia"/>
          <w:bCs/>
          <w:sz w:val="24"/>
        </w:rPr>
        <w:t>或减轻</w:t>
      </w:r>
      <w:r w:rsidRPr="004438ED">
        <w:rPr>
          <w:rFonts w:ascii="宋体" w:hAnsi="宋体"/>
          <w:bCs/>
          <w:sz w:val="24"/>
        </w:rPr>
        <w:t>由此造成的影响。</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（二）基金会计核算</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1、基金账册的建立</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2、会计数据和财务指标的核对</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基金管理人和基金托管人应定期就会计数据和财务指标进行核对。如发现存在不符，双方应及时查明原因并纠正。</w:t>
      </w:r>
    </w:p>
    <w:p w:rsidR="00EF6AD7" w:rsidRPr="004438ED" w:rsidRDefault="00EF6AD7" w:rsidP="006626DC">
      <w:pPr>
        <w:spacing w:line="480" w:lineRule="exact"/>
        <w:ind w:firstLine="480"/>
        <w:rPr>
          <w:rFonts w:ascii="宋体" w:hAnsi="宋体"/>
          <w:bCs/>
          <w:sz w:val="24"/>
        </w:rPr>
      </w:pPr>
      <w:r w:rsidRPr="004438ED">
        <w:rPr>
          <w:rFonts w:ascii="宋体" w:hAnsi="宋体" w:hint="eastAsia"/>
          <w:bCs/>
          <w:sz w:val="24"/>
        </w:rPr>
        <w:t>3、基金财务报表和定期报告的编制和复核</w:t>
      </w:r>
    </w:p>
    <w:p w:rsidR="00C12AB9" w:rsidRPr="004438ED" w:rsidRDefault="00C12AB9" w:rsidP="00C12AB9">
      <w:pPr>
        <w:pStyle w:val="30"/>
        <w:spacing w:before="100" w:beforeAutospacing="1" w:after="100" w:afterAutospacing="1" w:line="400" w:lineRule="exact"/>
        <w:ind w:right="26" w:firstLine="403"/>
        <w:rPr>
          <w:rFonts w:hAnsi="宋体"/>
          <w:bCs/>
          <w:sz w:val="24"/>
        </w:rPr>
      </w:pPr>
      <w:r w:rsidRPr="004438ED">
        <w:rPr>
          <w:rFonts w:hAnsi="宋体" w:hint="eastAsia"/>
          <w:bCs/>
          <w:sz w:val="24"/>
        </w:rPr>
        <w:t>基金财务报表由基金管理人和基金托管人每月分别独立编制。月度报表的编制，应于每月终了后</w:t>
      </w:r>
      <w:r w:rsidRPr="004438ED">
        <w:rPr>
          <w:rFonts w:hAnsi="宋体"/>
          <w:bCs/>
          <w:sz w:val="24"/>
        </w:rPr>
        <w:t>5</w:t>
      </w:r>
      <w:r w:rsidRPr="004438ED">
        <w:rPr>
          <w:rFonts w:hAnsi="宋体" w:hint="eastAsia"/>
          <w:bCs/>
          <w:sz w:val="24"/>
        </w:rPr>
        <w:t>个工作日内完成；季度报告应在季度结束之日起</w:t>
      </w:r>
      <w:r w:rsidRPr="004438ED">
        <w:rPr>
          <w:rFonts w:hAnsi="宋体"/>
          <w:bCs/>
          <w:sz w:val="24"/>
        </w:rPr>
        <w:t>15个工作日内编制完毕并予以公告；中期报告上半年结束之日起两个月内编制完毕并予以公告；年度报告</w:t>
      </w:r>
      <w:r w:rsidRPr="004438ED">
        <w:rPr>
          <w:rFonts w:hAnsi="宋体" w:hint="eastAsia"/>
          <w:bCs/>
          <w:sz w:val="24"/>
        </w:rPr>
        <w:t>在每年结束之日起三个月内编制完毕并</w:t>
      </w:r>
      <w:r w:rsidRPr="004438ED">
        <w:rPr>
          <w:rFonts w:hAnsi="宋体"/>
          <w:bCs/>
          <w:sz w:val="24"/>
        </w:rPr>
        <w:t>予以公告。</w:t>
      </w:r>
      <w:r w:rsidRPr="004438ED">
        <w:rPr>
          <w:rFonts w:hAnsi="宋体" w:hint="eastAsia"/>
          <w:bCs/>
          <w:sz w:val="24"/>
        </w:rPr>
        <w:t>基金合同生效不足两个月的，基金管理人可以不编制当期季度报告、中期报告或者年度报告。</w:t>
      </w:r>
    </w:p>
    <w:p w:rsidR="00C12AB9" w:rsidRPr="004438ED" w:rsidRDefault="00C12AB9" w:rsidP="00C12AB9">
      <w:pPr>
        <w:pStyle w:val="30"/>
        <w:spacing w:before="100" w:beforeAutospacing="1" w:after="100" w:afterAutospacing="1" w:line="400" w:lineRule="exact"/>
        <w:ind w:right="26" w:firstLine="403"/>
        <w:rPr>
          <w:rFonts w:hAnsi="宋体"/>
          <w:bCs/>
          <w:sz w:val="24"/>
        </w:rPr>
      </w:pPr>
      <w:r w:rsidRPr="004438ED">
        <w:rPr>
          <w:rFonts w:hAnsi="宋体"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C12AB9" w:rsidRPr="004438ED" w:rsidRDefault="00C12AB9" w:rsidP="00C12AB9">
      <w:pPr>
        <w:pStyle w:val="30"/>
        <w:spacing w:before="100" w:beforeAutospacing="1" w:after="100" w:afterAutospacing="1" w:line="400" w:lineRule="exact"/>
        <w:ind w:right="26" w:firstLine="403"/>
        <w:rPr>
          <w:rFonts w:hAnsi="宋体"/>
          <w:bCs/>
          <w:sz w:val="24"/>
        </w:rPr>
      </w:pPr>
      <w:r w:rsidRPr="004438ED">
        <w:rPr>
          <w:rFonts w:hAnsi="宋体" w:hint="eastAsia"/>
          <w:bCs/>
          <w:sz w:val="24"/>
        </w:rPr>
        <w:t>基金管理人在月度报表完成当日，将报表盖章后提供给基金托管人复核；基金托管人在收到后应在</w:t>
      </w:r>
      <w:r w:rsidRPr="004438ED">
        <w:rPr>
          <w:rFonts w:hAnsi="宋体"/>
          <w:bCs/>
          <w:sz w:val="24"/>
        </w:rPr>
        <w:t>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结果书面</w:t>
      </w:r>
      <w:r w:rsidRPr="004438ED">
        <w:rPr>
          <w:rFonts w:hAnsi="宋体" w:hint="eastAsia"/>
          <w:bCs/>
          <w:sz w:val="24"/>
        </w:rPr>
        <w:t>通知基金管理人。基金管理人在年度报告完成当日，将有关报告提供基金托管人复核，基金托管人应在收到后</w:t>
      </w:r>
      <w:r w:rsidRPr="004438ED">
        <w:rPr>
          <w:rFonts w:hAnsi="宋体"/>
          <w:bCs/>
          <w:sz w:val="24"/>
        </w:rPr>
        <w:t>15个工作日内完成复核，并将复核结果书面通知基金管理人。基金管理人和基金托管人之间的上述文件往来均以传真的方式或双方商定的其他方式进行。</w:t>
      </w:r>
    </w:p>
    <w:p w:rsidR="00EF6AD7" w:rsidRPr="004438ED" w:rsidRDefault="00C12AB9" w:rsidP="006626DC">
      <w:pPr>
        <w:spacing w:line="480" w:lineRule="exact"/>
        <w:ind w:firstLine="480"/>
        <w:rPr>
          <w:rFonts w:ascii="宋体" w:hAnsi="宋体"/>
          <w:bCs/>
          <w:sz w:val="24"/>
        </w:rPr>
      </w:pPr>
      <w:r w:rsidRPr="004438ED">
        <w:rPr>
          <w:rFonts w:ascii="宋体" w:hAnsi="宋体" w:hint="eastAsia"/>
          <w:bCs/>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D279C9" w:rsidRPr="004438ED" w:rsidRDefault="00D279C9" w:rsidP="006626DC">
      <w:pPr>
        <w:spacing w:line="480" w:lineRule="exact"/>
        <w:ind w:firstLine="480"/>
        <w:rPr>
          <w:rFonts w:ascii="宋体" w:hAnsi="宋体"/>
          <w:bCs/>
          <w:sz w:val="24"/>
        </w:rPr>
      </w:pPr>
    </w:p>
    <w:p w:rsidR="00D279C9" w:rsidRPr="004438ED" w:rsidRDefault="00D279C9" w:rsidP="006626DC">
      <w:pPr>
        <w:spacing w:line="480" w:lineRule="exact"/>
        <w:ind w:firstLine="480"/>
        <w:rPr>
          <w:rFonts w:ascii="宋体" w:hAnsi="宋体"/>
          <w:bCs/>
          <w:sz w:val="24"/>
        </w:rPr>
      </w:pPr>
      <w:r w:rsidRPr="004438ED">
        <w:rPr>
          <w:rFonts w:ascii="宋体" w:hAnsi="宋体" w:hint="eastAsia"/>
          <w:bCs/>
          <w:sz w:val="24"/>
        </w:rPr>
        <w:t>六、基金份额持有人名册的登记与保管</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（一）基金份额持有人名册的内容</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基金份额持有人名册的内容包括但不限于基金份额持有人的名称和持有的基金份额。</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基金份额持有人名册包括以下几类：</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1、基金募集期结束时的基金份额持有人名册；</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2、基金权益登记日的基金份额持有人名册；</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3、基金份额持有人大会登记日的基金份额持有人名册；</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4、每半年度最后一个交易日的基金份额持有人名册。</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（二）基金份额持有人名册的提供</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（三）基金份额持有人名册的保管</w:t>
      </w:r>
    </w:p>
    <w:p w:rsidR="00016467" w:rsidRPr="004438ED" w:rsidRDefault="00016467" w:rsidP="006626DC">
      <w:pPr>
        <w:spacing w:line="480" w:lineRule="exact"/>
        <w:ind w:firstLine="480"/>
        <w:rPr>
          <w:rFonts w:ascii="宋体" w:hAnsi="宋体"/>
          <w:bCs/>
          <w:sz w:val="24"/>
        </w:rPr>
      </w:pPr>
      <w:r w:rsidRPr="004438ED">
        <w:rPr>
          <w:rFonts w:ascii="宋体" w:hAnsi="宋体" w:hint="eastAsia"/>
          <w:bCs/>
          <w:sz w:val="24"/>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D279C9" w:rsidRPr="004438ED" w:rsidRDefault="00D279C9" w:rsidP="006626DC">
      <w:pPr>
        <w:spacing w:line="480" w:lineRule="exact"/>
        <w:ind w:firstLine="480"/>
        <w:rPr>
          <w:rFonts w:ascii="宋体" w:hAnsi="宋体"/>
          <w:bCs/>
          <w:sz w:val="24"/>
        </w:rPr>
      </w:pPr>
    </w:p>
    <w:p w:rsidR="00D279C9" w:rsidRPr="004438ED" w:rsidRDefault="00D279C9" w:rsidP="006626DC">
      <w:pPr>
        <w:spacing w:line="480" w:lineRule="exact"/>
        <w:ind w:firstLine="480"/>
        <w:rPr>
          <w:rFonts w:ascii="宋体" w:hAnsi="宋体"/>
          <w:bCs/>
          <w:sz w:val="24"/>
        </w:rPr>
      </w:pPr>
      <w:r w:rsidRPr="004438ED">
        <w:rPr>
          <w:rFonts w:ascii="宋体" w:hAnsi="宋体" w:hint="eastAsia"/>
          <w:bCs/>
          <w:sz w:val="24"/>
        </w:rPr>
        <w:t>七、争议解决方式</w:t>
      </w:r>
    </w:p>
    <w:p w:rsidR="00D611B5" w:rsidRPr="004438ED" w:rsidRDefault="00D611B5" w:rsidP="006626DC">
      <w:pPr>
        <w:spacing w:line="480" w:lineRule="exact"/>
        <w:ind w:firstLine="480"/>
        <w:rPr>
          <w:rFonts w:ascii="宋体" w:hAnsi="宋体"/>
          <w:bCs/>
          <w:sz w:val="24"/>
        </w:rPr>
      </w:pPr>
      <w:r w:rsidRPr="004438ED">
        <w:rPr>
          <w:rFonts w:ascii="宋体" w:hAnsi="宋体" w:hint="eastAsia"/>
          <w:bCs/>
          <w:sz w:val="24"/>
        </w:rPr>
        <w:t>（一）本协议适用中华人民共和国法律并从其解释。</w:t>
      </w:r>
    </w:p>
    <w:p w:rsidR="00D611B5" w:rsidRPr="004438ED" w:rsidRDefault="00D611B5" w:rsidP="006626DC">
      <w:pPr>
        <w:spacing w:line="480" w:lineRule="exact"/>
        <w:ind w:firstLine="480"/>
        <w:rPr>
          <w:rFonts w:ascii="宋体" w:hAnsi="宋体"/>
          <w:bCs/>
          <w:sz w:val="24"/>
        </w:rPr>
      </w:pPr>
      <w:r w:rsidRPr="004438ED">
        <w:rPr>
          <w:rFonts w:ascii="宋体" w:hAnsi="宋体" w:hint="eastAsia"/>
          <w:bCs/>
          <w:sz w:val="24"/>
        </w:rPr>
        <w:t>（二）基金管理人与基金托管人之间因本协议产生的或与本协议有关的争议可通过友好协商解决。</w:t>
      </w:r>
    </w:p>
    <w:p w:rsidR="00D611B5" w:rsidRPr="004438ED" w:rsidRDefault="00D611B5" w:rsidP="006626DC">
      <w:pPr>
        <w:spacing w:line="480" w:lineRule="exact"/>
        <w:ind w:firstLine="480"/>
        <w:rPr>
          <w:rFonts w:ascii="宋体" w:hAnsi="宋体"/>
          <w:bCs/>
          <w:sz w:val="24"/>
        </w:rPr>
      </w:pPr>
      <w:r w:rsidRPr="004438ED">
        <w:rPr>
          <w:rFonts w:ascii="宋体" w:hAnsi="宋体" w:hint="eastAsia"/>
          <w:bCs/>
          <w:sz w:val="24"/>
        </w:rPr>
        <w:t>协商、调解不能解决的，</w:t>
      </w:r>
      <w:r w:rsidRPr="004438ED">
        <w:rPr>
          <w:rFonts w:ascii="宋体" w:hAnsi="宋体"/>
          <w:bCs/>
          <w:sz w:val="24"/>
        </w:rPr>
        <w:t>任何一方均有权将争议提交中国国际经济贸易仲裁委员会，仲裁地点为北京市，按照中国国际经济贸易仲裁委员会届时有效的仲裁规则进行仲裁。仲裁裁决是终局的，对当事人均有约束力。</w:t>
      </w:r>
    </w:p>
    <w:p w:rsidR="00D611B5" w:rsidRPr="004438ED" w:rsidRDefault="00D611B5" w:rsidP="006626DC">
      <w:pPr>
        <w:spacing w:line="480" w:lineRule="exact"/>
        <w:ind w:firstLine="480"/>
        <w:rPr>
          <w:rFonts w:ascii="宋体" w:hAnsi="宋体"/>
          <w:bCs/>
          <w:sz w:val="24"/>
        </w:rPr>
      </w:pPr>
      <w:r w:rsidRPr="004438ED">
        <w:rPr>
          <w:rFonts w:ascii="宋体" w:hAnsi="宋体"/>
          <w:bCs/>
          <w:sz w:val="24"/>
        </w:rPr>
        <w:t>争议处理期间，当事人应恪守</w:t>
      </w:r>
      <w:r w:rsidRPr="004438ED">
        <w:rPr>
          <w:rFonts w:ascii="宋体" w:hAnsi="宋体" w:hint="eastAsia"/>
          <w:bCs/>
          <w:sz w:val="24"/>
        </w:rPr>
        <w:t>各自的</w:t>
      </w:r>
      <w:r w:rsidRPr="004438ED">
        <w:rPr>
          <w:rFonts w:ascii="宋体" w:hAnsi="宋体"/>
          <w:bCs/>
          <w:sz w:val="24"/>
        </w:rPr>
        <w:t>职责，各自继续忠实、勤勉、尽责地履行《基金合同》和托管协议规定的义务，维护基金份额持有人的合法权益。</w:t>
      </w:r>
    </w:p>
    <w:p w:rsidR="00D611B5" w:rsidRPr="004438ED" w:rsidRDefault="00D611B5" w:rsidP="006626DC">
      <w:pPr>
        <w:spacing w:line="480" w:lineRule="exact"/>
        <w:ind w:firstLine="480"/>
        <w:rPr>
          <w:rFonts w:ascii="宋体" w:hAnsi="宋体"/>
          <w:bCs/>
          <w:sz w:val="24"/>
        </w:rPr>
      </w:pPr>
      <w:r w:rsidRPr="004438ED">
        <w:rPr>
          <w:rFonts w:ascii="宋体" w:hAnsi="宋体" w:hint="eastAsia"/>
          <w:bCs/>
          <w:sz w:val="24"/>
        </w:rPr>
        <w:t>本协议适用中华人民共和国法律并从其解释。</w:t>
      </w:r>
    </w:p>
    <w:p w:rsidR="00D611B5" w:rsidRPr="004438ED" w:rsidRDefault="00D611B5" w:rsidP="006626DC">
      <w:pPr>
        <w:spacing w:line="480" w:lineRule="exact"/>
        <w:ind w:firstLine="480"/>
        <w:rPr>
          <w:rFonts w:ascii="宋体" w:hAnsi="宋体"/>
          <w:bCs/>
          <w:sz w:val="24"/>
        </w:rPr>
      </w:pPr>
      <w:r w:rsidRPr="004438ED">
        <w:rPr>
          <w:rFonts w:ascii="宋体" w:hAnsi="宋体" w:hint="eastAsia"/>
          <w:bCs/>
          <w:sz w:val="24"/>
        </w:rPr>
        <w:t>（三）除争议所涉的内容之外，本协议的当事人仍应履行本协议的其他规定。</w:t>
      </w:r>
    </w:p>
    <w:p w:rsidR="00D279C9" w:rsidRPr="004438ED" w:rsidRDefault="00D279C9" w:rsidP="006626DC">
      <w:pPr>
        <w:spacing w:line="480" w:lineRule="exact"/>
        <w:ind w:firstLine="480"/>
        <w:rPr>
          <w:rFonts w:ascii="宋体" w:hAnsi="宋体"/>
          <w:bCs/>
          <w:sz w:val="24"/>
        </w:rPr>
      </w:pPr>
    </w:p>
    <w:p w:rsidR="00D279C9" w:rsidRPr="004438ED" w:rsidRDefault="00D279C9" w:rsidP="006626DC">
      <w:pPr>
        <w:spacing w:line="480" w:lineRule="exact"/>
        <w:ind w:firstLine="480"/>
        <w:rPr>
          <w:rFonts w:ascii="宋体" w:hAnsi="宋体"/>
          <w:bCs/>
          <w:sz w:val="24"/>
        </w:rPr>
      </w:pPr>
      <w:r w:rsidRPr="004438ED">
        <w:rPr>
          <w:rFonts w:ascii="宋体" w:hAnsi="宋体" w:hint="eastAsia"/>
          <w:bCs/>
          <w:sz w:val="24"/>
        </w:rPr>
        <w:t>八、托管协议的修改与终止</w:t>
      </w:r>
    </w:p>
    <w:p w:rsidR="00D06B7A" w:rsidRPr="004438ED" w:rsidRDefault="00D06B7A" w:rsidP="006626DC">
      <w:pPr>
        <w:spacing w:line="480" w:lineRule="exact"/>
        <w:ind w:firstLine="480"/>
        <w:rPr>
          <w:rFonts w:ascii="宋体" w:hAnsi="宋体"/>
          <w:bCs/>
          <w:sz w:val="24"/>
        </w:rPr>
      </w:pPr>
      <w:r w:rsidRPr="004438ED">
        <w:rPr>
          <w:rFonts w:ascii="宋体" w:hAnsi="宋体" w:hint="eastAsia"/>
          <w:bCs/>
          <w:sz w:val="24"/>
        </w:rPr>
        <w:t>（一）托管协议的变更</w:t>
      </w:r>
    </w:p>
    <w:p w:rsidR="00D06B7A" w:rsidRPr="004438ED" w:rsidRDefault="00D06B7A" w:rsidP="006626DC">
      <w:pPr>
        <w:spacing w:line="480" w:lineRule="exact"/>
        <w:ind w:firstLine="480"/>
        <w:rPr>
          <w:rFonts w:ascii="宋体" w:hAnsi="宋体"/>
          <w:bCs/>
          <w:sz w:val="24"/>
        </w:rPr>
      </w:pPr>
      <w:r w:rsidRPr="004438ED">
        <w:rPr>
          <w:rFonts w:ascii="宋体" w:hAnsi="宋体" w:hint="eastAsia"/>
          <w:bCs/>
          <w:sz w:val="24"/>
        </w:rPr>
        <w:t>本协议双方当事人经协商一致，可以对协议进行变更。变更后的新协议，其内容不得与《基金合同》的规定有任何冲突。变更后的新协议应当报中国证监会备案。</w:t>
      </w:r>
    </w:p>
    <w:p w:rsidR="00D06B7A" w:rsidRPr="004438ED" w:rsidRDefault="00D06B7A" w:rsidP="006626DC">
      <w:pPr>
        <w:spacing w:line="480" w:lineRule="exact"/>
        <w:ind w:firstLine="480"/>
        <w:rPr>
          <w:rFonts w:ascii="宋体" w:hAnsi="宋体"/>
          <w:bCs/>
          <w:sz w:val="24"/>
        </w:rPr>
      </w:pPr>
      <w:r w:rsidRPr="004438ED">
        <w:rPr>
          <w:rFonts w:ascii="宋体" w:hAnsi="宋体" w:hint="eastAsia"/>
          <w:bCs/>
          <w:sz w:val="24"/>
        </w:rPr>
        <w:t>（二）托管协议的终止</w:t>
      </w:r>
    </w:p>
    <w:p w:rsidR="00D06B7A" w:rsidRPr="004438ED" w:rsidRDefault="00D06B7A" w:rsidP="006626DC">
      <w:pPr>
        <w:spacing w:line="480" w:lineRule="exact"/>
        <w:ind w:firstLine="480"/>
        <w:rPr>
          <w:rFonts w:ascii="宋体" w:hAnsi="宋体"/>
          <w:bCs/>
          <w:sz w:val="24"/>
        </w:rPr>
      </w:pPr>
      <w:r w:rsidRPr="004438ED">
        <w:rPr>
          <w:rFonts w:ascii="宋体" w:hAnsi="宋体" w:hint="eastAsia"/>
          <w:bCs/>
          <w:sz w:val="24"/>
        </w:rPr>
        <w:t>发生以下情况，本托管协议应当终止：</w:t>
      </w:r>
    </w:p>
    <w:p w:rsidR="00D06B7A" w:rsidRPr="004438ED" w:rsidRDefault="00D06B7A" w:rsidP="006626DC">
      <w:pPr>
        <w:spacing w:line="480" w:lineRule="exact"/>
        <w:ind w:firstLine="480"/>
        <w:rPr>
          <w:rFonts w:ascii="宋体" w:hAnsi="宋体"/>
          <w:bCs/>
          <w:sz w:val="24"/>
        </w:rPr>
      </w:pPr>
      <w:r w:rsidRPr="004438ED">
        <w:rPr>
          <w:rFonts w:ascii="宋体" w:hAnsi="宋体" w:hint="eastAsia"/>
          <w:bCs/>
          <w:sz w:val="24"/>
        </w:rPr>
        <w:t>1、《基金合同》终止；</w:t>
      </w:r>
    </w:p>
    <w:p w:rsidR="00D06B7A" w:rsidRPr="004438ED" w:rsidRDefault="00D06B7A" w:rsidP="006626DC">
      <w:pPr>
        <w:spacing w:line="480" w:lineRule="exact"/>
        <w:ind w:firstLine="480"/>
        <w:rPr>
          <w:rFonts w:ascii="宋体" w:hAnsi="宋体"/>
          <w:bCs/>
          <w:sz w:val="24"/>
        </w:rPr>
      </w:pPr>
      <w:r w:rsidRPr="004438ED">
        <w:rPr>
          <w:rFonts w:ascii="宋体" w:hAnsi="宋体" w:hint="eastAsia"/>
          <w:bCs/>
          <w:sz w:val="24"/>
        </w:rPr>
        <w:t>2、本基金更换基金托管人；</w:t>
      </w:r>
    </w:p>
    <w:p w:rsidR="00D06B7A" w:rsidRPr="004438ED" w:rsidRDefault="00D06B7A" w:rsidP="006626DC">
      <w:pPr>
        <w:spacing w:line="480" w:lineRule="exact"/>
        <w:ind w:firstLine="480"/>
        <w:rPr>
          <w:rFonts w:ascii="宋体" w:hAnsi="宋体"/>
          <w:bCs/>
          <w:sz w:val="24"/>
        </w:rPr>
      </w:pPr>
      <w:r w:rsidRPr="004438ED">
        <w:rPr>
          <w:rFonts w:ascii="宋体" w:hAnsi="宋体" w:hint="eastAsia"/>
          <w:bCs/>
          <w:sz w:val="24"/>
        </w:rPr>
        <w:t>3、本基金更换基金管理人；</w:t>
      </w:r>
    </w:p>
    <w:p w:rsidR="00D06B7A" w:rsidRPr="004438ED" w:rsidRDefault="00D06B7A" w:rsidP="006626DC">
      <w:pPr>
        <w:spacing w:line="480" w:lineRule="exact"/>
        <w:ind w:firstLine="480"/>
        <w:rPr>
          <w:rFonts w:ascii="宋体" w:hAnsi="宋体"/>
          <w:bCs/>
          <w:sz w:val="24"/>
        </w:rPr>
      </w:pPr>
      <w:r w:rsidRPr="004438ED">
        <w:rPr>
          <w:rFonts w:ascii="宋体" w:hAnsi="宋体" w:hint="eastAsia"/>
          <w:bCs/>
          <w:sz w:val="24"/>
        </w:rPr>
        <w:t>4、发生《基金法》、《运作办法》或其他法律法规规定的终止事项。</w:t>
      </w:r>
    </w:p>
    <w:p w:rsidR="00D06B7A" w:rsidRPr="004438ED" w:rsidRDefault="00D06B7A" w:rsidP="006626DC">
      <w:pPr>
        <w:spacing w:line="480" w:lineRule="exact"/>
        <w:ind w:firstLine="480"/>
        <w:rPr>
          <w:rFonts w:ascii="宋体" w:hAnsi="宋体"/>
          <w:bCs/>
          <w:sz w:val="24"/>
        </w:rPr>
      </w:pPr>
      <w:r w:rsidRPr="004438ED">
        <w:rPr>
          <w:rFonts w:ascii="宋体" w:hAnsi="宋体" w:hint="eastAsia"/>
          <w:bCs/>
          <w:sz w:val="24"/>
        </w:rPr>
        <w:t>（三）基金财产的清算</w:t>
      </w:r>
    </w:p>
    <w:p w:rsidR="00D06B7A" w:rsidRPr="004438ED" w:rsidRDefault="00D06B7A" w:rsidP="006626DC">
      <w:pPr>
        <w:spacing w:line="480" w:lineRule="exact"/>
        <w:ind w:firstLine="480"/>
        <w:rPr>
          <w:rFonts w:ascii="宋体" w:hAnsi="宋体"/>
          <w:bCs/>
          <w:sz w:val="24"/>
        </w:rPr>
      </w:pPr>
      <w:r w:rsidRPr="004438ED">
        <w:rPr>
          <w:rFonts w:ascii="宋体" w:hAnsi="宋体" w:hint="eastAsia"/>
          <w:bCs/>
          <w:sz w:val="24"/>
        </w:rPr>
        <w:t>基金管理人和基金托管人应按照《基金合同》及有关法律法规的规定对本基金的财产进行清算。</w:t>
      </w:r>
    </w:p>
    <w:p w:rsidR="00D279C9" w:rsidRPr="004438ED" w:rsidRDefault="00D279C9" w:rsidP="006626DC">
      <w:pPr>
        <w:spacing w:line="480" w:lineRule="exact"/>
        <w:ind w:firstLine="480"/>
        <w:rPr>
          <w:rFonts w:ascii="宋体" w:hAnsi="宋体"/>
          <w:bCs/>
          <w:sz w:val="24"/>
        </w:rPr>
      </w:pPr>
    </w:p>
    <w:p w:rsidR="00AD769A" w:rsidRPr="0079770B" w:rsidRDefault="00AD769A" w:rsidP="00AD769A">
      <w:r w:rsidRPr="0079770B">
        <w:br w:type="page"/>
      </w:r>
    </w:p>
    <w:p w:rsidR="00075CAC" w:rsidRPr="0079770B" w:rsidRDefault="00075CAC" w:rsidP="0012423B">
      <w:pPr>
        <w:pStyle w:val="11"/>
        <w:spacing w:line="360" w:lineRule="auto"/>
        <w:rPr>
          <w:rFonts w:ascii="Times New Roman" w:eastAsia="宋体"/>
          <w:b/>
          <w:bCs/>
          <w:szCs w:val="24"/>
        </w:rPr>
      </w:pPr>
      <w:bookmarkStart w:id="89" w:name="_Toc40203359"/>
      <w:r w:rsidRPr="0079770B">
        <w:rPr>
          <w:rFonts w:ascii="Times New Roman" w:eastAsia="宋体"/>
          <w:b/>
          <w:bCs/>
          <w:szCs w:val="24"/>
        </w:rPr>
        <w:t>第二十</w:t>
      </w:r>
      <w:r w:rsidR="003C09F0" w:rsidRPr="0079770B">
        <w:rPr>
          <w:rFonts w:ascii="Times New Roman" w:eastAsia="宋体" w:hint="eastAsia"/>
          <w:b/>
          <w:bCs/>
          <w:szCs w:val="24"/>
        </w:rPr>
        <w:t>一</w:t>
      </w:r>
      <w:r w:rsidRPr="0079770B">
        <w:rPr>
          <w:rFonts w:ascii="Times New Roman" w:eastAsia="宋体"/>
          <w:b/>
          <w:bCs/>
          <w:szCs w:val="24"/>
        </w:rPr>
        <w:t>部分</w:t>
      </w:r>
      <w:bookmarkEnd w:id="84"/>
      <w:bookmarkEnd w:id="85"/>
      <w:bookmarkEnd w:id="86"/>
      <w:r w:rsidR="00383DBB">
        <w:rPr>
          <w:rFonts w:ascii="Times New Roman" w:eastAsia="宋体" w:hint="eastAsia"/>
          <w:b/>
          <w:bCs/>
          <w:szCs w:val="24"/>
        </w:rPr>
        <w:t>、</w:t>
      </w:r>
      <w:r w:rsidRPr="0079770B">
        <w:rPr>
          <w:rFonts w:ascii="Times New Roman" w:eastAsia="宋体"/>
          <w:b/>
          <w:bCs/>
          <w:szCs w:val="24"/>
        </w:rPr>
        <w:t>对基金份额持有人的服务</w:t>
      </w:r>
      <w:bookmarkEnd w:id="89"/>
    </w:p>
    <w:p w:rsidR="00AF7022" w:rsidRPr="0079770B" w:rsidRDefault="00AF7022" w:rsidP="00170A64">
      <w:pPr>
        <w:spacing w:line="360" w:lineRule="auto"/>
        <w:ind w:firstLineChars="150" w:firstLine="360"/>
        <w:rPr>
          <w:sz w:val="24"/>
        </w:rPr>
      </w:pPr>
    </w:p>
    <w:p w:rsidR="00427DFB" w:rsidRPr="0079770B" w:rsidRDefault="00427DFB" w:rsidP="00427DFB">
      <w:pPr>
        <w:adjustRightInd w:val="0"/>
        <w:snapToGrid w:val="0"/>
        <w:spacing w:line="360" w:lineRule="auto"/>
        <w:ind w:firstLineChars="200" w:firstLine="480"/>
        <w:rPr>
          <w:bCs/>
          <w:sz w:val="24"/>
        </w:rPr>
      </w:pPr>
      <w:r w:rsidRPr="0079770B">
        <w:rPr>
          <w:rFonts w:hint="eastAsia"/>
          <w:bCs/>
          <w:sz w:val="24"/>
        </w:rPr>
        <w:t>基金管理人承诺为基金份额持有人提供一系列的服务，以下是主要的服务内容，基金管理人根据基金份额持有人的需要和市场的变化，有权增加和修改以下服务项目：</w:t>
      </w:r>
    </w:p>
    <w:p w:rsidR="00427DFB" w:rsidRPr="0079770B" w:rsidRDefault="00427DFB" w:rsidP="00427DFB">
      <w:pPr>
        <w:adjustRightInd w:val="0"/>
        <w:snapToGrid w:val="0"/>
        <w:spacing w:line="360" w:lineRule="auto"/>
        <w:ind w:firstLineChars="200" w:firstLine="480"/>
        <w:rPr>
          <w:bCs/>
          <w:sz w:val="24"/>
        </w:rPr>
      </w:pPr>
      <w:r w:rsidRPr="0079770B">
        <w:rPr>
          <w:rFonts w:hint="eastAsia"/>
          <w:bCs/>
          <w:sz w:val="24"/>
        </w:rPr>
        <w:t>一、基金份额持有人交易资料的寄送服务</w:t>
      </w:r>
    </w:p>
    <w:p w:rsidR="00427DFB" w:rsidRDefault="00427DFB" w:rsidP="00427DFB">
      <w:pPr>
        <w:adjustRightInd w:val="0"/>
        <w:snapToGrid w:val="0"/>
        <w:spacing w:line="360" w:lineRule="auto"/>
        <w:ind w:firstLineChars="200" w:firstLine="480"/>
        <w:rPr>
          <w:bCs/>
          <w:sz w:val="24"/>
        </w:rPr>
      </w:pPr>
      <w:r w:rsidRPr="0079770B">
        <w:rPr>
          <w:rFonts w:hint="eastAsia"/>
          <w:bCs/>
          <w:sz w:val="24"/>
        </w:rPr>
        <w:t>1</w:t>
      </w:r>
      <w:r w:rsidRPr="0079770B">
        <w:rPr>
          <w:rFonts w:hint="eastAsia"/>
          <w:bCs/>
          <w:sz w:val="24"/>
        </w:rPr>
        <w:t>、登记机构保留基金份额持有人名册上列明的所有基金份额持有人的基金交易记录。</w:t>
      </w:r>
    </w:p>
    <w:p w:rsidR="009B0F86" w:rsidRPr="00136E8E" w:rsidRDefault="009B0F86" w:rsidP="00136E8E">
      <w:pPr>
        <w:adjustRightInd w:val="0"/>
        <w:snapToGrid w:val="0"/>
        <w:spacing w:line="360" w:lineRule="auto"/>
        <w:ind w:firstLineChars="200" w:firstLine="480"/>
        <w:rPr>
          <w:bCs/>
          <w:sz w:val="24"/>
        </w:rPr>
      </w:pPr>
      <w:r w:rsidRPr="00136E8E">
        <w:rPr>
          <w:bCs/>
          <w:sz w:val="24"/>
        </w:rPr>
        <w:t>2</w:t>
      </w:r>
      <w:r w:rsidRPr="00136E8E">
        <w:rPr>
          <w:rFonts w:hint="eastAsia"/>
          <w:bCs/>
          <w:sz w:val="24"/>
        </w:rPr>
        <w:t>、我公司于</w:t>
      </w:r>
      <w:r w:rsidRPr="00136E8E">
        <w:rPr>
          <w:bCs/>
          <w:sz w:val="24"/>
        </w:rPr>
        <w:t>2017</w:t>
      </w:r>
      <w:r w:rsidRPr="00136E8E">
        <w:rPr>
          <w:rFonts w:hint="eastAsia"/>
          <w:bCs/>
          <w:sz w:val="24"/>
        </w:rPr>
        <w:t>年</w:t>
      </w:r>
      <w:r w:rsidRPr="00136E8E">
        <w:rPr>
          <w:bCs/>
          <w:sz w:val="24"/>
        </w:rPr>
        <w:t>12</w:t>
      </w:r>
      <w:r w:rsidRPr="00136E8E">
        <w:rPr>
          <w:rFonts w:hint="eastAsia"/>
          <w:bCs/>
          <w:sz w:val="24"/>
        </w:rPr>
        <w:t>年</w:t>
      </w:r>
      <w:r w:rsidRPr="00136E8E">
        <w:rPr>
          <w:bCs/>
          <w:sz w:val="24"/>
        </w:rPr>
        <w:t>21</w:t>
      </w:r>
      <w:r w:rsidRPr="00136E8E">
        <w:rPr>
          <w:rFonts w:hint="eastAsia"/>
          <w:bCs/>
          <w:sz w:val="24"/>
        </w:rPr>
        <w:t>日发布《景顺长城基金管理有限公司关于调整旗下基金对账单服务形式的公告》，自</w:t>
      </w:r>
      <w:r w:rsidRPr="00136E8E">
        <w:rPr>
          <w:bCs/>
          <w:sz w:val="24"/>
        </w:rPr>
        <w:t>2018</w:t>
      </w:r>
      <w:r w:rsidRPr="00136E8E">
        <w:rPr>
          <w:rFonts w:hint="eastAsia"/>
          <w:bCs/>
          <w:sz w:val="24"/>
        </w:rPr>
        <w:t>年</w:t>
      </w:r>
      <w:r w:rsidRPr="00136E8E">
        <w:rPr>
          <w:bCs/>
          <w:sz w:val="24"/>
        </w:rPr>
        <w:t>1</w:t>
      </w:r>
      <w:r w:rsidRPr="00136E8E">
        <w:rPr>
          <w:rFonts w:hint="eastAsia"/>
          <w:bCs/>
          <w:sz w:val="24"/>
        </w:rPr>
        <w:t>月</w:t>
      </w:r>
      <w:r w:rsidRPr="00136E8E">
        <w:rPr>
          <w:bCs/>
          <w:sz w:val="24"/>
        </w:rPr>
        <w:t>1</w:t>
      </w:r>
      <w:r w:rsidRPr="00136E8E">
        <w:rPr>
          <w:rFonts w:hint="eastAsia"/>
          <w:bCs/>
          <w:sz w:val="24"/>
        </w:rPr>
        <w:t>日起，本公司按照投资者成功定制的服务形式提供基金对账单服务，对于未定制账单服务的投资者不再主动提供对账单。</w:t>
      </w:r>
    </w:p>
    <w:p w:rsidR="009B0F86" w:rsidRPr="00136E8E" w:rsidRDefault="009B0F86" w:rsidP="00136E8E">
      <w:pPr>
        <w:adjustRightInd w:val="0"/>
        <w:snapToGrid w:val="0"/>
        <w:spacing w:line="360" w:lineRule="auto"/>
        <w:ind w:firstLineChars="200" w:firstLine="480"/>
        <w:rPr>
          <w:bCs/>
          <w:sz w:val="24"/>
        </w:rPr>
      </w:pPr>
      <w:r w:rsidRPr="00136E8E">
        <w:rPr>
          <w:rFonts w:hint="eastAsia"/>
          <w:bCs/>
          <w:sz w:val="24"/>
        </w:rPr>
        <w:t>（</w:t>
      </w:r>
      <w:r w:rsidRPr="00136E8E">
        <w:rPr>
          <w:bCs/>
          <w:sz w:val="24"/>
        </w:rPr>
        <w:t>1</w:t>
      </w:r>
      <w:r w:rsidRPr="00136E8E">
        <w:rPr>
          <w:rFonts w:hint="eastAsia"/>
          <w:bCs/>
          <w:sz w:val="24"/>
        </w:rPr>
        <w:t>）月度电子邮件对账单：每月初</w:t>
      </w:r>
      <w:r w:rsidRPr="00136E8E">
        <w:rPr>
          <w:bCs/>
          <w:sz w:val="24"/>
        </w:rPr>
        <w:t>5</w:t>
      </w:r>
      <w:r w:rsidRPr="00136E8E">
        <w:rPr>
          <w:rFonts w:hint="eastAsia"/>
          <w:bCs/>
          <w:sz w:val="24"/>
        </w:rPr>
        <w:t>个工作日内，本公司以电子邮件方式给截至上月最后一个交易日仍持有本公司基金份额或者账户余额为</w:t>
      </w:r>
      <w:r w:rsidRPr="00136E8E">
        <w:rPr>
          <w:bCs/>
          <w:sz w:val="24"/>
        </w:rPr>
        <w:t>0</w:t>
      </w:r>
      <w:r w:rsidRPr="00136E8E">
        <w:rPr>
          <w:rFonts w:hint="eastAsia"/>
          <w:bCs/>
          <w:sz w:val="24"/>
        </w:rPr>
        <w:t>但当期有交易发生的定制投资者发送月度电子邮件对账单。</w:t>
      </w:r>
    </w:p>
    <w:p w:rsidR="009B0F86" w:rsidRPr="00136E8E" w:rsidRDefault="009B0F86" w:rsidP="00136E8E">
      <w:pPr>
        <w:adjustRightInd w:val="0"/>
        <w:snapToGrid w:val="0"/>
        <w:spacing w:line="360" w:lineRule="auto"/>
        <w:ind w:firstLineChars="200" w:firstLine="480"/>
        <w:rPr>
          <w:bCs/>
          <w:sz w:val="24"/>
        </w:rPr>
      </w:pPr>
      <w:r w:rsidRPr="00136E8E">
        <w:rPr>
          <w:rFonts w:hint="eastAsia"/>
          <w:bCs/>
          <w:sz w:val="24"/>
        </w:rPr>
        <w:t>（</w:t>
      </w:r>
      <w:r w:rsidRPr="00136E8E">
        <w:rPr>
          <w:bCs/>
          <w:sz w:val="24"/>
        </w:rPr>
        <w:t>2</w:t>
      </w:r>
      <w:r w:rsidRPr="00136E8E">
        <w:rPr>
          <w:rFonts w:hint="eastAsia"/>
          <w:bCs/>
          <w:sz w:val="24"/>
        </w:rPr>
        <w:t>）月度短信对账单：每月初</w:t>
      </w:r>
      <w:r w:rsidRPr="00136E8E">
        <w:rPr>
          <w:bCs/>
          <w:sz w:val="24"/>
        </w:rPr>
        <w:t>5</w:t>
      </w:r>
      <w:r w:rsidRPr="00136E8E">
        <w:rPr>
          <w:rFonts w:hint="eastAsia"/>
          <w:bCs/>
          <w:sz w:val="24"/>
        </w:rPr>
        <w:t>个工作日内，本公司以短信方式给截至上月最后一个交易日仍持有本公司基金份额的定制投资者发送月度短信对账单。</w:t>
      </w:r>
    </w:p>
    <w:p w:rsidR="009B0F86" w:rsidRPr="00136E8E" w:rsidRDefault="009B0F86" w:rsidP="00136E8E">
      <w:pPr>
        <w:adjustRightInd w:val="0"/>
        <w:snapToGrid w:val="0"/>
        <w:spacing w:line="360" w:lineRule="auto"/>
        <w:ind w:firstLineChars="200" w:firstLine="480"/>
        <w:rPr>
          <w:bCs/>
          <w:sz w:val="24"/>
        </w:rPr>
      </w:pPr>
      <w:r w:rsidRPr="00136E8E">
        <w:rPr>
          <w:rFonts w:hint="eastAsia"/>
          <w:bCs/>
          <w:sz w:val="24"/>
        </w:rPr>
        <w:t>（</w:t>
      </w:r>
      <w:r w:rsidRPr="00136E8E">
        <w:rPr>
          <w:bCs/>
          <w:sz w:val="24"/>
        </w:rPr>
        <w:t>3</w:t>
      </w:r>
      <w:r w:rsidRPr="00136E8E">
        <w:rPr>
          <w:rFonts w:hint="eastAsia"/>
          <w:bCs/>
          <w:sz w:val="24"/>
        </w:rPr>
        <w:t>）月度微信对账单：每月初</w:t>
      </w:r>
      <w:r w:rsidRPr="00136E8E">
        <w:rPr>
          <w:bCs/>
          <w:sz w:val="24"/>
        </w:rPr>
        <w:t>5</w:t>
      </w:r>
      <w:r w:rsidRPr="00136E8E">
        <w:rPr>
          <w:rFonts w:hint="eastAsia"/>
          <w:bCs/>
          <w:sz w:val="24"/>
        </w:rPr>
        <w:t>个工作日内，本公司以微信方式给截至上月最后一个交易日仍持有本公司基金份额或者账户余额为</w:t>
      </w:r>
      <w:r w:rsidRPr="00136E8E">
        <w:rPr>
          <w:bCs/>
          <w:sz w:val="24"/>
        </w:rPr>
        <w:t>0</w:t>
      </w:r>
      <w:r w:rsidRPr="00136E8E">
        <w:rPr>
          <w:rFonts w:hint="eastAsia"/>
          <w:bCs/>
          <w:sz w:val="24"/>
        </w:rPr>
        <w:t>但当期有交易发生、且已在“景顺长城基金”微信公众号上成功绑定账户的投资者发送月度微信对账单。</w:t>
      </w:r>
    </w:p>
    <w:p w:rsidR="009B0F86" w:rsidRPr="00136E8E" w:rsidRDefault="009B0F86" w:rsidP="00136E8E">
      <w:pPr>
        <w:adjustRightInd w:val="0"/>
        <w:snapToGrid w:val="0"/>
        <w:spacing w:line="360" w:lineRule="auto"/>
        <w:ind w:firstLineChars="200" w:firstLine="480"/>
        <w:rPr>
          <w:bCs/>
          <w:sz w:val="24"/>
        </w:rPr>
      </w:pPr>
      <w:bookmarkStart w:id="90" w:name="OLE_LINK9"/>
      <w:bookmarkStart w:id="91" w:name="OLE_LINK10"/>
      <w:bookmarkStart w:id="92" w:name="OLE_LINK11"/>
      <w:bookmarkStart w:id="93" w:name="OLE_LINK12"/>
      <w:bookmarkStart w:id="94" w:name="OLE_LINK13"/>
      <w:bookmarkStart w:id="95" w:name="OLE_LINK14"/>
      <w:bookmarkStart w:id="96" w:name="OLE_LINK18"/>
      <w:bookmarkStart w:id="97" w:name="OLE_LINK19"/>
      <w:bookmarkStart w:id="98" w:name="OLE_LINK20"/>
      <w:bookmarkStart w:id="99" w:name="OLE_LINK22"/>
      <w:bookmarkStart w:id="100" w:name="OLE_LINK23"/>
      <w:r w:rsidRPr="00136E8E">
        <w:rPr>
          <w:rFonts w:hint="eastAsia"/>
          <w:bCs/>
          <w:sz w:val="24"/>
        </w:rPr>
        <w:t>（</w:t>
      </w:r>
      <w:r w:rsidRPr="00136E8E">
        <w:rPr>
          <w:bCs/>
          <w:sz w:val="24"/>
        </w:rPr>
        <w:t>4</w:t>
      </w:r>
      <w:r w:rsidRPr="00136E8E">
        <w:rPr>
          <w:rFonts w:hint="eastAsia"/>
          <w:bCs/>
          <w:sz w:val="24"/>
        </w:rPr>
        <w:t>）季度及年度纸质对账单</w:t>
      </w:r>
      <w:bookmarkEnd w:id="90"/>
      <w:bookmarkEnd w:id="91"/>
      <w:bookmarkEnd w:id="92"/>
      <w:bookmarkEnd w:id="93"/>
      <w:bookmarkEnd w:id="94"/>
      <w:bookmarkEnd w:id="95"/>
      <w:bookmarkEnd w:id="96"/>
      <w:bookmarkEnd w:id="97"/>
      <w:bookmarkEnd w:id="98"/>
      <w:bookmarkEnd w:id="99"/>
      <w:bookmarkEnd w:id="100"/>
      <w:r w:rsidRPr="00136E8E">
        <w:rPr>
          <w:rFonts w:hint="eastAsia"/>
          <w:bCs/>
          <w:sz w:val="24"/>
        </w:rPr>
        <w:t>：每年一、二、三季度结束后，本公司向定制纸质对账单且在当季度内有交易的投资者寄送季度对账单；每年度结束后，本公司向定制纸质对账单且在第四季度内有基金交易或者年度最后一个交易日仍持有本公司基金份额的投资者寄送年度纸质对账单。</w:t>
      </w:r>
    </w:p>
    <w:p w:rsidR="009B0F86" w:rsidRPr="009B0F86" w:rsidRDefault="009B0F86" w:rsidP="00136E8E">
      <w:pPr>
        <w:adjustRightInd w:val="0"/>
        <w:snapToGrid w:val="0"/>
        <w:spacing w:line="360" w:lineRule="auto"/>
        <w:ind w:firstLineChars="200" w:firstLine="480"/>
        <w:rPr>
          <w:bCs/>
          <w:sz w:val="24"/>
        </w:rPr>
      </w:pPr>
      <w:r w:rsidRPr="00136E8E">
        <w:rPr>
          <w:rFonts w:hint="eastAsia"/>
          <w:bCs/>
          <w:sz w:val="24"/>
        </w:rPr>
        <w:t>因提供的个人信息（包括但不限于姓名、电子邮件地址、邮寄地址、邮编等）不详、错误、变更或邮局投递差错、通讯故障、延误等原因有可能造成对账单无法按时或准确送达。因上述原因无法正常收取对账单的，请及时到原基金销售网点或本公司网站办理联系方式变更手续。详询</w:t>
      </w:r>
      <w:r w:rsidRPr="00136E8E">
        <w:rPr>
          <w:bCs/>
          <w:sz w:val="24"/>
        </w:rPr>
        <w:t>400-8888-606</w:t>
      </w:r>
      <w:r w:rsidRPr="00136E8E">
        <w:rPr>
          <w:rFonts w:hint="eastAsia"/>
          <w:bCs/>
          <w:sz w:val="24"/>
        </w:rPr>
        <w:t>，或通过本公司网站（</w:t>
      </w:r>
      <w:bookmarkStart w:id="101" w:name="OLE_LINK24"/>
      <w:bookmarkStart w:id="102" w:name="OLE_LINK25"/>
      <w:r w:rsidRPr="00136E8E">
        <w:rPr>
          <w:bCs/>
          <w:sz w:val="24"/>
        </w:rPr>
        <w:t>www.igwfmc.com</w:t>
      </w:r>
      <w:bookmarkEnd w:id="101"/>
      <w:bookmarkEnd w:id="102"/>
      <w:r w:rsidRPr="00136E8E">
        <w:rPr>
          <w:rFonts w:hint="eastAsia"/>
          <w:bCs/>
          <w:sz w:val="24"/>
        </w:rPr>
        <w:t>）“在线客服”咨询。</w:t>
      </w:r>
    </w:p>
    <w:p w:rsidR="00427DFB" w:rsidRPr="0079770B" w:rsidRDefault="00427DFB" w:rsidP="00427DFB">
      <w:pPr>
        <w:tabs>
          <w:tab w:val="left" w:pos="720"/>
        </w:tabs>
        <w:spacing w:line="360" w:lineRule="auto"/>
        <w:ind w:firstLineChars="200" w:firstLine="480"/>
        <w:rPr>
          <w:rFonts w:ascii="宋体" w:hAnsi="宋体"/>
          <w:sz w:val="24"/>
        </w:rPr>
      </w:pPr>
    </w:p>
    <w:p w:rsidR="00427DFB" w:rsidRPr="0079770B" w:rsidRDefault="00427DFB" w:rsidP="00427DFB">
      <w:pPr>
        <w:tabs>
          <w:tab w:val="left" w:pos="720"/>
        </w:tabs>
        <w:spacing w:line="360" w:lineRule="auto"/>
        <w:ind w:firstLineChars="200" w:firstLine="480"/>
        <w:rPr>
          <w:rFonts w:ascii="宋体" w:hAnsi="宋体"/>
          <w:sz w:val="24"/>
        </w:rPr>
      </w:pPr>
    </w:p>
    <w:p w:rsidR="00427DFB" w:rsidRPr="0079770B" w:rsidRDefault="00427DFB" w:rsidP="00427DFB">
      <w:pPr>
        <w:tabs>
          <w:tab w:val="left" w:pos="720"/>
        </w:tabs>
        <w:spacing w:line="360" w:lineRule="auto"/>
        <w:ind w:firstLineChars="200" w:firstLine="480"/>
        <w:rPr>
          <w:rFonts w:ascii="宋体" w:hAnsi="宋体"/>
          <w:sz w:val="24"/>
        </w:rPr>
      </w:pPr>
      <w:r w:rsidRPr="0079770B">
        <w:rPr>
          <w:rFonts w:ascii="宋体" w:hAnsi="宋体" w:hint="eastAsia"/>
          <w:sz w:val="24"/>
        </w:rPr>
        <w:t>二、网络在线服务</w:t>
      </w:r>
    </w:p>
    <w:p w:rsidR="00427DFB" w:rsidRPr="0079770B" w:rsidRDefault="00427DFB" w:rsidP="00427DFB">
      <w:pPr>
        <w:tabs>
          <w:tab w:val="left" w:pos="720"/>
        </w:tabs>
        <w:spacing w:line="360" w:lineRule="auto"/>
        <w:ind w:firstLineChars="200" w:firstLine="480"/>
        <w:rPr>
          <w:rFonts w:ascii="宋体" w:hAnsi="宋体"/>
          <w:sz w:val="24"/>
        </w:rPr>
      </w:pPr>
      <w:r w:rsidRPr="0079770B">
        <w:rPr>
          <w:rFonts w:ascii="宋体" w:hAnsi="宋体" w:hint="eastAsia"/>
          <w:sz w:val="24"/>
        </w:rPr>
        <w:t>基金管理人利用其网站（www.igwfmc.com）定期或不定期为投资者提供基金管理人信息、基金产品信息、账户查询、投资策略分析报告、热点问答等服务。投资者可以登陆该网站修改基金查询密码。</w:t>
      </w:r>
    </w:p>
    <w:p w:rsidR="00427DFB" w:rsidRPr="0079770B" w:rsidRDefault="00427DFB" w:rsidP="00427DFB">
      <w:pPr>
        <w:tabs>
          <w:tab w:val="left" w:pos="720"/>
        </w:tabs>
        <w:spacing w:line="360" w:lineRule="auto"/>
        <w:ind w:firstLineChars="200" w:firstLine="480"/>
        <w:rPr>
          <w:rFonts w:ascii="宋体" w:hAnsi="宋体"/>
          <w:sz w:val="24"/>
        </w:rPr>
      </w:pPr>
      <w:r w:rsidRPr="0079770B">
        <w:rPr>
          <w:rFonts w:ascii="宋体" w:hAnsi="宋体" w:hint="eastAsia"/>
          <w:sz w:val="24"/>
        </w:rPr>
        <w:t>对于直销个人客户，基金管理人</w:t>
      </w:r>
      <w:r w:rsidR="009B0F86">
        <w:rPr>
          <w:rFonts w:ascii="宋体" w:hAnsi="宋体" w:hint="eastAsia"/>
          <w:sz w:val="24"/>
        </w:rPr>
        <w:t>同时</w:t>
      </w:r>
      <w:r w:rsidRPr="0079770B">
        <w:rPr>
          <w:rFonts w:ascii="宋体" w:hAnsi="宋体" w:hint="eastAsia"/>
          <w:sz w:val="24"/>
        </w:rPr>
        <w:t>提供网上交易服务。</w:t>
      </w:r>
    </w:p>
    <w:p w:rsidR="00427DFB" w:rsidRPr="0079770B" w:rsidRDefault="00427DFB" w:rsidP="00427DFB">
      <w:pPr>
        <w:tabs>
          <w:tab w:val="left" w:pos="720"/>
        </w:tabs>
        <w:spacing w:line="360" w:lineRule="auto"/>
        <w:ind w:firstLineChars="200" w:firstLine="480"/>
        <w:rPr>
          <w:rFonts w:ascii="宋体" w:hAnsi="宋体"/>
          <w:sz w:val="24"/>
        </w:rPr>
      </w:pPr>
    </w:p>
    <w:p w:rsidR="00427DFB" w:rsidRPr="0079770B" w:rsidRDefault="00427DFB" w:rsidP="00427DFB">
      <w:pPr>
        <w:tabs>
          <w:tab w:val="left" w:pos="720"/>
        </w:tabs>
        <w:spacing w:line="360" w:lineRule="auto"/>
        <w:ind w:firstLineChars="200" w:firstLine="480"/>
        <w:rPr>
          <w:rFonts w:ascii="宋体" w:hAnsi="宋体"/>
          <w:sz w:val="24"/>
        </w:rPr>
      </w:pPr>
      <w:r w:rsidRPr="0079770B">
        <w:rPr>
          <w:rFonts w:ascii="宋体" w:hAnsi="宋体" w:hint="eastAsia"/>
          <w:sz w:val="24"/>
        </w:rPr>
        <w:t>三、客户服务中心（Call Center）电话服务</w:t>
      </w:r>
    </w:p>
    <w:p w:rsidR="00427DFB" w:rsidRPr="0079770B" w:rsidRDefault="00427DFB" w:rsidP="00427DFB">
      <w:pPr>
        <w:tabs>
          <w:tab w:val="left" w:pos="720"/>
        </w:tabs>
        <w:spacing w:line="360" w:lineRule="auto"/>
        <w:ind w:firstLineChars="200" w:firstLine="480"/>
        <w:rPr>
          <w:rFonts w:ascii="宋体" w:hAnsi="宋体"/>
          <w:sz w:val="24"/>
        </w:rPr>
      </w:pPr>
      <w:r w:rsidRPr="0079770B">
        <w:rPr>
          <w:rFonts w:ascii="宋体" w:hAnsi="宋体" w:hint="eastAsia"/>
          <w:sz w:val="24"/>
        </w:rPr>
        <w:t>投资者想要了解交易情况、基金账户余额、基金产品与服务信息或进行投诉等，可拨打基金管理人客户服务电话：400 8888 606（免长途费）。</w:t>
      </w:r>
    </w:p>
    <w:p w:rsidR="00427DFB" w:rsidRPr="0079770B" w:rsidRDefault="00427DFB" w:rsidP="00427DFB">
      <w:pPr>
        <w:tabs>
          <w:tab w:val="left" w:pos="720"/>
        </w:tabs>
        <w:spacing w:line="360" w:lineRule="auto"/>
        <w:ind w:firstLineChars="200" w:firstLine="480"/>
        <w:rPr>
          <w:rFonts w:ascii="宋体" w:hAnsi="宋体"/>
          <w:sz w:val="24"/>
        </w:rPr>
      </w:pPr>
      <w:r w:rsidRPr="0079770B">
        <w:rPr>
          <w:rFonts w:ascii="宋体" w:hAnsi="宋体" w:hint="eastAsia"/>
          <w:sz w:val="24"/>
        </w:rPr>
        <w:t>客户服务中心的人工坐席服务时间为每周一至周五（法定节假日及因此导致的证券交易所休市日除外）</w:t>
      </w:r>
      <w:r w:rsidRPr="0079770B">
        <w:rPr>
          <w:rFonts w:ascii="宋体" w:hAnsi="宋体"/>
          <w:sz w:val="24"/>
        </w:rPr>
        <w:t>9</w:t>
      </w:r>
      <w:r w:rsidRPr="0079770B">
        <w:rPr>
          <w:rFonts w:ascii="宋体" w:hAnsi="宋体" w:hint="eastAsia"/>
          <w:sz w:val="24"/>
        </w:rPr>
        <w:t>：</w:t>
      </w:r>
      <w:r w:rsidRPr="0079770B">
        <w:rPr>
          <w:rFonts w:ascii="宋体" w:hAnsi="宋体"/>
          <w:sz w:val="24"/>
        </w:rPr>
        <w:t>00</w:t>
      </w:r>
      <w:r w:rsidRPr="0079770B">
        <w:rPr>
          <w:rFonts w:ascii="宋体" w:hAnsi="宋体" w:hint="eastAsia"/>
          <w:sz w:val="24"/>
        </w:rPr>
        <w:t>—17：</w:t>
      </w:r>
      <w:r w:rsidRPr="0079770B">
        <w:rPr>
          <w:rFonts w:ascii="宋体" w:hAnsi="宋体"/>
          <w:sz w:val="24"/>
        </w:rPr>
        <w:t>00</w:t>
      </w:r>
      <w:r w:rsidRPr="0079770B">
        <w:rPr>
          <w:rFonts w:ascii="宋体" w:hAnsi="宋体" w:hint="eastAsia"/>
          <w:sz w:val="24"/>
        </w:rPr>
        <w:t>。</w:t>
      </w:r>
    </w:p>
    <w:p w:rsidR="00427DFB" w:rsidRPr="0079770B" w:rsidRDefault="00427DFB" w:rsidP="00427DFB">
      <w:pPr>
        <w:tabs>
          <w:tab w:val="left" w:pos="720"/>
        </w:tabs>
        <w:spacing w:line="360" w:lineRule="auto"/>
        <w:ind w:firstLineChars="200" w:firstLine="480"/>
        <w:rPr>
          <w:rFonts w:ascii="宋体" w:hAnsi="宋体"/>
          <w:sz w:val="24"/>
        </w:rPr>
      </w:pPr>
    </w:p>
    <w:p w:rsidR="00427DFB" w:rsidRPr="0079770B" w:rsidRDefault="00427DFB" w:rsidP="00427DFB">
      <w:pPr>
        <w:tabs>
          <w:tab w:val="left" w:pos="720"/>
        </w:tabs>
        <w:spacing w:line="360" w:lineRule="auto"/>
        <w:ind w:firstLineChars="200" w:firstLine="480"/>
        <w:rPr>
          <w:rFonts w:ascii="宋体" w:hAnsi="宋体"/>
          <w:sz w:val="24"/>
        </w:rPr>
      </w:pPr>
      <w:r w:rsidRPr="0079770B">
        <w:rPr>
          <w:rFonts w:ascii="宋体" w:hAnsi="宋体" w:hint="eastAsia"/>
          <w:sz w:val="24"/>
        </w:rPr>
        <w:t>四、客户投诉受理服务</w:t>
      </w:r>
    </w:p>
    <w:p w:rsidR="00427DFB" w:rsidRPr="0079770B" w:rsidRDefault="00427DFB" w:rsidP="00427DFB">
      <w:pPr>
        <w:tabs>
          <w:tab w:val="left" w:pos="720"/>
        </w:tabs>
        <w:spacing w:line="360" w:lineRule="auto"/>
        <w:ind w:firstLineChars="200" w:firstLine="480"/>
        <w:rPr>
          <w:rFonts w:ascii="宋体" w:hAnsi="宋体"/>
          <w:sz w:val="24"/>
        </w:rPr>
      </w:pPr>
      <w:r w:rsidRPr="0079770B">
        <w:rPr>
          <w:rFonts w:ascii="宋体" w:hAnsi="宋体" w:hint="eastAsia"/>
          <w:sz w:val="24"/>
        </w:rPr>
        <w:t>投资者可以通过各销售机构网点柜台、基金管理人网站留言栏目、自动语音留言栏目、客户服务中心人工热线、书信、电子邮件等六种不同的渠道对基金管理人和销售网点所提供的服务以及基金管理人的政策规定进行投诉。</w:t>
      </w:r>
    </w:p>
    <w:p w:rsidR="00427DFB" w:rsidRPr="0079770B" w:rsidRDefault="00427DFB" w:rsidP="00427DFB">
      <w:pPr>
        <w:tabs>
          <w:tab w:val="left" w:pos="720"/>
        </w:tabs>
        <w:spacing w:line="360" w:lineRule="auto"/>
        <w:ind w:firstLineChars="200" w:firstLine="480"/>
        <w:rPr>
          <w:rFonts w:ascii="宋体" w:hAnsi="宋体"/>
          <w:sz w:val="24"/>
        </w:rPr>
      </w:pPr>
      <w:r w:rsidRPr="0079770B">
        <w:rPr>
          <w:rFonts w:ascii="宋体" w:hAnsi="宋体" w:hint="eastAsia"/>
          <w:sz w:val="24"/>
        </w:rPr>
        <w:t>基金管理人承诺在工作日收到的投诉，将在下一个工作日内作出回应，在非工作日收到的投诉，将顺延至下一个工作日当日或者次日回复。对于不能及时解决的投诉，基金管理人就投诉处理进度向投诉人作出定期更新。</w:t>
      </w:r>
    </w:p>
    <w:p w:rsidR="00427DFB" w:rsidRPr="0079770B" w:rsidRDefault="00427DFB" w:rsidP="00427DFB">
      <w:pPr>
        <w:tabs>
          <w:tab w:val="left" w:pos="720"/>
        </w:tabs>
        <w:spacing w:line="360" w:lineRule="auto"/>
        <w:ind w:firstLineChars="200" w:firstLine="480"/>
        <w:rPr>
          <w:rFonts w:ascii="宋体" w:hAnsi="宋体"/>
          <w:sz w:val="24"/>
        </w:rPr>
      </w:pPr>
    </w:p>
    <w:p w:rsidR="00427DFB" w:rsidRPr="0079770B" w:rsidRDefault="00427DFB" w:rsidP="00427DFB">
      <w:pPr>
        <w:tabs>
          <w:tab w:val="left" w:pos="720"/>
        </w:tabs>
        <w:spacing w:line="360" w:lineRule="auto"/>
        <w:ind w:firstLineChars="200" w:firstLine="480"/>
        <w:rPr>
          <w:rFonts w:ascii="黑体" w:eastAsia="黑体"/>
          <w:sz w:val="32"/>
          <w:szCs w:val="32"/>
        </w:rPr>
      </w:pPr>
      <w:r w:rsidRPr="0079770B">
        <w:rPr>
          <w:rFonts w:ascii="宋体" w:hAnsi="宋体" w:hint="eastAsia"/>
          <w:sz w:val="24"/>
        </w:rPr>
        <w:t>五、如本招募说明书存在任何您/贵机构无法理解的内容，请通过上述方式联系本基金管理人。请确保投资前，您/贵机构已经全面理解了本招募说明书。</w:t>
      </w:r>
    </w:p>
    <w:p w:rsidR="00AF7022" w:rsidRPr="0079770B" w:rsidRDefault="00AF7022" w:rsidP="00170A64">
      <w:pPr>
        <w:spacing w:line="360" w:lineRule="auto"/>
        <w:ind w:firstLineChars="150" w:firstLine="360"/>
        <w:rPr>
          <w:sz w:val="24"/>
        </w:rPr>
      </w:pPr>
    </w:p>
    <w:p w:rsidR="00AF7022" w:rsidRPr="0079770B" w:rsidRDefault="00AF7022" w:rsidP="00170A64">
      <w:pPr>
        <w:spacing w:line="360" w:lineRule="auto"/>
        <w:ind w:firstLineChars="150" w:firstLine="360"/>
        <w:rPr>
          <w:sz w:val="24"/>
        </w:rPr>
      </w:pPr>
    </w:p>
    <w:p w:rsidR="00E942F8" w:rsidRPr="0079770B" w:rsidRDefault="00E942F8" w:rsidP="00AB5DE9">
      <w:pPr>
        <w:pStyle w:val="11"/>
        <w:spacing w:line="360" w:lineRule="auto"/>
        <w:ind w:firstLine="422"/>
      </w:pPr>
      <w:bookmarkStart w:id="103" w:name="_Toc40203360"/>
      <w:r w:rsidRPr="0079770B">
        <w:rPr>
          <w:rFonts w:ascii="Times New Roman" w:eastAsia="宋体"/>
          <w:b/>
          <w:bCs/>
          <w:szCs w:val="24"/>
        </w:rPr>
        <w:t>第二十</w:t>
      </w:r>
      <w:r w:rsidR="003C09F0" w:rsidRPr="0079770B">
        <w:rPr>
          <w:rFonts w:ascii="Times New Roman" w:eastAsia="宋体" w:hint="eastAsia"/>
          <w:b/>
          <w:bCs/>
          <w:szCs w:val="24"/>
        </w:rPr>
        <w:t>二</w:t>
      </w:r>
      <w:r w:rsidRPr="0079770B">
        <w:rPr>
          <w:rFonts w:ascii="Times New Roman" w:eastAsia="宋体"/>
          <w:b/>
          <w:bCs/>
          <w:szCs w:val="24"/>
        </w:rPr>
        <w:t>部分</w:t>
      </w:r>
      <w:r w:rsidR="00383DBB">
        <w:rPr>
          <w:rFonts w:ascii="Times New Roman" w:eastAsia="宋体" w:hint="eastAsia"/>
          <w:b/>
          <w:bCs/>
          <w:szCs w:val="24"/>
        </w:rPr>
        <w:t>、</w:t>
      </w:r>
      <w:r w:rsidRPr="0079770B">
        <w:rPr>
          <w:rFonts w:ascii="Times New Roman" w:eastAsia="宋体"/>
          <w:b/>
          <w:bCs/>
          <w:szCs w:val="24"/>
        </w:rPr>
        <w:t>其他应披露事项</w:t>
      </w:r>
      <w:bookmarkEnd w:id="103"/>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3</w:t>
      </w:r>
      <w:r w:rsidRPr="0079770B">
        <w:rPr>
          <w:rFonts w:ascii="宋体" w:hAnsi="宋体"/>
          <w:sz w:val="24"/>
        </w:rPr>
        <w:t>月</w:t>
      </w:r>
      <w:r>
        <w:rPr>
          <w:rFonts w:ascii="宋体" w:hAnsi="宋体"/>
          <w:sz w:val="24"/>
        </w:rPr>
        <w:t>3</w:t>
      </w:r>
      <w:r>
        <w:rPr>
          <w:rFonts w:ascii="宋体" w:hAnsi="宋体" w:hint="eastAsia"/>
          <w:sz w:val="24"/>
        </w:rPr>
        <w:t>1</w:t>
      </w:r>
      <w:r w:rsidRPr="0079770B">
        <w:rPr>
          <w:rFonts w:ascii="宋体" w:hAnsi="宋体"/>
          <w:sz w:val="24"/>
        </w:rPr>
        <w:t>日发布《</w:t>
      </w:r>
      <w:r w:rsidRPr="00375F1C">
        <w:rPr>
          <w:rFonts w:ascii="宋体" w:hAnsi="宋体" w:hint="eastAsia"/>
          <w:sz w:val="24"/>
        </w:rPr>
        <w:t>景顺长城基金管理有限公司关于旗下部分基金参加中国人寿保险股份有限公司申购及定期定额投资申购费率优惠活动的公告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3</w:t>
      </w:r>
      <w:r w:rsidRPr="0079770B">
        <w:rPr>
          <w:rFonts w:ascii="宋体" w:hAnsi="宋体"/>
          <w:sz w:val="24"/>
        </w:rPr>
        <w:t>月</w:t>
      </w:r>
      <w:r>
        <w:rPr>
          <w:rFonts w:ascii="宋体" w:hAnsi="宋体"/>
          <w:sz w:val="24"/>
        </w:rPr>
        <w:t>30</w:t>
      </w:r>
      <w:r w:rsidRPr="0079770B">
        <w:rPr>
          <w:rFonts w:ascii="宋体" w:hAnsi="宋体"/>
          <w:sz w:val="24"/>
        </w:rPr>
        <w:t>日发布《</w:t>
      </w:r>
      <w:r w:rsidRPr="00375F1C">
        <w:rPr>
          <w:rFonts w:ascii="宋体" w:hAnsi="宋体" w:hint="eastAsia"/>
          <w:sz w:val="24"/>
        </w:rPr>
        <w:t>景顺长城基金管理有限公司关于推迟披露旗下基金2019年年度报告的公告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3</w:t>
      </w:r>
      <w:r w:rsidRPr="0079770B">
        <w:rPr>
          <w:rFonts w:ascii="宋体" w:hAnsi="宋体"/>
          <w:sz w:val="24"/>
        </w:rPr>
        <w:t>月</w:t>
      </w:r>
      <w:r>
        <w:rPr>
          <w:rFonts w:ascii="宋体" w:hAnsi="宋体" w:hint="eastAsia"/>
          <w:sz w:val="24"/>
        </w:rPr>
        <w:t>2</w:t>
      </w:r>
      <w:r>
        <w:rPr>
          <w:rFonts w:ascii="宋体" w:hAnsi="宋体"/>
          <w:sz w:val="24"/>
        </w:rPr>
        <w:t>5</w:t>
      </w:r>
      <w:r w:rsidRPr="0079770B">
        <w:rPr>
          <w:rFonts w:ascii="宋体" w:hAnsi="宋体"/>
          <w:sz w:val="24"/>
        </w:rPr>
        <w:t>日发布《</w:t>
      </w:r>
      <w:r w:rsidRPr="00375F1C">
        <w:rPr>
          <w:rFonts w:ascii="宋体" w:hAnsi="宋体" w:hint="eastAsia"/>
          <w:sz w:val="24"/>
        </w:rPr>
        <w:t>景顺长城基金管理有限公司关于旗下部分基金新增鼎信汇金（北京）投资管理有限公司为销售机构并开通基金“定期定额投资业务”和基金转换业务的公告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3</w:t>
      </w:r>
      <w:r w:rsidRPr="0079770B">
        <w:rPr>
          <w:rFonts w:ascii="宋体" w:hAnsi="宋体"/>
          <w:sz w:val="24"/>
        </w:rPr>
        <w:t>月</w:t>
      </w:r>
      <w:r>
        <w:rPr>
          <w:rFonts w:ascii="宋体" w:hAnsi="宋体" w:hint="eastAsia"/>
          <w:sz w:val="24"/>
        </w:rPr>
        <w:t>2</w:t>
      </w:r>
      <w:r>
        <w:rPr>
          <w:rFonts w:ascii="宋体" w:hAnsi="宋体"/>
          <w:sz w:val="24"/>
        </w:rPr>
        <w:t>5</w:t>
      </w:r>
      <w:r w:rsidRPr="0079770B">
        <w:rPr>
          <w:rFonts w:ascii="宋体" w:hAnsi="宋体"/>
          <w:sz w:val="24"/>
        </w:rPr>
        <w:t>日发布《</w:t>
      </w:r>
      <w:r w:rsidRPr="00375F1C">
        <w:rPr>
          <w:rFonts w:ascii="宋体" w:hAnsi="宋体" w:hint="eastAsia"/>
          <w:sz w:val="24"/>
        </w:rPr>
        <w:t>景顺长城基金管理有限公司关于旗下部分基金参加鼎信汇金（北京）投资管理有限公司基金转换费率优惠活动的公告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3</w:t>
      </w:r>
      <w:r w:rsidRPr="0079770B">
        <w:rPr>
          <w:rFonts w:ascii="宋体" w:hAnsi="宋体"/>
          <w:sz w:val="24"/>
        </w:rPr>
        <w:t>月</w:t>
      </w:r>
      <w:r>
        <w:rPr>
          <w:rFonts w:ascii="宋体" w:hAnsi="宋体" w:hint="eastAsia"/>
          <w:sz w:val="24"/>
        </w:rPr>
        <w:t>2</w:t>
      </w:r>
      <w:r>
        <w:rPr>
          <w:rFonts w:ascii="宋体" w:hAnsi="宋体"/>
          <w:sz w:val="24"/>
        </w:rPr>
        <w:t>5</w:t>
      </w:r>
      <w:r w:rsidRPr="0079770B">
        <w:rPr>
          <w:rFonts w:ascii="宋体" w:hAnsi="宋体"/>
          <w:sz w:val="24"/>
        </w:rPr>
        <w:t>日发布《</w:t>
      </w:r>
      <w:r w:rsidRPr="00375F1C">
        <w:rPr>
          <w:rFonts w:ascii="宋体" w:hAnsi="宋体" w:hint="eastAsia"/>
          <w:sz w:val="24"/>
        </w:rPr>
        <w:t>景顺长城基金管理有限公司关于旗下部分基金参加鼎信汇金（北京）投资管理有限公司基金申购及定期定额投资申购费率优惠活动的公告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3</w:t>
      </w:r>
      <w:r w:rsidRPr="0079770B">
        <w:rPr>
          <w:rFonts w:ascii="宋体" w:hAnsi="宋体"/>
          <w:sz w:val="24"/>
        </w:rPr>
        <w:t>月</w:t>
      </w:r>
      <w:r>
        <w:rPr>
          <w:rFonts w:ascii="宋体" w:hAnsi="宋体" w:hint="eastAsia"/>
          <w:sz w:val="24"/>
        </w:rPr>
        <w:t>1</w:t>
      </w:r>
      <w:r>
        <w:rPr>
          <w:rFonts w:ascii="宋体" w:hAnsi="宋体"/>
          <w:sz w:val="24"/>
        </w:rPr>
        <w:t>0</w:t>
      </w:r>
      <w:r w:rsidRPr="0079770B">
        <w:rPr>
          <w:rFonts w:ascii="宋体" w:hAnsi="宋体"/>
          <w:sz w:val="24"/>
        </w:rPr>
        <w:t>日发布《</w:t>
      </w:r>
      <w:r w:rsidRPr="00375F1C">
        <w:rPr>
          <w:rFonts w:ascii="宋体" w:hAnsi="宋体" w:hint="eastAsia"/>
          <w:sz w:val="24"/>
        </w:rPr>
        <w:t>景顺长城基金管理有限公司关于旗下部分基金新增中欧钱滚滚基金销售（上海）有限公司为销售机构并开通基金“定期定额投资业务”和基金转换业务的公告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3</w:t>
      </w:r>
      <w:r w:rsidRPr="0079770B">
        <w:rPr>
          <w:rFonts w:ascii="宋体" w:hAnsi="宋体"/>
          <w:sz w:val="24"/>
        </w:rPr>
        <w:t>月</w:t>
      </w:r>
      <w:r>
        <w:rPr>
          <w:rFonts w:ascii="宋体" w:hAnsi="宋体" w:hint="eastAsia"/>
          <w:sz w:val="24"/>
        </w:rPr>
        <w:t>1</w:t>
      </w:r>
      <w:r>
        <w:rPr>
          <w:rFonts w:ascii="宋体" w:hAnsi="宋体"/>
          <w:sz w:val="24"/>
        </w:rPr>
        <w:t>0</w:t>
      </w:r>
      <w:r w:rsidRPr="0079770B">
        <w:rPr>
          <w:rFonts w:ascii="宋体" w:hAnsi="宋体"/>
          <w:sz w:val="24"/>
        </w:rPr>
        <w:t>日发布《</w:t>
      </w:r>
      <w:r w:rsidRPr="00375F1C">
        <w:rPr>
          <w:rFonts w:ascii="宋体" w:hAnsi="宋体" w:hint="eastAsia"/>
          <w:sz w:val="24"/>
        </w:rPr>
        <w:t>景顺长城基金管理有限公司关于旗下部分基金参加中欧钱滚滚基金销售（上海）有限公司基金申购及定期定额投资申购费率优惠活动的公告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2</w:t>
      </w:r>
      <w:r w:rsidRPr="0079770B">
        <w:rPr>
          <w:rFonts w:ascii="宋体" w:hAnsi="宋体"/>
          <w:sz w:val="24"/>
        </w:rPr>
        <w:t>月</w:t>
      </w:r>
      <w:r>
        <w:rPr>
          <w:rFonts w:ascii="宋体" w:hAnsi="宋体"/>
          <w:sz w:val="24"/>
        </w:rPr>
        <w:t>3</w:t>
      </w:r>
      <w:r w:rsidRPr="0079770B">
        <w:rPr>
          <w:rFonts w:ascii="宋体" w:hAnsi="宋体"/>
          <w:sz w:val="24"/>
        </w:rPr>
        <w:t>日发布《</w:t>
      </w:r>
      <w:r w:rsidRPr="00375F1C">
        <w:rPr>
          <w:rFonts w:ascii="宋体" w:hAnsi="宋体" w:hint="eastAsia"/>
          <w:sz w:val="24"/>
        </w:rPr>
        <w:t>景顺长城基金管理有限公司关于调整旗下基金申购、赎回等业务安排的提示性公告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1</w:t>
      </w:r>
      <w:r w:rsidRPr="0079770B">
        <w:rPr>
          <w:rFonts w:ascii="宋体" w:hAnsi="宋体"/>
          <w:sz w:val="24"/>
        </w:rPr>
        <w:t>月</w:t>
      </w:r>
      <w:r>
        <w:rPr>
          <w:rFonts w:ascii="宋体" w:hAnsi="宋体"/>
          <w:sz w:val="24"/>
        </w:rPr>
        <w:t>31</w:t>
      </w:r>
      <w:r w:rsidRPr="0079770B">
        <w:rPr>
          <w:rFonts w:ascii="宋体" w:hAnsi="宋体"/>
          <w:sz w:val="24"/>
        </w:rPr>
        <w:t>日发布《</w:t>
      </w:r>
      <w:r w:rsidRPr="00375F1C">
        <w:rPr>
          <w:rFonts w:ascii="宋体" w:hAnsi="宋体" w:hint="eastAsia"/>
          <w:sz w:val="24"/>
        </w:rPr>
        <w:t>景顺长城基金管理有限公司关于调整旗下基金申购、赎回等业务安排的提示性公告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1</w:t>
      </w:r>
      <w:r w:rsidRPr="0079770B">
        <w:rPr>
          <w:rFonts w:ascii="宋体" w:hAnsi="宋体"/>
          <w:sz w:val="24"/>
        </w:rPr>
        <w:t>月</w:t>
      </w:r>
      <w:r>
        <w:rPr>
          <w:rFonts w:ascii="宋体" w:hAnsi="宋体"/>
          <w:sz w:val="24"/>
        </w:rPr>
        <w:t>30</w:t>
      </w:r>
      <w:r w:rsidRPr="0079770B">
        <w:rPr>
          <w:rFonts w:ascii="宋体" w:hAnsi="宋体"/>
          <w:sz w:val="24"/>
        </w:rPr>
        <w:t>日发布《</w:t>
      </w:r>
      <w:r w:rsidRPr="00375F1C">
        <w:rPr>
          <w:rFonts w:ascii="宋体" w:hAnsi="宋体" w:hint="eastAsia"/>
          <w:sz w:val="24"/>
        </w:rPr>
        <w:t>景顺长城基金管理有限公司关于调整旗下基金申购、赎回等业务安排的提示性公告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1</w:t>
      </w:r>
      <w:r w:rsidRPr="0079770B">
        <w:rPr>
          <w:rFonts w:ascii="宋体" w:hAnsi="宋体"/>
          <w:sz w:val="24"/>
        </w:rPr>
        <w:t>月</w:t>
      </w:r>
      <w:r>
        <w:rPr>
          <w:rFonts w:ascii="宋体" w:hAnsi="宋体"/>
          <w:sz w:val="24"/>
        </w:rPr>
        <w:t>21</w:t>
      </w:r>
      <w:r w:rsidRPr="0079770B">
        <w:rPr>
          <w:rFonts w:ascii="宋体" w:hAnsi="宋体"/>
          <w:sz w:val="24"/>
        </w:rPr>
        <w:t>日发布《</w:t>
      </w:r>
      <w:r w:rsidRPr="00375F1C">
        <w:rPr>
          <w:rFonts w:ascii="宋体" w:hAnsi="宋体" w:hint="eastAsia"/>
          <w:sz w:val="24"/>
        </w:rPr>
        <w:t>景顺长城基金管理有限公司关于旗下基金2019年第4季度报告提示性公告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2020</w:t>
      </w:r>
      <w:r w:rsidRPr="0079770B">
        <w:rPr>
          <w:rFonts w:ascii="宋体" w:hAnsi="宋体"/>
          <w:sz w:val="24"/>
        </w:rPr>
        <w:t>年</w:t>
      </w:r>
      <w:r>
        <w:rPr>
          <w:rFonts w:ascii="宋体" w:hAnsi="宋体"/>
          <w:sz w:val="24"/>
        </w:rPr>
        <w:t>1</w:t>
      </w:r>
      <w:r w:rsidRPr="0079770B">
        <w:rPr>
          <w:rFonts w:ascii="宋体" w:hAnsi="宋体"/>
          <w:sz w:val="24"/>
        </w:rPr>
        <w:t>月</w:t>
      </w:r>
      <w:r>
        <w:rPr>
          <w:rFonts w:ascii="宋体" w:hAnsi="宋体"/>
          <w:sz w:val="24"/>
        </w:rPr>
        <w:t>21</w:t>
      </w:r>
      <w:r w:rsidRPr="0079770B">
        <w:rPr>
          <w:rFonts w:ascii="宋体" w:hAnsi="宋体"/>
          <w:sz w:val="24"/>
        </w:rPr>
        <w:t>日发布《</w:t>
      </w:r>
      <w:r w:rsidRPr="00375F1C">
        <w:rPr>
          <w:rFonts w:ascii="宋体" w:hAnsi="宋体" w:hint="eastAsia"/>
          <w:sz w:val="24"/>
        </w:rPr>
        <w:t>景顺长城中证TMT150交易型开放式指数证券投资基金联接基金2019年第4季度报告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12</w:t>
      </w:r>
      <w:r w:rsidRPr="0079770B">
        <w:rPr>
          <w:rFonts w:ascii="宋体" w:hAnsi="宋体"/>
          <w:sz w:val="24"/>
        </w:rPr>
        <w:t>月</w:t>
      </w:r>
      <w:r>
        <w:rPr>
          <w:rFonts w:ascii="宋体" w:hAnsi="宋体"/>
          <w:sz w:val="24"/>
        </w:rPr>
        <w:t>31</w:t>
      </w:r>
      <w:r w:rsidRPr="0079770B">
        <w:rPr>
          <w:rFonts w:ascii="宋体" w:hAnsi="宋体"/>
          <w:sz w:val="24"/>
        </w:rPr>
        <w:t>日发布《</w:t>
      </w:r>
      <w:r w:rsidRPr="00375F1C">
        <w:rPr>
          <w:rFonts w:ascii="宋体" w:hAnsi="宋体" w:hint="eastAsia"/>
          <w:sz w:val="24"/>
        </w:rPr>
        <w:t>景顺长城基金管理有限公司关于旗下部分基金继续参加中国工商银行个人电子银行基金申购费率优惠活动的公告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12</w:t>
      </w:r>
      <w:r w:rsidRPr="0079770B">
        <w:rPr>
          <w:rFonts w:ascii="宋体" w:hAnsi="宋体"/>
          <w:sz w:val="24"/>
        </w:rPr>
        <w:t>月</w:t>
      </w:r>
      <w:r>
        <w:rPr>
          <w:rFonts w:ascii="宋体" w:hAnsi="宋体"/>
          <w:sz w:val="24"/>
        </w:rPr>
        <w:t>31</w:t>
      </w:r>
      <w:r w:rsidRPr="0079770B">
        <w:rPr>
          <w:rFonts w:ascii="宋体" w:hAnsi="宋体"/>
          <w:sz w:val="24"/>
        </w:rPr>
        <w:t>日发布《</w:t>
      </w:r>
      <w:r w:rsidRPr="00375F1C">
        <w:rPr>
          <w:rFonts w:ascii="宋体" w:hAnsi="宋体" w:hint="eastAsia"/>
          <w:sz w:val="24"/>
        </w:rPr>
        <w:t>景顺长城基金管理有限公司关于旗下部分基金参加中国工商银行“2020倾心回馈”基金定投优惠活动的公告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12</w:t>
      </w:r>
      <w:r w:rsidRPr="0079770B">
        <w:rPr>
          <w:rFonts w:ascii="宋体" w:hAnsi="宋体"/>
          <w:sz w:val="24"/>
        </w:rPr>
        <w:t>月</w:t>
      </w:r>
      <w:r>
        <w:rPr>
          <w:rFonts w:ascii="宋体" w:hAnsi="宋体"/>
          <w:sz w:val="24"/>
        </w:rPr>
        <w:t>31</w:t>
      </w:r>
      <w:r w:rsidRPr="0079770B">
        <w:rPr>
          <w:rFonts w:ascii="宋体" w:hAnsi="宋体"/>
          <w:sz w:val="24"/>
        </w:rPr>
        <w:t>日发布《</w:t>
      </w:r>
      <w:r w:rsidRPr="00375F1C">
        <w:rPr>
          <w:rFonts w:ascii="宋体" w:hAnsi="宋体" w:hint="eastAsia"/>
          <w:sz w:val="24"/>
        </w:rPr>
        <w:t>景顺长城基金管理有限公司关于旗下部分基金参加苏州银行基金申购及定期定额投资申购费率优惠活动的公告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12</w:t>
      </w:r>
      <w:r w:rsidRPr="0079770B">
        <w:rPr>
          <w:rFonts w:ascii="宋体" w:hAnsi="宋体"/>
          <w:sz w:val="24"/>
        </w:rPr>
        <w:t>月</w:t>
      </w:r>
      <w:r>
        <w:rPr>
          <w:rFonts w:ascii="宋体" w:hAnsi="宋体"/>
          <w:sz w:val="24"/>
        </w:rPr>
        <w:t>31</w:t>
      </w:r>
      <w:r w:rsidRPr="0079770B">
        <w:rPr>
          <w:rFonts w:ascii="宋体" w:hAnsi="宋体"/>
          <w:sz w:val="24"/>
        </w:rPr>
        <w:t>日发布《</w:t>
      </w:r>
      <w:r w:rsidRPr="00375F1C">
        <w:rPr>
          <w:rFonts w:ascii="宋体" w:hAnsi="宋体" w:hint="eastAsia"/>
          <w:sz w:val="24"/>
        </w:rPr>
        <w:t>景顺长城基金管理有限公司关于旗下部分基金参加交通银行手机银行基金申购及定期定额投资申购费率优惠活动的公告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12</w:t>
      </w:r>
      <w:r w:rsidRPr="0079770B">
        <w:rPr>
          <w:rFonts w:ascii="宋体" w:hAnsi="宋体"/>
          <w:sz w:val="24"/>
        </w:rPr>
        <w:t>月</w:t>
      </w:r>
      <w:r>
        <w:rPr>
          <w:rFonts w:ascii="宋体" w:hAnsi="宋体" w:hint="eastAsia"/>
          <w:sz w:val="24"/>
        </w:rPr>
        <w:t>1</w:t>
      </w:r>
      <w:r>
        <w:rPr>
          <w:rFonts w:ascii="宋体" w:hAnsi="宋体"/>
          <w:sz w:val="24"/>
        </w:rPr>
        <w:t>7</w:t>
      </w:r>
      <w:r w:rsidRPr="0079770B">
        <w:rPr>
          <w:rFonts w:ascii="宋体" w:hAnsi="宋体"/>
          <w:sz w:val="24"/>
        </w:rPr>
        <w:t>日发布《</w:t>
      </w:r>
      <w:r w:rsidRPr="00857738">
        <w:rPr>
          <w:rFonts w:ascii="宋体" w:hAnsi="宋体" w:hint="eastAsia"/>
          <w:sz w:val="24"/>
        </w:rPr>
        <w:t>景顺长城基金管理有限公司关于旗下部分基金新增苏州农商行为销售机构并开通基金“定期定额投资业务”和基金转换业务的公告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11</w:t>
      </w:r>
      <w:r w:rsidRPr="0079770B">
        <w:rPr>
          <w:rFonts w:ascii="宋体" w:hAnsi="宋体"/>
          <w:sz w:val="24"/>
        </w:rPr>
        <w:t>月</w:t>
      </w:r>
      <w:r>
        <w:rPr>
          <w:rFonts w:ascii="宋体" w:hAnsi="宋体" w:hint="eastAsia"/>
          <w:sz w:val="24"/>
        </w:rPr>
        <w:t>2</w:t>
      </w:r>
      <w:r>
        <w:rPr>
          <w:rFonts w:ascii="宋体" w:hAnsi="宋体"/>
          <w:sz w:val="24"/>
        </w:rPr>
        <w:t>9</w:t>
      </w:r>
      <w:r w:rsidRPr="0079770B">
        <w:rPr>
          <w:rFonts w:ascii="宋体" w:hAnsi="宋体"/>
          <w:sz w:val="24"/>
        </w:rPr>
        <w:t>日发布《</w:t>
      </w:r>
      <w:r w:rsidRPr="00857738">
        <w:rPr>
          <w:rFonts w:ascii="宋体" w:hAnsi="宋体" w:hint="eastAsia"/>
          <w:sz w:val="24"/>
        </w:rPr>
        <w:t>景顺长城基金管理有限公司关于旗下部分基金新增中信建投证券为销售机构并开通基金“定期定额投资业务”和基金转换业务的公告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11</w:t>
      </w:r>
      <w:r w:rsidRPr="0079770B">
        <w:rPr>
          <w:rFonts w:ascii="宋体" w:hAnsi="宋体"/>
          <w:sz w:val="24"/>
        </w:rPr>
        <w:t>月</w:t>
      </w:r>
      <w:r>
        <w:rPr>
          <w:rFonts w:ascii="宋体" w:hAnsi="宋体" w:hint="eastAsia"/>
          <w:sz w:val="24"/>
        </w:rPr>
        <w:t>2</w:t>
      </w:r>
      <w:r>
        <w:rPr>
          <w:rFonts w:ascii="宋体" w:hAnsi="宋体"/>
          <w:sz w:val="24"/>
        </w:rPr>
        <w:t>8</w:t>
      </w:r>
      <w:r w:rsidRPr="0079770B">
        <w:rPr>
          <w:rFonts w:ascii="宋体" w:hAnsi="宋体"/>
          <w:sz w:val="24"/>
        </w:rPr>
        <w:t>日发布《</w:t>
      </w:r>
      <w:r w:rsidRPr="00857738">
        <w:rPr>
          <w:rFonts w:ascii="宋体" w:hAnsi="宋体" w:hint="eastAsia"/>
          <w:sz w:val="24"/>
        </w:rPr>
        <w:t>景顺长城基金管理有限公司关于旗下部分基金参加深圳富济基金销售有限公司基金申购及定期定额投资申购费率优惠活动的公告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11</w:t>
      </w:r>
      <w:r w:rsidRPr="0079770B">
        <w:rPr>
          <w:rFonts w:ascii="宋体" w:hAnsi="宋体"/>
          <w:sz w:val="24"/>
        </w:rPr>
        <w:t>月</w:t>
      </w:r>
      <w:r>
        <w:rPr>
          <w:rFonts w:ascii="宋体" w:hAnsi="宋体" w:hint="eastAsia"/>
          <w:sz w:val="24"/>
        </w:rPr>
        <w:t>2</w:t>
      </w:r>
      <w:r>
        <w:rPr>
          <w:rFonts w:ascii="宋体" w:hAnsi="宋体"/>
          <w:sz w:val="24"/>
        </w:rPr>
        <w:t>0</w:t>
      </w:r>
      <w:r w:rsidRPr="0079770B">
        <w:rPr>
          <w:rFonts w:ascii="宋体" w:hAnsi="宋体"/>
          <w:sz w:val="24"/>
        </w:rPr>
        <w:t>日发布《</w:t>
      </w:r>
      <w:r w:rsidRPr="00857738">
        <w:rPr>
          <w:rFonts w:ascii="宋体" w:hAnsi="宋体" w:hint="eastAsia"/>
          <w:sz w:val="24"/>
        </w:rPr>
        <w:t>景顺长城中证TMT150交易型开放式指数证券投资基金联接基金2019年第4号更新招募说明书</w:t>
      </w:r>
      <w:r>
        <w:rPr>
          <w:rFonts w:ascii="宋体" w:hAnsi="宋体" w:hint="eastAsia"/>
          <w:sz w:val="24"/>
        </w:rPr>
        <w:t>》及《摘要》</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11</w:t>
      </w:r>
      <w:r w:rsidRPr="0079770B">
        <w:rPr>
          <w:rFonts w:ascii="宋体" w:hAnsi="宋体"/>
          <w:sz w:val="24"/>
        </w:rPr>
        <w:t>月</w:t>
      </w:r>
      <w:r>
        <w:rPr>
          <w:rFonts w:ascii="宋体" w:hAnsi="宋体" w:hint="eastAsia"/>
          <w:sz w:val="24"/>
        </w:rPr>
        <w:t>1</w:t>
      </w:r>
      <w:r>
        <w:rPr>
          <w:rFonts w:ascii="宋体" w:hAnsi="宋体"/>
          <w:sz w:val="24"/>
        </w:rPr>
        <w:t>9</w:t>
      </w:r>
      <w:r w:rsidRPr="0079770B">
        <w:rPr>
          <w:rFonts w:ascii="宋体" w:hAnsi="宋体"/>
          <w:sz w:val="24"/>
        </w:rPr>
        <w:t>日发布《</w:t>
      </w:r>
      <w:r w:rsidRPr="00857738">
        <w:rPr>
          <w:rFonts w:ascii="宋体" w:hAnsi="宋体" w:hint="eastAsia"/>
          <w:sz w:val="24"/>
        </w:rPr>
        <w:t>景顺长城基金管理有限公司关于景顺长城中证TMT150交易型开放式指数证券投资基金联接基金基金经理变更公告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11</w:t>
      </w:r>
      <w:r w:rsidRPr="0079770B">
        <w:rPr>
          <w:rFonts w:ascii="宋体" w:hAnsi="宋体"/>
          <w:sz w:val="24"/>
        </w:rPr>
        <w:t>月</w:t>
      </w:r>
      <w:r>
        <w:rPr>
          <w:rFonts w:ascii="宋体" w:hAnsi="宋体"/>
          <w:sz w:val="24"/>
        </w:rPr>
        <w:t>5</w:t>
      </w:r>
      <w:r w:rsidRPr="0079770B">
        <w:rPr>
          <w:rFonts w:ascii="宋体" w:hAnsi="宋体"/>
          <w:sz w:val="24"/>
        </w:rPr>
        <w:t>日发布《</w:t>
      </w:r>
      <w:r w:rsidRPr="00857738">
        <w:rPr>
          <w:rFonts w:ascii="宋体" w:hAnsi="宋体" w:hint="eastAsia"/>
          <w:sz w:val="24"/>
        </w:rPr>
        <w:t>关于景顺长城基金管理有限公司旗下80只基金修改基金合同、托管协议并更新招募说明书的提示性公告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11</w:t>
      </w:r>
      <w:r w:rsidRPr="0079770B">
        <w:rPr>
          <w:rFonts w:ascii="宋体" w:hAnsi="宋体"/>
          <w:sz w:val="24"/>
        </w:rPr>
        <w:t>月</w:t>
      </w:r>
      <w:r>
        <w:rPr>
          <w:rFonts w:ascii="宋体" w:hAnsi="宋体"/>
          <w:sz w:val="24"/>
        </w:rPr>
        <w:t>5</w:t>
      </w:r>
      <w:r w:rsidRPr="0079770B">
        <w:rPr>
          <w:rFonts w:ascii="宋体" w:hAnsi="宋体"/>
          <w:sz w:val="24"/>
        </w:rPr>
        <w:t>日发布《</w:t>
      </w:r>
      <w:r w:rsidRPr="00857738">
        <w:rPr>
          <w:rFonts w:ascii="宋体" w:hAnsi="宋体" w:hint="eastAsia"/>
          <w:sz w:val="24"/>
        </w:rPr>
        <w:t>景顺长城中证TMT150交易型开放式指数证券投资基金联接基金2019年第3号更新招募说明书</w:t>
      </w:r>
      <w:r>
        <w:rPr>
          <w:rFonts w:ascii="宋体" w:hAnsi="宋体" w:hint="eastAsia"/>
          <w:sz w:val="24"/>
        </w:rPr>
        <w:t>》及《摘要》</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11</w:t>
      </w:r>
      <w:r w:rsidRPr="0079770B">
        <w:rPr>
          <w:rFonts w:ascii="宋体" w:hAnsi="宋体"/>
          <w:sz w:val="24"/>
        </w:rPr>
        <w:t>月</w:t>
      </w:r>
      <w:r>
        <w:rPr>
          <w:rFonts w:ascii="宋体" w:hAnsi="宋体"/>
          <w:sz w:val="24"/>
        </w:rPr>
        <w:t>5</w:t>
      </w:r>
      <w:r w:rsidRPr="0079770B">
        <w:rPr>
          <w:rFonts w:ascii="宋体" w:hAnsi="宋体"/>
          <w:sz w:val="24"/>
        </w:rPr>
        <w:t>日发布《</w:t>
      </w:r>
      <w:r w:rsidRPr="00857738">
        <w:rPr>
          <w:rFonts w:ascii="宋体" w:hAnsi="宋体" w:hint="eastAsia"/>
          <w:sz w:val="24"/>
        </w:rPr>
        <w:t>景顺长城中证TMT150交易型开放式指数证券投资基金联接基金基金合同</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11</w:t>
      </w:r>
      <w:r w:rsidRPr="0079770B">
        <w:rPr>
          <w:rFonts w:ascii="宋体" w:hAnsi="宋体"/>
          <w:sz w:val="24"/>
        </w:rPr>
        <w:t>月</w:t>
      </w:r>
      <w:r>
        <w:rPr>
          <w:rFonts w:ascii="宋体" w:hAnsi="宋体"/>
          <w:sz w:val="24"/>
        </w:rPr>
        <w:t>5</w:t>
      </w:r>
      <w:r w:rsidRPr="0079770B">
        <w:rPr>
          <w:rFonts w:ascii="宋体" w:hAnsi="宋体"/>
          <w:sz w:val="24"/>
        </w:rPr>
        <w:t>日发布《</w:t>
      </w:r>
      <w:r w:rsidRPr="00857738">
        <w:rPr>
          <w:rFonts w:ascii="宋体" w:hAnsi="宋体" w:hint="eastAsia"/>
          <w:sz w:val="24"/>
        </w:rPr>
        <w:t>景顺长城中证TMT150交易型开放式指数证券投资基金联接基金托管协议</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10</w:t>
      </w:r>
      <w:r w:rsidRPr="0079770B">
        <w:rPr>
          <w:rFonts w:ascii="宋体" w:hAnsi="宋体"/>
          <w:sz w:val="24"/>
        </w:rPr>
        <w:t>月</w:t>
      </w:r>
      <w:r>
        <w:rPr>
          <w:rFonts w:ascii="宋体" w:hAnsi="宋体"/>
          <w:sz w:val="24"/>
        </w:rPr>
        <w:t>31</w:t>
      </w:r>
      <w:r w:rsidRPr="0079770B">
        <w:rPr>
          <w:rFonts w:ascii="宋体" w:hAnsi="宋体"/>
          <w:sz w:val="24"/>
        </w:rPr>
        <w:t>日发布《</w:t>
      </w:r>
      <w:r w:rsidRPr="00857738">
        <w:rPr>
          <w:rFonts w:ascii="宋体" w:hAnsi="宋体" w:hint="eastAsia"/>
          <w:sz w:val="24"/>
        </w:rPr>
        <w:t>景顺长城基金管理有限公司关于旗下部分基金新增中国人寿为销售机构并开通基金“定期定额投资业务”和基金转换业务的公告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10</w:t>
      </w:r>
      <w:r w:rsidRPr="0079770B">
        <w:rPr>
          <w:rFonts w:ascii="宋体" w:hAnsi="宋体"/>
          <w:sz w:val="24"/>
        </w:rPr>
        <w:t>月</w:t>
      </w:r>
      <w:r>
        <w:rPr>
          <w:rFonts w:ascii="宋体" w:hAnsi="宋体"/>
          <w:sz w:val="24"/>
        </w:rPr>
        <w:t>22</w:t>
      </w:r>
      <w:r w:rsidRPr="0079770B">
        <w:rPr>
          <w:rFonts w:ascii="宋体" w:hAnsi="宋体"/>
          <w:sz w:val="24"/>
        </w:rPr>
        <w:t>日发布《</w:t>
      </w:r>
      <w:r w:rsidRPr="00857738">
        <w:rPr>
          <w:rFonts w:ascii="宋体" w:hAnsi="宋体" w:hint="eastAsia"/>
          <w:sz w:val="24"/>
        </w:rPr>
        <w:t>景顺长城基金管理有限公司关于旗下基金2019年第3季度报告提示性公告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10</w:t>
      </w:r>
      <w:r w:rsidRPr="0079770B">
        <w:rPr>
          <w:rFonts w:ascii="宋体" w:hAnsi="宋体"/>
          <w:sz w:val="24"/>
        </w:rPr>
        <w:t>月</w:t>
      </w:r>
      <w:r>
        <w:rPr>
          <w:rFonts w:ascii="宋体" w:hAnsi="宋体"/>
          <w:sz w:val="24"/>
        </w:rPr>
        <w:t>22</w:t>
      </w:r>
      <w:r w:rsidRPr="0079770B">
        <w:rPr>
          <w:rFonts w:ascii="宋体" w:hAnsi="宋体"/>
          <w:sz w:val="24"/>
        </w:rPr>
        <w:t>日发布《</w:t>
      </w:r>
      <w:r w:rsidRPr="00857738">
        <w:rPr>
          <w:rFonts w:ascii="宋体" w:hAnsi="宋体" w:hint="eastAsia"/>
          <w:sz w:val="24"/>
        </w:rPr>
        <w:t>景顺长城中证TMT150交易型开放式指数证券投资基金联接基金2019年第3季度报告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hint="eastAsia"/>
          <w:sz w:val="24"/>
        </w:rPr>
        <w:t>9</w:t>
      </w:r>
      <w:r w:rsidRPr="0079770B">
        <w:rPr>
          <w:rFonts w:ascii="宋体" w:hAnsi="宋体"/>
          <w:sz w:val="24"/>
        </w:rPr>
        <w:t>月</w:t>
      </w:r>
      <w:r>
        <w:rPr>
          <w:rFonts w:ascii="宋体" w:hAnsi="宋体" w:hint="eastAsia"/>
          <w:sz w:val="24"/>
        </w:rPr>
        <w:t>1</w:t>
      </w:r>
      <w:r>
        <w:rPr>
          <w:rFonts w:ascii="宋体" w:hAnsi="宋体"/>
          <w:sz w:val="24"/>
        </w:rPr>
        <w:t>2</w:t>
      </w:r>
      <w:r w:rsidRPr="0079770B">
        <w:rPr>
          <w:rFonts w:ascii="宋体" w:hAnsi="宋体"/>
          <w:sz w:val="24"/>
        </w:rPr>
        <w:t>日发布《</w:t>
      </w:r>
      <w:r w:rsidRPr="00857738">
        <w:rPr>
          <w:rFonts w:ascii="宋体" w:hAnsi="宋体" w:hint="eastAsia"/>
          <w:sz w:val="24"/>
        </w:rPr>
        <w:t>景顺长城基金管理有限公司关于旗下部分基金新增联储证券为销售机构并开通基金定期定额投资业务和基金转换业务的公告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hint="eastAsia"/>
          <w:sz w:val="24"/>
        </w:rPr>
        <w:t>9</w:t>
      </w:r>
      <w:r w:rsidRPr="0079770B">
        <w:rPr>
          <w:rFonts w:ascii="宋体" w:hAnsi="宋体"/>
          <w:sz w:val="24"/>
        </w:rPr>
        <w:t>月</w:t>
      </w:r>
      <w:r>
        <w:rPr>
          <w:rFonts w:ascii="宋体" w:hAnsi="宋体" w:hint="eastAsia"/>
          <w:sz w:val="24"/>
        </w:rPr>
        <w:t>1</w:t>
      </w:r>
      <w:r>
        <w:rPr>
          <w:rFonts w:ascii="宋体" w:hAnsi="宋体"/>
          <w:sz w:val="24"/>
        </w:rPr>
        <w:t>2</w:t>
      </w:r>
      <w:r w:rsidRPr="0079770B">
        <w:rPr>
          <w:rFonts w:ascii="宋体" w:hAnsi="宋体"/>
          <w:sz w:val="24"/>
        </w:rPr>
        <w:t>日发布《</w:t>
      </w:r>
      <w:r w:rsidRPr="00857738">
        <w:rPr>
          <w:rFonts w:ascii="宋体" w:hAnsi="宋体" w:hint="eastAsia"/>
          <w:sz w:val="24"/>
        </w:rPr>
        <w:t>景顺长城基金管理有限公司关于旗下部分基金参加联储证券有限责任公司基金申购及定期定额投资申购费率优惠活动的公告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hint="eastAsia"/>
          <w:sz w:val="24"/>
        </w:rPr>
        <w:t>9</w:t>
      </w:r>
      <w:r w:rsidRPr="0079770B">
        <w:rPr>
          <w:rFonts w:ascii="宋体" w:hAnsi="宋体"/>
          <w:sz w:val="24"/>
        </w:rPr>
        <w:t>月</w:t>
      </w:r>
      <w:r>
        <w:rPr>
          <w:rFonts w:ascii="宋体" w:hAnsi="宋体"/>
          <w:sz w:val="24"/>
        </w:rPr>
        <w:t>5</w:t>
      </w:r>
      <w:r w:rsidRPr="0079770B">
        <w:rPr>
          <w:rFonts w:ascii="宋体" w:hAnsi="宋体"/>
          <w:sz w:val="24"/>
        </w:rPr>
        <w:t>日发布《</w:t>
      </w:r>
      <w:r w:rsidRPr="00857738">
        <w:rPr>
          <w:rFonts w:ascii="宋体" w:hAnsi="宋体" w:hint="eastAsia"/>
          <w:sz w:val="24"/>
        </w:rPr>
        <w:t>景顺长城基金管理有限公司关于旗下部分基金在嘉实财富开通基金“定期定额投资业务”的公告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hint="eastAsia"/>
          <w:sz w:val="24"/>
        </w:rPr>
        <w:t>9</w:t>
      </w:r>
      <w:r w:rsidRPr="0079770B">
        <w:rPr>
          <w:rFonts w:ascii="宋体" w:hAnsi="宋体"/>
          <w:sz w:val="24"/>
        </w:rPr>
        <w:t>月</w:t>
      </w:r>
      <w:r>
        <w:rPr>
          <w:rFonts w:ascii="宋体" w:hAnsi="宋体"/>
          <w:sz w:val="24"/>
        </w:rPr>
        <w:t>5</w:t>
      </w:r>
      <w:r w:rsidRPr="0079770B">
        <w:rPr>
          <w:rFonts w:ascii="宋体" w:hAnsi="宋体"/>
          <w:sz w:val="24"/>
        </w:rPr>
        <w:t>日发布《</w:t>
      </w:r>
      <w:r w:rsidRPr="00857738">
        <w:rPr>
          <w:rFonts w:ascii="宋体" w:hAnsi="宋体" w:hint="eastAsia"/>
          <w:sz w:val="24"/>
        </w:rPr>
        <w:t>景顺长城基金管理有限公司关于旗下部分基金新增江苏汇林保大基金销售有限公司为销售机构并开通基金转换业务的公告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hint="eastAsia"/>
          <w:sz w:val="24"/>
        </w:rPr>
        <w:t>9</w:t>
      </w:r>
      <w:r w:rsidRPr="0079770B">
        <w:rPr>
          <w:rFonts w:ascii="宋体" w:hAnsi="宋体"/>
          <w:sz w:val="24"/>
        </w:rPr>
        <w:t>月</w:t>
      </w:r>
      <w:r>
        <w:rPr>
          <w:rFonts w:ascii="宋体" w:hAnsi="宋体"/>
          <w:sz w:val="24"/>
        </w:rPr>
        <w:t>5</w:t>
      </w:r>
      <w:r w:rsidRPr="0079770B">
        <w:rPr>
          <w:rFonts w:ascii="宋体" w:hAnsi="宋体"/>
          <w:sz w:val="24"/>
        </w:rPr>
        <w:t>日发布《</w:t>
      </w:r>
      <w:r w:rsidRPr="00857738">
        <w:rPr>
          <w:rFonts w:ascii="宋体" w:hAnsi="宋体" w:hint="eastAsia"/>
          <w:sz w:val="24"/>
        </w:rPr>
        <w:t>景顺长城基金管理有限公司关于旗下部分基金参加江苏汇林保大基金销售有限公司基金申购费率优惠活动的公告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hint="eastAsia"/>
          <w:sz w:val="24"/>
        </w:rPr>
        <w:t>9</w:t>
      </w:r>
      <w:r w:rsidRPr="0079770B">
        <w:rPr>
          <w:rFonts w:ascii="宋体" w:hAnsi="宋体"/>
          <w:sz w:val="24"/>
        </w:rPr>
        <w:t>月</w:t>
      </w:r>
      <w:r>
        <w:rPr>
          <w:rFonts w:ascii="宋体" w:hAnsi="宋体"/>
          <w:sz w:val="24"/>
        </w:rPr>
        <w:t>5</w:t>
      </w:r>
      <w:r w:rsidRPr="0079770B">
        <w:rPr>
          <w:rFonts w:ascii="宋体" w:hAnsi="宋体"/>
          <w:sz w:val="24"/>
        </w:rPr>
        <w:t>日发布《</w:t>
      </w:r>
      <w:r w:rsidRPr="00857738">
        <w:rPr>
          <w:rFonts w:ascii="宋体" w:hAnsi="宋体" w:hint="eastAsia"/>
          <w:sz w:val="24"/>
        </w:rPr>
        <w:t>景顺长城基金管理有限公司关于旗下部分基金参加嘉实财富管理有限公司基金定期定额投资申购费率优惠活动的公告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8</w:t>
      </w:r>
      <w:r w:rsidRPr="0079770B">
        <w:rPr>
          <w:rFonts w:ascii="宋体" w:hAnsi="宋体"/>
          <w:sz w:val="24"/>
        </w:rPr>
        <w:t>月</w:t>
      </w:r>
      <w:r>
        <w:rPr>
          <w:rFonts w:ascii="宋体" w:hAnsi="宋体"/>
          <w:sz w:val="24"/>
        </w:rPr>
        <w:t>28</w:t>
      </w:r>
      <w:r w:rsidRPr="0079770B">
        <w:rPr>
          <w:rFonts w:ascii="宋体" w:hAnsi="宋体"/>
          <w:sz w:val="24"/>
        </w:rPr>
        <w:t>日发布《</w:t>
      </w:r>
      <w:r w:rsidRPr="00857738">
        <w:rPr>
          <w:rFonts w:ascii="宋体" w:hAnsi="宋体" w:hint="eastAsia"/>
          <w:sz w:val="24"/>
        </w:rPr>
        <w:t>景顺长城基金管理有限公司关于旗下部分基金新增上海陆享基金销售有限公司为销售机构的公告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8</w:t>
      </w:r>
      <w:r w:rsidRPr="0079770B">
        <w:rPr>
          <w:rFonts w:ascii="宋体" w:hAnsi="宋体"/>
          <w:sz w:val="24"/>
        </w:rPr>
        <w:t>月</w:t>
      </w:r>
      <w:r>
        <w:rPr>
          <w:rFonts w:ascii="宋体" w:hAnsi="宋体"/>
          <w:sz w:val="24"/>
        </w:rPr>
        <w:t>28</w:t>
      </w:r>
      <w:r w:rsidRPr="0079770B">
        <w:rPr>
          <w:rFonts w:ascii="宋体" w:hAnsi="宋体"/>
          <w:sz w:val="24"/>
        </w:rPr>
        <w:t>日发布《</w:t>
      </w:r>
      <w:r w:rsidRPr="00857738">
        <w:rPr>
          <w:rFonts w:ascii="宋体" w:hAnsi="宋体" w:hint="eastAsia"/>
          <w:sz w:val="24"/>
        </w:rPr>
        <w:t>景顺长城基金管理有限公司关于旗下部分基金参加上海陆享基金销售有限公司基金申购费率优惠活动的公告</w:t>
      </w:r>
      <w:r>
        <w:rPr>
          <w:rFonts w:ascii="宋体" w:hAnsi="宋体" w:hint="eastAsia"/>
          <w:sz w:val="24"/>
        </w:rPr>
        <w:t>》</w:t>
      </w:r>
    </w:p>
    <w:p w:rsidR="00210F7C" w:rsidRPr="0079770B"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8</w:t>
      </w:r>
      <w:r w:rsidRPr="0079770B">
        <w:rPr>
          <w:rFonts w:ascii="宋体" w:hAnsi="宋体"/>
          <w:sz w:val="24"/>
        </w:rPr>
        <w:t>月</w:t>
      </w:r>
      <w:r>
        <w:rPr>
          <w:rFonts w:ascii="宋体" w:hAnsi="宋体"/>
          <w:sz w:val="24"/>
        </w:rPr>
        <w:t>23</w:t>
      </w:r>
      <w:r w:rsidRPr="0079770B">
        <w:rPr>
          <w:rFonts w:ascii="宋体" w:hAnsi="宋体"/>
          <w:sz w:val="24"/>
        </w:rPr>
        <w:t>日发布《</w:t>
      </w:r>
      <w:r w:rsidRPr="00857738">
        <w:rPr>
          <w:rFonts w:ascii="宋体" w:hAnsi="宋体" w:hint="eastAsia"/>
          <w:sz w:val="24"/>
        </w:rPr>
        <w:t>景顺长城中证TMT150交易型开放式指数证券投资基金联接基金2019年半年度报告</w:t>
      </w:r>
      <w:r>
        <w:rPr>
          <w:rFonts w:ascii="宋体" w:hAnsi="宋体" w:hint="eastAsia"/>
          <w:sz w:val="24"/>
        </w:rPr>
        <w:t>》及《摘要》</w:t>
      </w:r>
    </w:p>
    <w:p w:rsidR="001A5E8A" w:rsidRDefault="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7</w:t>
      </w:r>
      <w:r w:rsidRPr="0079770B">
        <w:rPr>
          <w:rFonts w:ascii="宋体" w:hAnsi="宋体"/>
          <w:sz w:val="24"/>
        </w:rPr>
        <w:t>月</w:t>
      </w:r>
      <w:r>
        <w:rPr>
          <w:rFonts w:ascii="宋体" w:hAnsi="宋体"/>
          <w:sz w:val="24"/>
        </w:rPr>
        <w:t>30</w:t>
      </w:r>
      <w:r w:rsidRPr="0079770B">
        <w:rPr>
          <w:rFonts w:ascii="宋体" w:hAnsi="宋体"/>
          <w:sz w:val="24"/>
        </w:rPr>
        <w:t>日发布《</w:t>
      </w:r>
      <w:r w:rsidRPr="00857738">
        <w:rPr>
          <w:rFonts w:ascii="宋体" w:hAnsi="宋体" w:hint="eastAsia"/>
          <w:sz w:val="24"/>
        </w:rPr>
        <w:t>景顺长城中证TMT 150交易型开放式指数证券投资基金联接基金2019年第2号更新招募说明书</w:t>
      </w:r>
      <w:r>
        <w:rPr>
          <w:rFonts w:ascii="宋体" w:hAnsi="宋体" w:hint="eastAsia"/>
          <w:sz w:val="24"/>
        </w:rPr>
        <w:t>》及《摘要》</w:t>
      </w:r>
    </w:p>
    <w:p w:rsidR="001A5E8A" w:rsidRDefault="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7</w:t>
      </w:r>
      <w:r w:rsidRPr="0079770B">
        <w:rPr>
          <w:rFonts w:ascii="宋体" w:hAnsi="宋体"/>
          <w:sz w:val="24"/>
        </w:rPr>
        <w:t>月</w:t>
      </w:r>
      <w:r>
        <w:rPr>
          <w:rFonts w:ascii="宋体" w:hAnsi="宋体"/>
          <w:sz w:val="24"/>
        </w:rPr>
        <w:t>18</w:t>
      </w:r>
      <w:r w:rsidRPr="0079770B">
        <w:rPr>
          <w:rFonts w:ascii="宋体" w:hAnsi="宋体"/>
          <w:sz w:val="24"/>
        </w:rPr>
        <w:t>日发布《</w:t>
      </w:r>
      <w:r w:rsidRPr="00A93EC7">
        <w:rPr>
          <w:rFonts w:ascii="宋体" w:hAnsi="宋体" w:hint="eastAsia"/>
          <w:sz w:val="24"/>
        </w:rPr>
        <w:t>景顺长城基金管理有限公司关于旗下部分基金参加上海天天基金销售有限公司认/申购（含定期定额投资申购）费率优惠活动的公告</w:t>
      </w:r>
      <w:r>
        <w:rPr>
          <w:rFonts w:ascii="宋体" w:hAnsi="宋体" w:hint="eastAsia"/>
          <w:sz w:val="24"/>
        </w:rPr>
        <w:t>》</w:t>
      </w:r>
    </w:p>
    <w:p w:rsidR="006D7126" w:rsidRDefault="00210F7C" w:rsidP="00210F7C">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sz w:val="24"/>
        </w:rPr>
        <w:t>7</w:t>
      </w:r>
      <w:r w:rsidRPr="0079770B">
        <w:rPr>
          <w:rFonts w:ascii="宋体" w:hAnsi="宋体"/>
          <w:sz w:val="24"/>
        </w:rPr>
        <w:t>月</w:t>
      </w:r>
      <w:r>
        <w:rPr>
          <w:rFonts w:ascii="宋体" w:hAnsi="宋体"/>
          <w:sz w:val="24"/>
        </w:rPr>
        <w:t>17</w:t>
      </w:r>
      <w:r w:rsidRPr="0079770B">
        <w:rPr>
          <w:rFonts w:ascii="宋体" w:hAnsi="宋体"/>
          <w:sz w:val="24"/>
        </w:rPr>
        <w:t>日发布《</w:t>
      </w:r>
      <w:r w:rsidRPr="00A93EC7">
        <w:rPr>
          <w:rFonts w:ascii="宋体" w:hAnsi="宋体" w:hint="eastAsia"/>
          <w:sz w:val="24"/>
        </w:rPr>
        <w:t>景顺长城中证TMT150交易型开放式指数证券投资基金联接基金2019年第2季度报告</w:t>
      </w:r>
      <w:r>
        <w:rPr>
          <w:rFonts w:ascii="宋体" w:hAnsi="宋体" w:hint="eastAsia"/>
          <w:sz w:val="24"/>
        </w:rPr>
        <w:t>》</w:t>
      </w:r>
    </w:p>
    <w:p w:rsidR="006D7126" w:rsidRPr="00943027" w:rsidRDefault="00943027" w:rsidP="00943027">
      <w:pPr>
        <w:tabs>
          <w:tab w:val="left" w:pos="720"/>
        </w:tabs>
        <w:spacing w:line="360" w:lineRule="auto"/>
        <w:ind w:firstLineChars="200" w:firstLine="480"/>
        <w:rPr>
          <w:rFonts w:ascii="宋体" w:hAnsi="宋体"/>
          <w:sz w:val="24"/>
        </w:rPr>
      </w:pPr>
      <w:r>
        <w:rPr>
          <w:rFonts w:ascii="宋体" w:hAnsi="宋体"/>
          <w:sz w:val="24"/>
        </w:rPr>
        <w:t>2019</w:t>
      </w:r>
      <w:r w:rsidRPr="0079770B">
        <w:rPr>
          <w:rFonts w:ascii="宋体" w:hAnsi="宋体"/>
          <w:sz w:val="24"/>
        </w:rPr>
        <w:t>年</w:t>
      </w:r>
      <w:r>
        <w:rPr>
          <w:rFonts w:ascii="宋体" w:hAnsi="宋体" w:hint="eastAsia"/>
          <w:sz w:val="24"/>
        </w:rPr>
        <w:t>6</w:t>
      </w:r>
      <w:r w:rsidRPr="0079770B">
        <w:rPr>
          <w:rFonts w:ascii="宋体" w:hAnsi="宋体"/>
          <w:sz w:val="24"/>
        </w:rPr>
        <w:t>月</w:t>
      </w:r>
      <w:r>
        <w:rPr>
          <w:rFonts w:ascii="宋体" w:hAnsi="宋体" w:hint="eastAsia"/>
          <w:sz w:val="24"/>
        </w:rPr>
        <w:t>27</w:t>
      </w:r>
      <w:r w:rsidRPr="0079770B">
        <w:rPr>
          <w:rFonts w:ascii="宋体" w:hAnsi="宋体"/>
          <w:sz w:val="24"/>
        </w:rPr>
        <w:t>日发布《</w:t>
      </w:r>
      <w:r w:rsidR="00974A12" w:rsidRPr="00974A12">
        <w:rPr>
          <w:rFonts w:ascii="宋体" w:hAnsi="宋体" w:hint="eastAsia"/>
          <w:sz w:val="24"/>
        </w:rPr>
        <w:t>景顺长城基金管理有限公司关于旗下部分基金参加中国银行基金定期定额投资申购费率优惠活动的公告</w:t>
      </w:r>
      <w:r>
        <w:rPr>
          <w:rFonts w:ascii="宋体" w:hAnsi="宋体" w:hint="eastAsia"/>
          <w:sz w:val="24"/>
        </w:rPr>
        <w:t>》</w:t>
      </w:r>
    </w:p>
    <w:p w:rsidR="003D09A9" w:rsidRPr="0079770B" w:rsidRDefault="003D09A9" w:rsidP="003D09A9">
      <w:pPr>
        <w:tabs>
          <w:tab w:val="left" w:pos="720"/>
        </w:tabs>
        <w:spacing w:line="360" w:lineRule="auto"/>
        <w:ind w:firstLineChars="200" w:firstLine="480"/>
        <w:rPr>
          <w:rFonts w:ascii="宋体" w:hAnsi="宋体"/>
          <w:sz w:val="24"/>
        </w:rPr>
      </w:pPr>
    </w:p>
    <w:p w:rsidR="008535EE" w:rsidRPr="008535EE" w:rsidRDefault="008535EE" w:rsidP="00000301">
      <w:pPr>
        <w:autoSpaceDE w:val="0"/>
        <w:autoSpaceDN w:val="0"/>
        <w:adjustRightInd w:val="0"/>
        <w:spacing w:line="360" w:lineRule="auto"/>
        <w:ind w:firstLineChars="200" w:firstLine="480"/>
        <w:rPr>
          <w:rFonts w:ascii="宋体" w:hAnsi="宋体"/>
          <w:sz w:val="24"/>
        </w:rPr>
      </w:pPr>
    </w:p>
    <w:p w:rsidR="00075CAC" w:rsidRPr="0079770B" w:rsidRDefault="00075CAC" w:rsidP="0012423B">
      <w:pPr>
        <w:pStyle w:val="11"/>
        <w:spacing w:line="360" w:lineRule="auto"/>
        <w:rPr>
          <w:rFonts w:ascii="Times New Roman" w:eastAsia="宋体"/>
          <w:b/>
          <w:bCs/>
          <w:szCs w:val="24"/>
        </w:rPr>
      </w:pPr>
      <w:bookmarkStart w:id="104" w:name="_Toc530223198"/>
      <w:bookmarkStart w:id="105" w:name="_Toc40203361"/>
      <w:bookmarkStart w:id="106" w:name="_Toc484165614"/>
      <w:r w:rsidRPr="0079770B">
        <w:rPr>
          <w:rFonts w:ascii="Times New Roman" w:eastAsia="宋体"/>
          <w:b/>
          <w:bCs/>
          <w:szCs w:val="24"/>
        </w:rPr>
        <w:t>第二十</w:t>
      </w:r>
      <w:r w:rsidR="003C09F0" w:rsidRPr="0079770B">
        <w:rPr>
          <w:rFonts w:ascii="Times New Roman" w:eastAsia="宋体" w:hint="eastAsia"/>
          <w:b/>
          <w:bCs/>
          <w:szCs w:val="24"/>
        </w:rPr>
        <w:t>三</w:t>
      </w:r>
      <w:r w:rsidR="00E942F8" w:rsidRPr="0079770B">
        <w:rPr>
          <w:rFonts w:ascii="Times New Roman" w:eastAsia="宋体"/>
          <w:b/>
          <w:bCs/>
          <w:szCs w:val="24"/>
        </w:rPr>
        <w:t>部分</w:t>
      </w:r>
      <w:r w:rsidR="00383DBB">
        <w:rPr>
          <w:rFonts w:ascii="Times New Roman" w:eastAsia="宋体" w:hint="eastAsia"/>
          <w:b/>
          <w:bCs/>
          <w:szCs w:val="24"/>
        </w:rPr>
        <w:t>、</w:t>
      </w:r>
      <w:r w:rsidRPr="0079770B">
        <w:rPr>
          <w:rFonts w:ascii="Times New Roman" w:eastAsia="宋体"/>
          <w:b/>
          <w:bCs/>
          <w:szCs w:val="24"/>
        </w:rPr>
        <w:t>招募说明书存放及查阅方式</w:t>
      </w:r>
      <w:bookmarkEnd w:id="104"/>
      <w:bookmarkEnd w:id="105"/>
    </w:p>
    <w:p w:rsidR="001526CB" w:rsidRPr="0079770B" w:rsidRDefault="001526CB" w:rsidP="001526CB">
      <w:pPr>
        <w:spacing w:line="360" w:lineRule="auto"/>
        <w:ind w:firstLineChars="202" w:firstLine="485"/>
        <w:rPr>
          <w:sz w:val="24"/>
        </w:rPr>
      </w:pPr>
      <w:r w:rsidRPr="0079770B">
        <w:rPr>
          <w:bCs/>
          <w:sz w:val="24"/>
        </w:rPr>
        <w:t>招募说明书公布后，应当分别置备于基金管理人、基金托管人和基金销售机构的住所，供公众查阅、复制。</w:t>
      </w:r>
      <w:r w:rsidRPr="0079770B">
        <w:rPr>
          <w:rFonts w:hint="eastAsia"/>
          <w:sz w:val="24"/>
        </w:rPr>
        <w:t>投资者可在办公时间免费查阅；也可按工本费购买基金招募说明书复制件或复印件，但应以基金招募说明书正本为准。</w:t>
      </w:r>
    </w:p>
    <w:p w:rsidR="001526CB" w:rsidRPr="0079770B" w:rsidRDefault="001526CB" w:rsidP="001526CB">
      <w:pPr>
        <w:spacing w:line="360" w:lineRule="auto"/>
        <w:ind w:firstLineChars="202" w:firstLine="485"/>
        <w:rPr>
          <w:sz w:val="24"/>
        </w:rPr>
      </w:pPr>
      <w:r w:rsidRPr="0079770B">
        <w:rPr>
          <w:rFonts w:hint="eastAsia"/>
          <w:sz w:val="24"/>
        </w:rPr>
        <w:t>基金管理人和基金托管人保证文本的内容与所公告的内容完全一致。</w:t>
      </w:r>
    </w:p>
    <w:p w:rsidR="00075CAC" w:rsidRPr="0079770B" w:rsidRDefault="00075CAC" w:rsidP="00170A64">
      <w:pPr>
        <w:autoSpaceDE w:val="0"/>
        <w:autoSpaceDN w:val="0"/>
        <w:adjustRightInd w:val="0"/>
        <w:spacing w:line="360" w:lineRule="auto"/>
        <w:ind w:firstLineChars="200" w:firstLine="480"/>
        <w:rPr>
          <w:sz w:val="24"/>
        </w:rPr>
      </w:pPr>
    </w:p>
    <w:p w:rsidR="00075CAC" w:rsidRPr="0079770B" w:rsidRDefault="00E942F8" w:rsidP="0012423B">
      <w:pPr>
        <w:pStyle w:val="11"/>
        <w:spacing w:line="360" w:lineRule="auto"/>
        <w:rPr>
          <w:rFonts w:ascii="Times New Roman" w:eastAsia="宋体"/>
          <w:b/>
          <w:bCs/>
          <w:szCs w:val="24"/>
        </w:rPr>
      </w:pPr>
      <w:bookmarkStart w:id="107" w:name="_Toc525454771"/>
      <w:bookmarkStart w:id="108" w:name="_Toc530223199"/>
      <w:bookmarkStart w:id="109" w:name="_Toc40203362"/>
      <w:bookmarkStart w:id="110" w:name="_GoBack"/>
      <w:bookmarkEnd w:id="110"/>
      <w:r w:rsidRPr="0079770B">
        <w:rPr>
          <w:rFonts w:ascii="Times New Roman" w:eastAsia="宋体"/>
          <w:b/>
          <w:bCs/>
          <w:szCs w:val="24"/>
        </w:rPr>
        <w:t>第二十</w:t>
      </w:r>
      <w:r w:rsidR="003C09F0" w:rsidRPr="0079770B">
        <w:rPr>
          <w:rFonts w:ascii="Times New Roman" w:eastAsia="宋体" w:hint="eastAsia"/>
          <w:b/>
          <w:bCs/>
          <w:szCs w:val="24"/>
        </w:rPr>
        <w:t>四</w:t>
      </w:r>
      <w:r w:rsidR="00075CAC" w:rsidRPr="0079770B">
        <w:rPr>
          <w:rFonts w:ascii="Times New Roman" w:eastAsia="宋体"/>
          <w:b/>
          <w:bCs/>
          <w:szCs w:val="24"/>
        </w:rPr>
        <w:t>部分</w:t>
      </w:r>
      <w:bookmarkEnd w:id="106"/>
      <w:bookmarkEnd w:id="107"/>
      <w:r w:rsidR="00383DBB">
        <w:rPr>
          <w:rFonts w:ascii="Times New Roman" w:eastAsia="宋体" w:hint="eastAsia"/>
          <w:b/>
          <w:bCs/>
          <w:szCs w:val="24"/>
        </w:rPr>
        <w:t>、</w:t>
      </w:r>
      <w:r w:rsidR="00075CAC" w:rsidRPr="0079770B">
        <w:rPr>
          <w:rFonts w:ascii="Times New Roman" w:eastAsia="宋体"/>
          <w:b/>
          <w:bCs/>
          <w:szCs w:val="24"/>
        </w:rPr>
        <w:t>备查文件</w:t>
      </w:r>
      <w:bookmarkEnd w:id="108"/>
      <w:bookmarkEnd w:id="109"/>
    </w:p>
    <w:p w:rsidR="006B0E34" w:rsidRPr="0079770B" w:rsidRDefault="006B0E34" w:rsidP="006B0E34">
      <w:pPr>
        <w:spacing w:line="360" w:lineRule="auto"/>
        <w:ind w:firstLineChars="202" w:firstLine="485"/>
        <w:rPr>
          <w:sz w:val="24"/>
        </w:rPr>
      </w:pPr>
      <w:r w:rsidRPr="0079770B">
        <w:rPr>
          <w:rFonts w:hint="eastAsia"/>
          <w:sz w:val="24"/>
        </w:rPr>
        <w:t>（一）中国证监会准予</w:t>
      </w:r>
      <w:r w:rsidR="005D41E2" w:rsidRPr="0079770B">
        <w:rPr>
          <w:rFonts w:hint="eastAsia"/>
          <w:bCs/>
          <w:sz w:val="24"/>
        </w:rPr>
        <w:t>景顺长城中证</w:t>
      </w:r>
      <w:r w:rsidR="005D41E2" w:rsidRPr="0079770B">
        <w:rPr>
          <w:rFonts w:hint="eastAsia"/>
          <w:bCs/>
          <w:sz w:val="24"/>
        </w:rPr>
        <w:t>TMT 150</w:t>
      </w:r>
      <w:r w:rsidR="005D41E2" w:rsidRPr="0079770B">
        <w:rPr>
          <w:rFonts w:hint="eastAsia"/>
          <w:bCs/>
          <w:sz w:val="24"/>
        </w:rPr>
        <w:t>交易型开放式指数证券投资基金联接基金</w:t>
      </w:r>
      <w:r w:rsidRPr="0079770B">
        <w:rPr>
          <w:rFonts w:hint="eastAsia"/>
          <w:sz w:val="24"/>
        </w:rPr>
        <w:t>募集注册的文件</w:t>
      </w:r>
    </w:p>
    <w:p w:rsidR="006B0E34" w:rsidRPr="0079770B" w:rsidRDefault="006B0E34" w:rsidP="006B0E34">
      <w:pPr>
        <w:spacing w:line="360" w:lineRule="auto"/>
        <w:ind w:firstLineChars="202" w:firstLine="485"/>
        <w:rPr>
          <w:sz w:val="24"/>
        </w:rPr>
      </w:pPr>
      <w:r w:rsidRPr="0079770B">
        <w:rPr>
          <w:rFonts w:hint="eastAsia"/>
          <w:sz w:val="24"/>
        </w:rPr>
        <w:t>（二）</w:t>
      </w:r>
      <w:r w:rsidR="005D41E2" w:rsidRPr="0079770B">
        <w:rPr>
          <w:rFonts w:hint="eastAsia"/>
          <w:bCs/>
          <w:sz w:val="24"/>
        </w:rPr>
        <w:t>景顺长城中证</w:t>
      </w:r>
      <w:r w:rsidR="005D41E2" w:rsidRPr="0079770B">
        <w:rPr>
          <w:rFonts w:hint="eastAsia"/>
          <w:bCs/>
          <w:sz w:val="24"/>
        </w:rPr>
        <w:t>TMT 150</w:t>
      </w:r>
      <w:r w:rsidR="005D41E2" w:rsidRPr="0079770B">
        <w:rPr>
          <w:rFonts w:hint="eastAsia"/>
          <w:bCs/>
          <w:sz w:val="24"/>
        </w:rPr>
        <w:t>交易型开放式指数证券投资基金联接基金</w:t>
      </w:r>
      <w:r w:rsidRPr="0079770B">
        <w:rPr>
          <w:rFonts w:hint="eastAsia"/>
          <w:sz w:val="24"/>
        </w:rPr>
        <w:t>基金合同</w:t>
      </w:r>
    </w:p>
    <w:p w:rsidR="006B0E34" w:rsidRPr="0079770B" w:rsidRDefault="006B0E34" w:rsidP="006B0E34">
      <w:pPr>
        <w:spacing w:line="360" w:lineRule="auto"/>
        <w:ind w:firstLineChars="202" w:firstLine="485"/>
        <w:rPr>
          <w:sz w:val="24"/>
        </w:rPr>
      </w:pPr>
      <w:r w:rsidRPr="0079770B">
        <w:rPr>
          <w:rFonts w:hint="eastAsia"/>
          <w:sz w:val="24"/>
        </w:rPr>
        <w:t>（三）法律意见书</w:t>
      </w:r>
    </w:p>
    <w:p w:rsidR="006B0E34" w:rsidRPr="0079770B" w:rsidRDefault="006B0E34" w:rsidP="006B0E34">
      <w:pPr>
        <w:spacing w:line="360" w:lineRule="auto"/>
        <w:ind w:firstLineChars="202" w:firstLine="485"/>
        <w:rPr>
          <w:sz w:val="24"/>
        </w:rPr>
      </w:pPr>
      <w:r w:rsidRPr="0079770B">
        <w:rPr>
          <w:rFonts w:hint="eastAsia"/>
          <w:sz w:val="24"/>
        </w:rPr>
        <w:t>（四）基金管理人业务资格批件、营业执照</w:t>
      </w:r>
    </w:p>
    <w:p w:rsidR="006B0E34" w:rsidRPr="0079770B" w:rsidRDefault="006B0E34" w:rsidP="006B0E34">
      <w:pPr>
        <w:spacing w:line="360" w:lineRule="auto"/>
        <w:ind w:firstLineChars="202" w:firstLine="485"/>
        <w:rPr>
          <w:sz w:val="24"/>
        </w:rPr>
      </w:pPr>
      <w:r w:rsidRPr="0079770B">
        <w:rPr>
          <w:rFonts w:hint="eastAsia"/>
          <w:sz w:val="24"/>
        </w:rPr>
        <w:t>（五）基金托管人业务资格批件、营业执照</w:t>
      </w:r>
    </w:p>
    <w:p w:rsidR="006B0E34" w:rsidRPr="0079770B" w:rsidRDefault="006B0E34" w:rsidP="006B0E34">
      <w:pPr>
        <w:spacing w:line="360" w:lineRule="auto"/>
        <w:ind w:firstLineChars="202" w:firstLine="485"/>
        <w:rPr>
          <w:sz w:val="24"/>
        </w:rPr>
      </w:pPr>
      <w:r w:rsidRPr="0079770B">
        <w:rPr>
          <w:rFonts w:hint="eastAsia"/>
          <w:sz w:val="24"/>
        </w:rPr>
        <w:t>（六）</w:t>
      </w:r>
      <w:r w:rsidR="005D41E2" w:rsidRPr="0079770B">
        <w:rPr>
          <w:rFonts w:hint="eastAsia"/>
          <w:bCs/>
          <w:sz w:val="24"/>
        </w:rPr>
        <w:t>景顺长城中证</w:t>
      </w:r>
      <w:r w:rsidR="005D41E2" w:rsidRPr="0079770B">
        <w:rPr>
          <w:rFonts w:hint="eastAsia"/>
          <w:bCs/>
          <w:sz w:val="24"/>
        </w:rPr>
        <w:t>TMT 150</w:t>
      </w:r>
      <w:r w:rsidR="005D41E2" w:rsidRPr="0079770B">
        <w:rPr>
          <w:rFonts w:hint="eastAsia"/>
          <w:bCs/>
          <w:sz w:val="24"/>
        </w:rPr>
        <w:t>交易型开放式指数证券投资基金联接基金</w:t>
      </w:r>
      <w:r w:rsidRPr="0079770B">
        <w:rPr>
          <w:rFonts w:hint="eastAsia"/>
          <w:sz w:val="24"/>
        </w:rPr>
        <w:t>托管协议</w:t>
      </w:r>
    </w:p>
    <w:p w:rsidR="006B0E34" w:rsidRPr="0079770B" w:rsidRDefault="006B0E34" w:rsidP="006B0E34">
      <w:pPr>
        <w:spacing w:line="360" w:lineRule="auto"/>
        <w:ind w:firstLineChars="202" w:firstLine="485"/>
        <w:rPr>
          <w:sz w:val="24"/>
        </w:rPr>
      </w:pPr>
      <w:r w:rsidRPr="0079770B">
        <w:rPr>
          <w:rFonts w:hint="eastAsia"/>
          <w:sz w:val="24"/>
        </w:rPr>
        <w:t>（七）中国证监会要求的其他文件</w:t>
      </w:r>
    </w:p>
    <w:p w:rsidR="006B0E34" w:rsidRPr="0079770B" w:rsidRDefault="006B0E34" w:rsidP="006B0E34">
      <w:pPr>
        <w:spacing w:line="360" w:lineRule="auto"/>
        <w:ind w:firstLineChars="202" w:firstLine="485"/>
        <w:rPr>
          <w:sz w:val="24"/>
        </w:rPr>
      </w:pPr>
    </w:p>
    <w:p w:rsidR="006B0E34" w:rsidRPr="0079770B" w:rsidRDefault="006B0E34" w:rsidP="006B0E34">
      <w:pPr>
        <w:spacing w:line="360" w:lineRule="auto"/>
        <w:ind w:firstLineChars="202" w:firstLine="485"/>
        <w:rPr>
          <w:sz w:val="24"/>
        </w:rPr>
      </w:pPr>
      <w:r w:rsidRPr="0079770B">
        <w:rPr>
          <w:rFonts w:hint="eastAsia"/>
          <w:sz w:val="24"/>
        </w:rPr>
        <w:t>上述文件</w:t>
      </w:r>
      <w:r w:rsidRPr="0079770B">
        <w:rPr>
          <w:sz w:val="24"/>
        </w:rPr>
        <w:t>分别置备于基金管理人和基金托管人的住所，以供公众查阅、复制。</w:t>
      </w:r>
    </w:p>
    <w:p w:rsidR="00075CAC" w:rsidRPr="0079770B" w:rsidRDefault="00075CAC" w:rsidP="00170A64">
      <w:pPr>
        <w:spacing w:line="360" w:lineRule="auto"/>
        <w:ind w:firstLineChars="200" w:firstLine="482"/>
        <w:rPr>
          <w:b/>
          <w:bCs/>
          <w:sz w:val="24"/>
        </w:rPr>
      </w:pPr>
    </w:p>
    <w:p w:rsidR="00B8307D" w:rsidRPr="0079770B" w:rsidRDefault="00B8307D" w:rsidP="00170A64">
      <w:pPr>
        <w:spacing w:line="360" w:lineRule="auto"/>
        <w:rPr>
          <w:sz w:val="24"/>
        </w:rPr>
      </w:pPr>
    </w:p>
    <w:p w:rsidR="006B0E34" w:rsidRPr="0079770B" w:rsidRDefault="006B0E34" w:rsidP="00170A64">
      <w:pPr>
        <w:spacing w:line="360" w:lineRule="auto"/>
        <w:rPr>
          <w:sz w:val="24"/>
        </w:rPr>
      </w:pPr>
    </w:p>
    <w:p w:rsidR="006B0E34" w:rsidRPr="0079770B" w:rsidRDefault="006B0E34" w:rsidP="00170A64">
      <w:pPr>
        <w:spacing w:line="360" w:lineRule="auto"/>
        <w:rPr>
          <w:sz w:val="24"/>
        </w:rPr>
      </w:pPr>
    </w:p>
    <w:p w:rsidR="006B0E34" w:rsidRPr="0079770B" w:rsidRDefault="006B0E34" w:rsidP="00170A64">
      <w:pPr>
        <w:spacing w:line="360" w:lineRule="auto"/>
        <w:rPr>
          <w:sz w:val="24"/>
        </w:rPr>
      </w:pPr>
    </w:p>
    <w:p w:rsidR="006B0E34" w:rsidRPr="0079770B" w:rsidRDefault="006B0E34" w:rsidP="00170A64">
      <w:pPr>
        <w:spacing w:line="360" w:lineRule="auto"/>
        <w:rPr>
          <w:sz w:val="24"/>
        </w:rPr>
      </w:pPr>
    </w:p>
    <w:p w:rsidR="006B0E34" w:rsidRPr="0079770B" w:rsidRDefault="006B0E34" w:rsidP="006B0E34">
      <w:pPr>
        <w:spacing w:line="360" w:lineRule="auto"/>
        <w:jc w:val="right"/>
        <w:rPr>
          <w:sz w:val="24"/>
        </w:rPr>
      </w:pPr>
      <w:r w:rsidRPr="0079770B">
        <w:rPr>
          <w:rFonts w:hint="eastAsia"/>
          <w:sz w:val="24"/>
        </w:rPr>
        <w:t>景顺长城基金管理有限公司</w:t>
      </w:r>
    </w:p>
    <w:p w:rsidR="006B0E34" w:rsidRPr="0079770B" w:rsidRDefault="006B0E34" w:rsidP="006B0E34">
      <w:pPr>
        <w:wordWrap w:val="0"/>
        <w:spacing w:line="360" w:lineRule="auto"/>
        <w:ind w:right="90"/>
        <w:jc w:val="right"/>
        <w:rPr>
          <w:sz w:val="24"/>
        </w:rPr>
      </w:pPr>
      <w:r w:rsidRPr="0079770B">
        <w:rPr>
          <w:rFonts w:hint="eastAsia"/>
          <w:sz w:val="24"/>
        </w:rPr>
        <w:t>二○</w:t>
      </w:r>
      <w:r w:rsidR="008328A4" w:rsidRPr="0079770B">
        <w:rPr>
          <w:rFonts w:hint="eastAsia"/>
          <w:sz w:val="24"/>
        </w:rPr>
        <w:t>二○</w:t>
      </w:r>
      <w:r w:rsidR="00C12AB9">
        <w:rPr>
          <w:rFonts w:hint="eastAsia"/>
          <w:sz w:val="24"/>
        </w:rPr>
        <w:t>年</w:t>
      </w:r>
      <w:r w:rsidR="009A0B81">
        <w:rPr>
          <w:rFonts w:hint="eastAsia"/>
          <w:sz w:val="24"/>
        </w:rPr>
        <w:t>七</w:t>
      </w:r>
      <w:r w:rsidR="009A0B81" w:rsidRPr="0079770B">
        <w:rPr>
          <w:rFonts w:hint="eastAsia"/>
          <w:sz w:val="24"/>
        </w:rPr>
        <w:t>月</w:t>
      </w:r>
      <w:r w:rsidR="009A0B81">
        <w:rPr>
          <w:rFonts w:hint="eastAsia"/>
          <w:sz w:val="24"/>
        </w:rPr>
        <w:t>二十</w:t>
      </w:r>
      <w:r w:rsidR="001F134E">
        <w:rPr>
          <w:sz w:val="24"/>
        </w:rPr>
        <w:t>九</w:t>
      </w:r>
      <w:r w:rsidR="009A0B81" w:rsidRPr="0079770B">
        <w:rPr>
          <w:rFonts w:hint="eastAsia"/>
          <w:sz w:val="24"/>
        </w:rPr>
        <w:t>日</w:t>
      </w:r>
    </w:p>
    <w:p w:rsidR="006B0E34" w:rsidRPr="0079770B" w:rsidRDefault="006B0E34" w:rsidP="00170A64">
      <w:pPr>
        <w:spacing w:line="360" w:lineRule="auto"/>
        <w:rPr>
          <w:sz w:val="24"/>
        </w:rPr>
      </w:pPr>
    </w:p>
    <w:p w:rsidR="006B0E34" w:rsidRPr="0079770B" w:rsidRDefault="006B0E34" w:rsidP="00170A64">
      <w:pPr>
        <w:spacing w:line="360" w:lineRule="auto"/>
        <w:rPr>
          <w:sz w:val="24"/>
        </w:rPr>
      </w:pPr>
    </w:p>
    <w:sectPr w:rsidR="006B0E34" w:rsidRPr="0079770B" w:rsidSect="00F20F6D">
      <w:pgSz w:w="11906" w:h="16838"/>
      <w:pgMar w:top="1701" w:right="1134" w:bottom="1134"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35" w:rsidRDefault="00962F35">
      <w:r>
        <w:separator/>
      </w:r>
    </w:p>
  </w:endnote>
  <w:endnote w:type="continuationSeparator" w:id="0">
    <w:p w:rsidR="00962F35" w:rsidRDefault="0096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ˎ̥">
    <w:altName w:val="宋体"/>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6" w:rsidRDefault="004E202E">
    <w:pPr>
      <w:pStyle w:val="a4"/>
      <w:framePr w:wrap="around" w:vAnchor="text" w:hAnchor="margin" w:xAlign="center" w:y="1"/>
      <w:rPr>
        <w:rStyle w:val="aa"/>
      </w:rPr>
    </w:pPr>
    <w:r>
      <w:rPr>
        <w:rStyle w:val="aa"/>
      </w:rPr>
      <w:fldChar w:fldCharType="begin"/>
    </w:r>
    <w:r w:rsidR="005510C6">
      <w:rPr>
        <w:rStyle w:val="aa"/>
      </w:rPr>
      <w:instrText xml:space="preserve">PAGE  </w:instrText>
    </w:r>
    <w:r>
      <w:rPr>
        <w:rStyle w:val="aa"/>
      </w:rPr>
      <w:fldChar w:fldCharType="end"/>
    </w:r>
  </w:p>
  <w:p w:rsidR="005510C6" w:rsidRDefault="005510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6" w:rsidRDefault="005510C6">
    <w:pPr>
      <w:pStyle w:val="a4"/>
      <w:jc w:val="center"/>
    </w:pPr>
  </w:p>
  <w:p w:rsidR="005510C6" w:rsidRDefault="005510C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6" w:rsidRDefault="005510C6">
    <w:pPr>
      <w:pStyle w:val="a4"/>
      <w:jc w:val="center"/>
    </w:pPr>
  </w:p>
  <w:p w:rsidR="005510C6" w:rsidRDefault="005510C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6" w:rsidRDefault="004E202E">
    <w:pPr>
      <w:pStyle w:val="a4"/>
      <w:framePr w:wrap="around" w:vAnchor="text" w:hAnchor="margin" w:xAlign="center" w:y="1"/>
      <w:rPr>
        <w:rStyle w:val="aa"/>
      </w:rPr>
    </w:pPr>
    <w:r>
      <w:rPr>
        <w:rStyle w:val="aa"/>
      </w:rPr>
      <w:fldChar w:fldCharType="begin"/>
    </w:r>
    <w:r w:rsidR="005510C6">
      <w:rPr>
        <w:rStyle w:val="aa"/>
      </w:rPr>
      <w:instrText xml:space="preserve">PAGE  </w:instrText>
    </w:r>
    <w:r>
      <w:rPr>
        <w:rStyle w:val="aa"/>
      </w:rPr>
      <w:fldChar w:fldCharType="separate"/>
    </w:r>
    <w:r w:rsidR="002F419A">
      <w:rPr>
        <w:rStyle w:val="aa"/>
        <w:noProof/>
      </w:rPr>
      <w:t>1</w:t>
    </w:r>
    <w:r>
      <w:rPr>
        <w:rStyle w:val="aa"/>
      </w:rPr>
      <w:fldChar w:fldCharType="end"/>
    </w:r>
  </w:p>
  <w:p w:rsidR="005510C6" w:rsidRDefault="005510C6">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6" w:rsidRDefault="004E202E">
    <w:pPr>
      <w:pStyle w:val="a4"/>
      <w:framePr w:wrap="around" w:vAnchor="text" w:hAnchor="margin" w:xAlign="center" w:y="1"/>
      <w:rPr>
        <w:rStyle w:val="aa"/>
      </w:rPr>
    </w:pPr>
    <w:r>
      <w:rPr>
        <w:rStyle w:val="aa"/>
      </w:rPr>
      <w:fldChar w:fldCharType="begin"/>
    </w:r>
    <w:r w:rsidR="005510C6">
      <w:rPr>
        <w:rStyle w:val="aa"/>
      </w:rPr>
      <w:instrText xml:space="preserve">PAGE  </w:instrText>
    </w:r>
    <w:r>
      <w:rPr>
        <w:rStyle w:val="aa"/>
      </w:rPr>
      <w:fldChar w:fldCharType="separate"/>
    </w:r>
    <w:r w:rsidR="002F419A">
      <w:rPr>
        <w:rStyle w:val="aa"/>
        <w:noProof/>
      </w:rPr>
      <w:t>132</w:t>
    </w:r>
    <w:r>
      <w:rPr>
        <w:rStyle w:val="aa"/>
      </w:rPr>
      <w:fldChar w:fldCharType="end"/>
    </w:r>
  </w:p>
  <w:p w:rsidR="005510C6" w:rsidRDefault="005510C6">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6" w:rsidRDefault="004E202E">
    <w:pPr>
      <w:pStyle w:val="a4"/>
      <w:framePr w:wrap="around" w:vAnchor="text" w:hAnchor="margin" w:xAlign="center" w:y="1"/>
      <w:rPr>
        <w:rStyle w:val="aa"/>
      </w:rPr>
    </w:pPr>
    <w:r>
      <w:rPr>
        <w:rStyle w:val="aa"/>
      </w:rPr>
      <w:fldChar w:fldCharType="begin"/>
    </w:r>
    <w:r w:rsidR="005510C6">
      <w:rPr>
        <w:rStyle w:val="aa"/>
      </w:rPr>
      <w:instrText xml:space="preserve">PAGE  </w:instrText>
    </w:r>
    <w:r>
      <w:rPr>
        <w:rStyle w:val="aa"/>
      </w:rPr>
      <w:fldChar w:fldCharType="separate"/>
    </w:r>
    <w:r w:rsidR="002F419A">
      <w:rPr>
        <w:rStyle w:val="aa"/>
        <w:noProof/>
      </w:rPr>
      <w:t>116</w:t>
    </w:r>
    <w:r>
      <w:rPr>
        <w:rStyle w:val="aa"/>
      </w:rPr>
      <w:fldChar w:fldCharType="end"/>
    </w:r>
  </w:p>
  <w:p w:rsidR="005510C6" w:rsidRDefault="005510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35" w:rsidRDefault="00962F35">
      <w:r>
        <w:separator/>
      </w:r>
    </w:p>
  </w:footnote>
  <w:footnote w:type="continuationSeparator" w:id="0">
    <w:p w:rsidR="00962F35" w:rsidRDefault="00962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6" w:rsidRDefault="005510C6" w:rsidP="003C4D31">
    <w:pPr>
      <w:pStyle w:val="a3"/>
      <w:wordWrap w:val="0"/>
      <w:jc w:val="right"/>
    </w:pPr>
    <w:r w:rsidRPr="005D41E2">
      <w:rPr>
        <w:rFonts w:hint="eastAsia"/>
      </w:rPr>
      <w:t>景顺长城中证</w:t>
    </w:r>
    <w:r w:rsidRPr="005D41E2">
      <w:rPr>
        <w:rFonts w:hint="eastAsia"/>
      </w:rPr>
      <w:t>TMT 150</w:t>
    </w:r>
    <w:r w:rsidRPr="005D41E2">
      <w:rPr>
        <w:rFonts w:hint="eastAsia"/>
      </w:rPr>
      <w:t>交易型开放式指数证券投资基金联接基金</w:t>
    </w:r>
    <w:r>
      <w:rPr>
        <w:rFonts w:hint="eastAsia"/>
      </w:rPr>
      <w:t>更新</w:t>
    </w:r>
    <w:r w:rsidRPr="003C4D31">
      <w:rPr>
        <w:rFonts w:hint="eastAsia"/>
        <w:color w:val="000000"/>
      </w:rPr>
      <w:t>招募说明书</w:t>
    </w:r>
  </w:p>
  <w:p w:rsidR="005510C6" w:rsidRDefault="005510C6" w:rsidP="00077A91">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6" w:rsidRDefault="005510C6" w:rsidP="003C4D31">
    <w:pPr>
      <w:pStyle w:val="a3"/>
      <w:wordWrap w:val="0"/>
      <w:jc w:val="right"/>
    </w:pPr>
    <w:r w:rsidRPr="005D41E2">
      <w:rPr>
        <w:rFonts w:hint="eastAsia"/>
      </w:rPr>
      <w:t>景顺长城中证</w:t>
    </w:r>
    <w:r w:rsidRPr="005D41E2">
      <w:rPr>
        <w:rFonts w:hint="eastAsia"/>
      </w:rPr>
      <w:t>TMT 150</w:t>
    </w:r>
    <w:r w:rsidRPr="005D41E2">
      <w:rPr>
        <w:rFonts w:hint="eastAsia"/>
      </w:rPr>
      <w:t>交易型开放式指数证券投资基金联接基金</w:t>
    </w:r>
    <w:r>
      <w:rPr>
        <w:rFonts w:hint="eastAsia"/>
      </w:rPr>
      <w:t>更新</w:t>
    </w:r>
    <w:r w:rsidRPr="003C4D31">
      <w:rPr>
        <w:rFonts w:hint="eastAsia"/>
        <w:color w:val="000000"/>
      </w:rPr>
      <w:t>招募说明书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0C6" w:rsidRDefault="005510C6">
    <w:pPr>
      <w:pStyle w:val="a3"/>
      <w:ind w:right="180"/>
      <w:jc w:val="right"/>
    </w:pPr>
    <w:r w:rsidRPr="005D41E2">
      <w:rPr>
        <w:rFonts w:hint="eastAsia"/>
      </w:rPr>
      <w:t>景顺长城中证</w:t>
    </w:r>
    <w:r w:rsidRPr="005D41E2">
      <w:rPr>
        <w:rFonts w:hint="eastAsia"/>
      </w:rPr>
      <w:t>TMT 150</w:t>
    </w:r>
    <w:r w:rsidRPr="005D41E2">
      <w:rPr>
        <w:rFonts w:hint="eastAsia"/>
      </w:rPr>
      <w:t>交易型开放式指数证券投资基金联接基金</w:t>
    </w:r>
    <w:r>
      <w:rPr>
        <w:rFonts w:hint="eastAsia"/>
      </w:rPr>
      <w:t>更新</w:t>
    </w:r>
    <w:r w:rsidRPr="003C4D31">
      <w:rPr>
        <w:rFonts w:hint="eastAsia"/>
        <w:color w:val="000000"/>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E"/>
    <w:multiLevelType w:val="multilevel"/>
    <w:tmpl w:val="0000000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B893627"/>
    <w:multiLevelType w:val="hybridMultilevel"/>
    <w:tmpl w:val="37926658"/>
    <w:lvl w:ilvl="0" w:tplc="0F908DE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289"/>
        </w:tabs>
        <w:ind w:left="1289" w:hanging="420"/>
      </w:pPr>
    </w:lvl>
    <w:lvl w:ilvl="2" w:tplc="0409001B" w:tentative="1">
      <w:start w:val="1"/>
      <w:numFmt w:val="lowerRoman"/>
      <w:lvlText w:val="%3."/>
      <w:lvlJc w:val="righ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9" w:tentative="1">
      <w:start w:val="1"/>
      <w:numFmt w:val="lowerLetter"/>
      <w:lvlText w:val="%5)"/>
      <w:lvlJc w:val="left"/>
      <w:pPr>
        <w:tabs>
          <w:tab w:val="num" w:pos="2549"/>
        </w:tabs>
        <w:ind w:left="2549" w:hanging="420"/>
      </w:pPr>
    </w:lvl>
    <w:lvl w:ilvl="5" w:tplc="0409001B" w:tentative="1">
      <w:start w:val="1"/>
      <w:numFmt w:val="lowerRoman"/>
      <w:lvlText w:val="%6."/>
      <w:lvlJc w:val="righ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9" w:tentative="1">
      <w:start w:val="1"/>
      <w:numFmt w:val="lowerLetter"/>
      <w:lvlText w:val="%8)"/>
      <w:lvlJc w:val="left"/>
      <w:pPr>
        <w:tabs>
          <w:tab w:val="num" w:pos="3809"/>
        </w:tabs>
        <w:ind w:left="3809" w:hanging="420"/>
      </w:pPr>
    </w:lvl>
    <w:lvl w:ilvl="8" w:tplc="0409001B" w:tentative="1">
      <w:start w:val="1"/>
      <w:numFmt w:val="lowerRoman"/>
      <w:lvlText w:val="%9."/>
      <w:lvlJc w:val="right"/>
      <w:pPr>
        <w:tabs>
          <w:tab w:val="num" w:pos="4229"/>
        </w:tabs>
        <w:ind w:left="4229" w:hanging="420"/>
      </w:pPr>
    </w:lvl>
  </w:abstractNum>
  <w:abstractNum w:abstractNumId="4">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E6A39CF"/>
    <w:multiLevelType w:val="hybridMultilevel"/>
    <w:tmpl w:val="72AEE8EA"/>
    <w:lvl w:ilvl="0" w:tplc="E3F4C5EE">
      <w:start w:val="1"/>
      <w:numFmt w:val="decimal"/>
      <w:lvlText w:val="%1."/>
      <w:lvlJc w:val="left"/>
      <w:pPr>
        <w:ind w:left="780" w:hanging="360"/>
      </w:pPr>
      <w:rPr>
        <w:rFonts w:ascii="Cambria" w:hAnsi="Cambr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3414AFA"/>
    <w:multiLevelType w:val="multilevel"/>
    <w:tmpl w:val="4C58532C"/>
    <w:lvl w:ilvl="0">
      <w:start w:val="1"/>
      <w:numFmt w:val="decimal"/>
      <w:suff w:val="space"/>
      <w:lvlText w:val="§%1"/>
      <w:lvlJc w:val="left"/>
      <w:pPr>
        <w:ind w:left="425" w:hanging="425"/>
      </w:pPr>
      <w:rPr>
        <w:rFonts w:hint="eastAsia"/>
      </w:rPr>
    </w:lvl>
    <w:lvl w:ilvl="1">
      <w:start w:val="1"/>
      <w:numFmt w:val="decimal"/>
      <w:suff w:val="space"/>
      <w:lvlText w:val="%1.%2"/>
      <w:lvlJc w:val="left"/>
      <w:pPr>
        <w:ind w:left="454" w:hanging="454"/>
      </w:pPr>
      <w:rPr>
        <w:rFonts w:hint="eastAsia"/>
      </w:rPr>
    </w:lvl>
    <w:lvl w:ilvl="2">
      <w:start w:val="1"/>
      <w:numFmt w:val="decimal"/>
      <w:suff w:val="space"/>
      <w:lvlText w:val="%1.%2.%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794" w:hanging="794"/>
      </w:pPr>
      <w:rPr>
        <w:rFonts w:hint="eastAsia"/>
      </w:rPr>
    </w:lvl>
    <w:lvl w:ilvl="4">
      <w:start w:val="1"/>
      <w:numFmt w:val="decimal"/>
      <w:suff w:val="space"/>
      <w:lvlText w:val="%1.%2.%3.%4.%5"/>
      <w:lvlJc w:val="left"/>
      <w:pPr>
        <w:ind w:left="1021" w:hanging="1021"/>
      </w:pPr>
      <w:rPr>
        <w:rFonts w:hint="eastAsia"/>
      </w:rPr>
    </w:lvl>
    <w:lvl w:ilvl="5">
      <w:start w:val="1"/>
      <w:numFmt w:val="decimal"/>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4EE1A46"/>
    <w:multiLevelType w:val="hybridMultilevel"/>
    <w:tmpl w:val="10366C50"/>
    <w:lvl w:ilvl="0" w:tplc="19C87272">
      <w:start w:val="1"/>
      <w:numFmt w:val="decimal"/>
      <w:lvlText w:val="%1、"/>
      <w:lvlJc w:val="left"/>
      <w:pPr>
        <w:ind w:left="780" w:hanging="360"/>
      </w:pPr>
      <w:rPr>
        <w:rFonts w:hAnsi="Times New Roman"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1DC2573D"/>
    <w:multiLevelType w:val="multilevel"/>
    <w:tmpl w:val="0BE0DC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973526D"/>
    <w:multiLevelType w:val="hybridMultilevel"/>
    <w:tmpl w:val="E5DCE7AC"/>
    <w:lvl w:ilvl="0" w:tplc="A5ECCD0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2CFD1665"/>
    <w:multiLevelType w:val="hybridMultilevel"/>
    <w:tmpl w:val="7450A186"/>
    <w:lvl w:ilvl="0" w:tplc="15C69EB6">
      <w:start w:val="1"/>
      <w:numFmt w:val="lowerRoman"/>
      <w:lvlText w:val="(%1)"/>
      <w:lvlJc w:val="left"/>
      <w:pPr>
        <w:tabs>
          <w:tab w:val="num" w:pos="1035"/>
        </w:tabs>
        <w:ind w:left="1035" w:hanging="720"/>
      </w:pPr>
      <w:rPr>
        <w:rFonts w:hint="default"/>
      </w:rPr>
    </w:lvl>
    <w:lvl w:ilvl="1" w:tplc="43B040F2" w:tentative="1">
      <w:start w:val="1"/>
      <w:numFmt w:val="lowerLetter"/>
      <w:lvlText w:val="%2)"/>
      <w:lvlJc w:val="left"/>
      <w:pPr>
        <w:tabs>
          <w:tab w:val="num" w:pos="1155"/>
        </w:tabs>
        <w:ind w:left="1155" w:hanging="420"/>
      </w:pPr>
    </w:lvl>
    <w:lvl w:ilvl="2" w:tplc="16AAF7CE" w:tentative="1">
      <w:start w:val="1"/>
      <w:numFmt w:val="lowerRoman"/>
      <w:lvlText w:val="%3."/>
      <w:lvlJc w:val="right"/>
      <w:pPr>
        <w:tabs>
          <w:tab w:val="num" w:pos="1575"/>
        </w:tabs>
        <w:ind w:left="1575" w:hanging="420"/>
      </w:pPr>
    </w:lvl>
    <w:lvl w:ilvl="3" w:tplc="25EE7882" w:tentative="1">
      <w:start w:val="1"/>
      <w:numFmt w:val="decimal"/>
      <w:lvlText w:val="%4."/>
      <w:lvlJc w:val="left"/>
      <w:pPr>
        <w:tabs>
          <w:tab w:val="num" w:pos="1995"/>
        </w:tabs>
        <w:ind w:left="1995" w:hanging="420"/>
      </w:pPr>
    </w:lvl>
    <w:lvl w:ilvl="4" w:tplc="A5E273FC" w:tentative="1">
      <w:start w:val="1"/>
      <w:numFmt w:val="lowerLetter"/>
      <w:lvlText w:val="%5)"/>
      <w:lvlJc w:val="left"/>
      <w:pPr>
        <w:tabs>
          <w:tab w:val="num" w:pos="2415"/>
        </w:tabs>
        <w:ind w:left="2415" w:hanging="420"/>
      </w:pPr>
    </w:lvl>
    <w:lvl w:ilvl="5" w:tplc="041AA154" w:tentative="1">
      <w:start w:val="1"/>
      <w:numFmt w:val="lowerRoman"/>
      <w:lvlText w:val="%6."/>
      <w:lvlJc w:val="right"/>
      <w:pPr>
        <w:tabs>
          <w:tab w:val="num" w:pos="2835"/>
        </w:tabs>
        <w:ind w:left="2835" w:hanging="420"/>
      </w:pPr>
    </w:lvl>
    <w:lvl w:ilvl="6" w:tplc="B0BCBFEE" w:tentative="1">
      <w:start w:val="1"/>
      <w:numFmt w:val="decimal"/>
      <w:lvlText w:val="%7."/>
      <w:lvlJc w:val="left"/>
      <w:pPr>
        <w:tabs>
          <w:tab w:val="num" w:pos="3255"/>
        </w:tabs>
        <w:ind w:left="3255" w:hanging="420"/>
      </w:pPr>
    </w:lvl>
    <w:lvl w:ilvl="7" w:tplc="8C8EC46E" w:tentative="1">
      <w:start w:val="1"/>
      <w:numFmt w:val="lowerLetter"/>
      <w:lvlText w:val="%8)"/>
      <w:lvlJc w:val="left"/>
      <w:pPr>
        <w:tabs>
          <w:tab w:val="num" w:pos="3675"/>
        </w:tabs>
        <w:ind w:left="3675" w:hanging="420"/>
      </w:pPr>
    </w:lvl>
    <w:lvl w:ilvl="8" w:tplc="44FCED34" w:tentative="1">
      <w:start w:val="1"/>
      <w:numFmt w:val="lowerRoman"/>
      <w:lvlText w:val="%9."/>
      <w:lvlJc w:val="right"/>
      <w:pPr>
        <w:tabs>
          <w:tab w:val="num" w:pos="4095"/>
        </w:tabs>
        <w:ind w:left="4095" w:hanging="420"/>
      </w:pPr>
    </w:lvl>
  </w:abstractNum>
  <w:abstractNum w:abstractNumId="13">
    <w:nsid w:val="2DAF58BE"/>
    <w:multiLevelType w:val="hybridMultilevel"/>
    <w:tmpl w:val="774AEC92"/>
    <w:lvl w:ilvl="0" w:tplc="E97E27DC">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F446E37"/>
    <w:multiLevelType w:val="hybridMultilevel"/>
    <w:tmpl w:val="462A4D0E"/>
    <w:lvl w:ilvl="0" w:tplc="9F66751A">
      <w:start w:val="1"/>
      <w:numFmt w:val="decimal"/>
      <w:lvlText w:val="%1）"/>
      <w:lvlJc w:val="left"/>
      <w:pPr>
        <w:tabs>
          <w:tab w:val="num" w:pos="780"/>
        </w:tabs>
        <w:ind w:left="780" w:hanging="360"/>
      </w:pPr>
      <w:rPr>
        <w:rFonts w:ascii="宋体" w:eastAsia="宋体" w:hAnsi="宋体" w:cs="Times New Roman"/>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5">
    <w:nsid w:val="34211D9D"/>
    <w:multiLevelType w:val="hybridMultilevel"/>
    <w:tmpl w:val="8EA27796"/>
    <w:lvl w:ilvl="0" w:tplc="D9DA428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A807C96"/>
    <w:multiLevelType w:val="multilevel"/>
    <w:tmpl w:val="3A807C96"/>
    <w:lvl w:ilvl="0">
      <w:start w:val="1"/>
      <w:numFmt w:val="decimal"/>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7">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18">
    <w:nsid w:val="43892D3A"/>
    <w:multiLevelType w:val="hybridMultilevel"/>
    <w:tmpl w:val="622465DC"/>
    <w:lvl w:ilvl="0" w:tplc="04022A9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nsid w:val="45592590"/>
    <w:multiLevelType w:val="hybridMultilevel"/>
    <w:tmpl w:val="14CC2AC0"/>
    <w:lvl w:ilvl="0" w:tplc="FFBC6B26">
      <w:start w:val="1"/>
      <w:numFmt w:val="decimalEnclosedCircle"/>
      <w:lvlText w:val="%1"/>
      <w:lvlJc w:val="left"/>
      <w:pPr>
        <w:ind w:left="820" w:hanging="360"/>
      </w:pPr>
      <w:rPr>
        <w:rFonts w:hint="default"/>
      </w:rPr>
    </w:lvl>
    <w:lvl w:ilvl="1" w:tplc="F42A83DE" w:tentative="1">
      <w:start w:val="1"/>
      <w:numFmt w:val="lowerLetter"/>
      <w:lvlText w:val="%2)"/>
      <w:lvlJc w:val="left"/>
      <w:pPr>
        <w:ind w:left="1300" w:hanging="420"/>
      </w:pPr>
    </w:lvl>
    <w:lvl w:ilvl="2" w:tplc="752A5984" w:tentative="1">
      <w:start w:val="1"/>
      <w:numFmt w:val="lowerRoman"/>
      <w:lvlText w:val="%3."/>
      <w:lvlJc w:val="right"/>
      <w:pPr>
        <w:ind w:left="1720" w:hanging="420"/>
      </w:pPr>
    </w:lvl>
    <w:lvl w:ilvl="3" w:tplc="81FC34E2" w:tentative="1">
      <w:start w:val="1"/>
      <w:numFmt w:val="decimal"/>
      <w:lvlText w:val="%4."/>
      <w:lvlJc w:val="left"/>
      <w:pPr>
        <w:ind w:left="2140" w:hanging="420"/>
      </w:pPr>
    </w:lvl>
    <w:lvl w:ilvl="4" w:tplc="19E49E2A" w:tentative="1">
      <w:start w:val="1"/>
      <w:numFmt w:val="lowerLetter"/>
      <w:lvlText w:val="%5)"/>
      <w:lvlJc w:val="left"/>
      <w:pPr>
        <w:ind w:left="2560" w:hanging="420"/>
      </w:pPr>
    </w:lvl>
    <w:lvl w:ilvl="5" w:tplc="3176D41A" w:tentative="1">
      <w:start w:val="1"/>
      <w:numFmt w:val="lowerRoman"/>
      <w:lvlText w:val="%6."/>
      <w:lvlJc w:val="right"/>
      <w:pPr>
        <w:ind w:left="2980" w:hanging="420"/>
      </w:pPr>
    </w:lvl>
    <w:lvl w:ilvl="6" w:tplc="81B2F21E" w:tentative="1">
      <w:start w:val="1"/>
      <w:numFmt w:val="decimal"/>
      <w:lvlText w:val="%7."/>
      <w:lvlJc w:val="left"/>
      <w:pPr>
        <w:ind w:left="3400" w:hanging="420"/>
      </w:pPr>
    </w:lvl>
    <w:lvl w:ilvl="7" w:tplc="EF9E33E4" w:tentative="1">
      <w:start w:val="1"/>
      <w:numFmt w:val="lowerLetter"/>
      <w:lvlText w:val="%8)"/>
      <w:lvlJc w:val="left"/>
      <w:pPr>
        <w:ind w:left="3820" w:hanging="420"/>
      </w:pPr>
    </w:lvl>
    <w:lvl w:ilvl="8" w:tplc="FADA2380" w:tentative="1">
      <w:start w:val="1"/>
      <w:numFmt w:val="lowerRoman"/>
      <w:lvlText w:val="%9."/>
      <w:lvlJc w:val="right"/>
      <w:pPr>
        <w:ind w:left="4240" w:hanging="420"/>
      </w:pPr>
    </w:lvl>
  </w:abstractNum>
  <w:abstractNum w:abstractNumId="21">
    <w:nsid w:val="51183C0F"/>
    <w:multiLevelType w:val="hybridMultilevel"/>
    <w:tmpl w:val="AE103B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547D73EE"/>
    <w:multiLevelType w:val="multilevel"/>
    <w:tmpl w:val="C938275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562621F"/>
    <w:multiLevelType w:val="hybridMultilevel"/>
    <w:tmpl w:val="39560012"/>
    <w:lvl w:ilvl="0" w:tplc="9DF6616A">
      <w:start w:val="1"/>
      <w:numFmt w:val="decimal"/>
      <w:lvlText w:val="%1."/>
      <w:lvlJc w:val="left"/>
      <w:pPr>
        <w:tabs>
          <w:tab w:val="num" w:pos="780"/>
        </w:tabs>
        <w:ind w:left="420" w:firstLine="0"/>
      </w:pPr>
      <w:rPr>
        <w:rFonts w:hint="eastAsia"/>
      </w:rPr>
    </w:lvl>
    <w:lvl w:ilvl="1" w:tplc="E9BEAAA4">
      <w:start w:val="1"/>
      <w:numFmt w:val="decimal"/>
      <w:lvlText w:val="（%2）"/>
      <w:lvlJc w:val="left"/>
      <w:pPr>
        <w:tabs>
          <w:tab w:val="num" w:pos="1134"/>
        </w:tabs>
        <w:ind w:left="1134" w:hanging="714"/>
      </w:pPr>
      <w:rPr>
        <w:rFonts w:hint="eastAsia"/>
        <w:lang w:val="en-US"/>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6153E79"/>
    <w:multiLevelType w:val="hybridMultilevel"/>
    <w:tmpl w:val="7C16E314"/>
    <w:lvl w:ilvl="0" w:tplc="A5ECCD0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566C2A94"/>
    <w:multiLevelType w:val="hybridMultilevel"/>
    <w:tmpl w:val="70EA6428"/>
    <w:lvl w:ilvl="0" w:tplc="9DF6616A">
      <w:start w:val="1"/>
      <w:numFmt w:val="decimal"/>
      <w:lvlText w:val="%1）"/>
      <w:lvlJc w:val="left"/>
      <w:pPr>
        <w:ind w:left="1248" w:hanging="420"/>
      </w:pPr>
    </w:lvl>
    <w:lvl w:ilvl="1" w:tplc="E9BEAAA4">
      <w:start w:val="1"/>
      <w:numFmt w:val="decimal"/>
      <w:lvlText w:val="%2."/>
      <w:lvlJc w:val="left"/>
      <w:pPr>
        <w:tabs>
          <w:tab w:val="num" w:pos="2268"/>
        </w:tabs>
        <w:ind w:left="2268" w:hanging="360"/>
      </w:pPr>
    </w:lvl>
    <w:lvl w:ilvl="2" w:tplc="A1B2D0EE">
      <w:start w:val="1"/>
      <w:numFmt w:val="decimal"/>
      <w:lvlText w:val="%3."/>
      <w:lvlJc w:val="left"/>
      <w:pPr>
        <w:tabs>
          <w:tab w:val="num" w:pos="2988"/>
        </w:tabs>
        <w:ind w:left="2988" w:hanging="360"/>
      </w:pPr>
    </w:lvl>
    <w:lvl w:ilvl="3" w:tplc="0409000F">
      <w:start w:val="1"/>
      <w:numFmt w:val="decimal"/>
      <w:lvlText w:val="%4."/>
      <w:lvlJc w:val="left"/>
      <w:pPr>
        <w:tabs>
          <w:tab w:val="num" w:pos="3708"/>
        </w:tabs>
        <w:ind w:left="3708" w:hanging="360"/>
      </w:pPr>
    </w:lvl>
    <w:lvl w:ilvl="4" w:tplc="04090019">
      <w:start w:val="1"/>
      <w:numFmt w:val="decimal"/>
      <w:lvlText w:val="%5."/>
      <w:lvlJc w:val="left"/>
      <w:pPr>
        <w:tabs>
          <w:tab w:val="num" w:pos="4428"/>
        </w:tabs>
        <w:ind w:left="4428" w:hanging="360"/>
      </w:pPr>
    </w:lvl>
    <w:lvl w:ilvl="5" w:tplc="0409001B">
      <w:start w:val="1"/>
      <w:numFmt w:val="decimal"/>
      <w:lvlText w:val="%6."/>
      <w:lvlJc w:val="left"/>
      <w:pPr>
        <w:tabs>
          <w:tab w:val="num" w:pos="5148"/>
        </w:tabs>
        <w:ind w:left="5148" w:hanging="360"/>
      </w:pPr>
    </w:lvl>
    <w:lvl w:ilvl="6" w:tplc="0409000F">
      <w:start w:val="1"/>
      <w:numFmt w:val="decimal"/>
      <w:lvlText w:val="%7."/>
      <w:lvlJc w:val="left"/>
      <w:pPr>
        <w:tabs>
          <w:tab w:val="num" w:pos="5868"/>
        </w:tabs>
        <w:ind w:left="5868" w:hanging="360"/>
      </w:pPr>
    </w:lvl>
    <w:lvl w:ilvl="7" w:tplc="04090019">
      <w:start w:val="1"/>
      <w:numFmt w:val="decimal"/>
      <w:lvlText w:val="%8."/>
      <w:lvlJc w:val="left"/>
      <w:pPr>
        <w:tabs>
          <w:tab w:val="num" w:pos="6588"/>
        </w:tabs>
        <w:ind w:left="6588" w:hanging="360"/>
      </w:pPr>
    </w:lvl>
    <w:lvl w:ilvl="8" w:tplc="0409001B">
      <w:start w:val="1"/>
      <w:numFmt w:val="decimal"/>
      <w:lvlText w:val="%9."/>
      <w:lvlJc w:val="left"/>
      <w:pPr>
        <w:tabs>
          <w:tab w:val="num" w:pos="7308"/>
        </w:tabs>
        <w:ind w:left="7308" w:hanging="360"/>
      </w:pPr>
    </w:lvl>
  </w:abstractNum>
  <w:abstractNum w:abstractNumId="26">
    <w:nsid w:val="58B25E8C"/>
    <w:multiLevelType w:val="hybridMultilevel"/>
    <w:tmpl w:val="477E2700"/>
    <w:lvl w:ilvl="0" w:tplc="A896F5FC">
      <w:start w:val="7"/>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7">
    <w:nsid w:val="5C7C409F"/>
    <w:multiLevelType w:val="hybridMultilevel"/>
    <w:tmpl w:val="F354A08A"/>
    <w:lvl w:ilvl="0" w:tplc="764A968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CD93353"/>
    <w:multiLevelType w:val="hybridMultilevel"/>
    <w:tmpl w:val="FD28A35E"/>
    <w:lvl w:ilvl="0" w:tplc="17708260">
      <w:start w:val="9"/>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40D1D2A"/>
    <w:multiLevelType w:val="hybridMultilevel"/>
    <w:tmpl w:val="9510F85C"/>
    <w:lvl w:ilvl="0" w:tplc="27AA0146">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67394CE0"/>
    <w:multiLevelType w:val="multilevel"/>
    <w:tmpl w:val="67394CE0"/>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DBC01E0"/>
    <w:multiLevelType w:val="hybridMultilevel"/>
    <w:tmpl w:val="3C74B76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2">
    <w:nsid w:val="6EEC190A"/>
    <w:multiLevelType w:val="multilevel"/>
    <w:tmpl w:val="6EEC190A"/>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33">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4">
    <w:nsid w:val="732C3F80"/>
    <w:multiLevelType w:val="hybridMultilevel"/>
    <w:tmpl w:val="CFD2593E"/>
    <w:lvl w:ilvl="0" w:tplc="711818C6">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35">
    <w:nsid w:val="77D1532C"/>
    <w:multiLevelType w:val="hybridMultilevel"/>
    <w:tmpl w:val="3BAA3CA2"/>
    <w:lvl w:ilvl="0" w:tplc="711818C6">
      <w:start w:val="1"/>
      <w:numFmt w:val="decimal"/>
      <w:lvlText w:val="%1、"/>
      <w:lvlJc w:val="left"/>
      <w:pPr>
        <w:tabs>
          <w:tab w:val="num" w:pos="851"/>
        </w:tabs>
        <w:ind w:left="851" w:hanging="431"/>
      </w:pPr>
      <w:rPr>
        <w:rFonts w:hint="eastAsia"/>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457"/>
        </w:tabs>
        <w:ind w:left="1457" w:hanging="737"/>
      </w:pPr>
      <w:rPr>
        <w:rFonts w:hint="eastAsia"/>
      </w:rPr>
    </w:lvl>
    <w:lvl w:ilvl="3" w:tplc="0409000F">
      <w:start w:val="1"/>
      <w:numFmt w:val="decimal"/>
      <w:lvlText w:val="%4."/>
      <w:lvlJc w:val="left"/>
      <w:pPr>
        <w:tabs>
          <w:tab w:val="num" w:pos="2160"/>
        </w:tabs>
        <w:ind w:left="2160" w:hanging="420"/>
      </w:pPr>
    </w:lvl>
    <w:lvl w:ilvl="4" w:tplc="04090019">
      <w:start w:val="1"/>
      <w:numFmt w:val="decimal"/>
      <w:lvlText w:val="%5．"/>
      <w:lvlJc w:val="left"/>
      <w:pPr>
        <w:tabs>
          <w:tab w:val="num" w:pos="2520"/>
        </w:tabs>
        <w:ind w:left="2520" w:hanging="360"/>
      </w:pPr>
      <w:rPr>
        <w:rFonts w:hint="eastAsia"/>
      </w:rPr>
    </w:lvl>
    <w:lvl w:ilvl="5" w:tplc="0409001B">
      <w:start w:val="1"/>
      <w:numFmt w:val="decimal"/>
      <w:lvlText w:val="（%6）"/>
      <w:lvlJc w:val="left"/>
      <w:pPr>
        <w:tabs>
          <w:tab w:val="num" w:pos="3300"/>
        </w:tabs>
        <w:ind w:left="2646" w:hanging="66"/>
      </w:pPr>
      <w:rPr>
        <w:rFonts w:hint="eastAsia"/>
      </w:r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782A4519"/>
    <w:multiLevelType w:val="hybridMultilevel"/>
    <w:tmpl w:val="4A3C33F8"/>
    <w:lvl w:ilvl="0" w:tplc="711818C6">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9DF36EE"/>
    <w:multiLevelType w:val="hybridMultilevel"/>
    <w:tmpl w:val="1250DEF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C1D3A04"/>
    <w:multiLevelType w:val="hybridMultilevel"/>
    <w:tmpl w:val="17B2701A"/>
    <w:lvl w:ilvl="0" w:tplc="0409000F">
      <w:start w:val="1"/>
      <w:numFmt w:val="decimal"/>
      <w:lvlText w:val="%1）"/>
      <w:lvlJc w:val="left"/>
      <w:pPr>
        <w:ind w:left="420" w:hanging="420"/>
      </w:pPr>
    </w:lvl>
    <w:lvl w:ilvl="1" w:tplc="04090019">
      <w:start w:val="1"/>
      <w:numFmt w:val="decimal"/>
      <w:lvlText w:val="%2、"/>
      <w:lvlJc w:val="left"/>
      <w:pPr>
        <w:tabs>
          <w:tab w:val="num" w:pos="855"/>
        </w:tabs>
        <w:ind w:left="855" w:hanging="435"/>
      </w:pPr>
      <w:rPr>
        <w:rFonts w:ascii="Times New Roman" w:eastAsia="宋体" w:hAnsi="Times New Roman" w:cs="Times New Roman"/>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35"/>
  </w:num>
  <w:num w:numId="2">
    <w:abstractNumId w:val="4"/>
  </w:num>
  <w:num w:numId="3">
    <w:abstractNumId w:val="17"/>
  </w:num>
  <w:num w:numId="4">
    <w:abstractNumId w:val="23"/>
  </w:num>
  <w:num w:numId="5">
    <w:abstractNumId w:val="8"/>
  </w:num>
  <w:num w:numId="6">
    <w:abstractNumId w:val="9"/>
  </w:num>
  <w:num w:numId="7">
    <w:abstractNumId w:val="29"/>
  </w:num>
  <w:num w:numId="8">
    <w:abstractNumId w:val="26"/>
  </w:num>
  <w:num w:numId="9">
    <w:abstractNumId w:val="14"/>
  </w:num>
  <w:num w:numId="10">
    <w:abstractNumId w:val="2"/>
  </w:num>
  <w:num w:numId="11">
    <w:abstractNumId w:val="34"/>
  </w:num>
  <w:num w:numId="12">
    <w:abstractNumId w:val="0"/>
  </w:num>
  <w:num w:numId="13">
    <w:abstractNumId w:val="21"/>
  </w:num>
  <w:num w:numId="14">
    <w:abstractNumId w:val="39"/>
  </w:num>
  <w:num w:numId="15">
    <w:abstractNumId w:val="33"/>
  </w:num>
  <w:num w:numId="16">
    <w:abstractNumId w:val="30"/>
  </w:num>
  <w:num w:numId="17">
    <w:abstractNumId w:val="16"/>
  </w:num>
  <w:num w:numId="18">
    <w:abstractNumId w:val="32"/>
  </w:num>
  <w:num w:numId="19">
    <w:abstractNumId w:val="31"/>
  </w:num>
  <w:num w:numId="20">
    <w:abstractNumId w:val="15"/>
  </w:num>
  <w:num w:numId="21">
    <w:abstractNumId w:val="24"/>
  </w:num>
  <w:num w:numId="22">
    <w:abstractNumId w:val="28"/>
  </w:num>
  <w:num w:numId="23">
    <w:abstractNumId w:val="11"/>
  </w:num>
  <w:num w:numId="24">
    <w:abstractNumId w:val="22"/>
  </w:num>
  <w:num w:numId="25">
    <w:abstractNumId w:val="5"/>
  </w:num>
  <w:num w:numId="26">
    <w:abstractNumId w:val="22"/>
  </w:num>
  <w:num w:numId="27">
    <w:abstractNumId w:val="22"/>
  </w:num>
  <w:num w:numId="28">
    <w:abstractNumId w:val="19"/>
  </w:num>
  <w:num w:numId="29">
    <w:abstractNumId w:val="25"/>
  </w:num>
  <w:num w:numId="30">
    <w:abstractNumId w:val="38"/>
  </w:num>
  <w:num w:numId="31">
    <w:abstractNumId w:val="13"/>
  </w:num>
  <w:num w:numId="32">
    <w:abstractNumId w:val="12"/>
  </w:num>
  <w:num w:numId="33">
    <w:abstractNumId w:val="37"/>
  </w:num>
  <w:num w:numId="34">
    <w:abstractNumId w:val="36"/>
  </w:num>
  <w:num w:numId="35">
    <w:abstractNumId w:val="27"/>
  </w:num>
  <w:num w:numId="36">
    <w:abstractNumId w:val="3"/>
  </w:num>
  <w:num w:numId="37">
    <w:abstractNumId w:val="20"/>
  </w:num>
  <w:num w:numId="38">
    <w:abstractNumId w:val="6"/>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10"/>
  </w:num>
  <w:num w:numId="42">
    <w:abstractNumId w:val="18"/>
  </w:num>
  <w:num w:numId="43">
    <w:abstractNumId w:val="2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5CAC"/>
    <w:rsid w:val="00000301"/>
    <w:rsid w:val="0000064A"/>
    <w:rsid w:val="00004806"/>
    <w:rsid w:val="00005A20"/>
    <w:rsid w:val="00010CCA"/>
    <w:rsid w:val="000114BF"/>
    <w:rsid w:val="0001165D"/>
    <w:rsid w:val="00011E16"/>
    <w:rsid w:val="00013ACB"/>
    <w:rsid w:val="00014712"/>
    <w:rsid w:val="000147DD"/>
    <w:rsid w:val="00016467"/>
    <w:rsid w:val="00016B4E"/>
    <w:rsid w:val="000175EE"/>
    <w:rsid w:val="00017916"/>
    <w:rsid w:val="00017B32"/>
    <w:rsid w:val="00021272"/>
    <w:rsid w:val="0002257F"/>
    <w:rsid w:val="00025167"/>
    <w:rsid w:val="00025B1A"/>
    <w:rsid w:val="0002606F"/>
    <w:rsid w:val="00026C64"/>
    <w:rsid w:val="00026E49"/>
    <w:rsid w:val="0002721D"/>
    <w:rsid w:val="0002752C"/>
    <w:rsid w:val="00027A0D"/>
    <w:rsid w:val="00031367"/>
    <w:rsid w:val="00031397"/>
    <w:rsid w:val="000342DA"/>
    <w:rsid w:val="00035530"/>
    <w:rsid w:val="00035B45"/>
    <w:rsid w:val="000375EA"/>
    <w:rsid w:val="00037E51"/>
    <w:rsid w:val="00040257"/>
    <w:rsid w:val="000403AF"/>
    <w:rsid w:val="0004107C"/>
    <w:rsid w:val="00042471"/>
    <w:rsid w:val="00042B67"/>
    <w:rsid w:val="00043523"/>
    <w:rsid w:val="000439F0"/>
    <w:rsid w:val="0004612A"/>
    <w:rsid w:val="00050850"/>
    <w:rsid w:val="000508DD"/>
    <w:rsid w:val="00050944"/>
    <w:rsid w:val="00051F52"/>
    <w:rsid w:val="00053336"/>
    <w:rsid w:val="00054C3E"/>
    <w:rsid w:val="00055586"/>
    <w:rsid w:val="00056AB5"/>
    <w:rsid w:val="00057132"/>
    <w:rsid w:val="00060EF6"/>
    <w:rsid w:val="00061EEF"/>
    <w:rsid w:val="00063D76"/>
    <w:rsid w:val="00064719"/>
    <w:rsid w:val="000649B2"/>
    <w:rsid w:val="00064BEC"/>
    <w:rsid w:val="00066313"/>
    <w:rsid w:val="000700B3"/>
    <w:rsid w:val="00070975"/>
    <w:rsid w:val="00070C2C"/>
    <w:rsid w:val="00070CE7"/>
    <w:rsid w:val="000711D2"/>
    <w:rsid w:val="00072102"/>
    <w:rsid w:val="000724C1"/>
    <w:rsid w:val="00073094"/>
    <w:rsid w:val="00073435"/>
    <w:rsid w:val="00073AF7"/>
    <w:rsid w:val="00073B47"/>
    <w:rsid w:val="000750F6"/>
    <w:rsid w:val="000759F9"/>
    <w:rsid w:val="00075C73"/>
    <w:rsid w:val="00075CAC"/>
    <w:rsid w:val="00075FEC"/>
    <w:rsid w:val="00076345"/>
    <w:rsid w:val="00077347"/>
    <w:rsid w:val="00077A91"/>
    <w:rsid w:val="00077AF4"/>
    <w:rsid w:val="00077E10"/>
    <w:rsid w:val="00080334"/>
    <w:rsid w:val="00080623"/>
    <w:rsid w:val="00081C65"/>
    <w:rsid w:val="00082C65"/>
    <w:rsid w:val="00082E76"/>
    <w:rsid w:val="00082FE2"/>
    <w:rsid w:val="000853D7"/>
    <w:rsid w:val="000857BB"/>
    <w:rsid w:val="0008676D"/>
    <w:rsid w:val="00086A8F"/>
    <w:rsid w:val="00086B8C"/>
    <w:rsid w:val="0008797B"/>
    <w:rsid w:val="000944FF"/>
    <w:rsid w:val="00094C59"/>
    <w:rsid w:val="0009755B"/>
    <w:rsid w:val="00097CA4"/>
    <w:rsid w:val="00097E50"/>
    <w:rsid w:val="000A01A6"/>
    <w:rsid w:val="000A0A0A"/>
    <w:rsid w:val="000A0BE0"/>
    <w:rsid w:val="000A3223"/>
    <w:rsid w:val="000A3352"/>
    <w:rsid w:val="000A379B"/>
    <w:rsid w:val="000A3EB4"/>
    <w:rsid w:val="000A5939"/>
    <w:rsid w:val="000A7BDA"/>
    <w:rsid w:val="000B0117"/>
    <w:rsid w:val="000B11E5"/>
    <w:rsid w:val="000B1DC0"/>
    <w:rsid w:val="000B2EE4"/>
    <w:rsid w:val="000B3520"/>
    <w:rsid w:val="000B71D2"/>
    <w:rsid w:val="000B7A02"/>
    <w:rsid w:val="000C09A0"/>
    <w:rsid w:val="000C1418"/>
    <w:rsid w:val="000C1EC6"/>
    <w:rsid w:val="000C22FD"/>
    <w:rsid w:val="000C2CF0"/>
    <w:rsid w:val="000C3DCD"/>
    <w:rsid w:val="000C49AE"/>
    <w:rsid w:val="000C575E"/>
    <w:rsid w:val="000C5FC7"/>
    <w:rsid w:val="000C7337"/>
    <w:rsid w:val="000C741E"/>
    <w:rsid w:val="000D13DF"/>
    <w:rsid w:val="000D1698"/>
    <w:rsid w:val="000D2737"/>
    <w:rsid w:val="000D3129"/>
    <w:rsid w:val="000D380E"/>
    <w:rsid w:val="000D3B16"/>
    <w:rsid w:val="000D4EA8"/>
    <w:rsid w:val="000D4F65"/>
    <w:rsid w:val="000D5B80"/>
    <w:rsid w:val="000D5C30"/>
    <w:rsid w:val="000D607E"/>
    <w:rsid w:val="000D6477"/>
    <w:rsid w:val="000D6691"/>
    <w:rsid w:val="000E0B05"/>
    <w:rsid w:val="000E24ED"/>
    <w:rsid w:val="000E2822"/>
    <w:rsid w:val="000E3A97"/>
    <w:rsid w:val="000E3E74"/>
    <w:rsid w:val="000E4285"/>
    <w:rsid w:val="000E468A"/>
    <w:rsid w:val="000E4ACC"/>
    <w:rsid w:val="000E52EE"/>
    <w:rsid w:val="000E557A"/>
    <w:rsid w:val="000E5B45"/>
    <w:rsid w:val="000E6753"/>
    <w:rsid w:val="000F0224"/>
    <w:rsid w:val="000F0BC1"/>
    <w:rsid w:val="000F1025"/>
    <w:rsid w:val="000F243A"/>
    <w:rsid w:val="000F2933"/>
    <w:rsid w:val="000F30BD"/>
    <w:rsid w:val="000F4A32"/>
    <w:rsid w:val="000F4ACE"/>
    <w:rsid w:val="000F6B69"/>
    <w:rsid w:val="000F6E38"/>
    <w:rsid w:val="000F704D"/>
    <w:rsid w:val="000F7E54"/>
    <w:rsid w:val="0010046F"/>
    <w:rsid w:val="00100507"/>
    <w:rsid w:val="001011F9"/>
    <w:rsid w:val="00102E57"/>
    <w:rsid w:val="00103CDE"/>
    <w:rsid w:val="00104BC6"/>
    <w:rsid w:val="001051B6"/>
    <w:rsid w:val="00106F0B"/>
    <w:rsid w:val="0010724C"/>
    <w:rsid w:val="00107B5B"/>
    <w:rsid w:val="00107F1C"/>
    <w:rsid w:val="001103DF"/>
    <w:rsid w:val="00110445"/>
    <w:rsid w:val="00110D7F"/>
    <w:rsid w:val="00111CB6"/>
    <w:rsid w:val="00112333"/>
    <w:rsid w:val="001127D6"/>
    <w:rsid w:val="00112AEC"/>
    <w:rsid w:val="00112F14"/>
    <w:rsid w:val="0011364E"/>
    <w:rsid w:val="00115392"/>
    <w:rsid w:val="00115D63"/>
    <w:rsid w:val="001165A5"/>
    <w:rsid w:val="001169FB"/>
    <w:rsid w:val="0011733E"/>
    <w:rsid w:val="00120AB6"/>
    <w:rsid w:val="00120D5A"/>
    <w:rsid w:val="00122312"/>
    <w:rsid w:val="0012391B"/>
    <w:rsid w:val="001239F2"/>
    <w:rsid w:val="0012423B"/>
    <w:rsid w:val="0012520B"/>
    <w:rsid w:val="001254D5"/>
    <w:rsid w:val="00125C38"/>
    <w:rsid w:val="001269BA"/>
    <w:rsid w:val="00127258"/>
    <w:rsid w:val="001274CF"/>
    <w:rsid w:val="00127F2F"/>
    <w:rsid w:val="00130B1F"/>
    <w:rsid w:val="00130CAC"/>
    <w:rsid w:val="00131AB9"/>
    <w:rsid w:val="00133234"/>
    <w:rsid w:val="00133389"/>
    <w:rsid w:val="00133420"/>
    <w:rsid w:val="0013399D"/>
    <w:rsid w:val="00133C00"/>
    <w:rsid w:val="001348C3"/>
    <w:rsid w:val="00134972"/>
    <w:rsid w:val="001349D9"/>
    <w:rsid w:val="00135D5B"/>
    <w:rsid w:val="00136B46"/>
    <w:rsid w:val="00136CC0"/>
    <w:rsid w:val="00136E8E"/>
    <w:rsid w:val="0013747F"/>
    <w:rsid w:val="00140F16"/>
    <w:rsid w:val="00141023"/>
    <w:rsid w:val="001411EF"/>
    <w:rsid w:val="0014148C"/>
    <w:rsid w:val="00141FE8"/>
    <w:rsid w:val="00142BDB"/>
    <w:rsid w:val="00142F2A"/>
    <w:rsid w:val="00144112"/>
    <w:rsid w:val="00145810"/>
    <w:rsid w:val="00146696"/>
    <w:rsid w:val="001526CB"/>
    <w:rsid w:val="00152C67"/>
    <w:rsid w:val="00152C90"/>
    <w:rsid w:val="001531DB"/>
    <w:rsid w:val="00153E6C"/>
    <w:rsid w:val="00155155"/>
    <w:rsid w:val="001562C0"/>
    <w:rsid w:val="0015685C"/>
    <w:rsid w:val="001568AD"/>
    <w:rsid w:val="001577B8"/>
    <w:rsid w:val="0016074A"/>
    <w:rsid w:val="001612B2"/>
    <w:rsid w:val="00162305"/>
    <w:rsid w:val="0016268A"/>
    <w:rsid w:val="0016404F"/>
    <w:rsid w:val="0016425E"/>
    <w:rsid w:val="001642E2"/>
    <w:rsid w:val="00164637"/>
    <w:rsid w:val="0016464A"/>
    <w:rsid w:val="00164EB2"/>
    <w:rsid w:val="00166957"/>
    <w:rsid w:val="00167930"/>
    <w:rsid w:val="001707FB"/>
    <w:rsid w:val="00170A64"/>
    <w:rsid w:val="00171B78"/>
    <w:rsid w:val="00174451"/>
    <w:rsid w:val="00174E00"/>
    <w:rsid w:val="00175874"/>
    <w:rsid w:val="00175ABF"/>
    <w:rsid w:val="00176482"/>
    <w:rsid w:val="00176C1A"/>
    <w:rsid w:val="001775A6"/>
    <w:rsid w:val="0018287A"/>
    <w:rsid w:val="00186913"/>
    <w:rsid w:val="001869FD"/>
    <w:rsid w:val="00187DAD"/>
    <w:rsid w:val="00187E9E"/>
    <w:rsid w:val="00190524"/>
    <w:rsid w:val="00191737"/>
    <w:rsid w:val="00194F3E"/>
    <w:rsid w:val="001976E7"/>
    <w:rsid w:val="001A5E8A"/>
    <w:rsid w:val="001A6566"/>
    <w:rsid w:val="001A779C"/>
    <w:rsid w:val="001B0B4D"/>
    <w:rsid w:val="001B0F45"/>
    <w:rsid w:val="001B19B2"/>
    <w:rsid w:val="001B25EC"/>
    <w:rsid w:val="001B275E"/>
    <w:rsid w:val="001B2F63"/>
    <w:rsid w:val="001B31B9"/>
    <w:rsid w:val="001B3AC7"/>
    <w:rsid w:val="001B4C7A"/>
    <w:rsid w:val="001B50C0"/>
    <w:rsid w:val="001B51FF"/>
    <w:rsid w:val="001B5335"/>
    <w:rsid w:val="001B697C"/>
    <w:rsid w:val="001B72B4"/>
    <w:rsid w:val="001B75AC"/>
    <w:rsid w:val="001B7DA9"/>
    <w:rsid w:val="001C0949"/>
    <w:rsid w:val="001C0B32"/>
    <w:rsid w:val="001C0D15"/>
    <w:rsid w:val="001C0EC4"/>
    <w:rsid w:val="001C1BBB"/>
    <w:rsid w:val="001C1ED4"/>
    <w:rsid w:val="001C257E"/>
    <w:rsid w:val="001C3994"/>
    <w:rsid w:val="001C3AC7"/>
    <w:rsid w:val="001C4AE2"/>
    <w:rsid w:val="001C4D69"/>
    <w:rsid w:val="001C5FAA"/>
    <w:rsid w:val="001C6596"/>
    <w:rsid w:val="001C76D8"/>
    <w:rsid w:val="001C77A6"/>
    <w:rsid w:val="001C7D58"/>
    <w:rsid w:val="001D049B"/>
    <w:rsid w:val="001D18D8"/>
    <w:rsid w:val="001D3113"/>
    <w:rsid w:val="001D3513"/>
    <w:rsid w:val="001D4E0D"/>
    <w:rsid w:val="001D4FCC"/>
    <w:rsid w:val="001D5EAE"/>
    <w:rsid w:val="001D63F6"/>
    <w:rsid w:val="001D65B1"/>
    <w:rsid w:val="001D7836"/>
    <w:rsid w:val="001E0101"/>
    <w:rsid w:val="001E0416"/>
    <w:rsid w:val="001E0EBF"/>
    <w:rsid w:val="001E1B5F"/>
    <w:rsid w:val="001E21F3"/>
    <w:rsid w:val="001E4212"/>
    <w:rsid w:val="001E446C"/>
    <w:rsid w:val="001E45FB"/>
    <w:rsid w:val="001E4691"/>
    <w:rsid w:val="001E5737"/>
    <w:rsid w:val="001E6723"/>
    <w:rsid w:val="001F134E"/>
    <w:rsid w:val="001F322E"/>
    <w:rsid w:val="001F3C9A"/>
    <w:rsid w:val="001F512D"/>
    <w:rsid w:val="001F6404"/>
    <w:rsid w:val="001F6CB8"/>
    <w:rsid w:val="001F6FA8"/>
    <w:rsid w:val="001F72CF"/>
    <w:rsid w:val="001F7CF7"/>
    <w:rsid w:val="002011D9"/>
    <w:rsid w:val="0020205F"/>
    <w:rsid w:val="00202782"/>
    <w:rsid w:val="002049D2"/>
    <w:rsid w:val="00205913"/>
    <w:rsid w:val="002065C5"/>
    <w:rsid w:val="00207451"/>
    <w:rsid w:val="0021063E"/>
    <w:rsid w:val="00210761"/>
    <w:rsid w:val="00210F7C"/>
    <w:rsid w:val="00211012"/>
    <w:rsid w:val="00211209"/>
    <w:rsid w:val="0021147C"/>
    <w:rsid w:val="00211580"/>
    <w:rsid w:val="00212483"/>
    <w:rsid w:val="00213A36"/>
    <w:rsid w:val="00214994"/>
    <w:rsid w:val="002169CD"/>
    <w:rsid w:val="0021703B"/>
    <w:rsid w:val="00220DE6"/>
    <w:rsid w:val="00221A9F"/>
    <w:rsid w:val="0022230A"/>
    <w:rsid w:val="00222F75"/>
    <w:rsid w:val="002235FC"/>
    <w:rsid w:val="0022392E"/>
    <w:rsid w:val="002239BF"/>
    <w:rsid w:val="00225925"/>
    <w:rsid w:val="00226F3B"/>
    <w:rsid w:val="0022718F"/>
    <w:rsid w:val="002274CE"/>
    <w:rsid w:val="00227A81"/>
    <w:rsid w:val="00230C60"/>
    <w:rsid w:val="00231A4D"/>
    <w:rsid w:val="00231E7A"/>
    <w:rsid w:val="0023295F"/>
    <w:rsid w:val="00233855"/>
    <w:rsid w:val="00234372"/>
    <w:rsid w:val="00234709"/>
    <w:rsid w:val="00234D8B"/>
    <w:rsid w:val="00236500"/>
    <w:rsid w:val="00237683"/>
    <w:rsid w:val="002401F8"/>
    <w:rsid w:val="00240922"/>
    <w:rsid w:val="0024180A"/>
    <w:rsid w:val="00242197"/>
    <w:rsid w:val="002427E5"/>
    <w:rsid w:val="00244F44"/>
    <w:rsid w:val="0024637D"/>
    <w:rsid w:val="0024762D"/>
    <w:rsid w:val="002501FA"/>
    <w:rsid w:val="0025078D"/>
    <w:rsid w:val="00250FDD"/>
    <w:rsid w:val="0025114D"/>
    <w:rsid w:val="00251F25"/>
    <w:rsid w:val="0025221D"/>
    <w:rsid w:val="002522FC"/>
    <w:rsid w:val="00252D4F"/>
    <w:rsid w:val="00253B63"/>
    <w:rsid w:val="002541F8"/>
    <w:rsid w:val="002556C2"/>
    <w:rsid w:val="00255BC9"/>
    <w:rsid w:val="00256477"/>
    <w:rsid w:val="00256565"/>
    <w:rsid w:val="00257DDE"/>
    <w:rsid w:val="00257FA4"/>
    <w:rsid w:val="00260478"/>
    <w:rsid w:val="00260991"/>
    <w:rsid w:val="002614AA"/>
    <w:rsid w:val="00262353"/>
    <w:rsid w:val="0026271E"/>
    <w:rsid w:val="002627C1"/>
    <w:rsid w:val="00262A58"/>
    <w:rsid w:val="00263184"/>
    <w:rsid w:val="00264534"/>
    <w:rsid w:val="00264A96"/>
    <w:rsid w:val="002657F8"/>
    <w:rsid w:val="00265A83"/>
    <w:rsid w:val="0027036A"/>
    <w:rsid w:val="00270AA8"/>
    <w:rsid w:val="002717E3"/>
    <w:rsid w:val="002719EF"/>
    <w:rsid w:val="00271D1D"/>
    <w:rsid w:val="0027393C"/>
    <w:rsid w:val="00273FBE"/>
    <w:rsid w:val="00274EE1"/>
    <w:rsid w:val="00275174"/>
    <w:rsid w:val="002763CE"/>
    <w:rsid w:val="00277F32"/>
    <w:rsid w:val="00282EB2"/>
    <w:rsid w:val="00283171"/>
    <w:rsid w:val="002855DA"/>
    <w:rsid w:val="00286D2B"/>
    <w:rsid w:val="00286EF6"/>
    <w:rsid w:val="00286F35"/>
    <w:rsid w:val="00286FCB"/>
    <w:rsid w:val="0029048B"/>
    <w:rsid w:val="00290C6C"/>
    <w:rsid w:val="00290C93"/>
    <w:rsid w:val="00292213"/>
    <w:rsid w:val="00293E9A"/>
    <w:rsid w:val="00294178"/>
    <w:rsid w:val="00294656"/>
    <w:rsid w:val="00294A7C"/>
    <w:rsid w:val="002953BD"/>
    <w:rsid w:val="0029674F"/>
    <w:rsid w:val="002A021D"/>
    <w:rsid w:val="002A05F2"/>
    <w:rsid w:val="002A1420"/>
    <w:rsid w:val="002A1695"/>
    <w:rsid w:val="002A1B4D"/>
    <w:rsid w:val="002A358D"/>
    <w:rsid w:val="002A4273"/>
    <w:rsid w:val="002A455C"/>
    <w:rsid w:val="002A46FA"/>
    <w:rsid w:val="002A4CF3"/>
    <w:rsid w:val="002A5336"/>
    <w:rsid w:val="002A5514"/>
    <w:rsid w:val="002A553A"/>
    <w:rsid w:val="002A6822"/>
    <w:rsid w:val="002A6FE2"/>
    <w:rsid w:val="002A7257"/>
    <w:rsid w:val="002A7D80"/>
    <w:rsid w:val="002B0AA6"/>
    <w:rsid w:val="002B1DE4"/>
    <w:rsid w:val="002B2E2A"/>
    <w:rsid w:val="002B3FF1"/>
    <w:rsid w:val="002B46AA"/>
    <w:rsid w:val="002B4DD2"/>
    <w:rsid w:val="002B6116"/>
    <w:rsid w:val="002B70D1"/>
    <w:rsid w:val="002C0724"/>
    <w:rsid w:val="002C22F8"/>
    <w:rsid w:val="002C5285"/>
    <w:rsid w:val="002C6A3D"/>
    <w:rsid w:val="002C7970"/>
    <w:rsid w:val="002D1D3F"/>
    <w:rsid w:val="002D714B"/>
    <w:rsid w:val="002E0EA2"/>
    <w:rsid w:val="002E1F57"/>
    <w:rsid w:val="002E2CF0"/>
    <w:rsid w:val="002E437B"/>
    <w:rsid w:val="002E4D3F"/>
    <w:rsid w:val="002E5057"/>
    <w:rsid w:val="002E5344"/>
    <w:rsid w:val="002E575A"/>
    <w:rsid w:val="002E58AC"/>
    <w:rsid w:val="002E645B"/>
    <w:rsid w:val="002E653F"/>
    <w:rsid w:val="002E70AF"/>
    <w:rsid w:val="002F13DB"/>
    <w:rsid w:val="002F1C38"/>
    <w:rsid w:val="002F2112"/>
    <w:rsid w:val="002F3688"/>
    <w:rsid w:val="002F419A"/>
    <w:rsid w:val="002F6D61"/>
    <w:rsid w:val="002F7339"/>
    <w:rsid w:val="003000A2"/>
    <w:rsid w:val="00300954"/>
    <w:rsid w:val="00300A5A"/>
    <w:rsid w:val="003027EA"/>
    <w:rsid w:val="00302BCB"/>
    <w:rsid w:val="003033D0"/>
    <w:rsid w:val="00303837"/>
    <w:rsid w:val="003055B8"/>
    <w:rsid w:val="003064DE"/>
    <w:rsid w:val="00307F58"/>
    <w:rsid w:val="003110F3"/>
    <w:rsid w:val="00311939"/>
    <w:rsid w:val="0031301E"/>
    <w:rsid w:val="0031323C"/>
    <w:rsid w:val="003138F5"/>
    <w:rsid w:val="00314BA7"/>
    <w:rsid w:val="00315C62"/>
    <w:rsid w:val="00316855"/>
    <w:rsid w:val="003179D4"/>
    <w:rsid w:val="00320370"/>
    <w:rsid w:val="003206F8"/>
    <w:rsid w:val="00320ADA"/>
    <w:rsid w:val="00320D0C"/>
    <w:rsid w:val="00321898"/>
    <w:rsid w:val="003228B1"/>
    <w:rsid w:val="00323323"/>
    <w:rsid w:val="003238F5"/>
    <w:rsid w:val="00324FD0"/>
    <w:rsid w:val="00325006"/>
    <w:rsid w:val="003254C7"/>
    <w:rsid w:val="003257F2"/>
    <w:rsid w:val="00327C96"/>
    <w:rsid w:val="003317F3"/>
    <w:rsid w:val="003319E5"/>
    <w:rsid w:val="0033250B"/>
    <w:rsid w:val="003331F5"/>
    <w:rsid w:val="003339A0"/>
    <w:rsid w:val="0033425C"/>
    <w:rsid w:val="0033779B"/>
    <w:rsid w:val="00340630"/>
    <w:rsid w:val="00340D5D"/>
    <w:rsid w:val="00340FE6"/>
    <w:rsid w:val="003410DF"/>
    <w:rsid w:val="00341C0B"/>
    <w:rsid w:val="003447DB"/>
    <w:rsid w:val="00345ED2"/>
    <w:rsid w:val="00346076"/>
    <w:rsid w:val="003461CF"/>
    <w:rsid w:val="003478B7"/>
    <w:rsid w:val="00347A76"/>
    <w:rsid w:val="00347F96"/>
    <w:rsid w:val="0035002E"/>
    <w:rsid w:val="00350CA6"/>
    <w:rsid w:val="00351BBE"/>
    <w:rsid w:val="00351FE9"/>
    <w:rsid w:val="0035211B"/>
    <w:rsid w:val="00352C48"/>
    <w:rsid w:val="00353409"/>
    <w:rsid w:val="0035450C"/>
    <w:rsid w:val="003556B4"/>
    <w:rsid w:val="0035667C"/>
    <w:rsid w:val="00356986"/>
    <w:rsid w:val="00357FCE"/>
    <w:rsid w:val="00360137"/>
    <w:rsid w:val="00360F38"/>
    <w:rsid w:val="003616FE"/>
    <w:rsid w:val="00362553"/>
    <w:rsid w:val="00362799"/>
    <w:rsid w:val="00363581"/>
    <w:rsid w:val="003636AD"/>
    <w:rsid w:val="00363C68"/>
    <w:rsid w:val="003645F5"/>
    <w:rsid w:val="00365C16"/>
    <w:rsid w:val="003666AB"/>
    <w:rsid w:val="0036673C"/>
    <w:rsid w:val="00366CA2"/>
    <w:rsid w:val="00367609"/>
    <w:rsid w:val="00367A28"/>
    <w:rsid w:val="003702B0"/>
    <w:rsid w:val="003703DE"/>
    <w:rsid w:val="00370B7D"/>
    <w:rsid w:val="00374254"/>
    <w:rsid w:val="003746CC"/>
    <w:rsid w:val="00374709"/>
    <w:rsid w:val="00374762"/>
    <w:rsid w:val="0037524C"/>
    <w:rsid w:val="0037667A"/>
    <w:rsid w:val="00377E6D"/>
    <w:rsid w:val="00380ED6"/>
    <w:rsid w:val="00380F44"/>
    <w:rsid w:val="003818F4"/>
    <w:rsid w:val="0038310D"/>
    <w:rsid w:val="00383DBB"/>
    <w:rsid w:val="00384073"/>
    <w:rsid w:val="003845AA"/>
    <w:rsid w:val="00384A60"/>
    <w:rsid w:val="00385AFA"/>
    <w:rsid w:val="00385F7A"/>
    <w:rsid w:val="0038659C"/>
    <w:rsid w:val="00386705"/>
    <w:rsid w:val="003868DB"/>
    <w:rsid w:val="00386BDE"/>
    <w:rsid w:val="00386CB1"/>
    <w:rsid w:val="00386CBD"/>
    <w:rsid w:val="00387B97"/>
    <w:rsid w:val="00390834"/>
    <w:rsid w:val="00391901"/>
    <w:rsid w:val="00393C86"/>
    <w:rsid w:val="003940CC"/>
    <w:rsid w:val="003945C4"/>
    <w:rsid w:val="00394A22"/>
    <w:rsid w:val="003959E5"/>
    <w:rsid w:val="00396F64"/>
    <w:rsid w:val="0039711B"/>
    <w:rsid w:val="00397F85"/>
    <w:rsid w:val="003A17CF"/>
    <w:rsid w:val="003A391D"/>
    <w:rsid w:val="003A59C1"/>
    <w:rsid w:val="003A75B1"/>
    <w:rsid w:val="003B07D8"/>
    <w:rsid w:val="003B1159"/>
    <w:rsid w:val="003B123E"/>
    <w:rsid w:val="003B3FC7"/>
    <w:rsid w:val="003B5553"/>
    <w:rsid w:val="003B59E5"/>
    <w:rsid w:val="003B708B"/>
    <w:rsid w:val="003C09F0"/>
    <w:rsid w:val="003C1609"/>
    <w:rsid w:val="003C2EC7"/>
    <w:rsid w:val="003C3833"/>
    <w:rsid w:val="003C4D31"/>
    <w:rsid w:val="003C4F6F"/>
    <w:rsid w:val="003C554C"/>
    <w:rsid w:val="003C5B2C"/>
    <w:rsid w:val="003C6A97"/>
    <w:rsid w:val="003C6DCD"/>
    <w:rsid w:val="003D09A9"/>
    <w:rsid w:val="003D19A7"/>
    <w:rsid w:val="003D1C8B"/>
    <w:rsid w:val="003D253D"/>
    <w:rsid w:val="003D3373"/>
    <w:rsid w:val="003D353D"/>
    <w:rsid w:val="003D3A66"/>
    <w:rsid w:val="003D51DF"/>
    <w:rsid w:val="003D5576"/>
    <w:rsid w:val="003D5C21"/>
    <w:rsid w:val="003D5DAB"/>
    <w:rsid w:val="003D5FC4"/>
    <w:rsid w:val="003D65B1"/>
    <w:rsid w:val="003D7EAF"/>
    <w:rsid w:val="003E0009"/>
    <w:rsid w:val="003E0FCD"/>
    <w:rsid w:val="003E279B"/>
    <w:rsid w:val="003E42C5"/>
    <w:rsid w:val="003E42D9"/>
    <w:rsid w:val="003E510A"/>
    <w:rsid w:val="003E5E35"/>
    <w:rsid w:val="003E6057"/>
    <w:rsid w:val="003E6DE1"/>
    <w:rsid w:val="003E703D"/>
    <w:rsid w:val="003E7E93"/>
    <w:rsid w:val="003F03D1"/>
    <w:rsid w:val="003F0A68"/>
    <w:rsid w:val="003F2F9A"/>
    <w:rsid w:val="003F3C49"/>
    <w:rsid w:val="003F5E98"/>
    <w:rsid w:val="003F68BC"/>
    <w:rsid w:val="003F6EEA"/>
    <w:rsid w:val="003F708D"/>
    <w:rsid w:val="003F70BA"/>
    <w:rsid w:val="003F72B2"/>
    <w:rsid w:val="003F7510"/>
    <w:rsid w:val="004009B6"/>
    <w:rsid w:val="00401B3F"/>
    <w:rsid w:val="004021FC"/>
    <w:rsid w:val="004034DE"/>
    <w:rsid w:val="00403757"/>
    <w:rsid w:val="00403933"/>
    <w:rsid w:val="004043E5"/>
    <w:rsid w:val="00405FBE"/>
    <w:rsid w:val="00406572"/>
    <w:rsid w:val="0040700A"/>
    <w:rsid w:val="0040783F"/>
    <w:rsid w:val="00407A20"/>
    <w:rsid w:val="00410224"/>
    <w:rsid w:val="00410767"/>
    <w:rsid w:val="004107F9"/>
    <w:rsid w:val="004127A3"/>
    <w:rsid w:val="00413392"/>
    <w:rsid w:val="00413939"/>
    <w:rsid w:val="00414CAF"/>
    <w:rsid w:val="0041513E"/>
    <w:rsid w:val="00417367"/>
    <w:rsid w:val="004175A9"/>
    <w:rsid w:val="0041766C"/>
    <w:rsid w:val="004202C0"/>
    <w:rsid w:val="00421400"/>
    <w:rsid w:val="00423165"/>
    <w:rsid w:val="00423B6B"/>
    <w:rsid w:val="00424362"/>
    <w:rsid w:val="004243AE"/>
    <w:rsid w:val="0042447A"/>
    <w:rsid w:val="00424B25"/>
    <w:rsid w:val="00425234"/>
    <w:rsid w:val="004256C7"/>
    <w:rsid w:val="00426447"/>
    <w:rsid w:val="00426B8E"/>
    <w:rsid w:val="00427776"/>
    <w:rsid w:val="00427DFB"/>
    <w:rsid w:val="004303ED"/>
    <w:rsid w:val="00432A13"/>
    <w:rsid w:val="00432A2B"/>
    <w:rsid w:val="00433571"/>
    <w:rsid w:val="00434703"/>
    <w:rsid w:val="0044010C"/>
    <w:rsid w:val="0044036C"/>
    <w:rsid w:val="004406ED"/>
    <w:rsid w:val="004407BF"/>
    <w:rsid w:val="004421E6"/>
    <w:rsid w:val="004438ED"/>
    <w:rsid w:val="0044397F"/>
    <w:rsid w:val="00443CFB"/>
    <w:rsid w:val="00445C0C"/>
    <w:rsid w:val="00445DFB"/>
    <w:rsid w:val="00445F0F"/>
    <w:rsid w:val="00452FC2"/>
    <w:rsid w:val="00454CF5"/>
    <w:rsid w:val="004550D8"/>
    <w:rsid w:val="00456449"/>
    <w:rsid w:val="004571FE"/>
    <w:rsid w:val="00457C27"/>
    <w:rsid w:val="004601E0"/>
    <w:rsid w:val="00461169"/>
    <w:rsid w:val="00461907"/>
    <w:rsid w:val="00463D8E"/>
    <w:rsid w:val="0046480F"/>
    <w:rsid w:val="00466182"/>
    <w:rsid w:val="00466C19"/>
    <w:rsid w:val="004670BF"/>
    <w:rsid w:val="00470536"/>
    <w:rsid w:val="004725D0"/>
    <w:rsid w:val="004748ED"/>
    <w:rsid w:val="0047569E"/>
    <w:rsid w:val="004761FC"/>
    <w:rsid w:val="004768C0"/>
    <w:rsid w:val="00476F88"/>
    <w:rsid w:val="00481D45"/>
    <w:rsid w:val="004836B8"/>
    <w:rsid w:val="004844AE"/>
    <w:rsid w:val="004847EE"/>
    <w:rsid w:val="00484899"/>
    <w:rsid w:val="00485C67"/>
    <w:rsid w:val="00485E27"/>
    <w:rsid w:val="004868C6"/>
    <w:rsid w:val="004869F5"/>
    <w:rsid w:val="004912DB"/>
    <w:rsid w:val="004919AE"/>
    <w:rsid w:val="00492B32"/>
    <w:rsid w:val="00493B85"/>
    <w:rsid w:val="00493E67"/>
    <w:rsid w:val="00494DA2"/>
    <w:rsid w:val="0049503F"/>
    <w:rsid w:val="00495E7F"/>
    <w:rsid w:val="00496419"/>
    <w:rsid w:val="004964D5"/>
    <w:rsid w:val="0049687B"/>
    <w:rsid w:val="004970C2"/>
    <w:rsid w:val="00497A57"/>
    <w:rsid w:val="004A03DA"/>
    <w:rsid w:val="004A0A30"/>
    <w:rsid w:val="004A15C7"/>
    <w:rsid w:val="004A257D"/>
    <w:rsid w:val="004A294B"/>
    <w:rsid w:val="004A5829"/>
    <w:rsid w:val="004A61A5"/>
    <w:rsid w:val="004A69DD"/>
    <w:rsid w:val="004B16E3"/>
    <w:rsid w:val="004B2159"/>
    <w:rsid w:val="004B46E4"/>
    <w:rsid w:val="004B4E8B"/>
    <w:rsid w:val="004B50A8"/>
    <w:rsid w:val="004B5C36"/>
    <w:rsid w:val="004B5CE3"/>
    <w:rsid w:val="004B6719"/>
    <w:rsid w:val="004B773E"/>
    <w:rsid w:val="004B7B9A"/>
    <w:rsid w:val="004C0F74"/>
    <w:rsid w:val="004C1CA6"/>
    <w:rsid w:val="004C27FD"/>
    <w:rsid w:val="004C2A5A"/>
    <w:rsid w:val="004C308D"/>
    <w:rsid w:val="004C440E"/>
    <w:rsid w:val="004C70BF"/>
    <w:rsid w:val="004D0709"/>
    <w:rsid w:val="004D29E8"/>
    <w:rsid w:val="004D2DA2"/>
    <w:rsid w:val="004D4B0B"/>
    <w:rsid w:val="004D5073"/>
    <w:rsid w:val="004D68C9"/>
    <w:rsid w:val="004D7910"/>
    <w:rsid w:val="004D79F1"/>
    <w:rsid w:val="004D7DF4"/>
    <w:rsid w:val="004E04D7"/>
    <w:rsid w:val="004E0BF8"/>
    <w:rsid w:val="004E0C2F"/>
    <w:rsid w:val="004E1AE5"/>
    <w:rsid w:val="004E1B43"/>
    <w:rsid w:val="004E1B76"/>
    <w:rsid w:val="004E1F50"/>
    <w:rsid w:val="004E202E"/>
    <w:rsid w:val="004E20E1"/>
    <w:rsid w:val="004E2992"/>
    <w:rsid w:val="004E3021"/>
    <w:rsid w:val="004E36C5"/>
    <w:rsid w:val="004E3903"/>
    <w:rsid w:val="004E3DD8"/>
    <w:rsid w:val="004E41F7"/>
    <w:rsid w:val="004E4404"/>
    <w:rsid w:val="004E497A"/>
    <w:rsid w:val="004E5555"/>
    <w:rsid w:val="004E6263"/>
    <w:rsid w:val="004E7000"/>
    <w:rsid w:val="004E7598"/>
    <w:rsid w:val="004F00CD"/>
    <w:rsid w:val="004F012D"/>
    <w:rsid w:val="004F07B6"/>
    <w:rsid w:val="004F1FC9"/>
    <w:rsid w:val="004F3CD0"/>
    <w:rsid w:val="004F40BE"/>
    <w:rsid w:val="004F4DC3"/>
    <w:rsid w:val="004F69D2"/>
    <w:rsid w:val="004F7471"/>
    <w:rsid w:val="00500193"/>
    <w:rsid w:val="00501E4C"/>
    <w:rsid w:val="00502698"/>
    <w:rsid w:val="005035B9"/>
    <w:rsid w:val="0050431F"/>
    <w:rsid w:val="00505634"/>
    <w:rsid w:val="00505A33"/>
    <w:rsid w:val="00505BFD"/>
    <w:rsid w:val="005068B1"/>
    <w:rsid w:val="00510EF8"/>
    <w:rsid w:val="005123CE"/>
    <w:rsid w:val="00513CAE"/>
    <w:rsid w:val="00514096"/>
    <w:rsid w:val="00514A9E"/>
    <w:rsid w:val="00516543"/>
    <w:rsid w:val="005167C9"/>
    <w:rsid w:val="005172FF"/>
    <w:rsid w:val="005173E5"/>
    <w:rsid w:val="00517564"/>
    <w:rsid w:val="0052002D"/>
    <w:rsid w:val="0052030E"/>
    <w:rsid w:val="00520EAA"/>
    <w:rsid w:val="0052133D"/>
    <w:rsid w:val="00521B87"/>
    <w:rsid w:val="00521C3E"/>
    <w:rsid w:val="00522662"/>
    <w:rsid w:val="00522D17"/>
    <w:rsid w:val="00522FDE"/>
    <w:rsid w:val="00523283"/>
    <w:rsid w:val="00523384"/>
    <w:rsid w:val="00524D1D"/>
    <w:rsid w:val="00525134"/>
    <w:rsid w:val="00527E7A"/>
    <w:rsid w:val="00530938"/>
    <w:rsid w:val="00531526"/>
    <w:rsid w:val="00531583"/>
    <w:rsid w:val="0053277B"/>
    <w:rsid w:val="00533722"/>
    <w:rsid w:val="00533D43"/>
    <w:rsid w:val="00537D64"/>
    <w:rsid w:val="00541096"/>
    <w:rsid w:val="0054134D"/>
    <w:rsid w:val="00541462"/>
    <w:rsid w:val="0054235E"/>
    <w:rsid w:val="005425ED"/>
    <w:rsid w:val="00542920"/>
    <w:rsid w:val="0054481A"/>
    <w:rsid w:val="0054493E"/>
    <w:rsid w:val="0054522F"/>
    <w:rsid w:val="0054531A"/>
    <w:rsid w:val="005458D3"/>
    <w:rsid w:val="005459B7"/>
    <w:rsid w:val="00546384"/>
    <w:rsid w:val="00546E20"/>
    <w:rsid w:val="00547006"/>
    <w:rsid w:val="005510C6"/>
    <w:rsid w:val="005512C6"/>
    <w:rsid w:val="0055136C"/>
    <w:rsid w:val="00551444"/>
    <w:rsid w:val="00551855"/>
    <w:rsid w:val="00551A30"/>
    <w:rsid w:val="005522DF"/>
    <w:rsid w:val="005528E1"/>
    <w:rsid w:val="00554127"/>
    <w:rsid w:val="005548E8"/>
    <w:rsid w:val="00554A74"/>
    <w:rsid w:val="00555694"/>
    <w:rsid w:val="005559D3"/>
    <w:rsid w:val="00555F36"/>
    <w:rsid w:val="00556716"/>
    <w:rsid w:val="00560DDB"/>
    <w:rsid w:val="00560EC8"/>
    <w:rsid w:val="0056154B"/>
    <w:rsid w:val="0056261F"/>
    <w:rsid w:val="00562654"/>
    <w:rsid w:val="00563FE0"/>
    <w:rsid w:val="00564EEF"/>
    <w:rsid w:val="00564FB4"/>
    <w:rsid w:val="00565806"/>
    <w:rsid w:val="00567A86"/>
    <w:rsid w:val="005704E8"/>
    <w:rsid w:val="00570551"/>
    <w:rsid w:val="00570706"/>
    <w:rsid w:val="00571182"/>
    <w:rsid w:val="00571F6B"/>
    <w:rsid w:val="005726E8"/>
    <w:rsid w:val="00572F67"/>
    <w:rsid w:val="00573039"/>
    <w:rsid w:val="00575132"/>
    <w:rsid w:val="0057541E"/>
    <w:rsid w:val="0057758B"/>
    <w:rsid w:val="00577624"/>
    <w:rsid w:val="00581537"/>
    <w:rsid w:val="00582363"/>
    <w:rsid w:val="005832A4"/>
    <w:rsid w:val="00583BE3"/>
    <w:rsid w:val="0058404D"/>
    <w:rsid w:val="005845CC"/>
    <w:rsid w:val="00584956"/>
    <w:rsid w:val="00584DA8"/>
    <w:rsid w:val="005857A1"/>
    <w:rsid w:val="00585BEE"/>
    <w:rsid w:val="00586226"/>
    <w:rsid w:val="00587A23"/>
    <w:rsid w:val="00587F3B"/>
    <w:rsid w:val="0059001A"/>
    <w:rsid w:val="005906A7"/>
    <w:rsid w:val="00591595"/>
    <w:rsid w:val="00591E06"/>
    <w:rsid w:val="0059273A"/>
    <w:rsid w:val="005934F2"/>
    <w:rsid w:val="00593ED3"/>
    <w:rsid w:val="0059400B"/>
    <w:rsid w:val="0059444C"/>
    <w:rsid w:val="00594755"/>
    <w:rsid w:val="00594849"/>
    <w:rsid w:val="00595078"/>
    <w:rsid w:val="005967F3"/>
    <w:rsid w:val="00597086"/>
    <w:rsid w:val="005A0A35"/>
    <w:rsid w:val="005A0BA7"/>
    <w:rsid w:val="005A0BAB"/>
    <w:rsid w:val="005A152E"/>
    <w:rsid w:val="005A2A8A"/>
    <w:rsid w:val="005A3D17"/>
    <w:rsid w:val="005A432D"/>
    <w:rsid w:val="005A55C4"/>
    <w:rsid w:val="005A67F8"/>
    <w:rsid w:val="005A6DEC"/>
    <w:rsid w:val="005B0CFF"/>
    <w:rsid w:val="005B285E"/>
    <w:rsid w:val="005B3A62"/>
    <w:rsid w:val="005B4DA7"/>
    <w:rsid w:val="005B4FA6"/>
    <w:rsid w:val="005B5265"/>
    <w:rsid w:val="005B65C1"/>
    <w:rsid w:val="005B6853"/>
    <w:rsid w:val="005B7D90"/>
    <w:rsid w:val="005C035D"/>
    <w:rsid w:val="005C27D5"/>
    <w:rsid w:val="005C2810"/>
    <w:rsid w:val="005C2E5E"/>
    <w:rsid w:val="005C35FD"/>
    <w:rsid w:val="005D0046"/>
    <w:rsid w:val="005D0A58"/>
    <w:rsid w:val="005D0D1F"/>
    <w:rsid w:val="005D1078"/>
    <w:rsid w:val="005D149A"/>
    <w:rsid w:val="005D2338"/>
    <w:rsid w:val="005D245E"/>
    <w:rsid w:val="005D278F"/>
    <w:rsid w:val="005D41E2"/>
    <w:rsid w:val="005D558B"/>
    <w:rsid w:val="005D5AC6"/>
    <w:rsid w:val="005D69C8"/>
    <w:rsid w:val="005D6F86"/>
    <w:rsid w:val="005E15FC"/>
    <w:rsid w:val="005E1D14"/>
    <w:rsid w:val="005E1D74"/>
    <w:rsid w:val="005E3D5E"/>
    <w:rsid w:val="005E41D8"/>
    <w:rsid w:val="005E5254"/>
    <w:rsid w:val="005E646D"/>
    <w:rsid w:val="005F15F7"/>
    <w:rsid w:val="005F1A69"/>
    <w:rsid w:val="005F2B39"/>
    <w:rsid w:val="005F2FC4"/>
    <w:rsid w:val="005F4D40"/>
    <w:rsid w:val="005F6DD1"/>
    <w:rsid w:val="005F758E"/>
    <w:rsid w:val="00600223"/>
    <w:rsid w:val="0060042B"/>
    <w:rsid w:val="00602257"/>
    <w:rsid w:val="00602B31"/>
    <w:rsid w:val="0060354D"/>
    <w:rsid w:val="006044C4"/>
    <w:rsid w:val="00604B44"/>
    <w:rsid w:val="00605852"/>
    <w:rsid w:val="00606245"/>
    <w:rsid w:val="00607914"/>
    <w:rsid w:val="00610499"/>
    <w:rsid w:val="006109BD"/>
    <w:rsid w:val="00611334"/>
    <w:rsid w:val="00611B95"/>
    <w:rsid w:val="00611F0A"/>
    <w:rsid w:val="00611F3E"/>
    <w:rsid w:val="00612929"/>
    <w:rsid w:val="0061391E"/>
    <w:rsid w:val="00614209"/>
    <w:rsid w:val="006168FC"/>
    <w:rsid w:val="00617E1D"/>
    <w:rsid w:val="00620337"/>
    <w:rsid w:val="00620796"/>
    <w:rsid w:val="00620EED"/>
    <w:rsid w:val="006216D4"/>
    <w:rsid w:val="0062232D"/>
    <w:rsid w:val="00622C49"/>
    <w:rsid w:val="00623558"/>
    <w:rsid w:val="00624ACF"/>
    <w:rsid w:val="00625564"/>
    <w:rsid w:val="00626B6B"/>
    <w:rsid w:val="00627317"/>
    <w:rsid w:val="0062757B"/>
    <w:rsid w:val="00627B16"/>
    <w:rsid w:val="00630652"/>
    <w:rsid w:val="0063076F"/>
    <w:rsid w:val="00630C75"/>
    <w:rsid w:val="006310C3"/>
    <w:rsid w:val="0063239A"/>
    <w:rsid w:val="00634F51"/>
    <w:rsid w:val="00635610"/>
    <w:rsid w:val="006368EB"/>
    <w:rsid w:val="00637EDE"/>
    <w:rsid w:val="00640113"/>
    <w:rsid w:val="00640800"/>
    <w:rsid w:val="00640BAB"/>
    <w:rsid w:val="0064263F"/>
    <w:rsid w:val="00642D78"/>
    <w:rsid w:val="00643F50"/>
    <w:rsid w:val="00644772"/>
    <w:rsid w:val="00645244"/>
    <w:rsid w:val="00646BF5"/>
    <w:rsid w:val="00647B46"/>
    <w:rsid w:val="00650471"/>
    <w:rsid w:val="00651F7F"/>
    <w:rsid w:val="00652381"/>
    <w:rsid w:val="0065464F"/>
    <w:rsid w:val="00654CE5"/>
    <w:rsid w:val="006558E1"/>
    <w:rsid w:val="00655D12"/>
    <w:rsid w:val="00656675"/>
    <w:rsid w:val="0065683B"/>
    <w:rsid w:val="006569CB"/>
    <w:rsid w:val="00656BE1"/>
    <w:rsid w:val="00656E7E"/>
    <w:rsid w:val="00657641"/>
    <w:rsid w:val="006626DC"/>
    <w:rsid w:val="00662DF3"/>
    <w:rsid w:val="006643B1"/>
    <w:rsid w:val="00666B76"/>
    <w:rsid w:val="00667024"/>
    <w:rsid w:val="006670EC"/>
    <w:rsid w:val="00667CB2"/>
    <w:rsid w:val="0067126A"/>
    <w:rsid w:val="0067164E"/>
    <w:rsid w:val="00673568"/>
    <w:rsid w:val="00673981"/>
    <w:rsid w:val="00673E70"/>
    <w:rsid w:val="0067577B"/>
    <w:rsid w:val="00681C7A"/>
    <w:rsid w:val="00682463"/>
    <w:rsid w:val="00682F42"/>
    <w:rsid w:val="00682FCC"/>
    <w:rsid w:val="006849AA"/>
    <w:rsid w:val="00684CCB"/>
    <w:rsid w:val="00686B2A"/>
    <w:rsid w:val="00687973"/>
    <w:rsid w:val="00687AAD"/>
    <w:rsid w:val="00693FAC"/>
    <w:rsid w:val="00694281"/>
    <w:rsid w:val="00694CD5"/>
    <w:rsid w:val="00695A05"/>
    <w:rsid w:val="006963CE"/>
    <w:rsid w:val="00696593"/>
    <w:rsid w:val="00696DFA"/>
    <w:rsid w:val="00697CCC"/>
    <w:rsid w:val="006A0282"/>
    <w:rsid w:val="006A051B"/>
    <w:rsid w:val="006A11F6"/>
    <w:rsid w:val="006A1555"/>
    <w:rsid w:val="006A2466"/>
    <w:rsid w:val="006A2FAB"/>
    <w:rsid w:val="006A3091"/>
    <w:rsid w:val="006A318A"/>
    <w:rsid w:val="006A4A59"/>
    <w:rsid w:val="006A550A"/>
    <w:rsid w:val="006A5DDC"/>
    <w:rsid w:val="006A6064"/>
    <w:rsid w:val="006A63A9"/>
    <w:rsid w:val="006A695A"/>
    <w:rsid w:val="006A6D66"/>
    <w:rsid w:val="006A6FF1"/>
    <w:rsid w:val="006B0E34"/>
    <w:rsid w:val="006B1419"/>
    <w:rsid w:val="006B26BE"/>
    <w:rsid w:val="006B3F56"/>
    <w:rsid w:val="006B47F6"/>
    <w:rsid w:val="006B4955"/>
    <w:rsid w:val="006B50D6"/>
    <w:rsid w:val="006B5ACB"/>
    <w:rsid w:val="006B5CCE"/>
    <w:rsid w:val="006B6B7D"/>
    <w:rsid w:val="006C0275"/>
    <w:rsid w:val="006C0812"/>
    <w:rsid w:val="006C288B"/>
    <w:rsid w:val="006C3039"/>
    <w:rsid w:val="006C306B"/>
    <w:rsid w:val="006C42A0"/>
    <w:rsid w:val="006C4561"/>
    <w:rsid w:val="006C4A00"/>
    <w:rsid w:val="006C626C"/>
    <w:rsid w:val="006C6417"/>
    <w:rsid w:val="006C66C8"/>
    <w:rsid w:val="006C7977"/>
    <w:rsid w:val="006D3995"/>
    <w:rsid w:val="006D48DF"/>
    <w:rsid w:val="006D4AFA"/>
    <w:rsid w:val="006D5A04"/>
    <w:rsid w:val="006D5E5A"/>
    <w:rsid w:val="006D6C91"/>
    <w:rsid w:val="006D7126"/>
    <w:rsid w:val="006D72A8"/>
    <w:rsid w:val="006D7493"/>
    <w:rsid w:val="006D7872"/>
    <w:rsid w:val="006D7EB3"/>
    <w:rsid w:val="006E049F"/>
    <w:rsid w:val="006E04E2"/>
    <w:rsid w:val="006E08E3"/>
    <w:rsid w:val="006E0F22"/>
    <w:rsid w:val="006E26A6"/>
    <w:rsid w:val="006E34E8"/>
    <w:rsid w:val="006E37C6"/>
    <w:rsid w:val="006E3926"/>
    <w:rsid w:val="006E41C0"/>
    <w:rsid w:val="006E4546"/>
    <w:rsid w:val="006E6522"/>
    <w:rsid w:val="006F202B"/>
    <w:rsid w:val="006F25D1"/>
    <w:rsid w:val="006F2BCA"/>
    <w:rsid w:val="006F4FD8"/>
    <w:rsid w:val="006F5D9E"/>
    <w:rsid w:val="006F6194"/>
    <w:rsid w:val="006F6722"/>
    <w:rsid w:val="006F70FA"/>
    <w:rsid w:val="006F7C7D"/>
    <w:rsid w:val="0070013E"/>
    <w:rsid w:val="00701989"/>
    <w:rsid w:val="00701C6C"/>
    <w:rsid w:val="00701E2E"/>
    <w:rsid w:val="00702830"/>
    <w:rsid w:val="00702AAE"/>
    <w:rsid w:val="00702BDD"/>
    <w:rsid w:val="00702EC6"/>
    <w:rsid w:val="00703A67"/>
    <w:rsid w:val="00703D7E"/>
    <w:rsid w:val="0070517A"/>
    <w:rsid w:val="0070536B"/>
    <w:rsid w:val="00705D52"/>
    <w:rsid w:val="00705DB3"/>
    <w:rsid w:val="00705F63"/>
    <w:rsid w:val="00707405"/>
    <w:rsid w:val="00707906"/>
    <w:rsid w:val="00707F6B"/>
    <w:rsid w:val="00710452"/>
    <w:rsid w:val="00710BEE"/>
    <w:rsid w:val="00710CFB"/>
    <w:rsid w:val="00710FAC"/>
    <w:rsid w:val="007119E4"/>
    <w:rsid w:val="007121D3"/>
    <w:rsid w:val="0071259F"/>
    <w:rsid w:val="007133C8"/>
    <w:rsid w:val="0071498F"/>
    <w:rsid w:val="00714DA5"/>
    <w:rsid w:val="00714F40"/>
    <w:rsid w:val="00715E7A"/>
    <w:rsid w:val="007168A7"/>
    <w:rsid w:val="0072017E"/>
    <w:rsid w:val="007218A8"/>
    <w:rsid w:val="0072198A"/>
    <w:rsid w:val="00724FF8"/>
    <w:rsid w:val="00725846"/>
    <w:rsid w:val="007272EC"/>
    <w:rsid w:val="00727545"/>
    <w:rsid w:val="00727AAD"/>
    <w:rsid w:val="00727C79"/>
    <w:rsid w:val="00727F5C"/>
    <w:rsid w:val="007305AD"/>
    <w:rsid w:val="00730B73"/>
    <w:rsid w:val="0073301C"/>
    <w:rsid w:val="0073320F"/>
    <w:rsid w:val="00733C87"/>
    <w:rsid w:val="007341AE"/>
    <w:rsid w:val="007355FB"/>
    <w:rsid w:val="0073651B"/>
    <w:rsid w:val="0073788B"/>
    <w:rsid w:val="00737D1F"/>
    <w:rsid w:val="00737DA1"/>
    <w:rsid w:val="00743074"/>
    <w:rsid w:val="00743F45"/>
    <w:rsid w:val="00744E59"/>
    <w:rsid w:val="0074789B"/>
    <w:rsid w:val="007504F0"/>
    <w:rsid w:val="00751B5A"/>
    <w:rsid w:val="00751E69"/>
    <w:rsid w:val="00752846"/>
    <w:rsid w:val="0075341D"/>
    <w:rsid w:val="00753D94"/>
    <w:rsid w:val="00754032"/>
    <w:rsid w:val="007540B6"/>
    <w:rsid w:val="007545B6"/>
    <w:rsid w:val="00754AA9"/>
    <w:rsid w:val="00754E9D"/>
    <w:rsid w:val="00755BBC"/>
    <w:rsid w:val="007561D3"/>
    <w:rsid w:val="00756430"/>
    <w:rsid w:val="0076038D"/>
    <w:rsid w:val="0076107A"/>
    <w:rsid w:val="00762AB8"/>
    <w:rsid w:val="00762E2D"/>
    <w:rsid w:val="007637FA"/>
    <w:rsid w:val="007643FE"/>
    <w:rsid w:val="00764E15"/>
    <w:rsid w:val="007654F5"/>
    <w:rsid w:val="007661FB"/>
    <w:rsid w:val="00766215"/>
    <w:rsid w:val="00766E47"/>
    <w:rsid w:val="00767298"/>
    <w:rsid w:val="00767374"/>
    <w:rsid w:val="00770C9B"/>
    <w:rsid w:val="00770CE1"/>
    <w:rsid w:val="00771A1F"/>
    <w:rsid w:val="00772355"/>
    <w:rsid w:val="007730D6"/>
    <w:rsid w:val="007732D6"/>
    <w:rsid w:val="00774EA6"/>
    <w:rsid w:val="00776440"/>
    <w:rsid w:val="00776A69"/>
    <w:rsid w:val="007770D3"/>
    <w:rsid w:val="0078027F"/>
    <w:rsid w:val="00780B99"/>
    <w:rsid w:val="00781023"/>
    <w:rsid w:val="0078306E"/>
    <w:rsid w:val="00783BBB"/>
    <w:rsid w:val="00783F81"/>
    <w:rsid w:val="007846F9"/>
    <w:rsid w:val="00784953"/>
    <w:rsid w:val="00785198"/>
    <w:rsid w:val="00786C13"/>
    <w:rsid w:val="00786C67"/>
    <w:rsid w:val="00786CAB"/>
    <w:rsid w:val="00787AA2"/>
    <w:rsid w:val="00790200"/>
    <w:rsid w:val="00790728"/>
    <w:rsid w:val="007908CE"/>
    <w:rsid w:val="0079103A"/>
    <w:rsid w:val="00791EE4"/>
    <w:rsid w:val="007936CC"/>
    <w:rsid w:val="0079377E"/>
    <w:rsid w:val="00793BEC"/>
    <w:rsid w:val="00794188"/>
    <w:rsid w:val="00794713"/>
    <w:rsid w:val="007955E7"/>
    <w:rsid w:val="00796650"/>
    <w:rsid w:val="0079770B"/>
    <w:rsid w:val="007A0E2C"/>
    <w:rsid w:val="007A16C9"/>
    <w:rsid w:val="007A2015"/>
    <w:rsid w:val="007A2AAF"/>
    <w:rsid w:val="007A3895"/>
    <w:rsid w:val="007A3A7C"/>
    <w:rsid w:val="007A4416"/>
    <w:rsid w:val="007A4763"/>
    <w:rsid w:val="007A49B5"/>
    <w:rsid w:val="007A609B"/>
    <w:rsid w:val="007A60CC"/>
    <w:rsid w:val="007A7527"/>
    <w:rsid w:val="007B0C6B"/>
    <w:rsid w:val="007B1700"/>
    <w:rsid w:val="007B2055"/>
    <w:rsid w:val="007B2348"/>
    <w:rsid w:val="007B29E9"/>
    <w:rsid w:val="007B33D8"/>
    <w:rsid w:val="007B3732"/>
    <w:rsid w:val="007B4BC4"/>
    <w:rsid w:val="007B56BB"/>
    <w:rsid w:val="007B5A88"/>
    <w:rsid w:val="007B5EF3"/>
    <w:rsid w:val="007B6464"/>
    <w:rsid w:val="007B7A16"/>
    <w:rsid w:val="007B7B12"/>
    <w:rsid w:val="007B7E5C"/>
    <w:rsid w:val="007C1963"/>
    <w:rsid w:val="007C22DD"/>
    <w:rsid w:val="007C32B2"/>
    <w:rsid w:val="007C32B9"/>
    <w:rsid w:val="007C3B6E"/>
    <w:rsid w:val="007C3E5E"/>
    <w:rsid w:val="007C4661"/>
    <w:rsid w:val="007C544B"/>
    <w:rsid w:val="007C5DCB"/>
    <w:rsid w:val="007C60BE"/>
    <w:rsid w:val="007C6AB0"/>
    <w:rsid w:val="007C6AD2"/>
    <w:rsid w:val="007C7D08"/>
    <w:rsid w:val="007D071C"/>
    <w:rsid w:val="007D3AFC"/>
    <w:rsid w:val="007D4A24"/>
    <w:rsid w:val="007D4AA9"/>
    <w:rsid w:val="007D58AF"/>
    <w:rsid w:val="007D5D4A"/>
    <w:rsid w:val="007D5F19"/>
    <w:rsid w:val="007D6DD4"/>
    <w:rsid w:val="007D6E9F"/>
    <w:rsid w:val="007D7763"/>
    <w:rsid w:val="007D7B6C"/>
    <w:rsid w:val="007D7D53"/>
    <w:rsid w:val="007E03BD"/>
    <w:rsid w:val="007E0792"/>
    <w:rsid w:val="007E3634"/>
    <w:rsid w:val="007E4149"/>
    <w:rsid w:val="007E4BD4"/>
    <w:rsid w:val="007E5B98"/>
    <w:rsid w:val="007F05D7"/>
    <w:rsid w:val="007F0D92"/>
    <w:rsid w:val="007F13AB"/>
    <w:rsid w:val="007F2D37"/>
    <w:rsid w:val="007F3339"/>
    <w:rsid w:val="007F3886"/>
    <w:rsid w:val="007F412B"/>
    <w:rsid w:val="007F542C"/>
    <w:rsid w:val="007F66F1"/>
    <w:rsid w:val="007F7D98"/>
    <w:rsid w:val="00801538"/>
    <w:rsid w:val="00801E2D"/>
    <w:rsid w:val="008020A3"/>
    <w:rsid w:val="008024DF"/>
    <w:rsid w:val="00803327"/>
    <w:rsid w:val="0080364B"/>
    <w:rsid w:val="00803DCE"/>
    <w:rsid w:val="008040FD"/>
    <w:rsid w:val="00804287"/>
    <w:rsid w:val="00805461"/>
    <w:rsid w:val="00805759"/>
    <w:rsid w:val="00806087"/>
    <w:rsid w:val="008070AE"/>
    <w:rsid w:val="00807E14"/>
    <w:rsid w:val="008104D4"/>
    <w:rsid w:val="00811E4D"/>
    <w:rsid w:val="00812A83"/>
    <w:rsid w:val="00815677"/>
    <w:rsid w:val="0081597C"/>
    <w:rsid w:val="00815C69"/>
    <w:rsid w:val="00815EBB"/>
    <w:rsid w:val="00816460"/>
    <w:rsid w:val="00817063"/>
    <w:rsid w:val="00817E93"/>
    <w:rsid w:val="008203A1"/>
    <w:rsid w:val="008213CF"/>
    <w:rsid w:val="00822215"/>
    <w:rsid w:val="0082264A"/>
    <w:rsid w:val="00822CB5"/>
    <w:rsid w:val="00823AD7"/>
    <w:rsid w:val="008263C9"/>
    <w:rsid w:val="00826D2E"/>
    <w:rsid w:val="008279E0"/>
    <w:rsid w:val="00827B25"/>
    <w:rsid w:val="00827C33"/>
    <w:rsid w:val="00827DB8"/>
    <w:rsid w:val="008303EC"/>
    <w:rsid w:val="0083086B"/>
    <w:rsid w:val="00832007"/>
    <w:rsid w:val="00832028"/>
    <w:rsid w:val="008328A4"/>
    <w:rsid w:val="00832A35"/>
    <w:rsid w:val="008336EE"/>
    <w:rsid w:val="008355B3"/>
    <w:rsid w:val="00835B6C"/>
    <w:rsid w:val="008367E6"/>
    <w:rsid w:val="00836F7D"/>
    <w:rsid w:val="00840AA9"/>
    <w:rsid w:val="00840C8B"/>
    <w:rsid w:val="00841548"/>
    <w:rsid w:val="00843762"/>
    <w:rsid w:val="008438D1"/>
    <w:rsid w:val="00843A2B"/>
    <w:rsid w:val="00844392"/>
    <w:rsid w:val="008446FD"/>
    <w:rsid w:val="008447F1"/>
    <w:rsid w:val="008450A0"/>
    <w:rsid w:val="00845179"/>
    <w:rsid w:val="008462B5"/>
    <w:rsid w:val="0084662A"/>
    <w:rsid w:val="00846822"/>
    <w:rsid w:val="00846FAD"/>
    <w:rsid w:val="0084761C"/>
    <w:rsid w:val="00847761"/>
    <w:rsid w:val="00851B2F"/>
    <w:rsid w:val="00852043"/>
    <w:rsid w:val="0085306D"/>
    <w:rsid w:val="008535EE"/>
    <w:rsid w:val="00853C82"/>
    <w:rsid w:val="008544BF"/>
    <w:rsid w:val="008549C8"/>
    <w:rsid w:val="00854AB7"/>
    <w:rsid w:val="008558BD"/>
    <w:rsid w:val="0085615B"/>
    <w:rsid w:val="00857766"/>
    <w:rsid w:val="008604F0"/>
    <w:rsid w:val="008611B0"/>
    <w:rsid w:val="00861EB5"/>
    <w:rsid w:val="00862F8F"/>
    <w:rsid w:val="00863782"/>
    <w:rsid w:val="0086503C"/>
    <w:rsid w:val="0087020E"/>
    <w:rsid w:val="00870376"/>
    <w:rsid w:val="00870C98"/>
    <w:rsid w:val="00871690"/>
    <w:rsid w:val="00873516"/>
    <w:rsid w:val="0087368A"/>
    <w:rsid w:val="00873BFA"/>
    <w:rsid w:val="00874AA7"/>
    <w:rsid w:val="008757DB"/>
    <w:rsid w:val="00876444"/>
    <w:rsid w:val="00876662"/>
    <w:rsid w:val="00877614"/>
    <w:rsid w:val="00880248"/>
    <w:rsid w:val="00881446"/>
    <w:rsid w:val="00882E86"/>
    <w:rsid w:val="008837BE"/>
    <w:rsid w:val="00883B11"/>
    <w:rsid w:val="00883B2D"/>
    <w:rsid w:val="0088483B"/>
    <w:rsid w:val="0088515E"/>
    <w:rsid w:val="00890DAE"/>
    <w:rsid w:val="00891224"/>
    <w:rsid w:val="008912EF"/>
    <w:rsid w:val="0089149D"/>
    <w:rsid w:val="0089198D"/>
    <w:rsid w:val="008920DD"/>
    <w:rsid w:val="008922BD"/>
    <w:rsid w:val="0089232F"/>
    <w:rsid w:val="008929D7"/>
    <w:rsid w:val="00892F49"/>
    <w:rsid w:val="00893718"/>
    <w:rsid w:val="00893C0F"/>
    <w:rsid w:val="0089500A"/>
    <w:rsid w:val="0089510B"/>
    <w:rsid w:val="0089645B"/>
    <w:rsid w:val="00896C7A"/>
    <w:rsid w:val="00896D5C"/>
    <w:rsid w:val="008A051F"/>
    <w:rsid w:val="008A20AD"/>
    <w:rsid w:val="008A226A"/>
    <w:rsid w:val="008A2492"/>
    <w:rsid w:val="008A2D5B"/>
    <w:rsid w:val="008A34F1"/>
    <w:rsid w:val="008A3AE4"/>
    <w:rsid w:val="008A5179"/>
    <w:rsid w:val="008A62AA"/>
    <w:rsid w:val="008A6808"/>
    <w:rsid w:val="008A6CBC"/>
    <w:rsid w:val="008A7653"/>
    <w:rsid w:val="008A7C34"/>
    <w:rsid w:val="008B01F7"/>
    <w:rsid w:val="008B0793"/>
    <w:rsid w:val="008B20EB"/>
    <w:rsid w:val="008B3C70"/>
    <w:rsid w:val="008B3D87"/>
    <w:rsid w:val="008B646D"/>
    <w:rsid w:val="008C15AB"/>
    <w:rsid w:val="008C296A"/>
    <w:rsid w:val="008C5E8B"/>
    <w:rsid w:val="008C60D2"/>
    <w:rsid w:val="008C6912"/>
    <w:rsid w:val="008C7BAC"/>
    <w:rsid w:val="008D0561"/>
    <w:rsid w:val="008D10F7"/>
    <w:rsid w:val="008D11F9"/>
    <w:rsid w:val="008D27D1"/>
    <w:rsid w:val="008D4C20"/>
    <w:rsid w:val="008D5B5B"/>
    <w:rsid w:val="008D73EC"/>
    <w:rsid w:val="008D7833"/>
    <w:rsid w:val="008E0461"/>
    <w:rsid w:val="008E0DD0"/>
    <w:rsid w:val="008E15C1"/>
    <w:rsid w:val="008E2B39"/>
    <w:rsid w:val="008E42A0"/>
    <w:rsid w:val="008E5D99"/>
    <w:rsid w:val="008E641F"/>
    <w:rsid w:val="008E7A4F"/>
    <w:rsid w:val="008F1794"/>
    <w:rsid w:val="008F37B8"/>
    <w:rsid w:val="008F4946"/>
    <w:rsid w:val="008F62A7"/>
    <w:rsid w:val="008F6A28"/>
    <w:rsid w:val="008F7168"/>
    <w:rsid w:val="00900104"/>
    <w:rsid w:val="009012AD"/>
    <w:rsid w:val="0090269B"/>
    <w:rsid w:val="00902D13"/>
    <w:rsid w:val="00902DA2"/>
    <w:rsid w:val="00903071"/>
    <w:rsid w:val="0090412F"/>
    <w:rsid w:val="00904852"/>
    <w:rsid w:val="00904F49"/>
    <w:rsid w:val="00905699"/>
    <w:rsid w:val="00910967"/>
    <w:rsid w:val="009128A8"/>
    <w:rsid w:val="00912D04"/>
    <w:rsid w:val="00913AFC"/>
    <w:rsid w:val="009145CB"/>
    <w:rsid w:val="009146E5"/>
    <w:rsid w:val="00916FA9"/>
    <w:rsid w:val="00920CB7"/>
    <w:rsid w:val="00921701"/>
    <w:rsid w:val="009226A4"/>
    <w:rsid w:val="00923233"/>
    <w:rsid w:val="00923ABF"/>
    <w:rsid w:val="0092477A"/>
    <w:rsid w:val="00924EE9"/>
    <w:rsid w:val="00925045"/>
    <w:rsid w:val="00925E05"/>
    <w:rsid w:val="00926C4F"/>
    <w:rsid w:val="00927046"/>
    <w:rsid w:val="009303FB"/>
    <w:rsid w:val="00931565"/>
    <w:rsid w:val="0093170E"/>
    <w:rsid w:val="00932FCA"/>
    <w:rsid w:val="009337B5"/>
    <w:rsid w:val="00935207"/>
    <w:rsid w:val="00935383"/>
    <w:rsid w:val="009374A2"/>
    <w:rsid w:val="0093753C"/>
    <w:rsid w:val="009404CE"/>
    <w:rsid w:val="00941B5E"/>
    <w:rsid w:val="00943027"/>
    <w:rsid w:val="00945C12"/>
    <w:rsid w:val="0094627F"/>
    <w:rsid w:val="0095105F"/>
    <w:rsid w:val="0095137A"/>
    <w:rsid w:val="0095153C"/>
    <w:rsid w:val="00951D94"/>
    <w:rsid w:val="00952E44"/>
    <w:rsid w:val="009533C6"/>
    <w:rsid w:val="00953C1A"/>
    <w:rsid w:val="00954CAE"/>
    <w:rsid w:val="00955321"/>
    <w:rsid w:val="00955401"/>
    <w:rsid w:val="00955EA9"/>
    <w:rsid w:val="00957C0C"/>
    <w:rsid w:val="00960AE8"/>
    <w:rsid w:val="00960CA3"/>
    <w:rsid w:val="00960E03"/>
    <w:rsid w:val="00962844"/>
    <w:rsid w:val="00962F35"/>
    <w:rsid w:val="0096408C"/>
    <w:rsid w:val="00964FCC"/>
    <w:rsid w:val="0096566F"/>
    <w:rsid w:val="00966810"/>
    <w:rsid w:val="00967031"/>
    <w:rsid w:val="009676FB"/>
    <w:rsid w:val="00974211"/>
    <w:rsid w:val="009742AD"/>
    <w:rsid w:val="00974457"/>
    <w:rsid w:val="00974A12"/>
    <w:rsid w:val="00974EAD"/>
    <w:rsid w:val="009772A9"/>
    <w:rsid w:val="00977906"/>
    <w:rsid w:val="009815A6"/>
    <w:rsid w:val="00981640"/>
    <w:rsid w:val="00981DF1"/>
    <w:rsid w:val="00983CD6"/>
    <w:rsid w:val="00984668"/>
    <w:rsid w:val="00984E33"/>
    <w:rsid w:val="00985457"/>
    <w:rsid w:val="00985803"/>
    <w:rsid w:val="00985E8F"/>
    <w:rsid w:val="00987BEE"/>
    <w:rsid w:val="00990011"/>
    <w:rsid w:val="00990408"/>
    <w:rsid w:val="00992DFC"/>
    <w:rsid w:val="0099420E"/>
    <w:rsid w:val="00994DC5"/>
    <w:rsid w:val="0099589E"/>
    <w:rsid w:val="00995C94"/>
    <w:rsid w:val="0099601B"/>
    <w:rsid w:val="009967D6"/>
    <w:rsid w:val="009976D8"/>
    <w:rsid w:val="009A0B81"/>
    <w:rsid w:val="009A1953"/>
    <w:rsid w:val="009A1ED1"/>
    <w:rsid w:val="009A271A"/>
    <w:rsid w:val="009A3290"/>
    <w:rsid w:val="009A3D79"/>
    <w:rsid w:val="009A42C7"/>
    <w:rsid w:val="009A5A30"/>
    <w:rsid w:val="009A619D"/>
    <w:rsid w:val="009A6457"/>
    <w:rsid w:val="009A66D1"/>
    <w:rsid w:val="009A672D"/>
    <w:rsid w:val="009A6F20"/>
    <w:rsid w:val="009B0F86"/>
    <w:rsid w:val="009B1C2E"/>
    <w:rsid w:val="009B230C"/>
    <w:rsid w:val="009B2E82"/>
    <w:rsid w:val="009B3727"/>
    <w:rsid w:val="009B564B"/>
    <w:rsid w:val="009B58A2"/>
    <w:rsid w:val="009B5B21"/>
    <w:rsid w:val="009B7908"/>
    <w:rsid w:val="009C16DC"/>
    <w:rsid w:val="009C235B"/>
    <w:rsid w:val="009C244E"/>
    <w:rsid w:val="009C2885"/>
    <w:rsid w:val="009C3528"/>
    <w:rsid w:val="009C3C69"/>
    <w:rsid w:val="009C429E"/>
    <w:rsid w:val="009D072A"/>
    <w:rsid w:val="009D0865"/>
    <w:rsid w:val="009D0BE2"/>
    <w:rsid w:val="009D1413"/>
    <w:rsid w:val="009D2739"/>
    <w:rsid w:val="009D4C45"/>
    <w:rsid w:val="009D51B9"/>
    <w:rsid w:val="009D5EC7"/>
    <w:rsid w:val="009D7754"/>
    <w:rsid w:val="009D7E17"/>
    <w:rsid w:val="009E04FC"/>
    <w:rsid w:val="009E09B1"/>
    <w:rsid w:val="009E0A70"/>
    <w:rsid w:val="009E0D60"/>
    <w:rsid w:val="009E1CDB"/>
    <w:rsid w:val="009E2064"/>
    <w:rsid w:val="009E221E"/>
    <w:rsid w:val="009E2B70"/>
    <w:rsid w:val="009E3565"/>
    <w:rsid w:val="009E37F8"/>
    <w:rsid w:val="009E41B5"/>
    <w:rsid w:val="009E41FA"/>
    <w:rsid w:val="009E4A0D"/>
    <w:rsid w:val="009E502A"/>
    <w:rsid w:val="009E50BA"/>
    <w:rsid w:val="009E53D6"/>
    <w:rsid w:val="009E5CB3"/>
    <w:rsid w:val="009E698B"/>
    <w:rsid w:val="009F582F"/>
    <w:rsid w:val="009F62E2"/>
    <w:rsid w:val="009F65ED"/>
    <w:rsid w:val="009F7571"/>
    <w:rsid w:val="00A0027C"/>
    <w:rsid w:val="00A01315"/>
    <w:rsid w:val="00A013A2"/>
    <w:rsid w:val="00A019AF"/>
    <w:rsid w:val="00A01A70"/>
    <w:rsid w:val="00A02616"/>
    <w:rsid w:val="00A036D3"/>
    <w:rsid w:val="00A03BE5"/>
    <w:rsid w:val="00A03EF1"/>
    <w:rsid w:val="00A04101"/>
    <w:rsid w:val="00A0481A"/>
    <w:rsid w:val="00A05E85"/>
    <w:rsid w:val="00A13726"/>
    <w:rsid w:val="00A14214"/>
    <w:rsid w:val="00A14DB9"/>
    <w:rsid w:val="00A1592F"/>
    <w:rsid w:val="00A16A58"/>
    <w:rsid w:val="00A16D21"/>
    <w:rsid w:val="00A17093"/>
    <w:rsid w:val="00A1771C"/>
    <w:rsid w:val="00A1777D"/>
    <w:rsid w:val="00A17A91"/>
    <w:rsid w:val="00A205D5"/>
    <w:rsid w:val="00A214F8"/>
    <w:rsid w:val="00A217B5"/>
    <w:rsid w:val="00A21B07"/>
    <w:rsid w:val="00A21E64"/>
    <w:rsid w:val="00A21F13"/>
    <w:rsid w:val="00A22277"/>
    <w:rsid w:val="00A230C8"/>
    <w:rsid w:val="00A272EA"/>
    <w:rsid w:val="00A278E8"/>
    <w:rsid w:val="00A27ED6"/>
    <w:rsid w:val="00A30AF6"/>
    <w:rsid w:val="00A33606"/>
    <w:rsid w:val="00A33B07"/>
    <w:rsid w:val="00A347A0"/>
    <w:rsid w:val="00A34AD0"/>
    <w:rsid w:val="00A3509E"/>
    <w:rsid w:val="00A37661"/>
    <w:rsid w:val="00A402F4"/>
    <w:rsid w:val="00A405B9"/>
    <w:rsid w:val="00A40AEC"/>
    <w:rsid w:val="00A418B1"/>
    <w:rsid w:val="00A41CC7"/>
    <w:rsid w:val="00A42779"/>
    <w:rsid w:val="00A428B4"/>
    <w:rsid w:val="00A44BF0"/>
    <w:rsid w:val="00A44F4F"/>
    <w:rsid w:val="00A46E77"/>
    <w:rsid w:val="00A47F6E"/>
    <w:rsid w:val="00A508FD"/>
    <w:rsid w:val="00A50CE4"/>
    <w:rsid w:val="00A51372"/>
    <w:rsid w:val="00A5149D"/>
    <w:rsid w:val="00A51CF2"/>
    <w:rsid w:val="00A522EC"/>
    <w:rsid w:val="00A52F8C"/>
    <w:rsid w:val="00A547C4"/>
    <w:rsid w:val="00A553E5"/>
    <w:rsid w:val="00A563C4"/>
    <w:rsid w:val="00A56FF1"/>
    <w:rsid w:val="00A5731B"/>
    <w:rsid w:val="00A575A7"/>
    <w:rsid w:val="00A57E93"/>
    <w:rsid w:val="00A61348"/>
    <w:rsid w:val="00A63380"/>
    <w:rsid w:val="00A63624"/>
    <w:rsid w:val="00A6456F"/>
    <w:rsid w:val="00A6464E"/>
    <w:rsid w:val="00A6576E"/>
    <w:rsid w:val="00A65F30"/>
    <w:rsid w:val="00A67165"/>
    <w:rsid w:val="00A671A8"/>
    <w:rsid w:val="00A67259"/>
    <w:rsid w:val="00A67667"/>
    <w:rsid w:val="00A677D0"/>
    <w:rsid w:val="00A67CD9"/>
    <w:rsid w:val="00A67D35"/>
    <w:rsid w:val="00A721E4"/>
    <w:rsid w:val="00A72582"/>
    <w:rsid w:val="00A7282C"/>
    <w:rsid w:val="00A72E8D"/>
    <w:rsid w:val="00A743BD"/>
    <w:rsid w:val="00A74764"/>
    <w:rsid w:val="00A74849"/>
    <w:rsid w:val="00A7642C"/>
    <w:rsid w:val="00A76668"/>
    <w:rsid w:val="00A767B2"/>
    <w:rsid w:val="00A77CFE"/>
    <w:rsid w:val="00A81B7A"/>
    <w:rsid w:val="00A8234A"/>
    <w:rsid w:val="00A835D8"/>
    <w:rsid w:val="00A8472A"/>
    <w:rsid w:val="00A8484D"/>
    <w:rsid w:val="00A84B21"/>
    <w:rsid w:val="00A853E4"/>
    <w:rsid w:val="00A87ABC"/>
    <w:rsid w:val="00A87BB8"/>
    <w:rsid w:val="00A87D4A"/>
    <w:rsid w:val="00A87D9F"/>
    <w:rsid w:val="00A911A3"/>
    <w:rsid w:val="00A92505"/>
    <w:rsid w:val="00A938BE"/>
    <w:rsid w:val="00A9425B"/>
    <w:rsid w:val="00A94A48"/>
    <w:rsid w:val="00A95A5E"/>
    <w:rsid w:val="00A95D51"/>
    <w:rsid w:val="00A95EA1"/>
    <w:rsid w:val="00A96B56"/>
    <w:rsid w:val="00A97319"/>
    <w:rsid w:val="00AA0119"/>
    <w:rsid w:val="00AA05ED"/>
    <w:rsid w:val="00AA09D2"/>
    <w:rsid w:val="00AA1458"/>
    <w:rsid w:val="00AA278B"/>
    <w:rsid w:val="00AA336C"/>
    <w:rsid w:val="00AA3FF9"/>
    <w:rsid w:val="00AA4FC1"/>
    <w:rsid w:val="00AA5AD4"/>
    <w:rsid w:val="00AA7265"/>
    <w:rsid w:val="00AB0C04"/>
    <w:rsid w:val="00AB25F3"/>
    <w:rsid w:val="00AB2E71"/>
    <w:rsid w:val="00AB3AB2"/>
    <w:rsid w:val="00AB3B3E"/>
    <w:rsid w:val="00AB4EDA"/>
    <w:rsid w:val="00AB5DE9"/>
    <w:rsid w:val="00AB5F6A"/>
    <w:rsid w:val="00AB6027"/>
    <w:rsid w:val="00AB76DA"/>
    <w:rsid w:val="00AB7739"/>
    <w:rsid w:val="00AC1A13"/>
    <w:rsid w:val="00AC2471"/>
    <w:rsid w:val="00AC29DC"/>
    <w:rsid w:val="00AC3015"/>
    <w:rsid w:val="00AC39C0"/>
    <w:rsid w:val="00AC3E1B"/>
    <w:rsid w:val="00AC5F86"/>
    <w:rsid w:val="00AC656D"/>
    <w:rsid w:val="00AC6C8C"/>
    <w:rsid w:val="00AC7BA5"/>
    <w:rsid w:val="00AC7F2F"/>
    <w:rsid w:val="00AD0DCB"/>
    <w:rsid w:val="00AD1044"/>
    <w:rsid w:val="00AD1EF8"/>
    <w:rsid w:val="00AD2105"/>
    <w:rsid w:val="00AD305D"/>
    <w:rsid w:val="00AD315E"/>
    <w:rsid w:val="00AD3745"/>
    <w:rsid w:val="00AD3B6E"/>
    <w:rsid w:val="00AD3C91"/>
    <w:rsid w:val="00AD4EF2"/>
    <w:rsid w:val="00AD61C5"/>
    <w:rsid w:val="00AD65D7"/>
    <w:rsid w:val="00AD769A"/>
    <w:rsid w:val="00AD7783"/>
    <w:rsid w:val="00AE0C5A"/>
    <w:rsid w:val="00AE0F9B"/>
    <w:rsid w:val="00AE1450"/>
    <w:rsid w:val="00AE165C"/>
    <w:rsid w:val="00AE17E1"/>
    <w:rsid w:val="00AE1F73"/>
    <w:rsid w:val="00AE2D7A"/>
    <w:rsid w:val="00AE3329"/>
    <w:rsid w:val="00AE467C"/>
    <w:rsid w:val="00AE4CE8"/>
    <w:rsid w:val="00AE6DF3"/>
    <w:rsid w:val="00AE7767"/>
    <w:rsid w:val="00AE77F4"/>
    <w:rsid w:val="00AE79E8"/>
    <w:rsid w:val="00AF0252"/>
    <w:rsid w:val="00AF0C3F"/>
    <w:rsid w:val="00AF11D4"/>
    <w:rsid w:val="00AF16E5"/>
    <w:rsid w:val="00AF18A1"/>
    <w:rsid w:val="00AF223E"/>
    <w:rsid w:val="00AF2818"/>
    <w:rsid w:val="00AF3327"/>
    <w:rsid w:val="00AF449E"/>
    <w:rsid w:val="00AF4FCB"/>
    <w:rsid w:val="00AF5787"/>
    <w:rsid w:val="00AF5E05"/>
    <w:rsid w:val="00AF7022"/>
    <w:rsid w:val="00AF77B2"/>
    <w:rsid w:val="00B000F7"/>
    <w:rsid w:val="00B0064F"/>
    <w:rsid w:val="00B00F3A"/>
    <w:rsid w:val="00B00FC6"/>
    <w:rsid w:val="00B013C2"/>
    <w:rsid w:val="00B03AE6"/>
    <w:rsid w:val="00B042F7"/>
    <w:rsid w:val="00B04B2B"/>
    <w:rsid w:val="00B05662"/>
    <w:rsid w:val="00B065E8"/>
    <w:rsid w:val="00B07F00"/>
    <w:rsid w:val="00B103FD"/>
    <w:rsid w:val="00B10863"/>
    <w:rsid w:val="00B10EAD"/>
    <w:rsid w:val="00B112B6"/>
    <w:rsid w:val="00B11FF8"/>
    <w:rsid w:val="00B12FF7"/>
    <w:rsid w:val="00B138CC"/>
    <w:rsid w:val="00B13DE7"/>
    <w:rsid w:val="00B14997"/>
    <w:rsid w:val="00B1505A"/>
    <w:rsid w:val="00B15B98"/>
    <w:rsid w:val="00B1658B"/>
    <w:rsid w:val="00B16AD5"/>
    <w:rsid w:val="00B2131E"/>
    <w:rsid w:val="00B21483"/>
    <w:rsid w:val="00B218C6"/>
    <w:rsid w:val="00B2372B"/>
    <w:rsid w:val="00B2373C"/>
    <w:rsid w:val="00B24C17"/>
    <w:rsid w:val="00B25972"/>
    <w:rsid w:val="00B25D38"/>
    <w:rsid w:val="00B26E03"/>
    <w:rsid w:val="00B27B71"/>
    <w:rsid w:val="00B30BCA"/>
    <w:rsid w:val="00B31DF3"/>
    <w:rsid w:val="00B32006"/>
    <w:rsid w:val="00B32C23"/>
    <w:rsid w:val="00B32F60"/>
    <w:rsid w:val="00B344DE"/>
    <w:rsid w:val="00B350E5"/>
    <w:rsid w:val="00B353FD"/>
    <w:rsid w:val="00B3651F"/>
    <w:rsid w:val="00B377BD"/>
    <w:rsid w:val="00B37EC2"/>
    <w:rsid w:val="00B40C82"/>
    <w:rsid w:val="00B411A7"/>
    <w:rsid w:val="00B41D7B"/>
    <w:rsid w:val="00B45144"/>
    <w:rsid w:val="00B45C24"/>
    <w:rsid w:val="00B46261"/>
    <w:rsid w:val="00B46892"/>
    <w:rsid w:val="00B46E32"/>
    <w:rsid w:val="00B46ED1"/>
    <w:rsid w:val="00B47F84"/>
    <w:rsid w:val="00B50312"/>
    <w:rsid w:val="00B51980"/>
    <w:rsid w:val="00B51A60"/>
    <w:rsid w:val="00B53C42"/>
    <w:rsid w:val="00B54AC0"/>
    <w:rsid w:val="00B55DFF"/>
    <w:rsid w:val="00B5638F"/>
    <w:rsid w:val="00B56D72"/>
    <w:rsid w:val="00B57481"/>
    <w:rsid w:val="00B575D7"/>
    <w:rsid w:val="00B602F6"/>
    <w:rsid w:val="00B60842"/>
    <w:rsid w:val="00B60AC8"/>
    <w:rsid w:val="00B60DE5"/>
    <w:rsid w:val="00B6249B"/>
    <w:rsid w:val="00B63303"/>
    <w:rsid w:val="00B63CEC"/>
    <w:rsid w:val="00B63E38"/>
    <w:rsid w:val="00B64DC7"/>
    <w:rsid w:val="00B65337"/>
    <w:rsid w:val="00B65EA5"/>
    <w:rsid w:val="00B67C9B"/>
    <w:rsid w:val="00B67FA8"/>
    <w:rsid w:val="00B705E1"/>
    <w:rsid w:val="00B71069"/>
    <w:rsid w:val="00B71A36"/>
    <w:rsid w:val="00B732C8"/>
    <w:rsid w:val="00B732DE"/>
    <w:rsid w:val="00B7362D"/>
    <w:rsid w:val="00B743E9"/>
    <w:rsid w:val="00B74EA7"/>
    <w:rsid w:val="00B76310"/>
    <w:rsid w:val="00B76985"/>
    <w:rsid w:val="00B76DBB"/>
    <w:rsid w:val="00B76EFF"/>
    <w:rsid w:val="00B77339"/>
    <w:rsid w:val="00B802B0"/>
    <w:rsid w:val="00B80691"/>
    <w:rsid w:val="00B80A4E"/>
    <w:rsid w:val="00B8201C"/>
    <w:rsid w:val="00B8307D"/>
    <w:rsid w:val="00B83B88"/>
    <w:rsid w:val="00B8426B"/>
    <w:rsid w:val="00B85E32"/>
    <w:rsid w:val="00B860E7"/>
    <w:rsid w:val="00B86793"/>
    <w:rsid w:val="00B86DFC"/>
    <w:rsid w:val="00B91AA7"/>
    <w:rsid w:val="00B92DDB"/>
    <w:rsid w:val="00B92FE6"/>
    <w:rsid w:val="00B93E43"/>
    <w:rsid w:val="00B93FF1"/>
    <w:rsid w:val="00B949AA"/>
    <w:rsid w:val="00B9528A"/>
    <w:rsid w:val="00B95EC5"/>
    <w:rsid w:val="00B96220"/>
    <w:rsid w:val="00B96AAD"/>
    <w:rsid w:val="00B9723B"/>
    <w:rsid w:val="00B9788C"/>
    <w:rsid w:val="00BA120F"/>
    <w:rsid w:val="00BA1A90"/>
    <w:rsid w:val="00BA201F"/>
    <w:rsid w:val="00BA3CAE"/>
    <w:rsid w:val="00BA5610"/>
    <w:rsid w:val="00BA7B8E"/>
    <w:rsid w:val="00BA7C99"/>
    <w:rsid w:val="00BB08A8"/>
    <w:rsid w:val="00BB1C23"/>
    <w:rsid w:val="00BB26A5"/>
    <w:rsid w:val="00BB2E57"/>
    <w:rsid w:val="00BB3401"/>
    <w:rsid w:val="00BB509E"/>
    <w:rsid w:val="00BB7B49"/>
    <w:rsid w:val="00BC01B6"/>
    <w:rsid w:val="00BC03DE"/>
    <w:rsid w:val="00BC0EC5"/>
    <w:rsid w:val="00BC168B"/>
    <w:rsid w:val="00BC4BD4"/>
    <w:rsid w:val="00BC5443"/>
    <w:rsid w:val="00BC5A4B"/>
    <w:rsid w:val="00BC5AAB"/>
    <w:rsid w:val="00BC5EC1"/>
    <w:rsid w:val="00BC6466"/>
    <w:rsid w:val="00BC6751"/>
    <w:rsid w:val="00BC792C"/>
    <w:rsid w:val="00BD1160"/>
    <w:rsid w:val="00BD1C06"/>
    <w:rsid w:val="00BD4E74"/>
    <w:rsid w:val="00BD5DAC"/>
    <w:rsid w:val="00BD6015"/>
    <w:rsid w:val="00BD62EB"/>
    <w:rsid w:val="00BE054E"/>
    <w:rsid w:val="00BE2FAB"/>
    <w:rsid w:val="00BE3A3F"/>
    <w:rsid w:val="00BE3AC6"/>
    <w:rsid w:val="00BE40FF"/>
    <w:rsid w:val="00BE47AC"/>
    <w:rsid w:val="00BE5253"/>
    <w:rsid w:val="00BE59E6"/>
    <w:rsid w:val="00BE5D7F"/>
    <w:rsid w:val="00BE6022"/>
    <w:rsid w:val="00BE61BF"/>
    <w:rsid w:val="00BE6D06"/>
    <w:rsid w:val="00BE76CE"/>
    <w:rsid w:val="00BF01C5"/>
    <w:rsid w:val="00BF057F"/>
    <w:rsid w:val="00BF1B9A"/>
    <w:rsid w:val="00BF2468"/>
    <w:rsid w:val="00BF2573"/>
    <w:rsid w:val="00BF47A6"/>
    <w:rsid w:val="00BF4A09"/>
    <w:rsid w:val="00BF5D59"/>
    <w:rsid w:val="00BF6809"/>
    <w:rsid w:val="00BF723A"/>
    <w:rsid w:val="00BF761A"/>
    <w:rsid w:val="00BF7808"/>
    <w:rsid w:val="00C00347"/>
    <w:rsid w:val="00C01F0F"/>
    <w:rsid w:val="00C02398"/>
    <w:rsid w:val="00C02BA3"/>
    <w:rsid w:val="00C06540"/>
    <w:rsid w:val="00C06CF4"/>
    <w:rsid w:val="00C06E50"/>
    <w:rsid w:val="00C10BC3"/>
    <w:rsid w:val="00C11D4A"/>
    <w:rsid w:val="00C12178"/>
    <w:rsid w:val="00C12AB9"/>
    <w:rsid w:val="00C12D52"/>
    <w:rsid w:val="00C1385E"/>
    <w:rsid w:val="00C145EC"/>
    <w:rsid w:val="00C1495D"/>
    <w:rsid w:val="00C15762"/>
    <w:rsid w:val="00C15911"/>
    <w:rsid w:val="00C165AA"/>
    <w:rsid w:val="00C165C3"/>
    <w:rsid w:val="00C16AFE"/>
    <w:rsid w:val="00C16C12"/>
    <w:rsid w:val="00C17791"/>
    <w:rsid w:val="00C20A4D"/>
    <w:rsid w:val="00C210DD"/>
    <w:rsid w:val="00C210EE"/>
    <w:rsid w:val="00C212BA"/>
    <w:rsid w:val="00C218C3"/>
    <w:rsid w:val="00C21CF1"/>
    <w:rsid w:val="00C22537"/>
    <w:rsid w:val="00C231A2"/>
    <w:rsid w:val="00C23636"/>
    <w:rsid w:val="00C24921"/>
    <w:rsid w:val="00C24E3F"/>
    <w:rsid w:val="00C24E68"/>
    <w:rsid w:val="00C2526E"/>
    <w:rsid w:val="00C25B21"/>
    <w:rsid w:val="00C26968"/>
    <w:rsid w:val="00C27942"/>
    <w:rsid w:val="00C32253"/>
    <w:rsid w:val="00C339D8"/>
    <w:rsid w:val="00C35330"/>
    <w:rsid w:val="00C354B7"/>
    <w:rsid w:val="00C36531"/>
    <w:rsid w:val="00C37BC4"/>
    <w:rsid w:val="00C404BE"/>
    <w:rsid w:val="00C41A4D"/>
    <w:rsid w:val="00C41F7E"/>
    <w:rsid w:val="00C45D67"/>
    <w:rsid w:val="00C45E6E"/>
    <w:rsid w:val="00C500D7"/>
    <w:rsid w:val="00C50122"/>
    <w:rsid w:val="00C50725"/>
    <w:rsid w:val="00C508F7"/>
    <w:rsid w:val="00C50C96"/>
    <w:rsid w:val="00C51078"/>
    <w:rsid w:val="00C51316"/>
    <w:rsid w:val="00C51CC1"/>
    <w:rsid w:val="00C51D52"/>
    <w:rsid w:val="00C51D9F"/>
    <w:rsid w:val="00C520B2"/>
    <w:rsid w:val="00C52255"/>
    <w:rsid w:val="00C5283D"/>
    <w:rsid w:val="00C5573A"/>
    <w:rsid w:val="00C55C42"/>
    <w:rsid w:val="00C5750F"/>
    <w:rsid w:val="00C60D66"/>
    <w:rsid w:val="00C61B3A"/>
    <w:rsid w:val="00C61FFC"/>
    <w:rsid w:val="00C630B9"/>
    <w:rsid w:val="00C63FB8"/>
    <w:rsid w:val="00C64BB7"/>
    <w:rsid w:val="00C64CEF"/>
    <w:rsid w:val="00C64D8D"/>
    <w:rsid w:val="00C65049"/>
    <w:rsid w:val="00C65996"/>
    <w:rsid w:val="00C659D8"/>
    <w:rsid w:val="00C676EB"/>
    <w:rsid w:val="00C7161A"/>
    <w:rsid w:val="00C72671"/>
    <w:rsid w:val="00C735AF"/>
    <w:rsid w:val="00C7478B"/>
    <w:rsid w:val="00C7549F"/>
    <w:rsid w:val="00C755E3"/>
    <w:rsid w:val="00C76413"/>
    <w:rsid w:val="00C7686E"/>
    <w:rsid w:val="00C7755D"/>
    <w:rsid w:val="00C7773D"/>
    <w:rsid w:val="00C81062"/>
    <w:rsid w:val="00C817F3"/>
    <w:rsid w:val="00C825C3"/>
    <w:rsid w:val="00C83F7E"/>
    <w:rsid w:val="00C849D7"/>
    <w:rsid w:val="00C855C5"/>
    <w:rsid w:val="00C92165"/>
    <w:rsid w:val="00C928A8"/>
    <w:rsid w:val="00C934C5"/>
    <w:rsid w:val="00C93CCB"/>
    <w:rsid w:val="00C94E8A"/>
    <w:rsid w:val="00C96CE9"/>
    <w:rsid w:val="00C97E7F"/>
    <w:rsid w:val="00CA184F"/>
    <w:rsid w:val="00CA1B25"/>
    <w:rsid w:val="00CA1D20"/>
    <w:rsid w:val="00CA2636"/>
    <w:rsid w:val="00CA355B"/>
    <w:rsid w:val="00CA36DB"/>
    <w:rsid w:val="00CA3CBE"/>
    <w:rsid w:val="00CA4A1F"/>
    <w:rsid w:val="00CA5416"/>
    <w:rsid w:val="00CA6396"/>
    <w:rsid w:val="00CA7BF2"/>
    <w:rsid w:val="00CA7DA7"/>
    <w:rsid w:val="00CB0EC4"/>
    <w:rsid w:val="00CB32E5"/>
    <w:rsid w:val="00CB5C16"/>
    <w:rsid w:val="00CB6DF9"/>
    <w:rsid w:val="00CB72C9"/>
    <w:rsid w:val="00CB7685"/>
    <w:rsid w:val="00CC0049"/>
    <w:rsid w:val="00CC04F1"/>
    <w:rsid w:val="00CC0CD5"/>
    <w:rsid w:val="00CC16CD"/>
    <w:rsid w:val="00CC1E4B"/>
    <w:rsid w:val="00CC22B4"/>
    <w:rsid w:val="00CC236B"/>
    <w:rsid w:val="00CC250A"/>
    <w:rsid w:val="00CC3CB0"/>
    <w:rsid w:val="00CC52DA"/>
    <w:rsid w:val="00CC655F"/>
    <w:rsid w:val="00CC6A4E"/>
    <w:rsid w:val="00CC6ADD"/>
    <w:rsid w:val="00CD022B"/>
    <w:rsid w:val="00CD0567"/>
    <w:rsid w:val="00CD062C"/>
    <w:rsid w:val="00CD086F"/>
    <w:rsid w:val="00CD146E"/>
    <w:rsid w:val="00CD1992"/>
    <w:rsid w:val="00CD2EE7"/>
    <w:rsid w:val="00CD32E6"/>
    <w:rsid w:val="00CD3556"/>
    <w:rsid w:val="00CD4C80"/>
    <w:rsid w:val="00CD4E77"/>
    <w:rsid w:val="00CD70EB"/>
    <w:rsid w:val="00CD7447"/>
    <w:rsid w:val="00CD7A32"/>
    <w:rsid w:val="00CD7F8D"/>
    <w:rsid w:val="00CE060E"/>
    <w:rsid w:val="00CE12DC"/>
    <w:rsid w:val="00CE1A2F"/>
    <w:rsid w:val="00CE205B"/>
    <w:rsid w:val="00CE27B6"/>
    <w:rsid w:val="00CE2DC2"/>
    <w:rsid w:val="00CE5C7F"/>
    <w:rsid w:val="00CE60D0"/>
    <w:rsid w:val="00CE613B"/>
    <w:rsid w:val="00CE745B"/>
    <w:rsid w:val="00CE76F4"/>
    <w:rsid w:val="00CF007D"/>
    <w:rsid w:val="00CF0500"/>
    <w:rsid w:val="00CF0508"/>
    <w:rsid w:val="00CF071F"/>
    <w:rsid w:val="00CF0F45"/>
    <w:rsid w:val="00CF3659"/>
    <w:rsid w:val="00CF3BF0"/>
    <w:rsid w:val="00CF416B"/>
    <w:rsid w:val="00CF4AEB"/>
    <w:rsid w:val="00CF4C28"/>
    <w:rsid w:val="00CF4D11"/>
    <w:rsid w:val="00CF617B"/>
    <w:rsid w:val="00CF6E88"/>
    <w:rsid w:val="00CF78EF"/>
    <w:rsid w:val="00D03D1C"/>
    <w:rsid w:val="00D048C4"/>
    <w:rsid w:val="00D05D50"/>
    <w:rsid w:val="00D060CB"/>
    <w:rsid w:val="00D06354"/>
    <w:rsid w:val="00D06B7A"/>
    <w:rsid w:val="00D11065"/>
    <w:rsid w:val="00D112DF"/>
    <w:rsid w:val="00D11CF0"/>
    <w:rsid w:val="00D11EEA"/>
    <w:rsid w:val="00D129AF"/>
    <w:rsid w:val="00D12B39"/>
    <w:rsid w:val="00D1342F"/>
    <w:rsid w:val="00D1559A"/>
    <w:rsid w:val="00D16CDA"/>
    <w:rsid w:val="00D177CA"/>
    <w:rsid w:val="00D17D0E"/>
    <w:rsid w:val="00D20036"/>
    <w:rsid w:val="00D20B4A"/>
    <w:rsid w:val="00D2170B"/>
    <w:rsid w:val="00D21AE6"/>
    <w:rsid w:val="00D2543C"/>
    <w:rsid w:val="00D2686C"/>
    <w:rsid w:val="00D26AB6"/>
    <w:rsid w:val="00D27534"/>
    <w:rsid w:val="00D279C9"/>
    <w:rsid w:val="00D27E6C"/>
    <w:rsid w:val="00D27F6F"/>
    <w:rsid w:val="00D30270"/>
    <w:rsid w:val="00D310C0"/>
    <w:rsid w:val="00D31A24"/>
    <w:rsid w:val="00D31A5D"/>
    <w:rsid w:val="00D32E50"/>
    <w:rsid w:val="00D3342C"/>
    <w:rsid w:val="00D33504"/>
    <w:rsid w:val="00D335AB"/>
    <w:rsid w:val="00D339B1"/>
    <w:rsid w:val="00D359B2"/>
    <w:rsid w:val="00D37753"/>
    <w:rsid w:val="00D37A51"/>
    <w:rsid w:val="00D37A71"/>
    <w:rsid w:val="00D37B81"/>
    <w:rsid w:val="00D40AA1"/>
    <w:rsid w:val="00D4109C"/>
    <w:rsid w:val="00D41190"/>
    <w:rsid w:val="00D4338F"/>
    <w:rsid w:val="00D43F0C"/>
    <w:rsid w:val="00D443D2"/>
    <w:rsid w:val="00D44DB6"/>
    <w:rsid w:val="00D45378"/>
    <w:rsid w:val="00D45432"/>
    <w:rsid w:val="00D45483"/>
    <w:rsid w:val="00D4579B"/>
    <w:rsid w:val="00D46738"/>
    <w:rsid w:val="00D469AF"/>
    <w:rsid w:val="00D475C0"/>
    <w:rsid w:val="00D47A72"/>
    <w:rsid w:val="00D508BC"/>
    <w:rsid w:val="00D50CD7"/>
    <w:rsid w:val="00D5186A"/>
    <w:rsid w:val="00D52265"/>
    <w:rsid w:val="00D53230"/>
    <w:rsid w:val="00D53C82"/>
    <w:rsid w:val="00D53F9B"/>
    <w:rsid w:val="00D5400A"/>
    <w:rsid w:val="00D555C8"/>
    <w:rsid w:val="00D56C86"/>
    <w:rsid w:val="00D57271"/>
    <w:rsid w:val="00D611B5"/>
    <w:rsid w:val="00D616A5"/>
    <w:rsid w:val="00D61F2A"/>
    <w:rsid w:val="00D62B19"/>
    <w:rsid w:val="00D65B76"/>
    <w:rsid w:val="00D6606D"/>
    <w:rsid w:val="00D66CD6"/>
    <w:rsid w:val="00D67444"/>
    <w:rsid w:val="00D674C5"/>
    <w:rsid w:val="00D67AC4"/>
    <w:rsid w:val="00D67DDA"/>
    <w:rsid w:val="00D67EB1"/>
    <w:rsid w:val="00D7023E"/>
    <w:rsid w:val="00D70414"/>
    <w:rsid w:val="00D70A69"/>
    <w:rsid w:val="00D70B2B"/>
    <w:rsid w:val="00D70F18"/>
    <w:rsid w:val="00D717C2"/>
    <w:rsid w:val="00D71B34"/>
    <w:rsid w:val="00D7298D"/>
    <w:rsid w:val="00D749F9"/>
    <w:rsid w:val="00D816F1"/>
    <w:rsid w:val="00D81F06"/>
    <w:rsid w:val="00D82636"/>
    <w:rsid w:val="00D83C39"/>
    <w:rsid w:val="00D847EA"/>
    <w:rsid w:val="00D85C1C"/>
    <w:rsid w:val="00D863E4"/>
    <w:rsid w:val="00D86A1F"/>
    <w:rsid w:val="00D90366"/>
    <w:rsid w:val="00D90E14"/>
    <w:rsid w:val="00D91135"/>
    <w:rsid w:val="00D92BF5"/>
    <w:rsid w:val="00D947D4"/>
    <w:rsid w:val="00D94B9F"/>
    <w:rsid w:val="00D94E24"/>
    <w:rsid w:val="00D95244"/>
    <w:rsid w:val="00D97258"/>
    <w:rsid w:val="00DA08BF"/>
    <w:rsid w:val="00DA1ACB"/>
    <w:rsid w:val="00DA1B29"/>
    <w:rsid w:val="00DA27B3"/>
    <w:rsid w:val="00DA30CD"/>
    <w:rsid w:val="00DA498E"/>
    <w:rsid w:val="00DA5E52"/>
    <w:rsid w:val="00DA6959"/>
    <w:rsid w:val="00DA72A4"/>
    <w:rsid w:val="00DA7340"/>
    <w:rsid w:val="00DA7344"/>
    <w:rsid w:val="00DB17CA"/>
    <w:rsid w:val="00DB49DC"/>
    <w:rsid w:val="00DB4B92"/>
    <w:rsid w:val="00DB6547"/>
    <w:rsid w:val="00DB790A"/>
    <w:rsid w:val="00DB7933"/>
    <w:rsid w:val="00DB7CA6"/>
    <w:rsid w:val="00DC1C44"/>
    <w:rsid w:val="00DC1E75"/>
    <w:rsid w:val="00DC22AC"/>
    <w:rsid w:val="00DC27D7"/>
    <w:rsid w:val="00DC35D8"/>
    <w:rsid w:val="00DC498E"/>
    <w:rsid w:val="00DC72D1"/>
    <w:rsid w:val="00DC7500"/>
    <w:rsid w:val="00DC76ED"/>
    <w:rsid w:val="00DC77DF"/>
    <w:rsid w:val="00DC7A5B"/>
    <w:rsid w:val="00DC7D84"/>
    <w:rsid w:val="00DC7F3F"/>
    <w:rsid w:val="00DD1801"/>
    <w:rsid w:val="00DD2FFE"/>
    <w:rsid w:val="00DD3492"/>
    <w:rsid w:val="00DD3ABD"/>
    <w:rsid w:val="00DD3F68"/>
    <w:rsid w:val="00DD5592"/>
    <w:rsid w:val="00DD6080"/>
    <w:rsid w:val="00DD6A1A"/>
    <w:rsid w:val="00DD77B2"/>
    <w:rsid w:val="00DD780E"/>
    <w:rsid w:val="00DD7B90"/>
    <w:rsid w:val="00DD7BA3"/>
    <w:rsid w:val="00DE0E14"/>
    <w:rsid w:val="00DE19A2"/>
    <w:rsid w:val="00DE3D38"/>
    <w:rsid w:val="00DE3EC4"/>
    <w:rsid w:val="00DE52A4"/>
    <w:rsid w:val="00DE5582"/>
    <w:rsid w:val="00DE5AEB"/>
    <w:rsid w:val="00DE6033"/>
    <w:rsid w:val="00DE65AD"/>
    <w:rsid w:val="00DE7864"/>
    <w:rsid w:val="00DE78F4"/>
    <w:rsid w:val="00DF01B5"/>
    <w:rsid w:val="00DF14B9"/>
    <w:rsid w:val="00DF2FF8"/>
    <w:rsid w:val="00DF4971"/>
    <w:rsid w:val="00DF4D79"/>
    <w:rsid w:val="00DF4DDE"/>
    <w:rsid w:val="00DF5296"/>
    <w:rsid w:val="00DF5A27"/>
    <w:rsid w:val="00DF5F63"/>
    <w:rsid w:val="00DF615C"/>
    <w:rsid w:val="00DF6641"/>
    <w:rsid w:val="00DF6A2E"/>
    <w:rsid w:val="00DF6C98"/>
    <w:rsid w:val="00DF6E43"/>
    <w:rsid w:val="00DF7045"/>
    <w:rsid w:val="00DF7B6A"/>
    <w:rsid w:val="00E00752"/>
    <w:rsid w:val="00E01B4E"/>
    <w:rsid w:val="00E0202C"/>
    <w:rsid w:val="00E027FD"/>
    <w:rsid w:val="00E04117"/>
    <w:rsid w:val="00E0497F"/>
    <w:rsid w:val="00E04A17"/>
    <w:rsid w:val="00E04A77"/>
    <w:rsid w:val="00E05E0D"/>
    <w:rsid w:val="00E06F14"/>
    <w:rsid w:val="00E073EB"/>
    <w:rsid w:val="00E100E0"/>
    <w:rsid w:val="00E12013"/>
    <w:rsid w:val="00E12543"/>
    <w:rsid w:val="00E1262B"/>
    <w:rsid w:val="00E130E4"/>
    <w:rsid w:val="00E134C6"/>
    <w:rsid w:val="00E13BFF"/>
    <w:rsid w:val="00E1589A"/>
    <w:rsid w:val="00E165A0"/>
    <w:rsid w:val="00E16BE3"/>
    <w:rsid w:val="00E207DF"/>
    <w:rsid w:val="00E230C1"/>
    <w:rsid w:val="00E236CD"/>
    <w:rsid w:val="00E24541"/>
    <w:rsid w:val="00E24810"/>
    <w:rsid w:val="00E24904"/>
    <w:rsid w:val="00E25307"/>
    <w:rsid w:val="00E316CA"/>
    <w:rsid w:val="00E324E6"/>
    <w:rsid w:val="00E32584"/>
    <w:rsid w:val="00E329E0"/>
    <w:rsid w:val="00E32F11"/>
    <w:rsid w:val="00E34AF8"/>
    <w:rsid w:val="00E35A6F"/>
    <w:rsid w:val="00E35B11"/>
    <w:rsid w:val="00E368B3"/>
    <w:rsid w:val="00E37088"/>
    <w:rsid w:val="00E3759B"/>
    <w:rsid w:val="00E37973"/>
    <w:rsid w:val="00E40093"/>
    <w:rsid w:val="00E40226"/>
    <w:rsid w:val="00E416F9"/>
    <w:rsid w:val="00E44030"/>
    <w:rsid w:val="00E446DF"/>
    <w:rsid w:val="00E449C6"/>
    <w:rsid w:val="00E44A3B"/>
    <w:rsid w:val="00E44F74"/>
    <w:rsid w:val="00E45437"/>
    <w:rsid w:val="00E456D1"/>
    <w:rsid w:val="00E45943"/>
    <w:rsid w:val="00E4597F"/>
    <w:rsid w:val="00E46798"/>
    <w:rsid w:val="00E478CF"/>
    <w:rsid w:val="00E50093"/>
    <w:rsid w:val="00E5039B"/>
    <w:rsid w:val="00E50D10"/>
    <w:rsid w:val="00E5115D"/>
    <w:rsid w:val="00E51541"/>
    <w:rsid w:val="00E520C6"/>
    <w:rsid w:val="00E533F7"/>
    <w:rsid w:val="00E5385E"/>
    <w:rsid w:val="00E54032"/>
    <w:rsid w:val="00E5461C"/>
    <w:rsid w:val="00E56292"/>
    <w:rsid w:val="00E5751D"/>
    <w:rsid w:val="00E57786"/>
    <w:rsid w:val="00E62537"/>
    <w:rsid w:val="00E631DB"/>
    <w:rsid w:val="00E63A25"/>
    <w:rsid w:val="00E63B5F"/>
    <w:rsid w:val="00E647A4"/>
    <w:rsid w:val="00E65D88"/>
    <w:rsid w:val="00E66603"/>
    <w:rsid w:val="00E67F67"/>
    <w:rsid w:val="00E70508"/>
    <w:rsid w:val="00E71541"/>
    <w:rsid w:val="00E723C8"/>
    <w:rsid w:val="00E7319B"/>
    <w:rsid w:val="00E732B6"/>
    <w:rsid w:val="00E7357B"/>
    <w:rsid w:val="00E7366F"/>
    <w:rsid w:val="00E754A5"/>
    <w:rsid w:val="00E75CCA"/>
    <w:rsid w:val="00E75D75"/>
    <w:rsid w:val="00E76992"/>
    <w:rsid w:val="00E807C1"/>
    <w:rsid w:val="00E81B0F"/>
    <w:rsid w:val="00E81CC0"/>
    <w:rsid w:val="00E82327"/>
    <w:rsid w:val="00E82FE2"/>
    <w:rsid w:val="00E83840"/>
    <w:rsid w:val="00E83D81"/>
    <w:rsid w:val="00E83E38"/>
    <w:rsid w:val="00E851BC"/>
    <w:rsid w:val="00E85FE6"/>
    <w:rsid w:val="00E86B3C"/>
    <w:rsid w:val="00E86E92"/>
    <w:rsid w:val="00E876CA"/>
    <w:rsid w:val="00E9064E"/>
    <w:rsid w:val="00E917AE"/>
    <w:rsid w:val="00E92E77"/>
    <w:rsid w:val="00E9409A"/>
    <w:rsid w:val="00E942F8"/>
    <w:rsid w:val="00E94B75"/>
    <w:rsid w:val="00E94F20"/>
    <w:rsid w:val="00E952AE"/>
    <w:rsid w:val="00E965D1"/>
    <w:rsid w:val="00E96DAD"/>
    <w:rsid w:val="00E975DE"/>
    <w:rsid w:val="00E97D01"/>
    <w:rsid w:val="00E97DAA"/>
    <w:rsid w:val="00E97DB1"/>
    <w:rsid w:val="00EA025D"/>
    <w:rsid w:val="00EA08D2"/>
    <w:rsid w:val="00EA0D4D"/>
    <w:rsid w:val="00EA201B"/>
    <w:rsid w:val="00EA22EA"/>
    <w:rsid w:val="00EA2684"/>
    <w:rsid w:val="00EA2CC0"/>
    <w:rsid w:val="00EA4B68"/>
    <w:rsid w:val="00EA5338"/>
    <w:rsid w:val="00EA71FA"/>
    <w:rsid w:val="00EB00B2"/>
    <w:rsid w:val="00EB441C"/>
    <w:rsid w:val="00EB4DC4"/>
    <w:rsid w:val="00EB4E93"/>
    <w:rsid w:val="00EB5A2E"/>
    <w:rsid w:val="00EC1407"/>
    <w:rsid w:val="00EC17BC"/>
    <w:rsid w:val="00EC2882"/>
    <w:rsid w:val="00EC3074"/>
    <w:rsid w:val="00EC34CB"/>
    <w:rsid w:val="00EC40B5"/>
    <w:rsid w:val="00EC4470"/>
    <w:rsid w:val="00EC5B38"/>
    <w:rsid w:val="00EC68B9"/>
    <w:rsid w:val="00ED0188"/>
    <w:rsid w:val="00ED242B"/>
    <w:rsid w:val="00ED3552"/>
    <w:rsid w:val="00ED3827"/>
    <w:rsid w:val="00ED38CB"/>
    <w:rsid w:val="00ED38EF"/>
    <w:rsid w:val="00ED44E7"/>
    <w:rsid w:val="00ED47DF"/>
    <w:rsid w:val="00ED5C79"/>
    <w:rsid w:val="00ED5E13"/>
    <w:rsid w:val="00ED637B"/>
    <w:rsid w:val="00ED637E"/>
    <w:rsid w:val="00EE0C85"/>
    <w:rsid w:val="00EE11B4"/>
    <w:rsid w:val="00EE229B"/>
    <w:rsid w:val="00EE24B2"/>
    <w:rsid w:val="00EE4DE6"/>
    <w:rsid w:val="00EE508F"/>
    <w:rsid w:val="00EE51BB"/>
    <w:rsid w:val="00EE72F5"/>
    <w:rsid w:val="00EE7663"/>
    <w:rsid w:val="00EE7AC9"/>
    <w:rsid w:val="00EE7B92"/>
    <w:rsid w:val="00EE7E72"/>
    <w:rsid w:val="00EE7FEE"/>
    <w:rsid w:val="00EF0A8F"/>
    <w:rsid w:val="00EF1038"/>
    <w:rsid w:val="00EF20EB"/>
    <w:rsid w:val="00EF2820"/>
    <w:rsid w:val="00EF2D50"/>
    <w:rsid w:val="00EF444F"/>
    <w:rsid w:val="00EF476D"/>
    <w:rsid w:val="00EF49B4"/>
    <w:rsid w:val="00EF4F94"/>
    <w:rsid w:val="00EF65C4"/>
    <w:rsid w:val="00EF666A"/>
    <w:rsid w:val="00EF6AD7"/>
    <w:rsid w:val="00EF7244"/>
    <w:rsid w:val="00EF7883"/>
    <w:rsid w:val="00EF7FD7"/>
    <w:rsid w:val="00F0019C"/>
    <w:rsid w:val="00F0156F"/>
    <w:rsid w:val="00F01907"/>
    <w:rsid w:val="00F02441"/>
    <w:rsid w:val="00F027BF"/>
    <w:rsid w:val="00F0395F"/>
    <w:rsid w:val="00F0402C"/>
    <w:rsid w:val="00F059F1"/>
    <w:rsid w:val="00F05E86"/>
    <w:rsid w:val="00F077CD"/>
    <w:rsid w:val="00F117AE"/>
    <w:rsid w:val="00F1219D"/>
    <w:rsid w:val="00F12CE2"/>
    <w:rsid w:val="00F143AB"/>
    <w:rsid w:val="00F14E75"/>
    <w:rsid w:val="00F1640E"/>
    <w:rsid w:val="00F16E26"/>
    <w:rsid w:val="00F171E2"/>
    <w:rsid w:val="00F20D57"/>
    <w:rsid w:val="00F20F6D"/>
    <w:rsid w:val="00F212DA"/>
    <w:rsid w:val="00F22C1C"/>
    <w:rsid w:val="00F22E6D"/>
    <w:rsid w:val="00F23D04"/>
    <w:rsid w:val="00F24899"/>
    <w:rsid w:val="00F25556"/>
    <w:rsid w:val="00F25B73"/>
    <w:rsid w:val="00F27821"/>
    <w:rsid w:val="00F31A47"/>
    <w:rsid w:val="00F32B05"/>
    <w:rsid w:val="00F3348A"/>
    <w:rsid w:val="00F34114"/>
    <w:rsid w:val="00F34DCF"/>
    <w:rsid w:val="00F350E3"/>
    <w:rsid w:val="00F37FE6"/>
    <w:rsid w:val="00F40699"/>
    <w:rsid w:val="00F41CEA"/>
    <w:rsid w:val="00F42BB3"/>
    <w:rsid w:val="00F437D1"/>
    <w:rsid w:val="00F45BA9"/>
    <w:rsid w:val="00F46E6B"/>
    <w:rsid w:val="00F475A4"/>
    <w:rsid w:val="00F479B3"/>
    <w:rsid w:val="00F47DD8"/>
    <w:rsid w:val="00F50233"/>
    <w:rsid w:val="00F50B43"/>
    <w:rsid w:val="00F52BCE"/>
    <w:rsid w:val="00F52F95"/>
    <w:rsid w:val="00F5314F"/>
    <w:rsid w:val="00F53F34"/>
    <w:rsid w:val="00F543B7"/>
    <w:rsid w:val="00F5545B"/>
    <w:rsid w:val="00F55847"/>
    <w:rsid w:val="00F55FCD"/>
    <w:rsid w:val="00F57BE3"/>
    <w:rsid w:val="00F57D91"/>
    <w:rsid w:val="00F57DA4"/>
    <w:rsid w:val="00F6012B"/>
    <w:rsid w:val="00F6088C"/>
    <w:rsid w:val="00F6090B"/>
    <w:rsid w:val="00F60E3B"/>
    <w:rsid w:val="00F62313"/>
    <w:rsid w:val="00F62410"/>
    <w:rsid w:val="00F62429"/>
    <w:rsid w:val="00F630AC"/>
    <w:rsid w:val="00F63418"/>
    <w:rsid w:val="00F63A59"/>
    <w:rsid w:val="00F659B0"/>
    <w:rsid w:val="00F66766"/>
    <w:rsid w:val="00F66AFD"/>
    <w:rsid w:val="00F66D6C"/>
    <w:rsid w:val="00F674B5"/>
    <w:rsid w:val="00F67903"/>
    <w:rsid w:val="00F72E2B"/>
    <w:rsid w:val="00F74436"/>
    <w:rsid w:val="00F74C0D"/>
    <w:rsid w:val="00F750B3"/>
    <w:rsid w:val="00F75173"/>
    <w:rsid w:val="00F75218"/>
    <w:rsid w:val="00F7781A"/>
    <w:rsid w:val="00F80707"/>
    <w:rsid w:val="00F80CFC"/>
    <w:rsid w:val="00F821A9"/>
    <w:rsid w:val="00F8491C"/>
    <w:rsid w:val="00F85D72"/>
    <w:rsid w:val="00F86345"/>
    <w:rsid w:val="00F87551"/>
    <w:rsid w:val="00F90862"/>
    <w:rsid w:val="00F909EF"/>
    <w:rsid w:val="00F92B3C"/>
    <w:rsid w:val="00F92DE9"/>
    <w:rsid w:val="00F94A73"/>
    <w:rsid w:val="00F97B7C"/>
    <w:rsid w:val="00F97C51"/>
    <w:rsid w:val="00FA0F1C"/>
    <w:rsid w:val="00FA1915"/>
    <w:rsid w:val="00FA1A39"/>
    <w:rsid w:val="00FA1E1B"/>
    <w:rsid w:val="00FA2088"/>
    <w:rsid w:val="00FA313D"/>
    <w:rsid w:val="00FA33E0"/>
    <w:rsid w:val="00FA412B"/>
    <w:rsid w:val="00FA4DE3"/>
    <w:rsid w:val="00FA5664"/>
    <w:rsid w:val="00FA5B5C"/>
    <w:rsid w:val="00FA6CF3"/>
    <w:rsid w:val="00FB0873"/>
    <w:rsid w:val="00FB0B1D"/>
    <w:rsid w:val="00FB17FB"/>
    <w:rsid w:val="00FB1D69"/>
    <w:rsid w:val="00FB1D72"/>
    <w:rsid w:val="00FB4217"/>
    <w:rsid w:val="00FB4BFE"/>
    <w:rsid w:val="00FB5D96"/>
    <w:rsid w:val="00FB6081"/>
    <w:rsid w:val="00FC03C1"/>
    <w:rsid w:val="00FC0D2E"/>
    <w:rsid w:val="00FC0DE0"/>
    <w:rsid w:val="00FC235E"/>
    <w:rsid w:val="00FC3E2B"/>
    <w:rsid w:val="00FC45D4"/>
    <w:rsid w:val="00FC5CA7"/>
    <w:rsid w:val="00FC68EC"/>
    <w:rsid w:val="00FC71B7"/>
    <w:rsid w:val="00FD00DF"/>
    <w:rsid w:val="00FD10CF"/>
    <w:rsid w:val="00FD2C2E"/>
    <w:rsid w:val="00FD6465"/>
    <w:rsid w:val="00FD68EF"/>
    <w:rsid w:val="00FD72ED"/>
    <w:rsid w:val="00FD72FB"/>
    <w:rsid w:val="00FE0039"/>
    <w:rsid w:val="00FE1630"/>
    <w:rsid w:val="00FE2800"/>
    <w:rsid w:val="00FE3698"/>
    <w:rsid w:val="00FE394E"/>
    <w:rsid w:val="00FE474F"/>
    <w:rsid w:val="00FE4825"/>
    <w:rsid w:val="00FE5140"/>
    <w:rsid w:val="00FF07BA"/>
    <w:rsid w:val="00FF3DC7"/>
    <w:rsid w:val="00FF4612"/>
    <w:rsid w:val="00FF4F5A"/>
    <w:rsid w:val="00FF5A2D"/>
    <w:rsid w:val="00FF5C10"/>
    <w:rsid w:val="00FF73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1D1F6E60-8B19-492C-A296-5A1DD6AA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51D"/>
    <w:pPr>
      <w:widowControl w:val="0"/>
      <w:jc w:val="both"/>
    </w:pPr>
    <w:rPr>
      <w:kern w:val="2"/>
      <w:sz w:val="21"/>
      <w:szCs w:val="24"/>
    </w:rPr>
  </w:style>
  <w:style w:type="paragraph" w:styleId="11">
    <w:name w:val="heading 1"/>
    <w:aliases w:val="H1,Heading 0"/>
    <w:basedOn w:val="a"/>
    <w:next w:val="a"/>
    <w:link w:val="1Char"/>
    <w:qFormat/>
    <w:rsid w:val="00075CAC"/>
    <w:pPr>
      <w:keepNext/>
      <w:keepLines/>
      <w:autoSpaceDE w:val="0"/>
      <w:autoSpaceDN w:val="0"/>
      <w:adjustRightInd w:val="0"/>
      <w:spacing w:before="360" w:after="360"/>
      <w:jc w:val="center"/>
      <w:textAlignment w:val="baseline"/>
      <w:outlineLvl w:val="0"/>
    </w:pPr>
    <w:rPr>
      <w:rFonts w:ascii="宋体" w:eastAsia="黑体"/>
      <w:kern w:val="0"/>
      <w:sz w:val="24"/>
      <w:szCs w:val="20"/>
    </w:rPr>
  </w:style>
  <w:style w:type="paragraph" w:styleId="20">
    <w:name w:val="heading 2"/>
    <w:aliases w:val="标题 2（内置）,H2,Heading 2 Hidden,Heading 2 CCBS,标题 2 Char Char,Chapter X.X. Statement,h2,Header 2,l2,Level 2 Head,heading 2"/>
    <w:basedOn w:val="a"/>
    <w:next w:val="a"/>
    <w:link w:val="2Char"/>
    <w:qFormat/>
    <w:rsid w:val="00075CAC"/>
    <w:pPr>
      <w:keepNext/>
      <w:keepLines/>
      <w:autoSpaceDE w:val="0"/>
      <w:autoSpaceDN w:val="0"/>
      <w:adjustRightInd w:val="0"/>
      <w:spacing w:before="240" w:after="240" w:line="360" w:lineRule="auto"/>
      <w:jc w:val="left"/>
      <w:textAlignment w:val="baseline"/>
      <w:outlineLvl w:val="1"/>
    </w:pPr>
    <w:rPr>
      <w:rFonts w:ascii="Arial" w:eastAsia="黑体" w:hAnsi="Arial"/>
      <w:b/>
      <w:kern w:val="0"/>
      <w:sz w:val="32"/>
      <w:szCs w:val="20"/>
    </w:rPr>
  </w:style>
  <w:style w:type="paragraph" w:styleId="3">
    <w:name w:val="heading 3"/>
    <w:aliases w:val="Heading 3 - old,H3,l3,CT,h3,3rd level,Level 3 Head,level_3,PIM 3,sect1.2.3,Bold Head,bh,3,heading 3,标题 4.1.1,Fab-3,sect1.2.31,sect1.2.32,sect1.2.311,sect1.2.33,sect1.2.312"/>
    <w:basedOn w:val="a"/>
    <w:next w:val="a"/>
    <w:qFormat/>
    <w:rsid w:val="00075CAC"/>
    <w:pPr>
      <w:keepNext/>
      <w:keepLines/>
      <w:spacing w:before="260" w:after="260" w:line="416" w:lineRule="auto"/>
      <w:outlineLvl w:val="2"/>
    </w:pPr>
    <w:rPr>
      <w:b/>
      <w:bCs/>
      <w:szCs w:val="32"/>
    </w:rPr>
  </w:style>
  <w:style w:type="paragraph" w:styleId="4">
    <w:name w:val="heading 4"/>
    <w:basedOn w:val="a"/>
    <w:next w:val="a"/>
    <w:qFormat/>
    <w:rsid w:val="00075CAC"/>
    <w:pPr>
      <w:keepNext/>
      <w:keepLines/>
      <w:autoSpaceDE w:val="0"/>
      <w:autoSpaceDN w:val="0"/>
      <w:adjustRightInd w:val="0"/>
      <w:spacing w:before="280" w:after="290" w:line="376" w:lineRule="auto"/>
      <w:textAlignment w:val="baseline"/>
      <w:outlineLvl w:val="3"/>
    </w:pPr>
    <w:rPr>
      <w:rFonts w:ascii="Arial" w:eastAsia="黑体" w:hAnsi="Arial"/>
      <w:b/>
      <w:kern w:val="0"/>
      <w:sz w:val="28"/>
      <w:szCs w:val="20"/>
    </w:rPr>
  </w:style>
  <w:style w:type="paragraph" w:styleId="50">
    <w:name w:val="heading 5"/>
    <w:basedOn w:val="a"/>
    <w:next w:val="a"/>
    <w:link w:val="5Char"/>
    <w:qFormat/>
    <w:rsid w:val="00075CAC"/>
    <w:pPr>
      <w:keepNext/>
      <w:keepLines/>
      <w:autoSpaceDE w:val="0"/>
      <w:autoSpaceDN w:val="0"/>
      <w:adjustRightInd w:val="0"/>
      <w:spacing w:before="280" w:after="290" w:line="376" w:lineRule="auto"/>
      <w:textAlignment w:val="baseline"/>
      <w:outlineLvl w:val="4"/>
    </w:pPr>
    <w:rPr>
      <w:rFonts w:ascii="宋体"/>
      <w:b/>
      <w:kern w:val="0"/>
      <w:sz w:val="28"/>
      <w:szCs w:val="20"/>
    </w:rPr>
  </w:style>
  <w:style w:type="paragraph" w:styleId="6">
    <w:name w:val="heading 6"/>
    <w:basedOn w:val="a"/>
    <w:next w:val="a"/>
    <w:link w:val="6Char"/>
    <w:qFormat/>
    <w:rsid w:val="00075CAC"/>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link w:val="7Char"/>
    <w:qFormat/>
    <w:rsid w:val="00075CAC"/>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
    <w:next w:val="a"/>
    <w:link w:val="8Char"/>
    <w:qFormat/>
    <w:rsid w:val="00075CAC"/>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link w:val="9Char"/>
    <w:qFormat/>
    <w:rsid w:val="00075CAC"/>
    <w:pPr>
      <w:keepNext/>
      <w:keepLines/>
      <w:autoSpaceDE w:val="0"/>
      <w:autoSpaceDN w:val="0"/>
      <w:adjustRightInd w:val="0"/>
      <w:spacing w:before="240" w:after="64" w:line="320" w:lineRule="auto"/>
      <w:textAlignment w:val="baseline"/>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75CAC"/>
    <w:pPr>
      <w:widowControl/>
      <w:spacing w:after="160" w:line="240" w:lineRule="exact"/>
      <w:jc w:val="left"/>
    </w:pPr>
    <w:rPr>
      <w:rFonts w:ascii="Verdana" w:hAnsi="Verdana"/>
      <w:kern w:val="0"/>
      <w:sz w:val="20"/>
      <w:szCs w:val="20"/>
      <w:lang w:eastAsia="en-US"/>
    </w:rPr>
  </w:style>
  <w:style w:type="paragraph" w:styleId="a3">
    <w:name w:val="header"/>
    <w:basedOn w:val="a"/>
    <w:link w:val="Char0"/>
    <w:uiPriority w:val="99"/>
    <w:rsid w:val="00075CAC"/>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1"/>
    <w:uiPriority w:val="99"/>
    <w:rsid w:val="00075CAC"/>
    <w:pPr>
      <w:tabs>
        <w:tab w:val="center" w:pos="4153"/>
        <w:tab w:val="right" w:pos="8306"/>
      </w:tabs>
      <w:snapToGrid w:val="0"/>
      <w:jc w:val="left"/>
    </w:pPr>
    <w:rPr>
      <w:sz w:val="18"/>
      <w:szCs w:val="18"/>
    </w:rPr>
  </w:style>
  <w:style w:type="paragraph" w:styleId="a5">
    <w:name w:val="Date"/>
    <w:basedOn w:val="a"/>
    <w:next w:val="a"/>
    <w:rsid w:val="00075CAC"/>
    <w:pPr>
      <w:ind w:leftChars="2500" w:left="100"/>
    </w:pPr>
    <w:rPr>
      <w:rFonts w:ascii="宋体" w:hAnsi="宋体"/>
      <w:kern w:val="0"/>
      <w:sz w:val="24"/>
      <w:szCs w:val="21"/>
    </w:rPr>
  </w:style>
  <w:style w:type="paragraph" w:styleId="a6">
    <w:name w:val="Body Text"/>
    <w:basedOn w:val="a"/>
    <w:link w:val="Char2"/>
    <w:rsid w:val="00075CAC"/>
    <w:rPr>
      <w:rFonts w:ascii="宋体" w:hAnsi="宋体"/>
      <w:kern w:val="0"/>
      <w:sz w:val="24"/>
      <w:szCs w:val="21"/>
    </w:rPr>
  </w:style>
  <w:style w:type="character" w:styleId="a7">
    <w:name w:val="Hyperlink"/>
    <w:aliases w:val="超级链接"/>
    <w:uiPriority w:val="99"/>
    <w:rsid w:val="00075CAC"/>
    <w:rPr>
      <w:color w:val="0000FF"/>
      <w:u w:val="single"/>
    </w:rPr>
  </w:style>
  <w:style w:type="paragraph" w:styleId="a8">
    <w:name w:val="Body Text Indent"/>
    <w:basedOn w:val="a"/>
    <w:rsid w:val="00075CAC"/>
    <w:pPr>
      <w:ind w:firstLine="540"/>
    </w:pPr>
    <w:rPr>
      <w:sz w:val="24"/>
      <w:szCs w:val="20"/>
    </w:rPr>
  </w:style>
  <w:style w:type="paragraph" w:styleId="21">
    <w:name w:val="Body Text 2"/>
    <w:basedOn w:val="a"/>
    <w:link w:val="2Char0"/>
    <w:rsid w:val="00075CAC"/>
    <w:rPr>
      <w:sz w:val="28"/>
      <w:szCs w:val="20"/>
    </w:rPr>
  </w:style>
  <w:style w:type="character" w:customStyle="1" w:styleId="tt11">
    <w:name w:val="tt11"/>
    <w:rsid w:val="00075CAC"/>
    <w:rPr>
      <w:spacing w:val="400"/>
      <w:sz w:val="22"/>
      <w:szCs w:val="22"/>
    </w:rPr>
  </w:style>
  <w:style w:type="character" w:customStyle="1" w:styleId="12">
    <w:name w:val="访问过的超链接1"/>
    <w:uiPriority w:val="99"/>
    <w:rsid w:val="00075CAC"/>
    <w:rPr>
      <w:color w:val="800080"/>
      <w:u w:val="single"/>
    </w:rPr>
  </w:style>
  <w:style w:type="paragraph" w:styleId="22">
    <w:name w:val="Body Text Indent 2"/>
    <w:basedOn w:val="a"/>
    <w:rsid w:val="00075CAC"/>
    <w:pPr>
      <w:tabs>
        <w:tab w:val="left" w:pos="1110"/>
      </w:tabs>
      <w:spacing w:line="360" w:lineRule="auto"/>
      <w:ind w:firstLineChars="200" w:firstLine="420"/>
    </w:pPr>
    <w:rPr>
      <w:rFonts w:ascii="宋体" w:hAnsi="宋体"/>
      <w:color w:val="FF0000"/>
    </w:rPr>
  </w:style>
  <w:style w:type="character" w:customStyle="1" w:styleId="c">
    <w:name w:val="c"/>
    <w:basedOn w:val="a0"/>
    <w:rsid w:val="00075CAC"/>
  </w:style>
  <w:style w:type="paragraph" w:styleId="30">
    <w:name w:val="Body Text Indent 3"/>
    <w:basedOn w:val="a"/>
    <w:rsid w:val="00075CAC"/>
    <w:pPr>
      <w:spacing w:line="360" w:lineRule="auto"/>
      <w:ind w:firstLine="425"/>
    </w:pPr>
    <w:rPr>
      <w:rFonts w:ascii="宋体"/>
    </w:rPr>
  </w:style>
  <w:style w:type="paragraph" w:styleId="a9">
    <w:name w:val="Normal Indent"/>
    <w:aliases w:val="特点,表正文,正文非缩进,段1,正文缩进1,ALT+Z, Char, Char Char Char Char Char, Char Char Char"/>
    <w:basedOn w:val="a"/>
    <w:rsid w:val="00075CAC"/>
    <w:pPr>
      <w:ind w:firstLine="420"/>
    </w:pPr>
    <w:rPr>
      <w:szCs w:val="20"/>
    </w:rPr>
  </w:style>
  <w:style w:type="character" w:styleId="aa">
    <w:name w:val="page number"/>
    <w:basedOn w:val="a0"/>
    <w:rsid w:val="00075CAC"/>
  </w:style>
  <w:style w:type="paragraph" w:styleId="ab">
    <w:name w:val="Normal (Web)"/>
    <w:aliases w:val="普通 (Web)"/>
    <w:basedOn w:val="a"/>
    <w:uiPriority w:val="99"/>
    <w:rsid w:val="00075CAC"/>
    <w:pPr>
      <w:widowControl/>
      <w:spacing w:before="100" w:beforeAutospacing="1" w:after="100" w:afterAutospacing="1"/>
      <w:jc w:val="left"/>
    </w:pPr>
    <w:rPr>
      <w:rFonts w:ascii="宋体" w:hAnsi="宋体"/>
      <w:kern w:val="0"/>
      <w:sz w:val="24"/>
    </w:rPr>
  </w:style>
  <w:style w:type="paragraph" w:styleId="13">
    <w:name w:val="toc 1"/>
    <w:basedOn w:val="a"/>
    <w:next w:val="a"/>
    <w:autoRedefine/>
    <w:uiPriority w:val="39"/>
    <w:rsid w:val="00075CAC"/>
    <w:pPr>
      <w:spacing w:before="120" w:after="120" w:line="360" w:lineRule="auto"/>
      <w:ind w:firstLineChars="225" w:firstLine="540"/>
      <w:jc w:val="left"/>
    </w:pPr>
    <w:rPr>
      <w:rFonts w:ascii="宋体" w:hAnsi="宋体"/>
      <w:caps/>
      <w:sz w:val="24"/>
    </w:rPr>
  </w:style>
  <w:style w:type="character" w:customStyle="1" w:styleId="read">
    <w:name w:val="read"/>
    <w:basedOn w:val="a0"/>
    <w:rsid w:val="00075CAC"/>
  </w:style>
  <w:style w:type="character" w:customStyle="1" w:styleId="read1">
    <w:name w:val="read1"/>
    <w:rsid w:val="00075CAC"/>
    <w:rPr>
      <w:rFonts w:hint="default"/>
      <w:strike w:val="0"/>
      <w:dstrike w:val="0"/>
      <w:color w:val="000000"/>
      <w:spacing w:val="450"/>
      <w:u w:val="none"/>
      <w:effect w:val="none"/>
    </w:rPr>
  </w:style>
  <w:style w:type="paragraph" w:customStyle="1" w:styleId="2">
    <w:name w:val="列表2"/>
    <w:basedOn w:val="a"/>
    <w:next w:val="ac"/>
    <w:rsid w:val="00075CAC"/>
    <w:pPr>
      <w:numPr>
        <w:numId w:val="3"/>
      </w:numPr>
      <w:spacing w:line="360" w:lineRule="auto"/>
    </w:pPr>
    <w:rPr>
      <w:rFonts w:ascii="宋体"/>
      <w:szCs w:val="20"/>
    </w:rPr>
  </w:style>
  <w:style w:type="paragraph" w:styleId="ac">
    <w:name w:val="Title"/>
    <w:basedOn w:val="a"/>
    <w:link w:val="Char3"/>
    <w:qFormat/>
    <w:rsid w:val="00075CAC"/>
    <w:pPr>
      <w:autoSpaceDE w:val="0"/>
      <w:autoSpaceDN w:val="0"/>
      <w:adjustRightInd w:val="0"/>
      <w:spacing w:before="240" w:after="60"/>
      <w:jc w:val="center"/>
      <w:textAlignment w:val="baseline"/>
      <w:outlineLvl w:val="0"/>
    </w:pPr>
    <w:rPr>
      <w:rFonts w:ascii="Arial" w:hAnsi="Arial"/>
      <w:b/>
      <w:bCs/>
      <w:kern w:val="0"/>
      <w:sz w:val="32"/>
      <w:szCs w:val="32"/>
    </w:rPr>
  </w:style>
  <w:style w:type="paragraph" w:customStyle="1" w:styleId="1">
    <w:name w:val="列表1"/>
    <w:basedOn w:val="a"/>
    <w:next w:val="a"/>
    <w:rsid w:val="00075CAC"/>
    <w:pPr>
      <w:numPr>
        <w:numId w:val="2"/>
      </w:numPr>
      <w:spacing w:line="360" w:lineRule="auto"/>
    </w:pPr>
    <w:rPr>
      <w:szCs w:val="20"/>
    </w:rPr>
  </w:style>
  <w:style w:type="paragraph" w:customStyle="1" w:styleId="Default">
    <w:name w:val="Default"/>
    <w:rsid w:val="00075CAC"/>
    <w:pPr>
      <w:widowControl w:val="0"/>
      <w:autoSpaceDE w:val="0"/>
      <w:autoSpaceDN w:val="0"/>
      <w:adjustRightInd w:val="0"/>
    </w:pPr>
    <w:rPr>
      <w:rFonts w:ascii="宋体"/>
      <w:color w:val="000000"/>
      <w:sz w:val="24"/>
      <w:szCs w:val="24"/>
    </w:rPr>
  </w:style>
  <w:style w:type="character" w:customStyle="1" w:styleId="font21">
    <w:name w:val="font21"/>
    <w:rsid w:val="00075CAC"/>
    <w:rPr>
      <w:color w:val="CC6600"/>
      <w:sz w:val="20"/>
      <w:szCs w:val="20"/>
    </w:rPr>
  </w:style>
  <w:style w:type="character" w:customStyle="1" w:styleId="big1">
    <w:name w:val="big1"/>
    <w:rsid w:val="00075CAC"/>
    <w:rPr>
      <w:spacing w:val="360"/>
      <w:sz w:val="25"/>
      <w:szCs w:val="25"/>
    </w:rPr>
  </w:style>
  <w:style w:type="paragraph" w:customStyle="1" w:styleId="content">
    <w:name w:val="content"/>
    <w:basedOn w:val="a"/>
    <w:rsid w:val="00075CAC"/>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8"/>
    <w:autoRedefine/>
    <w:rsid w:val="00075CAC"/>
    <w:pPr>
      <w:spacing w:line="360" w:lineRule="auto"/>
      <w:ind w:firstLine="0"/>
    </w:pPr>
    <w:rPr>
      <w:szCs w:val="24"/>
    </w:rPr>
  </w:style>
  <w:style w:type="paragraph" w:styleId="ad">
    <w:name w:val="Plain Text"/>
    <w:basedOn w:val="a"/>
    <w:link w:val="Char10"/>
    <w:uiPriority w:val="99"/>
    <w:rsid w:val="00075CAC"/>
    <w:pPr>
      <w:widowControl/>
      <w:spacing w:before="100" w:beforeAutospacing="1" w:after="100" w:afterAutospacing="1"/>
      <w:jc w:val="left"/>
    </w:pPr>
    <w:rPr>
      <w:rFonts w:ascii="Arial Unicode MS" w:eastAsia="Arial Unicode MS" w:hAnsi="Arial Unicode MS"/>
      <w:kern w:val="0"/>
      <w:sz w:val="24"/>
    </w:rPr>
  </w:style>
  <w:style w:type="paragraph" w:styleId="ae">
    <w:name w:val="List Bullet"/>
    <w:basedOn w:val="a"/>
    <w:autoRedefine/>
    <w:rsid w:val="00075CAC"/>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075CAC"/>
    <w:pPr>
      <w:tabs>
        <w:tab w:val="num" w:pos="1276"/>
      </w:tabs>
      <w:autoSpaceDE/>
      <w:autoSpaceDN/>
      <w:adjustRightInd/>
      <w:spacing w:before="100" w:after="100" w:line="240" w:lineRule="auto"/>
      <w:ind w:left="851"/>
      <w:jc w:val="both"/>
      <w:textAlignment w:val="auto"/>
    </w:pPr>
    <w:rPr>
      <w:rFonts w:eastAsia="宋体"/>
      <w:kern w:val="2"/>
      <w:sz w:val="28"/>
    </w:rPr>
  </w:style>
  <w:style w:type="paragraph" w:customStyle="1" w:styleId="10">
    <w:name w:val="1"/>
    <w:basedOn w:val="a"/>
    <w:link w:val="1Char0"/>
    <w:rsid w:val="00075CAC"/>
    <w:pPr>
      <w:numPr>
        <w:numId w:val="6"/>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
    <w:rsid w:val="00075CAC"/>
    <w:pPr>
      <w:spacing w:line="360" w:lineRule="auto"/>
    </w:pPr>
    <w:rPr>
      <w:rFonts w:ascii="宋体" w:hAnsi="宋体"/>
      <w:sz w:val="24"/>
      <w:szCs w:val="20"/>
    </w:rPr>
  </w:style>
  <w:style w:type="paragraph" w:customStyle="1" w:styleId="af">
    <w:name w:val="正文所"/>
    <w:basedOn w:val="a"/>
    <w:rsid w:val="00075CAC"/>
    <w:pPr>
      <w:spacing w:line="360" w:lineRule="auto"/>
      <w:ind w:firstLineChars="200" w:firstLine="420"/>
    </w:pPr>
    <w:rPr>
      <w:rFonts w:ascii="宋体"/>
      <w:szCs w:val="20"/>
    </w:rPr>
  </w:style>
  <w:style w:type="paragraph" w:customStyle="1" w:styleId="af0">
    <w:name w:val="正文正文"/>
    <w:basedOn w:val="a"/>
    <w:rsid w:val="00075CAC"/>
    <w:pPr>
      <w:spacing w:afterLines="25" w:line="360" w:lineRule="auto"/>
      <w:ind w:firstLineChars="200" w:firstLine="200"/>
    </w:pPr>
    <w:rPr>
      <w:sz w:val="24"/>
    </w:rPr>
  </w:style>
  <w:style w:type="paragraph" w:customStyle="1" w:styleId="CharCharCharChar">
    <w:name w:val="Char Char Char Char"/>
    <w:basedOn w:val="a"/>
    <w:autoRedefine/>
    <w:rsid w:val="00075CAC"/>
    <w:pPr>
      <w:tabs>
        <w:tab w:val="num" w:pos="360"/>
      </w:tabs>
    </w:pPr>
    <w:rPr>
      <w:sz w:val="24"/>
    </w:rPr>
  </w:style>
  <w:style w:type="paragraph" w:styleId="af1">
    <w:name w:val="footnote text"/>
    <w:basedOn w:val="a"/>
    <w:link w:val="Char4"/>
    <w:rsid w:val="00142BDB"/>
    <w:pPr>
      <w:snapToGrid w:val="0"/>
      <w:jc w:val="left"/>
    </w:pPr>
    <w:rPr>
      <w:sz w:val="18"/>
      <w:szCs w:val="18"/>
    </w:rPr>
  </w:style>
  <w:style w:type="character" w:styleId="af2">
    <w:name w:val="footnote reference"/>
    <w:rsid w:val="00142BDB"/>
    <w:rPr>
      <w:vertAlign w:val="superscript"/>
    </w:rPr>
  </w:style>
  <w:style w:type="paragraph" w:customStyle="1" w:styleId="Char20">
    <w:name w:val="Char2"/>
    <w:basedOn w:val="a"/>
    <w:rsid w:val="00E92E77"/>
  </w:style>
  <w:style w:type="paragraph" w:customStyle="1" w:styleId="Char1CharCharCharChar">
    <w:name w:val="Char1 Char Char Char Char"/>
    <w:basedOn w:val="a"/>
    <w:rsid w:val="00253B63"/>
    <w:pPr>
      <w:widowControl/>
      <w:spacing w:after="160" w:line="240" w:lineRule="exact"/>
      <w:jc w:val="left"/>
    </w:pPr>
    <w:rPr>
      <w:rFonts w:ascii="Verdana" w:hAnsi="Verdana" w:cs="Verdana"/>
      <w:kern w:val="0"/>
      <w:sz w:val="20"/>
      <w:szCs w:val="20"/>
      <w:lang w:eastAsia="en-US"/>
    </w:rPr>
  </w:style>
  <w:style w:type="paragraph" w:styleId="af3">
    <w:name w:val="Balloon Text"/>
    <w:basedOn w:val="a"/>
    <w:link w:val="Char5"/>
    <w:uiPriority w:val="99"/>
    <w:semiHidden/>
    <w:rsid w:val="004E3021"/>
    <w:rPr>
      <w:sz w:val="18"/>
      <w:szCs w:val="18"/>
    </w:rPr>
  </w:style>
  <w:style w:type="character" w:styleId="HTML">
    <w:name w:val="HTML Typewriter"/>
    <w:rsid w:val="006D7872"/>
    <w:rPr>
      <w:rFonts w:ascii="宋体" w:eastAsia="宋体" w:hAnsi="宋体" w:cs="宋体"/>
      <w:sz w:val="24"/>
      <w:szCs w:val="24"/>
    </w:rPr>
  </w:style>
  <w:style w:type="paragraph" w:styleId="af4">
    <w:name w:val="Document Map"/>
    <w:basedOn w:val="a"/>
    <w:semiHidden/>
    <w:rsid w:val="00E70508"/>
    <w:pPr>
      <w:shd w:val="clear" w:color="auto" w:fill="000080"/>
    </w:pPr>
  </w:style>
  <w:style w:type="paragraph" w:customStyle="1" w:styleId="ParaChar">
    <w:name w:val="默认段落字体 Para Char"/>
    <w:basedOn w:val="a"/>
    <w:autoRedefine/>
    <w:rsid w:val="00A677D0"/>
    <w:pPr>
      <w:tabs>
        <w:tab w:val="num" w:pos="851"/>
      </w:tabs>
      <w:ind w:left="851" w:hanging="431"/>
    </w:pPr>
    <w:rPr>
      <w:sz w:val="24"/>
    </w:rPr>
  </w:style>
  <w:style w:type="character" w:styleId="af5">
    <w:name w:val="annotation reference"/>
    <w:uiPriority w:val="99"/>
    <w:qFormat/>
    <w:rsid w:val="007D7763"/>
    <w:rPr>
      <w:sz w:val="21"/>
      <w:szCs w:val="21"/>
    </w:rPr>
  </w:style>
  <w:style w:type="paragraph" w:styleId="af6">
    <w:name w:val="annotation text"/>
    <w:basedOn w:val="a"/>
    <w:link w:val="Char6"/>
    <w:qFormat/>
    <w:rsid w:val="007D7763"/>
    <w:pPr>
      <w:jc w:val="left"/>
    </w:pPr>
  </w:style>
  <w:style w:type="character" w:customStyle="1" w:styleId="Char6">
    <w:name w:val="批注文字 Char"/>
    <w:link w:val="af6"/>
    <w:qFormat/>
    <w:rsid w:val="007D7763"/>
    <w:rPr>
      <w:rFonts w:eastAsia="宋体"/>
      <w:kern w:val="2"/>
      <w:sz w:val="21"/>
      <w:szCs w:val="24"/>
      <w:lang w:val="en-US" w:eastAsia="zh-CN" w:bidi="ar-SA"/>
    </w:rPr>
  </w:style>
  <w:style w:type="character" w:customStyle="1" w:styleId="1Char">
    <w:name w:val="标题 1 Char"/>
    <w:aliases w:val="H1 Char,Heading 0 Char"/>
    <w:link w:val="11"/>
    <w:rsid w:val="00E942F8"/>
    <w:rPr>
      <w:rFonts w:ascii="宋体" w:eastAsia="黑体"/>
      <w:sz w:val="24"/>
      <w:lang w:val="en-US" w:eastAsia="zh-CN" w:bidi="ar-SA"/>
    </w:rPr>
  </w:style>
  <w:style w:type="character" w:customStyle="1" w:styleId="heigh1801">
    <w:name w:val="heigh1801"/>
    <w:basedOn w:val="a0"/>
    <w:rsid w:val="0059273A"/>
  </w:style>
  <w:style w:type="paragraph" w:customStyle="1" w:styleId="c0">
    <w:name w:val="c_"/>
    <w:rsid w:val="0038310D"/>
    <w:pPr>
      <w:widowControl w:val="0"/>
      <w:autoSpaceDE w:val="0"/>
      <w:autoSpaceDN w:val="0"/>
      <w:adjustRightInd w:val="0"/>
      <w:jc w:val="both"/>
    </w:pPr>
    <w:rPr>
      <w:rFonts w:ascii="五" w:eastAsia="五"/>
      <w:sz w:val="24"/>
    </w:rPr>
  </w:style>
  <w:style w:type="paragraph" w:customStyle="1" w:styleId="Style3">
    <w:name w:val="_Style 3"/>
    <w:basedOn w:val="a"/>
    <w:rsid w:val="00BD62EB"/>
    <w:rPr>
      <w:szCs w:val="20"/>
    </w:rPr>
  </w:style>
  <w:style w:type="paragraph" w:customStyle="1" w:styleId="CharCharChar1">
    <w:name w:val="Char Char Char1"/>
    <w:basedOn w:val="a"/>
    <w:rsid w:val="00BD62EB"/>
    <w:rPr>
      <w:szCs w:val="20"/>
    </w:rPr>
  </w:style>
  <w:style w:type="paragraph" w:styleId="af7">
    <w:name w:val="annotation subject"/>
    <w:basedOn w:val="af6"/>
    <w:next w:val="af6"/>
    <w:link w:val="Char7"/>
    <w:rsid w:val="00B96AAD"/>
    <w:rPr>
      <w:b/>
      <w:bCs/>
    </w:rPr>
  </w:style>
  <w:style w:type="character" w:customStyle="1" w:styleId="Char7">
    <w:name w:val="批注主题 Char"/>
    <w:link w:val="af7"/>
    <w:rsid w:val="00B96AAD"/>
    <w:rPr>
      <w:rFonts w:eastAsia="宋体"/>
      <w:b/>
      <w:bCs/>
      <w:kern w:val="2"/>
      <w:sz w:val="21"/>
      <w:szCs w:val="24"/>
      <w:lang w:val="en-US" w:eastAsia="zh-CN" w:bidi="ar-SA"/>
    </w:rPr>
  </w:style>
  <w:style w:type="paragraph" w:styleId="af8">
    <w:name w:val="Revision"/>
    <w:hidden/>
    <w:uiPriority w:val="99"/>
    <w:semiHidden/>
    <w:rsid w:val="00282EB2"/>
    <w:rPr>
      <w:kern w:val="2"/>
      <w:sz w:val="21"/>
      <w:szCs w:val="24"/>
    </w:rPr>
  </w:style>
  <w:style w:type="character" w:customStyle="1" w:styleId="2Char">
    <w:name w:val="标题 2 Char"/>
    <w:aliases w:val="标题 2（内置） Char,H2 Char,Heading 2 Hidden Char,Heading 2 CCBS Char,标题 2 Char Char Char,Chapter X.X. Statement Char,h2 Char,Header 2 Char,l2 Char,Level 2 Head Char,heading 2 Char"/>
    <w:link w:val="20"/>
    <w:rsid w:val="008F37B8"/>
    <w:rPr>
      <w:rFonts w:ascii="Arial" w:eastAsia="黑体" w:hAnsi="Arial"/>
      <w:b/>
      <w:sz w:val="32"/>
    </w:rPr>
  </w:style>
  <w:style w:type="paragraph" w:customStyle="1" w:styleId="CharChar">
    <w:name w:val="Char Char"/>
    <w:basedOn w:val="a"/>
    <w:rsid w:val="00FA1A39"/>
    <w:rPr>
      <w:szCs w:val="20"/>
    </w:rPr>
  </w:style>
  <w:style w:type="character" w:customStyle="1" w:styleId="2Char0">
    <w:name w:val="正文文本 2 Char"/>
    <w:link w:val="21"/>
    <w:rsid w:val="00E9409A"/>
    <w:rPr>
      <w:kern w:val="2"/>
      <w:sz w:val="28"/>
    </w:rPr>
  </w:style>
  <w:style w:type="character" w:customStyle="1" w:styleId="Char10">
    <w:name w:val="纯文本 Char1"/>
    <w:link w:val="ad"/>
    <w:uiPriority w:val="99"/>
    <w:rsid w:val="00D86A1F"/>
    <w:rPr>
      <w:rFonts w:ascii="Arial Unicode MS" w:eastAsia="Arial Unicode MS" w:hAnsi="Arial Unicode MS" w:cs="Arial Unicode MS"/>
      <w:sz w:val="24"/>
      <w:szCs w:val="24"/>
    </w:rPr>
  </w:style>
  <w:style w:type="character" w:customStyle="1" w:styleId="Char1">
    <w:name w:val="页脚 Char"/>
    <w:link w:val="a4"/>
    <w:uiPriority w:val="99"/>
    <w:rsid w:val="003C4D31"/>
    <w:rPr>
      <w:kern w:val="2"/>
      <w:sz w:val="18"/>
      <w:szCs w:val="18"/>
    </w:rPr>
  </w:style>
  <w:style w:type="paragraph" w:customStyle="1" w:styleId="XBRLTitle1">
    <w:name w:val="XBRLTitle1"/>
    <w:basedOn w:val="11"/>
    <w:next w:val="20"/>
    <w:qFormat/>
    <w:rsid w:val="008F7168"/>
    <w:pPr>
      <w:numPr>
        <w:numId w:val="24"/>
      </w:numPr>
      <w:autoSpaceDE/>
      <w:autoSpaceDN/>
      <w:adjustRightInd/>
      <w:spacing w:beforeLines="50" w:afterLines="50"/>
      <w:textAlignment w:val="auto"/>
    </w:pPr>
    <w:rPr>
      <w:rFonts w:ascii="Cambria" w:eastAsia="宋体" w:hAnsi="Cambria"/>
      <w:b/>
      <w:bCs/>
      <w:kern w:val="44"/>
      <w:sz w:val="28"/>
      <w:szCs w:val="44"/>
    </w:rPr>
  </w:style>
  <w:style w:type="paragraph" w:customStyle="1" w:styleId="XBRLTitle2">
    <w:name w:val="XBRLTitle2"/>
    <w:basedOn w:val="af9"/>
    <w:next w:val="4"/>
    <w:qFormat/>
    <w:rsid w:val="008F7168"/>
    <w:pPr>
      <w:keepNext/>
      <w:keepLines/>
      <w:numPr>
        <w:ilvl w:val="1"/>
        <w:numId w:val="24"/>
      </w:numPr>
      <w:spacing w:beforeLines="50" w:afterLines="50" w:line="240" w:lineRule="auto"/>
      <w:jc w:val="left"/>
    </w:pPr>
    <w:rPr>
      <w:sz w:val="24"/>
    </w:rPr>
  </w:style>
  <w:style w:type="paragraph" w:customStyle="1" w:styleId="XBRLTitle3">
    <w:name w:val="XBRLTitle3"/>
    <w:basedOn w:val="af9"/>
    <w:next w:val="4"/>
    <w:qFormat/>
    <w:rsid w:val="008F7168"/>
    <w:pPr>
      <w:keepNext/>
      <w:keepLines/>
      <w:numPr>
        <w:ilvl w:val="2"/>
        <w:numId w:val="24"/>
      </w:numPr>
      <w:spacing w:beforeLines="50" w:afterLines="50" w:line="240" w:lineRule="auto"/>
      <w:jc w:val="left"/>
      <w:outlineLvl w:val="9"/>
    </w:pPr>
    <w:rPr>
      <w:sz w:val="24"/>
    </w:rPr>
  </w:style>
  <w:style w:type="paragraph" w:customStyle="1" w:styleId="XBRLTitle4">
    <w:name w:val="XBRLTitle4"/>
    <w:basedOn w:val="af9"/>
    <w:next w:val="4"/>
    <w:qFormat/>
    <w:rsid w:val="008F7168"/>
    <w:pPr>
      <w:keepNext/>
      <w:keepLines/>
      <w:numPr>
        <w:ilvl w:val="3"/>
        <w:numId w:val="24"/>
      </w:numPr>
      <w:spacing w:beforeLines="50" w:afterLines="50" w:line="240" w:lineRule="auto"/>
      <w:jc w:val="left"/>
      <w:outlineLvl w:val="9"/>
    </w:pPr>
    <w:rPr>
      <w:sz w:val="24"/>
    </w:rPr>
  </w:style>
  <w:style w:type="paragraph" w:customStyle="1" w:styleId="XBRLTitle5">
    <w:name w:val="XBRLTitle5"/>
    <w:basedOn w:val="af9"/>
    <w:next w:val="4"/>
    <w:qFormat/>
    <w:rsid w:val="008F7168"/>
    <w:pPr>
      <w:keepNext/>
      <w:keepLines/>
      <w:numPr>
        <w:ilvl w:val="4"/>
        <w:numId w:val="24"/>
      </w:numPr>
      <w:spacing w:beforeLines="50" w:afterLines="50" w:line="240" w:lineRule="auto"/>
      <w:jc w:val="left"/>
      <w:outlineLvl w:val="9"/>
    </w:pPr>
    <w:rPr>
      <w:sz w:val="24"/>
    </w:rPr>
  </w:style>
  <w:style w:type="paragraph" w:customStyle="1" w:styleId="XBRLTitle6">
    <w:name w:val="XBRLTitle6"/>
    <w:basedOn w:val="af9"/>
    <w:next w:val="4"/>
    <w:qFormat/>
    <w:rsid w:val="008F7168"/>
    <w:pPr>
      <w:keepNext/>
      <w:keepLines/>
      <w:numPr>
        <w:ilvl w:val="5"/>
        <w:numId w:val="24"/>
      </w:numPr>
      <w:spacing w:beforeLines="50" w:afterLines="50" w:line="240" w:lineRule="auto"/>
      <w:jc w:val="left"/>
      <w:outlineLvl w:val="9"/>
    </w:pPr>
    <w:rPr>
      <w:sz w:val="24"/>
    </w:rPr>
  </w:style>
  <w:style w:type="paragraph" w:styleId="af9">
    <w:name w:val="Subtitle"/>
    <w:basedOn w:val="a"/>
    <w:next w:val="a"/>
    <w:link w:val="Char8"/>
    <w:qFormat/>
    <w:rsid w:val="008F7168"/>
    <w:pPr>
      <w:spacing w:before="240" w:after="60" w:line="312" w:lineRule="auto"/>
      <w:jc w:val="center"/>
      <w:outlineLvl w:val="1"/>
    </w:pPr>
    <w:rPr>
      <w:rFonts w:ascii="Cambria" w:hAnsi="Cambria"/>
      <w:b/>
      <w:bCs/>
      <w:kern w:val="28"/>
      <w:sz w:val="32"/>
      <w:szCs w:val="32"/>
    </w:rPr>
  </w:style>
  <w:style w:type="character" w:customStyle="1" w:styleId="Char8">
    <w:name w:val="副标题 Char"/>
    <w:link w:val="af9"/>
    <w:rsid w:val="008F7168"/>
    <w:rPr>
      <w:rFonts w:ascii="Cambria" w:hAnsi="Cambria" w:cs="Times New Roman"/>
      <w:b/>
      <w:bCs/>
      <w:kern w:val="28"/>
      <w:sz w:val="32"/>
      <w:szCs w:val="32"/>
    </w:rPr>
  </w:style>
  <w:style w:type="paragraph" w:styleId="afa">
    <w:name w:val="List Paragraph"/>
    <w:basedOn w:val="a"/>
    <w:link w:val="Char9"/>
    <w:uiPriority w:val="34"/>
    <w:qFormat/>
    <w:rsid w:val="00B50312"/>
    <w:pPr>
      <w:ind w:firstLineChars="200" w:firstLine="420"/>
    </w:pPr>
  </w:style>
  <w:style w:type="paragraph" w:customStyle="1" w:styleId="ParaCharCharCharCharCharCharCharChar">
    <w:name w:val="默认段落字体 Para Char Char Char Char Char Char Char Char"/>
    <w:basedOn w:val="a"/>
    <w:autoRedefine/>
    <w:rsid w:val="00413939"/>
    <w:pPr>
      <w:tabs>
        <w:tab w:val="num" w:pos="840"/>
      </w:tabs>
      <w:ind w:left="840" w:hanging="360"/>
    </w:pPr>
    <w:rPr>
      <w:sz w:val="24"/>
    </w:rPr>
  </w:style>
  <w:style w:type="character" w:customStyle="1" w:styleId="CharCharCharCharCharChar">
    <w:name w:val="Char Char Char Char Char Char"/>
    <w:aliases w:val=" Char Char Char Char"/>
    <w:rsid w:val="00413939"/>
    <w:rPr>
      <w:rFonts w:eastAsia="宋体"/>
      <w:kern w:val="2"/>
      <w:sz w:val="21"/>
      <w:szCs w:val="21"/>
      <w:lang w:val="en-US" w:eastAsia="zh-CN" w:bidi="ar-SA"/>
    </w:rPr>
  </w:style>
  <w:style w:type="paragraph" w:customStyle="1" w:styleId="51">
    <w:name w:val="5"/>
    <w:basedOn w:val="a"/>
    <w:rsid w:val="00413939"/>
    <w:pPr>
      <w:spacing w:line="360" w:lineRule="auto"/>
      <w:ind w:firstLine="539"/>
    </w:pPr>
    <w:rPr>
      <w:rFonts w:ascii="黑体" w:eastAsia="黑体"/>
      <w:b/>
      <w:color w:val="3366FF"/>
      <w:sz w:val="28"/>
    </w:rPr>
  </w:style>
  <w:style w:type="paragraph" w:styleId="23">
    <w:name w:val="toc 2"/>
    <w:basedOn w:val="a"/>
    <w:next w:val="a"/>
    <w:autoRedefine/>
    <w:rsid w:val="00413939"/>
    <w:pPr>
      <w:ind w:left="210"/>
      <w:jc w:val="left"/>
    </w:pPr>
    <w:rPr>
      <w:smallCaps/>
      <w:sz w:val="20"/>
      <w:szCs w:val="20"/>
    </w:rPr>
  </w:style>
  <w:style w:type="paragraph" w:styleId="31">
    <w:name w:val="toc 3"/>
    <w:basedOn w:val="a"/>
    <w:next w:val="a"/>
    <w:autoRedefine/>
    <w:rsid w:val="00413939"/>
    <w:pPr>
      <w:ind w:left="420"/>
      <w:jc w:val="left"/>
    </w:pPr>
    <w:rPr>
      <w:i/>
      <w:iCs/>
      <w:sz w:val="20"/>
      <w:szCs w:val="20"/>
    </w:rPr>
  </w:style>
  <w:style w:type="paragraph" w:styleId="41">
    <w:name w:val="toc 4"/>
    <w:basedOn w:val="a"/>
    <w:next w:val="a"/>
    <w:autoRedefine/>
    <w:rsid w:val="00413939"/>
    <w:pPr>
      <w:ind w:left="630"/>
      <w:jc w:val="left"/>
    </w:pPr>
    <w:rPr>
      <w:sz w:val="18"/>
      <w:szCs w:val="18"/>
    </w:rPr>
  </w:style>
  <w:style w:type="paragraph" w:styleId="52">
    <w:name w:val="toc 5"/>
    <w:basedOn w:val="a"/>
    <w:next w:val="a"/>
    <w:autoRedefine/>
    <w:rsid w:val="00413939"/>
    <w:pPr>
      <w:ind w:left="840"/>
      <w:jc w:val="left"/>
    </w:pPr>
    <w:rPr>
      <w:sz w:val="18"/>
      <w:szCs w:val="18"/>
    </w:rPr>
  </w:style>
  <w:style w:type="paragraph" w:styleId="60">
    <w:name w:val="toc 6"/>
    <w:basedOn w:val="a"/>
    <w:next w:val="a"/>
    <w:autoRedefine/>
    <w:rsid w:val="00413939"/>
    <w:pPr>
      <w:ind w:left="1050"/>
      <w:jc w:val="left"/>
    </w:pPr>
    <w:rPr>
      <w:sz w:val="18"/>
      <w:szCs w:val="18"/>
    </w:rPr>
  </w:style>
  <w:style w:type="paragraph" w:styleId="70">
    <w:name w:val="toc 7"/>
    <w:basedOn w:val="a"/>
    <w:next w:val="a"/>
    <w:autoRedefine/>
    <w:rsid w:val="00413939"/>
    <w:pPr>
      <w:ind w:left="1260"/>
      <w:jc w:val="left"/>
    </w:pPr>
    <w:rPr>
      <w:sz w:val="18"/>
      <w:szCs w:val="18"/>
    </w:rPr>
  </w:style>
  <w:style w:type="paragraph" w:styleId="80">
    <w:name w:val="toc 8"/>
    <w:basedOn w:val="a"/>
    <w:next w:val="a"/>
    <w:autoRedefine/>
    <w:rsid w:val="00413939"/>
    <w:pPr>
      <w:ind w:left="1470"/>
      <w:jc w:val="left"/>
    </w:pPr>
    <w:rPr>
      <w:sz w:val="18"/>
      <w:szCs w:val="18"/>
    </w:rPr>
  </w:style>
  <w:style w:type="paragraph" w:styleId="90">
    <w:name w:val="toc 9"/>
    <w:basedOn w:val="a"/>
    <w:next w:val="a"/>
    <w:autoRedefine/>
    <w:rsid w:val="00413939"/>
    <w:pPr>
      <w:ind w:left="1680"/>
      <w:jc w:val="left"/>
    </w:pPr>
    <w:rPr>
      <w:sz w:val="18"/>
      <w:szCs w:val="18"/>
    </w:rPr>
  </w:style>
  <w:style w:type="character" w:customStyle="1" w:styleId="fontred">
    <w:name w:val="fontred"/>
    <w:basedOn w:val="a0"/>
    <w:rsid w:val="00413939"/>
  </w:style>
  <w:style w:type="character" w:customStyle="1" w:styleId="fontgray2">
    <w:name w:val="fontgray2"/>
    <w:basedOn w:val="a0"/>
    <w:rsid w:val="00413939"/>
  </w:style>
  <w:style w:type="character" w:customStyle="1" w:styleId="fontgray21">
    <w:name w:val="fontgray21"/>
    <w:rsid w:val="00413939"/>
    <w:rPr>
      <w:rFonts w:ascii="Arial" w:hAnsi="Arial" w:cs="Arial" w:hint="default"/>
      <w:color w:val="585858"/>
      <w:sz w:val="18"/>
      <w:szCs w:val="18"/>
    </w:rPr>
  </w:style>
  <w:style w:type="paragraph" w:customStyle="1" w:styleId="42">
    <w:name w:val="4"/>
    <w:basedOn w:val="a"/>
    <w:next w:val="22"/>
    <w:rsid w:val="00413939"/>
    <w:pPr>
      <w:tabs>
        <w:tab w:val="left" w:pos="1110"/>
      </w:tabs>
      <w:spacing w:line="360" w:lineRule="auto"/>
      <w:ind w:firstLineChars="200" w:firstLine="420"/>
    </w:pPr>
    <w:rPr>
      <w:rFonts w:ascii="宋体" w:hAnsi="宋体"/>
      <w:color w:val="FF0000"/>
    </w:rPr>
  </w:style>
  <w:style w:type="paragraph" w:customStyle="1" w:styleId="web">
    <w:name w:val="web"/>
    <w:basedOn w:val="a"/>
    <w:rsid w:val="00413939"/>
    <w:pPr>
      <w:widowControl/>
      <w:spacing w:before="100" w:beforeAutospacing="1" w:after="100" w:afterAutospacing="1"/>
      <w:jc w:val="left"/>
    </w:pPr>
    <w:rPr>
      <w:rFonts w:ascii="宋体" w:hAnsi="宋体" w:cs="宋体"/>
      <w:kern w:val="0"/>
      <w:sz w:val="24"/>
    </w:rPr>
  </w:style>
  <w:style w:type="character" w:styleId="afb">
    <w:name w:val="Strong"/>
    <w:uiPriority w:val="22"/>
    <w:qFormat/>
    <w:rsid w:val="00413939"/>
    <w:rPr>
      <w:b/>
      <w:bCs/>
    </w:rPr>
  </w:style>
  <w:style w:type="paragraph" w:customStyle="1" w:styleId="Para">
    <w:name w:val="默认段落字体 Para"/>
    <w:basedOn w:val="a"/>
    <w:autoRedefine/>
    <w:rsid w:val="00413939"/>
    <w:pPr>
      <w:tabs>
        <w:tab w:val="num" w:pos="360"/>
      </w:tabs>
    </w:pPr>
    <w:rPr>
      <w:sz w:val="24"/>
    </w:rPr>
  </w:style>
  <w:style w:type="paragraph" w:customStyle="1" w:styleId="ParaCharCharCharCharCharCharCharCharCharChar">
    <w:name w:val="默认段落字体 Para Char Char Char Char Char Char 字元 Char Char Char Char"/>
    <w:basedOn w:val="a"/>
    <w:autoRedefine/>
    <w:rsid w:val="00413939"/>
    <w:pPr>
      <w:tabs>
        <w:tab w:val="num" w:pos="840"/>
      </w:tabs>
      <w:ind w:left="840" w:hanging="360"/>
    </w:pPr>
    <w:rPr>
      <w:sz w:val="24"/>
    </w:rPr>
  </w:style>
  <w:style w:type="paragraph" w:customStyle="1" w:styleId="ParaCharCharCharCharCharCharCharCharCharCharCharCharCharCharChar1CharCharCharCharCharCharChar">
    <w:name w:val="默认段落字体 Para Char Char Char Char Char Char Char Char Char Char Char Char Char Char Char1 Char Char Char Char Char Char Char"/>
    <w:basedOn w:val="a"/>
    <w:autoRedefine/>
    <w:rsid w:val="00413939"/>
    <w:pPr>
      <w:tabs>
        <w:tab w:val="num" w:pos="360"/>
      </w:tabs>
    </w:pPr>
    <w:rPr>
      <w:sz w:val="24"/>
    </w:rPr>
  </w:style>
  <w:style w:type="paragraph" w:customStyle="1" w:styleId="ParaCharCharChar1Char">
    <w:name w:val="默认段落字体 Para Char Char Char1 Char"/>
    <w:basedOn w:val="a"/>
    <w:autoRedefine/>
    <w:rsid w:val="00413939"/>
    <w:pPr>
      <w:tabs>
        <w:tab w:val="num" w:pos="360"/>
      </w:tabs>
    </w:pPr>
    <w:rPr>
      <w:sz w:val="24"/>
    </w:rPr>
  </w:style>
  <w:style w:type="paragraph" w:customStyle="1" w:styleId="24">
    <w:name w:val="2"/>
    <w:basedOn w:val="a"/>
    <w:next w:val="ab"/>
    <w:rsid w:val="00413939"/>
    <w:pPr>
      <w:widowControl/>
      <w:spacing w:before="100" w:beforeAutospacing="1" w:after="100" w:afterAutospacing="1"/>
      <w:jc w:val="left"/>
    </w:pPr>
    <w:rPr>
      <w:rFonts w:ascii="宋体" w:hAnsi="宋体" w:cs="宋体"/>
      <w:kern w:val="0"/>
      <w:sz w:val="24"/>
    </w:rPr>
  </w:style>
  <w:style w:type="table" w:styleId="afc">
    <w:name w:val="Table Grid"/>
    <w:basedOn w:val="a1"/>
    <w:rsid w:val="004139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1Char">
    <w:name w:val="默认段落字体 Para Char Char Char Char Char Char1 Char"/>
    <w:basedOn w:val="a"/>
    <w:autoRedefine/>
    <w:rsid w:val="00413939"/>
    <w:pPr>
      <w:tabs>
        <w:tab w:val="num" w:pos="360"/>
      </w:tabs>
    </w:pPr>
    <w:rPr>
      <w:sz w:val="24"/>
    </w:rPr>
  </w:style>
  <w:style w:type="paragraph" w:customStyle="1" w:styleId="ParaCharCharCharCharCharCharCharCharCharCharCharCharCharCharChar">
    <w:name w:val="默认段落字体 Para Char Char Char Char Char Char Char Char Char Char Char Char Char Char Char"/>
    <w:basedOn w:val="a"/>
    <w:autoRedefine/>
    <w:rsid w:val="00413939"/>
    <w:pPr>
      <w:tabs>
        <w:tab w:val="num" w:pos="360"/>
      </w:tabs>
    </w:pPr>
    <w:rPr>
      <w:sz w:val="24"/>
    </w:rPr>
  </w:style>
  <w:style w:type="paragraph" w:customStyle="1" w:styleId="ParaCharCharCharCharCharCharCharCharCharCharCharChar1CharCharCharCharChar">
    <w:name w:val="默认段落字体 Para Char Char Char Char Char Char Char Char Char Char Char Char1 Char Char Char Char Char"/>
    <w:basedOn w:val="a"/>
    <w:autoRedefine/>
    <w:rsid w:val="00413939"/>
    <w:pPr>
      <w:tabs>
        <w:tab w:val="num" w:pos="840"/>
      </w:tabs>
      <w:ind w:left="840" w:hanging="360"/>
    </w:pPr>
    <w:rPr>
      <w:sz w:val="24"/>
    </w:rPr>
  </w:style>
  <w:style w:type="paragraph" w:customStyle="1" w:styleId="ParaCharCharCharCharCharCharCharCharChar">
    <w:name w:val="默认段落字体 Para Char Char Char Char Char Char Char Char Char"/>
    <w:basedOn w:val="a"/>
    <w:autoRedefine/>
    <w:rsid w:val="00413939"/>
    <w:pPr>
      <w:tabs>
        <w:tab w:val="num" w:pos="840"/>
      </w:tabs>
      <w:ind w:left="840" w:hanging="360"/>
    </w:pPr>
    <w:rPr>
      <w:sz w:val="24"/>
    </w:rPr>
  </w:style>
  <w:style w:type="paragraph" w:customStyle="1" w:styleId="CharCharCharCharCharCharCharCharChar">
    <w:name w:val="Char Char Char Char Char Char Char Char Char"/>
    <w:basedOn w:val="a"/>
    <w:autoRedefine/>
    <w:rsid w:val="00413939"/>
    <w:pPr>
      <w:tabs>
        <w:tab w:val="num" w:pos="840"/>
      </w:tabs>
      <w:ind w:left="840" w:hanging="360"/>
    </w:pPr>
    <w:rPr>
      <w:sz w:val="24"/>
    </w:rPr>
  </w:style>
  <w:style w:type="paragraph" w:customStyle="1" w:styleId="ParaCharCharCharCharCharCharCharCharCharCharCharChar1CharCharCharCharCharCharCharCharChar">
    <w:name w:val="默认段落字体 Para Char Char Char Char Char Char 字元 Char Char Char Char Char Char1 Char Char Char Char Char Char Char Char Char"/>
    <w:basedOn w:val="a"/>
    <w:autoRedefine/>
    <w:rsid w:val="00413939"/>
    <w:pPr>
      <w:tabs>
        <w:tab w:val="num" w:pos="840"/>
      </w:tabs>
      <w:ind w:left="840" w:hanging="360"/>
    </w:pPr>
    <w:rPr>
      <w:sz w:val="24"/>
    </w:rPr>
  </w:style>
  <w:style w:type="paragraph" w:customStyle="1" w:styleId="Char1CharCharChar">
    <w:name w:val="Char1 Char Char Char"/>
    <w:basedOn w:val="a"/>
    <w:autoRedefine/>
    <w:rsid w:val="00413939"/>
    <w:pPr>
      <w:tabs>
        <w:tab w:val="num" w:pos="840"/>
      </w:tabs>
      <w:ind w:left="840" w:hanging="360"/>
    </w:pPr>
    <w:rPr>
      <w:sz w:val="24"/>
    </w:rPr>
  </w:style>
  <w:style w:type="paragraph" w:customStyle="1" w:styleId="ParaCharCharCharCharChar1CharCharCharCharCharCharCharCharChar">
    <w:name w:val="默认段落字体 Para Char Char Char Char Char1 Char Char Char Char Char Char Char Char Char"/>
    <w:basedOn w:val="a"/>
    <w:autoRedefine/>
    <w:rsid w:val="00413939"/>
    <w:pPr>
      <w:tabs>
        <w:tab w:val="num" w:pos="360"/>
      </w:tabs>
    </w:pPr>
    <w:rPr>
      <w:sz w:val="24"/>
    </w:rPr>
  </w:style>
  <w:style w:type="paragraph" w:customStyle="1" w:styleId="ParaCharCharChar">
    <w:name w:val="默认段落字体 Para Char Char Char"/>
    <w:basedOn w:val="a"/>
    <w:autoRedefine/>
    <w:rsid w:val="00413939"/>
    <w:pPr>
      <w:tabs>
        <w:tab w:val="num" w:pos="360"/>
      </w:tabs>
    </w:pPr>
    <w:rPr>
      <w:sz w:val="24"/>
    </w:rPr>
  </w:style>
  <w:style w:type="paragraph" w:customStyle="1" w:styleId="Disclaimer">
    <w:name w:val="Disclaimer"/>
    <w:basedOn w:val="a"/>
    <w:rsid w:val="00413939"/>
    <w:pPr>
      <w:widowControl/>
      <w:spacing w:line="200" w:lineRule="exact"/>
      <w:jc w:val="left"/>
    </w:pPr>
    <w:rPr>
      <w:kern w:val="0"/>
      <w:sz w:val="16"/>
      <w:szCs w:val="20"/>
      <w:lang w:val="en-GB" w:eastAsia="en-US"/>
    </w:rPr>
  </w:style>
  <w:style w:type="paragraph" w:styleId="32">
    <w:name w:val="Body Text 3"/>
    <w:basedOn w:val="a"/>
    <w:link w:val="3Char"/>
    <w:rsid w:val="00413939"/>
    <w:pPr>
      <w:widowControl/>
      <w:spacing w:line="300" w:lineRule="atLeast"/>
      <w:ind w:right="-134"/>
    </w:pPr>
    <w:rPr>
      <w:rFonts w:ascii="宋体"/>
      <w:snapToGrid w:val="0"/>
      <w:kern w:val="0"/>
      <w:sz w:val="24"/>
      <w:szCs w:val="20"/>
      <w:lang w:val="en-GB"/>
    </w:rPr>
  </w:style>
  <w:style w:type="character" w:customStyle="1" w:styleId="3Char">
    <w:name w:val="正文文本 3 Char"/>
    <w:link w:val="32"/>
    <w:rsid w:val="00413939"/>
    <w:rPr>
      <w:rFonts w:ascii="宋体"/>
      <w:snapToGrid/>
      <w:sz w:val="24"/>
      <w:lang w:val="en-GB"/>
    </w:rPr>
  </w:style>
  <w:style w:type="character" w:customStyle="1" w:styleId="big">
    <w:name w:val="big"/>
    <w:basedOn w:val="a0"/>
    <w:rsid w:val="00413939"/>
  </w:style>
  <w:style w:type="paragraph" w:customStyle="1" w:styleId="ParaCharCharCharCharChar">
    <w:name w:val="默认段落字体 Para Char Char Char Char Char"/>
    <w:basedOn w:val="a"/>
    <w:autoRedefine/>
    <w:rsid w:val="00413939"/>
    <w:pPr>
      <w:tabs>
        <w:tab w:val="num" w:pos="840"/>
      </w:tabs>
      <w:ind w:left="840" w:hanging="360"/>
    </w:pPr>
    <w:rPr>
      <w:sz w:val="24"/>
    </w:rPr>
  </w:style>
  <w:style w:type="paragraph" w:customStyle="1" w:styleId="xl27">
    <w:name w:val="xl27"/>
    <w:basedOn w:val="a"/>
    <w:rsid w:val="00413939"/>
    <w:pPr>
      <w:widowControl/>
      <w:spacing w:before="100" w:beforeAutospacing="1" w:after="100" w:afterAutospacing="1"/>
      <w:jc w:val="center"/>
    </w:pPr>
    <w:rPr>
      <w:rFonts w:ascii="宋体" w:hAnsi="Arial Unicode MS" w:hint="eastAsia"/>
      <w:kern w:val="0"/>
      <w:sz w:val="24"/>
      <w:lang w:eastAsia="en-US"/>
    </w:rPr>
  </w:style>
  <w:style w:type="paragraph" w:customStyle="1" w:styleId="ParaCharCharChar1">
    <w:name w:val="默认段落字体 Para Char Char Char1"/>
    <w:basedOn w:val="a"/>
    <w:autoRedefine/>
    <w:rsid w:val="00413939"/>
    <w:pPr>
      <w:tabs>
        <w:tab w:val="num" w:pos="360"/>
      </w:tabs>
    </w:pPr>
    <w:rPr>
      <w:sz w:val="24"/>
    </w:rPr>
  </w:style>
  <w:style w:type="paragraph" w:customStyle="1" w:styleId="CharChar1">
    <w:name w:val="Char Char1"/>
    <w:basedOn w:val="a"/>
    <w:autoRedefine/>
    <w:rsid w:val="00413939"/>
    <w:pPr>
      <w:tabs>
        <w:tab w:val="num" w:pos="360"/>
      </w:tabs>
    </w:pPr>
    <w:rPr>
      <w:sz w:val="24"/>
    </w:rPr>
  </w:style>
  <w:style w:type="paragraph" w:customStyle="1" w:styleId="ParaCharCharCharCharCharChar1CharCharChar1CharCharChar1">
    <w:name w:val="默认段落字体 Para Char Char Char Char Char Char1 Char Char Char1 Char Char Char1"/>
    <w:basedOn w:val="a"/>
    <w:autoRedefine/>
    <w:rsid w:val="00413939"/>
    <w:pPr>
      <w:tabs>
        <w:tab w:val="num" w:pos="360"/>
      </w:tabs>
    </w:pPr>
    <w:rPr>
      <w:sz w:val="24"/>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rsid w:val="00413939"/>
    <w:pPr>
      <w:tabs>
        <w:tab w:val="num" w:pos="360"/>
      </w:tabs>
    </w:pPr>
    <w:rPr>
      <w:sz w:val="24"/>
    </w:rPr>
  </w:style>
  <w:style w:type="paragraph" w:customStyle="1" w:styleId="ParaCharCharCharCharCharChar">
    <w:name w:val="默认段落字体 Para Char Char Char Char Char Char"/>
    <w:basedOn w:val="a"/>
    <w:autoRedefine/>
    <w:rsid w:val="00413939"/>
    <w:pPr>
      <w:tabs>
        <w:tab w:val="num" w:pos="360"/>
      </w:tabs>
    </w:pPr>
    <w:rPr>
      <w:sz w:val="24"/>
    </w:rPr>
  </w:style>
  <w:style w:type="paragraph" w:customStyle="1" w:styleId="ParaCharCharCharCharCharChar1">
    <w:name w:val="默认段落字体 Para Char Char Char Char Char Char1"/>
    <w:basedOn w:val="a"/>
    <w:autoRedefine/>
    <w:rsid w:val="00413939"/>
    <w:pPr>
      <w:tabs>
        <w:tab w:val="num" w:pos="360"/>
      </w:tabs>
    </w:pPr>
    <w:rPr>
      <w:sz w:val="24"/>
    </w:rPr>
  </w:style>
  <w:style w:type="paragraph" w:customStyle="1" w:styleId="ParaCharCharCharChar">
    <w:name w:val="默认段落字体 Para Char Char Char Char"/>
    <w:basedOn w:val="a"/>
    <w:autoRedefine/>
    <w:rsid w:val="00413939"/>
    <w:pPr>
      <w:tabs>
        <w:tab w:val="num" w:pos="360"/>
      </w:tabs>
    </w:pPr>
    <w:rPr>
      <w:sz w:val="24"/>
    </w:rPr>
  </w:style>
  <w:style w:type="paragraph" w:styleId="afd">
    <w:name w:val="Block Text"/>
    <w:basedOn w:val="a"/>
    <w:rsid w:val="00413939"/>
    <w:pPr>
      <w:widowControl/>
      <w:autoSpaceDE w:val="0"/>
      <w:autoSpaceDN w:val="0"/>
      <w:adjustRightInd w:val="0"/>
      <w:ind w:left="1440" w:right="-194"/>
      <w:textAlignment w:val="bottom"/>
    </w:pPr>
    <w:rPr>
      <w:rFonts w:eastAsia="华文楷体"/>
      <w:kern w:val="0"/>
      <w:sz w:val="24"/>
      <w:szCs w:val="20"/>
    </w:rPr>
  </w:style>
  <w:style w:type="paragraph" w:customStyle="1" w:styleId="font5">
    <w:name w:val="font5"/>
    <w:basedOn w:val="a"/>
    <w:rsid w:val="00413939"/>
    <w:pPr>
      <w:widowControl/>
      <w:spacing w:before="100" w:beforeAutospacing="1" w:after="100" w:afterAutospacing="1"/>
      <w:jc w:val="left"/>
    </w:pPr>
    <w:rPr>
      <w:rFonts w:ascii="宋体" w:hAnsi="宋体" w:cs="Arial Unicode MS" w:hint="eastAsia"/>
      <w:kern w:val="0"/>
      <w:sz w:val="18"/>
      <w:szCs w:val="18"/>
      <w:lang w:eastAsia="en-US"/>
    </w:rPr>
  </w:style>
  <w:style w:type="paragraph" w:customStyle="1" w:styleId="font6">
    <w:name w:val="font6"/>
    <w:basedOn w:val="a"/>
    <w:rsid w:val="00413939"/>
    <w:pPr>
      <w:widowControl/>
      <w:spacing w:before="100" w:beforeAutospacing="1" w:after="100" w:afterAutospacing="1"/>
      <w:jc w:val="left"/>
    </w:pPr>
    <w:rPr>
      <w:rFonts w:eastAsia="Arial Unicode MS"/>
      <w:kern w:val="0"/>
      <w:sz w:val="22"/>
      <w:szCs w:val="22"/>
      <w:lang w:eastAsia="en-US"/>
    </w:rPr>
  </w:style>
  <w:style w:type="paragraph" w:customStyle="1" w:styleId="font7">
    <w:name w:val="font7"/>
    <w:basedOn w:val="a"/>
    <w:rsid w:val="00413939"/>
    <w:pPr>
      <w:widowControl/>
      <w:spacing w:before="100" w:beforeAutospacing="1" w:after="100" w:afterAutospacing="1"/>
      <w:jc w:val="left"/>
    </w:pPr>
    <w:rPr>
      <w:rFonts w:eastAsia="Arial Unicode MS"/>
      <w:b/>
      <w:bCs/>
      <w:kern w:val="0"/>
      <w:sz w:val="22"/>
      <w:szCs w:val="22"/>
      <w:lang w:eastAsia="en-US"/>
    </w:rPr>
  </w:style>
  <w:style w:type="paragraph" w:customStyle="1" w:styleId="font8">
    <w:name w:val="font8"/>
    <w:basedOn w:val="a"/>
    <w:rsid w:val="00413939"/>
    <w:pPr>
      <w:widowControl/>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font9">
    <w:name w:val="font9"/>
    <w:basedOn w:val="a"/>
    <w:rsid w:val="00413939"/>
    <w:pPr>
      <w:widowControl/>
      <w:spacing w:before="100" w:beforeAutospacing="1" w:after="100" w:afterAutospacing="1"/>
      <w:jc w:val="left"/>
    </w:pPr>
    <w:rPr>
      <w:rFonts w:ascii="华文楷体" w:eastAsia="华文楷体" w:hAnsi="华文楷体" w:cs="Arial Unicode MS" w:hint="eastAsia"/>
      <w:b/>
      <w:bCs/>
      <w:kern w:val="0"/>
      <w:sz w:val="22"/>
      <w:szCs w:val="22"/>
      <w:lang w:eastAsia="en-US"/>
    </w:rPr>
  </w:style>
  <w:style w:type="paragraph" w:customStyle="1" w:styleId="xl24">
    <w:name w:val="xl24"/>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2"/>
      <w:szCs w:val="22"/>
      <w:lang w:eastAsia="en-US"/>
    </w:rPr>
  </w:style>
  <w:style w:type="paragraph" w:customStyle="1" w:styleId="xl25">
    <w:name w:val="xl25"/>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kern w:val="0"/>
      <w:sz w:val="22"/>
      <w:szCs w:val="22"/>
      <w:lang w:eastAsia="en-US"/>
    </w:rPr>
  </w:style>
  <w:style w:type="paragraph" w:customStyle="1" w:styleId="xl26">
    <w:name w:val="xl26"/>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28">
    <w:name w:val="xl28"/>
    <w:basedOn w:val="a"/>
    <w:rsid w:val="00413939"/>
    <w:pPr>
      <w:widowControl/>
      <w:spacing w:before="100" w:beforeAutospacing="1" w:after="100" w:afterAutospacing="1"/>
      <w:jc w:val="left"/>
    </w:pPr>
    <w:rPr>
      <w:rFonts w:eastAsia="Arial Unicode MS"/>
      <w:kern w:val="0"/>
      <w:sz w:val="22"/>
      <w:szCs w:val="22"/>
      <w:lang w:eastAsia="en-US"/>
    </w:rPr>
  </w:style>
  <w:style w:type="paragraph" w:customStyle="1" w:styleId="xl29">
    <w:name w:val="xl29"/>
    <w:basedOn w:val="a"/>
    <w:rsid w:val="00413939"/>
    <w:pPr>
      <w:widowControl/>
      <w:spacing w:before="100" w:beforeAutospacing="1" w:after="100" w:afterAutospacing="1"/>
      <w:jc w:val="left"/>
    </w:pPr>
    <w:rPr>
      <w:rFonts w:eastAsia="Arial Unicode MS"/>
      <w:kern w:val="0"/>
      <w:sz w:val="12"/>
      <w:szCs w:val="12"/>
      <w:lang w:eastAsia="en-US"/>
    </w:rPr>
  </w:style>
  <w:style w:type="paragraph" w:customStyle="1" w:styleId="xl30">
    <w:name w:val="xl30"/>
    <w:basedOn w:val="a"/>
    <w:rsid w:val="00413939"/>
    <w:pPr>
      <w:widowControl/>
      <w:spacing w:before="100" w:beforeAutospacing="1" w:after="100" w:afterAutospacing="1"/>
      <w:jc w:val="left"/>
    </w:pPr>
    <w:rPr>
      <w:rFonts w:eastAsia="Arial Unicode MS"/>
      <w:kern w:val="0"/>
      <w:sz w:val="22"/>
      <w:szCs w:val="22"/>
      <w:lang w:eastAsia="en-US"/>
    </w:rPr>
  </w:style>
  <w:style w:type="paragraph" w:customStyle="1" w:styleId="xl31">
    <w:name w:val="xl31"/>
    <w:basedOn w:val="a"/>
    <w:rsid w:val="00413939"/>
    <w:pPr>
      <w:widowControl/>
      <w:spacing w:before="100" w:beforeAutospacing="1" w:after="100" w:afterAutospacing="1"/>
    </w:pPr>
    <w:rPr>
      <w:rFonts w:eastAsia="Arial Unicode MS"/>
      <w:kern w:val="0"/>
      <w:szCs w:val="21"/>
      <w:lang w:eastAsia="en-US"/>
    </w:rPr>
  </w:style>
  <w:style w:type="paragraph" w:customStyle="1" w:styleId="xl32">
    <w:name w:val="xl32"/>
    <w:basedOn w:val="a"/>
    <w:rsid w:val="00413939"/>
    <w:pPr>
      <w:widowControl/>
      <w:spacing w:before="100" w:beforeAutospacing="1" w:after="100" w:afterAutospacing="1"/>
      <w:jc w:val="right"/>
    </w:pPr>
    <w:rPr>
      <w:rFonts w:eastAsia="Arial Unicode MS"/>
      <w:kern w:val="0"/>
      <w:sz w:val="22"/>
      <w:szCs w:val="22"/>
      <w:lang w:eastAsia="en-US"/>
    </w:rPr>
  </w:style>
  <w:style w:type="paragraph" w:customStyle="1" w:styleId="xl33">
    <w:name w:val="xl33"/>
    <w:basedOn w:val="a"/>
    <w:rsid w:val="00413939"/>
    <w:pPr>
      <w:widowControl/>
      <w:spacing w:before="100" w:beforeAutospacing="1" w:after="100" w:afterAutospacing="1"/>
      <w:jc w:val="left"/>
    </w:pPr>
    <w:rPr>
      <w:rFonts w:eastAsia="Arial Unicode MS"/>
      <w:kern w:val="0"/>
      <w:sz w:val="28"/>
      <w:szCs w:val="28"/>
      <w:lang w:eastAsia="en-US"/>
    </w:rPr>
  </w:style>
  <w:style w:type="paragraph" w:customStyle="1" w:styleId="xl34">
    <w:name w:val="xl34"/>
    <w:basedOn w:val="a"/>
    <w:rsid w:val="00413939"/>
    <w:pPr>
      <w:widowControl/>
      <w:spacing w:before="100" w:beforeAutospacing="1" w:after="100" w:afterAutospacing="1"/>
      <w:jc w:val="left"/>
      <w:textAlignment w:val="center"/>
    </w:pPr>
    <w:rPr>
      <w:rFonts w:eastAsia="Arial Unicode MS"/>
      <w:b/>
      <w:bCs/>
      <w:kern w:val="0"/>
      <w:sz w:val="28"/>
      <w:szCs w:val="28"/>
      <w:u w:val="single"/>
      <w:lang w:eastAsia="en-US"/>
    </w:rPr>
  </w:style>
  <w:style w:type="paragraph" w:customStyle="1" w:styleId="xl35">
    <w:name w:val="xl35"/>
    <w:basedOn w:val="a"/>
    <w:rsid w:val="00413939"/>
    <w:pPr>
      <w:widowControl/>
      <w:spacing w:before="100" w:beforeAutospacing="1" w:after="100" w:afterAutospacing="1"/>
      <w:jc w:val="center"/>
    </w:pPr>
    <w:rPr>
      <w:rFonts w:eastAsia="Arial Unicode MS"/>
      <w:kern w:val="0"/>
      <w:sz w:val="22"/>
      <w:szCs w:val="22"/>
      <w:lang w:eastAsia="en-US"/>
    </w:rPr>
  </w:style>
  <w:style w:type="paragraph" w:customStyle="1" w:styleId="xl36">
    <w:name w:val="xl36"/>
    <w:basedOn w:val="a"/>
    <w:rsid w:val="00413939"/>
    <w:pPr>
      <w:widowControl/>
      <w:spacing w:before="100" w:beforeAutospacing="1" w:after="100" w:afterAutospacing="1"/>
      <w:jc w:val="left"/>
    </w:pPr>
    <w:rPr>
      <w:rFonts w:eastAsia="Arial Unicode MS"/>
      <w:kern w:val="0"/>
      <w:sz w:val="22"/>
      <w:szCs w:val="22"/>
      <w:lang w:eastAsia="en-US"/>
    </w:rPr>
  </w:style>
  <w:style w:type="paragraph" w:customStyle="1" w:styleId="xl37">
    <w:name w:val="xl37"/>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b/>
      <w:bCs/>
      <w:kern w:val="0"/>
      <w:sz w:val="22"/>
      <w:szCs w:val="22"/>
      <w:lang w:eastAsia="en-US"/>
    </w:rPr>
  </w:style>
  <w:style w:type="paragraph" w:customStyle="1" w:styleId="xl38">
    <w:name w:val="xl38"/>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kern w:val="0"/>
      <w:sz w:val="22"/>
      <w:szCs w:val="22"/>
      <w:lang w:eastAsia="en-US"/>
    </w:rPr>
  </w:style>
  <w:style w:type="paragraph" w:customStyle="1" w:styleId="xl39">
    <w:name w:val="xl39"/>
    <w:basedOn w:val="a"/>
    <w:rsid w:val="00413939"/>
    <w:pPr>
      <w:widowControl/>
      <w:spacing w:before="100" w:beforeAutospacing="1" w:after="100" w:afterAutospacing="1"/>
      <w:jc w:val="left"/>
    </w:pPr>
    <w:rPr>
      <w:rFonts w:eastAsia="Arial Unicode MS"/>
      <w:kern w:val="0"/>
      <w:sz w:val="22"/>
      <w:szCs w:val="22"/>
      <w:lang w:eastAsia="en-US"/>
    </w:rPr>
  </w:style>
  <w:style w:type="paragraph" w:customStyle="1" w:styleId="xl40">
    <w:name w:val="xl40"/>
    <w:basedOn w:val="a"/>
    <w:rsid w:val="00413939"/>
    <w:pPr>
      <w:widowControl/>
      <w:spacing w:before="100" w:beforeAutospacing="1" w:after="100" w:afterAutospacing="1"/>
      <w:jc w:val="left"/>
    </w:pPr>
    <w:rPr>
      <w:rFonts w:eastAsia="Arial Unicode MS"/>
      <w:kern w:val="0"/>
      <w:sz w:val="24"/>
      <w:lang w:eastAsia="en-US"/>
    </w:rPr>
  </w:style>
  <w:style w:type="paragraph" w:customStyle="1" w:styleId="xl41">
    <w:name w:val="xl41"/>
    <w:basedOn w:val="a"/>
    <w:rsid w:val="00413939"/>
    <w:pPr>
      <w:widowControl/>
      <w:spacing w:before="100" w:beforeAutospacing="1" w:after="100" w:afterAutospacing="1"/>
      <w:jc w:val="left"/>
      <w:textAlignment w:val="center"/>
    </w:pPr>
    <w:rPr>
      <w:rFonts w:ascii="华文楷体" w:eastAsia="华文楷体" w:hAnsi="华文楷体" w:cs="Arial Unicode MS" w:hint="eastAsia"/>
      <w:b/>
      <w:bCs/>
      <w:kern w:val="0"/>
      <w:sz w:val="28"/>
      <w:szCs w:val="28"/>
      <w:u w:val="single"/>
      <w:lang w:eastAsia="en-US"/>
    </w:rPr>
  </w:style>
  <w:style w:type="paragraph" w:customStyle="1" w:styleId="xl42">
    <w:name w:val="xl42"/>
    <w:basedOn w:val="a"/>
    <w:rsid w:val="00413939"/>
    <w:pPr>
      <w:widowControl/>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43">
    <w:name w:val="xl43"/>
    <w:basedOn w:val="a"/>
    <w:rsid w:val="00413939"/>
    <w:pPr>
      <w:widowControl/>
      <w:spacing w:before="100" w:beforeAutospacing="1" w:after="100" w:afterAutospacing="1"/>
      <w:jc w:val="right"/>
    </w:pPr>
    <w:rPr>
      <w:rFonts w:ascii="华文楷体" w:eastAsia="华文楷体" w:hAnsi="华文楷体" w:cs="Arial Unicode MS" w:hint="eastAsia"/>
      <w:kern w:val="0"/>
      <w:sz w:val="22"/>
      <w:szCs w:val="22"/>
      <w:lang w:eastAsia="en-US"/>
    </w:rPr>
  </w:style>
  <w:style w:type="paragraph" w:customStyle="1" w:styleId="xl44">
    <w:name w:val="xl44"/>
    <w:basedOn w:val="a"/>
    <w:rsid w:val="00413939"/>
    <w:pPr>
      <w:widowControl/>
      <w:spacing w:before="100" w:beforeAutospacing="1" w:after="100" w:afterAutospacing="1"/>
      <w:jc w:val="right"/>
    </w:pPr>
    <w:rPr>
      <w:rFonts w:ascii="华文楷体" w:eastAsia="华文楷体" w:hAnsi="华文楷体" w:cs="Arial Unicode MS" w:hint="eastAsia"/>
      <w:kern w:val="0"/>
      <w:sz w:val="22"/>
      <w:szCs w:val="22"/>
      <w:lang w:eastAsia="en-US"/>
    </w:rPr>
  </w:style>
  <w:style w:type="paragraph" w:customStyle="1" w:styleId="xl45">
    <w:name w:val="xl45"/>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46">
    <w:name w:val="xl46"/>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华文楷体" w:cs="Arial Unicode MS" w:hint="eastAsia"/>
      <w:kern w:val="0"/>
      <w:sz w:val="22"/>
      <w:szCs w:val="22"/>
      <w:lang w:eastAsia="en-US"/>
    </w:rPr>
  </w:style>
  <w:style w:type="paragraph" w:customStyle="1" w:styleId="xl47">
    <w:name w:val="xl47"/>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楷体" w:eastAsia="华文楷体" w:hAnsi="华文楷体" w:cs="Arial Unicode MS" w:hint="eastAsia"/>
      <w:kern w:val="0"/>
      <w:sz w:val="22"/>
      <w:szCs w:val="22"/>
      <w:lang w:eastAsia="en-US"/>
    </w:rPr>
  </w:style>
  <w:style w:type="paragraph" w:customStyle="1" w:styleId="xl48">
    <w:name w:val="xl48"/>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b/>
      <w:bCs/>
      <w:kern w:val="0"/>
      <w:sz w:val="22"/>
      <w:szCs w:val="22"/>
      <w:lang w:eastAsia="en-US"/>
    </w:rPr>
  </w:style>
  <w:style w:type="paragraph" w:customStyle="1" w:styleId="xl49">
    <w:name w:val="xl49"/>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楷体" w:eastAsia="华文楷体" w:hAnsi="华文楷体" w:cs="Arial Unicode MS" w:hint="eastAsia"/>
      <w:kern w:val="0"/>
      <w:sz w:val="22"/>
      <w:szCs w:val="22"/>
      <w:lang w:eastAsia="en-US"/>
    </w:rPr>
  </w:style>
  <w:style w:type="paragraph" w:customStyle="1" w:styleId="xl50">
    <w:name w:val="xl50"/>
    <w:basedOn w:val="a"/>
    <w:rsid w:val="004139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楷体" w:eastAsia="华文楷体" w:hAnsi="华文楷体" w:cs="Arial Unicode MS" w:hint="eastAsia"/>
      <w:kern w:val="0"/>
      <w:sz w:val="22"/>
      <w:szCs w:val="22"/>
      <w:lang w:eastAsia="en-US"/>
    </w:rPr>
  </w:style>
  <w:style w:type="paragraph" w:customStyle="1" w:styleId="afe">
    <w:name w:val=".."/>
    <w:basedOn w:val="a"/>
    <w:next w:val="a"/>
    <w:rsid w:val="00413939"/>
    <w:pPr>
      <w:widowControl/>
      <w:autoSpaceDE w:val="0"/>
      <w:autoSpaceDN w:val="0"/>
      <w:adjustRightInd w:val="0"/>
      <w:jc w:val="left"/>
    </w:pPr>
    <w:rPr>
      <w:rFonts w:ascii="楷体_GB2312" w:eastAsia="楷体_GB2312"/>
      <w:kern w:val="0"/>
      <w:sz w:val="24"/>
    </w:rPr>
  </w:style>
  <w:style w:type="paragraph" w:customStyle="1" w:styleId="aff">
    <w:name w:val="..."/>
    <w:basedOn w:val="a"/>
    <w:next w:val="a"/>
    <w:rsid w:val="00413939"/>
    <w:pPr>
      <w:autoSpaceDE w:val="0"/>
      <w:autoSpaceDN w:val="0"/>
      <w:adjustRightInd w:val="0"/>
      <w:jc w:val="left"/>
    </w:pPr>
    <w:rPr>
      <w:rFonts w:ascii="宋体"/>
      <w:kern w:val="0"/>
      <w:sz w:val="24"/>
    </w:rPr>
  </w:style>
  <w:style w:type="paragraph" w:customStyle="1" w:styleId="ParaCharCharCharCharChar1CharCharCharCharCharCharCharCharCharCharChar">
    <w:name w:val="默认段落字体 Para Char Char Char Char Char1 Char Char Char Char Char Char Char Char Char Char Char"/>
    <w:basedOn w:val="a"/>
    <w:autoRedefine/>
    <w:rsid w:val="00413939"/>
    <w:pPr>
      <w:tabs>
        <w:tab w:val="num" w:pos="360"/>
      </w:tabs>
    </w:pPr>
    <w:rPr>
      <w:sz w:val="24"/>
    </w:rPr>
  </w:style>
  <w:style w:type="paragraph" w:customStyle="1" w:styleId="ParaCharCharCharCharChar1CharCharCharCharCharCharCharChar1CharCharChar">
    <w:name w:val="默认段落字体 Para Char Char Char Char Char1 Char Char Char Char Char Char Char Char1 Char Char Char"/>
    <w:basedOn w:val="a"/>
    <w:autoRedefine/>
    <w:rsid w:val="00413939"/>
    <w:pPr>
      <w:tabs>
        <w:tab w:val="num" w:pos="360"/>
      </w:tabs>
    </w:pPr>
    <w:rPr>
      <w:sz w:val="24"/>
    </w:rPr>
  </w:style>
  <w:style w:type="paragraph" w:customStyle="1" w:styleId="ParaCharCharCharCharCharCharCharCharCharChar0">
    <w:name w:val="默认段落字体 Para Char Char Char Char Char Char Char Char Char Char"/>
    <w:basedOn w:val="a"/>
    <w:autoRedefine/>
    <w:rsid w:val="00413939"/>
    <w:pPr>
      <w:tabs>
        <w:tab w:val="num" w:pos="360"/>
      </w:tabs>
    </w:pPr>
    <w:rPr>
      <w:sz w:val="24"/>
    </w:rPr>
  </w:style>
  <w:style w:type="paragraph" w:customStyle="1" w:styleId="ParaCharCharCharCharCharCharCharCharCharCharCharCharCharCharCharCharCharCharCharCharChar">
    <w:name w:val="默认段落字体 Para Char Char Char Char Char Char 字元 Char Char Char Char Char Char Char Char Char Char Char Char Char Char Char"/>
    <w:basedOn w:val="a"/>
    <w:autoRedefine/>
    <w:rsid w:val="00413939"/>
    <w:pPr>
      <w:tabs>
        <w:tab w:val="num" w:pos="840"/>
      </w:tabs>
      <w:ind w:left="840" w:hanging="360"/>
    </w:pPr>
    <w:rPr>
      <w:sz w:val="24"/>
    </w:rPr>
  </w:style>
  <w:style w:type="paragraph" w:customStyle="1" w:styleId="ParaCharCharCharCharCharCharCharCharCharCharCharCharCharCharCharCharCharCharCharCharCharCharCharCharCharChar">
    <w:name w:val="默认段落字体 Para Char Char Char Char Char Char Char Char Char Char Char Char Char Char Char Char Char Char Char Char Char Char Char Char Char Char"/>
    <w:basedOn w:val="a"/>
    <w:autoRedefine/>
    <w:rsid w:val="00413939"/>
    <w:pPr>
      <w:tabs>
        <w:tab w:val="num" w:pos="360"/>
      </w:tabs>
    </w:pPr>
    <w:rPr>
      <w:sz w:val="24"/>
    </w:rPr>
  </w:style>
  <w:style w:type="paragraph" w:customStyle="1" w:styleId="ParaCharCharCharCharCharChar1CharCharChar1CharCharChar1CharCharCharChar">
    <w:name w:val="默认段落字体 Para Char Char Char Char Char Char1 Char Char Char1 Char Char Char1 Char Char Char Char"/>
    <w:basedOn w:val="a"/>
    <w:autoRedefine/>
    <w:rsid w:val="00413939"/>
    <w:pPr>
      <w:tabs>
        <w:tab w:val="num" w:pos="360"/>
      </w:tabs>
    </w:pPr>
    <w:rPr>
      <w:sz w:val="24"/>
    </w:rPr>
  </w:style>
  <w:style w:type="paragraph" w:customStyle="1" w:styleId="ParaCharCharCharCharCharCharChar">
    <w:name w:val="默认段落字体 Para Char Char Char Char Char Char 字元 Char"/>
    <w:basedOn w:val="a"/>
    <w:autoRedefine/>
    <w:rsid w:val="00413939"/>
    <w:pPr>
      <w:tabs>
        <w:tab w:val="num" w:pos="840"/>
      </w:tabs>
      <w:ind w:left="840" w:hanging="360"/>
    </w:pPr>
    <w:rPr>
      <w:sz w:val="24"/>
    </w:rPr>
  </w:style>
  <w:style w:type="paragraph" w:customStyle="1" w:styleId="CharCharCharCharCharChar1CharCharChar">
    <w:name w:val="Char Char Char Char Char Char1 Char Char Char"/>
    <w:basedOn w:val="a"/>
    <w:rsid w:val="00413939"/>
    <w:pPr>
      <w:autoSpaceDE w:val="0"/>
      <w:autoSpaceDN w:val="0"/>
      <w:adjustRightInd w:val="0"/>
      <w:jc w:val="left"/>
      <w:textAlignment w:val="baseline"/>
    </w:pPr>
    <w:rPr>
      <w:rFonts w:ascii="宋体"/>
      <w:kern w:val="0"/>
      <w:sz w:val="34"/>
      <w:szCs w:val="20"/>
    </w:rPr>
  </w:style>
  <w:style w:type="numbering" w:customStyle="1" w:styleId="5">
    <w:name w:val="样式5"/>
    <w:rsid w:val="00413939"/>
    <w:pPr>
      <w:numPr>
        <w:numId w:val="28"/>
      </w:numPr>
    </w:pPr>
  </w:style>
  <w:style w:type="paragraph" w:customStyle="1" w:styleId="ParaCharCharCharCharChar1CharCharCharCharCharCharCharCharCharCharCharChar">
    <w:name w:val="默认段落字体 Para Char Char Char Char Char1 Char Char Char Char Char Char Char Char Char Char Char Char"/>
    <w:basedOn w:val="a"/>
    <w:autoRedefine/>
    <w:rsid w:val="00413939"/>
    <w:pPr>
      <w:tabs>
        <w:tab w:val="num" w:pos="360"/>
      </w:tabs>
    </w:pPr>
    <w:rPr>
      <w:sz w:val="24"/>
    </w:rPr>
  </w:style>
  <w:style w:type="paragraph" w:customStyle="1" w:styleId="ParaCharCharCharCharCharCharCharCharCharCharCharChar1CharCharCharChar1">
    <w:name w:val="默认段落字体 Para Char Char Char Char Char Char 字元 Char Char Char Char Char Char1 Char Char Char Char1"/>
    <w:basedOn w:val="a"/>
    <w:autoRedefine/>
    <w:rsid w:val="00413939"/>
    <w:pPr>
      <w:tabs>
        <w:tab w:val="num" w:pos="840"/>
      </w:tabs>
      <w:ind w:left="840" w:hanging="360"/>
    </w:pPr>
    <w:rPr>
      <w:sz w:val="24"/>
    </w:rPr>
  </w:style>
  <w:style w:type="paragraph" w:customStyle="1" w:styleId="style4">
    <w:name w:val="style4"/>
    <w:basedOn w:val="a"/>
    <w:rsid w:val="00413939"/>
    <w:pPr>
      <w:widowControl/>
      <w:spacing w:before="100" w:beforeAutospacing="1" w:after="100" w:afterAutospacing="1"/>
      <w:jc w:val="left"/>
    </w:pPr>
    <w:rPr>
      <w:rFonts w:ascii="宋体" w:hAnsi="宋体" w:cs="宋体"/>
      <w:kern w:val="0"/>
      <w:sz w:val="24"/>
    </w:rPr>
  </w:style>
  <w:style w:type="paragraph" w:customStyle="1" w:styleId="ParaCharCharCharCharCharCharCharCharCharCharCharCharCharCharCharCharCharCharCharCharCharCharCharChar">
    <w:name w:val="默认段落字体 Para Char Char Char Char Char Char 字元 Char Char Char Char Char Char Char Char Char Char Char Char Char Char Char Char Char Char"/>
    <w:basedOn w:val="a"/>
    <w:autoRedefine/>
    <w:rsid w:val="00413939"/>
    <w:pPr>
      <w:tabs>
        <w:tab w:val="num" w:pos="840"/>
      </w:tabs>
      <w:ind w:left="840" w:hanging="360"/>
    </w:pPr>
    <w:rPr>
      <w:sz w:val="24"/>
    </w:rPr>
  </w:style>
  <w:style w:type="character" w:customStyle="1" w:styleId="txtcontent11">
    <w:name w:val="txtcontent11"/>
    <w:rsid w:val="00413939"/>
    <w:rPr>
      <w:rFonts w:ascii="ˎ̥" w:hAnsi="ˎ̥" w:hint="default"/>
      <w:b w:val="0"/>
      <w:bCs w:val="0"/>
      <w:color w:val="000000"/>
      <w:sz w:val="21"/>
      <w:szCs w:val="21"/>
    </w:rPr>
  </w:style>
  <w:style w:type="paragraph" w:customStyle="1" w:styleId="CharCharCharCharCharCharCharCharCharCharCharCharChar">
    <w:name w:val="Char Char Char Char Char Char Char Char Char Char Char Char Char"/>
    <w:basedOn w:val="a"/>
    <w:rsid w:val="00413939"/>
  </w:style>
  <w:style w:type="paragraph" w:customStyle="1" w:styleId="CharCharCharCharCharCharChar">
    <w:name w:val="Char Char Char Char Char Char Char"/>
    <w:basedOn w:val="a"/>
    <w:autoRedefine/>
    <w:rsid w:val="00413939"/>
    <w:pPr>
      <w:tabs>
        <w:tab w:val="num" w:pos="840"/>
      </w:tabs>
      <w:ind w:left="840" w:hanging="360"/>
    </w:pPr>
    <w:rPr>
      <w:sz w:val="24"/>
    </w:rPr>
  </w:style>
  <w:style w:type="paragraph" w:customStyle="1" w:styleId="080318">
    <w:name w:val="产品方案正文080318"/>
    <w:basedOn w:val="a"/>
    <w:rsid w:val="00413939"/>
    <w:pPr>
      <w:autoSpaceDE w:val="0"/>
      <w:autoSpaceDN w:val="0"/>
      <w:adjustRightInd w:val="0"/>
      <w:snapToGrid w:val="0"/>
      <w:spacing w:line="360" w:lineRule="auto"/>
      <w:ind w:firstLineChars="200" w:firstLine="200"/>
    </w:pPr>
    <w:rPr>
      <w:rFonts w:ascii="宋体" w:cs="宋体"/>
      <w:szCs w:val="20"/>
      <w:lang w:val="zh-CN"/>
    </w:rPr>
  </w:style>
  <w:style w:type="paragraph" w:customStyle="1" w:styleId="CharCharCharCharCharChar1Char">
    <w:name w:val="Char Char Char Char Char Char1 Char"/>
    <w:basedOn w:val="a"/>
    <w:autoRedefine/>
    <w:rsid w:val="00413939"/>
    <w:pPr>
      <w:tabs>
        <w:tab w:val="num" w:pos="720"/>
      </w:tabs>
      <w:ind w:left="720" w:hanging="720"/>
    </w:pPr>
    <w:rPr>
      <w:sz w:val="24"/>
    </w:rPr>
  </w:style>
  <w:style w:type="paragraph" w:styleId="aff0">
    <w:name w:val="Body Text First Indent"/>
    <w:basedOn w:val="a"/>
    <w:link w:val="Chara"/>
    <w:rsid w:val="00413939"/>
    <w:pPr>
      <w:spacing w:after="120" w:line="360" w:lineRule="auto"/>
      <w:ind w:firstLine="420"/>
    </w:pPr>
    <w:rPr>
      <w:rFonts w:ascii="宋体" w:hAnsi="宋体"/>
      <w:kern w:val="0"/>
      <w:sz w:val="24"/>
      <w:szCs w:val="21"/>
    </w:rPr>
  </w:style>
  <w:style w:type="character" w:customStyle="1" w:styleId="Char2">
    <w:name w:val="正文文本 Char"/>
    <w:link w:val="a6"/>
    <w:rsid w:val="00413939"/>
    <w:rPr>
      <w:rFonts w:ascii="宋体" w:hAnsi="宋体"/>
      <w:sz w:val="24"/>
      <w:szCs w:val="21"/>
    </w:rPr>
  </w:style>
  <w:style w:type="character" w:customStyle="1" w:styleId="Chara">
    <w:name w:val="正文首行缩进 Char"/>
    <w:link w:val="aff0"/>
    <w:rsid w:val="00413939"/>
    <w:rPr>
      <w:rFonts w:ascii="宋体" w:hAnsi="宋体"/>
      <w:sz w:val="24"/>
      <w:szCs w:val="21"/>
    </w:rPr>
  </w:style>
  <w:style w:type="paragraph" w:customStyle="1" w:styleId="25">
    <w:name w:val="编号正文2"/>
    <w:basedOn w:val="a"/>
    <w:rsid w:val="00413939"/>
    <w:pPr>
      <w:autoSpaceDE w:val="0"/>
      <w:autoSpaceDN w:val="0"/>
      <w:adjustRightInd w:val="0"/>
      <w:spacing w:after="120" w:line="300" w:lineRule="auto"/>
      <w:textAlignment w:val="baseline"/>
    </w:pPr>
    <w:rPr>
      <w:rFonts w:ascii="宋体"/>
      <w:kern w:val="0"/>
      <w:szCs w:val="20"/>
    </w:rPr>
  </w:style>
  <w:style w:type="table" w:styleId="33">
    <w:name w:val="Table List 3"/>
    <w:basedOn w:val="a1"/>
    <w:rsid w:val="00413939"/>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Char9">
    <w:name w:val="列出段落 Char"/>
    <w:link w:val="afa"/>
    <w:uiPriority w:val="34"/>
    <w:rsid w:val="00413939"/>
    <w:rPr>
      <w:kern w:val="2"/>
      <w:sz w:val="21"/>
      <w:szCs w:val="24"/>
    </w:rPr>
  </w:style>
  <w:style w:type="character" w:customStyle="1" w:styleId="DeltaViewInsertion">
    <w:name w:val="DeltaView Insertion"/>
    <w:rsid w:val="00413939"/>
    <w:rPr>
      <w:color w:val="0000FF"/>
      <w:spacing w:val="0"/>
      <w:u w:val="double"/>
    </w:rPr>
  </w:style>
  <w:style w:type="character" w:customStyle="1" w:styleId="5Char">
    <w:name w:val="标题 5 Char"/>
    <w:link w:val="50"/>
    <w:rsid w:val="00413939"/>
    <w:rPr>
      <w:rFonts w:ascii="宋体"/>
      <w:b/>
      <w:sz w:val="28"/>
    </w:rPr>
  </w:style>
  <w:style w:type="character" w:customStyle="1" w:styleId="6Char">
    <w:name w:val="标题 6 Char"/>
    <w:link w:val="6"/>
    <w:rsid w:val="00413939"/>
    <w:rPr>
      <w:rFonts w:ascii="Arial" w:eastAsia="黑体" w:hAnsi="Arial"/>
      <w:b/>
      <w:sz w:val="24"/>
    </w:rPr>
  </w:style>
  <w:style w:type="character" w:customStyle="1" w:styleId="7Char">
    <w:name w:val="标题 7 Char"/>
    <w:link w:val="7"/>
    <w:rsid w:val="00413939"/>
    <w:rPr>
      <w:rFonts w:ascii="宋体"/>
      <w:b/>
      <w:sz w:val="24"/>
    </w:rPr>
  </w:style>
  <w:style w:type="character" w:customStyle="1" w:styleId="8Char">
    <w:name w:val="标题 8 Char"/>
    <w:link w:val="8"/>
    <w:rsid w:val="00413939"/>
    <w:rPr>
      <w:rFonts w:ascii="Arial" w:eastAsia="黑体" w:hAnsi="Arial"/>
      <w:sz w:val="24"/>
    </w:rPr>
  </w:style>
  <w:style w:type="character" w:customStyle="1" w:styleId="9Char">
    <w:name w:val="标题 9 Char"/>
    <w:link w:val="9"/>
    <w:rsid w:val="00413939"/>
    <w:rPr>
      <w:rFonts w:ascii="Arial" w:eastAsia="黑体" w:hAnsi="Arial"/>
      <w:sz w:val="21"/>
    </w:rPr>
  </w:style>
  <w:style w:type="character" w:customStyle="1" w:styleId="Char3">
    <w:name w:val="标题 Char"/>
    <w:link w:val="ac"/>
    <w:rsid w:val="00413939"/>
    <w:rPr>
      <w:rFonts w:ascii="Arial" w:hAnsi="Arial" w:cs="Arial"/>
      <w:b/>
      <w:bCs/>
      <w:sz w:val="32"/>
      <w:szCs w:val="32"/>
    </w:rPr>
  </w:style>
  <w:style w:type="character" w:customStyle="1" w:styleId="Char4">
    <w:name w:val="脚注文本 Char"/>
    <w:link w:val="af1"/>
    <w:rsid w:val="00413939"/>
    <w:rPr>
      <w:kern w:val="2"/>
      <w:sz w:val="18"/>
      <w:szCs w:val="18"/>
    </w:rPr>
  </w:style>
  <w:style w:type="character" w:customStyle="1" w:styleId="apple-converted-space">
    <w:name w:val="apple-converted-space"/>
    <w:basedOn w:val="a0"/>
    <w:rsid w:val="00413939"/>
  </w:style>
  <w:style w:type="character" w:customStyle="1" w:styleId="Char0">
    <w:name w:val="页眉 Char"/>
    <w:link w:val="a3"/>
    <w:uiPriority w:val="99"/>
    <w:rsid w:val="00110445"/>
    <w:rPr>
      <w:kern w:val="2"/>
      <w:sz w:val="18"/>
      <w:szCs w:val="18"/>
    </w:rPr>
  </w:style>
  <w:style w:type="character" w:customStyle="1" w:styleId="Char5">
    <w:name w:val="批注框文本 Char"/>
    <w:link w:val="af3"/>
    <w:uiPriority w:val="99"/>
    <w:semiHidden/>
    <w:rsid w:val="00110445"/>
    <w:rPr>
      <w:kern w:val="2"/>
      <w:sz w:val="18"/>
      <w:szCs w:val="18"/>
    </w:rPr>
  </w:style>
  <w:style w:type="character" w:customStyle="1" w:styleId="16">
    <w:name w:val="16"/>
    <w:basedOn w:val="a0"/>
    <w:rsid w:val="00110445"/>
  </w:style>
  <w:style w:type="character" w:customStyle="1" w:styleId="fontstyle0">
    <w:name w:val="fontstyle0"/>
    <w:basedOn w:val="a0"/>
    <w:rsid w:val="00110445"/>
  </w:style>
  <w:style w:type="character" w:customStyle="1" w:styleId="fontstyle1">
    <w:name w:val="fontstyle1"/>
    <w:basedOn w:val="a0"/>
    <w:rsid w:val="00110445"/>
  </w:style>
  <w:style w:type="paragraph" w:customStyle="1" w:styleId="xl67">
    <w:name w:val="xl67"/>
    <w:basedOn w:val="a"/>
    <w:rsid w:val="007851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4"/>
    </w:rPr>
  </w:style>
  <w:style w:type="paragraph" w:customStyle="1" w:styleId="xl68">
    <w:name w:val="xl68"/>
    <w:basedOn w:val="a"/>
    <w:rsid w:val="007851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9">
    <w:name w:val="xl69"/>
    <w:basedOn w:val="a"/>
    <w:rsid w:val="007851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70">
    <w:name w:val="xl70"/>
    <w:basedOn w:val="a"/>
    <w:rsid w:val="007851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rPr>
  </w:style>
  <w:style w:type="paragraph" w:customStyle="1" w:styleId="xl71">
    <w:name w:val="xl71"/>
    <w:basedOn w:val="a"/>
    <w:rsid w:val="007851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rsid w:val="00785198"/>
    <w:pPr>
      <w:widowControl/>
      <w:spacing w:before="100" w:beforeAutospacing="1" w:after="100" w:afterAutospacing="1"/>
      <w:jc w:val="center"/>
    </w:pPr>
    <w:rPr>
      <w:rFonts w:ascii="宋体" w:hAnsi="宋体" w:cs="宋体"/>
      <w:kern w:val="0"/>
      <w:sz w:val="24"/>
    </w:rPr>
  </w:style>
  <w:style w:type="paragraph" w:customStyle="1" w:styleId="xl73">
    <w:name w:val="xl73"/>
    <w:basedOn w:val="a"/>
    <w:rsid w:val="007851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kern w:val="0"/>
      <w:szCs w:val="21"/>
    </w:rPr>
  </w:style>
  <w:style w:type="paragraph" w:customStyle="1" w:styleId="xl74">
    <w:name w:val="xl74"/>
    <w:basedOn w:val="a"/>
    <w:rsid w:val="0078519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1Char0">
    <w:name w:val="1 Char"/>
    <w:link w:val="10"/>
    <w:rsid w:val="00707405"/>
    <w:rPr>
      <w:kern w:val="2"/>
      <w:sz w:val="21"/>
      <w:szCs w:val="24"/>
    </w:rPr>
  </w:style>
  <w:style w:type="paragraph" w:customStyle="1" w:styleId="font10">
    <w:name w:val="font10"/>
    <w:basedOn w:val="a"/>
    <w:rsid w:val="004438ED"/>
    <w:pPr>
      <w:widowControl/>
      <w:spacing w:before="100" w:beforeAutospacing="1" w:after="100" w:afterAutospacing="1"/>
      <w:jc w:val="left"/>
    </w:pPr>
    <w:rPr>
      <w:rFonts w:ascii="宋体" w:hAnsi="宋体" w:cs="宋体"/>
      <w:color w:val="000000"/>
      <w:kern w:val="0"/>
      <w:sz w:val="22"/>
      <w:szCs w:val="22"/>
    </w:rPr>
  </w:style>
  <w:style w:type="paragraph" w:customStyle="1" w:styleId="font11">
    <w:name w:val="font11"/>
    <w:basedOn w:val="a"/>
    <w:rsid w:val="004438ED"/>
    <w:pPr>
      <w:widowControl/>
      <w:spacing w:before="100" w:beforeAutospacing="1" w:after="100" w:afterAutospacing="1"/>
      <w:jc w:val="left"/>
    </w:pPr>
    <w:rPr>
      <w:rFonts w:ascii="Arial" w:hAnsi="Arial" w:cs="Arial"/>
      <w:color w:val="000000"/>
      <w:kern w:val="0"/>
      <w:sz w:val="22"/>
      <w:szCs w:val="22"/>
    </w:rPr>
  </w:style>
  <w:style w:type="paragraph" w:customStyle="1" w:styleId="font12">
    <w:name w:val="font12"/>
    <w:basedOn w:val="a"/>
    <w:rsid w:val="004438ED"/>
    <w:pPr>
      <w:widowControl/>
      <w:spacing w:before="100" w:beforeAutospacing="1" w:after="100" w:afterAutospacing="1"/>
      <w:jc w:val="left"/>
    </w:pPr>
    <w:rPr>
      <w:rFonts w:ascii="宋体" w:hAnsi="宋体" w:cs="宋体"/>
      <w:color w:val="000000"/>
      <w:kern w:val="0"/>
      <w:sz w:val="22"/>
      <w:szCs w:val="22"/>
    </w:rPr>
  </w:style>
  <w:style w:type="paragraph" w:customStyle="1" w:styleId="font13">
    <w:name w:val="font13"/>
    <w:basedOn w:val="a"/>
    <w:rsid w:val="004438ED"/>
    <w:pPr>
      <w:widowControl/>
      <w:spacing w:before="100" w:beforeAutospacing="1" w:after="100" w:afterAutospacing="1"/>
      <w:jc w:val="left"/>
    </w:pPr>
    <w:rPr>
      <w:rFonts w:ascii="Arial" w:hAnsi="Arial" w:cs="Arial"/>
      <w:color w:val="000000"/>
      <w:kern w:val="0"/>
      <w:sz w:val="22"/>
      <w:szCs w:val="22"/>
    </w:rPr>
  </w:style>
  <w:style w:type="paragraph" w:customStyle="1" w:styleId="font14">
    <w:name w:val="font14"/>
    <w:basedOn w:val="a"/>
    <w:rsid w:val="004438ED"/>
    <w:pPr>
      <w:widowControl/>
      <w:spacing w:before="100" w:beforeAutospacing="1" w:after="100" w:afterAutospacing="1"/>
      <w:jc w:val="left"/>
    </w:pPr>
    <w:rPr>
      <w:rFonts w:ascii="宋体" w:hAnsi="宋体" w:cs="宋体"/>
      <w:color w:val="000000"/>
      <w:kern w:val="0"/>
      <w:sz w:val="22"/>
      <w:szCs w:val="22"/>
    </w:rPr>
  </w:style>
  <w:style w:type="paragraph" w:customStyle="1" w:styleId="font15">
    <w:name w:val="font15"/>
    <w:basedOn w:val="a"/>
    <w:rsid w:val="004438ED"/>
    <w:pPr>
      <w:widowControl/>
      <w:spacing w:before="100" w:beforeAutospacing="1" w:after="100" w:afterAutospacing="1"/>
      <w:jc w:val="left"/>
    </w:pPr>
    <w:rPr>
      <w:rFonts w:ascii="Arial" w:hAnsi="Arial" w:cs="Arial"/>
      <w:color w:val="000000"/>
      <w:kern w:val="0"/>
      <w:sz w:val="22"/>
      <w:szCs w:val="22"/>
    </w:rPr>
  </w:style>
  <w:style w:type="paragraph" w:customStyle="1" w:styleId="font16">
    <w:name w:val="font16"/>
    <w:basedOn w:val="a"/>
    <w:rsid w:val="004438ED"/>
    <w:pPr>
      <w:widowControl/>
      <w:spacing w:before="100" w:beforeAutospacing="1" w:after="100" w:afterAutospacing="1"/>
      <w:jc w:val="left"/>
    </w:pPr>
    <w:rPr>
      <w:rFonts w:ascii="宋体" w:hAnsi="宋体" w:cs="宋体"/>
      <w:color w:val="000000"/>
      <w:kern w:val="0"/>
      <w:sz w:val="22"/>
      <w:szCs w:val="22"/>
    </w:rPr>
  </w:style>
  <w:style w:type="paragraph" w:customStyle="1" w:styleId="font17">
    <w:name w:val="font17"/>
    <w:basedOn w:val="a"/>
    <w:rsid w:val="004438ED"/>
    <w:pPr>
      <w:widowControl/>
      <w:spacing w:before="100" w:beforeAutospacing="1" w:after="100" w:afterAutospacing="1"/>
      <w:jc w:val="left"/>
    </w:pPr>
    <w:rPr>
      <w:rFonts w:ascii="Arial" w:hAnsi="Arial" w:cs="Arial"/>
      <w:color w:val="000000"/>
      <w:kern w:val="0"/>
      <w:sz w:val="22"/>
      <w:szCs w:val="22"/>
    </w:rPr>
  </w:style>
  <w:style w:type="paragraph" w:customStyle="1" w:styleId="font18">
    <w:name w:val="font18"/>
    <w:basedOn w:val="a"/>
    <w:rsid w:val="004438ED"/>
    <w:pPr>
      <w:widowControl/>
      <w:spacing w:before="100" w:beforeAutospacing="1" w:after="100" w:afterAutospacing="1"/>
      <w:jc w:val="left"/>
    </w:pPr>
    <w:rPr>
      <w:rFonts w:ascii="宋体" w:hAnsi="宋体" w:cs="宋体"/>
      <w:color w:val="000000"/>
      <w:kern w:val="0"/>
      <w:sz w:val="22"/>
      <w:szCs w:val="22"/>
    </w:rPr>
  </w:style>
  <w:style w:type="paragraph" w:customStyle="1" w:styleId="font19">
    <w:name w:val="font19"/>
    <w:basedOn w:val="a"/>
    <w:rsid w:val="004438ED"/>
    <w:pPr>
      <w:widowControl/>
      <w:spacing w:before="100" w:beforeAutospacing="1" w:after="100" w:afterAutospacing="1"/>
      <w:jc w:val="left"/>
    </w:pPr>
    <w:rPr>
      <w:rFonts w:ascii="Arial" w:hAnsi="Arial" w:cs="Arial"/>
      <w:color w:val="000000"/>
      <w:kern w:val="0"/>
      <w:sz w:val="22"/>
      <w:szCs w:val="22"/>
    </w:rPr>
  </w:style>
  <w:style w:type="paragraph" w:customStyle="1" w:styleId="font20">
    <w:name w:val="font20"/>
    <w:basedOn w:val="a"/>
    <w:rsid w:val="004438ED"/>
    <w:pPr>
      <w:widowControl/>
      <w:spacing w:before="100" w:beforeAutospacing="1" w:after="100" w:afterAutospacing="1"/>
      <w:jc w:val="left"/>
    </w:pPr>
    <w:rPr>
      <w:rFonts w:ascii="宋体" w:hAnsi="宋体" w:cs="宋体"/>
      <w:color w:val="000000"/>
      <w:kern w:val="0"/>
      <w:sz w:val="22"/>
      <w:szCs w:val="22"/>
    </w:rPr>
  </w:style>
  <w:style w:type="paragraph" w:customStyle="1" w:styleId="font22">
    <w:name w:val="font22"/>
    <w:basedOn w:val="a"/>
    <w:rsid w:val="004438ED"/>
    <w:pPr>
      <w:widowControl/>
      <w:spacing w:before="100" w:beforeAutospacing="1" w:after="100" w:afterAutospacing="1"/>
      <w:jc w:val="left"/>
    </w:pPr>
    <w:rPr>
      <w:rFonts w:ascii="宋体" w:hAnsi="宋体" w:cs="宋体"/>
      <w:color w:val="000000"/>
      <w:kern w:val="0"/>
      <w:sz w:val="22"/>
      <w:szCs w:val="22"/>
    </w:rPr>
  </w:style>
  <w:style w:type="paragraph" w:customStyle="1" w:styleId="font23">
    <w:name w:val="font23"/>
    <w:basedOn w:val="a"/>
    <w:rsid w:val="004438ED"/>
    <w:pPr>
      <w:widowControl/>
      <w:spacing w:before="100" w:beforeAutospacing="1" w:after="100" w:afterAutospacing="1"/>
      <w:jc w:val="left"/>
    </w:pPr>
    <w:rPr>
      <w:rFonts w:ascii="宋体" w:hAnsi="宋体" w:cs="宋体"/>
      <w:color w:val="000000"/>
      <w:kern w:val="0"/>
      <w:sz w:val="22"/>
      <w:szCs w:val="22"/>
    </w:rPr>
  </w:style>
  <w:style w:type="paragraph" w:customStyle="1" w:styleId="font24">
    <w:name w:val="font24"/>
    <w:basedOn w:val="a"/>
    <w:rsid w:val="004438ED"/>
    <w:pPr>
      <w:widowControl/>
      <w:spacing w:before="100" w:beforeAutospacing="1" w:after="100" w:afterAutospacing="1"/>
      <w:jc w:val="left"/>
    </w:pPr>
    <w:rPr>
      <w:rFonts w:ascii="Arial" w:hAnsi="Arial" w:cs="Arial"/>
      <w:color w:val="000000"/>
      <w:kern w:val="0"/>
      <w:sz w:val="22"/>
      <w:szCs w:val="22"/>
    </w:rPr>
  </w:style>
  <w:style w:type="paragraph" w:customStyle="1" w:styleId="font25">
    <w:name w:val="font25"/>
    <w:basedOn w:val="a"/>
    <w:rsid w:val="004438ED"/>
    <w:pPr>
      <w:widowControl/>
      <w:spacing w:before="100" w:beforeAutospacing="1" w:after="100" w:afterAutospacing="1"/>
      <w:jc w:val="left"/>
    </w:pPr>
    <w:rPr>
      <w:rFonts w:ascii="宋体" w:hAnsi="宋体" w:cs="宋体"/>
      <w:color w:val="000000"/>
      <w:kern w:val="0"/>
      <w:sz w:val="22"/>
      <w:szCs w:val="22"/>
    </w:rPr>
  </w:style>
  <w:style w:type="paragraph" w:customStyle="1" w:styleId="font26">
    <w:name w:val="font26"/>
    <w:basedOn w:val="a"/>
    <w:rsid w:val="004438ED"/>
    <w:pPr>
      <w:widowControl/>
      <w:spacing w:before="100" w:beforeAutospacing="1" w:after="100" w:afterAutospacing="1"/>
      <w:jc w:val="left"/>
    </w:pPr>
    <w:rPr>
      <w:rFonts w:ascii="宋体" w:hAnsi="宋体" w:cs="宋体"/>
      <w:kern w:val="0"/>
      <w:sz w:val="18"/>
      <w:szCs w:val="18"/>
    </w:rPr>
  </w:style>
  <w:style w:type="paragraph" w:customStyle="1" w:styleId="xl75">
    <w:name w:val="xl75"/>
    <w:basedOn w:val="a"/>
    <w:rsid w:val="004438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6">
    <w:name w:val="xl76"/>
    <w:basedOn w:val="a"/>
    <w:rsid w:val="004438E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customStyle="1" w:styleId="Charb">
    <w:name w:val="纯文本 Char"/>
    <w:uiPriority w:val="99"/>
    <w:rsid w:val="0007210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74">
      <w:bodyDiv w:val="1"/>
      <w:marLeft w:val="0"/>
      <w:marRight w:val="0"/>
      <w:marTop w:val="0"/>
      <w:marBottom w:val="0"/>
      <w:divBdr>
        <w:top w:val="none" w:sz="0" w:space="0" w:color="auto"/>
        <w:left w:val="none" w:sz="0" w:space="0" w:color="auto"/>
        <w:bottom w:val="none" w:sz="0" w:space="0" w:color="auto"/>
        <w:right w:val="none" w:sz="0" w:space="0" w:color="auto"/>
      </w:divBdr>
      <w:divsChild>
        <w:div w:id="512036681">
          <w:marLeft w:val="0"/>
          <w:marRight w:val="0"/>
          <w:marTop w:val="0"/>
          <w:marBottom w:val="0"/>
          <w:divBdr>
            <w:top w:val="none" w:sz="0" w:space="0" w:color="auto"/>
            <w:left w:val="none" w:sz="0" w:space="0" w:color="auto"/>
            <w:bottom w:val="none" w:sz="0" w:space="0" w:color="auto"/>
            <w:right w:val="none" w:sz="0" w:space="0" w:color="auto"/>
          </w:divBdr>
        </w:div>
      </w:divsChild>
    </w:div>
    <w:div w:id="18508118">
      <w:bodyDiv w:val="1"/>
      <w:marLeft w:val="0"/>
      <w:marRight w:val="0"/>
      <w:marTop w:val="0"/>
      <w:marBottom w:val="0"/>
      <w:divBdr>
        <w:top w:val="none" w:sz="0" w:space="0" w:color="auto"/>
        <w:left w:val="none" w:sz="0" w:space="0" w:color="auto"/>
        <w:bottom w:val="none" w:sz="0" w:space="0" w:color="auto"/>
        <w:right w:val="none" w:sz="0" w:space="0" w:color="auto"/>
      </w:divBdr>
    </w:div>
    <w:div w:id="24258249">
      <w:bodyDiv w:val="1"/>
      <w:marLeft w:val="0"/>
      <w:marRight w:val="0"/>
      <w:marTop w:val="0"/>
      <w:marBottom w:val="0"/>
      <w:divBdr>
        <w:top w:val="none" w:sz="0" w:space="0" w:color="auto"/>
        <w:left w:val="none" w:sz="0" w:space="0" w:color="auto"/>
        <w:bottom w:val="none" w:sz="0" w:space="0" w:color="auto"/>
        <w:right w:val="none" w:sz="0" w:space="0" w:color="auto"/>
      </w:divBdr>
      <w:divsChild>
        <w:div w:id="1630630583">
          <w:marLeft w:val="0"/>
          <w:marRight w:val="0"/>
          <w:marTop w:val="0"/>
          <w:marBottom w:val="0"/>
          <w:divBdr>
            <w:top w:val="none" w:sz="0" w:space="0" w:color="auto"/>
            <w:left w:val="none" w:sz="0" w:space="0" w:color="auto"/>
            <w:bottom w:val="none" w:sz="0" w:space="0" w:color="auto"/>
            <w:right w:val="none" w:sz="0" w:space="0" w:color="auto"/>
          </w:divBdr>
        </w:div>
      </w:divsChild>
    </w:div>
    <w:div w:id="29385611">
      <w:bodyDiv w:val="1"/>
      <w:marLeft w:val="0"/>
      <w:marRight w:val="0"/>
      <w:marTop w:val="0"/>
      <w:marBottom w:val="0"/>
      <w:divBdr>
        <w:top w:val="none" w:sz="0" w:space="0" w:color="auto"/>
        <w:left w:val="none" w:sz="0" w:space="0" w:color="auto"/>
        <w:bottom w:val="none" w:sz="0" w:space="0" w:color="auto"/>
        <w:right w:val="none" w:sz="0" w:space="0" w:color="auto"/>
      </w:divBdr>
    </w:div>
    <w:div w:id="29840355">
      <w:bodyDiv w:val="1"/>
      <w:marLeft w:val="0"/>
      <w:marRight w:val="0"/>
      <w:marTop w:val="0"/>
      <w:marBottom w:val="0"/>
      <w:divBdr>
        <w:top w:val="none" w:sz="0" w:space="0" w:color="auto"/>
        <w:left w:val="none" w:sz="0" w:space="0" w:color="auto"/>
        <w:bottom w:val="none" w:sz="0" w:space="0" w:color="auto"/>
        <w:right w:val="none" w:sz="0" w:space="0" w:color="auto"/>
      </w:divBdr>
      <w:divsChild>
        <w:div w:id="545290539">
          <w:marLeft w:val="0"/>
          <w:marRight w:val="0"/>
          <w:marTop w:val="0"/>
          <w:marBottom w:val="0"/>
          <w:divBdr>
            <w:top w:val="none" w:sz="0" w:space="0" w:color="auto"/>
            <w:left w:val="none" w:sz="0" w:space="0" w:color="auto"/>
            <w:bottom w:val="none" w:sz="0" w:space="0" w:color="auto"/>
            <w:right w:val="none" w:sz="0" w:space="0" w:color="auto"/>
          </w:divBdr>
          <w:divsChild>
            <w:div w:id="1911423400">
              <w:marLeft w:val="0"/>
              <w:marRight w:val="0"/>
              <w:marTop w:val="0"/>
              <w:marBottom w:val="0"/>
              <w:divBdr>
                <w:top w:val="none" w:sz="0" w:space="0" w:color="auto"/>
                <w:left w:val="none" w:sz="0" w:space="0" w:color="auto"/>
                <w:bottom w:val="none" w:sz="0" w:space="0" w:color="auto"/>
                <w:right w:val="none" w:sz="0" w:space="0" w:color="auto"/>
              </w:divBdr>
              <w:divsChild>
                <w:div w:id="5223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6660">
      <w:bodyDiv w:val="1"/>
      <w:marLeft w:val="0"/>
      <w:marRight w:val="0"/>
      <w:marTop w:val="0"/>
      <w:marBottom w:val="0"/>
      <w:divBdr>
        <w:top w:val="none" w:sz="0" w:space="0" w:color="auto"/>
        <w:left w:val="none" w:sz="0" w:space="0" w:color="auto"/>
        <w:bottom w:val="none" w:sz="0" w:space="0" w:color="auto"/>
        <w:right w:val="none" w:sz="0" w:space="0" w:color="auto"/>
      </w:divBdr>
      <w:divsChild>
        <w:div w:id="1836457169">
          <w:marLeft w:val="0"/>
          <w:marRight w:val="0"/>
          <w:marTop w:val="0"/>
          <w:marBottom w:val="0"/>
          <w:divBdr>
            <w:top w:val="none" w:sz="0" w:space="0" w:color="auto"/>
            <w:left w:val="none" w:sz="0" w:space="0" w:color="auto"/>
            <w:bottom w:val="none" w:sz="0" w:space="0" w:color="auto"/>
            <w:right w:val="none" w:sz="0" w:space="0" w:color="auto"/>
          </w:divBdr>
        </w:div>
      </w:divsChild>
    </w:div>
    <w:div w:id="42486642">
      <w:bodyDiv w:val="1"/>
      <w:marLeft w:val="0"/>
      <w:marRight w:val="0"/>
      <w:marTop w:val="0"/>
      <w:marBottom w:val="0"/>
      <w:divBdr>
        <w:top w:val="none" w:sz="0" w:space="0" w:color="auto"/>
        <w:left w:val="none" w:sz="0" w:space="0" w:color="auto"/>
        <w:bottom w:val="none" w:sz="0" w:space="0" w:color="auto"/>
        <w:right w:val="none" w:sz="0" w:space="0" w:color="auto"/>
      </w:divBdr>
      <w:divsChild>
        <w:div w:id="463502425">
          <w:marLeft w:val="0"/>
          <w:marRight w:val="0"/>
          <w:marTop w:val="0"/>
          <w:marBottom w:val="0"/>
          <w:divBdr>
            <w:top w:val="none" w:sz="0" w:space="0" w:color="auto"/>
            <w:left w:val="none" w:sz="0" w:space="0" w:color="auto"/>
            <w:bottom w:val="none" w:sz="0" w:space="0" w:color="auto"/>
            <w:right w:val="none" w:sz="0" w:space="0" w:color="auto"/>
          </w:divBdr>
        </w:div>
      </w:divsChild>
    </w:div>
    <w:div w:id="56439377">
      <w:bodyDiv w:val="1"/>
      <w:marLeft w:val="0"/>
      <w:marRight w:val="0"/>
      <w:marTop w:val="0"/>
      <w:marBottom w:val="0"/>
      <w:divBdr>
        <w:top w:val="none" w:sz="0" w:space="0" w:color="auto"/>
        <w:left w:val="none" w:sz="0" w:space="0" w:color="auto"/>
        <w:bottom w:val="none" w:sz="0" w:space="0" w:color="auto"/>
        <w:right w:val="none" w:sz="0" w:space="0" w:color="auto"/>
      </w:divBdr>
    </w:div>
    <w:div w:id="68890760">
      <w:bodyDiv w:val="1"/>
      <w:marLeft w:val="0"/>
      <w:marRight w:val="0"/>
      <w:marTop w:val="0"/>
      <w:marBottom w:val="0"/>
      <w:divBdr>
        <w:top w:val="none" w:sz="0" w:space="0" w:color="auto"/>
        <w:left w:val="none" w:sz="0" w:space="0" w:color="auto"/>
        <w:bottom w:val="none" w:sz="0" w:space="0" w:color="auto"/>
        <w:right w:val="none" w:sz="0" w:space="0" w:color="auto"/>
      </w:divBdr>
    </w:div>
    <w:div w:id="78597120">
      <w:bodyDiv w:val="1"/>
      <w:marLeft w:val="0"/>
      <w:marRight w:val="0"/>
      <w:marTop w:val="0"/>
      <w:marBottom w:val="0"/>
      <w:divBdr>
        <w:top w:val="none" w:sz="0" w:space="0" w:color="auto"/>
        <w:left w:val="none" w:sz="0" w:space="0" w:color="auto"/>
        <w:bottom w:val="none" w:sz="0" w:space="0" w:color="auto"/>
        <w:right w:val="none" w:sz="0" w:space="0" w:color="auto"/>
      </w:divBdr>
    </w:div>
    <w:div w:id="101456840">
      <w:bodyDiv w:val="1"/>
      <w:marLeft w:val="0"/>
      <w:marRight w:val="0"/>
      <w:marTop w:val="0"/>
      <w:marBottom w:val="0"/>
      <w:divBdr>
        <w:top w:val="none" w:sz="0" w:space="0" w:color="auto"/>
        <w:left w:val="none" w:sz="0" w:space="0" w:color="auto"/>
        <w:bottom w:val="none" w:sz="0" w:space="0" w:color="auto"/>
        <w:right w:val="none" w:sz="0" w:space="0" w:color="auto"/>
      </w:divBdr>
    </w:div>
    <w:div w:id="107435755">
      <w:bodyDiv w:val="1"/>
      <w:marLeft w:val="0"/>
      <w:marRight w:val="0"/>
      <w:marTop w:val="0"/>
      <w:marBottom w:val="0"/>
      <w:divBdr>
        <w:top w:val="none" w:sz="0" w:space="0" w:color="auto"/>
        <w:left w:val="none" w:sz="0" w:space="0" w:color="auto"/>
        <w:bottom w:val="none" w:sz="0" w:space="0" w:color="auto"/>
        <w:right w:val="none" w:sz="0" w:space="0" w:color="auto"/>
      </w:divBdr>
      <w:divsChild>
        <w:div w:id="1679118525">
          <w:marLeft w:val="0"/>
          <w:marRight w:val="0"/>
          <w:marTop w:val="0"/>
          <w:marBottom w:val="0"/>
          <w:divBdr>
            <w:top w:val="none" w:sz="0" w:space="0" w:color="auto"/>
            <w:left w:val="none" w:sz="0" w:space="0" w:color="auto"/>
            <w:bottom w:val="none" w:sz="0" w:space="0" w:color="auto"/>
            <w:right w:val="none" w:sz="0" w:space="0" w:color="auto"/>
          </w:divBdr>
        </w:div>
      </w:divsChild>
    </w:div>
    <w:div w:id="126826900">
      <w:bodyDiv w:val="1"/>
      <w:marLeft w:val="0"/>
      <w:marRight w:val="0"/>
      <w:marTop w:val="0"/>
      <w:marBottom w:val="0"/>
      <w:divBdr>
        <w:top w:val="none" w:sz="0" w:space="0" w:color="auto"/>
        <w:left w:val="none" w:sz="0" w:space="0" w:color="auto"/>
        <w:bottom w:val="none" w:sz="0" w:space="0" w:color="auto"/>
        <w:right w:val="none" w:sz="0" w:space="0" w:color="auto"/>
      </w:divBdr>
    </w:div>
    <w:div w:id="175121831">
      <w:bodyDiv w:val="1"/>
      <w:marLeft w:val="0"/>
      <w:marRight w:val="0"/>
      <w:marTop w:val="0"/>
      <w:marBottom w:val="0"/>
      <w:divBdr>
        <w:top w:val="none" w:sz="0" w:space="0" w:color="auto"/>
        <w:left w:val="none" w:sz="0" w:space="0" w:color="auto"/>
        <w:bottom w:val="none" w:sz="0" w:space="0" w:color="auto"/>
        <w:right w:val="none" w:sz="0" w:space="0" w:color="auto"/>
      </w:divBdr>
    </w:div>
    <w:div w:id="188302067">
      <w:bodyDiv w:val="1"/>
      <w:marLeft w:val="0"/>
      <w:marRight w:val="0"/>
      <w:marTop w:val="0"/>
      <w:marBottom w:val="0"/>
      <w:divBdr>
        <w:top w:val="none" w:sz="0" w:space="0" w:color="auto"/>
        <w:left w:val="none" w:sz="0" w:space="0" w:color="auto"/>
        <w:bottom w:val="none" w:sz="0" w:space="0" w:color="auto"/>
        <w:right w:val="none" w:sz="0" w:space="0" w:color="auto"/>
      </w:divBdr>
    </w:div>
    <w:div w:id="190192793">
      <w:bodyDiv w:val="1"/>
      <w:marLeft w:val="0"/>
      <w:marRight w:val="0"/>
      <w:marTop w:val="0"/>
      <w:marBottom w:val="0"/>
      <w:divBdr>
        <w:top w:val="none" w:sz="0" w:space="0" w:color="auto"/>
        <w:left w:val="none" w:sz="0" w:space="0" w:color="auto"/>
        <w:bottom w:val="none" w:sz="0" w:space="0" w:color="auto"/>
        <w:right w:val="none" w:sz="0" w:space="0" w:color="auto"/>
      </w:divBdr>
      <w:divsChild>
        <w:div w:id="616185694">
          <w:marLeft w:val="0"/>
          <w:marRight w:val="0"/>
          <w:marTop w:val="0"/>
          <w:marBottom w:val="0"/>
          <w:divBdr>
            <w:top w:val="none" w:sz="0" w:space="0" w:color="auto"/>
            <w:left w:val="none" w:sz="0" w:space="0" w:color="auto"/>
            <w:bottom w:val="none" w:sz="0" w:space="0" w:color="auto"/>
            <w:right w:val="none" w:sz="0" w:space="0" w:color="auto"/>
          </w:divBdr>
        </w:div>
      </w:divsChild>
    </w:div>
    <w:div w:id="214048121">
      <w:bodyDiv w:val="1"/>
      <w:marLeft w:val="0"/>
      <w:marRight w:val="0"/>
      <w:marTop w:val="0"/>
      <w:marBottom w:val="0"/>
      <w:divBdr>
        <w:top w:val="none" w:sz="0" w:space="0" w:color="auto"/>
        <w:left w:val="none" w:sz="0" w:space="0" w:color="auto"/>
        <w:bottom w:val="none" w:sz="0" w:space="0" w:color="auto"/>
        <w:right w:val="none" w:sz="0" w:space="0" w:color="auto"/>
      </w:divBdr>
    </w:div>
    <w:div w:id="214588655">
      <w:bodyDiv w:val="1"/>
      <w:marLeft w:val="0"/>
      <w:marRight w:val="0"/>
      <w:marTop w:val="0"/>
      <w:marBottom w:val="0"/>
      <w:divBdr>
        <w:top w:val="none" w:sz="0" w:space="0" w:color="auto"/>
        <w:left w:val="none" w:sz="0" w:space="0" w:color="auto"/>
        <w:bottom w:val="none" w:sz="0" w:space="0" w:color="auto"/>
        <w:right w:val="none" w:sz="0" w:space="0" w:color="auto"/>
      </w:divBdr>
    </w:div>
    <w:div w:id="229194190">
      <w:bodyDiv w:val="1"/>
      <w:marLeft w:val="0"/>
      <w:marRight w:val="0"/>
      <w:marTop w:val="0"/>
      <w:marBottom w:val="0"/>
      <w:divBdr>
        <w:top w:val="none" w:sz="0" w:space="0" w:color="auto"/>
        <w:left w:val="none" w:sz="0" w:space="0" w:color="auto"/>
        <w:bottom w:val="none" w:sz="0" w:space="0" w:color="auto"/>
        <w:right w:val="none" w:sz="0" w:space="0" w:color="auto"/>
      </w:divBdr>
      <w:divsChild>
        <w:div w:id="586236176">
          <w:marLeft w:val="0"/>
          <w:marRight w:val="0"/>
          <w:marTop w:val="0"/>
          <w:marBottom w:val="0"/>
          <w:divBdr>
            <w:top w:val="none" w:sz="0" w:space="0" w:color="auto"/>
            <w:left w:val="none" w:sz="0" w:space="0" w:color="auto"/>
            <w:bottom w:val="none" w:sz="0" w:space="0" w:color="auto"/>
            <w:right w:val="none" w:sz="0" w:space="0" w:color="auto"/>
          </w:divBdr>
        </w:div>
      </w:divsChild>
    </w:div>
    <w:div w:id="234558794">
      <w:bodyDiv w:val="1"/>
      <w:marLeft w:val="0"/>
      <w:marRight w:val="0"/>
      <w:marTop w:val="0"/>
      <w:marBottom w:val="0"/>
      <w:divBdr>
        <w:top w:val="none" w:sz="0" w:space="0" w:color="auto"/>
        <w:left w:val="none" w:sz="0" w:space="0" w:color="auto"/>
        <w:bottom w:val="none" w:sz="0" w:space="0" w:color="auto"/>
        <w:right w:val="none" w:sz="0" w:space="0" w:color="auto"/>
      </w:divBdr>
      <w:divsChild>
        <w:div w:id="523130186">
          <w:marLeft w:val="0"/>
          <w:marRight w:val="0"/>
          <w:marTop w:val="0"/>
          <w:marBottom w:val="0"/>
          <w:divBdr>
            <w:top w:val="none" w:sz="0" w:space="0" w:color="auto"/>
            <w:left w:val="none" w:sz="0" w:space="0" w:color="auto"/>
            <w:bottom w:val="none" w:sz="0" w:space="0" w:color="auto"/>
            <w:right w:val="none" w:sz="0" w:space="0" w:color="auto"/>
          </w:divBdr>
        </w:div>
      </w:divsChild>
    </w:div>
    <w:div w:id="240217406">
      <w:bodyDiv w:val="1"/>
      <w:marLeft w:val="0"/>
      <w:marRight w:val="0"/>
      <w:marTop w:val="0"/>
      <w:marBottom w:val="0"/>
      <w:divBdr>
        <w:top w:val="none" w:sz="0" w:space="0" w:color="auto"/>
        <w:left w:val="none" w:sz="0" w:space="0" w:color="auto"/>
        <w:bottom w:val="none" w:sz="0" w:space="0" w:color="auto"/>
        <w:right w:val="none" w:sz="0" w:space="0" w:color="auto"/>
      </w:divBdr>
      <w:divsChild>
        <w:div w:id="1081950560">
          <w:marLeft w:val="0"/>
          <w:marRight w:val="0"/>
          <w:marTop w:val="0"/>
          <w:marBottom w:val="0"/>
          <w:divBdr>
            <w:top w:val="none" w:sz="0" w:space="0" w:color="auto"/>
            <w:left w:val="none" w:sz="0" w:space="0" w:color="auto"/>
            <w:bottom w:val="none" w:sz="0" w:space="0" w:color="auto"/>
            <w:right w:val="none" w:sz="0" w:space="0" w:color="auto"/>
          </w:divBdr>
        </w:div>
      </w:divsChild>
    </w:div>
    <w:div w:id="242567698">
      <w:bodyDiv w:val="1"/>
      <w:marLeft w:val="0"/>
      <w:marRight w:val="0"/>
      <w:marTop w:val="0"/>
      <w:marBottom w:val="0"/>
      <w:divBdr>
        <w:top w:val="none" w:sz="0" w:space="0" w:color="auto"/>
        <w:left w:val="none" w:sz="0" w:space="0" w:color="auto"/>
        <w:bottom w:val="none" w:sz="0" w:space="0" w:color="auto"/>
        <w:right w:val="none" w:sz="0" w:space="0" w:color="auto"/>
      </w:divBdr>
    </w:div>
    <w:div w:id="247203760">
      <w:bodyDiv w:val="1"/>
      <w:marLeft w:val="0"/>
      <w:marRight w:val="0"/>
      <w:marTop w:val="0"/>
      <w:marBottom w:val="0"/>
      <w:divBdr>
        <w:top w:val="none" w:sz="0" w:space="0" w:color="auto"/>
        <w:left w:val="none" w:sz="0" w:space="0" w:color="auto"/>
        <w:bottom w:val="none" w:sz="0" w:space="0" w:color="auto"/>
        <w:right w:val="none" w:sz="0" w:space="0" w:color="auto"/>
      </w:divBdr>
      <w:divsChild>
        <w:div w:id="1698432664">
          <w:marLeft w:val="0"/>
          <w:marRight w:val="0"/>
          <w:marTop w:val="0"/>
          <w:marBottom w:val="0"/>
          <w:divBdr>
            <w:top w:val="none" w:sz="0" w:space="0" w:color="auto"/>
            <w:left w:val="none" w:sz="0" w:space="0" w:color="auto"/>
            <w:bottom w:val="none" w:sz="0" w:space="0" w:color="auto"/>
            <w:right w:val="none" w:sz="0" w:space="0" w:color="auto"/>
          </w:divBdr>
        </w:div>
      </w:divsChild>
    </w:div>
    <w:div w:id="253709339">
      <w:bodyDiv w:val="1"/>
      <w:marLeft w:val="0"/>
      <w:marRight w:val="0"/>
      <w:marTop w:val="0"/>
      <w:marBottom w:val="0"/>
      <w:divBdr>
        <w:top w:val="none" w:sz="0" w:space="0" w:color="auto"/>
        <w:left w:val="none" w:sz="0" w:space="0" w:color="auto"/>
        <w:bottom w:val="none" w:sz="0" w:space="0" w:color="auto"/>
        <w:right w:val="none" w:sz="0" w:space="0" w:color="auto"/>
      </w:divBdr>
      <w:divsChild>
        <w:div w:id="872693321">
          <w:marLeft w:val="0"/>
          <w:marRight w:val="0"/>
          <w:marTop w:val="0"/>
          <w:marBottom w:val="0"/>
          <w:divBdr>
            <w:top w:val="none" w:sz="0" w:space="0" w:color="auto"/>
            <w:left w:val="none" w:sz="0" w:space="0" w:color="auto"/>
            <w:bottom w:val="none" w:sz="0" w:space="0" w:color="auto"/>
            <w:right w:val="none" w:sz="0" w:space="0" w:color="auto"/>
          </w:divBdr>
        </w:div>
      </w:divsChild>
    </w:div>
    <w:div w:id="284049272">
      <w:bodyDiv w:val="1"/>
      <w:marLeft w:val="0"/>
      <w:marRight w:val="0"/>
      <w:marTop w:val="0"/>
      <w:marBottom w:val="0"/>
      <w:divBdr>
        <w:top w:val="none" w:sz="0" w:space="0" w:color="auto"/>
        <w:left w:val="none" w:sz="0" w:space="0" w:color="auto"/>
        <w:bottom w:val="none" w:sz="0" w:space="0" w:color="auto"/>
        <w:right w:val="none" w:sz="0" w:space="0" w:color="auto"/>
      </w:divBdr>
    </w:div>
    <w:div w:id="284233982">
      <w:bodyDiv w:val="1"/>
      <w:marLeft w:val="0"/>
      <w:marRight w:val="0"/>
      <w:marTop w:val="0"/>
      <w:marBottom w:val="0"/>
      <w:divBdr>
        <w:top w:val="none" w:sz="0" w:space="0" w:color="auto"/>
        <w:left w:val="none" w:sz="0" w:space="0" w:color="auto"/>
        <w:bottom w:val="none" w:sz="0" w:space="0" w:color="auto"/>
        <w:right w:val="none" w:sz="0" w:space="0" w:color="auto"/>
      </w:divBdr>
    </w:div>
    <w:div w:id="292250594">
      <w:bodyDiv w:val="1"/>
      <w:marLeft w:val="0"/>
      <w:marRight w:val="0"/>
      <w:marTop w:val="0"/>
      <w:marBottom w:val="0"/>
      <w:divBdr>
        <w:top w:val="none" w:sz="0" w:space="0" w:color="auto"/>
        <w:left w:val="none" w:sz="0" w:space="0" w:color="auto"/>
        <w:bottom w:val="none" w:sz="0" w:space="0" w:color="auto"/>
        <w:right w:val="none" w:sz="0" w:space="0" w:color="auto"/>
      </w:divBdr>
    </w:div>
    <w:div w:id="316542396">
      <w:bodyDiv w:val="1"/>
      <w:marLeft w:val="0"/>
      <w:marRight w:val="0"/>
      <w:marTop w:val="0"/>
      <w:marBottom w:val="0"/>
      <w:divBdr>
        <w:top w:val="none" w:sz="0" w:space="0" w:color="auto"/>
        <w:left w:val="none" w:sz="0" w:space="0" w:color="auto"/>
        <w:bottom w:val="none" w:sz="0" w:space="0" w:color="auto"/>
        <w:right w:val="none" w:sz="0" w:space="0" w:color="auto"/>
      </w:divBdr>
    </w:div>
    <w:div w:id="326784196">
      <w:bodyDiv w:val="1"/>
      <w:marLeft w:val="0"/>
      <w:marRight w:val="0"/>
      <w:marTop w:val="0"/>
      <w:marBottom w:val="0"/>
      <w:divBdr>
        <w:top w:val="none" w:sz="0" w:space="0" w:color="auto"/>
        <w:left w:val="none" w:sz="0" w:space="0" w:color="auto"/>
        <w:bottom w:val="none" w:sz="0" w:space="0" w:color="auto"/>
        <w:right w:val="none" w:sz="0" w:space="0" w:color="auto"/>
      </w:divBdr>
    </w:div>
    <w:div w:id="353918724">
      <w:bodyDiv w:val="1"/>
      <w:marLeft w:val="0"/>
      <w:marRight w:val="0"/>
      <w:marTop w:val="0"/>
      <w:marBottom w:val="0"/>
      <w:divBdr>
        <w:top w:val="none" w:sz="0" w:space="0" w:color="auto"/>
        <w:left w:val="none" w:sz="0" w:space="0" w:color="auto"/>
        <w:bottom w:val="none" w:sz="0" w:space="0" w:color="auto"/>
        <w:right w:val="none" w:sz="0" w:space="0" w:color="auto"/>
      </w:divBdr>
      <w:divsChild>
        <w:div w:id="2098819918">
          <w:marLeft w:val="0"/>
          <w:marRight w:val="0"/>
          <w:marTop w:val="0"/>
          <w:marBottom w:val="0"/>
          <w:divBdr>
            <w:top w:val="none" w:sz="0" w:space="0" w:color="auto"/>
            <w:left w:val="none" w:sz="0" w:space="0" w:color="auto"/>
            <w:bottom w:val="none" w:sz="0" w:space="0" w:color="auto"/>
            <w:right w:val="none" w:sz="0" w:space="0" w:color="auto"/>
          </w:divBdr>
        </w:div>
      </w:divsChild>
    </w:div>
    <w:div w:id="360055130">
      <w:bodyDiv w:val="1"/>
      <w:marLeft w:val="0"/>
      <w:marRight w:val="0"/>
      <w:marTop w:val="0"/>
      <w:marBottom w:val="0"/>
      <w:divBdr>
        <w:top w:val="none" w:sz="0" w:space="0" w:color="auto"/>
        <w:left w:val="none" w:sz="0" w:space="0" w:color="auto"/>
        <w:bottom w:val="none" w:sz="0" w:space="0" w:color="auto"/>
        <w:right w:val="none" w:sz="0" w:space="0" w:color="auto"/>
      </w:divBdr>
    </w:div>
    <w:div w:id="360284135">
      <w:bodyDiv w:val="1"/>
      <w:marLeft w:val="0"/>
      <w:marRight w:val="0"/>
      <w:marTop w:val="0"/>
      <w:marBottom w:val="0"/>
      <w:divBdr>
        <w:top w:val="none" w:sz="0" w:space="0" w:color="auto"/>
        <w:left w:val="none" w:sz="0" w:space="0" w:color="auto"/>
        <w:bottom w:val="none" w:sz="0" w:space="0" w:color="auto"/>
        <w:right w:val="none" w:sz="0" w:space="0" w:color="auto"/>
      </w:divBdr>
    </w:div>
    <w:div w:id="374546954">
      <w:bodyDiv w:val="1"/>
      <w:marLeft w:val="0"/>
      <w:marRight w:val="0"/>
      <w:marTop w:val="0"/>
      <w:marBottom w:val="0"/>
      <w:divBdr>
        <w:top w:val="none" w:sz="0" w:space="0" w:color="auto"/>
        <w:left w:val="none" w:sz="0" w:space="0" w:color="auto"/>
        <w:bottom w:val="none" w:sz="0" w:space="0" w:color="auto"/>
        <w:right w:val="none" w:sz="0" w:space="0" w:color="auto"/>
      </w:divBdr>
    </w:div>
    <w:div w:id="396056552">
      <w:bodyDiv w:val="1"/>
      <w:marLeft w:val="0"/>
      <w:marRight w:val="0"/>
      <w:marTop w:val="0"/>
      <w:marBottom w:val="0"/>
      <w:divBdr>
        <w:top w:val="none" w:sz="0" w:space="0" w:color="auto"/>
        <w:left w:val="none" w:sz="0" w:space="0" w:color="auto"/>
        <w:bottom w:val="none" w:sz="0" w:space="0" w:color="auto"/>
        <w:right w:val="none" w:sz="0" w:space="0" w:color="auto"/>
      </w:divBdr>
    </w:div>
    <w:div w:id="422188671">
      <w:bodyDiv w:val="1"/>
      <w:marLeft w:val="0"/>
      <w:marRight w:val="0"/>
      <w:marTop w:val="0"/>
      <w:marBottom w:val="0"/>
      <w:divBdr>
        <w:top w:val="none" w:sz="0" w:space="0" w:color="auto"/>
        <w:left w:val="none" w:sz="0" w:space="0" w:color="auto"/>
        <w:bottom w:val="none" w:sz="0" w:space="0" w:color="auto"/>
        <w:right w:val="none" w:sz="0" w:space="0" w:color="auto"/>
      </w:divBdr>
    </w:div>
    <w:div w:id="476073053">
      <w:bodyDiv w:val="1"/>
      <w:marLeft w:val="0"/>
      <w:marRight w:val="0"/>
      <w:marTop w:val="0"/>
      <w:marBottom w:val="0"/>
      <w:divBdr>
        <w:top w:val="none" w:sz="0" w:space="0" w:color="auto"/>
        <w:left w:val="none" w:sz="0" w:space="0" w:color="auto"/>
        <w:bottom w:val="none" w:sz="0" w:space="0" w:color="auto"/>
        <w:right w:val="none" w:sz="0" w:space="0" w:color="auto"/>
      </w:divBdr>
    </w:div>
    <w:div w:id="495145360">
      <w:bodyDiv w:val="1"/>
      <w:marLeft w:val="0"/>
      <w:marRight w:val="0"/>
      <w:marTop w:val="0"/>
      <w:marBottom w:val="0"/>
      <w:divBdr>
        <w:top w:val="none" w:sz="0" w:space="0" w:color="auto"/>
        <w:left w:val="none" w:sz="0" w:space="0" w:color="auto"/>
        <w:bottom w:val="none" w:sz="0" w:space="0" w:color="auto"/>
        <w:right w:val="none" w:sz="0" w:space="0" w:color="auto"/>
      </w:divBdr>
      <w:divsChild>
        <w:div w:id="614336840">
          <w:marLeft w:val="0"/>
          <w:marRight w:val="0"/>
          <w:marTop w:val="100"/>
          <w:marBottom w:val="100"/>
          <w:divBdr>
            <w:top w:val="none" w:sz="0" w:space="0" w:color="auto"/>
            <w:left w:val="none" w:sz="0" w:space="0" w:color="auto"/>
            <w:bottom w:val="none" w:sz="0" w:space="0" w:color="auto"/>
            <w:right w:val="none" w:sz="0" w:space="0" w:color="auto"/>
          </w:divBdr>
          <w:divsChild>
            <w:div w:id="15563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3705">
      <w:bodyDiv w:val="1"/>
      <w:marLeft w:val="0"/>
      <w:marRight w:val="0"/>
      <w:marTop w:val="0"/>
      <w:marBottom w:val="0"/>
      <w:divBdr>
        <w:top w:val="none" w:sz="0" w:space="0" w:color="auto"/>
        <w:left w:val="none" w:sz="0" w:space="0" w:color="auto"/>
        <w:bottom w:val="none" w:sz="0" w:space="0" w:color="auto"/>
        <w:right w:val="none" w:sz="0" w:space="0" w:color="auto"/>
      </w:divBdr>
    </w:div>
    <w:div w:id="549265865">
      <w:bodyDiv w:val="1"/>
      <w:marLeft w:val="0"/>
      <w:marRight w:val="0"/>
      <w:marTop w:val="0"/>
      <w:marBottom w:val="0"/>
      <w:divBdr>
        <w:top w:val="none" w:sz="0" w:space="0" w:color="auto"/>
        <w:left w:val="none" w:sz="0" w:space="0" w:color="auto"/>
        <w:bottom w:val="none" w:sz="0" w:space="0" w:color="auto"/>
        <w:right w:val="none" w:sz="0" w:space="0" w:color="auto"/>
      </w:divBdr>
      <w:divsChild>
        <w:div w:id="1983147980">
          <w:marLeft w:val="0"/>
          <w:marRight w:val="0"/>
          <w:marTop w:val="0"/>
          <w:marBottom w:val="0"/>
          <w:divBdr>
            <w:top w:val="none" w:sz="0" w:space="0" w:color="auto"/>
            <w:left w:val="none" w:sz="0" w:space="0" w:color="auto"/>
            <w:bottom w:val="none" w:sz="0" w:space="0" w:color="auto"/>
            <w:right w:val="none" w:sz="0" w:space="0" w:color="auto"/>
          </w:divBdr>
        </w:div>
      </w:divsChild>
    </w:div>
    <w:div w:id="552035804">
      <w:bodyDiv w:val="1"/>
      <w:marLeft w:val="0"/>
      <w:marRight w:val="0"/>
      <w:marTop w:val="0"/>
      <w:marBottom w:val="0"/>
      <w:divBdr>
        <w:top w:val="none" w:sz="0" w:space="0" w:color="auto"/>
        <w:left w:val="none" w:sz="0" w:space="0" w:color="auto"/>
        <w:bottom w:val="none" w:sz="0" w:space="0" w:color="auto"/>
        <w:right w:val="none" w:sz="0" w:space="0" w:color="auto"/>
      </w:divBdr>
    </w:div>
    <w:div w:id="569072472">
      <w:bodyDiv w:val="1"/>
      <w:marLeft w:val="0"/>
      <w:marRight w:val="0"/>
      <w:marTop w:val="0"/>
      <w:marBottom w:val="0"/>
      <w:divBdr>
        <w:top w:val="none" w:sz="0" w:space="0" w:color="auto"/>
        <w:left w:val="none" w:sz="0" w:space="0" w:color="auto"/>
        <w:bottom w:val="none" w:sz="0" w:space="0" w:color="auto"/>
        <w:right w:val="none" w:sz="0" w:space="0" w:color="auto"/>
      </w:divBdr>
    </w:div>
    <w:div w:id="593977903">
      <w:bodyDiv w:val="1"/>
      <w:marLeft w:val="0"/>
      <w:marRight w:val="0"/>
      <w:marTop w:val="0"/>
      <w:marBottom w:val="0"/>
      <w:divBdr>
        <w:top w:val="none" w:sz="0" w:space="0" w:color="auto"/>
        <w:left w:val="none" w:sz="0" w:space="0" w:color="auto"/>
        <w:bottom w:val="none" w:sz="0" w:space="0" w:color="auto"/>
        <w:right w:val="none" w:sz="0" w:space="0" w:color="auto"/>
      </w:divBdr>
    </w:div>
    <w:div w:id="616833780">
      <w:bodyDiv w:val="1"/>
      <w:marLeft w:val="0"/>
      <w:marRight w:val="0"/>
      <w:marTop w:val="0"/>
      <w:marBottom w:val="0"/>
      <w:divBdr>
        <w:top w:val="none" w:sz="0" w:space="0" w:color="auto"/>
        <w:left w:val="none" w:sz="0" w:space="0" w:color="auto"/>
        <w:bottom w:val="none" w:sz="0" w:space="0" w:color="auto"/>
        <w:right w:val="none" w:sz="0" w:space="0" w:color="auto"/>
      </w:divBdr>
      <w:divsChild>
        <w:div w:id="1843927800">
          <w:marLeft w:val="0"/>
          <w:marRight w:val="0"/>
          <w:marTop w:val="0"/>
          <w:marBottom w:val="0"/>
          <w:divBdr>
            <w:top w:val="none" w:sz="0" w:space="0" w:color="auto"/>
            <w:left w:val="none" w:sz="0" w:space="0" w:color="auto"/>
            <w:bottom w:val="none" w:sz="0" w:space="0" w:color="auto"/>
            <w:right w:val="none" w:sz="0" w:space="0" w:color="auto"/>
          </w:divBdr>
        </w:div>
      </w:divsChild>
    </w:div>
    <w:div w:id="617176541">
      <w:bodyDiv w:val="1"/>
      <w:marLeft w:val="0"/>
      <w:marRight w:val="0"/>
      <w:marTop w:val="0"/>
      <w:marBottom w:val="0"/>
      <w:divBdr>
        <w:top w:val="none" w:sz="0" w:space="0" w:color="auto"/>
        <w:left w:val="none" w:sz="0" w:space="0" w:color="auto"/>
        <w:bottom w:val="none" w:sz="0" w:space="0" w:color="auto"/>
        <w:right w:val="none" w:sz="0" w:space="0" w:color="auto"/>
      </w:divBdr>
    </w:div>
    <w:div w:id="618150765">
      <w:bodyDiv w:val="1"/>
      <w:marLeft w:val="0"/>
      <w:marRight w:val="0"/>
      <w:marTop w:val="0"/>
      <w:marBottom w:val="0"/>
      <w:divBdr>
        <w:top w:val="none" w:sz="0" w:space="0" w:color="auto"/>
        <w:left w:val="none" w:sz="0" w:space="0" w:color="auto"/>
        <w:bottom w:val="none" w:sz="0" w:space="0" w:color="auto"/>
        <w:right w:val="none" w:sz="0" w:space="0" w:color="auto"/>
      </w:divBdr>
    </w:div>
    <w:div w:id="623729042">
      <w:bodyDiv w:val="1"/>
      <w:marLeft w:val="0"/>
      <w:marRight w:val="0"/>
      <w:marTop w:val="0"/>
      <w:marBottom w:val="0"/>
      <w:divBdr>
        <w:top w:val="none" w:sz="0" w:space="0" w:color="auto"/>
        <w:left w:val="none" w:sz="0" w:space="0" w:color="auto"/>
        <w:bottom w:val="none" w:sz="0" w:space="0" w:color="auto"/>
        <w:right w:val="none" w:sz="0" w:space="0" w:color="auto"/>
      </w:divBdr>
      <w:divsChild>
        <w:div w:id="896672611">
          <w:marLeft w:val="0"/>
          <w:marRight w:val="0"/>
          <w:marTop w:val="0"/>
          <w:marBottom w:val="0"/>
          <w:divBdr>
            <w:top w:val="none" w:sz="0" w:space="0" w:color="auto"/>
            <w:left w:val="none" w:sz="0" w:space="0" w:color="auto"/>
            <w:bottom w:val="none" w:sz="0" w:space="0" w:color="auto"/>
            <w:right w:val="none" w:sz="0" w:space="0" w:color="auto"/>
          </w:divBdr>
        </w:div>
      </w:divsChild>
    </w:div>
    <w:div w:id="635110732">
      <w:bodyDiv w:val="1"/>
      <w:marLeft w:val="0"/>
      <w:marRight w:val="0"/>
      <w:marTop w:val="0"/>
      <w:marBottom w:val="0"/>
      <w:divBdr>
        <w:top w:val="none" w:sz="0" w:space="0" w:color="auto"/>
        <w:left w:val="none" w:sz="0" w:space="0" w:color="auto"/>
        <w:bottom w:val="none" w:sz="0" w:space="0" w:color="auto"/>
        <w:right w:val="none" w:sz="0" w:space="0" w:color="auto"/>
      </w:divBdr>
      <w:divsChild>
        <w:div w:id="1625772926">
          <w:marLeft w:val="0"/>
          <w:marRight w:val="0"/>
          <w:marTop w:val="0"/>
          <w:marBottom w:val="0"/>
          <w:divBdr>
            <w:top w:val="none" w:sz="0" w:space="0" w:color="auto"/>
            <w:left w:val="none" w:sz="0" w:space="0" w:color="auto"/>
            <w:bottom w:val="none" w:sz="0" w:space="0" w:color="auto"/>
            <w:right w:val="none" w:sz="0" w:space="0" w:color="auto"/>
          </w:divBdr>
        </w:div>
      </w:divsChild>
    </w:div>
    <w:div w:id="640304444">
      <w:bodyDiv w:val="1"/>
      <w:marLeft w:val="0"/>
      <w:marRight w:val="0"/>
      <w:marTop w:val="0"/>
      <w:marBottom w:val="0"/>
      <w:divBdr>
        <w:top w:val="none" w:sz="0" w:space="0" w:color="auto"/>
        <w:left w:val="none" w:sz="0" w:space="0" w:color="auto"/>
        <w:bottom w:val="none" w:sz="0" w:space="0" w:color="auto"/>
        <w:right w:val="none" w:sz="0" w:space="0" w:color="auto"/>
      </w:divBdr>
    </w:div>
    <w:div w:id="653216711">
      <w:bodyDiv w:val="1"/>
      <w:marLeft w:val="0"/>
      <w:marRight w:val="0"/>
      <w:marTop w:val="0"/>
      <w:marBottom w:val="0"/>
      <w:divBdr>
        <w:top w:val="none" w:sz="0" w:space="0" w:color="auto"/>
        <w:left w:val="none" w:sz="0" w:space="0" w:color="auto"/>
        <w:bottom w:val="none" w:sz="0" w:space="0" w:color="auto"/>
        <w:right w:val="none" w:sz="0" w:space="0" w:color="auto"/>
      </w:divBdr>
      <w:divsChild>
        <w:div w:id="861016553">
          <w:marLeft w:val="0"/>
          <w:marRight w:val="0"/>
          <w:marTop w:val="0"/>
          <w:marBottom w:val="0"/>
          <w:divBdr>
            <w:top w:val="none" w:sz="0" w:space="0" w:color="auto"/>
            <w:left w:val="none" w:sz="0" w:space="0" w:color="auto"/>
            <w:bottom w:val="none" w:sz="0" w:space="0" w:color="auto"/>
            <w:right w:val="none" w:sz="0" w:space="0" w:color="auto"/>
          </w:divBdr>
          <w:divsChild>
            <w:div w:id="2083403147">
              <w:marLeft w:val="0"/>
              <w:marRight w:val="0"/>
              <w:marTop w:val="150"/>
              <w:marBottom w:val="0"/>
              <w:divBdr>
                <w:top w:val="none" w:sz="0" w:space="0" w:color="auto"/>
                <w:left w:val="none" w:sz="0" w:space="0" w:color="auto"/>
                <w:bottom w:val="none" w:sz="0" w:space="0" w:color="auto"/>
                <w:right w:val="none" w:sz="0" w:space="0" w:color="auto"/>
              </w:divBdr>
              <w:divsChild>
                <w:div w:id="348482314">
                  <w:marLeft w:val="0"/>
                  <w:marRight w:val="150"/>
                  <w:marTop w:val="0"/>
                  <w:marBottom w:val="0"/>
                  <w:divBdr>
                    <w:top w:val="none" w:sz="0" w:space="0" w:color="auto"/>
                    <w:left w:val="none" w:sz="0" w:space="0" w:color="auto"/>
                    <w:bottom w:val="none" w:sz="0" w:space="0" w:color="auto"/>
                    <w:right w:val="none" w:sz="0" w:space="0" w:color="auto"/>
                  </w:divBdr>
                  <w:divsChild>
                    <w:div w:id="1565214432">
                      <w:marLeft w:val="0"/>
                      <w:marRight w:val="0"/>
                      <w:marTop w:val="120"/>
                      <w:marBottom w:val="0"/>
                      <w:divBdr>
                        <w:top w:val="none" w:sz="0" w:space="0" w:color="auto"/>
                        <w:left w:val="none" w:sz="0" w:space="0" w:color="auto"/>
                        <w:bottom w:val="none" w:sz="0" w:space="0" w:color="auto"/>
                        <w:right w:val="none" w:sz="0" w:space="0" w:color="auto"/>
                      </w:divBdr>
                      <w:divsChild>
                        <w:div w:id="1158036056">
                          <w:marLeft w:val="0"/>
                          <w:marRight w:val="0"/>
                          <w:marTop w:val="0"/>
                          <w:marBottom w:val="0"/>
                          <w:divBdr>
                            <w:top w:val="none" w:sz="0" w:space="0" w:color="auto"/>
                            <w:left w:val="single" w:sz="6" w:space="6" w:color="D4D4D4"/>
                            <w:bottom w:val="single" w:sz="6" w:space="6" w:color="D4D4D4"/>
                            <w:right w:val="single" w:sz="6" w:space="6" w:color="D4D4D4"/>
                          </w:divBdr>
                          <w:divsChild>
                            <w:div w:id="1961106936">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052136">
      <w:bodyDiv w:val="1"/>
      <w:marLeft w:val="0"/>
      <w:marRight w:val="0"/>
      <w:marTop w:val="0"/>
      <w:marBottom w:val="0"/>
      <w:divBdr>
        <w:top w:val="none" w:sz="0" w:space="0" w:color="auto"/>
        <w:left w:val="none" w:sz="0" w:space="0" w:color="auto"/>
        <w:bottom w:val="none" w:sz="0" w:space="0" w:color="auto"/>
        <w:right w:val="none" w:sz="0" w:space="0" w:color="auto"/>
      </w:divBdr>
      <w:divsChild>
        <w:div w:id="1628461957">
          <w:marLeft w:val="0"/>
          <w:marRight w:val="0"/>
          <w:marTop w:val="0"/>
          <w:marBottom w:val="0"/>
          <w:divBdr>
            <w:top w:val="none" w:sz="0" w:space="0" w:color="auto"/>
            <w:left w:val="none" w:sz="0" w:space="0" w:color="auto"/>
            <w:bottom w:val="none" w:sz="0" w:space="0" w:color="auto"/>
            <w:right w:val="none" w:sz="0" w:space="0" w:color="auto"/>
          </w:divBdr>
        </w:div>
      </w:divsChild>
    </w:div>
    <w:div w:id="681858161">
      <w:bodyDiv w:val="1"/>
      <w:marLeft w:val="0"/>
      <w:marRight w:val="0"/>
      <w:marTop w:val="0"/>
      <w:marBottom w:val="0"/>
      <w:divBdr>
        <w:top w:val="none" w:sz="0" w:space="0" w:color="auto"/>
        <w:left w:val="none" w:sz="0" w:space="0" w:color="auto"/>
        <w:bottom w:val="none" w:sz="0" w:space="0" w:color="auto"/>
        <w:right w:val="none" w:sz="0" w:space="0" w:color="auto"/>
      </w:divBdr>
    </w:div>
    <w:div w:id="711223739">
      <w:bodyDiv w:val="1"/>
      <w:marLeft w:val="0"/>
      <w:marRight w:val="0"/>
      <w:marTop w:val="0"/>
      <w:marBottom w:val="0"/>
      <w:divBdr>
        <w:top w:val="none" w:sz="0" w:space="0" w:color="auto"/>
        <w:left w:val="none" w:sz="0" w:space="0" w:color="auto"/>
        <w:bottom w:val="none" w:sz="0" w:space="0" w:color="auto"/>
        <w:right w:val="none" w:sz="0" w:space="0" w:color="auto"/>
      </w:divBdr>
    </w:div>
    <w:div w:id="725838929">
      <w:bodyDiv w:val="1"/>
      <w:marLeft w:val="0"/>
      <w:marRight w:val="0"/>
      <w:marTop w:val="0"/>
      <w:marBottom w:val="0"/>
      <w:divBdr>
        <w:top w:val="none" w:sz="0" w:space="0" w:color="auto"/>
        <w:left w:val="none" w:sz="0" w:space="0" w:color="auto"/>
        <w:bottom w:val="none" w:sz="0" w:space="0" w:color="auto"/>
        <w:right w:val="none" w:sz="0" w:space="0" w:color="auto"/>
      </w:divBdr>
    </w:div>
    <w:div w:id="737942534">
      <w:bodyDiv w:val="1"/>
      <w:marLeft w:val="0"/>
      <w:marRight w:val="0"/>
      <w:marTop w:val="0"/>
      <w:marBottom w:val="0"/>
      <w:divBdr>
        <w:top w:val="none" w:sz="0" w:space="0" w:color="auto"/>
        <w:left w:val="none" w:sz="0" w:space="0" w:color="auto"/>
        <w:bottom w:val="none" w:sz="0" w:space="0" w:color="auto"/>
        <w:right w:val="none" w:sz="0" w:space="0" w:color="auto"/>
      </w:divBdr>
    </w:div>
    <w:div w:id="741566477">
      <w:bodyDiv w:val="1"/>
      <w:marLeft w:val="0"/>
      <w:marRight w:val="0"/>
      <w:marTop w:val="0"/>
      <w:marBottom w:val="0"/>
      <w:divBdr>
        <w:top w:val="none" w:sz="0" w:space="0" w:color="auto"/>
        <w:left w:val="none" w:sz="0" w:space="0" w:color="auto"/>
        <w:bottom w:val="none" w:sz="0" w:space="0" w:color="auto"/>
        <w:right w:val="none" w:sz="0" w:space="0" w:color="auto"/>
      </w:divBdr>
    </w:div>
    <w:div w:id="750395248">
      <w:bodyDiv w:val="1"/>
      <w:marLeft w:val="0"/>
      <w:marRight w:val="0"/>
      <w:marTop w:val="0"/>
      <w:marBottom w:val="0"/>
      <w:divBdr>
        <w:top w:val="none" w:sz="0" w:space="0" w:color="auto"/>
        <w:left w:val="none" w:sz="0" w:space="0" w:color="auto"/>
        <w:bottom w:val="none" w:sz="0" w:space="0" w:color="auto"/>
        <w:right w:val="none" w:sz="0" w:space="0" w:color="auto"/>
      </w:divBdr>
      <w:divsChild>
        <w:div w:id="1049035520">
          <w:marLeft w:val="0"/>
          <w:marRight w:val="0"/>
          <w:marTop w:val="0"/>
          <w:marBottom w:val="0"/>
          <w:divBdr>
            <w:top w:val="none" w:sz="0" w:space="0" w:color="auto"/>
            <w:left w:val="none" w:sz="0" w:space="0" w:color="auto"/>
            <w:bottom w:val="none" w:sz="0" w:space="0" w:color="auto"/>
            <w:right w:val="none" w:sz="0" w:space="0" w:color="auto"/>
          </w:divBdr>
        </w:div>
      </w:divsChild>
    </w:div>
    <w:div w:id="751926962">
      <w:bodyDiv w:val="1"/>
      <w:marLeft w:val="0"/>
      <w:marRight w:val="0"/>
      <w:marTop w:val="0"/>
      <w:marBottom w:val="0"/>
      <w:divBdr>
        <w:top w:val="none" w:sz="0" w:space="0" w:color="auto"/>
        <w:left w:val="none" w:sz="0" w:space="0" w:color="auto"/>
        <w:bottom w:val="none" w:sz="0" w:space="0" w:color="auto"/>
        <w:right w:val="none" w:sz="0" w:space="0" w:color="auto"/>
      </w:divBdr>
    </w:div>
    <w:div w:id="761729950">
      <w:bodyDiv w:val="1"/>
      <w:marLeft w:val="0"/>
      <w:marRight w:val="0"/>
      <w:marTop w:val="0"/>
      <w:marBottom w:val="0"/>
      <w:divBdr>
        <w:top w:val="none" w:sz="0" w:space="0" w:color="auto"/>
        <w:left w:val="none" w:sz="0" w:space="0" w:color="auto"/>
        <w:bottom w:val="none" w:sz="0" w:space="0" w:color="auto"/>
        <w:right w:val="none" w:sz="0" w:space="0" w:color="auto"/>
      </w:divBdr>
    </w:div>
    <w:div w:id="781152168">
      <w:bodyDiv w:val="1"/>
      <w:marLeft w:val="0"/>
      <w:marRight w:val="0"/>
      <w:marTop w:val="0"/>
      <w:marBottom w:val="0"/>
      <w:divBdr>
        <w:top w:val="none" w:sz="0" w:space="0" w:color="auto"/>
        <w:left w:val="none" w:sz="0" w:space="0" w:color="auto"/>
        <w:bottom w:val="none" w:sz="0" w:space="0" w:color="auto"/>
        <w:right w:val="none" w:sz="0" w:space="0" w:color="auto"/>
      </w:divBdr>
    </w:div>
    <w:div w:id="782381357">
      <w:bodyDiv w:val="1"/>
      <w:marLeft w:val="0"/>
      <w:marRight w:val="0"/>
      <w:marTop w:val="0"/>
      <w:marBottom w:val="0"/>
      <w:divBdr>
        <w:top w:val="none" w:sz="0" w:space="0" w:color="auto"/>
        <w:left w:val="none" w:sz="0" w:space="0" w:color="auto"/>
        <w:bottom w:val="none" w:sz="0" w:space="0" w:color="auto"/>
        <w:right w:val="none" w:sz="0" w:space="0" w:color="auto"/>
      </w:divBdr>
      <w:divsChild>
        <w:div w:id="1151487363">
          <w:marLeft w:val="0"/>
          <w:marRight w:val="0"/>
          <w:marTop w:val="0"/>
          <w:marBottom w:val="0"/>
          <w:divBdr>
            <w:top w:val="none" w:sz="0" w:space="0" w:color="auto"/>
            <w:left w:val="none" w:sz="0" w:space="0" w:color="auto"/>
            <w:bottom w:val="none" w:sz="0" w:space="0" w:color="auto"/>
            <w:right w:val="none" w:sz="0" w:space="0" w:color="auto"/>
          </w:divBdr>
        </w:div>
      </w:divsChild>
    </w:div>
    <w:div w:id="791755090">
      <w:bodyDiv w:val="1"/>
      <w:marLeft w:val="0"/>
      <w:marRight w:val="0"/>
      <w:marTop w:val="0"/>
      <w:marBottom w:val="0"/>
      <w:divBdr>
        <w:top w:val="none" w:sz="0" w:space="0" w:color="auto"/>
        <w:left w:val="none" w:sz="0" w:space="0" w:color="auto"/>
        <w:bottom w:val="none" w:sz="0" w:space="0" w:color="auto"/>
        <w:right w:val="none" w:sz="0" w:space="0" w:color="auto"/>
      </w:divBdr>
    </w:div>
    <w:div w:id="812599585">
      <w:bodyDiv w:val="1"/>
      <w:marLeft w:val="0"/>
      <w:marRight w:val="0"/>
      <w:marTop w:val="0"/>
      <w:marBottom w:val="0"/>
      <w:divBdr>
        <w:top w:val="none" w:sz="0" w:space="0" w:color="auto"/>
        <w:left w:val="none" w:sz="0" w:space="0" w:color="auto"/>
        <w:bottom w:val="none" w:sz="0" w:space="0" w:color="auto"/>
        <w:right w:val="none" w:sz="0" w:space="0" w:color="auto"/>
      </w:divBdr>
    </w:div>
    <w:div w:id="813720275">
      <w:bodyDiv w:val="1"/>
      <w:marLeft w:val="0"/>
      <w:marRight w:val="0"/>
      <w:marTop w:val="0"/>
      <w:marBottom w:val="0"/>
      <w:divBdr>
        <w:top w:val="none" w:sz="0" w:space="0" w:color="auto"/>
        <w:left w:val="none" w:sz="0" w:space="0" w:color="auto"/>
        <w:bottom w:val="none" w:sz="0" w:space="0" w:color="auto"/>
        <w:right w:val="none" w:sz="0" w:space="0" w:color="auto"/>
      </w:divBdr>
      <w:divsChild>
        <w:div w:id="1172602840">
          <w:marLeft w:val="0"/>
          <w:marRight w:val="0"/>
          <w:marTop w:val="0"/>
          <w:marBottom w:val="0"/>
          <w:divBdr>
            <w:top w:val="none" w:sz="0" w:space="0" w:color="auto"/>
            <w:left w:val="none" w:sz="0" w:space="0" w:color="auto"/>
            <w:bottom w:val="none" w:sz="0" w:space="0" w:color="auto"/>
            <w:right w:val="none" w:sz="0" w:space="0" w:color="auto"/>
          </w:divBdr>
        </w:div>
      </w:divsChild>
    </w:div>
    <w:div w:id="837381692">
      <w:bodyDiv w:val="1"/>
      <w:marLeft w:val="0"/>
      <w:marRight w:val="0"/>
      <w:marTop w:val="0"/>
      <w:marBottom w:val="0"/>
      <w:divBdr>
        <w:top w:val="none" w:sz="0" w:space="0" w:color="auto"/>
        <w:left w:val="none" w:sz="0" w:space="0" w:color="auto"/>
        <w:bottom w:val="none" w:sz="0" w:space="0" w:color="auto"/>
        <w:right w:val="none" w:sz="0" w:space="0" w:color="auto"/>
      </w:divBdr>
      <w:divsChild>
        <w:div w:id="1934240769">
          <w:marLeft w:val="0"/>
          <w:marRight w:val="0"/>
          <w:marTop w:val="0"/>
          <w:marBottom w:val="0"/>
          <w:divBdr>
            <w:top w:val="none" w:sz="0" w:space="0" w:color="auto"/>
            <w:left w:val="none" w:sz="0" w:space="0" w:color="auto"/>
            <w:bottom w:val="none" w:sz="0" w:space="0" w:color="auto"/>
            <w:right w:val="none" w:sz="0" w:space="0" w:color="auto"/>
          </w:divBdr>
        </w:div>
      </w:divsChild>
    </w:div>
    <w:div w:id="841973085">
      <w:bodyDiv w:val="1"/>
      <w:marLeft w:val="0"/>
      <w:marRight w:val="0"/>
      <w:marTop w:val="0"/>
      <w:marBottom w:val="0"/>
      <w:divBdr>
        <w:top w:val="none" w:sz="0" w:space="0" w:color="auto"/>
        <w:left w:val="none" w:sz="0" w:space="0" w:color="auto"/>
        <w:bottom w:val="none" w:sz="0" w:space="0" w:color="auto"/>
        <w:right w:val="none" w:sz="0" w:space="0" w:color="auto"/>
      </w:divBdr>
    </w:div>
    <w:div w:id="863053612">
      <w:bodyDiv w:val="1"/>
      <w:marLeft w:val="0"/>
      <w:marRight w:val="0"/>
      <w:marTop w:val="0"/>
      <w:marBottom w:val="0"/>
      <w:divBdr>
        <w:top w:val="none" w:sz="0" w:space="0" w:color="auto"/>
        <w:left w:val="none" w:sz="0" w:space="0" w:color="auto"/>
        <w:bottom w:val="none" w:sz="0" w:space="0" w:color="auto"/>
        <w:right w:val="none" w:sz="0" w:space="0" w:color="auto"/>
      </w:divBdr>
    </w:div>
    <w:div w:id="86744916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13">
          <w:marLeft w:val="0"/>
          <w:marRight w:val="0"/>
          <w:marTop w:val="0"/>
          <w:marBottom w:val="0"/>
          <w:divBdr>
            <w:top w:val="none" w:sz="0" w:space="0" w:color="auto"/>
            <w:left w:val="none" w:sz="0" w:space="0" w:color="auto"/>
            <w:bottom w:val="none" w:sz="0" w:space="0" w:color="auto"/>
            <w:right w:val="none" w:sz="0" w:space="0" w:color="auto"/>
          </w:divBdr>
        </w:div>
      </w:divsChild>
    </w:div>
    <w:div w:id="871922435">
      <w:bodyDiv w:val="1"/>
      <w:marLeft w:val="0"/>
      <w:marRight w:val="0"/>
      <w:marTop w:val="0"/>
      <w:marBottom w:val="0"/>
      <w:divBdr>
        <w:top w:val="none" w:sz="0" w:space="0" w:color="auto"/>
        <w:left w:val="none" w:sz="0" w:space="0" w:color="auto"/>
        <w:bottom w:val="none" w:sz="0" w:space="0" w:color="auto"/>
        <w:right w:val="none" w:sz="0" w:space="0" w:color="auto"/>
      </w:divBdr>
      <w:divsChild>
        <w:div w:id="76709147">
          <w:marLeft w:val="0"/>
          <w:marRight w:val="0"/>
          <w:marTop w:val="0"/>
          <w:marBottom w:val="0"/>
          <w:divBdr>
            <w:top w:val="none" w:sz="0" w:space="0" w:color="auto"/>
            <w:left w:val="none" w:sz="0" w:space="0" w:color="auto"/>
            <w:bottom w:val="none" w:sz="0" w:space="0" w:color="auto"/>
            <w:right w:val="none" w:sz="0" w:space="0" w:color="auto"/>
          </w:divBdr>
        </w:div>
      </w:divsChild>
    </w:div>
    <w:div w:id="873538194">
      <w:bodyDiv w:val="1"/>
      <w:marLeft w:val="0"/>
      <w:marRight w:val="0"/>
      <w:marTop w:val="0"/>
      <w:marBottom w:val="0"/>
      <w:divBdr>
        <w:top w:val="none" w:sz="0" w:space="0" w:color="auto"/>
        <w:left w:val="none" w:sz="0" w:space="0" w:color="auto"/>
        <w:bottom w:val="none" w:sz="0" w:space="0" w:color="auto"/>
        <w:right w:val="none" w:sz="0" w:space="0" w:color="auto"/>
      </w:divBdr>
    </w:div>
    <w:div w:id="880169973">
      <w:bodyDiv w:val="1"/>
      <w:marLeft w:val="0"/>
      <w:marRight w:val="0"/>
      <w:marTop w:val="0"/>
      <w:marBottom w:val="0"/>
      <w:divBdr>
        <w:top w:val="none" w:sz="0" w:space="0" w:color="auto"/>
        <w:left w:val="none" w:sz="0" w:space="0" w:color="auto"/>
        <w:bottom w:val="none" w:sz="0" w:space="0" w:color="auto"/>
        <w:right w:val="none" w:sz="0" w:space="0" w:color="auto"/>
      </w:divBdr>
    </w:div>
    <w:div w:id="885214619">
      <w:bodyDiv w:val="1"/>
      <w:marLeft w:val="0"/>
      <w:marRight w:val="0"/>
      <w:marTop w:val="0"/>
      <w:marBottom w:val="0"/>
      <w:divBdr>
        <w:top w:val="none" w:sz="0" w:space="0" w:color="auto"/>
        <w:left w:val="none" w:sz="0" w:space="0" w:color="auto"/>
        <w:bottom w:val="none" w:sz="0" w:space="0" w:color="auto"/>
        <w:right w:val="none" w:sz="0" w:space="0" w:color="auto"/>
      </w:divBdr>
    </w:div>
    <w:div w:id="940182723">
      <w:bodyDiv w:val="1"/>
      <w:marLeft w:val="0"/>
      <w:marRight w:val="0"/>
      <w:marTop w:val="0"/>
      <w:marBottom w:val="0"/>
      <w:divBdr>
        <w:top w:val="none" w:sz="0" w:space="0" w:color="auto"/>
        <w:left w:val="none" w:sz="0" w:space="0" w:color="auto"/>
        <w:bottom w:val="none" w:sz="0" w:space="0" w:color="auto"/>
        <w:right w:val="none" w:sz="0" w:space="0" w:color="auto"/>
      </w:divBdr>
      <w:divsChild>
        <w:div w:id="1899125194">
          <w:marLeft w:val="0"/>
          <w:marRight w:val="0"/>
          <w:marTop w:val="0"/>
          <w:marBottom w:val="0"/>
          <w:divBdr>
            <w:top w:val="none" w:sz="0" w:space="0" w:color="auto"/>
            <w:left w:val="none" w:sz="0" w:space="0" w:color="auto"/>
            <w:bottom w:val="none" w:sz="0" w:space="0" w:color="auto"/>
            <w:right w:val="none" w:sz="0" w:space="0" w:color="auto"/>
          </w:divBdr>
        </w:div>
      </w:divsChild>
    </w:div>
    <w:div w:id="942151507">
      <w:bodyDiv w:val="1"/>
      <w:marLeft w:val="0"/>
      <w:marRight w:val="0"/>
      <w:marTop w:val="0"/>
      <w:marBottom w:val="0"/>
      <w:divBdr>
        <w:top w:val="none" w:sz="0" w:space="0" w:color="auto"/>
        <w:left w:val="none" w:sz="0" w:space="0" w:color="auto"/>
        <w:bottom w:val="none" w:sz="0" w:space="0" w:color="auto"/>
        <w:right w:val="none" w:sz="0" w:space="0" w:color="auto"/>
      </w:divBdr>
      <w:divsChild>
        <w:div w:id="1669090201">
          <w:marLeft w:val="0"/>
          <w:marRight w:val="0"/>
          <w:marTop w:val="0"/>
          <w:marBottom w:val="0"/>
          <w:divBdr>
            <w:top w:val="none" w:sz="0" w:space="0" w:color="auto"/>
            <w:left w:val="none" w:sz="0" w:space="0" w:color="auto"/>
            <w:bottom w:val="none" w:sz="0" w:space="0" w:color="auto"/>
            <w:right w:val="none" w:sz="0" w:space="0" w:color="auto"/>
          </w:divBdr>
        </w:div>
      </w:divsChild>
    </w:div>
    <w:div w:id="950278891">
      <w:bodyDiv w:val="1"/>
      <w:marLeft w:val="0"/>
      <w:marRight w:val="0"/>
      <w:marTop w:val="0"/>
      <w:marBottom w:val="0"/>
      <w:divBdr>
        <w:top w:val="none" w:sz="0" w:space="0" w:color="auto"/>
        <w:left w:val="none" w:sz="0" w:space="0" w:color="auto"/>
        <w:bottom w:val="none" w:sz="0" w:space="0" w:color="auto"/>
        <w:right w:val="none" w:sz="0" w:space="0" w:color="auto"/>
      </w:divBdr>
    </w:div>
    <w:div w:id="981732537">
      <w:bodyDiv w:val="1"/>
      <w:marLeft w:val="0"/>
      <w:marRight w:val="0"/>
      <w:marTop w:val="0"/>
      <w:marBottom w:val="0"/>
      <w:divBdr>
        <w:top w:val="none" w:sz="0" w:space="0" w:color="auto"/>
        <w:left w:val="none" w:sz="0" w:space="0" w:color="auto"/>
        <w:bottom w:val="none" w:sz="0" w:space="0" w:color="auto"/>
        <w:right w:val="none" w:sz="0" w:space="0" w:color="auto"/>
      </w:divBdr>
      <w:divsChild>
        <w:div w:id="1698047283">
          <w:marLeft w:val="0"/>
          <w:marRight w:val="0"/>
          <w:marTop w:val="0"/>
          <w:marBottom w:val="0"/>
          <w:divBdr>
            <w:top w:val="none" w:sz="0" w:space="0" w:color="auto"/>
            <w:left w:val="none" w:sz="0" w:space="0" w:color="auto"/>
            <w:bottom w:val="none" w:sz="0" w:space="0" w:color="auto"/>
            <w:right w:val="none" w:sz="0" w:space="0" w:color="auto"/>
          </w:divBdr>
        </w:div>
      </w:divsChild>
    </w:div>
    <w:div w:id="998776771">
      <w:bodyDiv w:val="1"/>
      <w:marLeft w:val="0"/>
      <w:marRight w:val="0"/>
      <w:marTop w:val="0"/>
      <w:marBottom w:val="0"/>
      <w:divBdr>
        <w:top w:val="none" w:sz="0" w:space="0" w:color="auto"/>
        <w:left w:val="none" w:sz="0" w:space="0" w:color="auto"/>
        <w:bottom w:val="none" w:sz="0" w:space="0" w:color="auto"/>
        <w:right w:val="none" w:sz="0" w:space="0" w:color="auto"/>
      </w:divBdr>
      <w:divsChild>
        <w:div w:id="1562670877">
          <w:marLeft w:val="0"/>
          <w:marRight w:val="0"/>
          <w:marTop w:val="0"/>
          <w:marBottom w:val="0"/>
          <w:divBdr>
            <w:top w:val="none" w:sz="0" w:space="0" w:color="auto"/>
            <w:left w:val="none" w:sz="0" w:space="0" w:color="auto"/>
            <w:bottom w:val="none" w:sz="0" w:space="0" w:color="auto"/>
            <w:right w:val="none" w:sz="0" w:space="0" w:color="auto"/>
          </w:divBdr>
        </w:div>
      </w:divsChild>
    </w:div>
    <w:div w:id="1002929493">
      <w:bodyDiv w:val="1"/>
      <w:marLeft w:val="0"/>
      <w:marRight w:val="0"/>
      <w:marTop w:val="0"/>
      <w:marBottom w:val="0"/>
      <w:divBdr>
        <w:top w:val="none" w:sz="0" w:space="0" w:color="auto"/>
        <w:left w:val="none" w:sz="0" w:space="0" w:color="auto"/>
        <w:bottom w:val="none" w:sz="0" w:space="0" w:color="auto"/>
        <w:right w:val="none" w:sz="0" w:space="0" w:color="auto"/>
      </w:divBdr>
      <w:divsChild>
        <w:div w:id="727999500">
          <w:marLeft w:val="0"/>
          <w:marRight w:val="0"/>
          <w:marTop w:val="0"/>
          <w:marBottom w:val="0"/>
          <w:divBdr>
            <w:top w:val="none" w:sz="0" w:space="0" w:color="auto"/>
            <w:left w:val="none" w:sz="0" w:space="0" w:color="auto"/>
            <w:bottom w:val="none" w:sz="0" w:space="0" w:color="auto"/>
            <w:right w:val="none" w:sz="0" w:space="0" w:color="auto"/>
          </w:divBdr>
        </w:div>
      </w:divsChild>
    </w:div>
    <w:div w:id="1025442236">
      <w:bodyDiv w:val="1"/>
      <w:marLeft w:val="0"/>
      <w:marRight w:val="0"/>
      <w:marTop w:val="0"/>
      <w:marBottom w:val="0"/>
      <w:divBdr>
        <w:top w:val="none" w:sz="0" w:space="0" w:color="auto"/>
        <w:left w:val="none" w:sz="0" w:space="0" w:color="auto"/>
        <w:bottom w:val="none" w:sz="0" w:space="0" w:color="auto"/>
        <w:right w:val="none" w:sz="0" w:space="0" w:color="auto"/>
      </w:divBdr>
    </w:div>
    <w:div w:id="1035616440">
      <w:bodyDiv w:val="1"/>
      <w:marLeft w:val="0"/>
      <w:marRight w:val="0"/>
      <w:marTop w:val="0"/>
      <w:marBottom w:val="0"/>
      <w:divBdr>
        <w:top w:val="none" w:sz="0" w:space="0" w:color="auto"/>
        <w:left w:val="none" w:sz="0" w:space="0" w:color="auto"/>
        <w:bottom w:val="none" w:sz="0" w:space="0" w:color="auto"/>
        <w:right w:val="none" w:sz="0" w:space="0" w:color="auto"/>
      </w:divBdr>
      <w:divsChild>
        <w:div w:id="1078097630">
          <w:marLeft w:val="0"/>
          <w:marRight w:val="0"/>
          <w:marTop w:val="0"/>
          <w:marBottom w:val="0"/>
          <w:divBdr>
            <w:top w:val="none" w:sz="0" w:space="0" w:color="auto"/>
            <w:left w:val="none" w:sz="0" w:space="0" w:color="auto"/>
            <w:bottom w:val="none" w:sz="0" w:space="0" w:color="auto"/>
            <w:right w:val="none" w:sz="0" w:space="0" w:color="auto"/>
          </w:divBdr>
        </w:div>
      </w:divsChild>
    </w:div>
    <w:div w:id="1039471155">
      <w:bodyDiv w:val="1"/>
      <w:marLeft w:val="0"/>
      <w:marRight w:val="0"/>
      <w:marTop w:val="0"/>
      <w:marBottom w:val="0"/>
      <w:divBdr>
        <w:top w:val="none" w:sz="0" w:space="0" w:color="auto"/>
        <w:left w:val="none" w:sz="0" w:space="0" w:color="auto"/>
        <w:bottom w:val="none" w:sz="0" w:space="0" w:color="auto"/>
        <w:right w:val="none" w:sz="0" w:space="0" w:color="auto"/>
      </w:divBdr>
      <w:divsChild>
        <w:div w:id="699669140">
          <w:marLeft w:val="0"/>
          <w:marRight w:val="0"/>
          <w:marTop w:val="0"/>
          <w:marBottom w:val="0"/>
          <w:divBdr>
            <w:top w:val="none" w:sz="0" w:space="0" w:color="auto"/>
            <w:left w:val="none" w:sz="0" w:space="0" w:color="auto"/>
            <w:bottom w:val="none" w:sz="0" w:space="0" w:color="auto"/>
            <w:right w:val="none" w:sz="0" w:space="0" w:color="auto"/>
          </w:divBdr>
        </w:div>
      </w:divsChild>
    </w:div>
    <w:div w:id="1048606022">
      <w:bodyDiv w:val="1"/>
      <w:marLeft w:val="0"/>
      <w:marRight w:val="0"/>
      <w:marTop w:val="0"/>
      <w:marBottom w:val="0"/>
      <w:divBdr>
        <w:top w:val="none" w:sz="0" w:space="0" w:color="auto"/>
        <w:left w:val="none" w:sz="0" w:space="0" w:color="auto"/>
        <w:bottom w:val="none" w:sz="0" w:space="0" w:color="auto"/>
        <w:right w:val="none" w:sz="0" w:space="0" w:color="auto"/>
      </w:divBdr>
      <w:divsChild>
        <w:div w:id="1121649422">
          <w:marLeft w:val="0"/>
          <w:marRight w:val="0"/>
          <w:marTop w:val="0"/>
          <w:marBottom w:val="0"/>
          <w:divBdr>
            <w:top w:val="none" w:sz="0" w:space="0" w:color="auto"/>
            <w:left w:val="none" w:sz="0" w:space="0" w:color="auto"/>
            <w:bottom w:val="none" w:sz="0" w:space="0" w:color="auto"/>
            <w:right w:val="none" w:sz="0" w:space="0" w:color="auto"/>
          </w:divBdr>
        </w:div>
      </w:divsChild>
    </w:div>
    <w:div w:id="1086464347">
      <w:bodyDiv w:val="1"/>
      <w:marLeft w:val="0"/>
      <w:marRight w:val="0"/>
      <w:marTop w:val="0"/>
      <w:marBottom w:val="0"/>
      <w:divBdr>
        <w:top w:val="none" w:sz="0" w:space="0" w:color="auto"/>
        <w:left w:val="none" w:sz="0" w:space="0" w:color="auto"/>
        <w:bottom w:val="none" w:sz="0" w:space="0" w:color="auto"/>
        <w:right w:val="none" w:sz="0" w:space="0" w:color="auto"/>
      </w:divBdr>
      <w:divsChild>
        <w:div w:id="2012562658">
          <w:marLeft w:val="0"/>
          <w:marRight w:val="0"/>
          <w:marTop w:val="0"/>
          <w:marBottom w:val="0"/>
          <w:divBdr>
            <w:top w:val="none" w:sz="0" w:space="0" w:color="auto"/>
            <w:left w:val="none" w:sz="0" w:space="0" w:color="auto"/>
            <w:bottom w:val="none" w:sz="0" w:space="0" w:color="auto"/>
            <w:right w:val="none" w:sz="0" w:space="0" w:color="auto"/>
          </w:divBdr>
        </w:div>
      </w:divsChild>
    </w:div>
    <w:div w:id="1096515037">
      <w:bodyDiv w:val="1"/>
      <w:marLeft w:val="0"/>
      <w:marRight w:val="0"/>
      <w:marTop w:val="0"/>
      <w:marBottom w:val="0"/>
      <w:divBdr>
        <w:top w:val="none" w:sz="0" w:space="0" w:color="auto"/>
        <w:left w:val="none" w:sz="0" w:space="0" w:color="auto"/>
        <w:bottom w:val="none" w:sz="0" w:space="0" w:color="auto"/>
        <w:right w:val="none" w:sz="0" w:space="0" w:color="auto"/>
      </w:divBdr>
    </w:div>
    <w:div w:id="1096711104">
      <w:bodyDiv w:val="1"/>
      <w:marLeft w:val="0"/>
      <w:marRight w:val="0"/>
      <w:marTop w:val="0"/>
      <w:marBottom w:val="0"/>
      <w:divBdr>
        <w:top w:val="none" w:sz="0" w:space="0" w:color="auto"/>
        <w:left w:val="none" w:sz="0" w:space="0" w:color="auto"/>
        <w:bottom w:val="none" w:sz="0" w:space="0" w:color="auto"/>
        <w:right w:val="none" w:sz="0" w:space="0" w:color="auto"/>
      </w:divBdr>
    </w:div>
    <w:div w:id="1110390638">
      <w:bodyDiv w:val="1"/>
      <w:marLeft w:val="0"/>
      <w:marRight w:val="0"/>
      <w:marTop w:val="0"/>
      <w:marBottom w:val="0"/>
      <w:divBdr>
        <w:top w:val="none" w:sz="0" w:space="0" w:color="auto"/>
        <w:left w:val="none" w:sz="0" w:space="0" w:color="auto"/>
        <w:bottom w:val="none" w:sz="0" w:space="0" w:color="auto"/>
        <w:right w:val="none" w:sz="0" w:space="0" w:color="auto"/>
      </w:divBdr>
    </w:div>
    <w:div w:id="1164005604">
      <w:bodyDiv w:val="1"/>
      <w:marLeft w:val="0"/>
      <w:marRight w:val="0"/>
      <w:marTop w:val="0"/>
      <w:marBottom w:val="0"/>
      <w:divBdr>
        <w:top w:val="none" w:sz="0" w:space="0" w:color="auto"/>
        <w:left w:val="none" w:sz="0" w:space="0" w:color="auto"/>
        <w:bottom w:val="none" w:sz="0" w:space="0" w:color="auto"/>
        <w:right w:val="none" w:sz="0" w:space="0" w:color="auto"/>
      </w:divBdr>
      <w:divsChild>
        <w:div w:id="1160996876">
          <w:marLeft w:val="0"/>
          <w:marRight w:val="0"/>
          <w:marTop w:val="0"/>
          <w:marBottom w:val="0"/>
          <w:divBdr>
            <w:top w:val="none" w:sz="0" w:space="0" w:color="auto"/>
            <w:left w:val="none" w:sz="0" w:space="0" w:color="auto"/>
            <w:bottom w:val="none" w:sz="0" w:space="0" w:color="auto"/>
            <w:right w:val="none" w:sz="0" w:space="0" w:color="auto"/>
          </w:divBdr>
        </w:div>
      </w:divsChild>
    </w:div>
    <w:div w:id="1176576444">
      <w:bodyDiv w:val="1"/>
      <w:marLeft w:val="0"/>
      <w:marRight w:val="0"/>
      <w:marTop w:val="0"/>
      <w:marBottom w:val="0"/>
      <w:divBdr>
        <w:top w:val="none" w:sz="0" w:space="0" w:color="auto"/>
        <w:left w:val="none" w:sz="0" w:space="0" w:color="auto"/>
        <w:bottom w:val="none" w:sz="0" w:space="0" w:color="auto"/>
        <w:right w:val="none" w:sz="0" w:space="0" w:color="auto"/>
      </w:divBdr>
    </w:div>
    <w:div w:id="1221747379">
      <w:bodyDiv w:val="1"/>
      <w:marLeft w:val="0"/>
      <w:marRight w:val="0"/>
      <w:marTop w:val="0"/>
      <w:marBottom w:val="0"/>
      <w:divBdr>
        <w:top w:val="none" w:sz="0" w:space="0" w:color="auto"/>
        <w:left w:val="none" w:sz="0" w:space="0" w:color="auto"/>
        <w:bottom w:val="none" w:sz="0" w:space="0" w:color="auto"/>
        <w:right w:val="none" w:sz="0" w:space="0" w:color="auto"/>
      </w:divBdr>
      <w:divsChild>
        <w:div w:id="393896125">
          <w:marLeft w:val="0"/>
          <w:marRight w:val="0"/>
          <w:marTop w:val="0"/>
          <w:marBottom w:val="0"/>
          <w:divBdr>
            <w:top w:val="none" w:sz="0" w:space="0" w:color="auto"/>
            <w:left w:val="none" w:sz="0" w:space="0" w:color="auto"/>
            <w:bottom w:val="none" w:sz="0" w:space="0" w:color="auto"/>
            <w:right w:val="none" w:sz="0" w:space="0" w:color="auto"/>
          </w:divBdr>
        </w:div>
      </w:divsChild>
    </w:div>
    <w:div w:id="1222013572">
      <w:bodyDiv w:val="1"/>
      <w:marLeft w:val="0"/>
      <w:marRight w:val="0"/>
      <w:marTop w:val="0"/>
      <w:marBottom w:val="0"/>
      <w:divBdr>
        <w:top w:val="none" w:sz="0" w:space="0" w:color="auto"/>
        <w:left w:val="none" w:sz="0" w:space="0" w:color="auto"/>
        <w:bottom w:val="none" w:sz="0" w:space="0" w:color="auto"/>
        <w:right w:val="none" w:sz="0" w:space="0" w:color="auto"/>
      </w:divBdr>
      <w:divsChild>
        <w:div w:id="235554386">
          <w:marLeft w:val="0"/>
          <w:marRight w:val="0"/>
          <w:marTop w:val="0"/>
          <w:marBottom w:val="0"/>
          <w:divBdr>
            <w:top w:val="none" w:sz="0" w:space="0" w:color="auto"/>
            <w:left w:val="none" w:sz="0" w:space="0" w:color="auto"/>
            <w:bottom w:val="none" w:sz="0" w:space="0" w:color="auto"/>
            <w:right w:val="none" w:sz="0" w:space="0" w:color="auto"/>
          </w:divBdr>
        </w:div>
      </w:divsChild>
    </w:div>
    <w:div w:id="1255939607">
      <w:bodyDiv w:val="1"/>
      <w:marLeft w:val="0"/>
      <w:marRight w:val="0"/>
      <w:marTop w:val="0"/>
      <w:marBottom w:val="0"/>
      <w:divBdr>
        <w:top w:val="none" w:sz="0" w:space="0" w:color="auto"/>
        <w:left w:val="none" w:sz="0" w:space="0" w:color="auto"/>
        <w:bottom w:val="none" w:sz="0" w:space="0" w:color="auto"/>
        <w:right w:val="none" w:sz="0" w:space="0" w:color="auto"/>
      </w:divBdr>
      <w:divsChild>
        <w:div w:id="1591545445">
          <w:marLeft w:val="0"/>
          <w:marRight w:val="0"/>
          <w:marTop w:val="0"/>
          <w:marBottom w:val="0"/>
          <w:divBdr>
            <w:top w:val="none" w:sz="0" w:space="0" w:color="auto"/>
            <w:left w:val="none" w:sz="0" w:space="0" w:color="auto"/>
            <w:bottom w:val="none" w:sz="0" w:space="0" w:color="auto"/>
            <w:right w:val="none" w:sz="0" w:space="0" w:color="auto"/>
          </w:divBdr>
        </w:div>
      </w:divsChild>
    </w:div>
    <w:div w:id="1261568544">
      <w:bodyDiv w:val="1"/>
      <w:marLeft w:val="0"/>
      <w:marRight w:val="0"/>
      <w:marTop w:val="0"/>
      <w:marBottom w:val="0"/>
      <w:divBdr>
        <w:top w:val="none" w:sz="0" w:space="0" w:color="auto"/>
        <w:left w:val="none" w:sz="0" w:space="0" w:color="auto"/>
        <w:bottom w:val="none" w:sz="0" w:space="0" w:color="auto"/>
        <w:right w:val="none" w:sz="0" w:space="0" w:color="auto"/>
      </w:divBdr>
      <w:divsChild>
        <w:div w:id="2067727239">
          <w:marLeft w:val="0"/>
          <w:marRight w:val="0"/>
          <w:marTop w:val="0"/>
          <w:marBottom w:val="0"/>
          <w:divBdr>
            <w:top w:val="none" w:sz="0" w:space="0" w:color="auto"/>
            <w:left w:val="none" w:sz="0" w:space="0" w:color="auto"/>
            <w:bottom w:val="none" w:sz="0" w:space="0" w:color="auto"/>
            <w:right w:val="none" w:sz="0" w:space="0" w:color="auto"/>
          </w:divBdr>
        </w:div>
      </w:divsChild>
    </w:div>
    <w:div w:id="1261912599">
      <w:bodyDiv w:val="1"/>
      <w:marLeft w:val="0"/>
      <w:marRight w:val="0"/>
      <w:marTop w:val="0"/>
      <w:marBottom w:val="0"/>
      <w:divBdr>
        <w:top w:val="none" w:sz="0" w:space="0" w:color="auto"/>
        <w:left w:val="none" w:sz="0" w:space="0" w:color="auto"/>
        <w:bottom w:val="none" w:sz="0" w:space="0" w:color="auto"/>
        <w:right w:val="none" w:sz="0" w:space="0" w:color="auto"/>
      </w:divBdr>
      <w:divsChild>
        <w:div w:id="614361397">
          <w:marLeft w:val="0"/>
          <w:marRight w:val="0"/>
          <w:marTop w:val="0"/>
          <w:marBottom w:val="0"/>
          <w:divBdr>
            <w:top w:val="none" w:sz="0" w:space="0" w:color="auto"/>
            <w:left w:val="none" w:sz="0" w:space="0" w:color="auto"/>
            <w:bottom w:val="none" w:sz="0" w:space="0" w:color="auto"/>
            <w:right w:val="none" w:sz="0" w:space="0" w:color="auto"/>
          </w:divBdr>
        </w:div>
      </w:divsChild>
    </w:div>
    <w:div w:id="1322543984">
      <w:bodyDiv w:val="1"/>
      <w:marLeft w:val="0"/>
      <w:marRight w:val="0"/>
      <w:marTop w:val="0"/>
      <w:marBottom w:val="0"/>
      <w:divBdr>
        <w:top w:val="none" w:sz="0" w:space="0" w:color="auto"/>
        <w:left w:val="none" w:sz="0" w:space="0" w:color="auto"/>
        <w:bottom w:val="none" w:sz="0" w:space="0" w:color="auto"/>
        <w:right w:val="none" w:sz="0" w:space="0" w:color="auto"/>
      </w:divBdr>
    </w:div>
    <w:div w:id="1349941368">
      <w:bodyDiv w:val="1"/>
      <w:marLeft w:val="0"/>
      <w:marRight w:val="0"/>
      <w:marTop w:val="0"/>
      <w:marBottom w:val="0"/>
      <w:divBdr>
        <w:top w:val="none" w:sz="0" w:space="0" w:color="auto"/>
        <w:left w:val="none" w:sz="0" w:space="0" w:color="auto"/>
        <w:bottom w:val="none" w:sz="0" w:space="0" w:color="auto"/>
        <w:right w:val="none" w:sz="0" w:space="0" w:color="auto"/>
      </w:divBdr>
    </w:div>
    <w:div w:id="1365209543">
      <w:bodyDiv w:val="1"/>
      <w:marLeft w:val="0"/>
      <w:marRight w:val="0"/>
      <w:marTop w:val="0"/>
      <w:marBottom w:val="0"/>
      <w:divBdr>
        <w:top w:val="none" w:sz="0" w:space="0" w:color="auto"/>
        <w:left w:val="none" w:sz="0" w:space="0" w:color="auto"/>
        <w:bottom w:val="none" w:sz="0" w:space="0" w:color="auto"/>
        <w:right w:val="none" w:sz="0" w:space="0" w:color="auto"/>
      </w:divBdr>
    </w:div>
    <w:div w:id="1369911219">
      <w:bodyDiv w:val="1"/>
      <w:marLeft w:val="0"/>
      <w:marRight w:val="0"/>
      <w:marTop w:val="0"/>
      <w:marBottom w:val="0"/>
      <w:divBdr>
        <w:top w:val="none" w:sz="0" w:space="0" w:color="auto"/>
        <w:left w:val="none" w:sz="0" w:space="0" w:color="auto"/>
        <w:bottom w:val="none" w:sz="0" w:space="0" w:color="auto"/>
        <w:right w:val="none" w:sz="0" w:space="0" w:color="auto"/>
      </w:divBdr>
      <w:divsChild>
        <w:div w:id="1834027825">
          <w:marLeft w:val="0"/>
          <w:marRight w:val="0"/>
          <w:marTop w:val="0"/>
          <w:marBottom w:val="0"/>
          <w:divBdr>
            <w:top w:val="none" w:sz="0" w:space="0" w:color="auto"/>
            <w:left w:val="none" w:sz="0" w:space="0" w:color="auto"/>
            <w:bottom w:val="none" w:sz="0" w:space="0" w:color="auto"/>
            <w:right w:val="none" w:sz="0" w:space="0" w:color="auto"/>
          </w:divBdr>
        </w:div>
      </w:divsChild>
    </w:div>
    <w:div w:id="1380088177">
      <w:bodyDiv w:val="1"/>
      <w:marLeft w:val="0"/>
      <w:marRight w:val="0"/>
      <w:marTop w:val="0"/>
      <w:marBottom w:val="0"/>
      <w:divBdr>
        <w:top w:val="none" w:sz="0" w:space="0" w:color="auto"/>
        <w:left w:val="none" w:sz="0" w:space="0" w:color="auto"/>
        <w:bottom w:val="none" w:sz="0" w:space="0" w:color="auto"/>
        <w:right w:val="none" w:sz="0" w:space="0" w:color="auto"/>
      </w:divBdr>
    </w:div>
    <w:div w:id="1395589177">
      <w:bodyDiv w:val="1"/>
      <w:marLeft w:val="0"/>
      <w:marRight w:val="0"/>
      <w:marTop w:val="0"/>
      <w:marBottom w:val="0"/>
      <w:divBdr>
        <w:top w:val="none" w:sz="0" w:space="0" w:color="auto"/>
        <w:left w:val="none" w:sz="0" w:space="0" w:color="auto"/>
        <w:bottom w:val="none" w:sz="0" w:space="0" w:color="auto"/>
        <w:right w:val="none" w:sz="0" w:space="0" w:color="auto"/>
      </w:divBdr>
      <w:divsChild>
        <w:div w:id="1204169530">
          <w:marLeft w:val="0"/>
          <w:marRight w:val="0"/>
          <w:marTop w:val="0"/>
          <w:marBottom w:val="0"/>
          <w:divBdr>
            <w:top w:val="none" w:sz="0" w:space="0" w:color="auto"/>
            <w:left w:val="none" w:sz="0" w:space="0" w:color="auto"/>
            <w:bottom w:val="none" w:sz="0" w:space="0" w:color="auto"/>
            <w:right w:val="none" w:sz="0" w:space="0" w:color="auto"/>
          </w:divBdr>
        </w:div>
      </w:divsChild>
    </w:div>
    <w:div w:id="1398356211">
      <w:bodyDiv w:val="1"/>
      <w:marLeft w:val="0"/>
      <w:marRight w:val="0"/>
      <w:marTop w:val="0"/>
      <w:marBottom w:val="0"/>
      <w:divBdr>
        <w:top w:val="none" w:sz="0" w:space="0" w:color="auto"/>
        <w:left w:val="none" w:sz="0" w:space="0" w:color="auto"/>
        <w:bottom w:val="none" w:sz="0" w:space="0" w:color="auto"/>
        <w:right w:val="none" w:sz="0" w:space="0" w:color="auto"/>
      </w:divBdr>
    </w:div>
    <w:div w:id="1441222168">
      <w:bodyDiv w:val="1"/>
      <w:marLeft w:val="0"/>
      <w:marRight w:val="0"/>
      <w:marTop w:val="0"/>
      <w:marBottom w:val="0"/>
      <w:divBdr>
        <w:top w:val="none" w:sz="0" w:space="0" w:color="auto"/>
        <w:left w:val="none" w:sz="0" w:space="0" w:color="auto"/>
        <w:bottom w:val="none" w:sz="0" w:space="0" w:color="auto"/>
        <w:right w:val="none" w:sz="0" w:space="0" w:color="auto"/>
      </w:divBdr>
      <w:divsChild>
        <w:div w:id="1503668089">
          <w:marLeft w:val="0"/>
          <w:marRight w:val="0"/>
          <w:marTop w:val="0"/>
          <w:marBottom w:val="0"/>
          <w:divBdr>
            <w:top w:val="none" w:sz="0" w:space="0" w:color="auto"/>
            <w:left w:val="none" w:sz="0" w:space="0" w:color="auto"/>
            <w:bottom w:val="none" w:sz="0" w:space="0" w:color="auto"/>
            <w:right w:val="none" w:sz="0" w:space="0" w:color="auto"/>
          </w:divBdr>
        </w:div>
      </w:divsChild>
    </w:div>
    <w:div w:id="1442728278">
      <w:bodyDiv w:val="1"/>
      <w:marLeft w:val="0"/>
      <w:marRight w:val="0"/>
      <w:marTop w:val="0"/>
      <w:marBottom w:val="0"/>
      <w:divBdr>
        <w:top w:val="none" w:sz="0" w:space="0" w:color="auto"/>
        <w:left w:val="none" w:sz="0" w:space="0" w:color="auto"/>
        <w:bottom w:val="none" w:sz="0" w:space="0" w:color="auto"/>
        <w:right w:val="none" w:sz="0" w:space="0" w:color="auto"/>
      </w:divBdr>
    </w:div>
    <w:div w:id="1448549723">
      <w:bodyDiv w:val="1"/>
      <w:marLeft w:val="0"/>
      <w:marRight w:val="0"/>
      <w:marTop w:val="0"/>
      <w:marBottom w:val="0"/>
      <w:divBdr>
        <w:top w:val="none" w:sz="0" w:space="0" w:color="auto"/>
        <w:left w:val="none" w:sz="0" w:space="0" w:color="auto"/>
        <w:bottom w:val="none" w:sz="0" w:space="0" w:color="auto"/>
        <w:right w:val="none" w:sz="0" w:space="0" w:color="auto"/>
      </w:divBdr>
      <w:divsChild>
        <w:div w:id="906458523">
          <w:marLeft w:val="0"/>
          <w:marRight w:val="0"/>
          <w:marTop w:val="0"/>
          <w:marBottom w:val="0"/>
          <w:divBdr>
            <w:top w:val="none" w:sz="0" w:space="0" w:color="auto"/>
            <w:left w:val="none" w:sz="0" w:space="0" w:color="auto"/>
            <w:bottom w:val="none" w:sz="0" w:space="0" w:color="auto"/>
            <w:right w:val="none" w:sz="0" w:space="0" w:color="auto"/>
          </w:divBdr>
        </w:div>
      </w:divsChild>
    </w:div>
    <w:div w:id="1458526953">
      <w:bodyDiv w:val="1"/>
      <w:marLeft w:val="0"/>
      <w:marRight w:val="0"/>
      <w:marTop w:val="0"/>
      <w:marBottom w:val="0"/>
      <w:divBdr>
        <w:top w:val="none" w:sz="0" w:space="0" w:color="auto"/>
        <w:left w:val="none" w:sz="0" w:space="0" w:color="auto"/>
        <w:bottom w:val="none" w:sz="0" w:space="0" w:color="auto"/>
        <w:right w:val="none" w:sz="0" w:space="0" w:color="auto"/>
      </w:divBdr>
    </w:div>
    <w:div w:id="1463037733">
      <w:bodyDiv w:val="1"/>
      <w:marLeft w:val="0"/>
      <w:marRight w:val="0"/>
      <w:marTop w:val="0"/>
      <w:marBottom w:val="0"/>
      <w:divBdr>
        <w:top w:val="none" w:sz="0" w:space="0" w:color="auto"/>
        <w:left w:val="none" w:sz="0" w:space="0" w:color="auto"/>
        <w:bottom w:val="none" w:sz="0" w:space="0" w:color="auto"/>
        <w:right w:val="none" w:sz="0" w:space="0" w:color="auto"/>
      </w:divBdr>
      <w:divsChild>
        <w:div w:id="1251427285">
          <w:marLeft w:val="0"/>
          <w:marRight w:val="0"/>
          <w:marTop w:val="0"/>
          <w:marBottom w:val="0"/>
          <w:divBdr>
            <w:top w:val="none" w:sz="0" w:space="0" w:color="auto"/>
            <w:left w:val="none" w:sz="0" w:space="0" w:color="auto"/>
            <w:bottom w:val="none" w:sz="0" w:space="0" w:color="auto"/>
            <w:right w:val="none" w:sz="0" w:space="0" w:color="auto"/>
          </w:divBdr>
        </w:div>
      </w:divsChild>
    </w:div>
    <w:div w:id="1468932676">
      <w:bodyDiv w:val="1"/>
      <w:marLeft w:val="0"/>
      <w:marRight w:val="0"/>
      <w:marTop w:val="0"/>
      <w:marBottom w:val="0"/>
      <w:divBdr>
        <w:top w:val="none" w:sz="0" w:space="0" w:color="auto"/>
        <w:left w:val="none" w:sz="0" w:space="0" w:color="auto"/>
        <w:bottom w:val="none" w:sz="0" w:space="0" w:color="auto"/>
        <w:right w:val="none" w:sz="0" w:space="0" w:color="auto"/>
      </w:divBdr>
    </w:div>
    <w:div w:id="1473401021">
      <w:bodyDiv w:val="1"/>
      <w:marLeft w:val="0"/>
      <w:marRight w:val="0"/>
      <w:marTop w:val="0"/>
      <w:marBottom w:val="0"/>
      <w:divBdr>
        <w:top w:val="none" w:sz="0" w:space="0" w:color="auto"/>
        <w:left w:val="none" w:sz="0" w:space="0" w:color="auto"/>
        <w:bottom w:val="none" w:sz="0" w:space="0" w:color="auto"/>
        <w:right w:val="none" w:sz="0" w:space="0" w:color="auto"/>
      </w:divBdr>
    </w:div>
    <w:div w:id="1473787742">
      <w:bodyDiv w:val="1"/>
      <w:marLeft w:val="0"/>
      <w:marRight w:val="0"/>
      <w:marTop w:val="0"/>
      <w:marBottom w:val="0"/>
      <w:divBdr>
        <w:top w:val="none" w:sz="0" w:space="0" w:color="auto"/>
        <w:left w:val="none" w:sz="0" w:space="0" w:color="auto"/>
        <w:bottom w:val="none" w:sz="0" w:space="0" w:color="auto"/>
        <w:right w:val="none" w:sz="0" w:space="0" w:color="auto"/>
      </w:divBdr>
    </w:div>
    <w:div w:id="1489399544">
      <w:bodyDiv w:val="1"/>
      <w:marLeft w:val="0"/>
      <w:marRight w:val="0"/>
      <w:marTop w:val="0"/>
      <w:marBottom w:val="0"/>
      <w:divBdr>
        <w:top w:val="none" w:sz="0" w:space="0" w:color="auto"/>
        <w:left w:val="none" w:sz="0" w:space="0" w:color="auto"/>
        <w:bottom w:val="none" w:sz="0" w:space="0" w:color="auto"/>
        <w:right w:val="none" w:sz="0" w:space="0" w:color="auto"/>
      </w:divBdr>
    </w:div>
    <w:div w:id="1491094499">
      <w:bodyDiv w:val="1"/>
      <w:marLeft w:val="0"/>
      <w:marRight w:val="0"/>
      <w:marTop w:val="0"/>
      <w:marBottom w:val="0"/>
      <w:divBdr>
        <w:top w:val="none" w:sz="0" w:space="0" w:color="auto"/>
        <w:left w:val="none" w:sz="0" w:space="0" w:color="auto"/>
        <w:bottom w:val="none" w:sz="0" w:space="0" w:color="auto"/>
        <w:right w:val="none" w:sz="0" w:space="0" w:color="auto"/>
      </w:divBdr>
      <w:divsChild>
        <w:div w:id="707148192">
          <w:marLeft w:val="0"/>
          <w:marRight w:val="0"/>
          <w:marTop w:val="0"/>
          <w:marBottom w:val="0"/>
          <w:divBdr>
            <w:top w:val="none" w:sz="0" w:space="0" w:color="auto"/>
            <w:left w:val="none" w:sz="0" w:space="0" w:color="auto"/>
            <w:bottom w:val="none" w:sz="0" w:space="0" w:color="auto"/>
            <w:right w:val="none" w:sz="0" w:space="0" w:color="auto"/>
          </w:divBdr>
        </w:div>
      </w:divsChild>
    </w:div>
    <w:div w:id="1509952101">
      <w:bodyDiv w:val="1"/>
      <w:marLeft w:val="0"/>
      <w:marRight w:val="0"/>
      <w:marTop w:val="0"/>
      <w:marBottom w:val="0"/>
      <w:divBdr>
        <w:top w:val="none" w:sz="0" w:space="0" w:color="auto"/>
        <w:left w:val="none" w:sz="0" w:space="0" w:color="auto"/>
        <w:bottom w:val="none" w:sz="0" w:space="0" w:color="auto"/>
        <w:right w:val="none" w:sz="0" w:space="0" w:color="auto"/>
      </w:divBdr>
      <w:divsChild>
        <w:div w:id="171264571">
          <w:marLeft w:val="0"/>
          <w:marRight w:val="0"/>
          <w:marTop w:val="0"/>
          <w:marBottom w:val="0"/>
          <w:divBdr>
            <w:top w:val="none" w:sz="0" w:space="0" w:color="auto"/>
            <w:left w:val="none" w:sz="0" w:space="0" w:color="auto"/>
            <w:bottom w:val="none" w:sz="0" w:space="0" w:color="auto"/>
            <w:right w:val="none" w:sz="0" w:space="0" w:color="auto"/>
          </w:divBdr>
        </w:div>
      </w:divsChild>
    </w:div>
    <w:div w:id="1526941755">
      <w:bodyDiv w:val="1"/>
      <w:marLeft w:val="0"/>
      <w:marRight w:val="0"/>
      <w:marTop w:val="0"/>
      <w:marBottom w:val="0"/>
      <w:divBdr>
        <w:top w:val="none" w:sz="0" w:space="0" w:color="auto"/>
        <w:left w:val="none" w:sz="0" w:space="0" w:color="auto"/>
        <w:bottom w:val="none" w:sz="0" w:space="0" w:color="auto"/>
        <w:right w:val="none" w:sz="0" w:space="0" w:color="auto"/>
      </w:divBdr>
    </w:div>
    <w:div w:id="1526990007">
      <w:bodyDiv w:val="1"/>
      <w:marLeft w:val="0"/>
      <w:marRight w:val="0"/>
      <w:marTop w:val="0"/>
      <w:marBottom w:val="0"/>
      <w:divBdr>
        <w:top w:val="none" w:sz="0" w:space="0" w:color="auto"/>
        <w:left w:val="none" w:sz="0" w:space="0" w:color="auto"/>
        <w:bottom w:val="none" w:sz="0" w:space="0" w:color="auto"/>
        <w:right w:val="none" w:sz="0" w:space="0" w:color="auto"/>
      </w:divBdr>
      <w:divsChild>
        <w:div w:id="1460609222">
          <w:marLeft w:val="0"/>
          <w:marRight w:val="0"/>
          <w:marTop w:val="0"/>
          <w:marBottom w:val="0"/>
          <w:divBdr>
            <w:top w:val="none" w:sz="0" w:space="0" w:color="auto"/>
            <w:left w:val="none" w:sz="0" w:space="0" w:color="auto"/>
            <w:bottom w:val="none" w:sz="0" w:space="0" w:color="auto"/>
            <w:right w:val="none" w:sz="0" w:space="0" w:color="auto"/>
          </w:divBdr>
        </w:div>
      </w:divsChild>
    </w:div>
    <w:div w:id="1535189930">
      <w:bodyDiv w:val="1"/>
      <w:marLeft w:val="0"/>
      <w:marRight w:val="0"/>
      <w:marTop w:val="0"/>
      <w:marBottom w:val="0"/>
      <w:divBdr>
        <w:top w:val="none" w:sz="0" w:space="0" w:color="auto"/>
        <w:left w:val="none" w:sz="0" w:space="0" w:color="auto"/>
        <w:bottom w:val="none" w:sz="0" w:space="0" w:color="auto"/>
        <w:right w:val="none" w:sz="0" w:space="0" w:color="auto"/>
      </w:divBdr>
    </w:div>
    <w:div w:id="1545098843">
      <w:bodyDiv w:val="1"/>
      <w:marLeft w:val="0"/>
      <w:marRight w:val="0"/>
      <w:marTop w:val="0"/>
      <w:marBottom w:val="0"/>
      <w:divBdr>
        <w:top w:val="none" w:sz="0" w:space="0" w:color="auto"/>
        <w:left w:val="none" w:sz="0" w:space="0" w:color="auto"/>
        <w:bottom w:val="none" w:sz="0" w:space="0" w:color="auto"/>
        <w:right w:val="none" w:sz="0" w:space="0" w:color="auto"/>
      </w:divBdr>
    </w:div>
    <w:div w:id="1549027921">
      <w:bodyDiv w:val="1"/>
      <w:marLeft w:val="0"/>
      <w:marRight w:val="0"/>
      <w:marTop w:val="0"/>
      <w:marBottom w:val="0"/>
      <w:divBdr>
        <w:top w:val="none" w:sz="0" w:space="0" w:color="auto"/>
        <w:left w:val="none" w:sz="0" w:space="0" w:color="auto"/>
        <w:bottom w:val="none" w:sz="0" w:space="0" w:color="auto"/>
        <w:right w:val="none" w:sz="0" w:space="0" w:color="auto"/>
      </w:divBdr>
      <w:divsChild>
        <w:div w:id="1482116080">
          <w:marLeft w:val="0"/>
          <w:marRight w:val="0"/>
          <w:marTop w:val="0"/>
          <w:marBottom w:val="0"/>
          <w:divBdr>
            <w:top w:val="none" w:sz="0" w:space="0" w:color="auto"/>
            <w:left w:val="none" w:sz="0" w:space="0" w:color="auto"/>
            <w:bottom w:val="none" w:sz="0" w:space="0" w:color="auto"/>
            <w:right w:val="none" w:sz="0" w:space="0" w:color="auto"/>
          </w:divBdr>
        </w:div>
      </w:divsChild>
    </w:div>
    <w:div w:id="1553033591">
      <w:bodyDiv w:val="1"/>
      <w:marLeft w:val="0"/>
      <w:marRight w:val="0"/>
      <w:marTop w:val="0"/>
      <w:marBottom w:val="0"/>
      <w:divBdr>
        <w:top w:val="none" w:sz="0" w:space="0" w:color="auto"/>
        <w:left w:val="none" w:sz="0" w:space="0" w:color="auto"/>
        <w:bottom w:val="none" w:sz="0" w:space="0" w:color="auto"/>
        <w:right w:val="none" w:sz="0" w:space="0" w:color="auto"/>
      </w:divBdr>
    </w:div>
    <w:div w:id="1557280580">
      <w:bodyDiv w:val="1"/>
      <w:marLeft w:val="0"/>
      <w:marRight w:val="0"/>
      <w:marTop w:val="0"/>
      <w:marBottom w:val="0"/>
      <w:divBdr>
        <w:top w:val="none" w:sz="0" w:space="0" w:color="auto"/>
        <w:left w:val="none" w:sz="0" w:space="0" w:color="auto"/>
        <w:bottom w:val="none" w:sz="0" w:space="0" w:color="auto"/>
        <w:right w:val="none" w:sz="0" w:space="0" w:color="auto"/>
      </w:divBdr>
    </w:div>
    <w:div w:id="1578052968">
      <w:bodyDiv w:val="1"/>
      <w:marLeft w:val="0"/>
      <w:marRight w:val="0"/>
      <w:marTop w:val="0"/>
      <w:marBottom w:val="0"/>
      <w:divBdr>
        <w:top w:val="none" w:sz="0" w:space="0" w:color="auto"/>
        <w:left w:val="none" w:sz="0" w:space="0" w:color="auto"/>
        <w:bottom w:val="none" w:sz="0" w:space="0" w:color="auto"/>
        <w:right w:val="none" w:sz="0" w:space="0" w:color="auto"/>
      </w:divBdr>
    </w:div>
    <w:div w:id="1579821462">
      <w:bodyDiv w:val="1"/>
      <w:marLeft w:val="0"/>
      <w:marRight w:val="0"/>
      <w:marTop w:val="0"/>
      <w:marBottom w:val="0"/>
      <w:divBdr>
        <w:top w:val="none" w:sz="0" w:space="0" w:color="auto"/>
        <w:left w:val="none" w:sz="0" w:space="0" w:color="auto"/>
        <w:bottom w:val="none" w:sz="0" w:space="0" w:color="auto"/>
        <w:right w:val="none" w:sz="0" w:space="0" w:color="auto"/>
      </w:divBdr>
    </w:div>
    <w:div w:id="1605116949">
      <w:bodyDiv w:val="1"/>
      <w:marLeft w:val="0"/>
      <w:marRight w:val="0"/>
      <w:marTop w:val="0"/>
      <w:marBottom w:val="0"/>
      <w:divBdr>
        <w:top w:val="none" w:sz="0" w:space="0" w:color="auto"/>
        <w:left w:val="none" w:sz="0" w:space="0" w:color="auto"/>
        <w:bottom w:val="none" w:sz="0" w:space="0" w:color="auto"/>
        <w:right w:val="none" w:sz="0" w:space="0" w:color="auto"/>
      </w:divBdr>
    </w:div>
    <w:div w:id="1610547832">
      <w:bodyDiv w:val="1"/>
      <w:marLeft w:val="0"/>
      <w:marRight w:val="0"/>
      <w:marTop w:val="0"/>
      <w:marBottom w:val="0"/>
      <w:divBdr>
        <w:top w:val="none" w:sz="0" w:space="0" w:color="auto"/>
        <w:left w:val="none" w:sz="0" w:space="0" w:color="auto"/>
        <w:bottom w:val="none" w:sz="0" w:space="0" w:color="auto"/>
        <w:right w:val="none" w:sz="0" w:space="0" w:color="auto"/>
      </w:divBdr>
    </w:div>
    <w:div w:id="1636107743">
      <w:bodyDiv w:val="1"/>
      <w:marLeft w:val="0"/>
      <w:marRight w:val="0"/>
      <w:marTop w:val="0"/>
      <w:marBottom w:val="0"/>
      <w:divBdr>
        <w:top w:val="none" w:sz="0" w:space="0" w:color="auto"/>
        <w:left w:val="none" w:sz="0" w:space="0" w:color="auto"/>
        <w:bottom w:val="none" w:sz="0" w:space="0" w:color="auto"/>
        <w:right w:val="none" w:sz="0" w:space="0" w:color="auto"/>
      </w:divBdr>
      <w:divsChild>
        <w:div w:id="1931770354">
          <w:marLeft w:val="0"/>
          <w:marRight w:val="0"/>
          <w:marTop w:val="0"/>
          <w:marBottom w:val="0"/>
          <w:divBdr>
            <w:top w:val="none" w:sz="0" w:space="0" w:color="auto"/>
            <w:left w:val="none" w:sz="0" w:space="0" w:color="auto"/>
            <w:bottom w:val="none" w:sz="0" w:space="0" w:color="auto"/>
            <w:right w:val="none" w:sz="0" w:space="0" w:color="auto"/>
          </w:divBdr>
        </w:div>
      </w:divsChild>
    </w:div>
    <w:div w:id="1709990206">
      <w:bodyDiv w:val="1"/>
      <w:marLeft w:val="0"/>
      <w:marRight w:val="0"/>
      <w:marTop w:val="0"/>
      <w:marBottom w:val="0"/>
      <w:divBdr>
        <w:top w:val="none" w:sz="0" w:space="0" w:color="auto"/>
        <w:left w:val="none" w:sz="0" w:space="0" w:color="auto"/>
        <w:bottom w:val="none" w:sz="0" w:space="0" w:color="auto"/>
        <w:right w:val="none" w:sz="0" w:space="0" w:color="auto"/>
      </w:divBdr>
      <w:divsChild>
        <w:div w:id="1150437247">
          <w:marLeft w:val="0"/>
          <w:marRight w:val="0"/>
          <w:marTop w:val="0"/>
          <w:marBottom w:val="0"/>
          <w:divBdr>
            <w:top w:val="none" w:sz="0" w:space="0" w:color="auto"/>
            <w:left w:val="none" w:sz="0" w:space="0" w:color="auto"/>
            <w:bottom w:val="none" w:sz="0" w:space="0" w:color="auto"/>
            <w:right w:val="none" w:sz="0" w:space="0" w:color="auto"/>
          </w:divBdr>
        </w:div>
      </w:divsChild>
    </w:div>
    <w:div w:id="1711419707">
      <w:bodyDiv w:val="1"/>
      <w:marLeft w:val="0"/>
      <w:marRight w:val="0"/>
      <w:marTop w:val="0"/>
      <w:marBottom w:val="0"/>
      <w:divBdr>
        <w:top w:val="none" w:sz="0" w:space="0" w:color="auto"/>
        <w:left w:val="none" w:sz="0" w:space="0" w:color="auto"/>
        <w:bottom w:val="none" w:sz="0" w:space="0" w:color="auto"/>
        <w:right w:val="none" w:sz="0" w:space="0" w:color="auto"/>
      </w:divBdr>
    </w:div>
    <w:div w:id="1769737192">
      <w:bodyDiv w:val="1"/>
      <w:marLeft w:val="0"/>
      <w:marRight w:val="0"/>
      <w:marTop w:val="0"/>
      <w:marBottom w:val="0"/>
      <w:divBdr>
        <w:top w:val="none" w:sz="0" w:space="0" w:color="auto"/>
        <w:left w:val="none" w:sz="0" w:space="0" w:color="auto"/>
        <w:bottom w:val="none" w:sz="0" w:space="0" w:color="auto"/>
        <w:right w:val="none" w:sz="0" w:space="0" w:color="auto"/>
      </w:divBdr>
    </w:div>
    <w:div w:id="1789005848">
      <w:bodyDiv w:val="1"/>
      <w:marLeft w:val="0"/>
      <w:marRight w:val="0"/>
      <w:marTop w:val="0"/>
      <w:marBottom w:val="0"/>
      <w:divBdr>
        <w:top w:val="none" w:sz="0" w:space="0" w:color="auto"/>
        <w:left w:val="none" w:sz="0" w:space="0" w:color="auto"/>
        <w:bottom w:val="none" w:sz="0" w:space="0" w:color="auto"/>
        <w:right w:val="none" w:sz="0" w:space="0" w:color="auto"/>
      </w:divBdr>
      <w:divsChild>
        <w:div w:id="1079404891">
          <w:marLeft w:val="0"/>
          <w:marRight w:val="0"/>
          <w:marTop w:val="0"/>
          <w:marBottom w:val="0"/>
          <w:divBdr>
            <w:top w:val="none" w:sz="0" w:space="0" w:color="auto"/>
            <w:left w:val="none" w:sz="0" w:space="0" w:color="auto"/>
            <w:bottom w:val="none" w:sz="0" w:space="0" w:color="auto"/>
            <w:right w:val="none" w:sz="0" w:space="0" w:color="auto"/>
          </w:divBdr>
        </w:div>
      </w:divsChild>
    </w:div>
    <w:div w:id="1795949221">
      <w:bodyDiv w:val="1"/>
      <w:marLeft w:val="0"/>
      <w:marRight w:val="0"/>
      <w:marTop w:val="0"/>
      <w:marBottom w:val="0"/>
      <w:divBdr>
        <w:top w:val="none" w:sz="0" w:space="0" w:color="auto"/>
        <w:left w:val="none" w:sz="0" w:space="0" w:color="auto"/>
        <w:bottom w:val="none" w:sz="0" w:space="0" w:color="auto"/>
        <w:right w:val="none" w:sz="0" w:space="0" w:color="auto"/>
      </w:divBdr>
      <w:divsChild>
        <w:div w:id="104425642">
          <w:marLeft w:val="0"/>
          <w:marRight w:val="0"/>
          <w:marTop w:val="100"/>
          <w:marBottom w:val="100"/>
          <w:divBdr>
            <w:top w:val="none" w:sz="0" w:space="0" w:color="auto"/>
            <w:left w:val="none" w:sz="0" w:space="0" w:color="auto"/>
            <w:bottom w:val="none" w:sz="0" w:space="0" w:color="auto"/>
            <w:right w:val="none" w:sz="0" w:space="0" w:color="auto"/>
          </w:divBdr>
          <w:divsChild>
            <w:div w:id="11168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9267">
      <w:bodyDiv w:val="1"/>
      <w:marLeft w:val="0"/>
      <w:marRight w:val="0"/>
      <w:marTop w:val="0"/>
      <w:marBottom w:val="0"/>
      <w:divBdr>
        <w:top w:val="none" w:sz="0" w:space="0" w:color="auto"/>
        <w:left w:val="none" w:sz="0" w:space="0" w:color="auto"/>
        <w:bottom w:val="none" w:sz="0" w:space="0" w:color="auto"/>
        <w:right w:val="none" w:sz="0" w:space="0" w:color="auto"/>
      </w:divBdr>
    </w:div>
    <w:div w:id="1830174526">
      <w:bodyDiv w:val="1"/>
      <w:marLeft w:val="0"/>
      <w:marRight w:val="0"/>
      <w:marTop w:val="0"/>
      <w:marBottom w:val="0"/>
      <w:divBdr>
        <w:top w:val="none" w:sz="0" w:space="0" w:color="auto"/>
        <w:left w:val="none" w:sz="0" w:space="0" w:color="auto"/>
        <w:bottom w:val="none" w:sz="0" w:space="0" w:color="auto"/>
        <w:right w:val="none" w:sz="0" w:space="0" w:color="auto"/>
      </w:divBdr>
    </w:div>
    <w:div w:id="1839035790">
      <w:bodyDiv w:val="1"/>
      <w:marLeft w:val="0"/>
      <w:marRight w:val="0"/>
      <w:marTop w:val="0"/>
      <w:marBottom w:val="0"/>
      <w:divBdr>
        <w:top w:val="none" w:sz="0" w:space="0" w:color="auto"/>
        <w:left w:val="none" w:sz="0" w:space="0" w:color="auto"/>
        <w:bottom w:val="none" w:sz="0" w:space="0" w:color="auto"/>
        <w:right w:val="none" w:sz="0" w:space="0" w:color="auto"/>
      </w:divBdr>
      <w:divsChild>
        <w:div w:id="528492987">
          <w:marLeft w:val="0"/>
          <w:marRight w:val="0"/>
          <w:marTop w:val="0"/>
          <w:marBottom w:val="0"/>
          <w:divBdr>
            <w:top w:val="none" w:sz="0" w:space="0" w:color="auto"/>
            <w:left w:val="none" w:sz="0" w:space="0" w:color="auto"/>
            <w:bottom w:val="none" w:sz="0" w:space="0" w:color="auto"/>
            <w:right w:val="none" w:sz="0" w:space="0" w:color="auto"/>
          </w:divBdr>
        </w:div>
      </w:divsChild>
    </w:div>
    <w:div w:id="1844202262">
      <w:bodyDiv w:val="1"/>
      <w:marLeft w:val="0"/>
      <w:marRight w:val="0"/>
      <w:marTop w:val="0"/>
      <w:marBottom w:val="0"/>
      <w:divBdr>
        <w:top w:val="none" w:sz="0" w:space="0" w:color="auto"/>
        <w:left w:val="none" w:sz="0" w:space="0" w:color="auto"/>
        <w:bottom w:val="none" w:sz="0" w:space="0" w:color="auto"/>
        <w:right w:val="none" w:sz="0" w:space="0" w:color="auto"/>
      </w:divBdr>
    </w:div>
    <w:div w:id="1847011332">
      <w:bodyDiv w:val="1"/>
      <w:marLeft w:val="0"/>
      <w:marRight w:val="0"/>
      <w:marTop w:val="0"/>
      <w:marBottom w:val="0"/>
      <w:divBdr>
        <w:top w:val="none" w:sz="0" w:space="0" w:color="auto"/>
        <w:left w:val="none" w:sz="0" w:space="0" w:color="auto"/>
        <w:bottom w:val="none" w:sz="0" w:space="0" w:color="auto"/>
        <w:right w:val="none" w:sz="0" w:space="0" w:color="auto"/>
      </w:divBdr>
    </w:div>
    <w:div w:id="1877542251">
      <w:bodyDiv w:val="1"/>
      <w:marLeft w:val="0"/>
      <w:marRight w:val="0"/>
      <w:marTop w:val="0"/>
      <w:marBottom w:val="0"/>
      <w:divBdr>
        <w:top w:val="none" w:sz="0" w:space="0" w:color="auto"/>
        <w:left w:val="none" w:sz="0" w:space="0" w:color="auto"/>
        <w:bottom w:val="none" w:sz="0" w:space="0" w:color="auto"/>
        <w:right w:val="none" w:sz="0" w:space="0" w:color="auto"/>
      </w:divBdr>
      <w:divsChild>
        <w:div w:id="146015155">
          <w:marLeft w:val="0"/>
          <w:marRight w:val="0"/>
          <w:marTop w:val="0"/>
          <w:marBottom w:val="0"/>
          <w:divBdr>
            <w:top w:val="none" w:sz="0" w:space="0" w:color="auto"/>
            <w:left w:val="none" w:sz="0" w:space="0" w:color="auto"/>
            <w:bottom w:val="none" w:sz="0" w:space="0" w:color="auto"/>
            <w:right w:val="none" w:sz="0" w:space="0" w:color="auto"/>
          </w:divBdr>
        </w:div>
      </w:divsChild>
    </w:div>
    <w:div w:id="1892769918">
      <w:bodyDiv w:val="1"/>
      <w:marLeft w:val="0"/>
      <w:marRight w:val="0"/>
      <w:marTop w:val="0"/>
      <w:marBottom w:val="0"/>
      <w:divBdr>
        <w:top w:val="none" w:sz="0" w:space="0" w:color="auto"/>
        <w:left w:val="none" w:sz="0" w:space="0" w:color="auto"/>
        <w:bottom w:val="none" w:sz="0" w:space="0" w:color="auto"/>
        <w:right w:val="none" w:sz="0" w:space="0" w:color="auto"/>
      </w:divBdr>
    </w:div>
    <w:div w:id="1900706584">
      <w:bodyDiv w:val="1"/>
      <w:marLeft w:val="0"/>
      <w:marRight w:val="0"/>
      <w:marTop w:val="0"/>
      <w:marBottom w:val="0"/>
      <w:divBdr>
        <w:top w:val="none" w:sz="0" w:space="0" w:color="auto"/>
        <w:left w:val="none" w:sz="0" w:space="0" w:color="auto"/>
        <w:bottom w:val="none" w:sz="0" w:space="0" w:color="auto"/>
        <w:right w:val="none" w:sz="0" w:space="0" w:color="auto"/>
      </w:divBdr>
    </w:div>
    <w:div w:id="1929995867">
      <w:bodyDiv w:val="1"/>
      <w:marLeft w:val="0"/>
      <w:marRight w:val="0"/>
      <w:marTop w:val="0"/>
      <w:marBottom w:val="0"/>
      <w:divBdr>
        <w:top w:val="none" w:sz="0" w:space="0" w:color="auto"/>
        <w:left w:val="none" w:sz="0" w:space="0" w:color="auto"/>
        <w:bottom w:val="none" w:sz="0" w:space="0" w:color="auto"/>
        <w:right w:val="none" w:sz="0" w:space="0" w:color="auto"/>
      </w:divBdr>
    </w:div>
    <w:div w:id="1932623071">
      <w:bodyDiv w:val="1"/>
      <w:marLeft w:val="0"/>
      <w:marRight w:val="0"/>
      <w:marTop w:val="0"/>
      <w:marBottom w:val="0"/>
      <w:divBdr>
        <w:top w:val="none" w:sz="0" w:space="0" w:color="auto"/>
        <w:left w:val="none" w:sz="0" w:space="0" w:color="auto"/>
        <w:bottom w:val="none" w:sz="0" w:space="0" w:color="auto"/>
        <w:right w:val="none" w:sz="0" w:space="0" w:color="auto"/>
      </w:divBdr>
      <w:divsChild>
        <w:div w:id="366493783">
          <w:marLeft w:val="0"/>
          <w:marRight w:val="0"/>
          <w:marTop w:val="0"/>
          <w:marBottom w:val="0"/>
          <w:divBdr>
            <w:top w:val="none" w:sz="0" w:space="0" w:color="auto"/>
            <w:left w:val="none" w:sz="0" w:space="0" w:color="auto"/>
            <w:bottom w:val="none" w:sz="0" w:space="0" w:color="auto"/>
            <w:right w:val="none" w:sz="0" w:space="0" w:color="auto"/>
          </w:divBdr>
        </w:div>
      </w:divsChild>
    </w:div>
    <w:div w:id="1954094573">
      <w:bodyDiv w:val="1"/>
      <w:marLeft w:val="0"/>
      <w:marRight w:val="0"/>
      <w:marTop w:val="0"/>
      <w:marBottom w:val="0"/>
      <w:divBdr>
        <w:top w:val="none" w:sz="0" w:space="0" w:color="auto"/>
        <w:left w:val="none" w:sz="0" w:space="0" w:color="auto"/>
        <w:bottom w:val="none" w:sz="0" w:space="0" w:color="auto"/>
        <w:right w:val="none" w:sz="0" w:space="0" w:color="auto"/>
      </w:divBdr>
    </w:div>
    <w:div w:id="1971934379">
      <w:bodyDiv w:val="1"/>
      <w:marLeft w:val="0"/>
      <w:marRight w:val="0"/>
      <w:marTop w:val="0"/>
      <w:marBottom w:val="0"/>
      <w:divBdr>
        <w:top w:val="none" w:sz="0" w:space="0" w:color="auto"/>
        <w:left w:val="none" w:sz="0" w:space="0" w:color="auto"/>
        <w:bottom w:val="none" w:sz="0" w:space="0" w:color="auto"/>
        <w:right w:val="none" w:sz="0" w:space="0" w:color="auto"/>
      </w:divBdr>
      <w:divsChild>
        <w:div w:id="2113209013">
          <w:marLeft w:val="0"/>
          <w:marRight w:val="0"/>
          <w:marTop w:val="0"/>
          <w:marBottom w:val="0"/>
          <w:divBdr>
            <w:top w:val="none" w:sz="0" w:space="0" w:color="auto"/>
            <w:left w:val="none" w:sz="0" w:space="0" w:color="auto"/>
            <w:bottom w:val="none" w:sz="0" w:space="0" w:color="auto"/>
            <w:right w:val="none" w:sz="0" w:space="0" w:color="auto"/>
          </w:divBdr>
        </w:div>
      </w:divsChild>
    </w:div>
    <w:div w:id="1976638055">
      <w:bodyDiv w:val="1"/>
      <w:marLeft w:val="0"/>
      <w:marRight w:val="0"/>
      <w:marTop w:val="0"/>
      <w:marBottom w:val="0"/>
      <w:divBdr>
        <w:top w:val="none" w:sz="0" w:space="0" w:color="auto"/>
        <w:left w:val="none" w:sz="0" w:space="0" w:color="auto"/>
        <w:bottom w:val="none" w:sz="0" w:space="0" w:color="auto"/>
        <w:right w:val="none" w:sz="0" w:space="0" w:color="auto"/>
      </w:divBdr>
      <w:divsChild>
        <w:div w:id="1236629045">
          <w:marLeft w:val="0"/>
          <w:marRight w:val="0"/>
          <w:marTop w:val="0"/>
          <w:marBottom w:val="0"/>
          <w:divBdr>
            <w:top w:val="none" w:sz="0" w:space="0" w:color="auto"/>
            <w:left w:val="none" w:sz="0" w:space="0" w:color="auto"/>
            <w:bottom w:val="none" w:sz="0" w:space="0" w:color="auto"/>
            <w:right w:val="none" w:sz="0" w:space="0" w:color="auto"/>
          </w:divBdr>
        </w:div>
      </w:divsChild>
    </w:div>
    <w:div w:id="1991396641">
      <w:bodyDiv w:val="1"/>
      <w:marLeft w:val="0"/>
      <w:marRight w:val="0"/>
      <w:marTop w:val="0"/>
      <w:marBottom w:val="0"/>
      <w:divBdr>
        <w:top w:val="none" w:sz="0" w:space="0" w:color="auto"/>
        <w:left w:val="none" w:sz="0" w:space="0" w:color="auto"/>
        <w:bottom w:val="none" w:sz="0" w:space="0" w:color="auto"/>
        <w:right w:val="none" w:sz="0" w:space="0" w:color="auto"/>
      </w:divBdr>
    </w:div>
    <w:div w:id="1994799577">
      <w:bodyDiv w:val="1"/>
      <w:marLeft w:val="0"/>
      <w:marRight w:val="0"/>
      <w:marTop w:val="0"/>
      <w:marBottom w:val="0"/>
      <w:divBdr>
        <w:top w:val="none" w:sz="0" w:space="0" w:color="auto"/>
        <w:left w:val="none" w:sz="0" w:space="0" w:color="auto"/>
        <w:bottom w:val="none" w:sz="0" w:space="0" w:color="auto"/>
        <w:right w:val="none" w:sz="0" w:space="0" w:color="auto"/>
      </w:divBdr>
    </w:div>
    <w:div w:id="1995723590">
      <w:bodyDiv w:val="1"/>
      <w:marLeft w:val="0"/>
      <w:marRight w:val="0"/>
      <w:marTop w:val="0"/>
      <w:marBottom w:val="0"/>
      <w:divBdr>
        <w:top w:val="none" w:sz="0" w:space="0" w:color="auto"/>
        <w:left w:val="none" w:sz="0" w:space="0" w:color="auto"/>
        <w:bottom w:val="none" w:sz="0" w:space="0" w:color="auto"/>
        <w:right w:val="none" w:sz="0" w:space="0" w:color="auto"/>
      </w:divBdr>
      <w:divsChild>
        <w:div w:id="285812915">
          <w:marLeft w:val="0"/>
          <w:marRight w:val="0"/>
          <w:marTop w:val="0"/>
          <w:marBottom w:val="0"/>
          <w:divBdr>
            <w:top w:val="none" w:sz="0" w:space="0" w:color="auto"/>
            <w:left w:val="none" w:sz="0" w:space="0" w:color="auto"/>
            <w:bottom w:val="none" w:sz="0" w:space="0" w:color="auto"/>
            <w:right w:val="none" w:sz="0" w:space="0" w:color="auto"/>
          </w:divBdr>
        </w:div>
      </w:divsChild>
    </w:div>
    <w:div w:id="2012371912">
      <w:bodyDiv w:val="1"/>
      <w:marLeft w:val="0"/>
      <w:marRight w:val="0"/>
      <w:marTop w:val="0"/>
      <w:marBottom w:val="0"/>
      <w:divBdr>
        <w:top w:val="none" w:sz="0" w:space="0" w:color="auto"/>
        <w:left w:val="none" w:sz="0" w:space="0" w:color="auto"/>
        <w:bottom w:val="none" w:sz="0" w:space="0" w:color="auto"/>
        <w:right w:val="none" w:sz="0" w:space="0" w:color="auto"/>
      </w:divBdr>
    </w:div>
    <w:div w:id="2020809293">
      <w:bodyDiv w:val="1"/>
      <w:marLeft w:val="0"/>
      <w:marRight w:val="0"/>
      <w:marTop w:val="0"/>
      <w:marBottom w:val="0"/>
      <w:divBdr>
        <w:top w:val="none" w:sz="0" w:space="0" w:color="auto"/>
        <w:left w:val="none" w:sz="0" w:space="0" w:color="auto"/>
        <w:bottom w:val="none" w:sz="0" w:space="0" w:color="auto"/>
        <w:right w:val="none" w:sz="0" w:space="0" w:color="auto"/>
      </w:divBdr>
    </w:div>
    <w:div w:id="2030062774">
      <w:bodyDiv w:val="1"/>
      <w:marLeft w:val="0"/>
      <w:marRight w:val="0"/>
      <w:marTop w:val="0"/>
      <w:marBottom w:val="0"/>
      <w:divBdr>
        <w:top w:val="none" w:sz="0" w:space="0" w:color="auto"/>
        <w:left w:val="none" w:sz="0" w:space="0" w:color="auto"/>
        <w:bottom w:val="none" w:sz="0" w:space="0" w:color="auto"/>
        <w:right w:val="none" w:sz="0" w:space="0" w:color="auto"/>
      </w:divBdr>
      <w:divsChild>
        <w:div w:id="688944620">
          <w:marLeft w:val="0"/>
          <w:marRight w:val="0"/>
          <w:marTop w:val="0"/>
          <w:marBottom w:val="0"/>
          <w:divBdr>
            <w:top w:val="none" w:sz="0" w:space="0" w:color="auto"/>
            <w:left w:val="none" w:sz="0" w:space="0" w:color="auto"/>
            <w:bottom w:val="none" w:sz="0" w:space="0" w:color="auto"/>
            <w:right w:val="none" w:sz="0" w:space="0" w:color="auto"/>
          </w:divBdr>
        </w:div>
      </w:divsChild>
    </w:div>
    <w:div w:id="2037386478">
      <w:bodyDiv w:val="1"/>
      <w:marLeft w:val="0"/>
      <w:marRight w:val="0"/>
      <w:marTop w:val="0"/>
      <w:marBottom w:val="0"/>
      <w:divBdr>
        <w:top w:val="none" w:sz="0" w:space="0" w:color="auto"/>
        <w:left w:val="none" w:sz="0" w:space="0" w:color="auto"/>
        <w:bottom w:val="none" w:sz="0" w:space="0" w:color="auto"/>
        <w:right w:val="none" w:sz="0" w:space="0" w:color="auto"/>
      </w:divBdr>
      <w:divsChild>
        <w:div w:id="1371877549">
          <w:marLeft w:val="0"/>
          <w:marRight w:val="0"/>
          <w:marTop w:val="0"/>
          <w:marBottom w:val="0"/>
          <w:divBdr>
            <w:top w:val="none" w:sz="0" w:space="0" w:color="auto"/>
            <w:left w:val="none" w:sz="0" w:space="0" w:color="auto"/>
            <w:bottom w:val="none" w:sz="0" w:space="0" w:color="auto"/>
            <w:right w:val="none" w:sz="0" w:space="0" w:color="auto"/>
          </w:divBdr>
        </w:div>
      </w:divsChild>
    </w:div>
    <w:div w:id="2043944781">
      <w:bodyDiv w:val="1"/>
      <w:marLeft w:val="0"/>
      <w:marRight w:val="0"/>
      <w:marTop w:val="0"/>
      <w:marBottom w:val="0"/>
      <w:divBdr>
        <w:top w:val="none" w:sz="0" w:space="0" w:color="auto"/>
        <w:left w:val="none" w:sz="0" w:space="0" w:color="auto"/>
        <w:bottom w:val="none" w:sz="0" w:space="0" w:color="auto"/>
        <w:right w:val="none" w:sz="0" w:space="0" w:color="auto"/>
      </w:divBdr>
    </w:div>
    <w:div w:id="2044019394">
      <w:bodyDiv w:val="1"/>
      <w:marLeft w:val="0"/>
      <w:marRight w:val="0"/>
      <w:marTop w:val="0"/>
      <w:marBottom w:val="0"/>
      <w:divBdr>
        <w:top w:val="none" w:sz="0" w:space="0" w:color="auto"/>
        <w:left w:val="none" w:sz="0" w:space="0" w:color="auto"/>
        <w:bottom w:val="none" w:sz="0" w:space="0" w:color="auto"/>
        <w:right w:val="none" w:sz="0" w:space="0" w:color="auto"/>
      </w:divBdr>
      <w:divsChild>
        <w:div w:id="1426344258">
          <w:marLeft w:val="0"/>
          <w:marRight w:val="0"/>
          <w:marTop w:val="0"/>
          <w:marBottom w:val="0"/>
          <w:divBdr>
            <w:top w:val="none" w:sz="0" w:space="0" w:color="auto"/>
            <w:left w:val="none" w:sz="0" w:space="0" w:color="auto"/>
            <w:bottom w:val="none" w:sz="0" w:space="0" w:color="auto"/>
            <w:right w:val="none" w:sz="0" w:space="0" w:color="auto"/>
          </w:divBdr>
        </w:div>
      </w:divsChild>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sChild>
        <w:div w:id="1345983376">
          <w:marLeft w:val="0"/>
          <w:marRight w:val="0"/>
          <w:marTop w:val="0"/>
          <w:marBottom w:val="0"/>
          <w:divBdr>
            <w:top w:val="none" w:sz="0" w:space="0" w:color="auto"/>
            <w:left w:val="none" w:sz="0" w:space="0" w:color="auto"/>
            <w:bottom w:val="none" w:sz="0" w:space="0" w:color="auto"/>
            <w:right w:val="none" w:sz="0" w:space="0" w:color="auto"/>
          </w:divBdr>
        </w:div>
      </w:divsChild>
    </w:div>
    <w:div w:id="2083334459">
      <w:bodyDiv w:val="1"/>
      <w:marLeft w:val="0"/>
      <w:marRight w:val="0"/>
      <w:marTop w:val="0"/>
      <w:marBottom w:val="0"/>
      <w:divBdr>
        <w:top w:val="none" w:sz="0" w:space="0" w:color="auto"/>
        <w:left w:val="none" w:sz="0" w:space="0" w:color="auto"/>
        <w:bottom w:val="none" w:sz="0" w:space="0" w:color="auto"/>
        <w:right w:val="none" w:sz="0" w:space="0" w:color="auto"/>
      </w:divBdr>
      <w:divsChild>
        <w:div w:id="1766919883">
          <w:marLeft w:val="0"/>
          <w:marRight w:val="0"/>
          <w:marTop w:val="0"/>
          <w:marBottom w:val="0"/>
          <w:divBdr>
            <w:top w:val="none" w:sz="0" w:space="0" w:color="auto"/>
            <w:left w:val="none" w:sz="0" w:space="0" w:color="auto"/>
            <w:bottom w:val="none" w:sz="0" w:space="0" w:color="auto"/>
            <w:right w:val="none" w:sz="0" w:space="0" w:color="auto"/>
          </w:divBdr>
        </w:div>
      </w:divsChild>
    </w:div>
    <w:div w:id="20864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B8F29-48C3-4680-80E7-5961FD9E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135</Pages>
  <Words>15241</Words>
  <Characters>86874</Characters>
  <Application>Microsoft Office Word</Application>
  <DocSecurity>0</DocSecurity>
  <Lines>723</Lines>
  <Paragraphs>203</Paragraphs>
  <ScaleCrop>false</ScaleCrop>
  <Company>Microsoft</Company>
  <LinksUpToDate>false</LinksUpToDate>
  <CharactersWithSpaces>101912</CharactersWithSpaces>
  <SharedDoc>false</SharedDoc>
  <HLinks>
    <vt:vector size="144" baseType="variant">
      <vt:variant>
        <vt:i4>1441843</vt:i4>
      </vt:variant>
      <vt:variant>
        <vt:i4>140</vt:i4>
      </vt:variant>
      <vt:variant>
        <vt:i4>0</vt:i4>
      </vt:variant>
      <vt:variant>
        <vt:i4>5</vt:i4>
      </vt:variant>
      <vt:variant>
        <vt:lpwstr/>
      </vt:variant>
      <vt:variant>
        <vt:lpwstr>_Toc40203362</vt:lpwstr>
      </vt:variant>
      <vt:variant>
        <vt:i4>1376307</vt:i4>
      </vt:variant>
      <vt:variant>
        <vt:i4>134</vt:i4>
      </vt:variant>
      <vt:variant>
        <vt:i4>0</vt:i4>
      </vt:variant>
      <vt:variant>
        <vt:i4>5</vt:i4>
      </vt:variant>
      <vt:variant>
        <vt:lpwstr/>
      </vt:variant>
      <vt:variant>
        <vt:lpwstr>_Toc40203361</vt:lpwstr>
      </vt:variant>
      <vt:variant>
        <vt:i4>1310771</vt:i4>
      </vt:variant>
      <vt:variant>
        <vt:i4>128</vt:i4>
      </vt:variant>
      <vt:variant>
        <vt:i4>0</vt:i4>
      </vt:variant>
      <vt:variant>
        <vt:i4>5</vt:i4>
      </vt:variant>
      <vt:variant>
        <vt:lpwstr/>
      </vt:variant>
      <vt:variant>
        <vt:lpwstr>_Toc40203360</vt:lpwstr>
      </vt:variant>
      <vt:variant>
        <vt:i4>1900592</vt:i4>
      </vt:variant>
      <vt:variant>
        <vt:i4>122</vt:i4>
      </vt:variant>
      <vt:variant>
        <vt:i4>0</vt:i4>
      </vt:variant>
      <vt:variant>
        <vt:i4>5</vt:i4>
      </vt:variant>
      <vt:variant>
        <vt:lpwstr/>
      </vt:variant>
      <vt:variant>
        <vt:lpwstr>_Toc40203359</vt:lpwstr>
      </vt:variant>
      <vt:variant>
        <vt:i4>1835056</vt:i4>
      </vt:variant>
      <vt:variant>
        <vt:i4>116</vt:i4>
      </vt:variant>
      <vt:variant>
        <vt:i4>0</vt:i4>
      </vt:variant>
      <vt:variant>
        <vt:i4>5</vt:i4>
      </vt:variant>
      <vt:variant>
        <vt:lpwstr/>
      </vt:variant>
      <vt:variant>
        <vt:lpwstr>_Toc40203358</vt:lpwstr>
      </vt:variant>
      <vt:variant>
        <vt:i4>1245232</vt:i4>
      </vt:variant>
      <vt:variant>
        <vt:i4>110</vt:i4>
      </vt:variant>
      <vt:variant>
        <vt:i4>0</vt:i4>
      </vt:variant>
      <vt:variant>
        <vt:i4>5</vt:i4>
      </vt:variant>
      <vt:variant>
        <vt:lpwstr/>
      </vt:variant>
      <vt:variant>
        <vt:lpwstr>_Toc40203357</vt:lpwstr>
      </vt:variant>
      <vt:variant>
        <vt:i4>1179696</vt:i4>
      </vt:variant>
      <vt:variant>
        <vt:i4>104</vt:i4>
      </vt:variant>
      <vt:variant>
        <vt:i4>0</vt:i4>
      </vt:variant>
      <vt:variant>
        <vt:i4>5</vt:i4>
      </vt:variant>
      <vt:variant>
        <vt:lpwstr/>
      </vt:variant>
      <vt:variant>
        <vt:lpwstr>_Toc40203356</vt:lpwstr>
      </vt:variant>
      <vt:variant>
        <vt:i4>1114160</vt:i4>
      </vt:variant>
      <vt:variant>
        <vt:i4>98</vt:i4>
      </vt:variant>
      <vt:variant>
        <vt:i4>0</vt:i4>
      </vt:variant>
      <vt:variant>
        <vt:i4>5</vt:i4>
      </vt:variant>
      <vt:variant>
        <vt:lpwstr/>
      </vt:variant>
      <vt:variant>
        <vt:lpwstr>_Toc40203355</vt:lpwstr>
      </vt:variant>
      <vt:variant>
        <vt:i4>1048624</vt:i4>
      </vt:variant>
      <vt:variant>
        <vt:i4>92</vt:i4>
      </vt:variant>
      <vt:variant>
        <vt:i4>0</vt:i4>
      </vt:variant>
      <vt:variant>
        <vt:i4>5</vt:i4>
      </vt:variant>
      <vt:variant>
        <vt:lpwstr/>
      </vt:variant>
      <vt:variant>
        <vt:lpwstr>_Toc40203354</vt:lpwstr>
      </vt:variant>
      <vt:variant>
        <vt:i4>1507376</vt:i4>
      </vt:variant>
      <vt:variant>
        <vt:i4>86</vt:i4>
      </vt:variant>
      <vt:variant>
        <vt:i4>0</vt:i4>
      </vt:variant>
      <vt:variant>
        <vt:i4>5</vt:i4>
      </vt:variant>
      <vt:variant>
        <vt:lpwstr/>
      </vt:variant>
      <vt:variant>
        <vt:lpwstr>_Toc40203353</vt:lpwstr>
      </vt:variant>
      <vt:variant>
        <vt:i4>1441840</vt:i4>
      </vt:variant>
      <vt:variant>
        <vt:i4>80</vt:i4>
      </vt:variant>
      <vt:variant>
        <vt:i4>0</vt:i4>
      </vt:variant>
      <vt:variant>
        <vt:i4>5</vt:i4>
      </vt:variant>
      <vt:variant>
        <vt:lpwstr/>
      </vt:variant>
      <vt:variant>
        <vt:lpwstr>_Toc40203352</vt:lpwstr>
      </vt:variant>
      <vt:variant>
        <vt:i4>1376304</vt:i4>
      </vt:variant>
      <vt:variant>
        <vt:i4>74</vt:i4>
      </vt:variant>
      <vt:variant>
        <vt:i4>0</vt:i4>
      </vt:variant>
      <vt:variant>
        <vt:i4>5</vt:i4>
      </vt:variant>
      <vt:variant>
        <vt:lpwstr/>
      </vt:variant>
      <vt:variant>
        <vt:lpwstr>_Toc40203351</vt:lpwstr>
      </vt:variant>
      <vt:variant>
        <vt:i4>1310768</vt:i4>
      </vt:variant>
      <vt:variant>
        <vt:i4>68</vt:i4>
      </vt:variant>
      <vt:variant>
        <vt:i4>0</vt:i4>
      </vt:variant>
      <vt:variant>
        <vt:i4>5</vt:i4>
      </vt:variant>
      <vt:variant>
        <vt:lpwstr/>
      </vt:variant>
      <vt:variant>
        <vt:lpwstr>_Toc40203350</vt:lpwstr>
      </vt:variant>
      <vt:variant>
        <vt:i4>1900593</vt:i4>
      </vt:variant>
      <vt:variant>
        <vt:i4>62</vt:i4>
      </vt:variant>
      <vt:variant>
        <vt:i4>0</vt:i4>
      </vt:variant>
      <vt:variant>
        <vt:i4>5</vt:i4>
      </vt:variant>
      <vt:variant>
        <vt:lpwstr/>
      </vt:variant>
      <vt:variant>
        <vt:lpwstr>_Toc40203349</vt:lpwstr>
      </vt:variant>
      <vt:variant>
        <vt:i4>1835057</vt:i4>
      </vt:variant>
      <vt:variant>
        <vt:i4>56</vt:i4>
      </vt:variant>
      <vt:variant>
        <vt:i4>0</vt:i4>
      </vt:variant>
      <vt:variant>
        <vt:i4>5</vt:i4>
      </vt:variant>
      <vt:variant>
        <vt:lpwstr/>
      </vt:variant>
      <vt:variant>
        <vt:lpwstr>_Toc40203348</vt:lpwstr>
      </vt:variant>
      <vt:variant>
        <vt:i4>1245233</vt:i4>
      </vt:variant>
      <vt:variant>
        <vt:i4>50</vt:i4>
      </vt:variant>
      <vt:variant>
        <vt:i4>0</vt:i4>
      </vt:variant>
      <vt:variant>
        <vt:i4>5</vt:i4>
      </vt:variant>
      <vt:variant>
        <vt:lpwstr/>
      </vt:variant>
      <vt:variant>
        <vt:lpwstr>_Toc40203347</vt:lpwstr>
      </vt:variant>
      <vt:variant>
        <vt:i4>1179697</vt:i4>
      </vt:variant>
      <vt:variant>
        <vt:i4>44</vt:i4>
      </vt:variant>
      <vt:variant>
        <vt:i4>0</vt:i4>
      </vt:variant>
      <vt:variant>
        <vt:i4>5</vt:i4>
      </vt:variant>
      <vt:variant>
        <vt:lpwstr/>
      </vt:variant>
      <vt:variant>
        <vt:lpwstr>_Toc40203346</vt:lpwstr>
      </vt:variant>
      <vt:variant>
        <vt:i4>1114161</vt:i4>
      </vt:variant>
      <vt:variant>
        <vt:i4>38</vt:i4>
      </vt:variant>
      <vt:variant>
        <vt:i4>0</vt:i4>
      </vt:variant>
      <vt:variant>
        <vt:i4>5</vt:i4>
      </vt:variant>
      <vt:variant>
        <vt:lpwstr/>
      </vt:variant>
      <vt:variant>
        <vt:lpwstr>_Toc40203345</vt:lpwstr>
      </vt:variant>
      <vt:variant>
        <vt:i4>1048625</vt:i4>
      </vt:variant>
      <vt:variant>
        <vt:i4>32</vt:i4>
      </vt:variant>
      <vt:variant>
        <vt:i4>0</vt:i4>
      </vt:variant>
      <vt:variant>
        <vt:i4>5</vt:i4>
      </vt:variant>
      <vt:variant>
        <vt:lpwstr/>
      </vt:variant>
      <vt:variant>
        <vt:lpwstr>_Toc40203344</vt:lpwstr>
      </vt:variant>
      <vt:variant>
        <vt:i4>1507377</vt:i4>
      </vt:variant>
      <vt:variant>
        <vt:i4>26</vt:i4>
      </vt:variant>
      <vt:variant>
        <vt:i4>0</vt:i4>
      </vt:variant>
      <vt:variant>
        <vt:i4>5</vt:i4>
      </vt:variant>
      <vt:variant>
        <vt:lpwstr/>
      </vt:variant>
      <vt:variant>
        <vt:lpwstr>_Toc40203343</vt:lpwstr>
      </vt:variant>
      <vt:variant>
        <vt:i4>1441841</vt:i4>
      </vt:variant>
      <vt:variant>
        <vt:i4>20</vt:i4>
      </vt:variant>
      <vt:variant>
        <vt:i4>0</vt:i4>
      </vt:variant>
      <vt:variant>
        <vt:i4>5</vt:i4>
      </vt:variant>
      <vt:variant>
        <vt:lpwstr/>
      </vt:variant>
      <vt:variant>
        <vt:lpwstr>_Toc40203342</vt:lpwstr>
      </vt:variant>
      <vt:variant>
        <vt:i4>1376305</vt:i4>
      </vt:variant>
      <vt:variant>
        <vt:i4>14</vt:i4>
      </vt:variant>
      <vt:variant>
        <vt:i4>0</vt:i4>
      </vt:variant>
      <vt:variant>
        <vt:i4>5</vt:i4>
      </vt:variant>
      <vt:variant>
        <vt:lpwstr/>
      </vt:variant>
      <vt:variant>
        <vt:lpwstr>_Toc40203341</vt:lpwstr>
      </vt:variant>
      <vt:variant>
        <vt:i4>1310769</vt:i4>
      </vt:variant>
      <vt:variant>
        <vt:i4>8</vt:i4>
      </vt:variant>
      <vt:variant>
        <vt:i4>0</vt:i4>
      </vt:variant>
      <vt:variant>
        <vt:i4>5</vt:i4>
      </vt:variant>
      <vt:variant>
        <vt:lpwstr/>
      </vt:variant>
      <vt:variant>
        <vt:lpwstr>_Toc40203340</vt:lpwstr>
      </vt:variant>
      <vt:variant>
        <vt:i4>1900598</vt:i4>
      </vt:variant>
      <vt:variant>
        <vt:i4>2</vt:i4>
      </vt:variant>
      <vt:variant>
        <vt:i4>0</vt:i4>
      </vt:variant>
      <vt:variant>
        <vt:i4>5</vt:i4>
      </vt:variant>
      <vt:variant>
        <vt:lpwstr/>
      </vt:variant>
      <vt:variant>
        <vt:lpwstr>_Toc40203339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Wei.Ni Na(魏妮娜)</cp:lastModifiedBy>
  <cp:revision>6</cp:revision>
  <cp:lastPrinted>2019-07-15T02:45:00Z</cp:lastPrinted>
  <dcterms:created xsi:type="dcterms:W3CDTF">2020-07-27T08:36:00Z</dcterms:created>
  <dcterms:modified xsi:type="dcterms:W3CDTF">2020-07-28T05:05:00Z</dcterms:modified>
</cp:coreProperties>
</file>